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2050" type="#_x0000_t202" style="position:absolute;margin-left:85.05pt;margin-top:717.55pt;width:198pt;height:19.85pt;z-index:1;mso-wrap-distance-top:56.7pt;mso-wrap-distance-bottom:56.7pt;mso-position-horizontal-relative:page" filled="f" stroked="f" strokecolor="white">
            <v:textbox style="mso-next-textbox:#_x0000_s2050"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41012</w:t>
                  </w:r>
                  <w:r>
                    <w:rPr>
                      <w:lang w:val="en-US"/>
                    </w:rPr>
                    <w:fldChar w:fldCharType="end"/>
                  </w:r>
                  <w:r>
                    <w:rPr>
                      <w:lang w:val="en-US"/>
                    </w:rPr>
                    <w:t xml:space="preserve">   (R)</w:t>
                  </w:r>
                  <w:r>
                    <w:rPr>
                      <w:lang w:val="en-US"/>
                    </w:rPr>
                    <w:tab/>
                    <w:t>311005    021205</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jc w:val="right"/>
              <w:rPr>
                <w:i w:val="0"/>
                <w:iCs/>
                <w:sz w:val="72"/>
              </w:rPr>
            </w:pPr>
            <w:r>
              <w:rPr>
                <w:i w:val="0"/>
                <w:iCs/>
                <w:sz w:val="72"/>
              </w:rP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83058"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ind w:left="1029"/>
              <w:rPr>
                <w:lang w:val="en-US"/>
              </w:rPr>
            </w:pPr>
            <w:r>
              <w:rPr>
                <w:lang w:val="en-US"/>
              </w:rPr>
              <w:t>Distr.</w:t>
            </w:r>
          </w:p>
          <w:p w:rsidR="00000000" w:rsidRDefault="00000000">
            <w:pPr>
              <w:spacing w:line="216" w:lineRule="auto"/>
              <w:ind w:left="1029"/>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ind w:left="1029"/>
              <w:rPr>
                <w:lang w:val="en-US"/>
              </w:rPr>
            </w:pPr>
          </w:p>
          <w:p w:rsidR="00000000" w:rsidRDefault="00000000">
            <w:pPr>
              <w:spacing w:line="216" w:lineRule="auto"/>
              <w:ind w:left="1029"/>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E/1990/5/Add.67</w:t>
            </w:r>
            <w:r>
              <w:rPr>
                <w:lang w:val="en-US"/>
              </w:rPr>
              <w:fldChar w:fldCharType="end"/>
            </w:r>
          </w:p>
          <w:p w:rsidR="00000000" w:rsidRDefault="00000000">
            <w:pPr>
              <w:spacing w:line="216" w:lineRule="auto"/>
              <w:ind w:left="1029"/>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11 April 2005</w:t>
            </w:r>
            <w:r>
              <w:rPr>
                <w:lang w:val="en-US"/>
              </w:rPr>
              <w:fldChar w:fldCharType="end"/>
            </w:r>
          </w:p>
          <w:p w:rsidR="00000000" w:rsidRDefault="00000000">
            <w:pPr>
              <w:spacing w:line="216" w:lineRule="auto"/>
              <w:ind w:left="1029"/>
              <w:rPr>
                <w:lang w:val="en-US"/>
              </w:rPr>
            </w:pPr>
          </w:p>
          <w:p w:rsidR="00000000" w:rsidRDefault="00000000">
            <w:pPr>
              <w:spacing w:line="216" w:lineRule="auto"/>
              <w:ind w:left="1029"/>
            </w:pPr>
            <w:r>
              <w:rPr>
                <w:lang w:val="en-US"/>
              </w:rPr>
              <w:t>RUSSIAN</w:t>
            </w:r>
          </w:p>
          <w:p w:rsidR="00000000" w:rsidRDefault="00000000">
            <w:pPr>
              <w:spacing w:line="216" w:lineRule="auto"/>
              <w:ind w:left="1029"/>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ind w:left="1029"/>
            </w:pPr>
          </w:p>
          <w:p w:rsidR="00000000" w:rsidRDefault="00000000">
            <w:pPr>
              <w:tabs>
                <w:tab w:val="left" w:pos="0"/>
                <w:tab w:val="left" w:pos="7086"/>
              </w:tabs>
              <w:suppressAutoHyphens/>
              <w:spacing w:line="216" w:lineRule="auto"/>
              <w:ind w:left="1029"/>
              <w:rPr>
                <w:sz w:val="22"/>
              </w:rPr>
            </w:pPr>
          </w:p>
        </w:tc>
      </w:tr>
    </w:tbl>
    <w:p w:rsidR="00000000" w:rsidRDefault="00000000"/>
    <w:p w:rsidR="00000000" w:rsidRDefault="00000000">
      <w:r>
        <w:t>Основная сессия 2005 года</w:t>
      </w:r>
    </w:p>
    <w:p w:rsidR="00000000" w:rsidRDefault="00000000"/>
    <w:p w:rsidR="00000000" w:rsidRDefault="00000000"/>
    <w:p w:rsidR="00000000" w:rsidRDefault="00000000"/>
    <w:p w:rsidR="00000000" w:rsidRDefault="00000000"/>
    <w:p w:rsidR="00000000" w:rsidRDefault="00000000"/>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ПЕРВОНАЧАЛЬНЫЕ ДОКЛАДЫ, ПРЕДСТАВЛЯЕМЫЕ ГОСУДАРСТВАМИ-УЧАСТНИКАМИ 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pPr>
      <w:r>
        <w:rPr>
          <w:b/>
          <w:bCs/>
        </w:rPr>
        <w:t>АЛБАНИЯ</w:t>
      </w:r>
      <w:r>
        <w:rPr>
          <w:rStyle w:val="FootnoteReference"/>
          <w:b w:val="0"/>
          <w:bCs/>
        </w:rPr>
        <w:footnoteReference w:customMarkFollows="1" w:id="1"/>
        <w:sym w:font="Symbol" w:char="F02A"/>
      </w:r>
    </w:p>
    <w:p w:rsidR="00000000" w:rsidRDefault="00000000">
      <w:pPr>
        <w:jc w:val="center"/>
      </w:pPr>
    </w:p>
    <w:p w:rsidR="00000000" w:rsidRDefault="00000000">
      <w:pPr>
        <w:jc w:val="right"/>
      </w:pPr>
      <w:r>
        <w:t>[5 января 2005 года]</w:t>
      </w:r>
    </w:p>
    <w:p w:rsidR="00000000" w:rsidRDefault="00000000">
      <w:pPr>
        <w:jc w:val="right"/>
      </w:pPr>
    </w:p>
    <w:p w:rsidR="00000000" w:rsidRDefault="00000000"/>
    <w:p w:rsidR="00000000" w:rsidRDefault="00000000"/>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center" w:pos="8228"/>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center" w:pos="8039"/>
          <w:tab w:val="center" w:pos="9122"/>
        </w:tabs>
      </w:pPr>
    </w:p>
    <w:p w:rsidR="00000000" w:rsidRDefault="00000000">
      <w:pPr>
        <w:tabs>
          <w:tab w:val="clear" w:pos="1134"/>
          <w:tab w:val="clear" w:pos="1701"/>
          <w:tab w:val="clear" w:pos="2268"/>
          <w:tab w:val="clear" w:pos="6237"/>
          <w:tab w:val="right" w:leader="dot" w:pos="7667"/>
          <w:tab w:val="center" w:pos="8228"/>
          <w:tab w:val="center" w:pos="9122"/>
        </w:tabs>
      </w:pPr>
      <w:r>
        <w:t xml:space="preserve">Введение </w:t>
      </w:r>
      <w:r>
        <w:tab/>
      </w:r>
      <w:r>
        <w:tab/>
        <w:t>1 - 3</w:t>
      </w:r>
      <w:r>
        <w:tab/>
        <w:t>3</w:t>
      </w:r>
    </w:p>
    <w:p w:rsidR="00000000" w:rsidRDefault="00000000">
      <w:pPr>
        <w:tabs>
          <w:tab w:val="clear" w:pos="1134"/>
          <w:tab w:val="clear" w:pos="1701"/>
          <w:tab w:val="clear" w:pos="2268"/>
          <w:tab w:val="clear" w:pos="6237"/>
          <w:tab w:val="right" w:leader="dot" w:pos="7667"/>
          <w:tab w:val="center" w:pos="8039"/>
          <w:tab w:val="center" w:pos="9122"/>
        </w:tabs>
      </w:pPr>
    </w:p>
    <w:p w:rsidR="00000000" w:rsidRDefault="00000000">
      <w:pPr>
        <w:pStyle w:val="FootnoteText"/>
        <w:tabs>
          <w:tab w:val="clear" w:pos="1134"/>
          <w:tab w:val="clear" w:pos="1701"/>
          <w:tab w:val="clear" w:pos="2268"/>
          <w:tab w:val="clear" w:pos="6237"/>
          <w:tab w:val="right" w:leader="dot" w:pos="7667"/>
          <w:tab w:val="center" w:pos="8228"/>
          <w:tab w:val="center" w:pos="9122"/>
        </w:tabs>
        <w:spacing w:line="288" w:lineRule="auto"/>
      </w:pPr>
      <w:r>
        <w:t xml:space="preserve">Статья 1 </w:t>
      </w:r>
      <w:r>
        <w:tab/>
      </w:r>
      <w:r>
        <w:tab/>
        <w:t>4 - 9</w:t>
      </w:r>
      <w:r>
        <w:tab/>
        <w:t>3</w:t>
      </w:r>
    </w:p>
    <w:p w:rsidR="00000000" w:rsidRDefault="00000000">
      <w:pPr>
        <w:tabs>
          <w:tab w:val="clear" w:pos="1134"/>
          <w:tab w:val="clear" w:pos="1701"/>
          <w:tab w:val="clear" w:pos="2268"/>
          <w:tab w:val="clear" w:pos="6237"/>
          <w:tab w:val="right" w:leader="dot" w:pos="7667"/>
          <w:tab w:val="center" w:pos="8039"/>
          <w:tab w:val="center" w:pos="9122"/>
        </w:tabs>
      </w:pPr>
    </w:p>
    <w:p w:rsidR="00000000" w:rsidRDefault="00000000">
      <w:pPr>
        <w:pStyle w:val="FootnoteText"/>
        <w:tabs>
          <w:tab w:val="clear" w:pos="1134"/>
          <w:tab w:val="clear" w:pos="1701"/>
          <w:tab w:val="clear" w:pos="2268"/>
          <w:tab w:val="clear" w:pos="6237"/>
          <w:tab w:val="right" w:leader="dot" w:pos="7667"/>
          <w:tab w:val="center" w:pos="8228"/>
          <w:tab w:val="center" w:pos="9122"/>
        </w:tabs>
        <w:spacing w:line="288" w:lineRule="auto"/>
      </w:pPr>
      <w:r>
        <w:t xml:space="preserve">Статья 2 </w:t>
      </w:r>
      <w:r>
        <w:tab/>
      </w:r>
      <w:r>
        <w:tab/>
        <w:t>10 - 34</w:t>
      </w:r>
      <w:r>
        <w:tab/>
        <w:t>14</w:t>
      </w:r>
    </w:p>
    <w:p w:rsidR="00000000" w:rsidRDefault="00000000">
      <w:pPr>
        <w:tabs>
          <w:tab w:val="clear" w:pos="1134"/>
          <w:tab w:val="clear" w:pos="1701"/>
          <w:tab w:val="clear" w:pos="2268"/>
          <w:tab w:val="clear" w:pos="6237"/>
          <w:tab w:val="right" w:leader="dot" w:pos="7667"/>
          <w:tab w:val="center" w:pos="8039"/>
          <w:tab w:val="center" w:pos="9122"/>
        </w:tabs>
      </w:pPr>
    </w:p>
    <w:p w:rsidR="00000000" w:rsidRDefault="00000000">
      <w:pPr>
        <w:pStyle w:val="FootnoteText"/>
        <w:tabs>
          <w:tab w:val="clear" w:pos="1134"/>
          <w:tab w:val="clear" w:pos="1701"/>
          <w:tab w:val="clear" w:pos="2268"/>
          <w:tab w:val="clear" w:pos="6237"/>
          <w:tab w:val="right" w:leader="dot" w:pos="7667"/>
          <w:tab w:val="center" w:pos="8228"/>
          <w:tab w:val="center" w:pos="9122"/>
        </w:tabs>
        <w:spacing w:line="288" w:lineRule="auto"/>
      </w:pPr>
      <w:r>
        <w:t xml:space="preserve">Статья 3 </w:t>
      </w:r>
      <w:r>
        <w:tab/>
      </w:r>
      <w:r>
        <w:tab/>
      </w:r>
      <w:r>
        <w:rPr>
          <w:lang w:val="en-US"/>
        </w:rPr>
        <w:t xml:space="preserve"> </w:t>
      </w:r>
      <w:r>
        <w:t>35 - 44</w:t>
      </w:r>
      <w:r>
        <w:tab/>
        <w:t>19</w:t>
      </w:r>
    </w:p>
    <w:p w:rsidR="00000000" w:rsidRDefault="00000000">
      <w:pPr>
        <w:tabs>
          <w:tab w:val="clear" w:pos="1134"/>
          <w:tab w:val="clear" w:pos="1701"/>
          <w:tab w:val="clear" w:pos="2268"/>
          <w:tab w:val="clear" w:pos="6237"/>
          <w:tab w:val="right" w:leader="dot" w:pos="7667"/>
          <w:tab w:val="center" w:pos="8039"/>
          <w:tab w:val="center" w:pos="9122"/>
        </w:tabs>
      </w:pPr>
    </w:p>
    <w:p w:rsidR="00000000" w:rsidRDefault="00000000">
      <w:pPr>
        <w:tabs>
          <w:tab w:val="clear" w:pos="1134"/>
          <w:tab w:val="clear" w:pos="1701"/>
          <w:tab w:val="clear" w:pos="2268"/>
          <w:tab w:val="clear" w:pos="6237"/>
          <w:tab w:val="right" w:leader="dot" w:pos="7667"/>
          <w:tab w:val="center" w:pos="8228"/>
          <w:tab w:val="center" w:pos="9122"/>
        </w:tabs>
      </w:pPr>
      <w:r>
        <w:t xml:space="preserve">Статья 6 </w:t>
      </w:r>
      <w:r>
        <w:tab/>
      </w:r>
      <w:r>
        <w:tab/>
        <w:t xml:space="preserve"> 45 - 100</w:t>
      </w:r>
      <w:r>
        <w:tab/>
        <w:t>22</w:t>
      </w:r>
    </w:p>
    <w:p w:rsidR="00000000" w:rsidRDefault="00000000">
      <w:pPr>
        <w:tabs>
          <w:tab w:val="clear" w:pos="1134"/>
          <w:tab w:val="clear" w:pos="1701"/>
          <w:tab w:val="clear" w:pos="2268"/>
          <w:tab w:val="clear" w:pos="6237"/>
          <w:tab w:val="right" w:leader="dot" w:pos="7667"/>
          <w:tab w:val="center" w:pos="8039"/>
          <w:tab w:val="center" w:pos="9122"/>
        </w:tabs>
      </w:pPr>
    </w:p>
    <w:p w:rsidR="00000000" w:rsidRDefault="00000000">
      <w:pPr>
        <w:pStyle w:val="FootnoteText"/>
        <w:tabs>
          <w:tab w:val="clear" w:pos="1134"/>
          <w:tab w:val="clear" w:pos="1701"/>
          <w:tab w:val="clear" w:pos="2268"/>
          <w:tab w:val="clear" w:pos="6237"/>
          <w:tab w:val="right" w:leader="dot" w:pos="7667"/>
          <w:tab w:val="center" w:pos="8228"/>
          <w:tab w:val="center" w:pos="9122"/>
        </w:tabs>
        <w:spacing w:line="288" w:lineRule="auto"/>
      </w:pPr>
      <w:r>
        <w:t xml:space="preserve">Статья 7 </w:t>
      </w:r>
      <w:r>
        <w:tab/>
      </w:r>
      <w:r>
        <w:tab/>
        <w:t>101 - 154</w:t>
      </w:r>
      <w:r>
        <w:tab/>
        <w:t>36</w:t>
      </w:r>
    </w:p>
    <w:p w:rsidR="00000000" w:rsidRDefault="00000000">
      <w:pPr>
        <w:tabs>
          <w:tab w:val="clear" w:pos="1134"/>
          <w:tab w:val="clear" w:pos="1701"/>
          <w:tab w:val="clear" w:pos="2268"/>
          <w:tab w:val="clear" w:pos="6237"/>
          <w:tab w:val="right" w:leader="dot" w:pos="7667"/>
          <w:tab w:val="center" w:pos="8228"/>
          <w:tab w:val="center" w:pos="9122"/>
        </w:tabs>
      </w:pPr>
    </w:p>
    <w:p w:rsidR="00000000" w:rsidRDefault="00000000">
      <w:pPr>
        <w:tabs>
          <w:tab w:val="clear" w:pos="1134"/>
          <w:tab w:val="clear" w:pos="1701"/>
          <w:tab w:val="clear" w:pos="2268"/>
          <w:tab w:val="clear" w:pos="6237"/>
          <w:tab w:val="right" w:leader="dot" w:pos="7667"/>
          <w:tab w:val="center" w:pos="8228"/>
          <w:tab w:val="center" w:pos="9122"/>
        </w:tabs>
      </w:pPr>
      <w:r>
        <w:t xml:space="preserve">Статья 8 </w:t>
      </w:r>
      <w:r>
        <w:tab/>
      </w:r>
      <w:r>
        <w:tab/>
        <w:t>155 - 175</w:t>
      </w:r>
      <w:r>
        <w:tab/>
        <w:t>51</w:t>
      </w:r>
    </w:p>
    <w:p w:rsidR="00000000" w:rsidRDefault="00000000">
      <w:pPr>
        <w:tabs>
          <w:tab w:val="clear" w:pos="1134"/>
          <w:tab w:val="clear" w:pos="1701"/>
          <w:tab w:val="clear" w:pos="2268"/>
          <w:tab w:val="clear" w:pos="6237"/>
          <w:tab w:val="right" w:leader="dot" w:pos="7667"/>
          <w:tab w:val="center" w:pos="8228"/>
          <w:tab w:val="center" w:pos="9122"/>
        </w:tabs>
      </w:pPr>
    </w:p>
    <w:p w:rsidR="00000000" w:rsidRDefault="00000000">
      <w:pPr>
        <w:tabs>
          <w:tab w:val="clear" w:pos="1134"/>
          <w:tab w:val="clear" w:pos="1701"/>
          <w:tab w:val="clear" w:pos="2268"/>
          <w:tab w:val="clear" w:pos="6237"/>
          <w:tab w:val="right" w:leader="dot" w:pos="7667"/>
          <w:tab w:val="center" w:pos="8228"/>
          <w:tab w:val="center" w:pos="9122"/>
        </w:tabs>
      </w:pPr>
      <w:r>
        <w:t xml:space="preserve">Статья 9 </w:t>
      </w:r>
      <w:r>
        <w:tab/>
      </w:r>
      <w:r>
        <w:tab/>
        <w:t>176 - 226</w:t>
      </w:r>
      <w:r>
        <w:tab/>
        <w:t>55</w:t>
      </w:r>
    </w:p>
    <w:p w:rsidR="00000000" w:rsidRDefault="00000000">
      <w:pPr>
        <w:tabs>
          <w:tab w:val="clear" w:pos="1134"/>
          <w:tab w:val="clear" w:pos="1701"/>
          <w:tab w:val="clear" w:pos="2268"/>
          <w:tab w:val="clear" w:pos="6237"/>
          <w:tab w:val="right" w:leader="dot" w:pos="7667"/>
          <w:tab w:val="center" w:pos="8228"/>
          <w:tab w:val="center" w:pos="9122"/>
        </w:tabs>
      </w:pPr>
    </w:p>
    <w:p w:rsidR="00000000" w:rsidRDefault="00000000">
      <w:pPr>
        <w:tabs>
          <w:tab w:val="clear" w:pos="1134"/>
          <w:tab w:val="clear" w:pos="1701"/>
          <w:tab w:val="clear" w:pos="2268"/>
          <w:tab w:val="clear" w:pos="6237"/>
          <w:tab w:val="right" w:leader="dot" w:pos="7667"/>
          <w:tab w:val="center" w:pos="8228"/>
          <w:tab w:val="center" w:pos="9122"/>
        </w:tabs>
      </w:pPr>
      <w:r>
        <w:t xml:space="preserve">Статья 10 </w:t>
      </w:r>
      <w:r>
        <w:tab/>
      </w:r>
      <w:r>
        <w:tab/>
        <w:t>227 - 268</w:t>
      </w:r>
      <w:r>
        <w:tab/>
        <w:t>73</w:t>
      </w:r>
    </w:p>
    <w:p w:rsidR="00000000" w:rsidRDefault="00000000">
      <w:pPr>
        <w:tabs>
          <w:tab w:val="clear" w:pos="1134"/>
          <w:tab w:val="clear" w:pos="1701"/>
          <w:tab w:val="clear" w:pos="2268"/>
          <w:tab w:val="clear" w:pos="6237"/>
          <w:tab w:val="right" w:leader="dot" w:pos="7667"/>
          <w:tab w:val="center" w:pos="8228"/>
          <w:tab w:val="center" w:pos="9122"/>
        </w:tabs>
      </w:pPr>
    </w:p>
    <w:p w:rsidR="00000000" w:rsidRDefault="00000000">
      <w:pPr>
        <w:tabs>
          <w:tab w:val="clear" w:pos="1134"/>
          <w:tab w:val="clear" w:pos="1701"/>
          <w:tab w:val="clear" w:pos="2268"/>
          <w:tab w:val="clear" w:pos="6237"/>
          <w:tab w:val="right" w:leader="dot" w:pos="7667"/>
          <w:tab w:val="center" w:pos="8228"/>
          <w:tab w:val="center" w:pos="9122"/>
        </w:tabs>
      </w:pPr>
      <w:r>
        <w:t xml:space="preserve">Статья 11 </w:t>
      </w:r>
      <w:r>
        <w:tab/>
      </w:r>
      <w:r>
        <w:tab/>
        <w:t>269 - 376</w:t>
      </w:r>
      <w:r>
        <w:tab/>
        <w:t>83</w:t>
      </w:r>
    </w:p>
    <w:p w:rsidR="00000000" w:rsidRDefault="00000000">
      <w:pPr>
        <w:tabs>
          <w:tab w:val="clear" w:pos="1134"/>
          <w:tab w:val="clear" w:pos="1701"/>
          <w:tab w:val="clear" w:pos="2268"/>
          <w:tab w:val="clear" w:pos="6237"/>
          <w:tab w:val="right" w:leader="dot" w:pos="7667"/>
          <w:tab w:val="center" w:pos="8228"/>
          <w:tab w:val="center" w:pos="9122"/>
        </w:tabs>
      </w:pPr>
    </w:p>
    <w:p w:rsidR="00000000" w:rsidRDefault="00000000">
      <w:pPr>
        <w:tabs>
          <w:tab w:val="clear" w:pos="1134"/>
          <w:tab w:val="clear" w:pos="1701"/>
          <w:tab w:val="clear" w:pos="2268"/>
          <w:tab w:val="clear" w:pos="6237"/>
          <w:tab w:val="right" w:leader="dot" w:pos="7667"/>
          <w:tab w:val="center" w:pos="8228"/>
          <w:tab w:val="center" w:pos="9122"/>
        </w:tabs>
      </w:pPr>
      <w:r>
        <w:t xml:space="preserve">Статья 12 </w:t>
      </w:r>
      <w:r>
        <w:tab/>
      </w:r>
      <w:r>
        <w:tab/>
        <w:t>377 - 505</w:t>
      </w:r>
      <w:r>
        <w:tab/>
        <w:t>132</w:t>
      </w:r>
    </w:p>
    <w:p w:rsidR="00000000" w:rsidRDefault="00000000">
      <w:pPr>
        <w:tabs>
          <w:tab w:val="clear" w:pos="1134"/>
          <w:tab w:val="clear" w:pos="1701"/>
          <w:tab w:val="clear" w:pos="2268"/>
          <w:tab w:val="clear" w:pos="6237"/>
          <w:tab w:val="right" w:leader="dot" w:pos="7667"/>
          <w:tab w:val="center" w:pos="8228"/>
          <w:tab w:val="center" w:pos="9122"/>
        </w:tabs>
      </w:pPr>
    </w:p>
    <w:p w:rsidR="00000000" w:rsidRDefault="00000000">
      <w:pPr>
        <w:tabs>
          <w:tab w:val="clear" w:pos="1134"/>
          <w:tab w:val="clear" w:pos="1701"/>
          <w:tab w:val="clear" w:pos="2268"/>
          <w:tab w:val="clear" w:pos="6237"/>
          <w:tab w:val="right" w:leader="dot" w:pos="7667"/>
          <w:tab w:val="center" w:pos="8228"/>
          <w:tab w:val="center" w:pos="9122"/>
        </w:tabs>
      </w:pPr>
      <w:r>
        <w:t xml:space="preserve">Статья 13 </w:t>
      </w:r>
      <w:r>
        <w:tab/>
      </w:r>
      <w:r>
        <w:tab/>
        <w:t>506 - 565</w:t>
      </w:r>
      <w:r>
        <w:tab/>
        <w:t>175</w:t>
      </w:r>
    </w:p>
    <w:p w:rsidR="00000000" w:rsidRDefault="00000000">
      <w:pPr>
        <w:tabs>
          <w:tab w:val="clear" w:pos="1134"/>
          <w:tab w:val="clear" w:pos="1701"/>
          <w:tab w:val="clear" w:pos="2268"/>
          <w:tab w:val="clear" w:pos="6237"/>
          <w:tab w:val="right" w:leader="dot" w:pos="7667"/>
          <w:tab w:val="center" w:pos="8228"/>
          <w:tab w:val="center" w:pos="9122"/>
        </w:tabs>
      </w:pPr>
    </w:p>
    <w:p w:rsidR="00000000" w:rsidRDefault="00000000">
      <w:pPr>
        <w:tabs>
          <w:tab w:val="clear" w:pos="1134"/>
          <w:tab w:val="clear" w:pos="1701"/>
          <w:tab w:val="clear" w:pos="2268"/>
          <w:tab w:val="clear" w:pos="6237"/>
          <w:tab w:val="right" w:leader="dot" w:pos="7667"/>
          <w:tab w:val="center" w:pos="8228"/>
          <w:tab w:val="center" w:pos="9122"/>
        </w:tabs>
      </w:pPr>
      <w:r>
        <w:t xml:space="preserve">Статья 14 </w:t>
      </w:r>
      <w:r>
        <w:tab/>
      </w:r>
      <w:r>
        <w:tab/>
        <w:t>566</w:t>
      </w:r>
      <w:r>
        <w:tab/>
        <w:t>200</w:t>
      </w:r>
    </w:p>
    <w:p w:rsidR="00000000" w:rsidRDefault="00000000">
      <w:pPr>
        <w:tabs>
          <w:tab w:val="clear" w:pos="1134"/>
          <w:tab w:val="clear" w:pos="1701"/>
          <w:tab w:val="clear" w:pos="2268"/>
          <w:tab w:val="clear" w:pos="6237"/>
          <w:tab w:val="right" w:leader="dot" w:pos="7667"/>
          <w:tab w:val="center" w:pos="8228"/>
          <w:tab w:val="center" w:pos="9122"/>
        </w:tabs>
      </w:pPr>
    </w:p>
    <w:p w:rsidR="00000000" w:rsidRDefault="00000000">
      <w:pPr>
        <w:tabs>
          <w:tab w:val="clear" w:pos="1134"/>
          <w:tab w:val="clear" w:pos="1701"/>
          <w:tab w:val="clear" w:pos="2268"/>
          <w:tab w:val="clear" w:pos="6237"/>
          <w:tab w:val="right" w:leader="dot" w:pos="7667"/>
          <w:tab w:val="center" w:pos="8228"/>
          <w:tab w:val="center" w:pos="9122"/>
        </w:tabs>
        <w:rPr>
          <w:lang w:val="en-US"/>
        </w:rPr>
      </w:pPr>
      <w:r>
        <w:t xml:space="preserve">Статья 15 </w:t>
      </w:r>
      <w:r>
        <w:tab/>
      </w:r>
      <w:r>
        <w:tab/>
        <w:t>567 - 610</w:t>
      </w:r>
      <w:r>
        <w:tab/>
      </w:r>
      <w:r>
        <w:rPr>
          <w:lang w:val="en-US"/>
        </w:rPr>
        <w:t>200</w:t>
      </w:r>
    </w:p>
    <w:p w:rsidR="00000000" w:rsidRDefault="00000000">
      <w:pPr>
        <w:tabs>
          <w:tab w:val="clear" w:pos="1134"/>
          <w:tab w:val="clear" w:pos="1701"/>
          <w:tab w:val="clear" w:pos="2268"/>
          <w:tab w:val="clear" w:pos="6237"/>
          <w:tab w:val="right" w:leader="dot" w:pos="7172"/>
          <w:tab w:val="center" w:pos="8228"/>
          <w:tab w:val="center" w:pos="9122"/>
        </w:tabs>
      </w:pPr>
    </w:p>
    <w:p w:rsidR="00000000" w:rsidRDefault="00000000"/>
    <w:p w:rsidR="00000000" w:rsidRDefault="00000000"/>
    <w:p w:rsidR="00000000" w:rsidRDefault="00000000">
      <w:pPr>
        <w:jc w:val="center"/>
        <w:rPr>
          <w:b/>
          <w:bCs/>
        </w:rPr>
      </w:pPr>
      <w:r>
        <w:br w:type="page"/>
      </w:r>
      <w:r>
        <w:rPr>
          <w:b/>
          <w:bCs/>
        </w:rPr>
        <w:t>ВВЕДЕНИЕ</w:t>
      </w:r>
    </w:p>
    <w:p w:rsidR="00000000" w:rsidRDefault="00000000">
      <w:pPr>
        <w:jc w:val="center"/>
        <w:rPr>
          <w:b/>
          <w:bCs/>
        </w:rPr>
      </w:pPr>
    </w:p>
    <w:p w:rsidR="00000000" w:rsidRDefault="00000000">
      <w:r>
        <w:t>1.</w:t>
      </w:r>
      <w:r>
        <w:tab/>
        <w:t>Республика Албания присоединилась к Международному пакту об экономических, социальных и культурных правах в соответствии с Законом № 7511 от 8 августа 1991 года, обнародованным в Указе № 18 президента Республики от 13 августа 1991 года.  Пакт был ратифицирован 4 октября 1991 года и вступил в силу в отношении Албании в соответствии с пунктом 2 статьи 27 Пакта 4 января 1992 года.</w:t>
      </w:r>
    </w:p>
    <w:p w:rsidR="00000000" w:rsidRDefault="00000000"/>
    <w:p w:rsidR="00000000" w:rsidRDefault="00000000">
      <w:r>
        <w:t>2.</w:t>
      </w:r>
      <w:r>
        <w:tab/>
        <w:t xml:space="preserve">Настоящий доклад был составлен постоянной группой экспертов министерства иностранных дел на основании материалов, поступивших из соответствующих министерств и НПО.  </w:t>
      </w:r>
    </w:p>
    <w:p w:rsidR="00000000" w:rsidRDefault="00000000"/>
    <w:p w:rsidR="00000000" w:rsidRDefault="00000000">
      <w:r>
        <w:t>3.</w:t>
      </w:r>
      <w:r>
        <w:tab/>
        <w:t xml:space="preserve">За небольшим исключением в докладе содержится информация об относящихся к Пакту законодательстве и практике по состоянию на 31 декабря 2003 года.  Информация о более поздних событиях будет представлена в следующем периодическом докладе.  </w:t>
      </w:r>
    </w:p>
    <w:p w:rsidR="00000000" w:rsidRDefault="00000000"/>
    <w:p w:rsidR="00000000" w:rsidRDefault="00000000">
      <w:pPr>
        <w:jc w:val="center"/>
        <w:rPr>
          <w:b/>
          <w:bCs/>
        </w:rPr>
      </w:pPr>
      <w:r>
        <w:rPr>
          <w:b/>
          <w:bCs/>
        </w:rPr>
        <w:t>Статья 1</w:t>
      </w:r>
    </w:p>
    <w:p w:rsidR="00000000" w:rsidRDefault="00000000">
      <w:pPr>
        <w:jc w:val="center"/>
        <w:rPr>
          <w:b/>
          <w:bCs/>
        </w:rPr>
      </w:pPr>
    </w:p>
    <w:p w:rsidR="00000000" w:rsidRDefault="00000000">
      <w:pPr>
        <w:jc w:val="center"/>
        <w:rPr>
          <w:b/>
          <w:bCs/>
        </w:rPr>
      </w:pPr>
      <w:r>
        <w:rPr>
          <w:b/>
          <w:bCs/>
        </w:rPr>
        <w:t>Право на самоопределение</w:t>
      </w:r>
    </w:p>
    <w:p w:rsidR="00000000" w:rsidRDefault="00000000">
      <w:pPr>
        <w:jc w:val="center"/>
        <w:rPr>
          <w:b/>
          <w:bCs/>
        </w:rPr>
      </w:pPr>
    </w:p>
    <w:p w:rsidR="00000000" w:rsidRDefault="00000000">
      <w:r>
        <w:t>4.</w:t>
      </w:r>
      <w:r>
        <w:tab/>
        <w:t>Право на самоопределение в Республике Албании реализовано полностью.  Албания является независимым государством и парламентской республикой.  Албания </w:t>
      </w:r>
      <w:r>
        <w:noBreakHyphen/>
        <w:t xml:space="preserve"> унитарное и неделимое государство, управление которым основывается на системе свободных, равных, всеобщих и периодических выборов.  Независимость государства и целостность его территории, достоинство человека, его права и свободы, социальная справедливость, конституционный строй, плюрализм, национальное равенство и национальное наследие, религиозное сосуществование, а также сосуществование и взаимопонимание с меньшинствами являются основой этого государства, которое обязано их уважать и защищать.</w:t>
      </w:r>
    </w:p>
    <w:p w:rsidR="00000000" w:rsidRDefault="00000000"/>
    <w:p w:rsidR="00000000" w:rsidRDefault="00000000">
      <w:r>
        <w:t>5.</w:t>
      </w:r>
      <w:r>
        <w:tab/>
        <w:t>Эти принципы воплощены в положениях новой Конституции, которая была одобрена парламентом (</w:t>
      </w:r>
      <w:proofErr w:type="spellStart"/>
      <w:r>
        <w:t>кувендом</w:t>
      </w:r>
      <w:proofErr w:type="spellEnd"/>
      <w:r>
        <w:t xml:space="preserve">) 21 октября 1998 года после проведения всенародного референдума.  </w:t>
      </w:r>
    </w:p>
    <w:p w:rsidR="00000000" w:rsidRDefault="00000000"/>
    <w:p w:rsidR="00000000" w:rsidRDefault="00000000">
      <w:r>
        <w:t>6.</w:t>
      </w:r>
      <w:r>
        <w:tab/>
        <w:t>В феврале 2004 года Республика Албания представила первоначальный доклад о выполнении Международного пакта о гражданских и политических правах (</w:t>
      </w:r>
      <w:r>
        <w:rPr>
          <w:lang w:val="en-US"/>
        </w:rPr>
        <w:t>CCPR</w:t>
      </w:r>
      <w:r>
        <w:t>/</w:t>
      </w:r>
      <w:r>
        <w:rPr>
          <w:lang w:val="en-US"/>
        </w:rPr>
        <w:t>C</w:t>
      </w:r>
      <w:r>
        <w:t>/</w:t>
      </w:r>
      <w:r>
        <w:rPr>
          <w:lang w:val="en-US"/>
        </w:rPr>
        <w:t>ALB</w:t>
      </w:r>
      <w:r>
        <w:t xml:space="preserve">/2004/1);  дополнительная информация о праве на самоопределение, предусмотренном в настоящей статье Пакта, содержится в указанном докладе.  </w:t>
      </w:r>
    </w:p>
    <w:p w:rsidR="00000000" w:rsidRDefault="00000000"/>
    <w:p w:rsidR="00000000" w:rsidRDefault="00000000">
      <w:pPr>
        <w:rPr>
          <w:b/>
          <w:bCs/>
        </w:rPr>
      </w:pPr>
      <w:r>
        <w:rPr>
          <w:b/>
          <w:bCs/>
        </w:rPr>
        <w:t>Использование природных ресурсов</w:t>
      </w:r>
    </w:p>
    <w:p w:rsidR="00000000" w:rsidRDefault="00000000">
      <w:pPr>
        <w:rPr>
          <w:b/>
          <w:bCs/>
        </w:rPr>
      </w:pPr>
    </w:p>
    <w:p w:rsidR="00000000" w:rsidRDefault="00000000">
      <w:r>
        <w:t>7.</w:t>
      </w:r>
      <w:r>
        <w:tab/>
        <w:t xml:space="preserve">Статья 59 Конституции в разделе, посвященном социальным целям, предусматривает, что государство в рамках конституционных полномочий и имеющихся в его распоряжении средств, а также во исполнение частных инициатив и обязательств нацелено на создание соответствующей экологически здоровой среды для нынешних и будущих поколений, а также на рациональное использование лесов, водных ресурсов, пастбищ и других природных запасов на основе принципа долговременного развития.  </w:t>
      </w:r>
    </w:p>
    <w:p w:rsidR="00000000" w:rsidRDefault="00000000"/>
    <w:p w:rsidR="00000000" w:rsidRDefault="00000000">
      <w:r>
        <w:t>8.</w:t>
      </w:r>
      <w:r>
        <w:tab/>
        <w:t>В целях осуществления провозглашенных в Конституции принципов был принят ряд законодательных актов по охране природы и природных ресурсов.  Кроме того, в сфере охраны природы и ее ресурсов был подготовлен и осуществлен ряд проектов, некоторые из них </w:t>
      </w:r>
      <w:r>
        <w:noBreakHyphen/>
        <w:t xml:space="preserve"> при поддержке иностранных доноров.  </w:t>
      </w:r>
    </w:p>
    <w:p w:rsidR="00000000" w:rsidRDefault="00000000"/>
    <w:p w:rsidR="00000000" w:rsidRDefault="00000000">
      <w:r>
        <w:t>9.</w:t>
      </w:r>
      <w:r>
        <w:tab/>
        <w:t>Нормативная база в области окружающей среды, несмотря на ее недавнее создание, преимущественно за последние два года, включает в себя целый свод нормативных законодательных или подзаконных актов.  Вместе с тем процесс разработки, улучшения и пополнения вышеупомянутой нормативной базы продолжается.  Нормативная база в области окружающей среды включает в себя следующее:</w:t>
      </w:r>
    </w:p>
    <w:p w:rsidR="00000000" w:rsidRDefault="00000000"/>
    <w:p w:rsidR="00000000" w:rsidRDefault="00000000">
      <w:pPr>
        <w:rPr>
          <w:i/>
          <w:iCs/>
        </w:rPr>
      </w:pPr>
      <w:r>
        <w:rPr>
          <w:i/>
          <w:iCs/>
        </w:rPr>
        <w:t>Действующие законодательные акты</w:t>
      </w:r>
    </w:p>
    <w:p w:rsidR="00000000" w:rsidRDefault="00000000">
      <w:pPr>
        <w:rPr>
          <w:i/>
          <w:iCs/>
        </w:rPr>
      </w:pPr>
    </w:p>
    <w:p w:rsidR="00000000" w:rsidRDefault="00000000">
      <w:r>
        <w:tab/>
        <w:t>а)</w:t>
      </w:r>
      <w:r>
        <w:tab/>
        <w:t>Закон № 8934 (от 5 сентября 2002 года) "Об охране окружающей среды", представляющий собой законодательную основу для защиты окружающей среды;</w:t>
      </w:r>
    </w:p>
    <w:p w:rsidR="00000000" w:rsidRDefault="00000000"/>
    <w:p w:rsidR="00000000" w:rsidRDefault="00000000">
      <w:r>
        <w:tab/>
      </w:r>
      <w:r>
        <w:rPr>
          <w:lang w:val="en-US"/>
        </w:rPr>
        <w:t>b</w:t>
      </w:r>
      <w:r>
        <w:t>)</w:t>
      </w:r>
      <w:r>
        <w:tab/>
        <w:t>Закон № 8897 (от 16 мая 2002 года) "О защите воздуха от загрязнения", целью которого является обеспечение права граждан на жизнь в условиях незагрязненного воздуха посредством охраны здоровья людей, защиты фауны, флоры, а также природных и культурных ценностей окружающей среды Албании от загрязнения воздуха.  Эта цель должна достигаться посредством определения источников загрязнения и классификации загрязнителей, установления показателей качества воздуха, ограничения выбросов в атмосферу, установления общих обязательств и обязанностей владельцев предприятий по защите воздушной среды, выдачи экологических паспортов, регламентирующих виды загрязняющей атмосферу деятельности, а также надлежащих административных мер и уголовных санкций;</w:t>
      </w:r>
    </w:p>
    <w:p w:rsidR="00000000" w:rsidRDefault="00000000"/>
    <w:p w:rsidR="00000000" w:rsidRDefault="00000000">
      <w:r>
        <w:tab/>
        <w:t>с)</w:t>
      </w:r>
      <w:r>
        <w:tab/>
        <w:t xml:space="preserve">Закон № 8905 (от 6 июня 2002 года) "О защите морской среды от загрязнения и ущерба", целью которого является защита морской среды Республики Албании от загрязнения и ущерба, возникающих в результате деятельности человека в прибрежных районах, что оказывает неблагоприятное воздействие на качество воды, морские ресурсы, фауну и флору, здоровье человека, а также затрудняет нормальное развитие деятельности в этих районах.  </w:t>
      </w:r>
    </w:p>
    <w:p w:rsidR="00000000" w:rsidRDefault="00000000"/>
    <w:p w:rsidR="00000000" w:rsidRDefault="00000000">
      <w:r>
        <w:tab/>
      </w:r>
      <w:r>
        <w:rPr>
          <w:lang w:val="en-US"/>
        </w:rPr>
        <w:t>d</w:t>
      </w:r>
      <w:r>
        <w:t>)</w:t>
      </w:r>
      <w:r>
        <w:tab/>
        <w:t>Закон №</w:t>
      </w:r>
      <w:r>
        <w:rPr>
          <w:lang w:val="en-US"/>
        </w:rPr>
        <w:t> </w:t>
      </w:r>
      <w:r>
        <w:t>8906 (от 6 июня 2002</w:t>
      </w:r>
      <w:r>
        <w:rPr>
          <w:lang w:val="en-US"/>
        </w:rPr>
        <w:t> </w:t>
      </w:r>
      <w:r>
        <w:t>года) "О заповедных зонах", направленный на обеспечение сохранения, административного управления и долговременного использования заповедных зон и их природных и биологических ресурсов, улучшение условий для развития экологического туризма, информирование и просвещение населения по вопросам прямой или косвенной выгоды для местных жителей, а также для государственного и частного секторов;</w:t>
      </w:r>
    </w:p>
    <w:p w:rsidR="00000000" w:rsidRDefault="00000000"/>
    <w:p w:rsidR="00000000" w:rsidRDefault="00000000">
      <w:r>
        <w:tab/>
      </w:r>
      <w:proofErr w:type="spellStart"/>
      <w:r>
        <w:t>е</w:t>
      </w:r>
      <w:proofErr w:type="spellEnd"/>
      <w:r>
        <w:t>)</w:t>
      </w:r>
      <w:r>
        <w:tab/>
        <w:t>Закон № 8990 (от 23 января 2003 года) "Об оценке воздействия на окружающую среду", который устанавливает рамки для обеспечения общей комплексной и своевременной оценки воздействия на окружающую среду проектов и видов деятельности, которые необходимо выполнить с учетом предупреждения или уменьшения негативных последствий для окружающей среды;  а также для открытого и беспристрастного процесса оценки за счет участия экологических неправительственных организаций, руководителей проектов, а также юридических и физических лиц, специализирующихся в данной области;</w:t>
      </w:r>
    </w:p>
    <w:p w:rsidR="00000000" w:rsidRDefault="00000000"/>
    <w:p w:rsidR="00000000" w:rsidRDefault="00000000">
      <w:r>
        <w:tab/>
      </w:r>
      <w:r>
        <w:rPr>
          <w:lang w:val="en-US"/>
        </w:rPr>
        <w:t>f</w:t>
      </w:r>
      <w:r>
        <w:t>)</w:t>
      </w:r>
      <w:r>
        <w:tab/>
        <w:t>Закон № 8977 (от 12 декабря 2002 года) "О системе налогообложения в Республике Албании", в котором впервые к числу национальных налогов были добавлены следующие:  налог на углерод в связи с использованием газового, бензинового и дизельного топлива и налог на использование пластмассовых упаковочных средств для жидкостей (канистры, пластмассовые бутылки и пластмассовые ящики различных размеров), заполняемые и производимые в Албании и импортируемые в качестве емкостей для следующих продуктов:  вода, прохладительные напитки, фруктовые и овощные соки, молоко и молочные продукты, пищевые и смазочные масла, а также моющие и дезинфицирующие средства;</w:t>
      </w:r>
    </w:p>
    <w:p w:rsidR="00000000" w:rsidRDefault="00000000"/>
    <w:p w:rsidR="00000000" w:rsidRDefault="00000000">
      <w:r>
        <w:tab/>
      </w:r>
      <w:r>
        <w:rPr>
          <w:lang w:val="en-US"/>
        </w:rPr>
        <w:t>g</w:t>
      </w:r>
      <w:r>
        <w:t>)</w:t>
      </w:r>
      <w:r>
        <w:tab/>
        <w:t>Закон № 9010 (от 13 февраля 2003 года) "Об экологическом удалении твердых отходов".</w:t>
      </w:r>
    </w:p>
    <w:p w:rsidR="00000000" w:rsidRDefault="00000000"/>
    <w:p w:rsidR="00000000" w:rsidRDefault="00000000">
      <w:pPr>
        <w:rPr>
          <w:i/>
          <w:iCs/>
        </w:rPr>
      </w:pPr>
      <w:r>
        <w:rPr>
          <w:i/>
          <w:iCs/>
        </w:rPr>
        <w:t>Подзаконные акты </w:t>
      </w:r>
      <w:r>
        <w:rPr>
          <w:i/>
          <w:iCs/>
        </w:rPr>
        <w:noBreakHyphen/>
        <w:t xml:space="preserve"> постановления Совета министров</w:t>
      </w:r>
    </w:p>
    <w:p w:rsidR="00000000" w:rsidRDefault="00000000">
      <w:pPr>
        <w:rPr>
          <w:i/>
          <w:iCs/>
        </w:rPr>
      </w:pPr>
    </w:p>
    <w:p w:rsidR="00000000" w:rsidRDefault="00000000">
      <w:r>
        <w:tab/>
        <w:t>а)</w:t>
      </w:r>
      <w:r>
        <w:tab/>
        <w:t>Постановление Совета министров № 103 (от 31 марта 2002 года) "Об экологическом мониторинге в Республике Албании";</w:t>
      </w:r>
    </w:p>
    <w:p w:rsidR="00000000" w:rsidRDefault="00000000"/>
    <w:p w:rsidR="00000000" w:rsidRDefault="00000000">
      <w:r>
        <w:tab/>
      </w:r>
      <w:r>
        <w:rPr>
          <w:lang w:val="en-US"/>
        </w:rPr>
        <w:t>b</w:t>
      </w:r>
      <w:r>
        <w:t>)</w:t>
      </w:r>
      <w:r>
        <w:tab/>
        <w:t>Постановление Совета министров "Об отчете о состоянии окружающей среды за 1999</w:t>
      </w:r>
      <w:r>
        <w:noBreakHyphen/>
        <w:t>2000 годы";</w:t>
      </w:r>
    </w:p>
    <w:p w:rsidR="00000000" w:rsidRDefault="00000000"/>
    <w:p w:rsidR="00000000" w:rsidRDefault="00000000">
      <w:r>
        <w:tab/>
        <w:t>с)</w:t>
      </w:r>
      <w:r>
        <w:tab/>
        <w:t>Постановление Совета министров "Об утверждении национального плана действий в области окружающей среды";</w:t>
      </w:r>
    </w:p>
    <w:p w:rsidR="00000000" w:rsidRDefault="00000000"/>
    <w:p w:rsidR="00000000" w:rsidRDefault="00000000">
      <w:r>
        <w:tab/>
      </w:r>
      <w:r>
        <w:rPr>
          <w:lang w:val="en-US"/>
        </w:rPr>
        <w:t>d</w:t>
      </w:r>
      <w:r>
        <w:t>)</w:t>
      </w:r>
      <w:r>
        <w:tab/>
        <w:t>Постановление Совета министров "О нормах атмосферных выбросов";</w:t>
      </w:r>
    </w:p>
    <w:p w:rsidR="00000000" w:rsidRDefault="00000000"/>
    <w:p w:rsidR="00000000" w:rsidRDefault="00000000">
      <w:r>
        <w:tab/>
      </w:r>
      <w:proofErr w:type="spellStart"/>
      <w:r>
        <w:t>е</w:t>
      </w:r>
      <w:proofErr w:type="spellEnd"/>
      <w:r>
        <w:t>)</w:t>
      </w:r>
      <w:r>
        <w:tab/>
        <w:t>Постановление Совета министров № 676 (от 20 декабря 2002 года) "Об определении достопримечательностей природы Албании";</w:t>
      </w:r>
    </w:p>
    <w:p w:rsidR="00000000" w:rsidRDefault="00000000"/>
    <w:p w:rsidR="00000000" w:rsidRDefault="00000000">
      <w:r>
        <w:tab/>
      </w:r>
      <w:r>
        <w:rPr>
          <w:lang w:val="en-US"/>
        </w:rPr>
        <w:t>f</w:t>
      </w:r>
      <w:r>
        <w:t>)</w:t>
      </w:r>
      <w:r>
        <w:tab/>
        <w:t xml:space="preserve">Постановление Совета министров № 531 (от 31 октября 2002 года) "О провозглашении </w:t>
      </w:r>
      <w:proofErr w:type="spellStart"/>
      <w:r>
        <w:t>Бутринти</w:t>
      </w:r>
      <w:proofErr w:type="spellEnd"/>
      <w:r>
        <w:t xml:space="preserve"> территорией, на которую распространяется действие </w:t>
      </w:r>
      <w:proofErr w:type="spellStart"/>
      <w:r>
        <w:t>Рамсарской</w:t>
      </w:r>
      <w:proofErr w:type="spellEnd"/>
      <w:r>
        <w:t xml:space="preserve"> конвенции";</w:t>
      </w:r>
    </w:p>
    <w:p w:rsidR="00000000" w:rsidRDefault="00000000"/>
    <w:p w:rsidR="00000000" w:rsidRDefault="00000000">
      <w:r>
        <w:tab/>
      </w:r>
      <w:r>
        <w:rPr>
          <w:lang w:val="en-US"/>
        </w:rPr>
        <w:t>g</w:t>
      </w:r>
      <w:r>
        <w:t>)</w:t>
      </w:r>
      <w:r>
        <w:tab/>
        <w:t>Постановление Совета министров № 364 (от 18 июля 2002 года) "Об одобрении плана по управлению прибрежной зоной";</w:t>
      </w:r>
    </w:p>
    <w:p w:rsidR="00000000" w:rsidRDefault="00000000"/>
    <w:p w:rsidR="00000000" w:rsidRDefault="00000000">
      <w:r>
        <w:tab/>
      </w:r>
      <w:r>
        <w:rPr>
          <w:lang w:val="en-US"/>
        </w:rPr>
        <w:t>h</w:t>
      </w:r>
      <w:r>
        <w:t>)</w:t>
      </w:r>
      <w:r>
        <w:tab/>
        <w:t>Постановление Совета министров "Об учреждении экологического института";</w:t>
      </w:r>
    </w:p>
    <w:p w:rsidR="00000000" w:rsidRDefault="00000000"/>
    <w:p w:rsidR="00000000" w:rsidRDefault="00000000">
      <w:r>
        <w:tab/>
      </w:r>
      <w:proofErr w:type="spellStart"/>
      <w:r>
        <w:rPr>
          <w:lang w:val="en-US"/>
        </w:rPr>
        <w:t>i</w:t>
      </w:r>
      <w:proofErr w:type="spellEnd"/>
      <w:r>
        <w:t>)</w:t>
      </w:r>
      <w:r>
        <w:tab/>
        <w:t>Постановление Совета министров № 266 (от 24 апреля 2003 года) "Об</w:t>
      </w:r>
      <w:r>
        <w:rPr>
          <w:lang w:val="en-US"/>
        </w:rPr>
        <w:t> </w:t>
      </w:r>
      <w:r>
        <w:t>управлении заповедными зонами";</w:t>
      </w:r>
    </w:p>
    <w:p w:rsidR="00000000" w:rsidRDefault="00000000"/>
    <w:p w:rsidR="00000000" w:rsidRDefault="00000000">
      <w:r>
        <w:tab/>
      </w:r>
      <w:r>
        <w:rPr>
          <w:lang w:val="en-US"/>
        </w:rPr>
        <w:t>j</w:t>
      </w:r>
      <w:r>
        <w:t>)</w:t>
      </w:r>
      <w:r>
        <w:tab/>
        <w:t>Постановление Совета министров № 267 (от 24 апреля 2003 года) "О правилах, действующих в заповедных и санитарно-защитных зонах";</w:t>
      </w:r>
    </w:p>
    <w:p w:rsidR="00000000" w:rsidRDefault="00000000"/>
    <w:p w:rsidR="00000000" w:rsidRDefault="00000000">
      <w:r>
        <w:tab/>
      </w:r>
      <w:r>
        <w:rPr>
          <w:lang w:val="en-US"/>
        </w:rPr>
        <w:t>k</w:t>
      </w:r>
      <w:r>
        <w:t>)</w:t>
      </w:r>
      <w:r>
        <w:tab/>
        <w:t>Постановление Совета министров № 268 (от 24 апреля 2003 года) "Об аттестации специалистов в области оценки воздействия на окружающую среду и проведения экологической инспекции";</w:t>
      </w:r>
    </w:p>
    <w:p w:rsidR="00000000" w:rsidRDefault="00000000"/>
    <w:p w:rsidR="00000000" w:rsidRDefault="00000000">
      <w:r>
        <w:tab/>
      </w:r>
      <w:r>
        <w:rPr>
          <w:lang w:val="en-US"/>
        </w:rPr>
        <w:t>l</w:t>
      </w:r>
      <w:r>
        <w:t>)</w:t>
      </w:r>
      <w:r>
        <w:tab/>
        <w:t>Постановление Совета министров "О лицензионной документации в области окружающей среды и о ее компонентах";</w:t>
      </w:r>
    </w:p>
    <w:p w:rsidR="00000000" w:rsidRDefault="00000000"/>
    <w:p w:rsidR="00000000" w:rsidRDefault="00000000">
      <w:r>
        <w:tab/>
      </w:r>
      <w:r>
        <w:rPr>
          <w:lang w:val="en-US"/>
        </w:rPr>
        <w:t>m</w:t>
      </w:r>
      <w:r>
        <w:t>)</w:t>
      </w:r>
      <w:r>
        <w:tab/>
        <w:t>Постановление Совета министров "О временных нормах атмосферных выбросов".</w:t>
      </w:r>
    </w:p>
    <w:p w:rsidR="00000000" w:rsidRDefault="00000000">
      <w:r>
        <w:rPr>
          <w:lang w:val="en-US"/>
        </w:rPr>
        <w:br w:type="page"/>
      </w:r>
    </w:p>
    <w:p w:rsidR="00000000" w:rsidRDefault="00000000">
      <w:pPr>
        <w:keepNext/>
        <w:spacing w:line="240" w:lineRule="auto"/>
        <w:jc w:val="center"/>
        <w:rPr>
          <w:b/>
          <w:bCs/>
        </w:rPr>
      </w:pPr>
      <w:r>
        <w:rPr>
          <w:b/>
          <w:bCs/>
        </w:rPr>
        <w:t>Таблица 1</w:t>
      </w:r>
    </w:p>
    <w:p w:rsidR="00000000" w:rsidRDefault="00000000">
      <w:pPr>
        <w:keepNext/>
        <w:spacing w:line="240" w:lineRule="auto"/>
        <w:jc w:val="center"/>
        <w:rPr>
          <w:b/>
          <w:bCs/>
        </w:rPr>
      </w:pPr>
      <w:r>
        <w:rPr>
          <w:b/>
          <w:bCs/>
        </w:rPr>
        <w:t>База данных по проектам охраны природных богатств и ресурсов, полностью</w:t>
      </w:r>
      <w:r>
        <w:rPr>
          <w:b/>
          <w:bCs/>
        </w:rPr>
        <w:br/>
        <w:t>или частично финансируемых иностранными донорами</w:t>
      </w:r>
    </w:p>
    <w:p w:rsidR="00000000" w:rsidRDefault="00000000">
      <w:pPr>
        <w:keepNext/>
        <w:jc w:val="center"/>
        <w:rPr>
          <w:b/>
          <w:b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57" w:type="dxa"/>
          <w:bottom w:w="85" w:type="dxa"/>
          <w:right w:w="57" w:type="dxa"/>
        </w:tblCellMar>
        <w:tblLook w:val="0000" w:firstRow="0" w:lastRow="0" w:firstColumn="0" w:lastColumn="0" w:noHBand="0" w:noVBand="0"/>
      </w:tblPr>
      <w:tblGrid>
        <w:gridCol w:w="392"/>
        <w:gridCol w:w="2072"/>
        <w:gridCol w:w="1428"/>
        <w:gridCol w:w="1288"/>
        <w:gridCol w:w="1553"/>
        <w:gridCol w:w="2618"/>
      </w:tblGrid>
      <w:tr w:rsidR="00000000">
        <w:trPr>
          <w:tblHeader/>
        </w:trPr>
        <w:tc>
          <w:tcPr>
            <w:tcW w:w="392" w:type="dxa"/>
            <w:vAlign w:val="center"/>
          </w:tcPr>
          <w:p w:rsidR="00000000" w:rsidRDefault="00000000">
            <w:pPr>
              <w:spacing w:line="240" w:lineRule="auto"/>
              <w:jc w:val="center"/>
              <w:rPr>
                <w:bCs/>
                <w:sz w:val="22"/>
              </w:rPr>
            </w:pPr>
            <w:r>
              <w:rPr>
                <w:bCs/>
                <w:sz w:val="22"/>
              </w:rPr>
              <w:t>№</w:t>
            </w:r>
          </w:p>
        </w:tc>
        <w:tc>
          <w:tcPr>
            <w:tcW w:w="2072" w:type="dxa"/>
            <w:vAlign w:val="center"/>
          </w:tcPr>
          <w:p w:rsidR="00000000" w:rsidRDefault="00000000">
            <w:pPr>
              <w:spacing w:line="240" w:lineRule="auto"/>
              <w:jc w:val="center"/>
              <w:rPr>
                <w:bCs/>
                <w:sz w:val="22"/>
              </w:rPr>
            </w:pPr>
            <w:r>
              <w:rPr>
                <w:bCs/>
                <w:sz w:val="22"/>
              </w:rPr>
              <w:t>Проект</w:t>
            </w:r>
          </w:p>
        </w:tc>
        <w:tc>
          <w:tcPr>
            <w:tcW w:w="1428" w:type="dxa"/>
            <w:vAlign w:val="center"/>
          </w:tcPr>
          <w:p w:rsidR="00000000" w:rsidRDefault="00000000">
            <w:pPr>
              <w:spacing w:line="240" w:lineRule="auto"/>
              <w:jc w:val="center"/>
              <w:rPr>
                <w:bCs/>
                <w:sz w:val="22"/>
              </w:rPr>
            </w:pPr>
            <w:r>
              <w:rPr>
                <w:bCs/>
                <w:sz w:val="22"/>
              </w:rPr>
              <w:t>Финансовое учреждение</w:t>
            </w:r>
          </w:p>
        </w:tc>
        <w:tc>
          <w:tcPr>
            <w:tcW w:w="1288" w:type="dxa"/>
            <w:vAlign w:val="center"/>
          </w:tcPr>
          <w:p w:rsidR="00000000" w:rsidRDefault="00000000">
            <w:pPr>
              <w:spacing w:line="240" w:lineRule="auto"/>
              <w:jc w:val="center"/>
              <w:rPr>
                <w:bCs/>
                <w:sz w:val="22"/>
              </w:rPr>
            </w:pPr>
            <w:r>
              <w:rPr>
                <w:bCs/>
                <w:sz w:val="22"/>
              </w:rPr>
              <w:t>Состояние/</w:t>
            </w:r>
            <w:r>
              <w:rPr>
                <w:bCs/>
                <w:sz w:val="22"/>
              </w:rPr>
              <w:br/>
            </w:r>
            <w:proofErr w:type="spellStart"/>
            <w:r>
              <w:rPr>
                <w:bCs/>
                <w:sz w:val="22"/>
              </w:rPr>
              <w:t>продолжи-тельность</w:t>
            </w:r>
            <w:proofErr w:type="spellEnd"/>
            <w:r>
              <w:rPr>
                <w:bCs/>
                <w:sz w:val="22"/>
              </w:rPr>
              <w:t xml:space="preserve"> проекта</w:t>
            </w:r>
          </w:p>
        </w:tc>
        <w:tc>
          <w:tcPr>
            <w:tcW w:w="1553" w:type="dxa"/>
            <w:vAlign w:val="center"/>
          </w:tcPr>
          <w:p w:rsidR="00000000" w:rsidRDefault="00000000">
            <w:pPr>
              <w:spacing w:line="240" w:lineRule="auto"/>
              <w:jc w:val="center"/>
              <w:rPr>
                <w:bCs/>
                <w:sz w:val="22"/>
              </w:rPr>
            </w:pPr>
            <w:r>
              <w:rPr>
                <w:bCs/>
                <w:sz w:val="22"/>
              </w:rPr>
              <w:t>Бюджет</w:t>
            </w:r>
          </w:p>
        </w:tc>
        <w:tc>
          <w:tcPr>
            <w:tcW w:w="2618" w:type="dxa"/>
            <w:vAlign w:val="center"/>
          </w:tcPr>
          <w:p w:rsidR="00000000" w:rsidRDefault="00000000">
            <w:pPr>
              <w:spacing w:line="240" w:lineRule="auto"/>
              <w:jc w:val="center"/>
              <w:rPr>
                <w:bCs/>
                <w:sz w:val="22"/>
              </w:rPr>
            </w:pPr>
            <w:r>
              <w:rPr>
                <w:bCs/>
                <w:sz w:val="22"/>
              </w:rPr>
              <w:t>Цель</w:t>
            </w:r>
          </w:p>
        </w:tc>
      </w:tr>
      <w:tr w:rsidR="00000000">
        <w:tc>
          <w:tcPr>
            <w:tcW w:w="392" w:type="dxa"/>
          </w:tcPr>
          <w:p w:rsidR="00000000" w:rsidRDefault="00000000">
            <w:pPr>
              <w:spacing w:line="240" w:lineRule="auto"/>
              <w:rPr>
                <w:bCs/>
                <w:sz w:val="22"/>
              </w:rPr>
            </w:pPr>
            <w:r>
              <w:rPr>
                <w:bCs/>
                <w:sz w:val="22"/>
                <w:lang w:val="en-US"/>
              </w:rPr>
              <w:t>1</w:t>
            </w:r>
            <w:r>
              <w:rPr>
                <w:bCs/>
                <w:sz w:val="22"/>
              </w:rPr>
              <w:t>.</w:t>
            </w:r>
          </w:p>
        </w:tc>
        <w:tc>
          <w:tcPr>
            <w:tcW w:w="2072" w:type="dxa"/>
          </w:tcPr>
          <w:p w:rsidR="00000000" w:rsidRDefault="00000000">
            <w:pPr>
              <w:spacing w:line="240" w:lineRule="auto"/>
              <w:rPr>
                <w:sz w:val="22"/>
              </w:rPr>
            </w:pPr>
            <w:r>
              <w:rPr>
                <w:sz w:val="22"/>
              </w:rPr>
              <w:t>Национальная стратегия в области водных ресурсов</w:t>
            </w:r>
          </w:p>
        </w:tc>
        <w:tc>
          <w:tcPr>
            <w:tcW w:w="1428" w:type="dxa"/>
          </w:tcPr>
          <w:p w:rsidR="00000000" w:rsidRDefault="00000000">
            <w:pPr>
              <w:spacing w:line="240" w:lineRule="auto"/>
              <w:rPr>
                <w:sz w:val="22"/>
              </w:rPr>
            </w:pPr>
            <w:r>
              <w:rPr>
                <w:sz w:val="22"/>
              </w:rPr>
              <w:t xml:space="preserve">Программа </w:t>
            </w:r>
            <w:proofErr w:type="spellStart"/>
            <w:r>
              <w:rPr>
                <w:sz w:val="22"/>
                <w:lang w:val="en-US"/>
              </w:rPr>
              <w:t>Phare</w:t>
            </w:r>
            <w:proofErr w:type="spellEnd"/>
            <w:r>
              <w:rPr>
                <w:sz w:val="22"/>
              </w:rPr>
              <w:t xml:space="preserve"> ЕС </w:t>
            </w:r>
            <w:r>
              <w:rPr>
                <w:sz w:val="22"/>
                <w:lang w:val="en-US"/>
              </w:rPr>
              <w:t>AL</w:t>
            </w:r>
            <w:r>
              <w:rPr>
                <w:sz w:val="22"/>
              </w:rPr>
              <w:t>9306</w:t>
            </w:r>
          </w:p>
        </w:tc>
        <w:tc>
          <w:tcPr>
            <w:tcW w:w="1288" w:type="dxa"/>
          </w:tcPr>
          <w:p w:rsidR="00000000" w:rsidRDefault="00000000">
            <w:pPr>
              <w:spacing w:line="240" w:lineRule="auto"/>
              <w:rPr>
                <w:sz w:val="22"/>
              </w:rPr>
            </w:pPr>
            <w:r>
              <w:rPr>
                <w:sz w:val="22"/>
              </w:rPr>
              <w:t>завершена в 1997 году</w:t>
            </w:r>
          </w:p>
        </w:tc>
        <w:tc>
          <w:tcPr>
            <w:tcW w:w="1553" w:type="dxa"/>
          </w:tcPr>
          <w:p w:rsidR="00000000" w:rsidRDefault="00000000">
            <w:pPr>
              <w:spacing w:line="240" w:lineRule="auto"/>
              <w:rPr>
                <w:sz w:val="22"/>
              </w:rPr>
            </w:pPr>
            <w:r>
              <w:rPr>
                <w:sz w:val="22"/>
              </w:rPr>
              <w:t>400 000 экю</w:t>
            </w:r>
          </w:p>
        </w:tc>
        <w:tc>
          <w:tcPr>
            <w:tcW w:w="2618" w:type="dxa"/>
          </w:tcPr>
          <w:p w:rsidR="00000000" w:rsidRDefault="00000000">
            <w:pPr>
              <w:spacing w:line="240" w:lineRule="auto"/>
              <w:rPr>
                <w:sz w:val="22"/>
              </w:rPr>
            </w:pPr>
            <w:r>
              <w:rPr>
                <w:sz w:val="22"/>
              </w:rPr>
              <w:t>Подготовка Национальной стратегии в области водных ресурсов.</w:t>
            </w:r>
          </w:p>
        </w:tc>
      </w:tr>
      <w:tr w:rsidR="00000000">
        <w:tc>
          <w:tcPr>
            <w:tcW w:w="392" w:type="dxa"/>
          </w:tcPr>
          <w:p w:rsidR="00000000" w:rsidRDefault="00000000">
            <w:pPr>
              <w:spacing w:line="240" w:lineRule="auto"/>
              <w:rPr>
                <w:bCs/>
                <w:sz w:val="22"/>
              </w:rPr>
            </w:pPr>
            <w:r>
              <w:rPr>
                <w:bCs/>
                <w:sz w:val="22"/>
              </w:rPr>
              <w:t>2.</w:t>
            </w:r>
          </w:p>
        </w:tc>
        <w:tc>
          <w:tcPr>
            <w:tcW w:w="2072" w:type="dxa"/>
          </w:tcPr>
          <w:p w:rsidR="00000000" w:rsidRDefault="00000000">
            <w:pPr>
              <w:spacing w:line="240" w:lineRule="auto"/>
              <w:rPr>
                <w:sz w:val="22"/>
              </w:rPr>
            </w:pPr>
            <w:r>
              <w:rPr>
                <w:sz w:val="22"/>
              </w:rPr>
              <w:t>Албанский национальный план по удалению отходов</w:t>
            </w:r>
          </w:p>
        </w:tc>
        <w:tc>
          <w:tcPr>
            <w:tcW w:w="1428" w:type="dxa"/>
          </w:tcPr>
          <w:p w:rsidR="00000000" w:rsidRDefault="00000000">
            <w:pPr>
              <w:spacing w:line="240" w:lineRule="auto"/>
              <w:rPr>
                <w:sz w:val="22"/>
              </w:rPr>
            </w:pPr>
            <w:r>
              <w:rPr>
                <w:sz w:val="22"/>
              </w:rPr>
              <w:t xml:space="preserve">Программа </w:t>
            </w:r>
            <w:proofErr w:type="spellStart"/>
            <w:r>
              <w:rPr>
                <w:sz w:val="22"/>
                <w:lang w:val="en-US"/>
              </w:rPr>
              <w:t>Phare</w:t>
            </w:r>
            <w:proofErr w:type="spellEnd"/>
            <w:r>
              <w:rPr>
                <w:sz w:val="22"/>
              </w:rPr>
              <w:t xml:space="preserve"> </w:t>
            </w:r>
            <w:r>
              <w:rPr>
                <w:sz w:val="22"/>
                <w:lang w:val="en-US"/>
              </w:rPr>
              <w:t>AL</w:t>
            </w:r>
            <w:r>
              <w:rPr>
                <w:sz w:val="22"/>
              </w:rPr>
              <w:t>9306</w:t>
            </w:r>
          </w:p>
        </w:tc>
        <w:tc>
          <w:tcPr>
            <w:tcW w:w="1288" w:type="dxa"/>
          </w:tcPr>
          <w:p w:rsidR="00000000" w:rsidRDefault="00000000">
            <w:pPr>
              <w:spacing w:line="240" w:lineRule="auto"/>
              <w:rPr>
                <w:sz w:val="22"/>
              </w:rPr>
            </w:pPr>
            <w:r>
              <w:rPr>
                <w:sz w:val="22"/>
              </w:rPr>
              <w:t>завершен в 1996 году</w:t>
            </w:r>
          </w:p>
        </w:tc>
        <w:tc>
          <w:tcPr>
            <w:tcW w:w="1553" w:type="dxa"/>
          </w:tcPr>
          <w:p w:rsidR="00000000" w:rsidRDefault="00000000">
            <w:pPr>
              <w:spacing w:line="240" w:lineRule="auto"/>
              <w:rPr>
                <w:sz w:val="22"/>
              </w:rPr>
            </w:pPr>
            <w:r>
              <w:rPr>
                <w:sz w:val="22"/>
              </w:rPr>
              <w:t>400 000 экю</w:t>
            </w:r>
          </w:p>
        </w:tc>
        <w:tc>
          <w:tcPr>
            <w:tcW w:w="2618" w:type="dxa"/>
          </w:tcPr>
          <w:p w:rsidR="00000000" w:rsidRDefault="00000000">
            <w:pPr>
              <w:spacing w:line="240" w:lineRule="auto"/>
              <w:rPr>
                <w:sz w:val="22"/>
              </w:rPr>
            </w:pPr>
            <w:r>
              <w:rPr>
                <w:sz w:val="22"/>
              </w:rPr>
              <w:t>Подготовка национального плана по удалению твердых городских, промышленных и медицинских отходов, включая реабилитацию существующих стихийных свалок.  Оборудование для химико-технологического института.</w:t>
            </w:r>
          </w:p>
        </w:tc>
      </w:tr>
      <w:tr w:rsidR="00000000">
        <w:tc>
          <w:tcPr>
            <w:tcW w:w="392" w:type="dxa"/>
          </w:tcPr>
          <w:p w:rsidR="00000000" w:rsidRDefault="00000000">
            <w:pPr>
              <w:spacing w:line="240" w:lineRule="auto"/>
              <w:rPr>
                <w:bCs/>
                <w:sz w:val="22"/>
              </w:rPr>
            </w:pPr>
            <w:r>
              <w:rPr>
                <w:bCs/>
                <w:sz w:val="22"/>
              </w:rPr>
              <w:t>3.</w:t>
            </w:r>
          </w:p>
        </w:tc>
        <w:tc>
          <w:tcPr>
            <w:tcW w:w="2072" w:type="dxa"/>
          </w:tcPr>
          <w:p w:rsidR="00000000" w:rsidRDefault="00000000">
            <w:pPr>
              <w:spacing w:line="240" w:lineRule="auto"/>
              <w:rPr>
                <w:sz w:val="22"/>
              </w:rPr>
            </w:pPr>
            <w:r>
              <w:rPr>
                <w:sz w:val="22"/>
              </w:rPr>
              <w:t xml:space="preserve">Технико-экономическое обоснование и разработка проекта для станции очистки сточных вод и канализационных стоков во </w:t>
            </w:r>
            <w:proofErr w:type="spellStart"/>
            <w:r>
              <w:rPr>
                <w:sz w:val="22"/>
              </w:rPr>
              <w:t>Влёре</w:t>
            </w:r>
            <w:proofErr w:type="spellEnd"/>
            <w:r>
              <w:rPr>
                <w:sz w:val="22"/>
              </w:rPr>
              <w:t>, Албания</w:t>
            </w:r>
          </w:p>
        </w:tc>
        <w:tc>
          <w:tcPr>
            <w:tcW w:w="1428" w:type="dxa"/>
          </w:tcPr>
          <w:p w:rsidR="00000000" w:rsidRDefault="00000000">
            <w:pPr>
              <w:spacing w:line="240" w:lineRule="auto"/>
              <w:rPr>
                <w:sz w:val="22"/>
              </w:rPr>
            </w:pPr>
            <w:r>
              <w:rPr>
                <w:sz w:val="22"/>
              </w:rPr>
              <w:t xml:space="preserve">Программа </w:t>
            </w:r>
            <w:proofErr w:type="spellStart"/>
            <w:r>
              <w:rPr>
                <w:sz w:val="22"/>
                <w:lang w:val="en-US"/>
              </w:rPr>
              <w:t>Phare</w:t>
            </w:r>
            <w:proofErr w:type="spellEnd"/>
            <w:r>
              <w:rPr>
                <w:sz w:val="22"/>
              </w:rPr>
              <w:t xml:space="preserve"> </w:t>
            </w:r>
            <w:r>
              <w:rPr>
                <w:sz w:val="22"/>
                <w:lang w:val="en-US"/>
              </w:rPr>
              <w:t>AL</w:t>
            </w:r>
            <w:r>
              <w:rPr>
                <w:sz w:val="22"/>
              </w:rPr>
              <w:t>9306</w:t>
            </w:r>
          </w:p>
        </w:tc>
        <w:tc>
          <w:tcPr>
            <w:tcW w:w="1288" w:type="dxa"/>
          </w:tcPr>
          <w:p w:rsidR="00000000" w:rsidRDefault="00000000">
            <w:pPr>
              <w:spacing w:line="240" w:lineRule="auto"/>
              <w:rPr>
                <w:sz w:val="22"/>
              </w:rPr>
            </w:pPr>
            <w:r>
              <w:rPr>
                <w:sz w:val="22"/>
              </w:rPr>
              <w:t>завершена в 1997 году</w:t>
            </w:r>
          </w:p>
        </w:tc>
        <w:tc>
          <w:tcPr>
            <w:tcW w:w="1553" w:type="dxa"/>
          </w:tcPr>
          <w:p w:rsidR="00000000" w:rsidRDefault="00000000">
            <w:pPr>
              <w:spacing w:line="240" w:lineRule="auto"/>
              <w:rPr>
                <w:sz w:val="22"/>
              </w:rPr>
            </w:pPr>
            <w:r>
              <w:rPr>
                <w:sz w:val="22"/>
              </w:rPr>
              <w:t>492 400 экю</w:t>
            </w:r>
          </w:p>
        </w:tc>
        <w:tc>
          <w:tcPr>
            <w:tcW w:w="2618" w:type="dxa"/>
          </w:tcPr>
          <w:p w:rsidR="00000000" w:rsidRDefault="00000000">
            <w:pPr>
              <w:spacing w:line="240" w:lineRule="auto"/>
              <w:rPr>
                <w:sz w:val="22"/>
              </w:rPr>
            </w:pPr>
            <w:r>
              <w:rPr>
                <w:sz w:val="22"/>
              </w:rPr>
              <w:t xml:space="preserve">Подготовка и осуществление надлежащих национальных мер в области сбора и переработки канализационных стоков и сточных вод, позволивших сократить загрязнение почвы и воды </w:t>
            </w:r>
            <w:proofErr w:type="spellStart"/>
            <w:r>
              <w:rPr>
                <w:sz w:val="22"/>
              </w:rPr>
              <w:t>неконтролирумыми</w:t>
            </w:r>
            <w:proofErr w:type="spellEnd"/>
            <w:r>
              <w:rPr>
                <w:sz w:val="22"/>
              </w:rPr>
              <w:t xml:space="preserve"> выбросами отходов, а  также обеспечить улучшение общего санитарного состояния и здоровья населения.</w:t>
            </w:r>
          </w:p>
        </w:tc>
      </w:tr>
      <w:tr w:rsidR="00000000">
        <w:trPr>
          <w:cantSplit/>
        </w:trPr>
        <w:tc>
          <w:tcPr>
            <w:tcW w:w="392" w:type="dxa"/>
          </w:tcPr>
          <w:p w:rsidR="00000000" w:rsidRDefault="00000000">
            <w:pPr>
              <w:spacing w:line="240" w:lineRule="auto"/>
              <w:rPr>
                <w:bCs/>
                <w:sz w:val="22"/>
              </w:rPr>
            </w:pPr>
            <w:r>
              <w:rPr>
                <w:bCs/>
                <w:sz w:val="22"/>
              </w:rPr>
              <w:t>4.</w:t>
            </w:r>
          </w:p>
        </w:tc>
        <w:tc>
          <w:tcPr>
            <w:tcW w:w="2072" w:type="dxa"/>
          </w:tcPr>
          <w:p w:rsidR="00000000" w:rsidRDefault="00000000">
            <w:pPr>
              <w:spacing w:line="240" w:lineRule="auto"/>
              <w:rPr>
                <w:sz w:val="22"/>
              </w:rPr>
            </w:pPr>
            <w:r>
              <w:rPr>
                <w:sz w:val="22"/>
              </w:rPr>
              <w:t xml:space="preserve">Технико-экономическое обоснование и разработка проекта для станции очистки сточных вод и канализационных стоков в </w:t>
            </w:r>
            <w:proofErr w:type="spellStart"/>
            <w:r>
              <w:rPr>
                <w:sz w:val="22"/>
              </w:rPr>
              <w:t>Поградеце</w:t>
            </w:r>
            <w:proofErr w:type="spellEnd"/>
            <w:r>
              <w:rPr>
                <w:sz w:val="22"/>
              </w:rPr>
              <w:t>, Албания</w:t>
            </w:r>
          </w:p>
        </w:tc>
        <w:tc>
          <w:tcPr>
            <w:tcW w:w="1428" w:type="dxa"/>
          </w:tcPr>
          <w:p w:rsidR="00000000" w:rsidRDefault="00000000">
            <w:pPr>
              <w:spacing w:line="240" w:lineRule="auto"/>
              <w:rPr>
                <w:sz w:val="22"/>
              </w:rPr>
            </w:pPr>
            <w:r>
              <w:rPr>
                <w:sz w:val="22"/>
              </w:rPr>
              <w:t xml:space="preserve">Программа </w:t>
            </w:r>
            <w:proofErr w:type="spellStart"/>
            <w:r>
              <w:rPr>
                <w:sz w:val="22"/>
                <w:lang w:val="en-US"/>
              </w:rPr>
              <w:t>Phare</w:t>
            </w:r>
            <w:proofErr w:type="spellEnd"/>
            <w:r>
              <w:rPr>
                <w:sz w:val="22"/>
              </w:rPr>
              <w:t xml:space="preserve"> </w:t>
            </w:r>
            <w:r>
              <w:rPr>
                <w:sz w:val="22"/>
                <w:lang w:val="en-US"/>
              </w:rPr>
              <w:t>AL</w:t>
            </w:r>
            <w:r>
              <w:rPr>
                <w:sz w:val="22"/>
              </w:rPr>
              <w:t>9306</w:t>
            </w:r>
          </w:p>
        </w:tc>
        <w:tc>
          <w:tcPr>
            <w:tcW w:w="1288" w:type="dxa"/>
          </w:tcPr>
          <w:p w:rsidR="00000000" w:rsidRDefault="00000000">
            <w:pPr>
              <w:spacing w:line="240" w:lineRule="auto"/>
              <w:rPr>
                <w:sz w:val="22"/>
              </w:rPr>
            </w:pPr>
            <w:r>
              <w:rPr>
                <w:sz w:val="22"/>
              </w:rPr>
              <w:t>завершена в 1996 году</w:t>
            </w:r>
          </w:p>
        </w:tc>
        <w:tc>
          <w:tcPr>
            <w:tcW w:w="1553" w:type="dxa"/>
          </w:tcPr>
          <w:p w:rsidR="00000000" w:rsidRDefault="00000000">
            <w:pPr>
              <w:spacing w:line="240" w:lineRule="auto"/>
              <w:rPr>
                <w:sz w:val="22"/>
              </w:rPr>
            </w:pPr>
            <w:r>
              <w:rPr>
                <w:sz w:val="22"/>
              </w:rPr>
              <w:t>299 400 экю</w:t>
            </w:r>
          </w:p>
        </w:tc>
        <w:tc>
          <w:tcPr>
            <w:tcW w:w="2618" w:type="dxa"/>
          </w:tcPr>
          <w:p w:rsidR="00000000" w:rsidRDefault="00000000">
            <w:pPr>
              <w:spacing w:line="240" w:lineRule="auto"/>
              <w:rPr>
                <w:sz w:val="22"/>
              </w:rPr>
            </w:pPr>
            <w:r>
              <w:rPr>
                <w:sz w:val="22"/>
              </w:rPr>
              <w:t xml:space="preserve">Обеспечение надлежащего сбора и обработки сточных вод в муниципалитете </w:t>
            </w:r>
            <w:proofErr w:type="spellStart"/>
            <w:r>
              <w:rPr>
                <w:sz w:val="22"/>
              </w:rPr>
              <w:t>Поградица</w:t>
            </w:r>
            <w:proofErr w:type="spellEnd"/>
            <w:r>
              <w:rPr>
                <w:sz w:val="22"/>
              </w:rPr>
              <w:t xml:space="preserve"> и в расположенных вдоль побережья общинах.</w:t>
            </w:r>
          </w:p>
        </w:tc>
      </w:tr>
      <w:tr w:rsidR="00000000">
        <w:tc>
          <w:tcPr>
            <w:tcW w:w="392" w:type="dxa"/>
          </w:tcPr>
          <w:p w:rsidR="00000000" w:rsidRDefault="00000000">
            <w:pPr>
              <w:spacing w:line="240" w:lineRule="auto"/>
              <w:rPr>
                <w:bCs/>
                <w:sz w:val="22"/>
              </w:rPr>
            </w:pPr>
            <w:r>
              <w:rPr>
                <w:bCs/>
                <w:sz w:val="22"/>
              </w:rPr>
              <w:t>5.</w:t>
            </w:r>
          </w:p>
        </w:tc>
        <w:tc>
          <w:tcPr>
            <w:tcW w:w="2072" w:type="dxa"/>
          </w:tcPr>
          <w:p w:rsidR="00000000" w:rsidRDefault="00000000">
            <w:pPr>
              <w:spacing w:line="240" w:lineRule="auto"/>
              <w:rPr>
                <w:sz w:val="22"/>
              </w:rPr>
            </w:pPr>
            <w:r>
              <w:rPr>
                <w:sz w:val="22"/>
              </w:rPr>
              <w:t xml:space="preserve">Очистка пляжа </w:t>
            </w:r>
            <w:proofErr w:type="spellStart"/>
            <w:r>
              <w:rPr>
                <w:sz w:val="22"/>
              </w:rPr>
              <w:t>Голем</w:t>
            </w:r>
            <w:proofErr w:type="spellEnd"/>
          </w:p>
        </w:tc>
        <w:tc>
          <w:tcPr>
            <w:tcW w:w="1428" w:type="dxa"/>
          </w:tcPr>
          <w:p w:rsidR="00000000" w:rsidRDefault="00000000">
            <w:pPr>
              <w:spacing w:line="240" w:lineRule="auto"/>
              <w:rPr>
                <w:sz w:val="22"/>
              </w:rPr>
            </w:pPr>
            <w:r>
              <w:rPr>
                <w:sz w:val="22"/>
              </w:rPr>
              <w:t xml:space="preserve">Программа </w:t>
            </w:r>
            <w:proofErr w:type="spellStart"/>
            <w:r>
              <w:rPr>
                <w:sz w:val="22"/>
                <w:lang w:val="en-US"/>
              </w:rPr>
              <w:t>Phare</w:t>
            </w:r>
            <w:proofErr w:type="spellEnd"/>
            <w:r>
              <w:rPr>
                <w:sz w:val="22"/>
              </w:rPr>
              <w:t xml:space="preserve"> </w:t>
            </w:r>
            <w:r>
              <w:rPr>
                <w:sz w:val="22"/>
                <w:lang w:val="en-US"/>
              </w:rPr>
              <w:t>AL</w:t>
            </w:r>
            <w:r>
              <w:rPr>
                <w:sz w:val="22"/>
              </w:rPr>
              <w:t>9306</w:t>
            </w:r>
          </w:p>
        </w:tc>
        <w:tc>
          <w:tcPr>
            <w:tcW w:w="1288" w:type="dxa"/>
          </w:tcPr>
          <w:p w:rsidR="00000000" w:rsidRDefault="00000000">
            <w:pPr>
              <w:spacing w:line="240" w:lineRule="auto"/>
              <w:rPr>
                <w:sz w:val="22"/>
              </w:rPr>
            </w:pPr>
            <w:r>
              <w:rPr>
                <w:sz w:val="22"/>
              </w:rPr>
              <w:t>завершена в 1997 году</w:t>
            </w:r>
          </w:p>
        </w:tc>
        <w:tc>
          <w:tcPr>
            <w:tcW w:w="1553" w:type="dxa"/>
          </w:tcPr>
          <w:p w:rsidR="00000000" w:rsidRDefault="00000000">
            <w:pPr>
              <w:spacing w:line="240" w:lineRule="auto"/>
              <w:rPr>
                <w:sz w:val="22"/>
              </w:rPr>
            </w:pPr>
            <w:r>
              <w:rPr>
                <w:sz w:val="22"/>
              </w:rPr>
              <w:t>50 000 экю</w:t>
            </w:r>
          </w:p>
        </w:tc>
        <w:tc>
          <w:tcPr>
            <w:tcW w:w="2618" w:type="dxa"/>
          </w:tcPr>
          <w:p w:rsidR="00000000" w:rsidRDefault="00000000">
            <w:pPr>
              <w:spacing w:line="240" w:lineRule="auto"/>
              <w:rPr>
                <w:sz w:val="22"/>
              </w:rPr>
            </w:pPr>
            <w:r>
              <w:rPr>
                <w:sz w:val="22"/>
              </w:rPr>
              <w:t>Демонстрация методов очистки пляжей.</w:t>
            </w:r>
          </w:p>
        </w:tc>
      </w:tr>
      <w:tr w:rsidR="00000000">
        <w:tc>
          <w:tcPr>
            <w:tcW w:w="392" w:type="dxa"/>
          </w:tcPr>
          <w:p w:rsidR="00000000" w:rsidRDefault="00000000">
            <w:pPr>
              <w:spacing w:line="240" w:lineRule="auto"/>
              <w:rPr>
                <w:bCs/>
                <w:sz w:val="22"/>
              </w:rPr>
            </w:pPr>
            <w:r>
              <w:rPr>
                <w:bCs/>
                <w:sz w:val="22"/>
              </w:rPr>
              <w:t>6.</w:t>
            </w:r>
          </w:p>
        </w:tc>
        <w:tc>
          <w:tcPr>
            <w:tcW w:w="2072" w:type="dxa"/>
          </w:tcPr>
          <w:p w:rsidR="00000000" w:rsidRDefault="00000000">
            <w:pPr>
              <w:spacing w:line="240" w:lineRule="auto"/>
              <w:rPr>
                <w:sz w:val="22"/>
              </w:rPr>
            </w:pPr>
            <w:r>
              <w:rPr>
                <w:sz w:val="22"/>
              </w:rPr>
              <w:t xml:space="preserve">Генеральный план природоохранного управления в Национальном парке </w:t>
            </w:r>
            <w:proofErr w:type="spellStart"/>
            <w:r>
              <w:rPr>
                <w:sz w:val="22"/>
              </w:rPr>
              <w:t>Даджти</w:t>
            </w:r>
            <w:proofErr w:type="spellEnd"/>
          </w:p>
        </w:tc>
        <w:tc>
          <w:tcPr>
            <w:tcW w:w="1428" w:type="dxa"/>
          </w:tcPr>
          <w:p w:rsidR="00000000" w:rsidRDefault="00000000">
            <w:pPr>
              <w:spacing w:line="240" w:lineRule="auto"/>
              <w:rPr>
                <w:sz w:val="22"/>
              </w:rPr>
            </w:pPr>
            <w:r>
              <w:rPr>
                <w:sz w:val="22"/>
              </w:rPr>
              <w:t xml:space="preserve">Программа </w:t>
            </w:r>
            <w:proofErr w:type="spellStart"/>
            <w:r>
              <w:rPr>
                <w:sz w:val="22"/>
                <w:lang w:val="en-US"/>
              </w:rPr>
              <w:t>Phare</w:t>
            </w:r>
            <w:proofErr w:type="spellEnd"/>
            <w:r>
              <w:rPr>
                <w:sz w:val="22"/>
              </w:rPr>
              <w:t xml:space="preserve"> </w:t>
            </w:r>
            <w:r>
              <w:rPr>
                <w:sz w:val="22"/>
                <w:lang w:val="en-US"/>
              </w:rPr>
              <w:t>AL</w:t>
            </w:r>
            <w:r>
              <w:rPr>
                <w:sz w:val="22"/>
              </w:rPr>
              <w:t>9306</w:t>
            </w:r>
          </w:p>
        </w:tc>
        <w:tc>
          <w:tcPr>
            <w:tcW w:w="1288" w:type="dxa"/>
          </w:tcPr>
          <w:p w:rsidR="00000000" w:rsidRDefault="00000000">
            <w:pPr>
              <w:spacing w:line="240" w:lineRule="auto"/>
              <w:rPr>
                <w:sz w:val="22"/>
              </w:rPr>
            </w:pPr>
            <w:r>
              <w:rPr>
                <w:sz w:val="22"/>
              </w:rPr>
              <w:t>завершена в 1997 году</w:t>
            </w:r>
          </w:p>
        </w:tc>
        <w:tc>
          <w:tcPr>
            <w:tcW w:w="1553" w:type="dxa"/>
          </w:tcPr>
          <w:p w:rsidR="00000000" w:rsidRDefault="00000000">
            <w:pPr>
              <w:spacing w:line="240" w:lineRule="auto"/>
              <w:rPr>
                <w:sz w:val="22"/>
              </w:rPr>
            </w:pPr>
            <w:r>
              <w:rPr>
                <w:sz w:val="22"/>
              </w:rPr>
              <w:t>50 000 экю</w:t>
            </w:r>
          </w:p>
        </w:tc>
        <w:tc>
          <w:tcPr>
            <w:tcW w:w="2618" w:type="dxa"/>
          </w:tcPr>
          <w:p w:rsidR="00000000" w:rsidRDefault="00000000">
            <w:pPr>
              <w:spacing w:line="240" w:lineRule="auto"/>
              <w:rPr>
                <w:sz w:val="22"/>
              </w:rPr>
            </w:pPr>
            <w:r>
              <w:rPr>
                <w:sz w:val="22"/>
              </w:rPr>
              <w:t xml:space="preserve">Разработка руководящих принципов долговременного использования природных ресурсов Национального парка </w:t>
            </w:r>
            <w:proofErr w:type="spellStart"/>
            <w:r>
              <w:rPr>
                <w:sz w:val="22"/>
              </w:rPr>
              <w:t>Даджти</w:t>
            </w:r>
            <w:proofErr w:type="spellEnd"/>
            <w:r>
              <w:rPr>
                <w:sz w:val="22"/>
              </w:rPr>
              <w:t xml:space="preserve"> и обеспечение примера сосуществования экономических видов деятельности человека, которые являются совместимыми с природой.</w:t>
            </w:r>
          </w:p>
        </w:tc>
      </w:tr>
      <w:tr w:rsidR="00000000">
        <w:tc>
          <w:tcPr>
            <w:tcW w:w="392" w:type="dxa"/>
          </w:tcPr>
          <w:p w:rsidR="00000000" w:rsidRDefault="00000000">
            <w:pPr>
              <w:spacing w:line="240" w:lineRule="auto"/>
              <w:rPr>
                <w:bCs/>
                <w:sz w:val="22"/>
              </w:rPr>
            </w:pPr>
            <w:r>
              <w:rPr>
                <w:bCs/>
                <w:sz w:val="22"/>
              </w:rPr>
              <w:t>7.</w:t>
            </w:r>
          </w:p>
        </w:tc>
        <w:tc>
          <w:tcPr>
            <w:tcW w:w="2072" w:type="dxa"/>
          </w:tcPr>
          <w:p w:rsidR="00000000" w:rsidRDefault="00000000">
            <w:pPr>
              <w:spacing w:line="240" w:lineRule="auto"/>
              <w:rPr>
                <w:sz w:val="22"/>
              </w:rPr>
            </w:pPr>
            <w:r>
              <w:rPr>
                <w:sz w:val="22"/>
              </w:rPr>
              <w:t xml:space="preserve">Проект по управлению водно-болотными угодьями озера-лагуны </w:t>
            </w:r>
            <w:proofErr w:type="spellStart"/>
            <w:r>
              <w:rPr>
                <w:sz w:val="22"/>
              </w:rPr>
              <w:t>Каравастая</w:t>
            </w:r>
            <w:proofErr w:type="spellEnd"/>
          </w:p>
        </w:tc>
        <w:tc>
          <w:tcPr>
            <w:tcW w:w="1428" w:type="dxa"/>
          </w:tcPr>
          <w:p w:rsidR="00000000" w:rsidRDefault="00000000">
            <w:pPr>
              <w:spacing w:line="240" w:lineRule="auto"/>
              <w:rPr>
                <w:sz w:val="22"/>
              </w:rPr>
            </w:pPr>
            <w:r>
              <w:rPr>
                <w:sz w:val="22"/>
              </w:rPr>
              <w:t xml:space="preserve">Программа </w:t>
            </w:r>
            <w:proofErr w:type="spellStart"/>
            <w:r>
              <w:rPr>
                <w:sz w:val="22"/>
                <w:lang w:val="en-US"/>
              </w:rPr>
              <w:t>Phare</w:t>
            </w:r>
            <w:proofErr w:type="spellEnd"/>
            <w:r>
              <w:rPr>
                <w:sz w:val="22"/>
              </w:rPr>
              <w:t xml:space="preserve"> </w:t>
            </w:r>
            <w:r>
              <w:rPr>
                <w:sz w:val="22"/>
                <w:lang w:val="en-US"/>
              </w:rPr>
              <w:t>AL</w:t>
            </w:r>
            <w:r>
              <w:rPr>
                <w:sz w:val="22"/>
              </w:rPr>
              <w:t>9306</w:t>
            </w:r>
          </w:p>
        </w:tc>
        <w:tc>
          <w:tcPr>
            <w:tcW w:w="1288" w:type="dxa"/>
          </w:tcPr>
          <w:p w:rsidR="00000000" w:rsidRDefault="00000000">
            <w:pPr>
              <w:spacing w:line="240" w:lineRule="auto"/>
              <w:rPr>
                <w:sz w:val="22"/>
              </w:rPr>
            </w:pPr>
            <w:r>
              <w:rPr>
                <w:sz w:val="22"/>
              </w:rPr>
              <w:t>завершена в 1996</w:t>
            </w:r>
            <w:r>
              <w:rPr>
                <w:sz w:val="22"/>
                <w:lang w:val="en-US"/>
              </w:rPr>
              <w:t> </w:t>
            </w:r>
            <w:r>
              <w:rPr>
                <w:sz w:val="22"/>
              </w:rPr>
              <w:t>году</w:t>
            </w:r>
          </w:p>
        </w:tc>
        <w:tc>
          <w:tcPr>
            <w:tcW w:w="1553" w:type="dxa"/>
          </w:tcPr>
          <w:p w:rsidR="00000000" w:rsidRDefault="00000000">
            <w:pPr>
              <w:spacing w:line="240" w:lineRule="auto"/>
              <w:rPr>
                <w:sz w:val="22"/>
              </w:rPr>
            </w:pPr>
            <w:r>
              <w:rPr>
                <w:sz w:val="22"/>
              </w:rPr>
              <w:t>346 224 экю</w:t>
            </w:r>
          </w:p>
        </w:tc>
        <w:tc>
          <w:tcPr>
            <w:tcW w:w="2618" w:type="dxa"/>
          </w:tcPr>
          <w:p w:rsidR="00000000" w:rsidRDefault="00000000">
            <w:pPr>
              <w:spacing w:line="240" w:lineRule="auto"/>
              <w:rPr>
                <w:sz w:val="22"/>
              </w:rPr>
            </w:pPr>
            <w:r>
              <w:rPr>
                <w:sz w:val="22"/>
              </w:rPr>
              <w:t xml:space="preserve">Обеспечение управления в районе озера-лагуны </w:t>
            </w:r>
            <w:proofErr w:type="spellStart"/>
            <w:r>
              <w:rPr>
                <w:sz w:val="22"/>
              </w:rPr>
              <w:t>Каравастая</w:t>
            </w:r>
            <w:proofErr w:type="spellEnd"/>
            <w:r>
              <w:rPr>
                <w:sz w:val="22"/>
              </w:rPr>
              <w:t xml:space="preserve"> для защиты биологического разнообразия и предоставления экономической выгоды местным общинам.</w:t>
            </w:r>
          </w:p>
        </w:tc>
      </w:tr>
      <w:tr w:rsidR="00000000">
        <w:tc>
          <w:tcPr>
            <w:tcW w:w="392" w:type="dxa"/>
          </w:tcPr>
          <w:p w:rsidR="00000000" w:rsidRDefault="00000000">
            <w:pPr>
              <w:spacing w:line="240" w:lineRule="auto"/>
              <w:rPr>
                <w:bCs/>
                <w:sz w:val="22"/>
              </w:rPr>
            </w:pPr>
            <w:r>
              <w:rPr>
                <w:bCs/>
                <w:sz w:val="22"/>
              </w:rPr>
              <w:t>8.</w:t>
            </w:r>
          </w:p>
        </w:tc>
        <w:tc>
          <w:tcPr>
            <w:tcW w:w="2072" w:type="dxa"/>
          </w:tcPr>
          <w:p w:rsidR="00000000" w:rsidRDefault="00000000">
            <w:pPr>
              <w:spacing w:line="240" w:lineRule="auto"/>
              <w:rPr>
                <w:sz w:val="22"/>
              </w:rPr>
            </w:pPr>
            <w:r>
              <w:rPr>
                <w:sz w:val="22"/>
              </w:rPr>
              <w:t>Организационное укрепление Комитета по охране окружающей среды (КООС)</w:t>
            </w:r>
          </w:p>
        </w:tc>
        <w:tc>
          <w:tcPr>
            <w:tcW w:w="1428" w:type="dxa"/>
          </w:tcPr>
          <w:p w:rsidR="00000000" w:rsidRDefault="00000000">
            <w:pPr>
              <w:spacing w:line="240" w:lineRule="auto"/>
              <w:rPr>
                <w:sz w:val="22"/>
              </w:rPr>
            </w:pPr>
            <w:r>
              <w:rPr>
                <w:sz w:val="22"/>
              </w:rPr>
              <w:t xml:space="preserve">Программа </w:t>
            </w:r>
            <w:proofErr w:type="spellStart"/>
            <w:r>
              <w:rPr>
                <w:sz w:val="22"/>
                <w:lang w:val="en-US"/>
              </w:rPr>
              <w:t>Phare</w:t>
            </w:r>
            <w:proofErr w:type="spellEnd"/>
            <w:r>
              <w:rPr>
                <w:sz w:val="22"/>
              </w:rPr>
              <w:t xml:space="preserve"> </w:t>
            </w:r>
            <w:r>
              <w:rPr>
                <w:sz w:val="22"/>
                <w:lang w:val="en-US"/>
              </w:rPr>
              <w:t>AL</w:t>
            </w:r>
            <w:r>
              <w:rPr>
                <w:sz w:val="22"/>
              </w:rPr>
              <w:t>9306</w:t>
            </w:r>
          </w:p>
        </w:tc>
        <w:tc>
          <w:tcPr>
            <w:tcW w:w="1288" w:type="dxa"/>
          </w:tcPr>
          <w:p w:rsidR="00000000" w:rsidRDefault="00000000">
            <w:pPr>
              <w:spacing w:line="240" w:lineRule="auto"/>
              <w:rPr>
                <w:sz w:val="22"/>
              </w:rPr>
            </w:pPr>
            <w:r>
              <w:rPr>
                <w:sz w:val="22"/>
              </w:rPr>
              <w:t>завершена в 1995 году</w:t>
            </w:r>
          </w:p>
        </w:tc>
        <w:tc>
          <w:tcPr>
            <w:tcW w:w="1553" w:type="dxa"/>
          </w:tcPr>
          <w:p w:rsidR="00000000" w:rsidRDefault="00000000">
            <w:pPr>
              <w:spacing w:line="240" w:lineRule="auto"/>
              <w:rPr>
                <w:sz w:val="22"/>
              </w:rPr>
            </w:pPr>
            <w:r>
              <w:rPr>
                <w:sz w:val="22"/>
              </w:rPr>
              <w:t>695 830,6 экю</w:t>
            </w:r>
          </w:p>
        </w:tc>
        <w:tc>
          <w:tcPr>
            <w:tcW w:w="2618" w:type="dxa"/>
          </w:tcPr>
          <w:p w:rsidR="00000000" w:rsidRDefault="00000000">
            <w:pPr>
              <w:spacing w:line="240" w:lineRule="auto"/>
              <w:rPr>
                <w:sz w:val="22"/>
              </w:rPr>
            </w:pPr>
            <w:r>
              <w:rPr>
                <w:sz w:val="22"/>
              </w:rPr>
              <w:t>Помощь в осуществлении Национального плана действий в области охраны окружающей среды и подготовка проекта.</w:t>
            </w:r>
          </w:p>
        </w:tc>
      </w:tr>
      <w:tr w:rsidR="00000000">
        <w:tc>
          <w:tcPr>
            <w:tcW w:w="392" w:type="dxa"/>
          </w:tcPr>
          <w:p w:rsidR="00000000" w:rsidRDefault="00000000">
            <w:pPr>
              <w:keepNext/>
              <w:spacing w:line="240" w:lineRule="auto"/>
              <w:rPr>
                <w:bCs/>
                <w:sz w:val="22"/>
              </w:rPr>
            </w:pPr>
            <w:r>
              <w:rPr>
                <w:bCs/>
                <w:sz w:val="22"/>
              </w:rPr>
              <w:t>9.</w:t>
            </w:r>
          </w:p>
        </w:tc>
        <w:tc>
          <w:tcPr>
            <w:tcW w:w="2072" w:type="dxa"/>
          </w:tcPr>
          <w:p w:rsidR="00000000" w:rsidRDefault="00000000">
            <w:pPr>
              <w:spacing w:line="240" w:lineRule="auto"/>
              <w:rPr>
                <w:sz w:val="22"/>
              </w:rPr>
            </w:pPr>
            <w:r>
              <w:rPr>
                <w:sz w:val="22"/>
              </w:rPr>
              <w:t>Поддержка персонала региональных природоохранных управлений (РПУ) на уровне префектур</w:t>
            </w:r>
          </w:p>
        </w:tc>
        <w:tc>
          <w:tcPr>
            <w:tcW w:w="1428" w:type="dxa"/>
          </w:tcPr>
          <w:p w:rsidR="00000000" w:rsidRDefault="00000000">
            <w:pPr>
              <w:spacing w:line="240" w:lineRule="auto"/>
              <w:rPr>
                <w:sz w:val="22"/>
              </w:rPr>
            </w:pPr>
            <w:r>
              <w:rPr>
                <w:sz w:val="22"/>
              </w:rPr>
              <w:t xml:space="preserve">Программа </w:t>
            </w:r>
            <w:proofErr w:type="spellStart"/>
            <w:r>
              <w:rPr>
                <w:sz w:val="22"/>
                <w:lang w:val="en-US"/>
              </w:rPr>
              <w:t>Phare</w:t>
            </w:r>
            <w:proofErr w:type="spellEnd"/>
            <w:r>
              <w:rPr>
                <w:sz w:val="22"/>
              </w:rPr>
              <w:t xml:space="preserve"> </w:t>
            </w:r>
            <w:r>
              <w:rPr>
                <w:sz w:val="22"/>
                <w:lang w:val="en-US"/>
              </w:rPr>
              <w:t>AL</w:t>
            </w:r>
            <w:r>
              <w:rPr>
                <w:sz w:val="22"/>
              </w:rPr>
              <w:t>9306</w:t>
            </w:r>
          </w:p>
        </w:tc>
        <w:tc>
          <w:tcPr>
            <w:tcW w:w="1288" w:type="dxa"/>
          </w:tcPr>
          <w:p w:rsidR="00000000" w:rsidRDefault="00000000">
            <w:pPr>
              <w:spacing w:line="240" w:lineRule="auto"/>
              <w:rPr>
                <w:sz w:val="22"/>
              </w:rPr>
            </w:pPr>
            <w:r>
              <w:rPr>
                <w:sz w:val="22"/>
              </w:rPr>
              <w:t>завершена в 1997 году</w:t>
            </w:r>
          </w:p>
        </w:tc>
        <w:tc>
          <w:tcPr>
            <w:tcW w:w="1553" w:type="dxa"/>
          </w:tcPr>
          <w:p w:rsidR="00000000" w:rsidRDefault="00000000">
            <w:pPr>
              <w:spacing w:line="240" w:lineRule="auto"/>
              <w:rPr>
                <w:sz w:val="22"/>
              </w:rPr>
            </w:pPr>
            <w:r>
              <w:rPr>
                <w:sz w:val="22"/>
              </w:rPr>
              <w:t>92 211,42 экю</w:t>
            </w:r>
          </w:p>
        </w:tc>
        <w:tc>
          <w:tcPr>
            <w:tcW w:w="2618" w:type="dxa"/>
          </w:tcPr>
          <w:p w:rsidR="00000000" w:rsidRDefault="00000000">
            <w:pPr>
              <w:spacing w:line="240" w:lineRule="auto"/>
              <w:rPr>
                <w:sz w:val="22"/>
              </w:rPr>
            </w:pPr>
            <w:r>
              <w:rPr>
                <w:sz w:val="22"/>
              </w:rPr>
              <w:t>Укрепление КООС на местном уровне посредством оказания помощи в области повышения квалификации персонала РПУ и укрепления его знаний и навыков в области экологического мониторинга и обработки данных;  повышение знаний и улучшение навыков в области экологической оценки и мониторинга, в частности, в связи с водоснабжением и сточными водами, а также развитие навыков в отношении процедур, связанных с экологическим мониторингом и отчетностью.</w:t>
            </w:r>
          </w:p>
        </w:tc>
      </w:tr>
      <w:tr w:rsidR="00000000">
        <w:tc>
          <w:tcPr>
            <w:tcW w:w="392" w:type="dxa"/>
          </w:tcPr>
          <w:p w:rsidR="00000000" w:rsidRDefault="00000000">
            <w:pPr>
              <w:spacing w:line="240" w:lineRule="auto"/>
              <w:rPr>
                <w:bCs/>
                <w:sz w:val="22"/>
              </w:rPr>
            </w:pPr>
            <w:r>
              <w:rPr>
                <w:bCs/>
                <w:sz w:val="22"/>
              </w:rPr>
              <w:t>10.</w:t>
            </w:r>
          </w:p>
        </w:tc>
        <w:tc>
          <w:tcPr>
            <w:tcW w:w="2072" w:type="dxa"/>
          </w:tcPr>
          <w:p w:rsidR="00000000" w:rsidRDefault="00000000">
            <w:pPr>
              <w:spacing w:line="240" w:lineRule="auto"/>
              <w:rPr>
                <w:sz w:val="22"/>
              </w:rPr>
            </w:pPr>
            <w:r>
              <w:rPr>
                <w:sz w:val="22"/>
              </w:rPr>
              <w:t>Дополнительное оборудование для РПУ</w:t>
            </w:r>
          </w:p>
        </w:tc>
        <w:tc>
          <w:tcPr>
            <w:tcW w:w="1428" w:type="dxa"/>
          </w:tcPr>
          <w:p w:rsidR="00000000" w:rsidRDefault="00000000">
            <w:pPr>
              <w:spacing w:line="240" w:lineRule="auto"/>
              <w:rPr>
                <w:sz w:val="22"/>
              </w:rPr>
            </w:pPr>
            <w:r>
              <w:rPr>
                <w:sz w:val="22"/>
              </w:rPr>
              <w:t xml:space="preserve">Программа </w:t>
            </w:r>
            <w:proofErr w:type="spellStart"/>
            <w:r>
              <w:rPr>
                <w:sz w:val="22"/>
                <w:lang w:val="en-US"/>
              </w:rPr>
              <w:t>Phare</w:t>
            </w:r>
            <w:proofErr w:type="spellEnd"/>
            <w:r>
              <w:rPr>
                <w:sz w:val="22"/>
              </w:rPr>
              <w:t xml:space="preserve"> </w:t>
            </w:r>
            <w:r>
              <w:rPr>
                <w:sz w:val="22"/>
                <w:lang w:val="en-US"/>
              </w:rPr>
              <w:t>AL</w:t>
            </w:r>
            <w:r>
              <w:rPr>
                <w:sz w:val="22"/>
              </w:rPr>
              <w:t>9306</w:t>
            </w:r>
          </w:p>
        </w:tc>
        <w:tc>
          <w:tcPr>
            <w:tcW w:w="1288" w:type="dxa"/>
          </w:tcPr>
          <w:p w:rsidR="00000000" w:rsidRDefault="00000000">
            <w:pPr>
              <w:spacing w:line="240" w:lineRule="auto"/>
              <w:rPr>
                <w:sz w:val="22"/>
              </w:rPr>
            </w:pPr>
            <w:r>
              <w:rPr>
                <w:sz w:val="22"/>
              </w:rPr>
              <w:t>завершена в 1998 году</w:t>
            </w:r>
          </w:p>
        </w:tc>
        <w:tc>
          <w:tcPr>
            <w:tcW w:w="1553" w:type="dxa"/>
          </w:tcPr>
          <w:p w:rsidR="00000000" w:rsidRDefault="00000000">
            <w:pPr>
              <w:spacing w:line="240" w:lineRule="auto"/>
              <w:rPr>
                <w:sz w:val="22"/>
              </w:rPr>
            </w:pPr>
            <w:r>
              <w:rPr>
                <w:sz w:val="22"/>
              </w:rPr>
              <w:t>98 316 экю</w:t>
            </w:r>
          </w:p>
        </w:tc>
        <w:tc>
          <w:tcPr>
            <w:tcW w:w="2618" w:type="dxa"/>
          </w:tcPr>
          <w:p w:rsidR="00000000" w:rsidRDefault="00000000">
            <w:pPr>
              <w:spacing w:line="240" w:lineRule="auto"/>
              <w:rPr>
                <w:sz w:val="22"/>
              </w:rPr>
            </w:pPr>
            <w:r>
              <w:rPr>
                <w:sz w:val="22"/>
              </w:rPr>
              <w:t>Оборудование для служебных помещений РПУ.</w:t>
            </w:r>
          </w:p>
        </w:tc>
      </w:tr>
      <w:tr w:rsidR="00000000">
        <w:tc>
          <w:tcPr>
            <w:tcW w:w="392" w:type="dxa"/>
          </w:tcPr>
          <w:p w:rsidR="00000000" w:rsidRDefault="00000000">
            <w:pPr>
              <w:spacing w:line="240" w:lineRule="auto"/>
              <w:rPr>
                <w:bCs/>
                <w:sz w:val="22"/>
              </w:rPr>
            </w:pPr>
            <w:r>
              <w:rPr>
                <w:bCs/>
                <w:sz w:val="22"/>
              </w:rPr>
              <w:t>11.</w:t>
            </w:r>
          </w:p>
        </w:tc>
        <w:tc>
          <w:tcPr>
            <w:tcW w:w="2072" w:type="dxa"/>
          </w:tcPr>
          <w:p w:rsidR="00000000" w:rsidRDefault="00000000">
            <w:pPr>
              <w:spacing w:line="240" w:lineRule="auto"/>
              <w:rPr>
                <w:sz w:val="22"/>
              </w:rPr>
            </w:pPr>
            <w:r>
              <w:rPr>
                <w:sz w:val="22"/>
              </w:rPr>
              <w:t xml:space="preserve">Полная экологическая геодезическая съемка для восстановления нефтяных месторождений в </w:t>
            </w:r>
            <w:proofErr w:type="spellStart"/>
            <w:r>
              <w:rPr>
                <w:sz w:val="22"/>
              </w:rPr>
              <w:t>Патоси</w:t>
            </w:r>
            <w:proofErr w:type="spellEnd"/>
            <w:r>
              <w:rPr>
                <w:sz w:val="22"/>
              </w:rPr>
              <w:t xml:space="preserve"> и </w:t>
            </w:r>
            <w:proofErr w:type="spellStart"/>
            <w:r>
              <w:rPr>
                <w:sz w:val="22"/>
              </w:rPr>
              <w:t>Маринзе</w:t>
            </w:r>
            <w:proofErr w:type="spellEnd"/>
          </w:p>
        </w:tc>
        <w:tc>
          <w:tcPr>
            <w:tcW w:w="1428" w:type="dxa"/>
          </w:tcPr>
          <w:p w:rsidR="00000000" w:rsidRDefault="00000000">
            <w:pPr>
              <w:spacing w:line="240" w:lineRule="auto"/>
              <w:rPr>
                <w:sz w:val="22"/>
              </w:rPr>
            </w:pPr>
            <w:r>
              <w:rPr>
                <w:sz w:val="22"/>
              </w:rPr>
              <w:t xml:space="preserve">Программа </w:t>
            </w:r>
            <w:proofErr w:type="spellStart"/>
            <w:r>
              <w:rPr>
                <w:sz w:val="22"/>
                <w:lang w:val="en-US"/>
              </w:rPr>
              <w:t>Phare</w:t>
            </w:r>
            <w:proofErr w:type="spellEnd"/>
            <w:r>
              <w:rPr>
                <w:sz w:val="22"/>
              </w:rPr>
              <w:t xml:space="preserve"> </w:t>
            </w:r>
            <w:r>
              <w:rPr>
                <w:sz w:val="22"/>
                <w:lang w:val="en-US"/>
              </w:rPr>
              <w:t>AL</w:t>
            </w:r>
            <w:r>
              <w:rPr>
                <w:sz w:val="22"/>
              </w:rPr>
              <w:t>9306</w:t>
            </w:r>
          </w:p>
        </w:tc>
        <w:tc>
          <w:tcPr>
            <w:tcW w:w="1288" w:type="dxa"/>
          </w:tcPr>
          <w:p w:rsidR="00000000" w:rsidRDefault="00000000">
            <w:pPr>
              <w:spacing w:line="240" w:lineRule="auto"/>
              <w:rPr>
                <w:sz w:val="22"/>
              </w:rPr>
            </w:pPr>
            <w:r>
              <w:rPr>
                <w:sz w:val="22"/>
              </w:rPr>
              <w:t>завершена в</w:t>
            </w:r>
            <w:r>
              <w:rPr>
                <w:sz w:val="22"/>
                <w:lang w:val="en-US"/>
              </w:rPr>
              <w:t> </w:t>
            </w:r>
            <w:r>
              <w:rPr>
                <w:sz w:val="22"/>
              </w:rPr>
              <w:t>1997 году</w:t>
            </w:r>
          </w:p>
        </w:tc>
        <w:tc>
          <w:tcPr>
            <w:tcW w:w="1553" w:type="dxa"/>
          </w:tcPr>
          <w:p w:rsidR="00000000" w:rsidRDefault="00000000">
            <w:pPr>
              <w:spacing w:line="240" w:lineRule="auto"/>
              <w:rPr>
                <w:sz w:val="22"/>
              </w:rPr>
            </w:pPr>
          </w:p>
        </w:tc>
        <w:tc>
          <w:tcPr>
            <w:tcW w:w="2618" w:type="dxa"/>
          </w:tcPr>
          <w:p w:rsidR="00000000" w:rsidRDefault="00000000">
            <w:pPr>
              <w:spacing w:line="240" w:lineRule="auto"/>
              <w:rPr>
                <w:sz w:val="22"/>
              </w:rPr>
            </w:pPr>
            <w:r>
              <w:rPr>
                <w:sz w:val="22"/>
              </w:rPr>
              <w:t xml:space="preserve">Установление текущего уровня и масштабов загрязнения на нефтяных месторождениях;  определение мер по экологической реабилитации и их стоимости;  предложение мер по очистке имеющегося загрязнения и определение их стоимости;  предложение постоянной программы мониторинга;  предложение </w:t>
            </w:r>
            <w:proofErr w:type="spellStart"/>
            <w:r>
              <w:rPr>
                <w:sz w:val="22"/>
              </w:rPr>
              <w:t>недорогостоящих</w:t>
            </w:r>
            <w:proofErr w:type="spellEnd"/>
            <w:r>
              <w:rPr>
                <w:sz w:val="22"/>
              </w:rPr>
              <w:t xml:space="preserve"> мер по сведению к минимуму загрязнения в результате текущих операций.</w:t>
            </w:r>
          </w:p>
        </w:tc>
      </w:tr>
      <w:tr w:rsidR="00000000">
        <w:tc>
          <w:tcPr>
            <w:tcW w:w="392" w:type="dxa"/>
          </w:tcPr>
          <w:p w:rsidR="00000000" w:rsidRDefault="00000000">
            <w:pPr>
              <w:spacing w:line="240" w:lineRule="auto"/>
              <w:rPr>
                <w:bCs/>
                <w:sz w:val="22"/>
              </w:rPr>
            </w:pPr>
            <w:r>
              <w:rPr>
                <w:bCs/>
                <w:sz w:val="22"/>
              </w:rPr>
              <w:t>12.</w:t>
            </w:r>
          </w:p>
        </w:tc>
        <w:tc>
          <w:tcPr>
            <w:tcW w:w="2072" w:type="dxa"/>
          </w:tcPr>
          <w:p w:rsidR="00000000" w:rsidRDefault="00000000">
            <w:pPr>
              <w:spacing w:line="240" w:lineRule="auto"/>
              <w:rPr>
                <w:sz w:val="22"/>
              </w:rPr>
            </w:pPr>
            <w:r>
              <w:rPr>
                <w:sz w:val="22"/>
              </w:rPr>
              <w:t xml:space="preserve">Разработка комплексного метода для оценки воздействия </w:t>
            </w:r>
            <w:proofErr w:type="spellStart"/>
            <w:r>
              <w:rPr>
                <w:sz w:val="22"/>
              </w:rPr>
              <w:t>маломасштабных</w:t>
            </w:r>
            <w:proofErr w:type="spellEnd"/>
            <w:r>
              <w:rPr>
                <w:sz w:val="22"/>
              </w:rPr>
              <w:t xml:space="preserve"> урановых проектов и его использование применительно к радиационным последствиям, возникающим в результате эксплуатации урановых разработок в Албании</w:t>
            </w:r>
          </w:p>
        </w:tc>
        <w:tc>
          <w:tcPr>
            <w:tcW w:w="1428" w:type="dxa"/>
          </w:tcPr>
          <w:p w:rsidR="00000000" w:rsidRDefault="00000000">
            <w:pPr>
              <w:spacing w:line="240" w:lineRule="auto"/>
              <w:rPr>
                <w:sz w:val="22"/>
              </w:rPr>
            </w:pPr>
            <w:proofErr w:type="spellStart"/>
            <w:r>
              <w:rPr>
                <w:sz w:val="22"/>
              </w:rPr>
              <w:t>Многона-циональная</w:t>
            </w:r>
            <w:proofErr w:type="spellEnd"/>
            <w:r>
              <w:rPr>
                <w:sz w:val="22"/>
              </w:rPr>
              <w:t xml:space="preserve"> программа </w:t>
            </w:r>
            <w:proofErr w:type="spellStart"/>
            <w:r>
              <w:rPr>
                <w:sz w:val="22"/>
                <w:lang w:val="en-US"/>
              </w:rPr>
              <w:t>Phare</w:t>
            </w:r>
            <w:proofErr w:type="spellEnd"/>
          </w:p>
        </w:tc>
        <w:tc>
          <w:tcPr>
            <w:tcW w:w="1288" w:type="dxa"/>
          </w:tcPr>
          <w:p w:rsidR="00000000" w:rsidRDefault="00000000">
            <w:pPr>
              <w:spacing w:line="240" w:lineRule="auto"/>
              <w:rPr>
                <w:sz w:val="22"/>
              </w:rPr>
            </w:pPr>
            <w:r>
              <w:rPr>
                <w:sz w:val="22"/>
              </w:rPr>
              <w:t>Декабрь 1999</w:t>
            </w:r>
            <w:r>
              <w:rPr>
                <w:sz w:val="22"/>
                <w:lang w:val="en-US"/>
              </w:rPr>
              <w:t> </w:t>
            </w:r>
            <w:r>
              <w:rPr>
                <w:sz w:val="22"/>
              </w:rPr>
              <w:t>года</w:t>
            </w:r>
            <w:r>
              <w:rPr>
                <w:sz w:val="22"/>
              </w:rPr>
              <w:br/>
              <w:t>16 месяцев</w:t>
            </w:r>
          </w:p>
        </w:tc>
        <w:tc>
          <w:tcPr>
            <w:tcW w:w="1553" w:type="dxa"/>
          </w:tcPr>
          <w:p w:rsidR="00000000" w:rsidRDefault="00000000">
            <w:pPr>
              <w:spacing w:line="240" w:lineRule="auto"/>
              <w:rPr>
                <w:sz w:val="22"/>
              </w:rPr>
            </w:pPr>
            <w:r>
              <w:rPr>
                <w:sz w:val="22"/>
              </w:rPr>
              <w:t>125 000 экю</w:t>
            </w:r>
          </w:p>
        </w:tc>
        <w:tc>
          <w:tcPr>
            <w:tcW w:w="2618" w:type="dxa"/>
          </w:tcPr>
          <w:p w:rsidR="00000000" w:rsidRDefault="00000000">
            <w:pPr>
              <w:spacing w:line="240" w:lineRule="auto"/>
              <w:rPr>
                <w:sz w:val="22"/>
              </w:rPr>
            </w:pPr>
            <w:r>
              <w:rPr>
                <w:sz w:val="22"/>
              </w:rPr>
              <w:t xml:space="preserve">Разработка комплексного метода и систематической методологии для оценки воздействия </w:t>
            </w:r>
            <w:proofErr w:type="spellStart"/>
            <w:r>
              <w:rPr>
                <w:sz w:val="22"/>
              </w:rPr>
              <w:t>маломасштабных</w:t>
            </w:r>
            <w:proofErr w:type="spellEnd"/>
            <w:r>
              <w:rPr>
                <w:sz w:val="22"/>
              </w:rPr>
              <w:t xml:space="preserve"> урановых проектов в СЦВЕ на общественное здравоохранение и окружающую среду.  Применение этого комплексного метода на местах для оценки воздействия </w:t>
            </w:r>
            <w:proofErr w:type="spellStart"/>
            <w:r>
              <w:rPr>
                <w:sz w:val="22"/>
              </w:rPr>
              <w:t>маломасштабных</w:t>
            </w:r>
            <w:proofErr w:type="spellEnd"/>
            <w:r>
              <w:rPr>
                <w:sz w:val="22"/>
              </w:rPr>
              <w:t xml:space="preserve"> урановых проектов в Албании.</w:t>
            </w:r>
          </w:p>
        </w:tc>
      </w:tr>
      <w:tr w:rsidR="00000000">
        <w:tc>
          <w:tcPr>
            <w:tcW w:w="392" w:type="dxa"/>
          </w:tcPr>
          <w:p w:rsidR="00000000" w:rsidRDefault="00000000">
            <w:pPr>
              <w:spacing w:line="240" w:lineRule="auto"/>
              <w:rPr>
                <w:bCs/>
                <w:sz w:val="22"/>
              </w:rPr>
            </w:pPr>
            <w:r>
              <w:rPr>
                <w:bCs/>
                <w:sz w:val="22"/>
              </w:rPr>
              <w:t>13.</w:t>
            </w:r>
          </w:p>
        </w:tc>
        <w:tc>
          <w:tcPr>
            <w:tcW w:w="2072" w:type="dxa"/>
          </w:tcPr>
          <w:p w:rsidR="00000000" w:rsidRDefault="00000000">
            <w:pPr>
              <w:spacing w:line="240" w:lineRule="auto"/>
              <w:rPr>
                <w:sz w:val="22"/>
              </w:rPr>
            </w:pPr>
            <w:r>
              <w:rPr>
                <w:sz w:val="22"/>
              </w:rPr>
              <w:t>Оборудование для научно-исследовательских институтов и химикаты для лабораторных анализов</w:t>
            </w:r>
          </w:p>
        </w:tc>
        <w:tc>
          <w:tcPr>
            <w:tcW w:w="1428" w:type="dxa"/>
          </w:tcPr>
          <w:p w:rsidR="00000000" w:rsidRDefault="00000000">
            <w:pPr>
              <w:spacing w:line="240" w:lineRule="auto"/>
              <w:rPr>
                <w:sz w:val="22"/>
              </w:rPr>
            </w:pPr>
            <w:r>
              <w:rPr>
                <w:sz w:val="22"/>
              </w:rPr>
              <w:t>МЕД-ПОЛ/ ЮНЕП</w:t>
            </w:r>
          </w:p>
        </w:tc>
        <w:tc>
          <w:tcPr>
            <w:tcW w:w="1288" w:type="dxa"/>
          </w:tcPr>
          <w:p w:rsidR="00000000" w:rsidRDefault="00000000">
            <w:pPr>
              <w:spacing w:line="240" w:lineRule="auto"/>
              <w:rPr>
                <w:sz w:val="22"/>
              </w:rPr>
            </w:pPr>
            <w:r>
              <w:rPr>
                <w:sz w:val="22"/>
              </w:rPr>
              <w:t>завершена</w:t>
            </w:r>
          </w:p>
        </w:tc>
        <w:tc>
          <w:tcPr>
            <w:tcW w:w="1553" w:type="dxa"/>
          </w:tcPr>
          <w:p w:rsidR="00000000" w:rsidRDefault="00000000">
            <w:pPr>
              <w:spacing w:line="240" w:lineRule="auto"/>
              <w:rPr>
                <w:sz w:val="22"/>
              </w:rPr>
            </w:pPr>
            <w:r>
              <w:rPr>
                <w:sz w:val="22"/>
              </w:rPr>
              <w:t>40 000 долларов</w:t>
            </w:r>
          </w:p>
        </w:tc>
        <w:tc>
          <w:tcPr>
            <w:tcW w:w="2618" w:type="dxa"/>
          </w:tcPr>
          <w:p w:rsidR="00000000" w:rsidRDefault="00000000">
            <w:pPr>
              <w:spacing w:line="240" w:lineRule="auto"/>
              <w:rPr>
                <w:sz w:val="22"/>
              </w:rPr>
            </w:pPr>
            <w:r>
              <w:rPr>
                <w:sz w:val="22"/>
              </w:rPr>
              <w:t>"Оборудование для научно-исследовательских институтов и химикаты для лабораторных анализов" в рамках Программы по мониторингу прибрежных вод Средиземного моря (Институт гидрометеорологии, отделение аналитических исследований в области органической химии, факультет естественных наук).</w:t>
            </w:r>
          </w:p>
        </w:tc>
      </w:tr>
      <w:tr w:rsidR="00000000">
        <w:tc>
          <w:tcPr>
            <w:tcW w:w="392" w:type="dxa"/>
          </w:tcPr>
          <w:p w:rsidR="00000000" w:rsidRDefault="00000000">
            <w:pPr>
              <w:spacing w:line="240" w:lineRule="auto"/>
              <w:rPr>
                <w:bCs/>
                <w:sz w:val="22"/>
              </w:rPr>
            </w:pPr>
            <w:r>
              <w:rPr>
                <w:bCs/>
                <w:sz w:val="22"/>
              </w:rPr>
              <w:t>14.</w:t>
            </w:r>
          </w:p>
        </w:tc>
        <w:tc>
          <w:tcPr>
            <w:tcW w:w="2072" w:type="dxa"/>
          </w:tcPr>
          <w:p w:rsidR="00000000" w:rsidRDefault="00000000">
            <w:pPr>
              <w:spacing w:line="240" w:lineRule="auto"/>
              <w:rPr>
                <w:sz w:val="22"/>
              </w:rPr>
            </w:pPr>
            <w:r>
              <w:rPr>
                <w:sz w:val="22"/>
              </w:rPr>
              <w:t>Организация удаления городских отходов в шести основных населенных пунктах Албании:  модель, применимая к городам других развивающихся стран</w:t>
            </w:r>
          </w:p>
        </w:tc>
        <w:tc>
          <w:tcPr>
            <w:tcW w:w="1428" w:type="dxa"/>
          </w:tcPr>
          <w:p w:rsidR="00000000" w:rsidRDefault="00000000">
            <w:pPr>
              <w:spacing w:line="240" w:lineRule="auto"/>
              <w:rPr>
                <w:sz w:val="22"/>
              </w:rPr>
            </w:pPr>
            <w:r>
              <w:rPr>
                <w:sz w:val="22"/>
              </w:rPr>
              <w:t>Программа "ЛАЙФ 96"</w:t>
            </w:r>
          </w:p>
        </w:tc>
        <w:tc>
          <w:tcPr>
            <w:tcW w:w="1288" w:type="dxa"/>
          </w:tcPr>
          <w:p w:rsidR="00000000" w:rsidRDefault="00000000">
            <w:pPr>
              <w:spacing w:line="240" w:lineRule="auto"/>
              <w:rPr>
                <w:sz w:val="22"/>
              </w:rPr>
            </w:pPr>
            <w:r>
              <w:rPr>
                <w:sz w:val="22"/>
              </w:rPr>
              <w:t>завершена в 1999 году</w:t>
            </w:r>
          </w:p>
        </w:tc>
        <w:tc>
          <w:tcPr>
            <w:tcW w:w="1553" w:type="dxa"/>
          </w:tcPr>
          <w:p w:rsidR="00000000" w:rsidRDefault="00000000">
            <w:pPr>
              <w:spacing w:line="240" w:lineRule="auto"/>
              <w:rPr>
                <w:sz w:val="22"/>
              </w:rPr>
            </w:pPr>
            <w:r>
              <w:rPr>
                <w:sz w:val="22"/>
              </w:rPr>
              <w:t>591 000 экю</w:t>
            </w:r>
          </w:p>
        </w:tc>
        <w:tc>
          <w:tcPr>
            <w:tcW w:w="2618" w:type="dxa"/>
          </w:tcPr>
          <w:p w:rsidR="00000000" w:rsidRDefault="00000000">
            <w:pPr>
              <w:spacing w:line="240" w:lineRule="auto"/>
              <w:rPr>
                <w:sz w:val="22"/>
              </w:rPr>
            </w:pPr>
            <w:r>
              <w:rPr>
                <w:sz w:val="22"/>
              </w:rPr>
              <w:t>Задача </w:t>
            </w:r>
            <w:r>
              <w:rPr>
                <w:sz w:val="22"/>
              </w:rPr>
              <w:noBreakHyphen/>
              <w:t xml:space="preserve"> осуществление проекта, охватывающего полигоны для захоронения отходов шести албанских населенных пунктов.</w:t>
            </w:r>
          </w:p>
        </w:tc>
      </w:tr>
      <w:tr w:rsidR="00000000">
        <w:tc>
          <w:tcPr>
            <w:tcW w:w="392" w:type="dxa"/>
          </w:tcPr>
          <w:p w:rsidR="00000000" w:rsidRDefault="00000000">
            <w:pPr>
              <w:keepNext/>
              <w:spacing w:line="240" w:lineRule="auto"/>
              <w:rPr>
                <w:bCs/>
                <w:sz w:val="22"/>
              </w:rPr>
            </w:pPr>
            <w:r>
              <w:rPr>
                <w:bCs/>
                <w:sz w:val="22"/>
              </w:rPr>
              <w:t>15.</w:t>
            </w:r>
          </w:p>
        </w:tc>
        <w:tc>
          <w:tcPr>
            <w:tcW w:w="2072" w:type="dxa"/>
          </w:tcPr>
          <w:p w:rsidR="00000000" w:rsidRDefault="00000000">
            <w:pPr>
              <w:spacing w:line="240" w:lineRule="auto"/>
              <w:rPr>
                <w:sz w:val="22"/>
              </w:rPr>
            </w:pPr>
            <w:r>
              <w:rPr>
                <w:sz w:val="22"/>
              </w:rPr>
              <w:t>Рациональное использование водно-болотных угодий Средиземноморья (распространение проекта на страны, не являющиеся членами Европейского союза, в соответствии с Программой Европейской комиссии "ЛАЙФ")</w:t>
            </w:r>
          </w:p>
        </w:tc>
        <w:tc>
          <w:tcPr>
            <w:tcW w:w="1428" w:type="dxa"/>
          </w:tcPr>
          <w:p w:rsidR="00000000" w:rsidRDefault="00000000">
            <w:pPr>
              <w:spacing w:line="240" w:lineRule="auto"/>
              <w:rPr>
                <w:sz w:val="22"/>
              </w:rPr>
            </w:pPr>
            <w:r>
              <w:rPr>
                <w:sz w:val="22"/>
              </w:rPr>
              <w:t>Программа "ЛАЙФ"/</w:t>
            </w:r>
            <w:r>
              <w:rPr>
                <w:sz w:val="22"/>
              </w:rPr>
              <w:br/>
              <w:t>МЕДВЕТ 2</w:t>
            </w:r>
          </w:p>
        </w:tc>
        <w:tc>
          <w:tcPr>
            <w:tcW w:w="1288" w:type="dxa"/>
          </w:tcPr>
          <w:p w:rsidR="00000000" w:rsidRDefault="00000000">
            <w:pPr>
              <w:spacing w:line="240" w:lineRule="auto"/>
              <w:rPr>
                <w:sz w:val="22"/>
              </w:rPr>
            </w:pPr>
            <w:r>
              <w:rPr>
                <w:sz w:val="22"/>
              </w:rPr>
              <w:t>завершена в</w:t>
            </w:r>
            <w:r>
              <w:rPr>
                <w:sz w:val="22"/>
                <w:lang w:val="en-US"/>
              </w:rPr>
              <w:t> </w:t>
            </w:r>
            <w:r>
              <w:rPr>
                <w:sz w:val="22"/>
              </w:rPr>
              <w:t>1998 году</w:t>
            </w:r>
          </w:p>
        </w:tc>
        <w:tc>
          <w:tcPr>
            <w:tcW w:w="1553" w:type="dxa"/>
          </w:tcPr>
          <w:p w:rsidR="00000000" w:rsidRDefault="00000000">
            <w:pPr>
              <w:spacing w:line="240" w:lineRule="auto"/>
              <w:rPr>
                <w:sz w:val="22"/>
              </w:rPr>
            </w:pPr>
          </w:p>
        </w:tc>
        <w:tc>
          <w:tcPr>
            <w:tcW w:w="2618" w:type="dxa"/>
          </w:tcPr>
          <w:p w:rsidR="00000000" w:rsidRDefault="00000000">
            <w:pPr>
              <w:spacing w:line="240" w:lineRule="auto"/>
              <w:rPr>
                <w:sz w:val="22"/>
              </w:rPr>
            </w:pPr>
            <w:r>
              <w:rPr>
                <w:sz w:val="22"/>
              </w:rPr>
              <w:t xml:space="preserve">Исследование экологического, экономического и социального положения в районе озер-лагун </w:t>
            </w:r>
            <w:proofErr w:type="spellStart"/>
            <w:r>
              <w:rPr>
                <w:sz w:val="22"/>
              </w:rPr>
              <w:t>Куне</w:t>
            </w:r>
            <w:r>
              <w:rPr>
                <w:sz w:val="22"/>
              </w:rPr>
              <w:noBreakHyphen/>
              <w:t>Ваини</w:t>
            </w:r>
            <w:proofErr w:type="spellEnd"/>
            <w:r>
              <w:rPr>
                <w:sz w:val="22"/>
              </w:rPr>
              <w:t xml:space="preserve"> как часть доклада о водно-болотных угодьях стран </w:t>
            </w:r>
            <w:r>
              <w:rPr>
                <w:sz w:val="22"/>
              </w:rPr>
              <w:noBreakHyphen/>
              <w:t xml:space="preserve"> участниц проекта (Албания, Алжир, Марокко, Тунис) и установление методологии исследования водно-болотных угодий.</w:t>
            </w:r>
          </w:p>
        </w:tc>
      </w:tr>
      <w:tr w:rsidR="00000000">
        <w:tc>
          <w:tcPr>
            <w:tcW w:w="392" w:type="dxa"/>
          </w:tcPr>
          <w:p w:rsidR="00000000" w:rsidRDefault="00000000">
            <w:pPr>
              <w:spacing w:line="240" w:lineRule="auto"/>
              <w:rPr>
                <w:bCs/>
                <w:sz w:val="22"/>
              </w:rPr>
            </w:pPr>
            <w:r>
              <w:rPr>
                <w:bCs/>
                <w:sz w:val="22"/>
              </w:rPr>
              <w:t>16.</w:t>
            </w:r>
          </w:p>
        </w:tc>
        <w:tc>
          <w:tcPr>
            <w:tcW w:w="2072" w:type="dxa"/>
          </w:tcPr>
          <w:p w:rsidR="00000000" w:rsidRDefault="00000000">
            <w:pPr>
              <w:spacing w:line="240" w:lineRule="auto"/>
              <w:rPr>
                <w:sz w:val="22"/>
              </w:rPr>
            </w:pPr>
            <w:r>
              <w:rPr>
                <w:sz w:val="22"/>
              </w:rPr>
              <w:t>Стратегия и план действий по охране биологического разнообразия в Албании</w:t>
            </w:r>
          </w:p>
        </w:tc>
        <w:tc>
          <w:tcPr>
            <w:tcW w:w="1428" w:type="dxa"/>
          </w:tcPr>
          <w:p w:rsidR="00000000" w:rsidRDefault="00000000">
            <w:pPr>
              <w:spacing w:line="240" w:lineRule="auto"/>
              <w:rPr>
                <w:sz w:val="22"/>
              </w:rPr>
            </w:pPr>
            <w:r>
              <w:rPr>
                <w:sz w:val="22"/>
              </w:rPr>
              <w:t>ГЭФ/ВБ</w:t>
            </w:r>
          </w:p>
        </w:tc>
        <w:tc>
          <w:tcPr>
            <w:tcW w:w="1288" w:type="dxa"/>
          </w:tcPr>
          <w:p w:rsidR="00000000" w:rsidRDefault="00000000">
            <w:pPr>
              <w:spacing w:line="240" w:lineRule="auto"/>
              <w:rPr>
                <w:sz w:val="22"/>
              </w:rPr>
            </w:pPr>
            <w:r>
              <w:rPr>
                <w:sz w:val="22"/>
              </w:rPr>
              <w:t>завершен в</w:t>
            </w:r>
            <w:r>
              <w:rPr>
                <w:sz w:val="22"/>
                <w:lang w:val="en-US"/>
              </w:rPr>
              <w:t> </w:t>
            </w:r>
            <w:r>
              <w:rPr>
                <w:sz w:val="22"/>
              </w:rPr>
              <w:t>1999 году</w:t>
            </w:r>
          </w:p>
        </w:tc>
        <w:tc>
          <w:tcPr>
            <w:tcW w:w="1553" w:type="dxa"/>
          </w:tcPr>
          <w:p w:rsidR="00000000" w:rsidRDefault="00000000">
            <w:pPr>
              <w:spacing w:line="240" w:lineRule="auto"/>
              <w:rPr>
                <w:sz w:val="22"/>
              </w:rPr>
            </w:pPr>
            <w:r>
              <w:rPr>
                <w:sz w:val="22"/>
              </w:rPr>
              <w:t>96 000 долл. США</w:t>
            </w:r>
          </w:p>
        </w:tc>
        <w:tc>
          <w:tcPr>
            <w:tcW w:w="2618" w:type="dxa"/>
          </w:tcPr>
          <w:p w:rsidR="00000000" w:rsidRDefault="00000000">
            <w:pPr>
              <w:spacing w:line="240" w:lineRule="auto"/>
              <w:rPr>
                <w:sz w:val="22"/>
              </w:rPr>
            </w:pPr>
            <w:r>
              <w:rPr>
                <w:sz w:val="22"/>
              </w:rPr>
              <w:t>Подготовка Стратегии в области биологического разнообразия </w:t>
            </w:r>
            <w:r>
              <w:rPr>
                <w:sz w:val="22"/>
              </w:rPr>
              <w:noBreakHyphen/>
              <w:t xml:space="preserve"> Плана действий и национального доклада.</w:t>
            </w:r>
          </w:p>
        </w:tc>
      </w:tr>
      <w:tr w:rsidR="00000000">
        <w:tc>
          <w:tcPr>
            <w:tcW w:w="392" w:type="dxa"/>
          </w:tcPr>
          <w:p w:rsidR="00000000" w:rsidRDefault="00000000">
            <w:pPr>
              <w:spacing w:line="240" w:lineRule="auto"/>
              <w:rPr>
                <w:bCs/>
                <w:sz w:val="22"/>
              </w:rPr>
            </w:pPr>
            <w:r>
              <w:rPr>
                <w:bCs/>
                <w:sz w:val="22"/>
              </w:rPr>
              <w:t>17.</w:t>
            </w:r>
          </w:p>
        </w:tc>
        <w:tc>
          <w:tcPr>
            <w:tcW w:w="2072" w:type="dxa"/>
          </w:tcPr>
          <w:p w:rsidR="00000000" w:rsidRDefault="00000000">
            <w:pPr>
              <w:spacing w:line="240" w:lineRule="auto"/>
              <w:rPr>
                <w:sz w:val="22"/>
              </w:rPr>
            </w:pPr>
            <w:r>
              <w:rPr>
                <w:sz w:val="22"/>
              </w:rPr>
              <w:t xml:space="preserve">Проект по охране </w:t>
            </w:r>
            <w:proofErr w:type="spellStart"/>
            <w:r>
              <w:rPr>
                <w:sz w:val="22"/>
              </w:rPr>
              <w:t>Охридского</w:t>
            </w:r>
            <w:proofErr w:type="spellEnd"/>
            <w:r>
              <w:rPr>
                <w:sz w:val="22"/>
              </w:rPr>
              <w:t xml:space="preserve"> озера</w:t>
            </w:r>
          </w:p>
        </w:tc>
        <w:tc>
          <w:tcPr>
            <w:tcW w:w="1428" w:type="dxa"/>
          </w:tcPr>
          <w:p w:rsidR="00000000" w:rsidRDefault="00000000">
            <w:pPr>
              <w:spacing w:line="240" w:lineRule="auto"/>
              <w:rPr>
                <w:sz w:val="22"/>
              </w:rPr>
            </w:pPr>
            <w:r>
              <w:rPr>
                <w:sz w:val="22"/>
              </w:rPr>
              <w:t>ГЭФ/ВБ</w:t>
            </w:r>
          </w:p>
        </w:tc>
        <w:tc>
          <w:tcPr>
            <w:tcW w:w="1288" w:type="dxa"/>
          </w:tcPr>
          <w:p w:rsidR="00000000" w:rsidRDefault="00000000">
            <w:pPr>
              <w:spacing w:line="240" w:lineRule="auto"/>
              <w:rPr>
                <w:sz w:val="22"/>
              </w:rPr>
            </w:pPr>
            <w:r>
              <w:rPr>
                <w:sz w:val="22"/>
              </w:rPr>
              <w:t>1998-2002</w:t>
            </w:r>
            <w:r>
              <w:rPr>
                <w:sz w:val="22"/>
                <w:lang w:val="en-US"/>
              </w:rPr>
              <w:t> </w:t>
            </w:r>
            <w:r>
              <w:rPr>
                <w:sz w:val="22"/>
              </w:rPr>
              <w:t>годы</w:t>
            </w:r>
          </w:p>
        </w:tc>
        <w:tc>
          <w:tcPr>
            <w:tcW w:w="1553" w:type="dxa"/>
          </w:tcPr>
          <w:p w:rsidR="00000000" w:rsidRDefault="00000000">
            <w:pPr>
              <w:spacing w:line="240" w:lineRule="auto"/>
              <w:rPr>
                <w:sz w:val="22"/>
              </w:rPr>
            </w:pPr>
            <w:r>
              <w:rPr>
                <w:sz w:val="22"/>
              </w:rPr>
              <w:t>1</w:t>
            </w:r>
            <w:r>
              <w:rPr>
                <w:sz w:val="22"/>
                <w:lang w:val="en-US"/>
              </w:rPr>
              <w:t> </w:t>
            </w:r>
            <w:r>
              <w:rPr>
                <w:sz w:val="22"/>
              </w:rPr>
              <w:t>780 000 долл. США для Албании</w:t>
            </w:r>
          </w:p>
        </w:tc>
        <w:tc>
          <w:tcPr>
            <w:tcW w:w="2618" w:type="dxa"/>
          </w:tcPr>
          <w:p w:rsidR="00000000" w:rsidRDefault="00000000">
            <w:pPr>
              <w:spacing w:line="240" w:lineRule="auto"/>
              <w:rPr>
                <w:sz w:val="22"/>
              </w:rPr>
            </w:pPr>
            <w:r>
              <w:rPr>
                <w:sz w:val="22"/>
              </w:rPr>
              <w:t xml:space="preserve">Сохранение природного достояния и биологического разнообразия </w:t>
            </w:r>
            <w:proofErr w:type="spellStart"/>
            <w:r>
              <w:rPr>
                <w:sz w:val="22"/>
              </w:rPr>
              <w:t>Охридского</w:t>
            </w:r>
            <w:proofErr w:type="spellEnd"/>
            <w:r>
              <w:rPr>
                <w:sz w:val="22"/>
              </w:rPr>
              <w:t xml:space="preserve"> озера и сотрудничество между Албанией и БЮРМ в области совместного эффективного управления водосборным бассейном.</w:t>
            </w:r>
          </w:p>
        </w:tc>
      </w:tr>
      <w:tr w:rsidR="00000000">
        <w:trPr>
          <w:trHeight w:val="1024"/>
        </w:trPr>
        <w:tc>
          <w:tcPr>
            <w:tcW w:w="392" w:type="dxa"/>
          </w:tcPr>
          <w:p w:rsidR="00000000" w:rsidRDefault="00000000">
            <w:pPr>
              <w:spacing w:line="240" w:lineRule="auto"/>
              <w:rPr>
                <w:bCs/>
                <w:sz w:val="22"/>
              </w:rPr>
            </w:pPr>
            <w:r>
              <w:rPr>
                <w:bCs/>
                <w:sz w:val="22"/>
              </w:rPr>
              <w:t>18.</w:t>
            </w:r>
          </w:p>
        </w:tc>
        <w:tc>
          <w:tcPr>
            <w:tcW w:w="2072" w:type="dxa"/>
          </w:tcPr>
          <w:p w:rsidR="00000000" w:rsidRDefault="00000000">
            <w:pPr>
              <w:spacing w:line="240" w:lineRule="auto"/>
              <w:rPr>
                <w:sz w:val="22"/>
              </w:rPr>
            </w:pPr>
            <w:r>
              <w:rPr>
                <w:sz w:val="22"/>
              </w:rPr>
              <w:t>Оказание содействия Албании в подготовке ее первого национального сообщения в соответствии с ее обязательствами перед РКИКООН</w:t>
            </w:r>
          </w:p>
        </w:tc>
        <w:tc>
          <w:tcPr>
            <w:tcW w:w="1428" w:type="dxa"/>
          </w:tcPr>
          <w:p w:rsidR="00000000" w:rsidRDefault="00000000">
            <w:pPr>
              <w:spacing w:line="240" w:lineRule="auto"/>
              <w:rPr>
                <w:sz w:val="22"/>
              </w:rPr>
            </w:pPr>
            <w:r>
              <w:rPr>
                <w:sz w:val="22"/>
              </w:rPr>
              <w:t>ГЭФ/ЮНЕП</w:t>
            </w:r>
          </w:p>
        </w:tc>
        <w:tc>
          <w:tcPr>
            <w:tcW w:w="1288" w:type="dxa"/>
          </w:tcPr>
          <w:p w:rsidR="00000000" w:rsidRDefault="00000000">
            <w:pPr>
              <w:spacing w:line="240" w:lineRule="auto"/>
              <w:rPr>
                <w:sz w:val="22"/>
              </w:rPr>
            </w:pPr>
            <w:r>
              <w:rPr>
                <w:sz w:val="22"/>
              </w:rPr>
              <w:t>октябрь 1998</w:t>
            </w:r>
            <w:r>
              <w:rPr>
                <w:sz w:val="22"/>
                <w:lang w:val="en-US"/>
              </w:rPr>
              <w:t> </w:t>
            </w:r>
            <w:r>
              <w:rPr>
                <w:sz w:val="22"/>
              </w:rPr>
              <w:t>года</w:t>
            </w:r>
            <w:r>
              <w:rPr>
                <w:sz w:val="22"/>
              </w:rPr>
              <w:br/>
              <w:t>2 года (текущий)</w:t>
            </w:r>
          </w:p>
        </w:tc>
        <w:tc>
          <w:tcPr>
            <w:tcW w:w="1553" w:type="dxa"/>
          </w:tcPr>
          <w:p w:rsidR="00000000" w:rsidRDefault="00000000">
            <w:pPr>
              <w:spacing w:line="240" w:lineRule="auto"/>
              <w:rPr>
                <w:sz w:val="22"/>
              </w:rPr>
            </w:pPr>
            <w:r>
              <w:rPr>
                <w:sz w:val="22"/>
              </w:rPr>
              <w:t>278 000 долл.</w:t>
            </w:r>
            <w:r>
              <w:rPr>
                <w:sz w:val="22"/>
                <w:lang w:val="en-US"/>
              </w:rPr>
              <w:t> </w:t>
            </w:r>
            <w:r>
              <w:rPr>
                <w:sz w:val="22"/>
              </w:rPr>
              <w:t>США</w:t>
            </w:r>
          </w:p>
        </w:tc>
        <w:tc>
          <w:tcPr>
            <w:tcW w:w="2618" w:type="dxa"/>
          </w:tcPr>
          <w:p w:rsidR="00000000" w:rsidRDefault="00000000">
            <w:pPr>
              <w:spacing w:line="240" w:lineRule="auto"/>
              <w:rPr>
                <w:sz w:val="22"/>
              </w:rPr>
            </w:pPr>
            <w:r>
              <w:rPr>
                <w:sz w:val="22"/>
              </w:rPr>
              <w:t>Создание потенциала и содействие более полному учету в Албании проблем, связанных с изменением климата, позволяющие стране решать проблемы, связанные с изменением климата и их неблагоприятными последствиями.  Содействие глобальным усилиям по улучшению понимания проблемы источников появления и снижения парниковых газов и их потенциального воздействия на изменение климата.</w:t>
            </w:r>
          </w:p>
        </w:tc>
      </w:tr>
      <w:tr w:rsidR="00000000">
        <w:tc>
          <w:tcPr>
            <w:tcW w:w="392" w:type="dxa"/>
          </w:tcPr>
          <w:p w:rsidR="00000000" w:rsidRDefault="00000000">
            <w:pPr>
              <w:spacing w:line="240" w:lineRule="auto"/>
              <w:rPr>
                <w:bCs/>
                <w:sz w:val="22"/>
              </w:rPr>
            </w:pPr>
            <w:r>
              <w:rPr>
                <w:bCs/>
                <w:sz w:val="22"/>
              </w:rPr>
              <w:t>19.</w:t>
            </w:r>
          </w:p>
        </w:tc>
        <w:tc>
          <w:tcPr>
            <w:tcW w:w="2072" w:type="dxa"/>
          </w:tcPr>
          <w:p w:rsidR="00000000" w:rsidRDefault="00000000">
            <w:pPr>
              <w:spacing w:line="240" w:lineRule="auto"/>
              <w:rPr>
                <w:sz w:val="22"/>
              </w:rPr>
            </w:pPr>
            <w:r>
              <w:rPr>
                <w:sz w:val="22"/>
              </w:rPr>
              <w:t xml:space="preserve">Удаление токсичных отходов (извести, шестивалентного хрома и серы) из зоны предприятия по изготовлению химической продукции в </w:t>
            </w:r>
            <w:proofErr w:type="spellStart"/>
            <w:r>
              <w:rPr>
                <w:sz w:val="22"/>
              </w:rPr>
              <w:t>Дурресе</w:t>
            </w:r>
            <w:proofErr w:type="spellEnd"/>
            <w:r>
              <w:rPr>
                <w:sz w:val="22"/>
              </w:rPr>
              <w:t xml:space="preserve"> и обеспечение их хранения в безопасном месте (</w:t>
            </w:r>
            <w:proofErr w:type="spellStart"/>
            <w:r>
              <w:rPr>
                <w:sz w:val="22"/>
              </w:rPr>
              <w:t>Бишти-и-Паллес</w:t>
            </w:r>
            <w:proofErr w:type="spellEnd"/>
            <w:r>
              <w:rPr>
                <w:sz w:val="22"/>
              </w:rPr>
              <w:t>)</w:t>
            </w:r>
          </w:p>
        </w:tc>
        <w:tc>
          <w:tcPr>
            <w:tcW w:w="1428" w:type="dxa"/>
          </w:tcPr>
          <w:p w:rsidR="00000000" w:rsidRDefault="00000000">
            <w:pPr>
              <w:spacing w:line="240" w:lineRule="auto"/>
              <w:rPr>
                <w:sz w:val="22"/>
              </w:rPr>
            </w:pPr>
            <w:proofErr w:type="spellStart"/>
            <w:r>
              <w:rPr>
                <w:sz w:val="22"/>
              </w:rPr>
              <w:t>Прави-тельство</w:t>
            </w:r>
            <w:proofErr w:type="spellEnd"/>
            <w:r>
              <w:rPr>
                <w:sz w:val="22"/>
              </w:rPr>
              <w:t xml:space="preserve"> Италии</w:t>
            </w:r>
          </w:p>
        </w:tc>
        <w:tc>
          <w:tcPr>
            <w:tcW w:w="1288" w:type="dxa"/>
          </w:tcPr>
          <w:p w:rsidR="00000000" w:rsidRDefault="00000000">
            <w:pPr>
              <w:spacing w:line="240" w:lineRule="auto"/>
              <w:rPr>
                <w:sz w:val="22"/>
              </w:rPr>
            </w:pPr>
            <w:r>
              <w:rPr>
                <w:sz w:val="22"/>
              </w:rPr>
              <w:t>завершен</w:t>
            </w:r>
          </w:p>
        </w:tc>
        <w:tc>
          <w:tcPr>
            <w:tcW w:w="1553" w:type="dxa"/>
          </w:tcPr>
          <w:p w:rsidR="00000000" w:rsidRDefault="00000000">
            <w:pPr>
              <w:spacing w:line="240" w:lineRule="auto"/>
              <w:rPr>
                <w:sz w:val="22"/>
              </w:rPr>
            </w:pPr>
            <w:r>
              <w:rPr>
                <w:sz w:val="22"/>
              </w:rPr>
              <w:t>7 630 долл. США</w:t>
            </w:r>
          </w:p>
        </w:tc>
        <w:tc>
          <w:tcPr>
            <w:tcW w:w="2618" w:type="dxa"/>
          </w:tcPr>
          <w:p w:rsidR="00000000" w:rsidRDefault="00000000">
            <w:pPr>
              <w:spacing w:line="240" w:lineRule="auto"/>
              <w:rPr>
                <w:sz w:val="22"/>
              </w:rPr>
            </w:pPr>
            <w:r>
              <w:rPr>
                <w:sz w:val="22"/>
              </w:rPr>
              <w:t>Удаление токсичных отходов (извести, шестивалентного хрома и серы) из зоны промышленного объекта и их хранение в безопасном месте.</w:t>
            </w:r>
          </w:p>
        </w:tc>
      </w:tr>
      <w:tr w:rsidR="00000000">
        <w:tc>
          <w:tcPr>
            <w:tcW w:w="392" w:type="dxa"/>
          </w:tcPr>
          <w:p w:rsidR="00000000" w:rsidRDefault="00000000">
            <w:pPr>
              <w:spacing w:line="240" w:lineRule="auto"/>
              <w:rPr>
                <w:bCs/>
                <w:sz w:val="22"/>
              </w:rPr>
            </w:pPr>
            <w:r>
              <w:rPr>
                <w:bCs/>
                <w:sz w:val="22"/>
              </w:rPr>
              <w:t>20.</w:t>
            </w:r>
          </w:p>
        </w:tc>
        <w:tc>
          <w:tcPr>
            <w:tcW w:w="2072" w:type="dxa"/>
          </w:tcPr>
          <w:p w:rsidR="00000000" w:rsidRDefault="00000000">
            <w:pPr>
              <w:spacing w:line="240" w:lineRule="auto"/>
              <w:rPr>
                <w:sz w:val="22"/>
              </w:rPr>
            </w:pPr>
            <w:r>
              <w:rPr>
                <w:sz w:val="22"/>
              </w:rPr>
              <w:t>Нормативно-правовая база укрепления экологических и организационных структур</w:t>
            </w:r>
          </w:p>
        </w:tc>
        <w:tc>
          <w:tcPr>
            <w:tcW w:w="1428" w:type="dxa"/>
          </w:tcPr>
          <w:p w:rsidR="00000000" w:rsidRDefault="00000000">
            <w:pPr>
              <w:spacing w:line="240" w:lineRule="auto"/>
              <w:rPr>
                <w:sz w:val="22"/>
              </w:rPr>
            </w:pPr>
            <w:proofErr w:type="spellStart"/>
            <w:r>
              <w:rPr>
                <w:sz w:val="22"/>
                <w:lang w:val="en-US"/>
              </w:rPr>
              <w:t>Phare</w:t>
            </w:r>
            <w:proofErr w:type="spellEnd"/>
            <w:r>
              <w:rPr>
                <w:sz w:val="22"/>
              </w:rPr>
              <w:t xml:space="preserve"> </w:t>
            </w:r>
            <w:r>
              <w:rPr>
                <w:sz w:val="22"/>
              </w:rPr>
              <w:br/>
              <w:t>КАС</w:t>
            </w:r>
            <w:r>
              <w:rPr>
                <w:sz w:val="22"/>
              </w:rPr>
              <w:noBreakHyphen/>
              <w:t>96</w:t>
            </w:r>
          </w:p>
        </w:tc>
        <w:tc>
          <w:tcPr>
            <w:tcW w:w="1288" w:type="dxa"/>
          </w:tcPr>
          <w:p w:rsidR="00000000" w:rsidRDefault="00000000">
            <w:pPr>
              <w:spacing w:line="240" w:lineRule="auto"/>
              <w:rPr>
                <w:sz w:val="22"/>
              </w:rPr>
            </w:pPr>
            <w:r>
              <w:rPr>
                <w:sz w:val="22"/>
              </w:rPr>
              <w:t>завершен в</w:t>
            </w:r>
            <w:r>
              <w:rPr>
                <w:sz w:val="22"/>
                <w:lang w:val="en-US"/>
              </w:rPr>
              <w:t> </w:t>
            </w:r>
            <w:r>
              <w:rPr>
                <w:sz w:val="22"/>
              </w:rPr>
              <w:t>1999 году</w:t>
            </w:r>
            <w:r>
              <w:rPr>
                <w:sz w:val="22"/>
              </w:rPr>
              <w:br/>
              <w:t>(9 месяцев)</w:t>
            </w:r>
          </w:p>
        </w:tc>
        <w:tc>
          <w:tcPr>
            <w:tcW w:w="1553" w:type="dxa"/>
          </w:tcPr>
          <w:p w:rsidR="00000000" w:rsidRDefault="00000000">
            <w:pPr>
              <w:spacing w:line="240" w:lineRule="auto"/>
              <w:rPr>
                <w:sz w:val="22"/>
              </w:rPr>
            </w:pPr>
            <w:r>
              <w:rPr>
                <w:sz w:val="22"/>
              </w:rPr>
              <w:t>200 000 экю</w:t>
            </w:r>
          </w:p>
        </w:tc>
        <w:tc>
          <w:tcPr>
            <w:tcW w:w="2618" w:type="dxa"/>
          </w:tcPr>
          <w:p w:rsidR="00000000" w:rsidRDefault="00000000">
            <w:pPr>
              <w:spacing w:line="240" w:lineRule="auto"/>
              <w:rPr>
                <w:sz w:val="22"/>
              </w:rPr>
            </w:pPr>
            <w:r>
              <w:rPr>
                <w:sz w:val="22"/>
              </w:rPr>
              <w:t>Дальнейшее укрепление учреждений, занимающихся охраной окружающей среды и оказанием поддержки в области разработки и соблюдения природоохранного законодательства.</w:t>
            </w:r>
          </w:p>
        </w:tc>
      </w:tr>
      <w:tr w:rsidR="00000000">
        <w:tc>
          <w:tcPr>
            <w:tcW w:w="392" w:type="dxa"/>
          </w:tcPr>
          <w:p w:rsidR="00000000" w:rsidRDefault="00000000">
            <w:pPr>
              <w:spacing w:line="240" w:lineRule="auto"/>
              <w:rPr>
                <w:bCs/>
                <w:sz w:val="22"/>
              </w:rPr>
            </w:pPr>
            <w:r>
              <w:rPr>
                <w:bCs/>
                <w:sz w:val="22"/>
              </w:rPr>
              <w:t>21.</w:t>
            </w:r>
          </w:p>
        </w:tc>
        <w:tc>
          <w:tcPr>
            <w:tcW w:w="2072" w:type="dxa"/>
          </w:tcPr>
          <w:p w:rsidR="00000000" w:rsidRDefault="00000000">
            <w:pPr>
              <w:spacing w:line="240" w:lineRule="auto"/>
              <w:rPr>
                <w:sz w:val="22"/>
              </w:rPr>
            </w:pPr>
            <w:r>
              <w:rPr>
                <w:sz w:val="22"/>
              </w:rPr>
              <w:t>Нормативно-правовая база и подготовка проектов</w:t>
            </w:r>
          </w:p>
        </w:tc>
        <w:tc>
          <w:tcPr>
            <w:tcW w:w="1428" w:type="dxa"/>
          </w:tcPr>
          <w:p w:rsidR="00000000" w:rsidRDefault="00000000">
            <w:pPr>
              <w:spacing w:line="240" w:lineRule="auto"/>
              <w:rPr>
                <w:sz w:val="22"/>
              </w:rPr>
            </w:pPr>
            <w:proofErr w:type="spellStart"/>
            <w:r>
              <w:rPr>
                <w:sz w:val="22"/>
                <w:lang w:val="en-US"/>
              </w:rPr>
              <w:t>Phare</w:t>
            </w:r>
            <w:proofErr w:type="spellEnd"/>
            <w:r>
              <w:rPr>
                <w:sz w:val="22"/>
              </w:rPr>
              <w:br/>
              <w:t>КАС</w:t>
            </w:r>
            <w:r>
              <w:rPr>
                <w:sz w:val="22"/>
              </w:rPr>
              <w:noBreakHyphen/>
              <w:t>97</w:t>
            </w:r>
          </w:p>
        </w:tc>
        <w:tc>
          <w:tcPr>
            <w:tcW w:w="1288" w:type="dxa"/>
          </w:tcPr>
          <w:p w:rsidR="00000000" w:rsidRDefault="00000000">
            <w:pPr>
              <w:spacing w:line="240" w:lineRule="auto"/>
              <w:rPr>
                <w:sz w:val="22"/>
              </w:rPr>
            </w:pPr>
            <w:r>
              <w:rPr>
                <w:sz w:val="22"/>
              </w:rPr>
              <w:t>завершен в июне 2001 года</w:t>
            </w:r>
          </w:p>
        </w:tc>
        <w:tc>
          <w:tcPr>
            <w:tcW w:w="1553" w:type="dxa"/>
          </w:tcPr>
          <w:p w:rsidR="00000000" w:rsidRDefault="00000000">
            <w:pPr>
              <w:spacing w:line="240" w:lineRule="auto"/>
              <w:rPr>
                <w:sz w:val="22"/>
              </w:rPr>
            </w:pPr>
            <w:r>
              <w:rPr>
                <w:sz w:val="22"/>
              </w:rPr>
              <w:t>300 000 экю</w:t>
            </w:r>
          </w:p>
        </w:tc>
        <w:tc>
          <w:tcPr>
            <w:tcW w:w="2618" w:type="dxa"/>
          </w:tcPr>
          <w:p w:rsidR="00000000" w:rsidRDefault="00000000">
            <w:pPr>
              <w:spacing w:line="240" w:lineRule="auto"/>
              <w:rPr>
                <w:sz w:val="22"/>
              </w:rPr>
            </w:pPr>
            <w:r>
              <w:rPr>
                <w:sz w:val="22"/>
              </w:rPr>
              <w:t xml:space="preserve">Оказание помощи правительству Албании в подготовке его национального плана действий в области окружающей среды при </w:t>
            </w:r>
            <w:proofErr w:type="spellStart"/>
            <w:r>
              <w:rPr>
                <w:sz w:val="22"/>
              </w:rPr>
              <w:t>уделении</w:t>
            </w:r>
            <w:proofErr w:type="spellEnd"/>
            <w:r>
              <w:rPr>
                <w:sz w:val="22"/>
              </w:rPr>
              <w:t xml:space="preserve"> особого внимания разработке и выполнению комплексной экологической политики, которая будет способствовать переходу к устойчивому развитию.</w:t>
            </w:r>
          </w:p>
        </w:tc>
      </w:tr>
      <w:tr w:rsidR="00000000">
        <w:tc>
          <w:tcPr>
            <w:tcW w:w="392" w:type="dxa"/>
          </w:tcPr>
          <w:p w:rsidR="00000000" w:rsidRDefault="00000000">
            <w:pPr>
              <w:keepNext/>
              <w:spacing w:line="240" w:lineRule="auto"/>
              <w:rPr>
                <w:bCs/>
                <w:sz w:val="22"/>
              </w:rPr>
            </w:pPr>
            <w:r>
              <w:rPr>
                <w:bCs/>
                <w:sz w:val="22"/>
              </w:rPr>
              <w:t>22.</w:t>
            </w:r>
          </w:p>
        </w:tc>
        <w:tc>
          <w:tcPr>
            <w:tcW w:w="2072" w:type="dxa"/>
          </w:tcPr>
          <w:p w:rsidR="00000000" w:rsidRDefault="00000000">
            <w:pPr>
              <w:spacing w:line="240" w:lineRule="auto"/>
              <w:rPr>
                <w:sz w:val="22"/>
              </w:rPr>
            </w:pPr>
            <w:r>
              <w:rPr>
                <w:sz w:val="22"/>
              </w:rPr>
              <w:t xml:space="preserve">Незначительные работы в районе озера-лагуны </w:t>
            </w:r>
            <w:proofErr w:type="spellStart"/>
            <w:r>
              <w:rPr>
                <w:sz w:val="22"/>
              </w:rPr>
              <w:t>Каравастая</w:t>
            </w:r>
            <w:proofErr w:type="spellEnd"/>
          </w:p>
        </w:tc>
        <w:tc>
          <w:tcPr>
            <w:tcW w:w="1428" w:type="dxa"/>
          </w:tcPr>
          <w:p w:rsidR="00000000" w:rsidRDefault="00000000">
            <w:pPr>
              <w:spacing w:line="240" w:lineRule="auto"/>
              <w:rPr>
                <w:sz w:val="22"/>
              </w:rPr>
            </w:pPr>
            <w:proofErr w:type="spellStart"/>
            <w:r>
              <w:rPr>
                <w:sz w:val="22"/>
                <w:lang w:val="en-US"/>
              </w:rPr>
              <w:t>Phare</w:t>
            </w:r>
            <w:proofErr w:type="spellEnd"/>
            <w:r>
              <w:rPr>
                <w:sz w:val="22"/>
              </w:rPr>
              <w:br/>
              <w:t>КАС</w:t>
            </w:r>
            <w:r>
              <w:rPr>
                <w:sz w:val="22"/>
              </w:rPr>
              <w:noBreakHyphen/>
              <w:t>97</w:t>
            </w:r>
          </w:p>
        </w:tc>
        <w:tc>
          <w:tcPr>
            <w:tcW w:w="1288" w:type="dxa"/>
          </w:tcPr>
          <w:p w:rsidR="00000000" w:rsidRDefault="00000000">
            <w:pPr>
              <w:spacing w:line="240" w:lineRule="auto"/>
              <w:rPr>
                <w:sz w:val="22"/>
              </w:rPr>
            </w:pPr>
            <w:r>
              <w:rPr>
                <w:sz w:val="22"/>
              </w:rPr>
              <w:t>2001 год</w:t>
            </w:r>
          </w:p>
        </w:tc>
        <w:tc>
          <w:tcPr>
            <w:tcW w:w="1553" w:type="dxa"/>
          </w:tcPr>
          <w:p w:rsidR="00000000" w:rsidRDefault="00000000">
            <w:pPr>
              <w:spacing w:line="240" w:lineRule="auto"/>
              <w:rPr>
                <w:sz w:val="22"/>
              </w:rPr>
            </w:pPr>
            <w:r>
              <w:rPr>
                <w:sz w:val="22"/>
              </w:rPr>
              <w:t>400 000 экю</w:t>
            </w:r>
          </w:p>
        </w:tc>
        <w:tc>
          <w:tcPr>
            <w:tcW w:w="2618" w:type="dxa"/>
          </w:tcPr>
          <w:p w:rsidR="00000000" w:rsidRDefault="00000000">
            <w:pPr>
              <w:spacing w:line="240" w:lineRule="auto"/>
              <w:rPr>
                <w:sz w:val="22"/>
              </w:rPr>
            </w:pPr>
            <w:r>
              <w:rPr>
                <w:sz w:val="22"/>
              </w:rPr>
              <w:t>Разработка плана долговременного использования природных ресурсов и защита биологического разнообразия Албании.  Незначительные работы заключались в следующем:  установка надлежащих заграждений для защиты лесов;  дренаж существующих каналов;  наблюдательная вышка;  информационный центр для посетителей.</w:t>
            </w:r>
          </w:p>
        </w:tc>
      </w:tr>
      <w:tr w:rsidR="00000000">
        <w:tc>
          <w:tcPr>
            <w:tcW w:w="392" w:type="dxa"/>
          </w:tcPr>
          <w:p w:rsidR="00000000" w:rsidRDefault="00000000">
            <w:pPr>
              <w:spacing w:line="240" w:lineRule="auto"/>
              <w:rPr>
                <w:bCs/>
                <w:sz w:val="22"/>
              </w:rPr>
            </w:pPr>
            <w:r>
              <w:rPr>
                <w:bCs/>
                <w:sz w:val="22"/>
              </w:rPr>
              <w:t>23.</w:t>
            </w:r>
          </w:p>
        </w:tc>
        <w:tc>
          <w:tcPr>
            <w:tcW w:w="2072" w:type="dxa"/>
          </w:tcPr>
          <w:p w:rsidR="00000000" w:rsidRDefault="00000000">
            <w:pPr>
              <w:spacing w:line="240" w:lineRule="auto"/>
              <w:rPr>
                <w:sz w:val="22"/>
              </w:rPr>
            </w:pPr>
            <w:r>
              <w:rPr>
                <w:sz w:val="22"/>
              </w:rPr>
              <w:t>Сохранение водно-болотных угодий и прибрежных экосистем в регионе Средиземноморья</w:t>
            </w:r>
          </w:p>
        </w:tc>
        <w:tc>
          <w:tcPr>
            <w:tcW w:w="1428" w:type="dxa"/>
          </w:tcPr>
          <w:p w:rsidR="00000000" w:rsidRDefault="00000000">
            <w:pPr>
              <w:spacing w:line="240" w:lineRule="auto"/>
              <w:rPr>
                <w:sz w:val="22"/>
              </w:rPr>
            </w:pPr>
            <w:r>
              <w:rPr>
                <w:sz w:val="22"/>
              </w:rPr>
              <w:t>ГЭФ/ПРООН</w:t>
            </w:r>
            <w:r>
              <w:rPr>
                <w:sz w:val="22"/>
              </w:rPr>
              <w:br/>
              <w:t>МЕДВЕТ 3</w:t>
            </w:r>
          </w:p>
        </w:tc>
        <w:tc>
          <w:tcPr>
            <w:tcW w:w="1288" w:type="dxa"/>
          </w:tcPr>
          <w:p w:rsidR="00000000" w:rsidRDefault="00000000">
            <w:pPr>
              <w:spacing w:line="240" w:lineRule="auto"/>
              <w:rPr>
                <w:sz w:val="22"/>
              </w:rPr>
            </w:pPr>
            <w:r>
              <w:rPr>
                <w:sz w:val="22"/>
              </w:rPr>
              <w:t>ноябрь 1999</w:t>
            </w:r>
            <w:r>
              <w:rPr>
                <w:sz w:val="22"/>
                <w:lang w:val="en-US"/>
              </w:rPr>
              <w:t> </w:t>
            </w:r>
            <w:r>
              <w:rPr>
                <w:sz w:val="22"/>
              </w:rPr>
              <w:t>года</w:t>
            </w:r>
            <w:r>
              <w:rPr>
                <w:sz w:val="22"/>
              </w:rPr>
              <w:br/>
              <w:t>(5 лет)</w:t>
            </w:r>
          </w:p>
        </w:tc>
        <w:tc>
          <w:tcPr>
            <w:tcW w:w="1553" w:type="dxa"/>
          </w:tcPr>
          <w:p w:rsidR="00000000" w:rsidRDefault="00000000">
            <w:pPr>
              <w:spacing w:line="240" w:lineRule="auto"/>
              <w:rPr>
                <w:sz w:val="22"/>
              </w:rPr>
            </w:pPr>
            <w:r>
              <w:rPr>
                <w:sz w:val="22"/>
              </w:rPr>
              <w:t>1,7</w:t>
            </w:r>
            <w:r>
              <w:rPr>
                <w:sz w:val="22"/>
                <w:lang w:val="en-US"/>
              </w:rPr>
              <w:t> </w:t>
            </w:r>
            <w:r>
              <w:rPr>
                <w:sz w:val="22"/>
              </w:rPr>
              <w:t xml:space="preserve">млн. долл. США, </w:t>
            </w:r>
            <w:proofErr w:type="spellStart"/>
            <w:r>
              <w:rPr>
                <w:sz w:val="22"/>
              </w:rPr>
              <w:t>предоста-вленных</w:t>
            </w:r>
            <w:proofErr w:type="spellEnd"/>
            <w:r>
              <w:rPr>
                <w:sz w:val="22"/>
              </w:rPr>
              <w:t xml:space="preserve"> ГЭФ</w:t>
            </w:r>
          </w:p>
          <w:p w:rsidR="00000000" w:rsidRDefault="00000000">
            <w:pPr>
              <w:spacing w:line="240" w:lineRule="auto"/>
              <w:rPr>
                <w:sz w:val="22"/>
              </w:rPr>
            </w:pPr>
          </w:p>
          <w:p w:rsidR="00000000" w:rsidRDefault="00000000">
            <w:pPr>
              <w:spacing w:line="240" w:lineRule="auto"/>
              <w:rPr>
                <w:sz w:val="22"/>
              </w:rPr>
            </w:pPr>
            <w:r>
              <w:rPr>
                <w:sz w:val="22"/>
              </w:rPr>
              <w:t xml:space="preserve">150 000 долл. США, выделенных </w:t>
            </w:r>
            <w:proofErr w:type="spellStart"/>
            <w:r>
              <w:rPr>
                <w:sz w:val="22"/>
              </w:rPr>
              <w:t>прави-тельством</w:t>
            </w:r>
            <w:proofErr w:type="spellEnd"/>
            <w:r>
              <w:rPr>
                <w:sz w:val="22"/>
              </w:rPr>
              <w:t xml:space="preserve"> Албании</w:t>
            </w:r>
          </w:p>
        </w:tc>
        <w:tc>
          <w:tcPr>
            <w:tcW w:w="2618" w:type="dxa"/>
          </w:tcPr>
          <w:p w:rsidR="00000000" w:rsidRDefault="00000000">
            <w:pPr>
              <w:spacing w:line="240" w:lineRule="auto"/>
              <w:rPr>
                <w:sz w:val="22"/>
              </w:rPr>
            </w:pPr>
            <w:r>
              <w:rPr>
                <w:sz w:val="22"/>
              </w:rPr>
              <w:t>Сохранение глобально исчезающих видов и ареала их обитания, признание сохранения природы в качестве неотъемлемой части устойчивого развития человечества;  расширение возможностей правительственных и неправительственных учреждений по решению проблем, связанных с сохранением биологического разнообразия.</w:t>
            </w:r>
          </w:p>
        </w:tc>
      </w:tr>
      <w:tr w:rsidR="00000000">
        <w:tc>
          <w:tcPr>
            <w:tcW w:w="392" w:type="dxa"/>
          </w:tcPr>
          <w:p w:rsidR="00000000" w:rsidRDefault="00000000">
            <w:pPr>
              <w:spacing w:line="240" w:lineRule="auto"/>
              <w:rPr>
                <w:bCs/>
                <w:sz w:val="22"/>
              </w:rPr>
            </w:pPr>
            <w:r>
              <w:rPr>
                <w:bCs/>
                <w:sz w:val="22"/>
              </w:rPr>
              <w:t>24.</w:t>
            </w:r>
          </w:p>
        </w:tc>
        <w:tc>
          <w:tcPr>
            <w:tcW w:w="2072" w:type="dxa"/>
          </w:tcPr>
          <w:p w:rsidR="00000000" w:rsidRDefault="00000000">
            <w:pPr>
              <w:spacing w:line="240" w:lineRule="auto"/>
              <w:rPr>
                <w:sz w:val="22"/>
              </w:rPr>
            </w:pPr>
            <w:r>
              <w:rPr>
                <w:sz w:val="22"/>
              </w:rPr>
              <w:t>Обновление Национального плана действий в области окружающей среды </w:t>
            </w:r>
            <w:r>
              <w:rPr>
                <w:sz w:val="22"/>
              </w:rPr>
              <w:noBreakHyphen/>
              <w:t xml:space="preserve"> безотлагательные меры</w:t>
            </w:r>
          </w:p>
        </w:tc>
        <w:tc>
          <w:tcPr>
            <w:tcW w:w="1428" w:type="dxa"/>
          </w:tcPr>
          <w:p w:rsidR="00000000" w:rsidRDefault="00000000">
            <w:pPr>
              <w:spacing w:line="240" w:lineRule="auto"/>
              <w:rPr>
                <w:sz w:val="22"/>
              </w:rPr>
            </w:pPr>
            <w:r>
              <w:rPr>
                <w:sz w:val="22"/>
              </w:rPr>
              <w:t>МЕТАП/ВБ</w:t>
            </w:r>
          </w:p>
        </w:tc>
        <w:tc>
          <w:tcPr>
            <w:tcW w:w="1288" w:type="dxa"/>
          </w:tcPr>
          <w:p w:rsidR="00000000" w:rsidRDefault="00000000">
            <w:pPr>
              <w:spacing w:line="240" w:lineRule="auto"/>
              <w:rPr>
                <w:sz w:val="22"/>
              </w:rPr>
            </w:pPr>
            <w:r>
              <w:rPr>
                <w:sz w:val="22"/>
              </w:rPr>
              <w:t>сентябрь 2000 года (8 месяцев);  завершен в июне 2001 года</w:t>
            </w:r>
          </w:p>
        </w:tc>
        <w:tc>
          <w:tcPr>
            <w:tcW w:w="1553" w:type="dxa"/>
          </w:tcPr>
          <w:p w:rsidR="00000000" w:rsidRDefault="00000000">
            <w:pPr>
              <w:spacing w:line="240" w:lineRule="auto"/>
              <w:rPr>
                <w:sz w:val="22"/>
              </w:rPr>
            </w:pPr>
            <w:r>
              <w:rPr>
                <w:sz w:val="22"/>
              </w:rPr>
              <w:t>200 000 долл. США</w:t>
            </w:r>
          </w:p>
        </w:tc>
        <w:tc>
          <w:tcPr>
            <w:tcW w:w="2618" w:type="dxa"/>
          </w:tcPr>
          <w:p w:rsidR="00000000" w:rsidRDefault="00000000">
            <w:pPr>
              <w:spacing w:line="240" w:lineRule="auto"/>
              <w:rPr>
                <w:sz w:val="22"/>
              </w:rPr>
            </w:pPr>
            <w:r>
              <w:rPr>
                <w:sz w:val="22"/>
              </w:rPr>
              <w:t>Обновленный подход к идентификации ключевых экологических проблем;  установление приоритетов;  и содействие разработке всеобъемлющей национальной политики в области окружающей среды.  Определение конкретных предложений для принятия безотлагательных мер.</w:t>
            </w:r>
          </w:p>
        </w:tc>
      </w:tr>
    </w:tbl>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jc w:val="center"/>
        <w:rPr>
          <w:b/>
          <w:bCs/>
        </w:rPr>
      </w:pPr>
      <w:r>
        <w:rPr>
          <w:b/>
          <w:bCs/>
        </w:rPr>
        <w:t>Запрещение дискриминации</w:t>
      </w:r>
    </w:p>
    <w:p w:rsidR="00000000" w:rsidRDefault="00000000">
      <w:pPr>
        <w:jc w:val="center"/>
        <w:rPr>
          <w:b/>
          <w:bCs/>
        </w:rPr>
      </w:pPr>
    </w:p>
    <w:p w:rsidR="00000000" w:rsidRDefault="00000000">
      <w:r>
        <w:t>10.</w:t>
      </w:r>
      <w:r>
        <w:tab/>
        <w:t>Одним из основополагающих компонентов конституционной демократии в Албании является установление конкретных ограничений на права государства по отношению к личности.  Во второй главе Конституции, озаглавленной "Основополагающие права и свободы личности", перечислены права и гарантии, которыми пользуется каждый человек, будь то гражданин Албании или иностранец, в связи с вмешательством государства в его частную жизнь.</w:t>
      </w:r>
    </w:p>
    <w:p w:rsidR="00000000" w:rsidRDefault="00000000"/>
    <w:p w:rsidR="00000000" w:rsidRDefault="00000000">
      <w:r>
        <w:t>11.</w:t>
      </w:r>
      <w:r>
        <w:tab/>
        <w:t>Статья 18 Конституции гарантирует равенство всех лиц перед законом.  Никто не может испытывать дискриминацию по признакам пола, расы, вероисповедания, национальности, языка, политических, религиозных и идеологических убеждений, экономического, образовательного, социального положения или происхождения.  Никто не может испытывать дискриминацию по признакам, указанным выше, если нет обоснованных и объективных причин.</w:t>
      </w:r>
    </w:p>
    <w:p w:rsidR="00000000" w:rsidRDefault="00000000"/>
    <w:p w:rsidR="00000000" w:rsidRDefault="00000000">
      <w:r>
        <w:t>12.</w:t>
      </w:r>
      <w:r>
        <w:tab/>
        <w:t xml:space="preserve">Основные права и свободы, равно как и обязанности, предусмотренные в Конституции для албанских граждан, распространяются одинаково на иностранцев и на лиц без гражданства, находящихся на территории Республики Албании;  исключение составляют особые случаи, когда специальные права и свободы Конституция связывает с албанским гражданством.  Основные права и свободы, как и обязанности, предусмотренные Конституцией, распространяются и на юридических лиц до тех пор, пока они связаны с общими целями этих юридических лиц и с сущностью этих прав, свобод и обязанностей (статья 16). </w:t>
      </w:r>
    </w:p>
    <w:p w:rsidR="00000000" w:rsidRDefault="00000000"/>
    <w:p w:rsidR="00000000" w:rsidRDefault="00000000">
      <w:r>
        <w:t>13.</w:t>
      </w:r>
      <w:r>
        <w:tab/>
        <w:t>В соответствии со статьей 17 ограничение прав и свобод, предусмотренных в этой Конституции, может устанавливаться только законным порядком в общественных интересах или для защиты прав других.  Ограничение должно соответствовать ситуации, которой оно продиктовано.  Эти ограничения не должны посягать на сами основы свобод и прав и ни в коем случае не могут превышать ограничения, предусмотренные в Европейской конвенции по правам человека.</w:t>
      </w:r>
    </w:p>
    <w:p w:rsidR="00000000" w:rsidRDefault="00000000"/>
    <w:p w:rsidR="00000000" w:rsidRDefault="00000000">
      <w:r>
        <w:t>14.</w:t>
      </w:r>
      <w:r>
        <w:tab/>
        <w:t xml:space="preserve">В соответствии со статьей 39 Конституции запрещается массовая высылка иностранцев.  Высылка отдельных лиц разрешается на условиях, определенных законом.  Согласно статье 40 иностранцы имеют право на убежище в Албании в соответствии с положениями закона. </w:t>
      </w:r>
    </w:p>
    <w:p w:rsidR="00000000" w:rsidRDefault="00000000"/>
    <w:p w:rsidR="00000000" w:rsidRDefault="00000000">
      <w:r>
        <w:t>15.</w:t>
      </w:r>
      <w:r>
        <w:tab/>
        <w:t>Определение дискриминации приводится в статье 9 Трудового кодекса, Закон № 7961 от 12 июля 1995 года с поправками, внесенными Законом № 8085 от 13 марта 1996 года и в 2003 году.</w:t>
      </w:r>
    </w:p>
    <w:p w:rsidR="00000000" w:rsidRDefault="00000000"/>
    <w:p w:rsidR="00000000" w:rsidRDefault="00000000">
      <w:r>
        <w:t>16.</w:t>
      </w:r>
      <w:r>
        <w:tab/>
        <w:t>Согласно Кодексу дискриминация представляет собой любое различие, исключение или предпочтение по признаку расы, цвета кожи, пола, возраста, вероисповедания, политического убеждения, гражданства, социального происхождения, семейного положения, психических отклонений или физических недостатков, которое нарушает право любого лица на равенство в отношении занятости и обращения.</w:t>
      </w:r>
    </w:p>
    <w:p w:rsidR="00000000" w:rsidRDefault="00000000"/>
    <w:p w:rsidR="00000000" w:rsidRDefault="00000000">
      <w:r>
        <w:t>17.</w:t>
      </w:r>
      <w:r>
        <w:tab/>
        <w:t>Положения Закона "О системе доуниверситетского образования" широко отражают целостность принципа недискриминации, защиту каждого человека от дискриминации, обращение с каждым человеком в контексте соблюдения положений, принципов и норм международных соглашений об основных правах и свободах человека в области образования.</w:t>
      </w:r>
    </w:p>
    <w:p w:rsidR="00000000" w:rsidRDefault="00000000"/>
    <w:p w:rsidR="00000000" w:rsidRDefault="00000000">
      <w:r>
        <w:t>18.</w:t>
      </w:r>
      <w:r>
        <w:tab/>
        <w:t xml:space="preserve">Этот Закон гарантирует равные права гражданам Республики Албании на всех уровнях </w:t>
      </w:r>
      <w:proofErr w:type="spellStart"/>
      <w:r>
        <w:t>доуниверситетского</w:t>
      </w:r>
      <w:proofErr w:type="spellEnd"/>
      <w:r>
        <w:t xml:space="preserve"> образования, независимо от их социального положения, национальности, языка, пола, вероисповедания, политических взглядов, состояния здоровья и материального положения (статья 3), а также право национальных меньшинств получать образование на родном языке, изучать свою национальную историю и культуру (статья 10).</w:t>
      </w:r>
    </w:p>
    <w:p w:rsidR="00000000" w:rsidRDefault="00000000"/>
    <w:p w:rsidR="00000000" w:rsidRDefault="00000000">
      <w:r>
        <w:t>19.</w:t>
      </w:r>
      <w:r>
        <w:tab/>
        <w:t>Ряд других законодательных актов Албании не содержит правового определения дискриминации или определения прямой и косвенной дискриминации.  Вместе с тем согласно Конституции, Уголовно-процессуальному кодексу и Закону о гражданских служащих дискриминацией соответственно является:</w:t>
      </w:r>
    </w:p>
    <w:p w:rsidR="00000000" w:rsidRDefault="00000000"/>
    <w:p w:rsidR="00000000" w:rsidRDefault="00000000">
      <w:pPr>
        <w:numPr>
          <w:ilvl w:val="0"/>
          <w:numId w:val="4"/>
        </w:numPr>
        <w:tabs>
          <w:tab w:val="clear" w:pos="927"/>
        </w:tabs>
        <w:ind w:left="1134" w:hanging="567"/>
      </w:pPr>
      <w:r>
        <w:t>неравенство перед законом;</w:t>
      </w:r>
    </w:p>
    <w:p w:rsidR="00000000" w:rsidRDefault="00000000">
      <w:pPr>
        <w:numPr>
          <w:ilvl w:val="0"/>
          <w:numId w:val="4"/>
        </w:numPr>
        <w:tabs>
          <w:tab w:val="clear" w:pos="927"/>
        </w:tabs>
        <w:ind w:left="1134" w:hanging="567"/>
      </w:pPr>
      <w:r>
        <w:t>неравенство прав в процессе уголовного судопроизводства;</w:t>
      </w:r>
    </w:p>
    <w:p w:rsidR="00000000" w:rsidRDefault="00000000">
      <w:pPr>
        <w:numPr>
          <w:ilvl w:val="0"/>
          <w:numId w:val="4"/>
        </w:numPr>
        <w:tabs>
          <w:tab w:val="clear" w:pos="927"/>
        </w:tabs>
        <w:ind w:left="1134" w:hanging="567"/>
      </w:pPr>
      <w:r>
        <w:t>различие в правилах и процедурах при приеме на гражданскую службу.</w:t>
      </w:r>
    </w:p>
    <w:p w:rsidR="00000000" w:rsidRDefault="00000000">
      <w:pPr>
        <w:ind w:left="207"/>
      </w:pPr>
    </w:p>
    <w:p w:rsidR="00000000" w:rsidRDefault="00000000">
      <w:r>
        <w:t>20.</w:t>
      </w:r>
      <w:r>
        <w:tab/>
        <w:t xml:space="preserve">Согласно положениям статьи 608 Гражданского кодекса, любое лицо, которое незаконно или по своей вине причиняет ущерб другому лицу, обязано возместить причиненный ущерб.  Статья 625 предусматривает, что любое лицо, подвергшееся ущербу, не относящемуся к имущественному ущербу, имеет право потребовать компенсацию в случае причинения вреда его здоровью или репутации.  </w:t>
      </w:r>
    </w:p>
    <w:p w:rsidR="00000000" w:rsidRDefault="00000000"/>
    <w:p w:rsidR="00000000" w:rsidRDefault="00000000">
      <w:r>
        <w:t>21.</w:t>
      </w:r>
      <w:r>
        <w:tab/>
        <w:t>Согласно Закону "О невиновности, амнистии и реабилитации бывших политических заключенных и подвергавшихся преследованиям лиц" с поправками, внесенными Законом № 7660 от 14 января 1993 года и Законом от 29 июня 1993 года, лица, которые были признаны невиновными, имеющими право на реабилитацию или амнистированы, получают возмещение ущерба, связанного с дискриминацией, которой они были подвергнуты из</w:t>
      </w:r>
      <w:r>
        <w:noBreakHyphen/>
        <w:t xml:space="preserve">за своих политических убеждений, а также компенсацию для обеспечения нормальных жизненных условий в соответствии с нормами, утвержденными специальными положениями в соответствии с международными критериями.  Они имеют право на возмещение ранее конфискованной собственности или получение соответствующей компенсации.  Родственники или законные наследники подвергавшихся в прошлом преследованию скончавшихся лиц, а также родственники лиц, казненных без судебного решения, либо лиц, которые скончались, однако не были признаны виновными в судебном порядке, также имеют право на компенсацию в связи с понесенным ущербом.  </w:t>
      </w:r>
    </w:p>
    <w:p w:rsidR="00000000" w:rsidRDefault="00000000"/>
    <w:p w:rsidR="00000000" w:rsidRDefault="00000000">
      <w:r>
        <w:t>22.</w:t>
      </w:r>
      <w:r>
        <w:tab/>
        <w:t>В соответствии с положениями о пенсионных накоплениях родственники казненных лиц и родственники лиц, приговоренных к лишению свободы без решения суда, а также родственники лиц, скончавшихся в тюрьме, или лиц, скончавшихся в тюрьме без рассмотрения их дел в судебном порядке, имеют право на получение пенсии (статья 5/</w:t>
      </w:r>
      <w:r>
        <w:rPr>
          <w:lang w:val="en-US"/>
        </w:rPr>
        <w:t>d</w:t>
      </w:r>
      <w:r>
        <w:t>, </w:t>
      </w:r>
      <w:r>
        <w:rPr>
          <w:lang w:val="en-US"/>
        </w:rPr>
        <w:t>dh</w:t>
      </w:r>
      <w:r>
        <w:t xml:space="preserve">, </w:t>
      </w:r>
      <w:r>
        <w:rPr>
          <w:lang w:val="en-US"/>
        </w:rPr>
        <w:t>e</w:t>
      </w:r>
      <w:r>
        <w:t>).</w:t>
      </w:r>
    </w:p>
    <w:p w:rsidR="00000000" w:rsidRDefault="00000000"/>
    <w:p w:rsidR="00000000" w:rsidRDefault="00000000">
      <w:r>
        <w:t>23.</w:t>
      </w:r>
      <w:r>
        <w:tab/>
        <w:t>Согласно вышеуказанному Закону, бывшие политические заключенные имеют право на выплату компенсации и пенсий с момента их назначения за весь период их сроков пребывания в тюрьмах или в трудовых лагерях в соответствии с нормами, предусмотренными специальными положениями, соответствующими международным критериям.  Эти права также распространяются на детей бывших политических заключенных, продолжающих образование, независимо от их возраста.  Родственники бывших политических заключенных также имеют право на получение компенсации за весь определенный приговором срок пребывания их в тюрьмах или трудовых лагерях.  После смерти бывших заключенных их родственники имеют право на получение оставшейся части пенсии.  Они пользуются правом на компенсацию или на возмещение конфискованного имущества согласно положениям соответствующих законов или подзаконных актов.</w:t>
      </w:r>
    </w:p>
    <w:p w:rsidR="00000000" w:rsidRDefault="00000000"/>
    <w:p w:rsidR="00000000" w:rsidRDefault="00000000">
      <w:r>
        <w:t>24.</w:t>
      </w:r>
      <w:r>
        <w:tab/>
        <w:t>Текст Пакта был опубликован в 1994 году албанским Хельсинским комитетом.  Текст Пакта также размещен на вебсайте министерства иностранных дел.  Большинство учебных заведений, государственных учреждений, частных компаний и организаций имеют доступ к Интернету и могут свободно ознакомиться с международными документами, включая Пакт.</w:t>
      </w:r>
    </w:p>
    <w:p w:rsidR="00000000" w:rsidRDefault="00000000"/>
    <w:p w:rsidR="00000000" w:rsidRDefault="00000000">
      <w:pPr>
        <w:rPr>
          <w:b/>
          <w:bCs/>
        </w:rPr>
      </w:pPr>
      <w:r>
        <w:rPr>
          <w:b/>
          <w:bCs/>
        </w:rPr>
        <w:t>Равное обращение с лицами, страдающими различными формами инвалидности, а также с многодетными семьями</w:t>
      </w:r>
    </w:p>
    <w:p w:rsidR="00000000" w:rsidRDefault="00000000">
      <w:pPr>
        <w:rPr>
          <w:b/>
          <w:bCs/>
        </w:rPr>
      </w:pPr>
    </w:p>
    <w:p w:rsidR="00000000" w:rsidRDefault="00000000">
      <w:r>
        <w:t>25.</w:t>
      </w:r>
      <w:r>
        <w:tab/>
        <w:t>Условия предоставления льгот по инвалидности предусмотрены Законом № 7710 от 18 мая 1993 года "О предоставлении социальной помощи и обеспечении ухода", Законом № 8098 от 28 марта 1996 года "О статусе слепых" и Законом № 8626 от 22 июня 2000 года "О статусе инвалидов, страдающих параплегией и тетраплегией", а также рядом подзаконных актов.</w:t>
      </w:r>
    </w:p>
    <w:p w:rsidR="00000000" w:rsidRDefault="00000000"/>
    <w:p w:rsidR="00000000" w:rsidRDefault="00000000">
      <w:r>
        <w:t>26.</w:t>
      </w:r>
      <w:r>
        <w:tab/>
        <w:t>В соответствии с вышеупомянутым законодательством социальная помощь, предоставляемая государством через Государственную социальную службу, состоит в обслуживании, получаемом в денежном и натуральном выражении.  Финансовые выплаты по инвалидности производятся в двух видах:  в качестве выплат за инвалидность и за уход.  Социальная помощь в натуральном выражении производится посредством социально-медицинского обслуживания в государственных и частных центрах, а также в учреждениях дневного ухода.</w:t>
      </w:r>
    </w:p>
    <w:p w:rsidR="00000000" w:rsidRDefault="00000000"/>
    <w:p w:rsidR="00000000" w:rsidRDefault="00000000">
      <w:r>
        <w:t>27.</w:t>
      </w:r>
      <w:r>
        <w:tab/>
        <w:t>Многодетные семьи, отвечающие критериям, установленным в соответствующих правовых положениях, имеют право на получение материальной помощи, а семьи, сталкивающиеся с социальными трудностями, обеспечиваются связанными с проживанием учрежденческими услугами государства, даже если такие семьи не отвечают установленным в законодательстве критериям.</w:t>
      </w:r>
    </w:p>
    <w:p w:rsidR="00000000" w:rsidRDefault="00000000"/>
    <w:p w:rsidR="00000000" w:rsidRDefault="00000000">
      <w:r>
        <w:t>28.</w:t>
      </w:r>
      <w:r>
        <w:tab/>
        <w:t>В 2003 году Государственная социальная служба выделила годовой фонд в размере 330 771 лека для оказания финансовой помощи 129 958 семьям, которые соответствовали предусмотренным в законодательстве критериям.  Имеется 39 357 семей, насчитывающих более шести членов, которые пользуются экономической помощью.  В 2003 году на эти цели было выделено 116 608 леков.</w:t>
      </w:r>
    </w:p>
    <w:p w:rsidR="00000000" w:rsidRDefault="00000000"/>
    <w:p w:rsidR="00000000" w:rsidRDefault="00000000">
      <w:r>
        <w:t>29.</w:t>
      </w:r>
      <w:r>
        <w:tab/>
        <w:t>В 2003 году 43 880 инвалидам была предоставлена финансовая помощь по линии системы социального обеспечения в размере 540 368 леков.  Каждый инвалид ежемесячно получал в среднем 7 009 леков.  Учрежденческая сеть социальной помощи насчитывает 24 региональных государственных учреждения, предоставляющих социальное обслуживание и помощь приблизительно 1 038 клиентам.</w:t>
      </w:r>
    </w:p>
    <w:p w:rsidR="00000000" w:rsidRDefault="00000000">
      <w:pPr>
        <w:rPr>
          <w:sz w:val="16"/>
        </w:rPr>
      </w:pPr>
    </w:p>
    <w:p w:rsidR="00000000" w:rsidRDefault="00000000">
      <w:pPr>
        <w:rPr>
          <w:b/>
          <w:bCs/>
        </w:rPr>
      </w:pPr>
      <w:r>
        <w:rPr>
          <w:b/>
          <w:bCs/>
        </w:rPr>
        <w:t>Равное обращение с престарелыми</w:t>
      </w:r>
    </w:p>
    <w:p w:rsidR="00000000" w:rsidRDefault="00000000">
      <w:pPr>
        <w:rPr>
          <w:b/>
          <w:bCs/>
        </w:rPr>
      </w:pPr>
    </w:p>
    <w:p w:rsidR="00000000" w:rsidRDefault="00000000">
      <w:r>
        <w:t>30.</w:t>
      </w:r>
      <w:r>
        <w:tab/>
        <w:t xml:space="preserve">В ведении Государственной социальной службы находятся пять центров для проживания престарелых в следующих городах: Тирана, Кавая, Фиери, Гирокастра и </w:t>
      </w:r>
      <w:proofErr w:type="spellStart"/>
      <w:r>
        <w:t>Шкодре</w:t>
      </w:r>
      <w:proofErr w:type="spellEnd"/>
      <w:r>
        <w:t>.  В этих центрах обеспечиваются услуги для 265 престарелых лиц с различными социальными проблемами.  В дополнение к этому имеются два многопрофильных центра дневного ухода в Саранде и Камезе, посещаемых приблизительно 70 пожилыми лицами.</w:t>
      </w:r>
    </w:p>
    <w:p w:rsidR="00000000" w:rsidRDefault="00000000"/>
    <w:p w:rsidR="00000000" w:rsidRDefault="00000000">
      <w:r>
        <w:t>31.</w:t>
      </w:r>
      <w:r>
        <w:tab/>
        <w:t>В общей сложности по всей стране насчитывается 102 социальных работника, обслуживающих вышеупомянутые дома престарелых и центры дневного ухода.  Приоритетами будущей стратегии в отношении престарелых являются предоставление социальных услуг внутри общин всем группам, которые в них нуждаются, с целью их интеграции в общину, организация развлекательных мероприятий, предоставление специализированных услуг, индивидуальное обслуживание по месту жительства, консультирование общин и создание новых центров дневного ухода.</w:t>
      </w:r>
    </w:p>
    <w:p w:rsidR="00000000" w:rsidRDefault="00000000"/>
    <w:p w:rsidR="00000000" w:rsidRDefault="00000000">
      <w:r>
        <w:t>32.</w:t>
      </w:r>
      <w:r>
        <w:tab/>
        <w:t>Закон № 7961 от 12 июля 1995 года "Трудовой кодекс Республики Албания" предусматривает запрещение какой-либо дискриминации по признакам возраста и пола.  Правовые положения, касающиеся социальных вопросов, не содержат никаких различий в отношении доступности социальных услуг.  Согласно соответствующим положениям социальные услуги предоставляются всем лицам, испытывающим социально-экономические трудности.</w:t>
      </w:r>
    </w:p>
    <w:p w:rsidR="00000000" w:rsidRDefault="00000000"/>
    <w:p w:rsidR="00000000" w:rsidRDefault="00000000">
      <w:r>
        <w:t>33.</w:t>
      </w:r>
      <w:r>
        <w:tab/>
        <w:t>В настоящее время социальные услуги, предоставляемые престарелым, значительно расширились благодаря растущему сотрудничеству между центральными и местными органами управления с местными и иностранными НПО.  Роль НПО в области оказания социальных услуг престарелым считается весьма важной, особенно в связи с проблемой интеграции престарелых в жизнь общины.</w:t>
      </w:r>
    </w:p>
    <w:p w:rsidR="00000000" w:rsidRDefault="00000000"/>
    <w:p w:rsidR="00000000" w:rsidRDefault="00000000">
      <w:r>
        <w:t>34.</w:t>
      </w:r>
      <w:r>
        <w:tab/>
        <w:t>В связи с вышесказанным можно отметить, что в последние годы был создан ряд центров дневного ухода за престарелыми, таких, как центры "Балаше" в Дурресе и Эльбасане, центр "Джошуа", предлагающие социальные и медицинские услуги, а также осуществляются проекты в отношении частных социальных услуг для престарелых.  Предоставляющие услуги престарелым НПО возглавляются ассоциацией "АСАГ", политической платформой которой является "Создание общества, предназначенного для всех возрастов".  Помимо вышеупомянутых центров имеются также два центра для проживания престарелых (женщин и мужчин), которые находятся под управлением ассоциации "Миссионеры милосердия".</w:t>
      </w:r>
    </w:p>
    <w:p w:rsidR="00000000" w:rsidRDefault="00000000"/>
    <w:p w:rsidR="00000000" w:rsidRDefault="00000000">
      <w:pPr>
        <w:keepNext/>
        <w:jc w:val="center"/>
        <w:rPr>
          <w:b/>
          <w:bCs/>
        </w:rPr>
      </w:pPr>
      <w:r>
        <w:rPr>
          <w:b/>
          <w:bCs/>
        </w:rPr>
        <w:t>Статья 3</w:t>
      </w:r>
    </w:p>
    <w:p w:rsidR="00000000" w:rsidRDefault="00000000">
      <w:pPr>
        <w:keepNext/>
        <w:jc w:val="center"/>
        <w:rPr>
          <w:b/>
          <w:bCs/>
        </w:rPr>
      </w:pPr>
    </w:p>
    <w:p w:rsidR="00000000" w:rsidRDefault="00000000">
      <w:pPr>
        <w:keepNext/>
        <w:jc w:val="center"/>
        <w:rPr>
          <w:b/>
          <w:bCs/>
        </w:rPr>
      </w:pPr>
      <w:r>
        <w:rPr>
          <w:b/>
          <w:bCs/>
        </w:rPr>
        <w:t>Равенство мужчин и женщин</w:t>
      </w:r>
    </w:p>
    <w:p w:rsidR="00000000" w:rsidRDefault="00000000">
      <w:pPr>
        <w:keepNext/>
        <w:jc w:val="center"/>
        <w:rPr>
          <w:b/>
          <w:bCs/>
        </w:rPr>
      </w:pPr>
    </w:p>
    <w:p w:rsidR="00000000" w:rsidRDefault="00000000">
      <w:pPr>
        <w:keepNext/>
      </w:pPr>
      <w:r>
        <w:t>35.</w:t>
      </w:r>
      <w:r>
        <w:tab/>
        <w:t>Принцип равенства мужчин и женщин является неотъемлемой частью правовой системы Албании, изложен в Конституции и предусмотрен во внутреннем законодательстве.  Статья 18 Конституции предусматривает, что перед законом все равны.  Никто не может испытывать дискриминацию по признакам пола, расы, вероисповедания, национальности, языка, политических, религиозных и идеологических убеждений, экономического, образовательного, социального положения или происхождения.</w:t>
      </w:r>
    </w:p>
    <w:p w:rsidR="00000000" w:rsidRDefault="00000000"/>
    <w:p w:rsidR="00000000" w:rsidRDefault="00000000">
      <w:r>
        <w:t>36.</w:t>
      </w:r>
      <w:r>
        <w:tab/>
        <w:t>Республика Албания является участницей следующих международных договоров:</w:t>
      </w:r>
    </w:p>
    <w:p w:rsidR="00000000" w:rsidRDefault="00000000"/>
    <w:p w:rsidR="00000000" w:rsidRDefault="00000000">
      <w:pPr>
        <w:numPr>
          <w:ilvl w:val="0"/>
          <w:numId w:val="5"/>
        </w:numPr>
      </w:pPr>
      <w:r>
        <w:t>Конвенции о ликвидации всех форм дискриминации в отношении женщин, ратифицированной Законом № 7767/1993;</w:t>
      </w:r>
    </w:p>
    <w:p w:rsidR="00000000" w:rsidRDefault="00000000">
      <w:pPr>
        <w:tabs>
          <w:tab w:val="clear" w:pos="1134"/>
        </w:tabs>
        <w:ind w:left="569"/>
      </w:pPr>
    </w:p>
    <w:p w:rsidR="00000000" w:rsidRDefault="00000000">
      <w:pPr>
        <w:numPr>
          <w:ilvl w:val="0"/>
          <w:numId w:val="5"/>
        </w:numPr>
      </w:pPr>
      <w:r>
        <w:t>Дополнительного протокола к Конвенции, ратифицированного Законом № 9052 от 17 апреля 2003 года "О присоединении к Дополнительному протоколу к Конвенции о ликвидации всех форм дискриминации в отношении женщин";</w:t>
      </w:r>
    </w:p>
    <w:p w:rsidR="00000000" w:rsidRDefault="00000000">
      <w:pPr>
        <w:tabs>
          <w:tab w:val="clear" w:pos="1134"/>
        </w:tabs>
        <w:ind w:left="569"/>
      </w:pPr>
    </w:p>
    <w:p w:rsidR="00000000" w:rsidRDefault="00000000">
      <w:pPr>
        <w:numPr>
          <w:ilvl w:val="0"/>
          <w:numId w:val="5"/>
        </w:numPr>
      </w:pPr>
      <w:r>
        <w:t>Конвенции Организации Объединенных Наций против транснациональной организованной преступности и дополняющего ее Протокола о предупреждении и пресечении торговли людьми, особенно женщинами и детьми, и наказании за нее;</w:t>
      </w:r>
    </w:p>
    <w:p w:rsidR="00000000" w:rsidRDefault="00000000">
      <w:pPr>
        <w:tabs>
          <w:tab w:val="clear" w:pos="1134"/>
        </w:tabs>
        <w:ind w:left="569"/>
      </w:pPr>
    </w:p>
    <w:p w:rsidR="00000000" w:rsidRDefault="00000000">
      <w:pPr>
        <w:numPr>
          <w:ilvl w:val="0"/>
          <w:numId w:val="5"/>
        </w:numPr>
      </w:pPr>
      <w:r>
        <w:t>Конвенции о гражданстве замужней женщины, ратифицированной 27 июля 1960 года;</w:t>
      </w:r>
    </w:p>
    <w:p w:rsidR="00000000" w:rsidRDefault="00000000">
      <w:pPr>
        <w:tabs>
          <w:tab w:val="clear" w:pos="1134"/>
        </w:tabs>
        <w:ind w:left="569"/>
      </w:pPr>
    </w:p>
    <w:p w:rsidR="00000000" w:rsidRDefault="00000000">
      <w:pPr>
        <w:numPr>
          <w:ilvl w:val="0"/>
          <w:numId w:val="5"/>
        </w:numPr>
      </w:pPr>
      <w:r>
        <w:t>Конвенции о политических правах женщин, ратифицированной 12 мая 1955 года;</w:t>
      </w:r>
    </w:p>
    <w:p w:rsidR="00000000" w:rsidRDefault="00000000">
      <w:pPr>
        <w:tabs>
          <w:tab w:val="clear" w:pos="1134"/>
        </w:tabs>
        <w:ind w:left="569"/>
      </w:pPr>
    </w:p>
    <w:p w:rsidR="00000000" w:rsidRDefault="00000000">
      <w:pPr>
        <w:numPr>
          <w:ilvl w:val="0"/>
          <w:numId w:val="5"/>
        </w:numPr>
      </w:pPr>
      <w:r>
        <w:t>Протокола о внесении изменений в Конвенцию о предупреждении торговли женщинами и детьми и Конвенцию о предупреждении торговли совершеннолетними женщинами, ратифицированного 25 июля 1949 года;</w:t>
      </w:r>
    </w:p>
    <w:p w:rsidR="00000000" w:rsidRDefault="00000000">
      <w:pPr>
        <w:tabs>
          <w:tab w:val="clear" w:pos="1134"/>
        </w:tabs>
        <w:ind w:left="569"/>
      </w:pPr>
    </w:p>
    <w:p w:rsidR="00000000" w:rsidRDefault="00000000">
      <w:pPr>
        <w:numPr>
          <w:ilvl w:val="0"/>
          <w:numId w:val="5"/>
        </w:numPr>
      </w:pPr>
      <w:r>
        <w:t>Международной конвенции о предупреждении торговли женщинами и детьми, ратифицированной 13 октября 1924 года;</w:t>
      </w:r>
    </w:p>
    <w:p w:rsidR="00000000" w:rsidRDefault="00000000">
      <w:pPr>
        <w:tabs>
          <w:tab w:val="clear" w:pos="1134"/>
        </w:tabs>
        <w:ind w:left="569"/>
      </w:pPr>
    </w:p>
    <w:p w:rsidR="00000000" w:rsidRDefault="00000000">
      <w:pPr>
        <w:numPr>
          <w:ilvl w:val="0"/>
          <w:numId w:val="5"/>
        </w:numPr>
      </w:pPr>
      <w:r>
        <w:t xml:space="preserve">Конвенции о борьбе с торговлей людьми и с эксплуатацией проституции третьими лицами, ратифицированной 6 ноября 1958 года с оговоркой к статье 22, а также </w:t>
      </w:r>
    </w:p>
    <w:p w:rsidR="00000000" w:rsidRDefault="00000000">
      <w:pPr>
        <w:tabs>
          <w:tab w:val="clear" w:pos="1134"/>
        </w:tabs>
        <w:ind w:left="569"/>
      </w:pPr>
    </w:p>
    <w:p w:rsidR="00000000" w:rsidRDefault="00000000">
      <w:pPr>
        <w:numPr>
          <w:ilvl w:val="0"/>
          <w:numId w:val="5"/>
        </w:numPr>
      </w:pPr>
      <w:r>
        <w:t>Заключительного протокола к указанной Конвенции, ратифицированного 6 ноября 1958 года.</w:t>
      </w:r>
    </w:p>
    <w:p w:rsidR="00000000" w:rsidRDefault="00000000">
      <w:pPr>
        <w:tabs>
          <w:tab w:val="clear" w:pos="1134"/>
        </w:tabs>
        <w:ind w:left="569"/>
      </w:pPr>
    </w:p>
    <w:p w:rsidR="00000000" w:rsidRDefault="00000000">
      <w:r>
        <w:t>С учетом вышесказанного Республика Албания также является участницей ряда конвенций МОТ.</w:t>
      </w:r>
    </w:p>
    <w:p w:rsidR="00000000" w:rsidRDefault="00000000"/>
    <w:p w:rsidR="00000000" w:rsidRDefault="00000000">
      <w:r>
        <w:t>37.</w:t>
      </w:r>
      <w:r>
        <w:tab/>
        <w:t>Недавно ряд НПО, занимающихся защитой прав женщин, учредили рабочую группу, которая в феврале 2004 года представила в парламент проект закона "О создании общества равных возможностей для мужчин и женщин ", который также получил поддержку ряда депутатов.  Целью этого закона является обеспечение равных прав женщин и мужчин, как это предусмотрено в статье 18 Конституции Республики Албании, определение мер по поощрению равных возможностей для мужчин и женщин, направленных на ликвидацию прямой и косвенной дискриминации по признаку пола в общественной жизни страны, и установление ответственности центральных и местных органов управления за разработку политики, направленной на поощрение создания общества равных возможностей для мужчин и женщин.  Кроме того, закон предусматривает конкретные меры, направленные на поощрение равных возможностей для мужчин и женщин и ликвидацию прямой и косвенной дискриминации.  1 июля 2004 года этот закон был принят парламентом Албании.</w:t>
      </w:r>
    </w:p>
    <w:p w:rsidR="00000000" w:rsidRDefault="00000000"/>
    <w:p w:rsidR="00000000" w:rsidRDefault="00000000">
      <w:pPr>
        <w:rPr>
          <w:b/>
          <w:bCs/>
        </w:rPr>
      </w:pPr>
      <w:r>
        <w:rPr>
          <w:b/>
          <w:bCs/>
        </w:rPr>
        <w:t>Судебные прецеденты</w:t>
      </w:r>
    </w:p>
    <w:p w:rsidR="00000000" w:rsidRDefault="00000000">
      <w:pPr>
        <w:rPr>
          <w:b/>
          <w:bCs/>
        </w:rPr>
      </w:pPr>
    </w:p>
    <w:p w:rsidR="00000000" w:rsidRDefault="00000000">
      <w:r>
        <w:t>38.</w:t>
      </w:r>
      <w:r>
        <w:tab/>
        <w:t>Албанские власти не располагают информацией в отношении находящихся в судебном производстве дел, связанных с выполнением положений Конвенции о ликвидации всех форм дискриминации в отношении женщин (КЛДЖ).  Несмотря на этот факт, Комитет по равным возможностям проведет краткосрочное исследование с целью изучения данного вопроса, принимая во внимание тот факт, что эта проблема была также отражена в одной из рекомендаций Комитета по КЛДЖ после представления первого сводного доклада Албании о ходе выполнения КЛДЖ.</w:t>
      </w:r>
    </w:p>
    <w:p w:rsidR="00000000" w:rsidRDefault="00000000"/>
    <w:p w:rsidR="00000000" w:rsidRDefault="00000000">
      <w:pPr>
        <w:keepNext/>
        <w:rPr>
          <w:b/>
          <w:bCs/>
        </w:rPr>
      </w:pPr>
      <w:r>
        <w:rPr>
          <w:b/>
          <w:bCs/>
        </w:rPr>
        <w:t>Изучение гендерных проблем</w:t>
      </w:r>
    </w:p>
    <w:p w:rsidR="00000000" w:rsidRDefault="00000000">
      <w:pPr>
        <w:keepNext/>
        <w:rPr>
          <w:b/>
          <w:bCs/>
        </w:rPr>
      </w:pPr>
    </w:p>
    <w:p w:rsidR="00000000" w:rsidRDefault="00000000">
      <w:pPr>
        <w:keepNext/>
      </w:pPr>
      <w:r>
        <w:t>39.</w:t>
      </w:r>
      <w:r>
        <w:tab/>
        <w:t>В последнее время изучение гендерных проблем проводится государственными учреждениями и институтами в рамках конкретных исследований или проектов по гендерным проблемам.  Объектом изучения преимущественно являются конкретные, имеющие отношение к женщинам вопросы, такие, как охрана здоровья, образование, труд и т.п.</w:t>
      </w:r>
    </w:p>
    <w:p w:rsidR="00000000" w:rsidRDefault="00000000"/>
    <w:p w:rsidR="00000000" w:rsidRDefault="00000000">
      <w:r>
        <w:t>40.</w:t>
      </w:r>
      <w:r>
        <w:tab/>
        <w:t>Одновременно Комитет по равным возможностям проводит на регулярной основе различные исследования с целью сбора информации о реальном положении, например два крайне важных исследования о положении сельских женщин, периодическое сопоставление статистических данных, исследования о количестве женщин на руководящих должностях в общественной и политической жизни, анализ эффективности государственных механизмов, занимающихся проблемами женщин, и т.п.</w:t>
      </w:r>
    </w:p>
    <w:p w:rsidR="00000000" w:rsidRDefault="00000000"/>
    <w:p w:rsidR="00000000" w:rsidRDefault="00000000">
      <w:r>
        <w:t>41.</w:t>
      </w:r>
      <w:r>
        <w:tab/>
        <w:t>На базе факультета общественных наук университета Тираны был создан Институт гендерной проблематики, и одним из основных результатов проекта ПРООН "Учет гендерных факторов во всех сферах жизни" является укрепление деятельности этого института.  Кроме того, некоторые НПО реализуют различные проекты с целью осуществления научно-исследовательских инициатив в области гендерной проблематики в масштабах всей страны.</w:t>
      </w:r>
    </w:p>
    <w:p w:rsidR="00000000" w:rsidRDefault="00000000"/>
    <w:p w:rsidR="00000000" w:rsidRDefault="00000000">
      <w:pPr>
        <w:rPr>
          <w:b/>
          <w:bCs/>
        </w:rPr>
      </w:pPr>
      <w:r>
        <w:rPr>
          <w:b/>
          <w:bCs/>
        </w:rPr>
        <w:t>Национальное и международное сотрудничество</w:t>
      </w:r>
    </w:p>
    <w:p w:rsidR="00000000" w:rsidRDefault="00000000">
      <w:pPr>
        <w:rPr>
          <w:b/>
          <w:bCs/>
        </w:rPr>
      </w:pPr>
    </w:p>
    <w:p w:rsidR="00000000" w:rsidRDefault="00000000">
      <w:r>
        <w:t>42.</w:t>
      </w:r>
      <w:r>
        <w:tab/>
        <w:t xml:space="preserve">Комитет по равным возможностям осуществляет тесное сотрудничество с центральными и местными государственными учреждениями, префектурами и муниципалитетами в области осуществления различных проектов по гендерным проблемам.  Такое сотрудничество позволяет повысить степень осознания необходимости включения разумных мер гендерной политики в деятельность учреждений, их учета при организации совместных мероприятий, проведении совместных статистических исследований с учетом гендерного фактора и т.д.  Вследствие нехватки средств, выделяемых из государственного бюджета, Комитет по равным возможностям часто обращается за финансовой помощью к национальным и иностранным донорам.  </w:t>
      </w:r>
    </w:p>
    <w:p w:rsidR="00000000" w:rsidRDefault="00000000"/>
    <w:p w:rsidR="00000000" w:rsidRDefault="00000000">
      <w:r>
        <w:t>43.</w:t>
      </w:r>
      <w:r>
        <w:tab/>
        <w:t xml:space="preserve">Только за первые три месяца 2004 года Комитет организовал различные мероприятия, посвященные женщинам, их правам, проблемам и т.п.  К числу текущих проектов относятся:  </w:t>
      </w:r>
    </w:p>
    <w:p w:rsidR="00000000" w:rsidRDefault="00000000"/>
    <w:p w:rsidR="00000000" w:rsidRDefault="00000000">
      <w:pPr>
        <w:numPr>
          <w:ilvl w:val="0"/>
          <w:numId w:val="6"/>
        </w:numPr>
      </w:pPr>
      <w:r>
        <w:t>"Учет гендерных факторов в деятельности органов местного управления", который предусматривает проведение четырех местных семинаров в феврале-июне 2004 года в Корче, Дурресе, Саранде, Кукесе при финансовой поддержке Фонда Фридриха Эберта;</w:t>
      </w:r>
    </w:p>
    <w:p w:rsidR="00000000" w:rsidRDefault="00000000">
      <w:pPr>
        <w:tabs>
          <w:tab w:val="clear" w:pos="1134"/>
        </w:tabs>
      </w:pPr>
    </w:p>
    <w:p w:rsidR="00000000" w:rsidRDefault="00000000">
      <w:pPr>
        <w:numPr>
          <w:ilvl w:val="0"/>
          <w:numId w:val="6"/>
        </w:numPr>
      </w:pPr>
      <w:r>
        <w:t xml:space="preserve">проект ПРООН "Учет гендерных факторов во всех сферах жизни", в осуществлении которого Комитет по равным возможностям является одним из основных партнеров.  Проект продлится в течение одного года в целях определения основных гендерных вопросов на уровне центрального правительства.  </w:t>
      </w:r>
    </w:p>
    <w:p w:rsidR="00000000" w:rsidRDefault="00000000">
      <w:pPr>
        <w:tabs>
          <w:tab w:val="clear" w:pos="1134"/>
        </w:tabs>
      </w:pPr>
    </w:p>
    <w:p w:rsidR="00000000" w:rsidRDefault="00000000">
      <w:r>
        <w:t>44.</w:t>
      </w:r>
      <w:r>
        <w:tab/>
        <w:t>Дополнительная информация по вопросу о равенстве мужчин и женщин в Республике Албании и об ограничении прав (статьи 4 и 5 Пакта) содержится в первоначальном докладе Албании (</w:t>
      </w:r>
      <w:r>
        <w:rPr>
          <w:lang w:val="en-US"/>
        </w:rPr>
        <w:t>CCPR</w:t>
      </w:r>
      <w:r>
        <w:t>/</w:t>
      </w:r>
      <w:r>
        <w:rPr>
          <w:lang w:val="en-US"/>
        </w:rPr>
        <w:t>C</w:t>
      </w:r>
      <w:r>
        <w:t>/</w:t>
      </w:r>
      <w:r>
        <w:rPr>
          <w:lang w:val="en-US"/>
        </w:rPr>
        <w:t>ALB</w:t>
      </w:r>
      <w:r>
        <w:t>/2004/1).</w:t>
      </w:r>
    </w:p>
    <w:p w:rsidR="00000000" w:rsidRDefault="00000000"/>
    <w:p w:rsidR="00000000" w:rsidRDefault="00000000">
      <w:pPr>
        <w:keepNext/>
        <w:jc w:val="center"/>
        <w:rPr>
          <w:b/>
          <w:bCs/>
        </w:rPr>
      </w:pPr>
      <w:r>
        <w:rPr>
          <w:b/>
          <w:bCs/>
        </w:rPr>
        <w:t>Статья 6</w:t>
      </w:r>
    </w:p>
    <w:p w:rsidR="00000000" w:rsidRDefault="00000000">
      <w:pPr>
        <w:keepNext/>
        <w:jc w:val="center"/>
        <w:rPr>
          <w:b/>
          <w:bCs/>
        </w:rPr>
      </w:pPr>
    </w:p>
    <w:p w:rsidR="00000000" w:rsidRDefault="00000000">
      <w:pPr>
        <w:keepNext/>
        <w:jc w:val="center"/>
        <w:rPr>
          <w:b/>
          <w:bCs/>
        </w:rPr>
      </w:pPr>
      <w:r>
        <w:rPr>
          <w:b/>
          <w:bCs/>
        </w:rPr>
        <w:t>Право на труд</w:t>
      </w:r>
    </w:p>
    <w:p w:rsidR="00000000" w:rsidRDefault="00000000">
      <w:pPr>
        <w:keepNext/>
        <w:jc w:val="center"/>
        <w:rPr>
          <w:b/>
          <w:bCs/>
        </w:rPr>
      </w:pPr>
    </w:p>
    <w:p w:rsidR="00000000" w:rsidRDefault="00000000">
      <w:pPr>
        <w:keepNext/>
      </w:pPr>
      <w:r>
        <w:t>45.</w:t>
      </w:r>
      <w:r>
        <w:tab/>
        <w:t>14 декабря 1955 года Республика Албания вступила в Организацию Объединенных Наций.  Являясь государством - членом Организации, Республика Албания неукоснительно соблюдает положения Всеобщей декларации прав человека, которая в статье 23 предусматривает право каждого человека на труд и на свободный выбор работы.</w:t>
      </w:r>
    </w:p>
    <w:p w:rsidR="00000000" w:rsidRDefault="00000000"/>
    <w:p w:rsidR="00000000" w:rsidRDefault="00000000">
      <w:r>
        <w:t>46.</w:t>
      </w:r>
      <w:r>
        <w:tab/>
        <w:t>Республика Албания является участницей:</w:t>
      </w:r>
    </w:p>
    <w:p w:rsidR="00000000" w:rsidRDefault="00000000"/>
    <w:p w:rsidR="00000000" w:rsidRDefault="00000000">
      <w:pPr>
        <w:numPr>
          <w:ilvl w:val="0"/>
          <w:numId w:val="7"/>
        </w:numPr>
      </w:pPr>
      <w:r>
        <w:t>Конвенции МОТ 1958 года (№ 111) о дискриминации в области труда и занятий, ратифицированной в 1997 году;</w:t>
      </w:r>
    </w:p>
    <w:p w:rsidR="00000000" w:rsidRDefault="00000000">
      <w:pPr>
        <w:tabs>
          <w:tab w:val="clear" w:pos="1134"/>
        </w:tabs>
      </w:pPr>
    </w:p>
    <w:p w:rsidR="00000000" w:rsidRDefault="00000000">
      <w:pPr>
        <w:numPr>
          <w:ilvl w:val="0"/>
          <w:numId w:val="7"/>
        </w:numPr>
      </w:pPr>
      <w:r>
        <w:t>Международной конвенции о ликвидации всех форм расовой дискриминации;</w:t>
      </w:r>
    </w:p>
    <w:p w:rsidR="00000000" w:rsidRDefault="00000000">
      <w:pPr>
        <w:tabs>
          <w:tab w:val="clear" w:pos="1134"/>
        </w:tabs>
      </w:pPr>
    </w:p>
    <w:p w:rsidR="00000000" w:rsidRDefault="00000000">
      <w:pPr>
        <w:numPr>
          <w:ilvl w:val="0"/>
          <w:numId w:val="7"/>
        </w:numPr>
      </w:pPr>
      <w:r>
        <w:t>Конвенции о ликвидации всех форм дискриминации в отношении женщин;</w:t>
      </w:r>
    </w:p>
    <w:p w:rsidR="00000000" w:rsidRDefault="00000000">
      <w:pPr>
        <w:tabs>
          <w:tab w:val="clear" w:pos="1134"/>
        </w:tabs>
      </w:pPr>
    </w:p>
    <w:p w:rsidR="00000000" w:rsidRDefault="00000000">
      <w:pPr>
        <w:numPr>
          <w:ilvl w:val="0"/>
          <w:numId w:val="7"/>
        </w:numPr>
      </w:pPr>
      <w:r>
        <w:t>Конвенции Международной организации труда 1930 года (№ 29) о принудительном труде, ратифицированной 25 июня 1957 года;</w:t>
      </w:r>
    </w:p>
    <w:p w:rsidR="00000000" w:rsidRDefault="00000000">
      <w:pPr>
        <w:tabs>
          <w:tab w:val="clear" w:pos="1134"/>
        </w:tabs>
      </w:pPr>
    </w:p>
    <w:p w:rsidR="00000000" w:rsidRDefault="00000000">
      <w:pPr>
        <w:numPr>
          <w:ilvl w:val="0"/>
          <w:numId w:val="7"/>
        </w:numPr>
      </w:pPr>
      <w:r>
        <w:t xml:space="preserve">Конвенции МОТ 1957 года (№ 105) об упразднении принудительного труда, ратифицированной 27 февраля 1997 года;  </w:t>
      </w:r>
    </w:p>
    <w:p w:rsidR="00000000" w:rsidRDefault="00000000">
      <w:pPr>
        <w:tabs>
          <w:tab w:val="clear" w:pos="1134"/>
        </w:tabs>
      </w:pPr>
    </w:p>
    <w:p w:rsidR="00000000" w:rsidRDefault="00000000">
      <w:pPr>
        <w:numPr>
          <w:ilvl w:val="0"/>
          <w:numId w:val="7"/>
        </w:numPr>
      </w:pPr>
      <w:r>
        <w:t>Конвенции МОТ 1919 года (№ 6) о ночном труде подростков в промышленности, ратифицированной 17 марта 1932 года.</w:t>
      </w:r>
    </w:p>
    <w:p w:rsidR="00000000" w:rsidRDefault="00000000">
      <w:pPr>
        <w:tabs>
          <w:tab w:val="clear" w:pos="1134"/>
        </w:tabs>
      </w:pPr>
    </w:p>
    <w:p w:rsidR="00000000" w:rsidRDefault="00000000">
      <w:r>
        <w:t>47.</w:t>
      </w:r>
      <w:r>
        <w:tab/>
        <w:t>Республика Албания ратифицировала Европейскую конвенцию по правам человека, которая запрещает принудительный или обязательный труд.  24 октября 2002 года парламент Республики ратифицировал статьи 1-8, 11, 19-26, 28 и 29 пересмотренной Европейской социальной хартии.</w:t>
      </w:r>
    </w:p>
    <w:p w:rsidR="00000000" w:rsidRDefault="00000000"/>
    <w:p w:rsidR="00000000" w:rsidRDefault="00000000">
      <w:pPr>
        <w:pStyle w:val="Heading1"/>
        <w:rPr>
          <w:bCs/>
        </w:rPr>
      </w:pPr>
      <w:r>
        <w:rPr>
          <w:bCs/>
        </w:rPr>
        <w:t>Уровни и тенденции в области занятости</w:t>
      </w:r>
    </w:p>
    <w:p w:rsidR="00000000" w:rsidRDefault="00000000">
      <w:pPr>
        <w:jc w:val="center"/>
        <w:rPr>
          <w:b/>
          <w:bCs/>
        </w:rPr>
      </w:pPr>
    </w:p>
    <w:p w:rsidR="00000000" w:rsidRDefault="00000000">
      <w:r>
        <w:t>48.</w:t>
      </w:r>
      <w:r>
        <w:tab/>
        <w:t>Согласно статистическим данным министерства труда и социальных дел (департамент политики в сфере занятости), положение в области занятости является следующим:</w:t>
      </w:r>
    </w:p>
    <w:p w:rsidR="00000000" w:rsidRDefault="00000000"/>
    <w:p w:rsidR="00000000" w:rsidRDefault="00000000">
      <w:pPr>
        <w:numPr>
          <w:ilvl w:val="0"/>
          <w:numId w:val="8"/>
        </w:numPr>
      </w:pPr>
      <w:r>
        <w:t>общее количество трудящихся в декабре 2002 года составляло 395 278 человек;</w:t>
      </w:r>
    </w:p>
    <w:p w:rsidR="00000000" w:rsidRDefault="00000000">
      <w:pPr>
        <w:tabs>
          <w:tab w:val="clear" w:pos="1134"/>
        </w:tabs>
      </w:pPr>
    </w:p>
    <w:p w:rsidR="00000000" w:rsidRDefault="00000000">
      <w:pPr>
        <w:numPr>
          <w:ilvl w:val="0"/>
          <w:numId w:val="8"/>
        </w:numPr>
      </w:pPr>
      <w:r>
        <w:t>в марте 2003 года общее количество трудящихся составляло 396 983 человека, из которых 189 739 человек были заняты в государственном секторе, а 207 199 - в частном секторе.  В дополнение к ним еще 526 347 человек были заняты в сельскохозяйственном секторе.</w:t>
      </w:r>
    </w:p>
    <w:p w:rsidR="00000000" w:rsidRDefault="00000000">
      <w:pPr>
        <w:tabs>
          <w:tab w:val="clear" w:pos="1134"/>
        </w:tabs>
      </w:pPr>
    </w:p>
    <w:p w:rsidR="00000000" w:rsidRDefault="00000000">
      <w:r>
        <w:t>49.</w:t>
      </w:r>
      <w:r>
        <w:tab/>
        <w:t>Наивысший уровень занятости был зарегистрирован в Тиране (приблизительно 179 000 человек), в то время как в других частях страны, по сравнению со столицей, уровень занятости является относительно низким.  Об этом свидетельствует, например, тот факт, что количество работающих в Дурресе составляло приблизительно 25 000 человек, в Эльбасане - приблизительно 20 000 человек и т.д.</w:t>
      </w:r>
    </w:p>
    <w:p w:rsidR="00000000" w:rsidRDefault="00000000"/>
    <w:p w:rsidR="00000000" w:rsidRDefault="00000000">
      <w:r>
        <w:rPr>
          <w:i/>
          <w:iCs/>
        </w:rPr>
        <w:t xml:space="preserve">Анализ занятости, проведенный в соответствии со "Стратегией трудоустройства и профессиональной подготовки" </w:t>
      </w:r>
    </w:p>
    <w:p w:rsidR="00000000" w:rsidRDefault="00000000"/>
    <w:p w:rsidR="00000000" w:rsidRDefault="00000000">
      <w:r>
        <w:t>50.</w:t>
      </w:r>
      <w:r>
        <w:tab/>
        <w:t xml:space="preserve">До 1997 года деятельность бюро по трудоустройству в основном заключалась в информировании о новых возможностях в сфере трудоустройства, возникавших в результате экономического развития регионов, и в принятии конкретных мер по оказанию помощи ищущим работу лицам.  Хотя в этот период ежегодно создавалось приблизительно 16 000 новых рабочих мест, поиск работы и меры по оказанию содействия носили скорее спонтанный, чем плановый характер.  </w:t>
      </w:r>
    </w:p>
    <w:p w:rsidR="00000000" w:rsidRDefault="00000000"/>
    <w:p w:rsidR="00000000" w:rsidRDefault="00000000">
      <w:r>
        <w:t>51.</w:t>
      </w:r>
      <w:r>
        <w:tab/>
        <w:t>После 1997 года бюро по трудоустройству стали осуществлять новые активные программы на рынке труда, такие, как программы общественных работ в период 1998</w:t>
      </w:r>
      <w:r>
        <w:noBreakHyphen/>
        <w:t>1999 годов и начиная с 1999</w:t>
      </w:r>
      <w:r>
        <w:rPr>
          <w:lang w:val="en-US"/>
        </w:rPr>
        <w:t> </w:t>
      </w:r>
      <w:r>
        <w:t>года - программа по содействию трудоустройству.  В течение этого период в рамках программ общественных работ были трудоустроены на неполные ставки 47 297 человек, что соответствовало 11 000 годовых рабочих мест.  За тот же период бюро по трудоустройству отметили снижение количества новых рабочих мест на 30%.  Это объяснялось тем фактом, что деятельность таких бюро была в основном связана с созданием новых рабочих мест посредством осуществления активных программ, однако при этом в определенной мере не учитывался факт появления новых рабочих мест в результате экономического развития региона.</w:t>
      </w:r>
    </w:p>
    <w:p w:rsidR="00000000" w:rsidRDefault="00000000"/>
    <w:p w:rsidR="00000000" w:rsidRDefault="00000000">
      <w:r>
        <w:t>52.</w:t>
      </w:r>
      <w:r>
        <w:tab/>
        <w:t xml:space="preserve">Анализ динамики занятости за 2002 год показывает, что в течение указанного календарного года нашли работу 5 700 человек.  </w:t>
      </w:r>
      <w:proofErr w:type="spellStart"/>
      <w:r>
        <w:t>Бо</w:t>
      </w:r>
      <w:r>
        <w:rPr>
          <w:rFonts w:ascii="Tahoma" w:hAnsi="Tahoma" w:cs="Tahoma"/>
        </w:rPr>
        <w:t></w:t>
      </w:r>
      <w:r>
        <w:t>льшую</w:t>
      </w:r>
      <w:proofErr w:type="spellEnd"/>
      <w:r>
        <w:t xml:space="preserve"> часть (60%) составили рабочие места, возникшие в результате развития предпринимательской деятельности, а 35%, или 2 000 вакантных мест, были заполнены благодаря посреднической деятельности, осуществляемой бюро по трудоустройству.  Вышеприведенные данные, безусловно, нашли свое отражение в сокращении уровня безработицы.  В сентябре 2002 года этот показатель составлял 13,1%, что на 0,4% ниже уровня, зарегистрированного в конце 2001 года.</w:t>
      </w:r>
    </w:p>
    <w:p w:rsidR="00000000" w:rsidRDefault="00000000"/>
    <w:p w:rsidR="00000000" w:rsidRDefault="00000000">
      <w:pPr>
        <w:pStyle w:val="Heading1"/>
        <w:rPr>
          <w:bCs/>
        </w:rPr>
      </w:pPr>
      <w:r>
        <w:rPr>
          <w:bCs/>
        </w:rPr>
        <w:t>Безработица</w:t>
      </w:r>
    </w:p>
    <w:p w:rsidR="00000000" w:rsidRDefault="00000000">
      <w:pPr>
        <w:jc w:val="center"/>
        <w:rPr>
          <w:b/>
          <w:bCs/>
        </w:rPr>
      </w:pPr>
    </w:p>
    <w:p w:rsidR="00000000" w:rsidRDefault="00000000">
      <w:r>
        <w:t>53.</w:t>
      </w:r>
      <w:r>
        <w:tab/>
        <w:t>По данным анализа, проведенного в рамках Стратегии трудоустройства и профессиональной подготовки, крайне высокий уровень безработицы был отмечен в период 1990-1993 годов, пик которого пришелся на 1993 год, когда до 467 000 человек получали пособие по безработице, из которых 50% составляли женщины.  Эта ситуация была непосредственно обусловлена закрытием, реструктуризацией и приватизацией многих предприятий, на которых работало большое число женщин.</w:t>
      </w:r>
    </w:p>
    <w:p w:rsidR="00000000" w:rsidRDefault="00000000"/>
    <w:p w:rsidR="00000000" w:rsidRDefault="00000000">
      <w:r>
        <w:t>54.</w:t>
      </w:r>
      <w:r>
        <w:tab/>
        <w:t>После 1993 года уровень безработицы значительно сократился.  В течение 1996 года бюро по трудоустройству зарегистрировали 158 000 безработных в масштабах всей страны.  В основном это объяснялось исключением сельского населения из системы регистрации безработных, адаптацией другой части безработных к новым реалиям и т.д.  Согласно данным бюро по трудоустройству, в этот период из общего числа безработных ежемесячно около 1 900 человек находили работу.</w:t>
      </w:r>
    </w:p>
    <w:p w:rsidR="00000000" w:rsidRDefault="00000000"/>
    <w:p w:rsidR="00000000" w:rsidRDefault="00000000">
      <w:r>
        <w:t>55.</w:t>
      </w:r>
      <w:r>
        <w:tab/>
        <w:t xml:space="preserve">Наивысший уровень безработицы в период 1993-1996 годов был отмечен в центральной части страны, в которой насчитывается 14% рабочей силы.  Это произошло из-за массовой внутренней миграции из сельских в городские районы.  </w:t>
      </w:r>
    </w:p>
    <w:p w:rsidR="00000000" w:rsidRDefault="00000000">
      <w:pPr>
        <w:pStyle w:val="FootnoteText"/>
        <w:tabs>
          <w:tab w:val="left" w:pos="4592"/>
        </w:tabs>
        <w:spacing w:line="288" w:lineRule="auto"/>
      </w:pPr>
    </w:p>
    <w:p w:rsidR="00000000" w:rsidRDefault="00000000">
      <w:r>
        <w:t>56.</w:t>
      </w:r>
      <w:r>
        <w:tab/>
        <w:t>Такие потоки преимущественно направлялись в города Тирана и Дуррес, а также их пригороды.  В результате краха ряда финансовых пирамид в 1997-1998 годах уровень безработицы значительно возрос.</w:t>
      </w:r>
    </w:p>
    <w:p w:rsidR="00000000" w:rsidRDefault="00000000"/>
    <w:p w:rsidR="00000000" w:rsidRDefault="00000000">
      <w:r>
        <w:t>57.</w:t>
      </w:r>
      <w:r>
        <w:tab/>
        <w:t>Для иллюстрации этого факта можно упомянуть о том, что в 1998 году количество зарегистрированных безработных достигло 235 000 человек, или 16,6% от общей численности рабочей силы.  Уровень безработицы в 1998 году был даже выше чем в 1997 году.  Для решения этой проблемы в 1998-1999 годах был принят ряд мер, преимущественно законодательного и административного характера, включая учреждения Национальной службы занятости (НСЗ).</w:t>
      </w:r>
    </w:p>
    <w:p w:rsidR="00000000" w:rsidRDefault="00000000"/>
    <w:p w:rsidR="00000000" w:rsidRDefault="00000000">
      <w:r>
        <w:t>58.</w:t>
      </w:r>
      <w:r>
        <w:tab/>
        <w:t>Впервые после 1999</w:t>
      </w:r>
      <w:r>
        <w:rPr>
          <w:lang w:val="en-US"/>
        </w:rPr>
        <w:t> </w:t>
      </w:r>
      <w:r>
        <w:t>года в области трудоустройства были использованы активные программы, такие, как программы общественных работ и занятости.  Благодаря этим мерам уровень безработицы начал сокращаться.</w:t>
      </w:r>
    </w:p>
    <w:p w:rsidR="00000000" w:rsidRDefault="00000000"/>
    <w:p w:rsidR="00000000" w:rsidRDefault="00000000">
      <w:r>
        <w:t>59.</w:t>
      </w:r>
      <w:r>
        <w:tab/>
        <w:t>В течение 1999</w:t>
      </w:r>
      <w:r>
        <w:rPr>
          <w:lang w:val="en-US"/>
        </w:rPr>
        <w:t> </w:t>
      </w:r>
      <w:r>
        <w:t>года количество безработных сократилось на 7 660 человек.  Позитивные результаты этих программ нашли свое отражение в значительном сокращении количества безработных, численность которых в 2000 году достигла 215 000 человек, в то время как в 2001 году этот показатель составил 180 000, или 13,5% от общей численности рабочей силы.</w:t>
      </w:r>
    </w:p>
    <w:p w:rsidR="00000000" w:rsidRDefault="00000000"/>
    <w:p w:rsidR="00000000" w:rsidRDefault="00000000">
      <w:r>
        <w:t>60.</w:t>
      </w:r>
      <w:r>
        <w:tab/>
        <w:t>Анализируя уровень безработицы посредством сопоставления соответствующих показателей в различных районах, можно отметить, что Дуррес, Фиери, Гирокастра, Тирана и Влёра характеризуются более низкими уровнями безработицы, в то время как в районах городов Кучова, Лячи, Кукес, Мирдита, Пука, Тропоя и Шкодер, большинство из которых находятся в северо-восточной части страны, показатели безработицы превышали аналогичные средние показатели по стране.  Вместе с тем этот уровень был несколько ниже, чем год назад (2002 год).</w:t>
      </w:r>
    </w:p>
    <w:p w:rsidR="00000000" w:rsidRDefault="00000000"/>
    <w:p w:rsidR="00000000" w:rsidRDefault="00000000">
      <w:r>
        <w:t>61.</w:t>
      </w:r>
      <w:r>
        <w:tab/>
        <w:t>В северо-восточной части страны доля безработных является наивысшей и составляет 18,4%.  Это объясняется целым рядом факторов, в числе которых наиболее существенными являются относительно ограниченные возможности для развития, низкий уровень развития предпринимательства и общая структура предпринимательской деятельности, в которой доминирующее положение занимают малые и средние предприятия.  К числу других факторов, характерных для этих регионов, относились тенденции перемещения предприятий из этого района в другие и социальные проблемы, возникшие после аграрной реформы, которые не позволили многим жителям зарегистрироваться в качестве лиц, ищущих работу.</w:t>
      </w:r>
    </w:p>
    <w:p w:rsidR="00000000" w:rsidRDefault="00000000"/>
    <w:p w:rsidR="00000000" w:rsidRDefault="00000000">
      <w:r>
        <w:t>62.</w:t>
      </w:r>
      <w:r>
        <w:tab/>
        <w:t>Что касается статистических данных, то в течение 2002 года количество ищущих работу лиц составило 172 000, или 13% от общей численности силы.  Предоставление активных услуг на рынке труда, связанных в основном с содействием трудоустройству, и осуществление программ занятости способствовали сокращению количества зарегистрированных в бюро по трудоустройству ищущих работу лиц в масштабах всей страны.</w:t>
      </w:r>
    </w:p>
    <w:p w:rsidR="00000000" w:rsidRDefault="00000000">
      <w:r>
        <w:br w:type="page"/>
      </w:r>
    </w:p>
    <w:p w:rsidR="00000000" w:rsidRDefault="00000000">
      <w:pPr>
        <w:keepNext/>
        <w:jc w:val="center"/>
        <w:rPr>
          <w:b/>
          <w:bCs/>
        </w:rPr>
      </w:pPr>
      <w:r>
        <w:rPr>
          <w:b/>
          <w:bCs/>
        </w:rPr>
        <w:t>Таблица 2</w:t>
      </w:r>
    </w:p>
    <w:p w:rsidR="00000000" w:rsidRDefault="00000000">
      <w:pPr>
        <w:keepNext/>
        <w:jc w:val="center"/>
        <w:rPr>
          <w:b/>
          <w:bCs/>
        </w:rPr>
      </w:pPr>
      <w:r>
        <w:rPr>
          <w:b/>
          <w:bCs/>
        </w:rPr>
        <w:t>Количество безработных в период 1990-2001 годов</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3"/>
        <w:gridCol w:w="666"/>
        <w:gridCol w:w="666"/>
        <w:gridCol w:w="516"/>
        <w:gridCol w:w="516"/>
        <w:gridCol w:w="666"/>
        <w:gridCol w:w="516"/>
        <w:gridCol w:w="666"/>
        <w:gridCol w:w="666"/>
        <w:gridCol w:w="516"/>
        <w:gridCol w:w="516"/>
        <w:gridCol w:w="516"/>
        <w:gridCol w:w="516"/>
        <w:gridCol w:w="516"/>
      </w:tblGrid>
      <w:tr w:rsidR="00000000">
        <w:tblPrEx>
          <w:tblCellMar>
            <w:top w:w="0" w:type="dxa"/>
            <w:bottom w:w="0" w:type="dxa"/>
          </w:tblCellMar>
        </w:tblPrEx>
        <w:trPr>
          <w:cantSplit/>
          <w:trHeight w:val="1134"/>
        </w:trPr>
        <w:tc>
          <w:tcPr>
            <w:tcW w:w="0" w:type="auto"/>
          </w:tcPr>
          <w:p w:rsidR="00000000" w:rsidRDefault="00000000"/>
        </w:tc>
        <w:tc>
          <w:tcPr>
            <w:tcW w:w="0" w:type="auto"/>
            <w:textDirection w:val="btLr"/>
          </w:tcPr>
          <w:p w:rsidR="00000000" w:rsidRDefault="00000000">
            <w:pPr>
              <w:ind w:left="113" w:right="113"/>
              <w:jc w:val="center"/>
              <w:rPr>
                <w:sz w:val="18"/>
              </w:rPr>
            </w:pPr>
            <w:r>
              <w:rPr>
                <w:sz w:val="18"/>
              </w:rPr>
              <w:t>1990 год</w:t>
            </w:r>
          </w:p>
        </w:tc>
        <w:tc>
          <w:tcPr>
            <w:tcW w:w="0" w:type="auto"/>
            <w:textDirection w:val="btLr"/>
          </w:tcPr>
          <w:p w:rsidR="00000000" w:rsidRDefault="00000000">
            <w:pPr>
              <w:ind w:left="113" w:right="113"/>
              <w:jc w:val="center"/>
              <w:rPr>
                <w:sz w:val="18"/>
              </w:rPr>
            </w:pPr>
            <w:r>
              <w:rPr>
                <w:sz w:val="18"/>
              </w:rPr>
              <w:t>1991 год</w:t>
            </w:r>
          </w:p>
        </w:tc>
        <w:tc>
          <w:tcPr>
            <w:tcW w:w="0" w:type="auto"/>
            <w:textDirection w:val="btLr"/>
          </w:tcPr>
          <w:p w:rsidR="00000000" w:rsidRDefault="00000000">
            <w:pPr>
              <w:ind w:left="113" w:right="113"/>
              <w:jc w:val="center"/>
              <w:rPr>
                <w:sz w:val="18"/>
              </w:rPr>
            </w:pPr>
            <w:r>
              <w:rPr>
                <w:sz w:val="18"/>
              </w:rPr>
              <w:t>1992 год</w:t>
            </w:r>
          </w:p>
        </w:tc>
        <w:tc>
          <w:tcPr>
            <w:tcW w:w="0" w:type="auto"/>
            <w:textDirection w:val="btLr"/>
          </w:tcPr>
          <w:p w:rsidR="00000000" w:rsidRDefault="00000000">
            <w:pPr>
              <w:ind w:left="113" w:right="113"/>
              <w:jc w:val="center"/>
              <w:rPr>
                <w:sz w:val="18"/>
              </w:rPr>
            </w:pPr>
            <w:r>
              <w:rPr>
                <w:sz w:val="18"/>
              </w:rPr>
              <w:t>1993 год</w:t>
            </w:r>
          </w:p>
        </w:tc>
        <w:tc>
          <w:tcPr>
            <w:tcW w:w="0" w:type="auto"/>
            <w:textDirection w:val="btLr"/>
          </w:tcPr>
          <w:p w:rsidR="00000000" w:rsidRDefault="00000000">
            <w:pPr>
              <w:ind w:left="113" w:right="113"/>
              <w:jc w:val="center"/>
              <w:rPr>
                <w:sz w:val="18"/>
              </w:rPr>
            </w:pPr>
            <w:r>
              <w:rPr>
                <w:sz w:val="18"/>
              </w:rPr>
              <w:t>1994 год</w:t>
            </w:r>
          </w:p>
        </w:tc>
        <w:tc>
          <w:tcPr>
            <w:tcW w:w="0" w:type="auto"/>
            <w:textDirection w:val="btLr"/>
          </w:tcPr>
          <w:p w:rsidR="00000000" w:rsidRDefault="00000000">
            <w:pPr>
              <w:ind w:left="113" w:right="113"/>
              <w:jc w:val="center"/>
              <w:rPr>
                <w:sz w:val="18"/>
              </w:rPr>
            </w:pPr>
            <w:r>
              <w:rPr>
                <w:sz w:val="18"/>
              </w:rPr>
              <w:t>1995 год</w:t>
            </w:r>
          </w:p>
        </w:tc>
        <w:tc>
          <w:tcPr>
            <w:tcW w:w="0" w:type="auto"/>
            <w:textDirection w:val="btLr"/>
          </w:tcPr>
          <w:p w:rsidR="00000000" w:rsidRDefault="00000000">
            <w:pPr>
              <w:ind w:left="113" w:right="113"/>
              <w:jc w:val="center"/>
              <w:rPr>
                <w:sz w:val="18"/>
              </w:rPr>
            </w:pPr>
            <w:r>
              <w:rPr>
                <w:sz w:val="18"/>
              </w:rPr>
              <w:t>1996 год</w:t>
            </w:r>
          </w:p>
        </w:tc>
        <w:tc>
          <w:tcPr>
            <w:tcW w:w="0" w:type="auto"/>
            <w:textDirection w:val="btLr"/>
          </w:tcPr>
          <w:p w:rsidR="00000000" w:rsidRDefault="00000000">
            <w:pPr>
              <w:ind w:left="113" w:right="113"/>
              <w:jc w:val="center"/>
              <w:rPr>
                <w:sz w:val="18"/>
              </w:rPr>
            </w:pPr>
            <w:r>
              <w:rPr>
                <w:sz w:val="18"/>
              </w:rPr>
              <w:t>1997 год</w:t>
            </w:r>
          </w:p>
        </w:tc>
        <w:tc>
          <w:tcPr>
            <w:tcW w:w="0" w:type="auto"/>
            <w:textDirection w:val="btLr"/>
          </w:tcPr>
          <w:p w:rsidR="00000000" w:rsidRDefault="00000000">
            <w:pPr>
              <w:ind w:left="113" w:right="113"/>
              <w:jc w:val="center"/>
              <w:rPr>
                <w:sz w:val="18"/>
              </w:rPr>
            </w:pPr>
            <w:r>
              <w:rPr>
                <w:sz w:val="18"/>
              </w:rPr>
              <w:t>1998 год</w:t>
            </w:r>
          </w:p>
        </w:tc>
        <w:tc>
          <w:tcPr>
            <w:tcW w:w="0" w:type="auto"/>
            <w:textDirection w:val="btLr"/>
          </w:tcPr>
          <w:p w:rsidR="00000000" w:rsidRDefault="00000000">
            <w:pPr>
              <w:ind w:left="113" w:right="113"/>
              <w:jc w:val="center"/>
              <w:rPr>
                <w:sz w:val="18"/>
              </w:rPr>
            </w:pPr>
            <w:r>
              <w:rPr>
                <w:sz w:val="18"/>
              </w:rPr>
              <w:t>1999 год</w:t>
            </w:r>
          </w:p>
        </w:tc>
        <w:tc>
          <w:tcPr>
            <w:tcW w:w="0" w:type="auto"/>
            <w:textDirection w:val="btLr"/>
          </w:tcPr>
          <w:p w:rsidR="00000000" w:rsidRDefault="00000000">
            <w:pPr>
              <w:ind w:left="113" w:right="113"/>
              <w:jc w:val="center"/>
              <w:rPr>
                <w:sz w:val="18"/>
              </w:rPr>
            </w:pPr>
            <w:r>
              <w:rPr>
                <w:sz w:val="18"/>
              </w:rPr>
              <w:t>2000 год</w:t>
            </w:r>
          </w:p>
        </w:tc>
        <w:tc>
          <w:tcPr>
            <w:tcW w:w="0" w:type="auto"/>
            <w:textDirection w:val="btLr"/>
          </w:tcPr>
          <w:p w:rsidR="00000000" w:rsidRDefault="00000000">
            <w:pPr>
              <w:ind w:left="113" w:right="113"/>
              <w:jc w:val="center"/>
              <w:rPr>
                <w:sz w:val="18"/>
              </w:rPr>
            </w:pPr>
            <w:r>
              <w:rPr>
                <w:sz w:val="18"/>
              </w:rPr>
              <w:t>2001 год</w:t>
            </w:r>
          </w:p>
        </w:tc>
        <w:tc>
          <w:tcPr>
            <w:tcW w:w="0" w:type="auto"/>
            <w:textDirection w:val="btLr"/>
          </w:tcPr>
          <w:p w:rsidR="00000000" w:rsidRDefault="00000000">
            <w:pPr>
              <w:ind w:left="113" w:right="113"/>
              <w:jc w:val="center"/>
              <w:rPr>
                <w:sz w:val="18"/>
              </w:rPr>
            </w:pPr>
            <w:r>
              <w:rPr>
                <w:sz w:val="18"/>
              </w:rPr>
              <w:t>2002 год</w:t>
            </w:r>
          </w:p>
        </w:tc>
      </w:tr>
      <w:tr w:rsidR="00000000">
        <w:tblPrEx>
          <w:tblCellMar>
            <w:top w:w="0" w:type="dxa"/>
            <w:bottom w:w="0" w:type="dxa"/>
          </w:tblCellMar>
        </w:tblPrEx>
        <w:tc>
          <w:tcPr>
            <w:tcW w:w="0" w:type="auto"/>
          </w:tcPr>
          <w:p w:rsidR="00000000" w:rsidRDefault="00000000">
            <w:pPr>
              <w:rPr>
                <w:sz w:val="20"/>
              </w:rPr>
            </w:pPr>
            <w:r>
              <w:rPr>
                <w:sz w:val="20"/>
              </w:rPr>
              <w:t xml:space="preserve">Общее количество безработных </w:t>
            </w:r>
          </w:p>
          <w:p w:rsidR="00000000" w:rsidRDefault="00000000">
            <w:pPr>
              <w:rPr>
                <w:sz w:val="20"/>
              </w:rPr>
            </w:pPr>
            <w:r>
              <w:rPr>
                <w:sz w:val="20"/>
              </w:rPr>
              <w:t>(в тысячах)</w:t>
            </w:r>
          </w:p>
        </w:tc>
        <w:tc>
          <w:tcPr>
            <w:tcW w:w="0" w:type="auto"/>
            <w:vAlign w:val="center"/>
          </w:tcPr>
          <w:p w:rsidR="00000000" w:rsidRDefault="00000000">
            <w:pPr>
              <w:jc w:val="center"/>
              <w:rPr>
                <w:sz w:val="20"/>
              </w:rPr>
            </w:pPr>
            <w:r>
              <w:rPr>
                <w:sz w:val="20"/>
              </w:rPr>
              <w:t>150,7</w:t>
            </w:r>
          </w:p>
        </w:tc>
        <w:tc>
          <w:tcPr>
            <w:tcW w:w="0" w:type="auto"/>
            <w:vAlign w:val="center"/>
          </w:tcPr>
          <w:p w:rsidR="00000000" w:rsidRDefault="00000000">
            <w:pPr>
              <w:jc w:val="center"/>
              <w:rPr>
                <w:sz w:val="20"/>
              </w:rPr>
            </w:pPr>
            <w:r>
              <w:rPr>
                <w:sz w:val="20"/>
              </w:rPr>
              <w:t>139,8</w:t>
            </w:r>
          </w:p>
        </w:tc>
        <w:tc>
          <w:tcPr>
            <w:tcW w:w="0" w:type="auto"/>
            <w:vAlign w:val="center"/>
          </w:tcPr>
          <w:p w:rsidR="00000000" w:rsidRDefault="00000000">
            <w:pPr>
              <w:jc w:val="center"/>
              <w:rPr>
                <w:sz w:val="20"/>
              </w:rPr>
            </w:pPr>
            <w:r>
              <w:rPr>
                <w:sz w:val="20"/>
              </w:rPr>
              <w:t>394</w:t>
            </w:r>
          </w:p>
        </w:tc>
        <w:tc>
          <w:tcPr>
            <w:tcW w:w="0" w:type="auto"/>
            <w:vAlign w:val="center"/>
          </w:tcPr>
          <w:p w:rsidR="00000000" w:rsidRDefault="00000000">
            <w:pPr>
              <w:jc w:val="center"/>
              <w:rPr>
                <w:sz w:val="20"/>
              </w:rPr>
            </w:pPr>
            <w:r>
              <w:rPr>
                <w:sz w:val="20"/>
              </w:rPr>
              <w:t>301</w:t>
            </w:r>
          </w:p>
        </w:tc>
        <w:tc>
          <w:tcPr>
            <w:tcW w:w="0" w:type="auto"/>
            <w:vAlign w:val="center"/>
          </w:tcPr>
          <w:p w:rsidR="00000000" w:rsidRDefault="00000000">
            <w:pPr>
              <w:jc w:val="center"/>
              <w:rPr>
                <w:sz w:val="20"/>
              </w:rPr>
            </w:pPr>
            <w:r>
              <w:rPr>
                <w:sz w:val="20"/>
              </w:rPr>
              <w:t>261,8</w:t>
            </w:r>
          </w:p>
        </w:tc>
        <w:tc>
          <w:tcPr>
            <w:tcW w:w="0" w:type="auto"/>
            <w:vAlign w:val="center"/>
          </w:tcPr>
          <w:p w:rsidR="00000000" w:rsidRDefault="00000000">
            <w:pPr>
              <w:jc w:val="center"/>
              <w:rPr>
                <w:sz w:val="20"/>
              </w:rPr>
            </w:pPr>
            <w:r>
              <w:rPr>
                <w:sz w:val="20"/>
              </w:rPr>
              <w:t>171</w:t>
            </w:r>
          </w:p>
        </w:tc>
        <w:tc>
          <w:tcPr>
            <w:tcW w:w="0" w:type="auto"/>
            <w:vAlign w:val="center"/>
          </w:tcPr>
          <w:p w:rsidR="00000000" w:rsidRDefault="00000000">
            <w:pPr>
              <w:jc w:val="center"/>
              <w:rPr>
                <w:sz w:val="20"/>
              </w:rPr>
            </w:pPr>
            <w:r>
              <w:rPr>
                <w:sz w:val="20"/>
              </w:rPr>
              <w:t>158,1</w:t>
            </w:r>
          </w:p>
        </w:tc>
        <w:tc>
          <w:tcPr>
            <w:tcW w:w="0" w:type="auto"/>
            <w:vAlign w:val="center"/>
          </w:tcPr>
          <w:p w:rsidR="00000000" w:rsidRDefault="00000000">
            <w:pPr>
              <w:jc w:val="center"/>
              <w:rPr>
                <w:sz w:val="20"/>
              </w:rPr>
            </w:pPr>
            <w:r>
              <w:rPr>
                <w:sz w:val="20"/>
              </w:rPr>
              <w:t>193,5</w:t>
            </w:r>
          </w:p>
        </w:tc>
        <w:tc>
          <w:tcPr>
            <w:tcW w:w="0" w:type="auto"/>
            <w:vAlign w:val="center"/>
          </w:tcPr>
          <w:p w:rsidR="00000000" w:rsidRDefault="00000000">
            <w:pPr>
              <w:jc w:val="center"/>
              <w:rPr>
                <w:sz w:val="20"/>
              </w:rPr>
            </w:pPr>
            <w:r>
              <w:rPr>
                <w:sz w:val="20"/>
              </w:rPr>
              <w:t>235</w:t>
            </w:r>
          </w:p>
        </w:tc>
        <w:tc>
          <w:tcPr>
            <w:tcW w:w="0" w:type="auto"/>
            <w:vAlign w:val="center"/>
          </w:tcPr>
          <w:p w:rsidR="00000000" w:rsidRDefault="00000000">
            <w:pPr>
              <w:jc w:val="center"/>
              <w:rPr>
                <w:sz w:val="20"/>
              </w:rPr>
            </w:pPr>
            <w:r>
              <w:rPr>
                <w:sz w:val="20"/>
              </w:rPr>
              <w:t>240</w:t>
            </w:r>
          </w:p>
        </w:tc>
        <w:tc>
          <w:tcPr>
            <w:tcW w:w="0" w:type="auto"/>
            <w:vAlign w:val="center"/>
          </w:tcPr>
          <w:p w:rsidR="00000000" w:rsidRDefault="00000000">
            <w:pPr>
              <w:jc w:val="center"/>
              <w:rPr>
                <w:sz w:val="20"/>
              </w:rPr>
            </w:pPr>
            <w:r>
              <w:rPr>
                <w:sz w:val="20"/>
              </w:rPr>
              <w:t>215</w:t>
            </w:r>
          </w:p>
        </w:tc>
        <w:tc>
          <w:tcPr>
            <w:tcW w:w="0" w:type="auto"/>
            <w:vAlign w:val="center"/>
          </w:tcPr>
          <w:p w:rsidR="00000000" w:rsidRDefault="00000000">
            <w:pPr>
              <w:jc w:val="center"/>
              <w:rPr>
                <w:sz w:val="20"/>
              </w:rPr>
            </w:pPr>
            <w:r>
              <w:rPr>
                <w:sz w:val="20"/>
              </w:rPr>
              <w:t>181</w:t>
            </w:r>
          </w:p>
        </w:tc>
        <w:tc>
          <w:tcPr>
            <w:tcW w:w="0" w:type="auto"/>
            <w:vAlign w:val="center"/>
          </w:tcPr>
          <w:p w:rsidR="00000000" w:rsidRDefault="00000000">
            <w:pPr>
              <w:jc w:val="center"/>
              <w:rPr>
                <w:sz w:val="20"/>
              </w:rPr>
            </w:pPr>
            <w:r>
              <w:rPr>
                <w:sz w:val="20"/>
              </w:rPr>
              <w:t>172</w:t>
            </w:r>
          </w:p>
        </w:tc>
      </w:tr>
    </w:tbl>
    <w:p w:rsidR="00000000" w:rsidRDefault="00000000">
      <w:pPr>
        <w:rPr>
          <w:b/>
          <w:bCs/>
        </w:rPr>
      </w:pPr>
    </w:p>
    <w:p w:rsidR="00000000" w:rsidRDefault="00000000">
      <w:pPr>
        <w:rPr>
          <w:b/>
          <w:bCs/>
        </w:rPr>
      </w:pPr>
      <w:r>
        <w:rPr>
          <w:b/>
          <w:bCs/>
        </w:rPr>
        <w:t>Наиболее затронутые проблемой безработицы лица, группы и регионы</w:t>
      </w:r>
    </w:p>
    <w:p w:rsidR="00000000" w:rsidRDefault="00000000">
      <w:pPr>
        <w:rPr>
          <w:b/>
          <w:bCs/>
        </w:rPr>
      </w:pPr>
    </w:p>
    <w:p w:rsidR="00000000" w:rsidRDefault="00000000">
      <w:r>
        <w:t>63.</w:t>
      </w:r>
      <w:r>
        <w:tab/>
        <w:t>Наиболее затронутыми проблемой безработицы лицами и группами являются:</w:t>
      </w:r>
    </w:p>
    <w:p w:rsidR="00000000" w:rsidRDefault="00000000"/>
    <w:p w:rsidR="00000000" w:rsidRDefault="00000000">
      <w:pPr>
        <w:numPr>
          <w:ilvl w:val="0"/>
          <w:numId w:val="9"/>
        </w:numPr>
        <w:ind w:left="1122" w:hanging="561"/>
      </w:pPr>
      <w:r>
        <w:t>женщины старше 35 лет;</w:t>
      </w:r>
    </w:p>
    <w:p w:rsidR="00000000" w:rsidRDefault="00000000">
      <w:pPr>
        <w:ind w:left="201"/>
      </w:pPr>
    </w:p>
    <w:p w:rsidR="00000000" w:rsidRDefault="00000000">
      <w:pPr>
        <w:numPr>
          <w:ilvl w:val="0"/>
          <w:numId w:val="9"/>
        </w:numPr>
        <w:ind w:left="1122" w:hanging="561"/>
      </w:pPr>
      <w:r>
        <w:t>инвалиды;</w:t>
      </w:r>
    </w:p>
    <w:p w:rsidR="00000000" w:rsidRDefault="00000000">
      <w:pPr>
        <w:ind w:left="201"/>
      </w:pPr>
    </w:p>
    <w:p w:rsidR="00000000" w:rsidRDefault="00000000">
      <w:pPr>
        <w:numPr>
          <w:ilvl w:val="0"/>
          <w:numId w:val="9"/>
        </w:numPr>
        <w:ind w:left="1122" w:hanging="561"/>
      </w:pPr>
      <w:r>
        <w:t>женщины, ставшие жертвами торговли людьми;</w:t>
      </w:r>
    </w:p>
    <w:p w:rsidR="00000000" w:rsidRDefault="00000000">
      <w:pPr>
        <w:ind w:left="201"/>
      </w:pPr>
    </w:p>
    <w:p w:rsidR="00000000" w:rsidRDefault="00000000">
      <w:pPr>
        <w:numPr>
          <w:ilvl w:val="0"/>
          <w:numId w:val="9"/>
        </w:numPr>
        <w:ind w:left="1122" w:hanging="561"/>
      </w:pPr>
      <w:r>
        <w:t>лица, получающие пособия по линии системы социального обеспечения;</w:t>
      </w:r>
    </w:p>
    <w:p w:rsidR="00000000" w:rsidRDefault="00000000">
      <w:pPr>
        <w:ind w:left="201"/>
      </w:pPr>
    </w:p>
    <w:p w:rsidR="00000000" w:rsidRDefault="00000000">
      <w:pPr>
        <w:numPr>
          <w:ilvl w:val="0"/>
          <w:numId w:val="9"/>
        </w:numPr>
        <w:ind w:left="1122" w:hanging="561"/>
      </w:pPr>
      <w:r>
        <w:t>лица, ставшие безработными в результате приватизации, реформирования и реструктуризации государственных предприятий или учреждений;</w:t>
      </w:r>
    </w:p>
    <w:p w:rsidR="00000000" w:rsidRDefault="00000000">
      <w:pPr>
        <w:ind w:left="201"/>
      </w:pPr>
    </w:p>
    <w:p w:rsidR="00000000" w:rsidRDefault="00000000">
      <w:pPr>
        <w:numPr>
          <w:ilvl w:val="0"/>
          <w:numId w:val="9"/>
        </w:numPr>
        <w:ind w:left="1122" w:hanging="561"/>
      </w:pPr>
      <w:r>
        <w:t>молодые безработные матери;</w:t>
      </w:r>
    </w:p>
    <w:p w:rsidR="00000000" w:rsidRDefault="00000000">
      <w:pPr>
        <w:ind w:left="201"/>
      </w:pPr>
    </w:p>
    <w:p w:rsidR="00000000" w:rsidRDefault="00000000">
      <w:pPr>
        <w:numPr>
          <w:ilvl w:val="0"/>
          <w:numId w:val="9"/>
        </w:numPr>
        <w:ind w:left="1122" w:hanging="561"/>
      </w:pPr>
      <w:r>
        <w:t>молодые девушки, ранее являвшиеся жертвами торговли людьми;</w:t>
      </w:r>
    </w:p>
    <w:p w:rsidR="00000000" w:rsidRDefault="00000000">
      <w:pPr>
        <w:ind w:left="201"/>
      </w:pPr>
    </w:p>
    <w:p w:rsidR="00000000" w:rsidRDefault="00000000">
      <w:pPr>
        <w:numPr>
          <w:ilvl w:val="0"/>
          <w:numId w:val="9"/>
        </w:numPr>
        <w:ind w:left="1122" w:hanging="561"/>
      </w:pPr>
      <w:r>
        <w:t>разведенные женщины, сталкивающиеся с материальными проблемами;</w:t>
      </w:r>
    </w:p>
    <w:p w:rsidR="00000000" w:rsidRDefault="00000000">
      <w:pPr>
        <w:ind w:left="201"/>
      </w:pPr>
    </w:p>
    <w:p w:rsidR="00000000" w:rsidRDefault="00000000">
      <w:pPr>
        <w:numPr>
          <w:ilvl w:val="0"/>
          <w:numId w:val="9"/>
        </w:numPr>
        <w:ind w:left="1122" w:hanging="561"/>
      </w:pPr>
      <w:r>
        <w:t>возвратившиеся в страну иммигранты, сталкивающиеся с материальными проблемами;</w:t>
      </w:r>
    </w:p>
    <w:p w:rsidR="00000000" w:rsidRDefault="00000000">
      <w:pPr>
        <w:ind w:left="201"/>
      </w:pPr>
    </w:p>
    <w:p w:rsidR="00000000" w:rsidRDefault="00000000">
      <w:pPr>
        <w:numPr>
          <w:ilvl w:val="0"/>
          <w:numId w:val="9"/>
        </w:numPr>
        <w:ind w:left="1122" w:hanging="561"/>
      </w:pPr>
      <w:r>
        <w:t>недавние выпускники, пока еще не имеющие опыта работы;</w:t>
      </w:r>
    </w:p>
    <w:p w:rsidR="00000000" w:rsidRDefault="00000000">
      <w:pPr>
        <w:ind w:left="201"/>
      </w:pPr>
    </w:p>
    <w:p w:rsidR="00000000" w:rsidRDefault="00000000">
      <w:pPr>
        <w:numPr>
          <w:ilvl w:val="0"/>
          <w:numId w:val="9"/>
        </w:numPr>
        <w:ind w:left="1122" w:hanging="561"/>
      </w:pPr>
      <w:r>
        <w:t>бывшие заключенные;</w:t>
      </w:r>
    </w:p>
    <w:p w:rsidR="00000000" w:rsidRDefault="00000000">
      <w:pPr>
        <w:ind w:left="201"/>
      </w:pPr>
    </w:p>
    <w:p w:rsidR="00000000" w:rsidRDefault="00000000">
      <w:pPr>
        <w:numPr>
          <w:ilvl w:val="0"/>
          <w:numId w:val="9"/>
        </w:numPr>
        <w:ind w:left="1122" w:hanging="561"/>
      </w:pPr>
      <w:r>
        <w:t>женщины с детьми;</w:t>
      </w:r>
    </w:p>
    <w:p w:rsidR="00000000" w:rsidRDefault="00000000">
      <w:pPr>
        <w:ind w:left="201"/>
      </w:pPr>
    </w:p>
    <w:p w:rsidR="00000000" w:rsidRDefault="00000000">
      <w:pPr>
        <w:numPr>
          <w:ilvl w:val="0"/>
          <w:numId w:val="9"/>
        </w:numPr>
        <w:ind w:left="1122" w:hanging="561"/>
      </w:pPr>
      <w:r>
        <w:t>лица моложе 18 лет;</w:t>
      </w:r>
    </w:p>
    <w:p w:rsidR="00000000" w:rsidRDefault="00000000">
      <w:pPr>
        <w:ind w:left="201"/>
      </w:pPr>
    </w:p>
    <w:p w:rsidR="00000000" w:rsidRDefault="00000000">
      <w:pPr>
        <w:numPr>
          <w:ilvl w:val="0"/>
          <w:numId w:val="9"/>
        </w:numPr>
        <w:ind w:left="1122" w:hanging="561"/>
      </w:pPr>
      <w:r>
        <w:t>лица, являющиеся безработными в течение длительного времени;</w:t>
      </w:r>
    </w:p>
    <w:p w:rsidR="00000000" w:rsidRDefault="00000000">
      <w:pPr>
        <w:ind w:left="201"/>
      </w:pPr>
    </w:p>
    <w:p w:rsidR="00000000" w:rsidRDefault="00000000">
      <w:pPr>
        <w:numPr>
          <w:ilvl w:val="0"/>
          <w:numId w:val="9"/>
        </w:numPr>
        <w:ind w:left="1122" w:hanging="561"/>
      </w:pPr>
      <w:r>
        <w:t>лица из семей, проживающих ниже черты бедности.</w:t>
      </w:r>
    </w:p>
    <w:p w:rsidR="00000000" w:rsidRDefault="00000000">
      <w:pPr>
        <w:ind w:left="201"/>
      </w:pPr>
    </w:p>
    <w:p w:rsidR="00000000" w:rsidRDefault="00000000">
      <w:r>
        <w:t>Наиболее проблемными регионами с точки зрения безработицы являются Кучова (28,6%), Лячи (45,5%), Кукес (28,9%), Мирдита (26,2%), Пука (34,1%), Тропоя (42%) и Шкодер (28,8%).</w:t>
      </w:r>
    </w:p>
    <w:p w:rsidR="00000000" w:rsidRDefault="00000000"/>
    <w:p w:rsidR="00000000" w:rsidRDefault="00000000">
      <w:pPr>
        <w:rPr>
          <w:i/>
          <w:iCs/>
        </w:rPr>
      </w:pPr>
      <w:r>
        <w:rPr>
          <w:i/>
          <w:iCs/>
        </w:rPr>
        <w:t>Бюро по трудоустройству и их роль</w:t>
      </w:r>
    </w:p>
    <w:p w:rsidR="00000000" w:rsidRDefault="00000000">
      <w:pPr>
        <w:rPr>
          <w:i/>
          <w:iCs/>
        </w:rPr>
      </w:pPr>
    </w:p>
    <w:p w:rsidR="00000000" w:rsidRDefault="00000000">
      <w:r>
        <w:t>64.</w:t>
      </w:r>
      <w:r>
        <w:tab/>
        <w:t>Согласно информации национальных бюро по трудоустройству число работающих лиц в Албании по состоянию на конец мая 2003 года составляло 398 392, из которых 190 439 были заняты в государственном секторе, и 207 953 - в частном несельскохозяйственном секторе.</w:t>
      </w:r>
    </w:p>
    <w:p w:rsidR="00000000" w:rsidRDefault="00000000"/>
    <w:p w:rsidR="00000000" w:rsidRDefault="00000000">
      <w:r>
        <w:t>65.</w:t>
      </w:r>
      <w:r>
        <w:tab/>
        <w:t>Лица, занятые в государственном секторе, работают в основном в сферах образования (20%), здравоохранения (13%), газовой промышленности и энергетики (10%), секторе гостиниц и ресторанов (10%) и т.д., тогда как в частном секторе наибольшее число работающих трудятся в сферах торговли (28%), строительства (17%), обрабатывающей промышленности (16%), секторе гостиниц, ресторанов и туризма (13%) и т.д.</w:t>
      </w:r>
    </w:p>
    <w:p w:rsidR="00000000" w:rsidRDefault="00000000"/>
    <w:p w:rsidR="00000000" w:rsidRDefault="00000000">
      <w:r>
        <w:t>66.</w:t>
      </w:r>
      <w:r>
        <w:tab/>
        <w:t>По состоянию на конец мая 2002 года было зарегистрировано 166 126 лиц, ищущих работу, или 12,54% от общей численности рабочей силы.  В мае 2002 года наиболее высокие уровни безработицы были зарегистрированы в районе Шкодры (21%), Кукеса (20%) и Лежи (22,1%), а наиболее низкие - в районах Влёры, Тираны, Гирокастры и Дурреса.  Из числа вышеуказанных зарегистрированных лиц, искавших работу, 47% составляли женщины, а 44% являлись главами и кормильцами семей.</w:t>
      </w:r>
    </w:p>
    <w:p w:rsidR="00000000" w:rsidRDefault="00000000"/>
    <w:p w:rsidR="00000000" w:rsidRDefault="00000000">
      <w:r>
        <w:t>67.</w:t>
      </w:r>
      <w:r>
        <w:tab/>
        <w:t>Что касается возрастной структуры, то наибольшую долю (50%) среди лиц, ищущих работу, составляют лица в возрасте старше 45 лет.  Это объясняется тем фактом, что на рынке труда спросом пользуются молодые подготовленные и квалифицированные специалисты.  Лица в возрасте 50 лет и старше представляют собой наиболее уязвимую группу, которая нуждается в поддержке посредством специальных программ подготовки и трудоустройства для содействия их интеграции на рынке труда.</w:t>
      </w:r>
    </w:p>
    <w:p w:rsidR="00000000" w:rsidRDefault="00000000"/>
    <w:p w:rsidR="00000000" w:rsidRDefault="00000000">
      <w:r>
        <w:t>68.</w:t>
      </w:r>
      <w:r>
        <w:tab/>
        <w:t>Эти выводы подтверждаются тем фактом, что 52% от общего числа лиц, ищущих работу, окончили только восемь классов и лишь 2% из них имеют высшее образование, что затрудняет усилия бюро по трудоустройству, предпринимаемые в целях интеграции ищущих работу лиц на рынке труда.  Это было признано в качестве одной из основных причин появления категории лиц, не имеющих работу в течение длительных сроков, т.е. лиц, ищущих работу в течение более одного года.  В процентном отношении они составляют 68% от общего числа.  Остальная часть лиц, как представляется, часто меняют место работы.</w:t>
      </w:r>
    </w:p>
    <w:p w:rsidR="00000000" w:rsidRDefault="00000000"/>
    <w:p w:rsidR="00000000" w:rsidRDefault="00000000">
      <w:r>
        <w:t>69.</w:t>
      </w:r>
      <w:r>
        <w:tab/>
        <w:t>По данным местных бюро по трудоустройству, ежемесячно регистрируется приблизительно 3 600 ищущих работу лиц:  40% из них составляют лица, потерявшие работу в результате сокращения рабочих мест, 35% - лица, живущие в семьях, получающих экономическую помощь, 3% - выпускники учебных заведений и 22% - лица, не имеющие работу по другим причинам.</w:t>
      </w:r>
    </w:p>
    <w:p w:rsidR="00000000" w:rsidRDefault="00000000"/>
    <w:p w:rsidR="00000000" w:rsidRDefault="00000000">
      <w:r>
        <w:t>70.</w:t>
      </w:r>
      <w:r>
        <w:tab/>
        <w:t xml:space="preserve">В то же время каждый месяц около 5 000 человек прекращают пользоваться услугами бюро по трудоустройству, из них 15% - в связи с трудоустройством, 40% - в связи с тем, что они больше не заинтересованы в услугах этих бюро, 3% - по причине зачисления на курсы переподготовки, а оставшаяся часть - по причине внутренних или внешних демографических перемещений и т.п.  На конец апреля 2003 года насчитывалось 141 053 безработных, получавших экономическую помощь и пособия по безработице, в соответствии с конкретными постановлениями Совета министров.  </w:t>
      </w:r>
    </w:p>
    <w:p w:rsidR="00000000" w:rsidRDefault="00000000"/>
    <w:p w:rsidR="00000000" w:rsidRDefault="00000000">
      <w:r>
        <w:t>71.</w:t>
      </w:r>
      <w:r>
        <w:tab/>
        <w:t xml:space="preserve">Трудоустройство данной категории лиц является крайне затруднительным вследствие ограниченных возможностей бюро по трудоустройству по нахождению приемлемых работ, при этом в некоторых случаях даже при наличии рабочих мест некоторые из них остаются вакантными по причине низкой заработной платы, неудовлетворительных условий труда или </w:t>
      </w:r>
      <w:proofErr w:type="spellStart"/>
      <w:r>
        <w:t>непрестижности</w:t>
      </w:r>
      <w:proofErr w:type="spellEnd"/>
      <w:r>
        <w:t xml:space="preserve">.  В силу вышеуказанных причин ищущие работу лица предпочитают получать помощь от государства и удовлетворяют свои потребности, работая неполный рабочий день, в неформальном секторе и т.п.  </w:t>
      </w:r>
    </w:p>
    <w:p w:rsidR="00000000" w:rsidRDefault="00000000"/>
    <w:p w:rsidR="00000000" w:rsidRDefault="00000000">
      <w:pPr>
        <w:pStyle w:val="Heading1"/>
        <w:jc w:val="center"/>
        <w:rPr>
          <w:bCs/>
        </w:rPr>
      </w:pPr>
      <w:r>
        <w:rPr>
          <w:bCs/>
        </w:rPr>
        <w:t>Трудоустройство иностранцев</w:t>
      </w:r>
    </w:p>
    <w:p w:rsidR="00000000" w:rsidRDefault="00000000">
      <w:pPr>
        <w:jc w:val="center"/>
        <w:rPr>
          <w:b/>
          <w:bCs/>
        </w:rPr>
      </w:pPr>
    </w:p>
    <w:p w:rsidR="00000000" w:rsidRDefault="00000000">
      <w:r>
        <w:t>72.</w:t>
      </w:r>
      <w:r>
        <w:tab/>
        <w:t>Иностранные трудящиеся в Албании, включая иностранных инвесторов, которые собираются работать в Албании, должны обратиться за получением разрешения на трудовую деятельность в соответствии с Законом № 7939 "О миграции" и впоследствии получить вид на жительство.  Заявление на получение разрешения на трудовую деятельность (которое выдается сроком на один год с последующим продлением) должно подаваться не позднее чем за месяц до начала трудовой деятельности.  Существуют три основных вида разрешений на трудовую деятельность:</w:t>
      </w:r>
    </w:p>
    <w:p w:rsidR="00000000" w:rsidRDefault="00000000"/>
    <w:p w:rsidR="00000000" w:rsidRDefault="00000000">
      <w:pPr>
        <w:tabs>
          <w:tab w:val="clear" w:pos="567"/>
          <w:tab w:val="left" w:pos="561"/>
        </w:tabs>
      </w:pPr>
      <w:r>
        <w:tab/>
      </w:r>
      <w:r>
        <w:sym w:font="Symbol" w:char="F0B7"/>
      </w:r>
      <w:r>
        <w:tab/>
        <w:t>для иностранных инвесторов, планирующих инвестировать в Албанию;</w:t>
      </w:r>
    </w:p>
    <w:p w:rsidR="00000000" w:rsidRDefault="00000000">
      <w:pPr>
        <w:tabs>
          <w:tab w:val="clear" w:pos="567"/>
          <w:tab w:val="left" w:pos="561"/>
        </w:tabs>
        <w:ind w:left="1134" w:hanging="1134"/>
      </w:pPr>
      <w:r>
        <w:tab/>
      </w:r>
      <w:r>
        <w:sym w:font="Symbol" w:char="F0B7"/>
      </w:r>
      <w:r>
        <w:tab/>
        <w:t xml:space="preserve">для </w:t>
      </w:r>
      <w:proofErr w:type="spellStart"/>
      <w:r>
        <w:t>самозанятых</w:t>
      </w:r>
      <w:proofErr w:type="spellEnd"/>
      <w:r>
        <w:t xml:space="preserve"> лиц, ограничивающих свою деятельность конкретным географическим районом;</w:t>
      </w:r>
    </w:p>
    <w:p w:rsidR="00000000" w:rsidRDefault="00000000">
      <w:pPr>
        <w:tabs>
          <w:tab w:val="clear" w:pos="567"/>
          <w:tab w:val="left" w:pos="561"/>
        </w:tabs>
      </w:pPr>
      <w:r>
        <w:tab/>
      </w:r>
      <w:r>
        <w:sym w:font="Symbol" w:char="F0B7"/>
      </w:r>
      <w:r>
        <w:tab/>
        <w:t>для сезонных иностранных трудящихся.</w:t>
      </w:r>
    </w:p>
    <w:p w:rsidR="00000000" w:rsidRDefault="00000000">
      <w:pPr>
        <w:tabs>
          <w:tab w:val="clear" w:pos="567"/>
          <w:tab w:val="left" w:pos="561"/>
        </w:tabs>
      </w:pPr>
    </w:p>
    <w:p w:rsidR="00000000" w:rsidRDefault="00000000">
      <w:pPr>
        <w:tabs>
          <w:tab w:val="clear" w:pos="567"/>
          <w:tab w:val="left" w:pos="561"/>
        </w:tabs>
      </w:pPr>
      <w:r>
        <w:t>73.</w:t>
      </w:r>
      <w:r>
        <w:tab/>
        <w:t>Заявления о получении разрешения на работу подаются в Департамент по вопросам иммиграции министерства труда и социальных дел.  Для получения разрешения на работу необходимо представить следующие документы:</w:t>
      </w:r>
    </w:p>
    <w:p w:rsidR="00000000" w:rsidRDefault="00000000">
      <w:pPr>
        <w:pStyle w:val="FootnoteText"/>
        <w:tabs>
          <w:tab w:val="clear" w:pos="567"/>
          <w:tab w:val="left" w:pos="561"/>
        </w:tabs>
        <w:spacing w:line="288" w:lineRule="auto"/>
      </w:pPr>
    </w:p>
    <w:p w:rsidR="00000000" w:rsidRDefault="00000000">
      <w:pPr>
        <w:numPr>
          <w:ilvl w:val="0"/>
          <w:numId w:val="11"/>
        </w:numPr>
        <w:tabs>
          <w:tab w:val="clear" w:pos="567"/>
          <w:tab w:val="clear" w:pos="720"/>
        </w:tabs>
        <w:ind w:left="1122" w:hanging="561"/>
      </w:pPr>
      <w:r>
        <w:t>письменный запрос;</w:t>
      </w:r>
    </w:p>
    <w:p w:rsidR="00000000" w:rsidRDefault="00000000">
      <w:pPr>
        <w:tabs>
          <w:tab w:val="clear" w:pos="567"/>
        </w:tabs>
        <w:ind w:left="201"/>
      </w:pPr>
    </w:p>
    <w:p w:rsidR="00000000" w:rsidRDefault="00000000">
      <w:pPr>
        <w:numPr>
          <w:ilvl w:val="0"/>
          <w:numId w:val="11"/>
        </w:numPr>
        <w:tabs>
          <w:tab w:val="clear" w:pos="567"/>
          <w:tab w:val="clear" w:pos="720"/>
        </w:tabs>
        <w:ind w:left="1122" w:hanging="561"/>
      </w:pPr>
      <w:r>
        <w:t>если заявитель является наемным работником, то требуется отчет работодателя о его деятельности в Албании;  если заявитель является работающим не по найму иностранным инвестором, то требуется нотариально заверенная копия судебного решения о регистрации заявителя либо в качестве физического лица, либо в качестве акционера албанской компании;</w:t>
      </w:r>
    </w:p>
    <w:p w:rsidR="00000000" w:rsidRDefault="00000000">
      <w:pPr>
        <w:tabs>
          <w:tab w:val="clear" w:pos="567"/>
        </w:tabs>
        <w:ind w:left="201"/>
      </w:pPr>
    </w:p>
    <w:p w:rsidR="00000000" w:rsidRDefault="00000000">
      <w:pPr>
        <w:numPr>
          <w:ilvl w:val="0"/>
          <w:numId w:val="11"/>
        </w:numPr>
        <w:tabs>
          <w:tab w:val="clear" w:pos="567"/>
          <w:tab w:val="clear" w:pos="720"/>
        </w:tabs>
        <w:ind w:left="1122" w:hanging="561"/>
      </w:pPr>
      <w:r>
        <w:t>действующий паспорт или его заверенная копия;</w:t>
      </w:r>
    </w:p>
    <w:p w:rsidR="00000000" w:rsidRDefault="00000000">
      <w:pPr>
        <w:tabs>
          <w:tab w:val="clear" w:pos="567"/>
        </w:tabs>
        <w:ind w:left="201"/>
      </w:pPr>
    </w:p>
    <w:p w:rsidR="00000000" w:rsidRDefault="00000000">
      <w:pPr>
        <w:numPr>
          <w:ilvl w:val="0"/>
          <w:numId w:val="11"/>
        </w:numPr>
        <w:tabs>
          <w:tab w:val="clear" w:pos="567"/>
          <w:tab w:val="clear" w:pos="720"/>
        </w:tabs>
        <w:ind w:left="1122" w:hanging="561"/>
      </w:pPr>
      <w:r>
        <w:t>действующая албанская виза;</w:t>
      </w:r>
    </w:p>
    <w:p w:rsidR="00000000" w:rsidRDefault="00000000">
      <w:pPr>
        <w:tabs>
          <w:tab w:val="clear" w:pos="567"/>
        </w:tabs>
        <w:ind w:left="201"/>
        <w:rPr>
          <w:sz w:val="16"/>
        </w:rPr>
      </w:pPr>
    </w:p>
    <w:p w:rsidR="00000000" w:rsidRDefault="00000000">
      <w:pPr>
        <w:numPr>
          <w:ilvl w:val="0"/>
          <w:numId w:val="11"/>
        </w:numPr>
        <w:tabs>
          <w:tab w:val="clear" w:pos="567"/>
          <w:tab w:val="clear" w:pos="720"/>
        </w:tabs>
        <w:ind w:left="1122" w:hanging="561"/>
      </w:pPr>
      <w:r>
        <w:t>документ, подтверждающий специальность заявителя;</w:t>
      </w:r>
    </w:p>
    <w:p w:rsidR="00000000" w:rsidRDefault="00000000">
      <w:pPr>
        <w:tabs>
          <w:tab w:val="clear" w:pos="567"/>
        </w:tabs>
        <w:ind w:left="201"/>
        <w:rPr>
          <w:sz w:val="16"/>
        </w:rPr>
      </w:pPr>
    </w:p>
    <w:p w:rsidR="00000000" w:rsidRDefault="00000000">
      <w:pPr>
        <w:numPr>
          <w:ilvl w:val="0"/>
          <w:numId w:val="11"/>
        </w:numPr>
        <w:tabs>
          <w:tab w:val="clear" w:pos="567"/>
          <w:tab w:val="clear" w:pos="720"/>
        </w:tabs>
        <w:ind w:left="1122" w:hanging="561"/>
      </w:pPr>
      <w:r>
        <w:t>если заявитель является наемным работником, то требуется подписанный контракт о найме на работу;</w:t>
      </w:r>
    </w:p>
    <w:p w:rsidR="00000000" w:rsidRDefault="00000000">
      <w:pPr>
        <w:tabs>
          <w:tab w:val="clear" w:pos="567"/>
        </w:tabs>
        <w:ind w:left="201"/>
        <w:rPr>
          <w:sz w:val="16"/>
        </w:rPr>
      </w:pPr>
    </w:p>
    <w:p w:rsidR="00000000" w:rsidRDefault="00000000">
      <w:pPr>
        <w:numPr>
          <w:ilvl w:val="0"/>
          <w:numId w:val="11"/>
        </w:numPr>
        <w:tabs>
          <w:tab w:val="clear" w:pos="567"/>
          <w:tab w:val="clear" w:pos="720"/>
        </w:tabs>
        <w:ind w:left="1122" w:hanging="561"/>
      </w:pPr>
      <w:r>
        <w:t>документ, удостоверяющий добровольное участие в системе социального страхования;</w:t>
      </w:r>
    </w:p>
    <w:p w:rsidR="00000000" w:rsidRDefault="00000000">
      <w:pPr>
        <w:tabs>
          <w:tab w:val="clear" w:pos="567"/>
        </w:tabs>
        <w:ind w:left="201"/>
        <w:rPr>
          <w:sz w:val="16"/>
        </w:rPr>
      </w:pPr>
    </w:p>
    <w:p w:rsidR="00000000" w:rsidRDefault="00000000">
      <w:pPr>
        <w:numPr>
          <w:ilvl w:val="0"/>
          <w:numId w:val="11"/>
        </w:numPr>
        <w:tabs>
          <w:tab w:val="clear" w:pos="567"/>
          <w:tab w:val="clear" w:pos="720"/>
        </w:tabs>
        <w:ind w:left="1122" w:hanging="561"/>
      </w:pPr>
      <w:r>
        <w:t>подтверждение компетентных органов страны происхождения заявителя о наличии или отсутствии судимости;</w:t>
      </w:r>
    </w:p>
    <w:p w:rsidR="00000000" w:rsidRDefault="00000000">
      <w:pPr>
        <w:tabs>
          <w:tab w:val="clear" w:pos="567"/>
        </w:tabs>
        <w:spacing w:line="240" w:lineRule="auto"/>
        <w:ind w:left="201"/>
        <w:rPr>
          <w:sz w:val="16"/>
        </w:rPr>
      </w:pPr>
    </w:p>
    <w:p w:rsidR="00000000" w:rsidRDefault="00000000">
      <w:pPr>
        <w:numPr>
          <w:ilvl w:val="0"/>
          <w:numId w:val="11"/>
        </w:numPr>
        <w:tabs>
          <w:tab w:val="clear" w:pos="567"/>
          <w:tab w:val="clear" w:pos="720"/>
        </w:tabs>
        <w:spacing w:line="240" w:lineRule="auto"/>
        <w:ind w:left="1122" w:hanging="561"/>
      </w:pPr>
      <w:r>
        <w:t>справка о состоянии здоровья;</w:t>
      </w:r>
    </w:p>
    <w:p w:rsidR="00000000" w:rsidRDefault="00000000">
      <w:pPr>
        <w:tabs>
          <w:tab w:val="clear" w:pos="567"/>
        </w:tabs>
        <w:spacing w:line="240" w:lineRule="auto"/>
        <w:ind w:left="201"/>
        <w:rPr>
          <w:sz w:val="16"/>
        </w:rPr>
      </w:pPr>
    </w:p>
    <w:p w:rsidR="00000000" w:rsidRDefault="00000000">
      <w:pPr>
        <w:numPr>
          <w:ilvl w:val="0"/>
          <w:numId w:val="11"/>
        </w:numPr>
        <w:tabs>
          <w:tab w:val="clear" w:pos="567"/>
          <w:tab w:val="clear" w:pos="720"/>
        </w:tabs>
        <w:ind w:left="1122" w:hanging="561"/>
      </w:pPr>
      <w:r>
        <w:t>пять фотографий паспортного формата;</w:t>
      </w:r>
    </w:p>
    <w:p w:rsidR="00000000" w:rsidRDefault="00000000">
      <w:pPr>
        <w:tabs>
          <w:tab w:val="clear" w:pos="567"/>
        </w:tabs>
        <w:ind w:left="201"/>
        <w:rPr>
          <w:sz w:val="16"/>
        </w:rPr>
      </w:pPr>
    </w:p>
    <w:p w:rsidR="00000000" w:rsidRDefault="00000000">
      <w:pPr>
        <w:numPr>
          <w:ilvl w:val="0"/>
          <w:numId w:val="11"/>
        </w:numPr>
        <w:tabs>
          <w:tab w:val="clear" w:pos="567"/>
          <w:tab w:val="clear" w:pos="720"/>
        </w:tabs>
        <w:ind w:left="1122" w:hanging="561"/>
      </w:pPr>
      <w:proofErr w:type="spellStart"/>
      <w:r>
        <w:t>невозмещаемый</w:t>
      </w:r>
      <w:proofErr w:type="spellEnd"/>
      <w:r>
        <w:t xml:space="preserve"> сбор в связи с подачей заявления.</w:t>
      </w:r>
    </w:p>
    <w:p w:rsidR="00000000" w:rsidRDefault="00000000">
      <w:pPr>
        <w:tabs>
          <w:tab w:val="clear" w:pos="567"/>
        </w:tabs>
        <w:ind w:left="201"/>
      </w:pPr>
    </w:p>
    <w:p w:rsidR="00000000" w:rsidRDefault="00000000">
      <w:pPr>
        <w:tabs>
          <w:tab w:val="clear" w:pos="567"/>
          <w:tab w:val="left" w:pos="561"/>
        </w:tabs>
      </w:pPr>
      <w:r>
        <w:t>74.</w:t>
      </w:r>
      <w:r>
        <w:tab/>
        <w:t xml:space="preserve">После вынесения положительного решения по заявлению о предоставлении разрешения на трудовую деятельность, министерство труда и социальных дел передает соответствующие материалы министерству общественного порядка для выдачи вида на жительство.  </w:t>
      </w:r>
    </w:p>
    <w:p w:rsidR="00000000" w:rsidRDefault="00000000">
      <w:pPr>
        <w:tabs>
          <w:tab w:val="clear" w:pos="567"/>
          <w:tab w:val="left" w:pos="561"/>
        </w:tabs>
      </w:pPr>
    </w:p>
    <w:p w:rsidR="00000000" w:rsidRDefault="00000000">
      <w:pPr>
        <w:pStyle w:val="Heading1"/>
        <w:tabs>
          <w:tab w:val="clear" w:pos="567"/>
          <w:tab w:val="left" w:pos="561"/>
        </w:tabs>
        <w:jc w:val="center"/>
        <w:rPr>
          <w:bCs/>
        </w:rPr>
      </w:pPr>
      <w:r>
        <w:rPr>
          <w:bCs/>
        </w:rPr>
        <w:t>Содействие занятости</w:t>
      </w:r>
    </w:p>
    <w:p w:rsidR="00000000" w:rsidRDefault="00000000">
      <w:pPr>
        <w:tabs>
          <w:tab w:val="clear" w:pos="567"/>
          <w:tab w:val="left" w:pos="561"/>
        </w:tabs>
        <w:jc w:val="center"/>
        <w:rPr>
          <w:b/>
          <w:bCs/>
        </w:rPr>
      </w:pPr>
    </w:p>
    <w:p w:rsidR="00000000" w:rsidRDefault="00000000">
      <w:pPr>
        <w:tabs>
          <w:tab w:val="clear" w:pos="567"/>
          <w:tab w:val="left" w:pos="561"/>
        </w:tabs>
      </w:pPr>
      <w:r>
        <w:t>75.</w:t>
      </w:r>
      <w:r>
        <w:tab/>
        <w:t>Принимаемые правительством Албании основные меры включают в себя проведение активной и пассивной политики по оказанию содействия занятости.</w:t>
      </w:r>
    </w:p>
    <w:p w:rsidR="00000000" w:rsidRDefault="00000000">
      <w:pPr>
        <w:tabs>
          <w:tab w:val="clear" w:pos="567"/>
          <w:tab w:val="left" w:pos="561"/>
        </w:tabs>
      </w:pPr>
    </w:p>
    <w:p w:rsidR="00000000" w:rsidRDefault="00000000">
      <w:pPr>
        <w:tabs>
          <w:tab w:val="clear" w:pos="567"/>
          <w:tab w:val="left" w:pos="561"/>
        </w:tabs>
      </w:pPr>
      <w:r>
        <w:t>76.</w:t>
      </w:r>
      <w:r>
        <w:tab/>
        <w:t xml:space="preserve">Одной из первых программ, осуществленных в этой связи бюро по трудоустройству, являлась программа выплаты пособий по безработице.  Эта программа осуществляется в рамках проводимой на рынке труда политики, которая предусматривает выплату финансовых пособий недавно лишившимся работы лицам.  Ее основными целями являются:  а)  повышение доходов безработных, </w:t>
      </w:r>
      <w:r>
        <w:rPr>
          <w:lang w:val="en-US"/>
        </w:rPr>
        <w:t>b</w:t>
      </w:r>
      <w:r>
        <w:t>)  оказание активной поддержки лицам, получающим пособие по безработице, с тем чтобы помочь им как можно скорее найти работу.</w:t>
      </w:r>
    </w:p>
    <w:p w:rsidR="00000000" w:rsidRDefault="00000000">
      <w:pPr>
        <w:tabs>
          <w:tab w:val="clear" w:pos="567"/>
          <w:tab w:val="left" w:pos="561"/>
        </w:tabs>
      </w:pPr>
    </w:p>
    <w:p w:rsidR="00000000" w:rsidRDefault="00000000">
      <w:pPr>
        <w:tabs>
          <w:tab w:val="clear" w:pos="567"/>
          <w:tab w:val="left" w:pos="561"/>
        </w:tabs>
      </w:pPr>
      <w:r>
        <w:t>77.</w:t>
      </w:r>
      <w:r>
        <w:tab/>
        <w:t>К мерам активной политики, проводимой и осуществляемой бюро по трудоустройству, относятся связанные с трудоустройством услуги, программы по содействию занятости и профессиональная подготовка.</w:t>
      </w:r>
    </w:p>
    <w:p w:rsidR="00000000" w:rsidRDefault="00000000">
      <w:pPr>
        <w:tabs>
          <w:tab w:val="clear" w:pos="567"/>
          <w:tab w:val="left" w:pos="561"/>
        </w:tabs>
      </w:pPr>
    </w:p>
    <w:p w:rsidR="00000000" w:rsidRDefault="00000000">
      <w:pPr>
        <w:tabs>
          <w:tab w:val="clear" w:pos="567"/>
          <w:tab w:val="left" w:pos="561"/>
        </w:tabs>
      </w:pPr>
      <w:r>
        <w:t>78.</w:t>
      </w:r>
      <w:r>
        <w:tab/>
        <w:t>Связанные с трудоустройством услуги обеспечивают общее информирование о рынке труда и существующем на нем положении.  Соответствующая информация включает в себя подробные сведения об имеющихся возможностях трудоустройства и профилях возможных кандидатов.  При этом принимаются меры по оказанию содействия различным кандидатам в выборе рода занятий, а другим кандидатам - в переориентации на новый вид профессиональной деятельности.  Такие услуги также включают предоставление информации о возможностях профессиональной подготовки и являются одним из основных факторов, содействующих трудоустройству на предлагаемые работодателями вакансии.  Кроме того, эти услуги представляют собой важный источник информации о развитии рынка труда, а также о разработке и осуществлении соответствующей политики в отношении рынка труда.</w:t>
      </w:r>
    </w:p>
    <w:p w:rsidR="00000000" w:rsidRDefault="00000000">
      <w:pPr>
        <w:rPr>
          <w:lang w:val="en-US"/>
        </w:rPr>
      </w:pPr>
    </w:p>
    <w:p w:rsidR="00000000" w:rsidRDefault="00000000">
      <w:r>
        <w:t>79.</w:t>
      </w:r>
      <w:r>
        <w:tab/>
        <w:t>Программа содействия трудоустройству представляет собой одну из наиболее активных программ;  оно оказывает воздействие на спрос в области трудоустройства посредством обеспечения временной занятости, что непосредственно влияет на сокращение уровня безработицы.  В рамках этой программы бюро по трудоустройству могут реально способствовать созданию вакансий посредством активного сотрудничества с работодателями, представления им финансовых средств для погашения части их расходов, связанных с выплатой зарплат, а также средств для выплаты трудящимся обязательных страховых взносов и прохождениями профессиональной подготовки и обучения.  Осуществление этой программы впервые началось в 1999</w:t>
      </w:r>
      <w:r>
        <w:rPr>
          <w:lang w:val="en-US"/>
        </w:rPr>
        <w:t> </w:t>
      </w:r>
      <w:r>
        <w:t>году в рамках политики правительства, направленной на принятие активных мер в целях сокращения безработицы, которая на тот момент достигла 17,1%.  Указанная программа была сочтена успешной, учитывая тот факт, что только за период 1999-2001 годов появилось 29 000 новых рабочих мест, что привело к сокращению уровня безработицы до 13% по состоянию на конец 2000 года, или на 4% по сравнению с 1999 годом.</w:t>
      </w:r>
    </w:p>
    <w:p w:rsidR="00000000" w:rsidRDefault="00000000"/>
    <w:p w:rsidR="00000000" w:rsidRDefault="00000000">
      <w:r>
        <w:t>80.</w:t>
      </w:r>
      <w:r>
        <w:tab/>
        <w:t>Профессиональная подготовка направлена на предоставление профессиональных навыков безработным, обеспечивая возможность адаптации их специальностей к потребностям рынка труда.  Бюро по трудоустройству ориентируют безработных на соответствующие специальности с учетом потребностей рынка труда.  Профессиональная подготовка обеспечивается в восьми государственных центрах, а также с помощью сети частных центров и курсов, организуемых НПО.</w:t>
      </w:r>
    </w:p>
    <w:p w:rsidR="00000000" w:rsidRDefault="00000000"/>
    <w:p w:rsidR="00000000" w:rsidRDefault="00000000">
      <w:r>
        <w:t>81.</w:t>
      </w:r>
      <w:r>
        <w:tab/>
        <w:t>Министерство труда и социальных дел через Национальную службу трудоустройства осуществляет ряд важных мер по оказанию помощи всем нуждающимся в работе лицам без какой-либо дискриминации.  Такими мерами являются следующие:</w:t>
      </w:r>
    </w:p>
    <w:p w:rsidR="00000000" w:rsidRDefault="00000000"/>
    <w:p w:rsidR="00000000" w:rsidRDefault="00000000">
      <w:pPr>
        <w:numPr>
          <w:ilvl w:val="0"/>
          <w:numId w:val="12"/>
        </w:numPr>
      </w:pPr>
      <w:r>
        <w:t>программы содействия трудоустройству, которые были начаты в 1999 году и завершены в 2003 году;</w:t>
      </w:r>
    </w:p>
    <w:p w:rsidR="00000000" w:rsidRDefault="00000000">
      <w:pPr>
        <w:tabs>
          <w:tab w:val="clear" w:pos="1134"/>
        </w:tabs>
      </w:pPr>
    </w:p>
    <w:p w:rsidR="00000000" w:rsidRDefault="00000000">
      <w:pPr>
        <w:numPr>
          <w:ilvl w:val="0"/>
          <w:numId w:val="12"/>
        </w:numPr>
      </w:pPr>
      <w:r>
        <w:t>конкретные меры по трудоустройству </w:t>
      </w:r>
      <w:r>
        <w:noBreakHyphen/>
        <w:t xml:space="preserve"> только в течение первых пяти месяцев 2003 года было осуществлено 2 623 конкретные меры по трудоустройству, включая 389 в государственном и 2 235 в частном секторах.  Кроме того, при содействии бюро по трудоустройству было найдено еще 5 689 рабочих мест благодаря экономическому развитию страны;</w:t>
      </w:r>
    </w:p>
    <w:p w:rsidR="00000000" w:rsidRDefault="00000000">
      <w:pPr>
        <w:tabs>
          <w:tab w:val="clear" w:pos="1134"/>
        </w:tabs>
      </w:pPr>
    </w:p>
    <w:p w:rsidR="00000000" w:rsidRDefault="00000000">
      <w:pPr>
        <w:numPr>
          <w:ilvl w:val="0"/>
          <w:numId w:val="12"/>
        </w:numPr>
      </w:pPr>
      <w:r>
        <w:t>программа профессиональной подготовки, благодаря которой за первые пять месяцев 2003 года в девяти государственных центрах профессиональной подготовки были аттестованы 3 477 прошедших подготовку лиц, из которых 2 180 составляли безработные и 3 416 - женщины.  В отношении специализации можно отметить, что 1 896 учащихся получили аттестаты по иностранным языкам, 839 </w:t>
      </w:r>
      <w:r>
        <w:noBreakHyphen/>
        <w:t xml:space="preserve"> по профессиональной компьютерной подготовке, 289 </w:t>
      </w:r>
      <w:r>
        <w:noBreakHyphen/>
        <w:t xml:space="preserve"> по пошиву одежды и 164 человека получили аттестаты об окончании курсов секретарей.</w:t>
      </w:r>
    </w:p>
    <w:p w:rsidR="00000000" w:rsidRDefault="00000000">
      <w:pPr>
        <w:tabs>
          <w:tab w:val="clear" w:pos="1134"/>
        </w:tabs>
      </w:pPr>
    </w:p>
    <w:p w:rsidR="00000000" w:rsidRDefault="00000000">
      <w:r>
        <w:t>82.</w:t>
      </w:r>
      <w:r>
        <w:tab/>
        <w:t>Расширение возможностей как государственных, так и частных учебных центров и повышение уровня профессиональной подготовки осуществляются с учетом требований рынка труда.</w:t>
      </w:r>
    </w:p>
    <w:p w:rsidR="00000000" w:rsidRDefault="00000000"/>
    <w:p w:rsidR="00000000" w:rsidRDefault="00000000">
      <w:r>
        <w:rPr>
          <w:b/>
          <w:bCs/>
        </w:rPr>
        <w:t>Техническая и профессиональная подготовка</w:t>
      </w:r>
    </w:p>
    <w:p w:rsidR="00000000" w:rsidRDefault="00000000"/>
    <w:p w:rsidR="00000000" w:rsidRDefault="00000000">
      <w:r>
        <w:t>83.</w:t>
      </w:r>
      <w:r>
        <w:tab/>
        <w:t>Техническая и профессиональная подготовка осуществляется в рамках двух отдельных систем, которые действуют параллельно, а именно систем государственного и частного обучения.  Если государственная система до настоящего времени в основном функционирует на базе центров профессиональной подготовки, то частная система характеризуется гораздо более свободным подходом благодаря открытости политики лицензирования в секторе НПО.</w:t>
      </w:r>
    </w:p>
    <w:p w:rsidR="00000000" w:rsidRDefault="00000000"/>
    <w:p w:rsidR="00000000" w:rsidRDefault="00000000">
      <w:r>
        <w:t>84.</w:t>
      </w:r>
      <w:r>
        <w:tab/>
        <w:t xml:space="preserve">В настоящее время существует восемь центров профессиональной подготовки, действующих в </w:t>
      </w:r>
      <w:proofErr w:type="spellStart"/>
      <w:r>
        <w:t>Шкодере</w:t>
      </w:r>
      <w:proofErr w:type="spellEnd"/>
      <w:r>
        <w:t xml:space="preserve">, Тиране, </w:t>
      </w:r>
      <w:proofErr w:type="spellStart"/>
      <w:r>
        <w:t>Дурресе</w:t>
      </w:r>
      <w:proofErr w:type="spellEnd"/>
      <w:r>
        <w:t xml:space="preserve">, </w:t>
      </w:r>
      <w:proofErr w:type="spellStart"/>
      <w:r>
        <w:t>Эльбасане</w:t>
      </w:r>
      <w:proofErr w:type="spellEnd"/>
      <w:r>
        <w:t xml:space="preserve">, Корче и </w:t>
      </w:r>
      <w:proofErr w:type="spellStart"/>
      <w:r>
        <w:t>Тепелене</w:t>
      </w:r>
      <w:proofErr w:type="spellEnd"/>
      <w:r>
        <w:t>.  Вместе с тем после недавнего принятия Закона "О профессиональном обучении и профессиональной подготовке в Республике Албании" государство намерено реорганизовать систему государственных центров профессиональной подготовки для достижения двух основных целей:</w:t>
      </w:r>
    </w:p>
    <w:p w:rsidR="00000000" w:rsidRDefault="00000000"/>
    <w:p w:rsidR="00000000" w:rsidRDefault="00000000">
      <w:pPr>
        <w:numPr>
          <w:ilvl w:val="0"/>
          <w:numId w:val="13"/>
        </w:numPr>
      </w:pPr>
      <w:r>
        <w:t>удовлетворение потребностей рынка труда за счет подготовки квалифицированных специалистов;</w:t>
      </w:r>
    </w:p>
    <w:p w:rsidR="00000000" w:rsidRDefault="00000000">
      <w:pPr>
        <w:tabs>
          <w:tab w:val="clear" w:pos="1134"/>
        </w:tabs>
      </w:pPr>
    </w:p>
    <w:p w:rsidR="00000000" w:rsidRDefault="00000000">
      <w:pPr>
        <w:numPr>
          <w:ilvl w:val="0"/>
          <w:numId w:val="13"/>
        </w:numPr>
      </w:pPr>
      <w:r>
        <w:t>расширение сотрудничества с частным сектором в области профессиональной подготовки и проведение консультаций по вопросам учета применимых в частном секторе требований;</w:t>
      </w:r>
    </w:p>
    <w:p w:rsidR="00000000" w:rsidRDefault="00000000">
      <w:pPr>
        <w:tabs>
          <w:tab w:val="clear" w:pos="1134"/>
        </w:tabs>
      </w:pPr>
    </w:p>
    <w:p w:rsidR="00000000" w:rsidRDefault="00000000">
      <w:r>
        <w:t>85.</w:t>
      </w:r>
      <w:r>
        <w:tab/>
        <w:t>Государственные центры профессиональной подготовки организуют краткосрочные курсы по различным профессиям и специальностям, таким, как иностранные языки, компьютерные и секретарские навыки, техническое обслуживание и ремонт автомобилей, косметика, шитье, электроремонтное бытовое обслуживание, сапожное дело, сантехника, ремонт теле- и радиоаппаратуры, сварка и т.д.</w:t>
      </w:r>
    </w:p>
    <w:p w:rsidR="00000000" w:rsidRDefault="00000000"/>
    <w:p w:rsidR="00000000" w:rsidRDefault="00000000">
      <w:r>
        <w:t>86.</w:t>
      </w:r>
      <w:r>
        <w:tab/>
        <w:t>Статистические данные свидетельствуют о том, что количество лиц, проходящих подготовку в этих центрах, возрастает, хотя размер выделяемых на эти цели бюджетных средств не увеличивался.  То же самое можно сказать и о количестве лиц, проходящих подготовку в частной системе профессионального обучения, и этот факт явно свидетельствует об увеличении спроса на рынке на подготовленных специалистов по различным профессиям.</w:t>
      </w:r>
    </w:p>
    <w:p w:rsidR="00000000" w:rsidRDefault="00000000"/>
    <w:p w:rsidR="00000000" w:rsidRDefault="00000000">
      <w:r>
        <w:t>87.</w:t>
      </w:r>
      <w:r>
        <w:tab/>
        <w:t xml:space="preserve">Кроме того, наблюдается тенденция к дальнейшему развитию системы профессиональной подготовки, что проявляется как в увеличении числа учебных центров, так и в расширении набора предлагаемых в настоящее время курсов.  В качестве ближайшей цели можно упомянуть о реконструкции центров во </w:t>
      </w:r>
      <w:proofErr w:type="spellStart"/>
      <w:r>
        <w:t>Влёре</w:t>
      </w:r>
      <w:proofErr w:type="spellEnd"/>
      <w:r>
        <w:t xml:space="preserve">, </w:t>
      </w:r>
      <w:proofErr w:type="spellStart"/>
      <w:r>
        <w:t>Шкодере</w:t>
      </w:r>
      <w:proofErr w:type="spellEnd"/>
      <w:r>
        <w:t xml:space="preserve">, </w:t>
      </w:r>
      <w:proofErr w:type="spellStart"/>
      <w:r>
        <w:t>Эльбасане</w:t>
      </w:r>
      <w:proofErr w:type="spellEnd"/>
      <w:r>
        <w:t xml:space="preserve">, </w:t>
      </w:r>
      <w:proofErr w:type="spellStart"/>
      <w:r>
        <w:t>Гирокастре</w:t>
      </w:r>
      <w:proofErr w:type="spellEnd"/>
      <w:r>
        <w:t xml:space="preserve"> и </w:t>
      </w:r>
      <w:proofErr w:type="spellStart"/>
      <w:r>
        <w:t>Леже</w:t>
      </w:r>
      <w:proofErr w:type="spellEnd"/>
      <w:r>
        <w:t>.</w:t>
      </w:r>
    </w:p>
    <w:p w:rsidR="00000000" w:rsidRDefault="00000000"/>
    <w:p w:rsidR="00000000" w:rsidRDefault="00000000">
      <w:r>
        <w:t>88.</w:t>
      </w:r>
      <w:r>
        <w:tab/>
        <w:t xml:space="preserve">В связи с возрастающими потребностями на рынке труда планируется создание новых курсов по подготовке специалистов в таких приоритетных экономических областях, как туризм, </w:t>
      </w:r>
      <w:proofErr w:type="spellStart"/>
      <w:r>
        <w:t>агробизнес</w:t>
      </w:r>
      <w:proofErr w:type="spellEnd"/>
      <w:r>
        <w:t xml:space="preserve">, </w:t>
      </w:r>
      <w:proofErr w:type="spellStart"/>
      <w:r>
        <w:t>агротуризм</w:t>
      </w:r>
      <w:proofErr w:type="spellEnd"/>
      <w:r>
        <w:t>, строительство и ремесленное производство.</w:t>
      </w:r>
    </w:p>
    <w:p w:rsidR="00000000" w:rsidRDefault="00000000"/>
    <w:p w:rsidR="00000000" w:rsidRDefault="00000000">
      <w:r>
        <w:t>89.</w:t>
      </w:r>
      <w:r>
        <w:tab/>
        <w:t>Финансирование профессиональной подготовки из государственного бюджета осуществляется двумя способами:</w:t>
      </w:r>
    </w:p>
    <w:p w:rsidR="00000000" w:rsidRDefault="00000000"/>
    <w:p w:rsidR="00000000" w:rsidRDefault="00000000">
      <w:pPr>
        <w:numPr>
          <w:ilvl w:val="0"/>
          <w:numId w:val="14"/>
        </w:numPr>
      </w:pPr>
      <w:r>
        <w:t>во</w:t>
      </w:r>
      <w:r>
        <w:noBreakHyphen/>
        <w:t>первых, посредством финансирования центров профессиональной подготовки с учетом количества обучаемых (безработных лиц);</w:t>
      </w:r>
    </w:p>
    <w:p w:rsidR="00000000" w:rsidRDefault="00000000">
      <w:pPr>
        <w:tabs>
          <w:tab w:val="clear" w:pos="1134"/>
        </w:tabs>
      </w:pPr>
    </w:p>
    <w:p w:rsidR="00000000" w:rsidRDefault="00000000">
      <w:pPr>
        <w:numPr>
          <w:ilvl w:val="0"/>
          <w:numId w:val="14"/>
        </w:numPr>
      </w:pPr>
      <w:r>
        <w:t>во</w:t>
      </w:r>
      <w:r>
        <w:noBreakHyphen/>
        <w:t>вторых, посредством финансирования предлагающих профессиональную подготовку предприятий при условии, что после завершения подготовки они гарантируют трудоустроить не менее 20% обучаемых лиц, а также в тех случаях, когда работодатели нанимают безработных с целью обучения их в ходе производственного процесса.</w:t>
      </w:r>
    </w:p>
    <w:p w:rsidR="00000000" w:rsidRDefault="00000000">
      <w:pPr>
        <w:tabs>
          <w:tab w:val="clear" w:pos="1134"/>
        </w:tabs>
      </w:pPr>
    </w:p>
    <w:p w:rsidR="00000000" w:rsidRDefault="00000000">
      <w:r>
        <w:t>90.</w:t>
      </w:r>
      <w:r>
        <w:tab/>
        <w:t>Несмотря на то, что программы профессиональной подготовки и содействия трудоустройству регулируются различными законами, считается, что в принципе они являются тесно взаимосвязанными.</w:t>
      </w:r>
    </w:p>
    <w:p w:rsidR="00000000" w:rsidRDefault="00000000"/>
    <w:p w:rsidR="00000000" w:rsidRDefault="00000000">
      <w:r>
        <w:t>91.</w:t>
      </w:r>
      <w:r>
        <w:tab/>
        <w:t>Набор лиц для прохождения обучения в центрах профессиональной подготовки осуществляется по двум основным направлениям:</w:t>
      </w:r>
    </w:p>
    <w:p w:rsidR="00000000" w:rsidRDefault="00000000"/>
    <w:p w:rsidR="00000000" w:rsidRDefault="00000000">
      <w:pPr>
        <w:numPr>
          <w:ilvl w:val="0"/>
          <w:numId w:val="15"/>
        </w:numPr>
        <w:ind w:left="1134" w:hanging="573"/>
      </w:pPr>
      <w:r>
        <w:t>через бюро по трудоустройству, направляющие на учебу в центры состоящих у них на учете безработных;</w:t>
      </w:r>
    </w:p>
    <w:p w:rsidR="00000000" w:rsidRDefault="00000000">
      <w:pPr>
        <w:ind w:left="201"/>
      </w:pPr>
    </w:p>
    <w:p w:rsidR="00000000" w:rsidRDefault="00000000">
      <w:pPr>
        <w:numPr>
          <w:ilvl w:val="0"/>
          <w:numId w:val="15"/>
        </w:numPr>
        <w:ind w:left="1134" w:hanging="573"/>
      </w:pPr>
      <w:r>
        <w:t>независимо, за счет участия в программах такого обучения других лиц, которым может требоваться профессиональная подготовка в силу изменения производственных требований.</w:t>
      </w:r>
    </w:p>
    <w:p w:rsidR="00000000" w:rsidRDefault="00000000">
      <w:pPr>
        <w:ind w:left="201"/>
      </w:pPr>
    </w:p>
    <w:p w:rsidR="00000000" w:rsidRDefault="00000000">
      <w:r>
        <w:t>92.</w:t>
      </w:r>
      <w:r>
        <w:tab/>
        <w:t>Активизация деятельности в рамках государственных центров профессиональной подготовки, повышение их компетенции, их децентрализация, а также возможность установления или широких связей с частными предприятиями рассматриваются в качестве важных факторов для повышения спроса на профессиональную подготовку и развитие людских ресурсов.</w:t>
      </w:r>
    </w:p>
    <w:p w:rsidR="00000000" w:rsidRDefault="00000000"/>
    <w:p w:rsidR="00000000" w:rsidRDefault="00000000">
      <w:pPr>
        <w:rPr>
          <w:b/>
          <w:bCs/>
        </w:rPr>
      </w:pPr>
      <w:r>
        <w:rPr>
          <w:b/>
          <w:bCs/>
        </w:rPr>
        <w:t>Трудности, возникающие в связи с достижением целей в области занятости</w:t>
      </w:r>
    </w:p>
    <w:p w:rsidR="00000000" w:rsidRDefault="00000000">
      <w:pPr>
        <w:rPr>
          <w:b/>
          <w:bCs/>
        </w:rPr>
      </w:pPr>
    </w:p>
    <w:p w:rsidR="00000000" w:rsidRDefault="00000000">
      <w:r>
        <w:t>93.</w:t>
      </w:r>
      <w:r>
        <w:tab/>
        <w:t>Наиболее часто встречающимися трудностями в достижении целей в области занятости можно рассматривать следующие:</w:t>
      </w:r>
    </w:p>
    <w:p w:rsidR="00000000" w:rsidRDefault="00000000"/>
    <w:p w:rsidR="00000000" w:rsidRDefault="00000000">
      <w:pPr>
        <w:numPr>
          <w:ilvl w:val="0"/>
          <w:numId w:val="16"/>
        </w:numPr>
        <w:tabs>
          <w:tab w:val="clear" w:pos="720"/>
        </w:tabs>
        <w:ind w:left="1134" w:hanging="573"/>
      </w:pPr>
      <w:r>
        <w:t>невозможность создания Национального фонда по содействию трудоустройству, предусмотренного в Законе № 7995 "О содействии трудоустройству" от 20 октября 1995 года.  Этот Закон предусматривает, что Фонд должен финансироваться из различных источников, среди которых наиболее важными являлись бы государственный бюджет, фонд социального страхования, добровольные взносы и т.д.  Ожидалось, что учреждение Фонда позволит обеспечить сбор средств для осуществления активных программ в области трудоустройства и тем самым будет способствовать сокращению безработицы;</w:t>
      </w:r>
    </w:p>
    <w:p w:rsidR="00000000" w:rsidRDefault="00000000">
      <w:pPr>
        <w:ind w:left="201"/>
      </w:pPr>
    </w:p>
    <w:p w:rsidR="00000000" w:rsidRDefault="00000000">
      <w:pPr>
        <w:numPr>
          <w:ilvl w:val="0"/>
          <w:numId w:val="16"/>
        </w:numPr>
        <w:tabs>
          <w:tab w:val="clear" w:pos="720"/>
        </w:tabs>
        <w:ind w:left="1134" w:hanging="573"/>
      </w:pPr>
      <w:r>
        <w:t>другой трудностью, с которой пришлось столкнуться в рассматриваемый период, является тенденция к сокращению помощи за счет средств из государственного бюджета, выделяемых на цели программ поощрения трудоустройства.</w:t>
      </w:r>
    </w:p>
    <w:p w:rsidR="00000000" w:rsidRDefault="00000000">
      <w:pPr>
        <w:ind w:left="201"/>
      </w:pPr>
    </w:p>
    <w:p w:rsidR="00000000" w:rsidRDefault="00000000">
      <w:r>
        <w:t>94.</w:t>
      </w:r>
      <w:r>
        <w:tab/>
        <w:t>Отсутствие данных о представителях национальных, этнических, языковых, религиозных и прочих меньшинств, обучаемых в центрах профессиональной подготовки в Албании, объясняется тем фактом, что министерство труда и социальных дел считает, что сбор подобных статистических данных будет иметь дискриминационный характер.</w:t>
      </w:r>
    </w:p>
    <w:p w:rsidR="00000000" w:rsidRDefault="00000000"/>
    <w:p w:rsidR="00000000" w:rsidRDefault="00000000">
      <w:r>
        <w:t>95.</w:t>
      </w:r>
      <w:r>
        <w:tab/>
        <w:t xml:space="preserve">Что касается статей 16 и 18 Конституции, предусматривающих равный правовой статус для албанских граждан, иностранцев и лиц без гражданства, то никакой дискриминации в области профессиональной подготовки отмечено не было.  Для прохождения подготовки в этих центрах требуется представить необходимые документы в соответствии с Законом "О гражданском статусе", который не предусматривает представления данных о расе, цвете кожи, вероисповедании или национальной принадлежности.  </w:t>
      </w:r>
    </w:p>
    <w:p w:rsidR="00000000" w:rsidRDefault="00000000"/>
    <w:p w:rsidR="00000000" w:rsidRDefault="00000000">
      <w:pPr>
        <w:keepNext/>
        <w:rPr>
          <w:b/>
          <w:bCs/>
        </w:rPr>
      </w:pPr>
      <w:r>
        <w:rPr>
          <w:b/>
          <w:bCs/>
        </w:rPr>
        <w:t>Международное сотрудничество</w:t>
      </w:r>
    </w:p>
    <w:p w:rsidR="00000000" w:rsidRDefault="00000000">
      <w:pPr>
        <w:keepNext/>
        <w:rPr>
          <w:b/>
          <w:bCs/>
        </w:rPr>
      </w:pPr>
    </w:p>
    <w:p w:rsidR="00000000" w:rsidRDefault="00000000">
      <w:pPr>
        <w:keepNext/>
      </w:pPr>
      <w:r>
        <w:t>96.</w:t>
      </w:r>
      <w:r>
        <w:tab/>
        <w:t>В рамках международного сотрудничества были реализованы следующие программы по оказанию помощи, связанной с функционированием рынка труда:</w:t>
      </w:r>
    </w:p>
    <w:p w:rsidR="00000000" w:rsidRDefault="00000000">
      <w:pPr>
        <w:pStyle w:val="FootnoteText"/>
        <w:spacing w:line="288" w:lineRule="auto"/>
      </w:pPr>
    </w:p>
    <w:p w:rsidR="00000000" w:rsidRDefault="00000000">
      <w:pPr>
        <w:numPr>
          <w:ilvl w:val="0"/>
          <w:numId w:val="17"/>
        </w:numPr>
        <w:tabs>
          <w:tab w:val="clear" w:pos="783"/>
          <w:tab w:val="clear" w:pos="1134"/>
          <w:tab w:val="left" w:pos="1122"/>
        </w:tabs>
        <w:ind w:left="1122" w:hanging="561"/>
      </w:pPr>
      <w:r>
        <w:t>в последние годы осуществлялся проект Всемирного банка с целью краткосрочной оценки рынка труда;</w:t>
      </w:r>
    </w:p>
    <w:p w:rsidR="00000000" w:rsidRDefault="00000000">
      <w:pPr>
        <w:ind w:left="201"/>
      </w:pPr>
    </w:p>
    <w:p w:rsidR="00000000" w:rsidRDefault="00000000">
      <w:pPr>
        <w:numPr>
          <w:ilvl w:val="0"/>
          <w:numId w:val="17"/>
        </w:numPr>
        <w:tabs>
          <w:tab w:val="clear" w:pos="783"/>
          <w:tab w:val="clear" w:pos="1134"/>
          <w:tab w:val="left" w:pos="1122"/>
        </w:tabs>
        <w:ind w:left="1134" w:hanging="573"/>
      </w:pPr>
      <w:r>
        <w:t>еще один проект Всемирного банка предусматривал создание информационной системы для рынка труда;</w:t>
      </w:r>
    </w:p>
    <w:p w:rsidR="00000000" w:rsidRDefault="00000000">
      <w:pPr>
        <w:ind w:left="201"/>
      </w:pPr>
    </w:p>
    <w:p w:rsidR="00000000" w:rsidRDefault="00000000">
      <w:pPr>
        <w:numPr>
          <w:ilvl w:val="0"/>
          <w:numId w:val="17"/>
        </w:numPr>
        <w:tabs>
          <w:tab w:val="clear" w:pos="783"/>
          <w:tab w:val="clear" w:pos="1134"/>
          <w:tab w:val="left" w:pos="1122"/>
        </w:tabs>
        <w:ind w:left="1134" w:hanging="573"/>
      </w:pPr>
      <w:r>
        <w:t xml:space="preserve">кроме того, огромная помощь в области улучшения оценки рынка труда была предоставлена в рамках проекта </w:t>
      </w:r>
      <w:r>
        <w:rPr>
          <w:lang w:val="en-US"/>
        </w:rPr>
        <w:t>Phare</w:t>
      </w:r>
      <w:r>
        <w:t xml:space="preserve"> </w:t>
      </w:r>
      <w:r>
        <w:rPr>
          <w:lang w:val="en-US"/>
        </w:rPr>
        <w:t>V</w:t>
      </w:r>
      <w:r>
        <w:t>ЕТ 95.  Благодаря этому проекту было пересмотрено и составлено руководство по регистрации безработных местными бюро по трудоустройству, что позволило повысить надежность статистических данных.  Этот метод был сначала применен в 12 бюро по трудоустройству, расположенных в префектурах, а затем распространен на всю территорию страны в целях унификации этого подхода;</w:t>
      </w:r>
    </w:p>
    <w:p w:rsidR="00000000" w:rsidRDefault="00000000">
      <w:pPr>
        <w:ind w:left="201"/>
      </w:pPr>
    </w:p>
    <w:p w:rsidR="00000000" w:rsidRDefault="00000000">
      <w:pPr>
        <w:numPr>
          <w:ilvl w:val="0"/>
          <w:numId w:val="17"/>
        </w:numPr>
        <w:tabs>
          <w:tab w:val="clear" w:pos="783"/>
          <w:tab w:val="clear" w:pos="1134"/>
          <w:tab w:val="left" w:pos="1122"/>
        </w:tabs>
        <w:ind w:left="1134" w:hanging="573"/>
      </w:pPr>
      <w:r>
        <w:t xml:space="preserve">одним из компонентов проекта </w:t>
      </w:r>
      <w:r>
        <w:rPr>
          <w:lang w:val="en-US"/>
        </w:rPr>
        <w:t>Phare</w:t>
      </w:r>
      <w:r>
        <w:t xml:space="preserve"> </w:t>
      </w:r>
      <w:r>
        <w:rPr>
          <w:lang w:val="en-US"/>
        </w:rPr>
        <w:t>V</w:t>
      </w:r>
      <w:r>
        <w:t>ЕТ являлось содействие профессиональному обучению и подготовке.  Так, в рамках этого проекта Центру профессиональной подготовки № 4 в Тиране были оказаны поддержка и помощь и предоставлены программы обучения и дидактические материалы;</w:t>
      </w:r>
    </w:p>
    <w:p w:rsidR="00000000" w:rsidRDefault="00000000">
      <w:pPr>
        <w:tabs>
          <w:tab w:val="clear" w:pos="1134"/>
          <w:tab w:val="left" w:pos="1122"/>
        </w:tabs>
        <w:ind w:left="201"/>
      </w:pPr>
    </w:p>
    <w:p w:rsidR="00000000" w:rsidRDefault="00000000">
      <w:pPr>
        <w:numPr>
          <w:ilvl w:val="0"/>
          <w:numId w:val="17"/>
        </w:numPr>
        <w:tabs>
          <w:tab w:val="clear" w:pos="783"/>
          <w:tab w:val="clear" w:pos="1134"/>
          <w:tab w:val="left" w:pos="1122"/>
        </w:tabs>
        <w:ind w:left="1134" w:hanging="573"/>
      </w:pPr>
      <w:r>
        <w:t xml:space="preserve">финансируемый </w:t>
      </w:r>
      <w:r>
        <w:rPr>
          <w:lang w:val="en-US"/>
        </w:rPr>
        <w:t>USAID</w:t>
      </w:r>
      <w:r>
        <w:t xml:space="preserve"> проект позволил создать в Албании сеть центров профессиональной подготовки.</w:t>
      </w:r>
    </w:p>
    <w:p w:rsidR="00000000" w:rsidRDefault="00000000">
      <w:pPr>
        <w:ind w:left="201"/>
      </w:pPr>
    </w:p>
    <w:p w:rsidR="00000000" w:rsidRDefault="00000000">
      <w:r>
        <w:t>97.</w:t>
      </w:r>
      <w:r>
        <w:tab/>
        <w:t>Помимо государственных центров профессиональной подготовки такую подготовку также обеспечивают национальные и иностранные НПО и негосударственные структуры.  Хотя государственные центры обеспечивают качественную подготовку, было бы неверно считать, что эта система в настоящее время может удовлетворить в количественном и качественном отношении все потребности в специалистах на рынке труда.  Их достижения на рынке труда в целом обусловлены огромным спросом на рынке труда на специалистов, имеющих секретарские и компьютерные навыки, прошедших подготовку в области косметической продукции, знающих иностранные языки и т.п.</w:t>
      </w:r>
    </w:p>
    <w:p w:rsidR="00000000" w:rsidRDefault="00000000"/>
    <w:p w:rsidR="00000000" w:rsidRDefault="00000000">
      <w:r>
        <w:t>98.</w:t>
      </w:r>
      <w:r>
        <w:tab/>
        <w:t>Государственные и частные структуры и учреждения, обеспечивающие профессиональную подготовку, обычно испытывают в своей деятельности нехватку финансовых средств для создания и сохранения возможностей для обучения, а также в связи с тем, что многие нуждающиеся в подготовке лица не имеют возможности оплачивать свое обучение на частных курсах.</w:t>
      </w:r>
    </w:p>
    <w:p w:rsidR="00000000" w:rsidRDefault="00000000"/>
    <w:p w:rsidR="00000000" w:rsidRDefault="00000000">
      <w:r>
        <w:t>99.</w:t>
      </w:r>
      <w:r>
        <w:tab/>
        <w:t>Проблемы, связанные с реформированием системы профессиональной подготовки, отчасти обусловлены трудностями, касающимися вопросов собственности, подчиненности, руководства и финансирования существующих центров профессиональной подготовки, а также с проблемами, связанными с созданием системы финансирования, которая содействовала бы профессиональной подготовке.</w:t>
      </w:r>
    </w:p>
    <w:p w:rsidR="00000000" w:rsidRDefault="00000000"/>
    <w:p w:rsidR="00000000" w:rsidRDefault="00000000">
      <w:r>
        <w:t>100.</w:t>
      </w:r>
      <w:r>
        <w:tab/>
        <w:t xml:space="preserve">Решение вышеуказанных проблем должно в первую очередь обеспечить удовлетворение огромных потребностей албанского рынка труда в области профессиональной подготовки как в количественном, так и в качественном отношении.  В то же время меры по решению этих проблем не должны быть связаны с непомерными и инертными инвестициями;  следует воспользоваться преимуществами людских ресурсов, материально-технической базы и имеющейся учрежденческой инфраструктуры.  Эти меры должны обеспечивать приток финансовых средств со стороны как центральных и местных властей, так и международных программ или учреждений, а также должны являться гибкими и адаптируемыми. </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jc w:val="center"/>
        <w:rPr>
          <w:b/>
          <w:bCs/>
        </w:rPr>
      </w:pPr>
      <w:r>
        <w:rPr>
          <w:b/>
          <w:bCs/>
        </w:rPr>
        <w:t>Право на справедливые и благоприятные условия труда</w:t>
      </w:r>
    </w:p>
    <w:p w:rsidR="00000000" w:rsidRDefault="00000000">
      <w:pPr>
        <w:jc w:val="center"/>
        <w:rPr>
          <w:b/>
          <w:bCs/>
        </w:rPr>
      </w:pPr>
    </w:p>
    <w:p w:rsidR="00000000" w:rsidRDefault="00000000">
      <w:r>
        <w:t>101.</w:t>
      </w:r>
      <w:r>
        <w:tab/>
        <w:t>Республика Албания ратифицировала следующие конвенции Международной организации труда (МОТ):</w:t>
      </w:r>
    </w:p>
    <w:p w:rsidR="00000000" w:rsidRDefault="00000000"/>
    <w:p w:rsidR="00000000" w:rsidRDefault="00000000">
      <w:pPr>
        <w:numPr>
          <w:ilvl w:val="0"/>
          <w:numId w:val="18"/>
        </w:numPr>
      </w:pPr>
      <w:r>
        <w:t>Конвенцию № 138 (1973) о минимальном возрасте приема на работу, ратифицирована 16 февраля 1998 года;</w:t>
      </w:r>
    </w:p>
    <w:p w:rsidR="00000000" w:rsidRDefault="00000000">
      <w:pPr>
        <w:tabs>
          <w:tab w:val="clear" w:pos="1134"/>
        </w:tabs>
      </w:pPr>
    </w:p>
    <w:p w:rsidR="00000000" w:rsidRDefault="00000000">
      <w:pPr>
        <w:numPr>
          <w:ilvl w:val="0"/>
          <w:numId w:val="18"/>
        </w:numPr>
      </w:pPr>
      <w:r>
        <w:t>Конвенцию № 100 (1951) о равном вознаграждении мужчин и женщин за труд равной ценности, ратифицирована 3 июня 1957 года;</w:t>
      </w:r>
    </w:p>
    <w:p w:rsidR="00000000" w:rsidRDefault="00000000">
      <w:pPr>
        <w:tabs>
          <w:tab w:val="clear" w:pos="1134"/>
        </w:tabs>
      </w:pPr>
    </w:p>
    <w:p w:rsidR="00000000" w:rsidRDefault="00000000">
      <w:pPr>
        <w:numPr>
          <w:ilvl w:val="0"/>
          <w:numId w:val="18"/>
        </w:numPr>
      </w:pPr>
      <w:r>
        <w:t>Конвенцию № 129 (1969) об инспекции труда (в сельском хозяйстве);</w:t>
      </w:r>
    </w:p>
    <w:p w:rsidR="00000000" w:rsidRDefault="00000000">
      <w:pPr>
        <w:tabs>
          <w:tab w:val="clear" w:pos="1134"/>
        </w:tabs>
      </w:pPr>
    </w:p>
    <w:p w:rsidR="00000000" w:rsidRDefault="00000000">
      <w:pPr>
        <w:numPr>
          <w:ilvl w:val="0"/>
          <w:numId w:val="18"/>
        </w:numPr>
      </w:pPr>
      <w:r>
        <w:t>Конвенцию № 154 (1981) о безопасности и гигиене труда.</w:t>
      </w:r>
    </w:p>
    <w:p w:rsidR="00000000" w:rsidRDefault="00000000">
      <w:pPr>
        <w:tabs>
          <w:tab w:val="clear" w:pos="1134"/>
        </w:tabs>
      </w:pPr>
    </w:p>
    <w:p w:rsidR="00000000" w:rsidRDefault="00000000">
      <w:r>
        <w:tab/>
        <w:t>С принятием Закона № 8185 от 23 января 1997 года Республика Албания присоединилась к Конвенции № 81 (1947) об инспекции труда, Конвенции № 135 (1971) о защите прав представителей работников и Конвенции № 141 (1975) об организациях сельских трудящихся.  Никаких сообщений об осуществлении положений вышеуказанных Конвенций в соответствующие органы МОТ пока не поступало.</w:t>
      </w:r>
    </w:p>
    <w:p w:rsidR="00000000" w:rsidRDefault="00000000"/>
    <w:p w:rsidR="00000000" w:rsidRDefault="00000000">
      <w:r>
        <w:t>102.</w:t>
      </w:r>
      <w:r>
        <w:tab/>
        <w:t>В статье 55 Конституции предусматривается, что граждане в равной мере пользуются правом на охрану здоровья государством.  Государство в рамках своих конституционных полномочий и имеющихся в его распоряжении средств стремится дополнять частную инициативу и ответственность за обеспечение занятости при соответствующих условиях для всего трудоспособного населения (статья 59).</w:t>
      </w:r>
    </w:p>
    <w:p w:rsidR="00000000" w:rsidRDefault="00000000"/>
    <w:p w:rsidR="00000000" w:rsidRDefault="00000000">
      <w:r>
        <w:t>103.</w:t>
      </w:r>
      <w:r>
        <w:tab/>
        <w:t>Контроль за соблюдением положений трудовых законов в трудовых отношениях, а также трудовых норм и условий труда осуществляется Инспекцией труда.  Основные цели Закона № 7986 от 13 сентября 1995 года "Об инспекции труда" заключаются в обеспечении соблюдения положений трудового законодательства работодателями и их работниками.</w:t>
      </w:r>
    </w:p>
    <w:p w:rsidR="00000000" w:rsidRDefault="00000000"/>
    <w:p w:rsidR="00000000" w:rsidRDefault="00000000">
      <w:pPr>
        <w:pStyle w:val="Heading1"/>
        <w:jc w:val="center"/>
        <w:rPr>
          <w:bCs/>
        </w:rPr>
      </w:pPr>
      <w:r>
        <w:rPr>
          <w:bCs/>
        </w:rPr>
        <w:t>Заработная плата</w:t>
      </w:r>
    </w:p>
    <w:p w:rsidR="00000000" w:rsidRDefault="00000000">
      <w:pPr>
        <w:jc w:val="center"/>
        <w:rPr>
          <w:b/>
          <w:bCs/>
        </w:rPr>
      </w:pPr>
    </w:p>
    <w:p w:rsidR="00000000" w:rsidRDefault="00000000">
      <w:r>
        <w:t>104.</w:t>
      </w:r>
      <w:r>
        <w:tab/>
        <w:t>Размер зарплаты и порядок его определения установлены Законом № 8487 от 13 мая 1999</w:t>
      </w:r>
      <w:r>
        <w:rPr>
          <w:lang w:val="en-US"/>
        </w:rPr>
        <w:t> </w:t>
      </w:r>
      <w:r>
        <w:t xml:space="preserve">года "О полномочиях по определению заработной платы" и поправками, принятыми на основании Закона № 8935 от 12 сентября 2002 года.  В соответствии с законом полномочиями по определению размеров заработной платы обладают парламент, Совет министров, министерства, центральные независимые учреждения, органы местного управления, государственные предприятия и другие юридические или физические лица. </w:t>
      </w:r>
    </w:p>
    <w:p w:rsidR="00000000" w:rsidRDefault="00000000"/>
    <w:p w:rsidR="00000000" w:rsidRDefault="00000000">
      <w:r>
        <w:t>105.</w:t>
      </w:r>
      <w:r>
        <w:tab/>
        <w:t>В государственном секторе размеры окладов определяются государственными органами согласно полномочиям, предусматриваемым законом, а во внебюджетных секторах минимальный и максимальный размеры заработной платы определяет Совет министров.  В случае с независимыми учреждениями заработная плата определяется их руководящими органами.</w:t>
      </w:r>
    </w:p>
    <w:p w:rsidR="00000000" w:rsidRDefault="00000000"/>
    <w:p w:rsidR="00000000" w:rsidRDefault="00000000">
      <w:r>
        <w:t>106.</w:t>
      </w:r>
      <w:r>
        <w:tab/>
        <w:t xml:space="preserve">В целом заработная плата устанавливается путем сопоставления функций, однако в настоящее время министерство труда и социальных дел изучает ряд инициатив, связанных с использованием метода, основанного прежде всего на оценке функций, выполняемых на соответствующем рабочем месте. </w:t>
      </w:r>
    </w:p>
    <w:p w:rsidR="00000000" w:rsidRDefault="00000000"/>
    <w:p w:rsidR="00000000" w:rsidRDefault="00000000">
      <w:pPr>
        <w:rPr>
          <w:b/>
          <w:bCs/>
        </w:rPr>
      </w:pPr>
      <w:r>
        <w:rPr>
          <w:b/>
          <w:bCs/>
        </w:rPr>
        <w:t>Минимальная заработная плата</w:t>
      </w:r>
    </w:p>
    <w:p w:rsidR="00000000" w:rsidRDefault="00000000">
      <w:pPr>
        <w:rPr>
          <w:b/>
          <w:bCs/>
        </w:rPr>
      </w:pPr>
    </w:p>
    <w:p w:rsidR="00000000" w:rsidRDefault="00000000">
      <w:r>
        <w:t>107.</w:t>
      </w:r>
      <w:r>
        <w:tab/>
        <w:t>В соответствии с Законом № 8487 от 13 мая 1999</w:t>
      </w:r>
      <w:r>
        <w:rPr>
          <w:lang w:val="en-US"/>
        </w:rPr>
        <w:t> </w:t>
      </w:r>
      <w:r>
        <w:t>года "О полномочиях по классификации заработной платы" и Законом № 8935 от 12 сентября 2002 года "О некоторых поправках к Закону № 8487", Совет министров по предложению министра труда и социальных дел утвердил:</w:t>
      </w:r>
    </w:p>
    <w:p w:rsidR="00000000" w:rsidRDefault="00000000"/>
    <w:p w:rsidR="00000000" w:rsidRDefault="00000000">
      <w:pPr>
        <w:numPr>
          <w:ilvl w:val="0"/>
          <w:numId w:val="19"/>
        </w:numPr>
      </w:pPr>
      <w:r>
        <w:t>нормы по минимальной ежемесячной зарплате, которые считаются обязательными для соблюдения всеми физическими и юридическими лицами, будь то национальными или иностранными;</w:t>
      </w:r>
    </w:p>
    <w:p w:rsidR="00000000" w:rsidRDefault="00000000">
      <w:pPr>
        <w:tabs>
          <w:tab w:val="clear" w:pos="1134"/>
        </w:tabs>
      </w:pPr>
    </w:p>
    <w:p w:rsidR="00000000" w:rsidRDefault="00000000">
      <w:pPr>
        <w:numPr>
          <w:ilvl w:val="0"/>
          <w:numId w:val="19"/>
        </w:numPr>
      </w:pPr>
      <w:r>
        <w:t>структуру заработной платы сотрудников центральных государственных органов;</w:t>
      </w:r>
    </w:p>
    <w:p w:rsidR="00000000" w:rsidRDefault="00000000">
      <w:pPr>
        <w:tabs>
          <w:tab w:val="clear" w:pos="1134"/>
        </w:tabs>
      </w:pPr>
    </w:p>
    <w:p w:rsidR="00000000" w:rsidRDefault="00000000">
      <w:pPr>
        <w:numPr>
          <w:ilvl w:val="0"/>
          <w:numId w:val="19"/>
        </w:numPr>
      </w:pPr>
      <w:r>
        <w:t>число категорий, максимальные размеры заработной платы и премий на основе категорий для сотрудников государственных органов, не охваченных Законом № 8549 от 11 ноября 1999</w:t>
      </w:r>
      <w:r>
        <w:rPr>
          <w:lang w:val="en-US"/>
        </w:rPr>
        <w:t> </w:t>
      </w:r>
      <w:r>
        <w:t>года "О статусе государственных служащих";</w:t>
      </w:r>
    </w:p>
    <w:p w:rsidR="00000000" w:rsidRDefault="00000000">
      <w:pPr>
        <w:tabs>
          <w:tab w:val="clear" w:pos="1134"/>
        </w:tabs>
      </w:pPr>
    </w:p>
    <w:p w:rsidR="00000000" w:rsidRDefault="00000000">
      <w:pPr>
        <w:numPr>
          <w:ilvl w:val="0"/>
          <w:numId w:val="19"/>
        </w:numPr>
      </w:pPr>
      <w:r>
        <w:t>порядок индексации заработной платы на начало каждого года, соответствующий изменениям индексов потребительских цен, а также правила его соблюдения.</w:t>
      </w:r>
    </w:p>
    <w:p w:rsidR="00000000" w:rsidRDefault="00000000">
      <w:pPr>
        <w:tabs>
          <w:tab w:val="clear" w:pos="1134"/>
        </w:tabs>
      </w:pPr>
    </w:p>
    <w:p w:rsidR="00000000" w:rsidRDefault="00000000">
      <w:r>
        <w:t>108.</w:t>
      </w:r>
      <w:r>
        <w:tab/>
        <w:t>В статье 111 Закона № 7961 от 12 июля 1995 года, с учетом поправок, принятых на основании Закона № 8085 от 13 марта 1996 года "Трудовой кодекс Республики Албании", предусматривается, что размер заработной платы не может быть ниже минимума, устанавливаемого решением Совета министров.  Минимальная заработная плата устанавливается на основе:</w:t>
      </w:r>
    </w:p>
    <w:p w:rsidR="00000000" w:rsidRDefault="00000000"/>
    <w:p w:rsidR="00000000" w:rsidRDefault="00000000">
      <w:r>
        <w:tab/>
        <w:t>а)</w:t>
      </w:r>
      <w:r>
        <w:tab/>
        <w:t>экономических факторов, требований экономического развития, сокращения безработицы и роста производства;</w:t>
      </w:r>
    </w:p>
    <w:p w:rsidR="00000000" w:rsidRDefault="00000000"/>
    <w:p w:rsidR="00000000" w:rsidRDefault="00000000">
      <w:r>
        <w:tab/>
        <w:t>b)</w:t>
      </w:r>
      <w:r>
        <w:tab/>
        <w:t>потребностей работников и их семей, с учетом общего жизненного уровня, доходов от социального страхования и жизненного уровня различных социальных групп.</w:t>
      </w:r>
    </w:p>
    <w:p w:rsidR="00000000" w:rsidRDefault="00000000"/>
    <w:p w:rsidR="00000000" w:rsidRDefault="00000000">
      <w:r>
        <w:t>109.</w:t>
      </w:r>
      <w:r>
        <w:tab/>
        <w:t>Среди решений Совета министров, связанных с зарплатой, можно назвать:</w:t>
      </w:r>
    </w:p>
    <w:p w:rsidR="00000000" w:rsidRDefault="00000000">
      <w:pPr>
        <w:pStyle w:val="FootnoteText"/>
        <w:spacing w:line="288" w:lineRule="auto"/>
      </w:pPr>
    </w:p>
    <w:p w:rsidR="00000000" w:rsidRDefault="00000000">
      <w:pPr>
        <w:numPr>
          <w:ilvl w:val="0"/>
          <w:numId w:val="20"/>
        </w:numPr>
        <w:tabs>
          <w:tab w:val="clear" w:pos="720"/>
          <w:tab w:val="num" w:pos="1287"/>
        </w:tabs>
        <w:ind w:left="1134" w:hanging="567"/>
      </w:pPr>
      <w:r>
        <w:t>Решение Совета министров № 424 от 11 июня 2002 года "О некоторых поправках к решению Совета министров № 726 от 21 декабря 2000 года 'О заработной плате сотрудников бюджетных учреждений'", которое предусматривало общее увеличение заработной платы на 8%.  Действие этого решения было ретроактивно распространено на период с 1 июля 2001 года;</w:t>
      </w:r>
    </w:p>
    <w:p w:rsidR="00000000" w:rsidRDefault="00000000">
      <w:pPr>
        <w:ind w:left="567"/>
      </w:pPr>
    </w:p>
    <w:p w:rsidR="00000000" w:rsidRDefault="00000000">
      <w:pPr>
        <w:numPr>
          <w:ilvl w:val="0"/>
          <w:numId w:val="20"/>
        </w:numPr>
        <w:tabs>
          <w:tab w:val="clear" w:pos="720"/>
          <w:tab w:val="num" w:pos="1287"/>
        </w:tabs>
        <w:ind w:left="1134" w:hanging="567"/>
      </w:pPr>
      <w:r>
        <w:t xml:space="preserve">Решение Совета министров № 378 от 14 июля 2000 года о принятии поправок к решению Совета министров № 393 от 3 сентября 1992 года (отмененному решением Совета министров № 726 от 21 декабря 2000 года), которое предусматривало среднее увеличение заработной платы сотрудников бюджетных учреждений на 10%; </w:t>
      </w:r>
    </w:p>
    <w:p w:rsidR="00000000" w:rsidRDefault="00000000">
      <w:pPr>
        <w:ind w:left="567"/>
      </w:pPr>
    </w:p>
    <w:p w:rsidR="00000000" w:rsidRDefault="00000000">
      <w:pPr>
        <w:numPr>
          <w:ilvl w:val="0"/>
          <w:numId w:val="20"/>
        </w:numPr>
        <w:tabs>
          <w:tab w:val="clear" w:pos="720"/>
          <w:tab w:val="num" w:pos="1287"/>
        </w:tabs>
        <w:ind w:left="1134" w:hanging="567"/>
      </w:pPr>
      <w:r>
        <w:t>Решение Совета министров № 214 от 28 марта 1998 года "О некоторых поправках к решению Совета министров № 345 от 10 августа 1992 года 'О вознаграждении трудящихся'", в пункте 1 которого минимальная базовая заработная плата устанавливалась в размере 5 800 леков и подлежала выплате с 1 апреля 1998 года.  В том же решении (пункт 1/</w:t>
      </w:r>
      <w:r>
        <w:rPr>
          <w:lang w:val="en-US"/>
        </w:rPr>
        <w:t>b</w:t>
      </w:r>
      <w:r>
        <w:t>) предусматривалось, что в государственных предприятиях, а также внебюджетных и частично внебюджетных государственных учреждениях средняя заработная плата возрастет до 20%, плюс компенсации;</w:t>
      </w:r>
    </w:p>
    <w:p w:rsidR="00000000" w:rsidRDefault="00000000">
      <w:pPr>
        <w:ind w:left="567"/>
      </w:pPr>
    </w:p>
    <w:p w:rsidR="00000000" w:rsidRDefault="00000000">
      <w:pPr>
        <w:numPr>
          <w:ilvl w:val="0"/>
          <w:numId w:val="20"/>
        </w:numPr>
        <w:tabs>
          <w:tab w:val="clear" w:pos="720"/>
          <w:tab w:val="num" w:pos="1287"/>
        </w:tabs>
        <w:ind w:left="1134" w:hanging="567"/>
      </w:pPr>
      <w:r>
        <w:t>Решение Совета министров № 423 от 11 июля 2001 года "О классификации средней ежемесячной заработной платы", в котором четко устанавливалось, что минимальная базовая заработная плата для трудящихся по всей стране составляет 7 580 леков.  Кроме того, вышеуказанным решением было отменено решение Совета министров № 24 от 14 июля 2000 года "О повышении минимальной заработной платы", в котором минимальная заработная плата устанавливалась в размере 7 018 леков;</w:t>
      </w:r>
    </w:p>
    <w:p w:rsidR="00000000" w:rsidRDefault="00000000">
      <w:pPr>
        <w:ind w:left="567"/>
      </w:pPr>
    </w:p>
    <w:p w:rsidR="00000000" w:rsidRDefault="00000000">
      <w:pPr>
        <w:numPr>
          <w:ilvl w:val="0"/>
          <w:numId w:val="20"/>
        </w:numPr>
        <w:tabs>
          <w:tab w:val="clear" w:pos="720"/>
          <w:tab w:val="num" w:pos="1287"/>
        </w:tabs>
        <w:ind w:left="1134" w:hanging="567"/>
      </w:pPr>
      <w:r>
        <w:t>Решение Совета министров № 382 от 14 июля 2000 года "Об увеличении размера выплат по безработице", в пункте 1 которого предусматривалось, что размер пособия по безработице по стране составит 3 100 леков;</w:t>
      </w:r>
    </w:p>
    <w:p w:rsidR="00000000" w:rsidRDefault="00000000">
      <w:pPr>
        <w:ind w:left="567"/>
      </w:pPr>
    </w:p>
    <w:p w:rsidR="00000000" w:rsidRDefault="00000000">
      <w:pPr>
        <w:numPr>
          <w:ilvl w:val="0"/>
          <w:numId w:val="20"/>
        </w:numPr>
        <w:tabs>
          <w:tab w:val="clear" w:pos="720"/>
          <w:tab w:val="num" w:pos="1287"/>
        </w:tabs>
        <w:ind w:left="1134" w:hanging="567"/>
      </w:pPr>
      <w:r>
        <w:t>Решение Совета министров № 551 от 7 ноября 2002 года "О функциональных классификациях и группировании органов местного управления с целью установления размеров заработной платы, а также классификации максимального уровня заработной платы сотрудников органов местного управления", которым было отменено действие части решения № 726 в отношении органов местного управления.  Заработная плата выпускников средних школ составляет 9 000 леков, а прибавка за стаж - 2% за каждый год работы в течение не более 25 лет и исчисляется на основе уровня заработной платы в соответствующей группе.  В пункте 15 вышеуказанного решения предусматривалось, что уровень заработной платы сотрудников государственной службы, не имеющих высшего образования, классифицируется по максимальной ставке до 25 000 леков.  В пункте 16 установлено, что заработная плата других трудящихся, не являющихся служащими органов местного управления, определяется соответствующим решением Совета министров, причем ее максимальный уровень составляет 20</w:t>
      </w:r>
      <w:r>
        <w:rPr>
          <w:lang w:val="en-US"/>
        </w:rPr>
        <w:t> </w:t>
      </w:r>
      <w:r>
        <w:t>000</w:t>
      </w:r>
      <w:r>
        <w:rPr>
          <w:lang w:val="en-US"/>
        </w:rPr>
        <w:t> </w:t>
      </w:r>
      <w:r>
        <w:t>леков.  Это решение вступило в силу 1 января 2003 года.</w:t>
      </w:r>
    </w:p>
    <w:p w:rsidR="00000000" w:rsidRDefault="00000000"/>
    <w:p w:rsidR="00000000" w:rsidRDefault="00000000">
      <w:r>
        <w:t>110.</w:t>
      </w:r>
      <w:r>
        <w:tab/>
        <w:t>В статье 2 Закона № 8983 от 20 декабря 2002 года "О государственном бюджете на 2003 год" предусматривается, что минимальная заработная плата, для целей уплаты взносов по социальному и медицинскому страхованию до повышения этой заработной платы, составляет 9 403 лека в месяц.  После увеличения Совет министров устанавливает новые уровни заработной платы.  Каждый год заработная плата увеличивается соразмерно реальным финансовым возможностям, в соответствии со сметой государственного бюджета, и первоочередное внимание уделяется минимальной заработной плате.  Таким образом, рост минимальной заработной платы пропорционально выше колебания индекса потребительских цен.</w:t>
      </w:r>
    </w:p>
    <w:p w:rsidR="00000000" w:rsidRDefault="00000000"/>
    <w:p w:rsidR="00000000" w:rsidRDefault="00000000">
      <w:r>
        <w:t>111.</w:t>
      </w:r>
      <w:r>
        <w:tab/>
        <w:t>В ходе проведенного в 2002 году исследования были установлены размер минимальной прожиточной заработной платы на одного человека, минимум для работника и минимум для семьи из четырех человек.  Это исследование послужило основой для разработки политики в области заработной платы в целом и определения минимальной заработной платы в масштабах страны.  В результате этого исследования минимальный уровень на одного работника был установлен в размере 13 404 леков в месяц.</w:t>
      </w:r>
    </w:p>
    <w:p w:rsidR="00000000" w:rsidRDefault="00000000"/>
    <w:p w:rsidR="00000000" w:rsidRDefault="00000000">
      <w:r>
        <w:t>112.</w:t>
      </w:r>
      <w:r>
        <w:tab/>
        <w:t>Минимальная заработная плата в различных секторах экономики определяется на основе коллективных соглашений между социальными партнерами.  Особая роль в установлении размера минимальной заработной платы была поручена Национальному трудовому совету (НТС), созданному в соответствии со статьей 200 Трудового кодекса Республики Албания, что обусловлено тем фактом, что одной из самых важных комиссий в структуре НТС является Комиссия по заработной плате.  Национальный трудовой совет состоит из 25 членов (занимающих посты) и 25 кандидатов, из которых 10 членов, занимающие посты, и 10 кандидатов являются представителями работодателей, 10 членов, занимающие посты, и 10 кандидатов - представителями трудящихся и 10 - представителями правительства, которые являются как членами, занимающими посты, так и кандидатами.</w:t>
      </w:r>
    </w:p>
    <w:p w:rsidR="00000000" w:rsidRDefault="00000000"/>
    <w:p w:rsidR="00000000" w:rsidRDefault="00000000">
      <w:r>
        <w:t>113.</w:t>
      </w:r>
      <w:r>
        <w:tab/>
        <w:t>Положения о минимальной заработной плате являются обязательными.  Так, в статье 111/1 Трудового кодекса говорится, что в тех случаях, когда работодатель устанавливает заработную плату ниже предусматриваемого уровня, на него возлагается штраф в размере 30 минимальных ежемесячных заработных плат.  Иски против лиц, проживающих на территории Республики, подаются в суды по месту жительства или проживания ответчика.  Трудовая инспекция является компетентным органом, который следит за соблюдением норм, предусматриваемых Трудовым кодексом в отношении защиты трудящихся.</w:t>
      </w:r>
    </w:p>
    <w:p w:rsidR="00000000" w:rsidRDefault="00000000"/>
    <w:p w:rsidR="00000000" w:rsidRDefault="00000000">
      <w:pPr>
        <w:pStyle w:val="Heading1"/>
        <w:jc w:val="center"/>
        <w:rPr>
          <w:bCs/>
        </w:rPr>
      </w:pPr>
      <w:r>
        <w:rPr>
          <w:bCs/>
        </w:rPr>
        <w:t>Классификация и тенденция изменения заработной платы</w:t>
      </w:r>
    </w:p>
    <w:p w:rsidR="00000000" w:rsidRDefault="00000000">
      <w:pPr>
        <w:jc w:val="center"/>
        <w:rPr>
          <w:b/>
          <w:bCs/>
        </w:rPr>
      </w:pPr>
    </w:p>
    <w:p w:rsidR="00000000" w:rsidRDefault="00000000">
      <w:r>
        <w:t>114.</w:t>
      </w:r>
      <w:r>
        <w:tab/>
        <w:t xml:space="preserve">Классификация заработной платы основана на Законе № 8487 от 13 мая </w:t>
      </w:r>
      <w:r>
        <w:rPr>
          <w:lang w:val="en-US"/>
        </w:rPr>
        <w:t>1999 </w:t>
      </w:r>
      <w:proofErr w:type="spellStart"/>
      <w:r>
        <w:rPr>
          <w:lang w:val="en-US"/>
        </w:rPr>
        <w:t>год</w:t>
      </w:r>
      <w:proofErr w:type="spellEnd"/>
      <w:r>
        <w:t>а и поправках, привнесенных в него на основании Закона № 8935 от 12 сентября 2002 года "О полномочиях по классификации заработной платы".  В соответствии с этим Законом полномочия по классификации заработной платы предоставлены Ассамблее, Совету министров, министрам, центральным учреждениям, органам местного управления, государственным предприятия и другим национальным и иностранным юридическим и физическим лицам.</w:t>
      </w:r>
    </w:p>
    <w:p w:rsidR="00000000" w:rsidRDefault="00000000"/>
    <w:p w:rsidR="00000000" w:rsidRDefault="00000000">
      <w:r>
        <w:t>115.</w:t>
      </w:r>
      <w:r>
        <w:tab/>
        <w:t>В секторе государственного бюджета заработная плата классифицируется государственными структурами в соответствии с полномочиями, предусматриваемыми законом, а в секторе, не входящем в сектор государственного бюджета, минимальная и максимальная заработные платы классифицируются Советом министров.  Что касается других учреждений, то классификация входит в компетенцию их управленческих структур.</w:t>
      </w:r>
    </w:p>
    <w:p w:rsidR="00000000" w:rsidRDefault="00000000">
      <w:pPr>
        <w:rPr>
          <w:lang w:val="en-US"/>
        </w:rPr>
      </w:pPr>
    </w:p>
    <w:p w:rsidR="00000000" w:rsidRDefault="00000000">
      <w:r>
        <w:t>116.</w:t>
      </w:r>
      <w:r>
        <w:tab/>
        <w:t xml:space="preserve">Основным средством классификации заработной платы является сопоставление функций.  Уровень заработной платы тесно связан с возможностями государственного бюджета и увеличением индекса потребительских цен.  </w:t>
      </w:r>
    </w:p>
    <w:p w:rsidR="00000000" w:rsidRDefault="00000000"/>
    <w:p w:rsidR="00000000" w:rsidRDefault="00000000">
      <w:r>
        <w:t>117.</w:t>
      </w:r>
      <w:r>
        <w:tab/>
        <w:t>Шкала минимальной заработной платы классифицируется решениями Совета министров, что основано на статье 5 Закона № 8487 от 13 мая 1999</w:t>
      </w:r>
      <w:r>
        <w:rPr>
          <w:lang w:val="en-US"/>
        </w:rPr>
        <w:t> </w:t>
      </w:r>
      <w:r>
        <w:t>года.  Они обязательны для всех национальных и иностранных юридических и физических лиц.  Минимальная заработная плата определяется в рамках коллективных переговоров между партнерами, и она не может быть ниже существующей в стране шкалы минимальной заработной платы.</w:t>
      </w:r>
    </w:p>
    <w:p w:rsidR="00000000" w:rsidRDefault="00000000"/>
    <w:p w:rsidR="00000000" w:rsidRDefault="00000000">
      <w:r>
        <w:t>118.</w:t>
      </w:r>
      <w:r>
        <w:tab/>
        <w:t>Заработная плата является очень важным элементом рынка труда, и поэтому в течение последних 10 лет происходят постоянные изменения.  До конца 1989 года заработная плата считалась единственным источником доходов населения.  До 1990 года система заработной платы была единой, не подлежала изменениям и определялась государством.  Эта система была основана на компенсации соразмерно количеству и качеству работы.</w:t>
      </w:r>
    </w:p>
    <w:p w:rsidR="00000000" w:rsidRDefault="00000000"/>
    <w:p w:rsidR="00000000" w:rsidRDefault="00000000">
      <w:r>
        <w:t>119.</w:t>
      </w:r>
      <w:r>
        <w:tab/>
        <w:t xml:space="preserve">Осуществление очень сложной программы перестройки и реформы экономики Албании началось в тот момент, когда страна унаследовала очень высокий дефицит бюджета на фоне сокращения отечественного производства.  В этих условиях заработная плата являлась весьма важным элементом денежно-кредитной политики и очень важным фактором, имеющим большую социальную значимость, который следовало приспособить к новым условиям. </w:t>
      </w:r>
    </w:p>
    <w:p w:rsidR="00000000" w:rsidRDefault="00000000"/>
    <w:p w:rsidR="00000000" w:rsidRDefault="00000000">
      <w:r>
        <w:t>120.</w:t>
      </w:r>
      <w:r>
        <w:tab/>
        <w:t>Первое повышение заработной платы имело место в 1991 году, когда произошла либерализация полномочий, связанных с определением и контролем заработной платы на предприятиях.  Это повлекло за собой отрицательные последствия, поскольку не привело к увеличению объема производства.  Новая система заработной платы ознаменовала введение дифференцированной системы заработной платы за квалифицированный и неквалифицированный труд.</w:t>
      </w:r>
    </w:p>
    <w:p w:rsidR="00000000" w:rsidRDefault="00000000"/>
    <w:p w:rsidR="00000000" w:rsidRDefault="00000000">
      <w:r>
        <w:t>121.</w:t>
      </w:r>
      <w:r>
        <w:tab/>
        <w:t>К концу 1993 года соотношение между минимальной и максимальной заработной платой составляло один к четырем.  На основе программы развития экономики на период 1992-1994 годов было решено, что заработная плата работников государственного сектора должна пересматриваться два раза в год в соответствии с индексом потребительских цен.  Впервые, помимо количественного повышения уровня заработной платы, был добавлен новый элемент, предполагавший, в частности, компенсацию за расходы на продукты питания, а позднее - на горючее и электричество, что зависело от полной либерализации цен на них.  Все эти перемены, осуществленные к концу 1994 года, дали определенные результаты на рынке труда.  Средняя ежемесячная заработная плата работника государственного сектора к концу 1994 года увеличилась в восемь раз по сравнению с 1990 годом.  Официальная минимальная заработная плата к концу 1994 года возросла приблизительно в 3,5 раза по сравнению с 1990 годом.  Средняя заработная плата руководителя примерно в два раза превышала заработную плату его подчиненного.</w:t>
      </w:r>
    </w:p>
    <w:p w:rsidR="00000000" w:rsidRDefault="00000000"/>
    <w:p w:rsidR="00000000" w:rsidRDefault="00000000">
      <w:r>
        <w:t>122.</w:t>
      </w:r>
      <w:r>
        <w:tab/>
        <w:t>Средняя ежемесячная заработная плата (1994 год) работника бюджетного сектора увеличилась на 60% по сравнению с предыдущим годом.  Средняя заработная плата за период 1990-1994 годов увеличилась в восемь раз, тогда как цены на потребительские товары возросли примерно в десять раз.</w:t>
      </w:r>
    </w:p>
    <w:p w:rsidR="00000000" w:rsidRDefault="00000000"/>
    <w:p w:rsidR="00000000" w:rsidRDefault="00000000">
      <w:r>
        <w:t>123.</w:t>
      </w:r>
      <w:r>
        <w:tab/>
        <w:t>В 1997 году каких-либо изменений в уровне заработной платы не наблюдалось.  К концу 1997 года выяснилось, что средняя заработная плата была в 17 раз больше, чем в 1990 году, а цены - в 19 раз, т.е. реальная заработная плата в 1997 году уменьшилась примерно на 17%.  Это уменьшение прямо сказалось на понижении жизненного уровня населения.</w:t>
      </w:r>
    </w:p>
    <w:p w:rsidR="00000000" w:rsidRDefault="00000000"/>
    <w:p w:rsidR="00000000" w:rsidRDefault="00000000">
      <w:r>
        <w:t>124.</w:t>
      </w:r>
      <w:r>
        <w:tab/>
        <w:t>В 1998 году средняя заработная плата в государственном секторе возросла примерно на 20%.  К концу 1998 года заработная плата и цены увеличились примерно в 20 раз по сравнению с 1990 годом.</w:t>
      </w:r>
    </w:p>
    <w:p w:rsidR="00000000" w:rsidRDefault="00000000"/>
    <w:p w:rsidR="00000000" w:rsidRDefault="00000000">
      <w:r>
        <w:t>125.</w:t>
      </w:r>
      <w:r>
        <w:tab/>
        <w:t>В 1999 году средние цены возросли примерно на 10%, в 2000 году - на 17,7%, в 2001 году - на 15,1% и в 2002 году - на 10,5%.  Потребительские цены за 1999-2003 годы почти стабилизировались при росте в 1%-4,3%.  Таким образом, реальная заработная плата к концу 1999</w:t>
      </w:r>
      <w:r>
        <w:rPr>
          <w:lang w:val="en-US"/>
        </w:rPr>
        <w:t> </w:t>
      </w:r>
      <w:r>
        <w:t>года возросла на 10%, в 2000 году - на 17,7%, а в 2001 году - на 11,6%.</w:t>
      </w:r>
    </w:p>
    <w:p w:rsidR="00000000" w:rsidRDefault="00000000"/>
    <w:p w:rsidR="00000000" w:rsidRDefault="00000000">
      <w:r>
        <w:t>126.</w:t>
      </w:r>
      <w:r>
        <w:tab/>
        <w:t>Помимо мер по либерализации заработной платы, правительство уделяло внимание минимальной заработной плате, постоянно ее повышая и стремясь к сокращению числа работников, получающих минимальную заработную плату.  По сравнению с положением, существовавшим в 1999 году, минимальная заработная плата повышалась примерно 24 раза, а число лиц, получающих минимальную заработную плату, было быстро сокращено.  В настоящее время (2003 год) лишь 3% работников государственного сектора получают минимальную заработную плату.  В 2002 году минимальная заработная плата на общенациональном уровне была увеличена на 25%, тогда как заработная плата в целом возросла примерно на 10,5%.</w:t>
      </w:r>
    </w:p>
    <w:p w:rsidR="00000000" w:rsidRDefault="00000000"/>
    <w:p w:rsidR="00000000" w:rsidRDefault="00000000">
      <w:r>
        <w:t>127.</w:t>
      </w:r>
      <w:r>
        <w:tab/>
        <w:t>Помимо повышения минимальной заработной платы, приоритетное внимание уделялось повышению заработной платы сотрудников системы предуниверситетского образования примерно на 12% и дифференциации зарплат работников системы среднего образования, которая была увеличена на 13%-17%.  Улучшилось также и положение сотрудников системы здравоохранения.  После общего повышения заработной платы на 12% заработная плата 3 269 сотрудников с высшим образованием, работающих в Университетском больничном центре, районных больницах и педиатрических службах, была повышена на 26%.</w:t>
      </w:r>
    </w:p>
    <w:p w:rsidR="00000000" w:rsidRDefault="00000000"/>
    <w:p w:rsidR="00000000" w:rsidRDefault="00000000">
      <w:r>
        <w:t>128.</w:t>
      </w:r>
      <w:r>
        <w:tab/>
        <w:t>Что касается политики в области заработной платы, особенно во внебюджетном и частном секторах, то она отличалась хорошим взаимодействием между работниками и работодателями, направленным на достижение социального понимания, с тем чтобы заработная плата стала решающим элементом содействия экономической деятельности и сокращения нищеты.  Это осуществляется с помощью посреднических услуг, предоставляемых работникам и работодателям министерством труда и социальных дел, и в рамках деятельности Комиссии по заработной плате в Национальном трудовом совете.</w:t>
      </w:r>
    </w:p>
    <w:p w:rsidR="00000000" w:rsidRDefault="00000000"/>
    <w:p w:rsidR="00000000" w:rsidRDefault="00000000">
      <w:pPr>
        <w:keepNext/>
        <w:jc w:val="center"/>
        <w:rPr>
          <w:b/>
          <w:bCs/>
        </w:rPr>
      </w:pPr>
      <w:r>
        <w:rPr>
          <w:b/>
          <w:bCs/>
        </w:rPr>
        <w:t>Равное вознаграждение за труд равной ценности</w:t>
      </w:r>
    </w:p>
    <w:p w:rsidR="00000000" w:rsidRDefault="00000000">
      <w:pPr>
        <w:keepNext/>
        <w:jc w:val="center"/>
        <w:rPr>
          <w:b/>
          <w:bCs/>
        </w:rPr>
      </w:pPr>
    </w:p>
    <w:p w:rsidR="00000000" w:rsidRDefault="00000000">
      <w:pPr>
        <w:keepNext/>
      </w:pPr>
      <w:r>
        <w:t>129.</w:t>
      </w:r>
      <w:r>
        <w:tab/>
        <w:t>Правовая основа системы заработной платы в Албании включает в себя, главным образом, следующие законодательные акты:</w:t>
      </w:r>
    </w:p>
    <w:p w:rsidR="00000000" w:rsidRDefault="00000000"/>
    <w:p w:rsidR="00000000" w:rsidRDefault="00000000">
      <w:pPr>
        <w:numPr>
          <w:ilvl w:val="0"/>
          <w:numId w:val="21"/>
        </w:numPr>
        <w:tabs>
          <w:tab w:val="clear" w:pos="567"/>
          <w:tab w:val="clear" w:pos="720"/>
        </w:tabs>
        <w:ind w:left="1122" w:hanging="561"/>
      </w:pPr>
      <w:r>
        <w:t>Трудовой кодекс Республики Албании;</w:t>
      </w:r>
    </w:p>
    <w:p w:rsidR="00000000" w:rsidRDefault="00000000">
      <w:pPr>
        <w:tabs>
          <w:tab w:val="clear" w:pos="567"/>
        </w:tabs>
        <w:ind w:left="201"/>
      </w:pPr>
    </w:p>
    <w:p w:rsidR="00000000" w:rsidRDefault="00000000">
      <w:pPr>
        <w:numPr>
          <w:ilvl w:val="0"/>
          <w:numId w:val="21"/>
        </w:numPr>
        <w:tabs>
          <w:tab w:val="clear" w:pos="567"/>
          <w:tab w:val="clear" w:pos="720"/>
        </w:tabs>
        <w:ind w:left="1122" w:hanging="561"/>
      </w:pPr>
      <w:r>
        <w:t>Закон "О полномочиях по определению заработной платы";</w:t>
      </w:r>
    </w:p>
    <w:p w:rsidR="00000000" w:rsidRDefault="00000000">
      <w:pPr>
        <w:tabs>
          <w:tab w:val="clear" w:pos="567"/>
        </w:tabs>
        <w:ind w:left="201"/>
      </w:pPr>
    </w:p>
    <w:p w:rsidR="00000000" w:rsidRDefault="00000000">
      <w:pPr>
        <w:numPr>
          <w:ilvl w:val="0"/>
          <w:numId w:val="21"/>
        </w:numPr>
        <w:tabs>
          <w:tab w:val="clear" w:pos="567"/>
          <w:tab w:val="clear" w:pos="720"/>
        </w:tabs>
        <w:ind w:left="1122" w:hanging="561"/>
      </w:pPr>
      <w:r>
        <w:t>Закон "О статусе государственных служащих", а также другие подзаконные акты, принятые с целью осуществления вышеуказанных законов.</w:t>
      </w:r>
    </w:p>
    <w:p w:rsidR="00000000" w:rsidRDefault="00000000">
      <w:pPr>
        <w:tabs>
          <w:tab w:val="clear" w:pos="567"/>
        </w:tabs>
        <w:ind w:left="201"/>
      </w:pPr>
    </w:p>
    <w:p w:rsidR="00000000" w:rsidRDefault="00000000">
      <w:r>
        <w:t>130.</w:t>
      </w:r>
      <w:r>
        <w:tab/>
        <w:t>Все вышеуказанные законы в принципе основаны на Конвенциях МОТ № 26, 52, 95 и Конвенции № 100 о равном вознаграждении мужчин и женщин за труд равной ценности (1951 года).</w:t>
      </w:r>
    </w:p>
    <w:p w:rsidR="00000000" w:rsidRDefault="00000000"/>
    <w:p w:rsidR="00000000" w:rsidRDefault="00000000">
      <w:r>
        <w:t>131.</w:t>
      </w:r>
      <w:r>
        <w:tab/>
        <w:t>Кроме того, в статье 115 Трудового кодекса прямо закреплена обязанность предоставлять "равную оплату за труд равной ценности".  Тем не менее разница в заработной плате, основанная на таких объективных критериях, как качество и количество труда, профессиональная квалификация и стаж работы, не считаются дискриминационными, независимо от пола.</w:t>
      </w:r>
    </w:p>
    <w:p w:rsidR="00000000" w:rsidRDefault="00000000"/>
    <w:p w:rsidR="00000000" w:rsidRDefault="00000000">
      <w:r>
        <w:t>132.</w:t>
      </w:r>
      <w:r>
        <w:tab/>
        <w:t>Размер заработной платы работников бюджетных структур определяется решениями Совета министров.  Наиболее важными подзаконными актами в этом отношении являются следующие решения Совета министров:</w:t>
      </w:r>
    </w:p>
    <w:p w:rsidR="00000000" w:rsidRDefault="00000000"/>
    <w:p w:rsidR="00000000" w:rsidRDefault="00000000">
      <w:pPr>
        <w:numPr>
          <w:ilvl w:val="0"/>
          <w:numId w:val="21"/>
        </w:numPr>
        <w:tabs>
          <w:tab w:val="clear" w:pos="567"/>
          <w:tab w:val="clear" w:pos="720"/>
        </w:tabs>
        <w:ind w:left="1122" w:hanging="561"/>
      </w:pPr>
      <w:r>
        <w:t>Решение № 726 от 21 декабря 2000 года "О структуре и уровнях заработной платы в учреждениях центральной администрации президента, парламента и Совета министров";</w:t>
      </w:r>
    </w:p>
    <w:p w:rsidR="00000000" w:rsidRDefault="00000000">
      <w:pPr>
        <w:tabs>
          <w:tab w:val="clear" w:pos="567"/>
        </w:tabs>
        <w:ind w:left="201"/>
      </w:pPr>
    </w:p>
    <w:p w:rsidR="00000000" w:rsidRDefault="00000000">
      <w:pPr>
        <w:numPr>
          <w:ilvl w:val="0"/>
          <w:numId w:val="21"/>
        </w:numPr>
        <w:tabs>
          <w:tab w:val="clear" w:pos="567"/>
          <w:tab w:val="clear" w:pos="720"/>
        </w:tabs>
        <w:ind w:left="1122" w:hanging="561"/>
      </w:pPr>
      <w:r>
        <w:t>Решение Совета министров "О заработной плате работников бюджетных структур" и другие решения, касающиеся таких особых структур, как вооруженные силы, государственная полиция и т.д.</w:t>
      </w:r>
    </w:p>
    <w:p w:rsidR="00000000" w:rsidRDefault="00000000">
      <w:pPr>
        <w:tabs>
          <w:tab w:val="clear" w:pos="567"/>
        </w:tabs>
        <w:ind w:left="201"/>
        <w:jc w:val="both"/>
      </w:pPr>
    </w:p>
    <w:p w:rsidR="00000000" w:rsidRDefault="00000000">
      <w:r>
        <w:t>133.</w:t>
      </w:r>
      <w:r>
        <w:tab/>
        <w:t>Что касается акционерных, коммерческих и частных компаний, то заработная плата определяется на основе коллективного или индивидуального договора, в полном соответствии с минимальным и максимальным пределами, установленными решением Совета министров "О минимальной заработной плате в стране" и решении "О вознаграждении трудящихся".</w:t>
      </w:r>
    </w:p>
    <w:p w:rsidR="00000000" w:rsidRDefault="00000000"/>
    <w:p w:rsidR="00000000" w:rsidRDefault="00000000">
      <w:r>
        <w:t>134.</w:t>
      </w:r>
      <w:r>
        <w:tab/>
        <w:t>Исходя из вышеизложенного, решения Совета министров устанавливают уровни заработной платы, в основном с учетом должностей, описания рабочих функций, требований, предъявляемых к кандидату на конкретный пост, и никогда не связаны с гендерными соображениями.</w:t>
      </w:r>
    </w:p>
    <w:p w:rsidR="00000000" w:rsidRDefault="00000000"/>
    <w:p w:rsidR="00000000" w:rsidRDefault="00000000">
      <w:r>
        <w:t>135.</w:t>
      </w:r>
      <w:r>
        <w:tab/>
        <w:t>Государство контролирует уровень заработной платы во внебюджетных государственных компаниях (в которых государству принадлежит до 100% капитала) и других частных компаниях посредством постоянного наблюдения, осуществляемого Государственной трудовой инспекцией.  В процессе наблюдения за соблюдением индивидуальных трудовых договоров не было выявлено ни одного случая дискриминации, связанной с минимальной заработной платой, или разного вознаграждения за труд равной ценности.  Инспекция пока не зарегистрировала какой-либо жалобы относительно дискриминации в отношении женщин или мужчин.  В соответствии с законом о Государственной трудовой инспекции Инспекция уполномочена принимать административные меры в отношении любой структуры, будь то государственная или частная компания.</w:t>
      </w:r>
    </w:p>
    <w:p w:rsidR="00000000" w:rsidRDefault="00000000"/>
    <w:p w:rsidR="00000000" w:rsidRDefault="00000000">
      <w:r>
        <w:t>136.</w:t>
      </w:r>
      <w:r>
        <w:tab/>
        <w:t>Государство активно взаимодействует с работодателями и трудящимися, особенно во внебюджетном и частном секторах, с целью достижения социального взаимопонимания при формулировании политики в области заработной платы, а также для того, чтобы реально оценивать роль заработной платы как важного элемента экономического развития и сокращения нищеты.  Это сотрудничество осуществляется через посредничество между работодателями и работниками, обеспечиваемое министерством труда и социальных дел, а также с помощью мер, принимаемых Комиссией по заработной плате при Национальном трудовом совете.</w:t>
      </w:r>
    </w:p>
    <w:p w:rsidR="00000000" w:rsidRDefault="00000000"/>
    <w:p w:rsidR="00000000" w:rsidRDefault="00000000">
      <w:pPr>
        <w:jc w:val="center"/>
        <w:rPr>
          <w:b/>
          <w:bCs/>
        </w:rPr>
      </w:pPr>
      <w:r>
        <w:rPr>
          <w:b/>
          <w:bCs/>
        </w:rPr>
        <w:t>Таблица 3</w:t>
      </w:r>
    </w:p>
    <w:p w:rsidR="00000000" w:rsidRDefault="00000000">
      <w:pPr>
        <w:jc w:val="center"/>
        <w:rPr>
          <w:b/>
          <w:bCs/>
        </w:rPr>
      </w:pPr>
      <w:r>
        <w:rPr>
          <w:b/>
          <w:bCs/>
        </w:rPr>
        <w:t>Статистические данные о заработной плате за отчетный период</w:t>
      </w:r>
    </w:p>
    <w:p w:rsidR="00000000" w:rsidRDefault="00000000">
      <w:pPr>
        <w:jc w:val="center"/>
        <w:rPr>
          <w:b/>
          <w:bCs/>
        </w:rPr>
      </w:pPr>
      <w:r>
        <w:rPr>
          <w:b/>
          <w:bCs/>
        </w:rPr>
        <w:t>Средняя ежемесячная заработная плата в государственном секторе и официальная минимальная заработная плата, 1990-2001 годы (в леках)</w:t>
      </w:r>
    </w:p>
    <w:p w:rsidR="00000000" w:rsidRDefault="00000000">
      <w:pPr>
        <w:jc w:val="center"/>
        <w:rPr>
          <w:b/>
          <w:bCs/>
        </w:rPr>
      </w:pPr>
    </w:p>
    <w:tbl>
      <w:tblPr>
        <w:tblW w:w="1018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466"/>
        <w:gridCol w:w="699"/>
        <w:gridCol w:w="575"/>
        <w:gridCol w:w="672"/>
        <w:gridCol w:w="686"/>
        <w:gridCol w:w="714"/>
        <w:gridCol w:w="700"/>
        <w:gridCol w:w="727"/>
        <w:gridCol w:w="686"/>
        <w:gridCol w:w="798"/>
        <w:gridCol w:w="812"/>
        <w:gridCol w:w="736"/>
        <w:gridCol w:w="916"/>
      </w:tblGrid>
      <w:tr w:rsidR="00000000">
        <w:tblPrEx>
          <w:tblCellMar>
            <w:top w:w="0" w:type="dxa"/>
            <w:bottom w:w="0" w:type="dxa"/>
          </w:tblCellMar>
        </w:tblPrEx>
        <w:tc>
          <w:tcPr>
            <w:tcW w:w="1466" w:type="dxa"/>
            <w:tcBorders>
              <w:top w:val="single" w:sz="4" w:space="0" w:color="auto"/>
              <w:bottom w:val="single" w:sz="4" w:space="0" w:color="auto"/>
            </w:tcBorders>
          </w:tcPr>
          <w:p w:rsidR="00000000" w:rsidRDefault="00000000">
            <w:pPr>
              <w:spacing w:line="240" w:lineRule="auto"/>
              <w:rPr>
                <w:sz w:val="18"/>
              </w:rPr>
            </w:pPr>
          </w:p>
        </w:tc>
        <w:tc>
          <w:tcPr>
            <w:tcW w:w="699" w:type="dxa"/>
            <w:tcBorders>
              <w:top w:val="single" w:sz="4" w:space="0" w:color="auto"/>
              <w:bottom w:val="single" w:sz="4" w:space="0" w:color="auto"/>
            </w:tcBorders>
          </w:tcPr>
          <w:p w:rsidR="00000000" w:rsidRDefault="00000000">
            <w:pPr>
              <w:spacing w:line="240" w:lineRule="auto"/>
              <w:jc w:val="right"/>
              <w:rPr>
                <w:sz w:val="18"/>
              </w:rPr>
            </w:pPr>
            <w:r>
              <w:rPr>
                <w:sz w:val="18"/>
              </w:rPr>
              <w:t>1990</w:t>
            </w:r>
          </w:p>
        </w:tc>
        <w:tc>
          <w:tcPr>
            <w:tcW w:w="575" w:type="dxa"/>
            <w:tcBorders>
              <w:top w:val="single" w:sz="4" w:space="0" w:color="auto"/>
              <w:bottom w:val="single" w:sz="4" w:space="0" w:color="auto"/>
            </w:tcBorders>
          </w:tcPr>
          <w:p w:rsidR="00000000" w:rsidRDefault="00000000">
            <w:pPr>
              <w:spacing w:line="240" w:lineRule="auto"/>
              <w:jc w:val="right"/>
              <w:rPr>
                <w:sz w:val="18"/>
              </w:rPr>
            </w:pPr>
            <w:r>
              <w:rPr>
                <w:sz w:val="18"/>
              </w:rPr>
              <w:t>1991</w:t>
            </w:r>
          </w:p>
        </w:tc>
        <w:tc>
          <w:tcPr>
            <w:tcW w:w="672" w:type="dxa"/>
            <w:tcBorders>
              <w:top w:val="single" w:sz="4" w:space="0" w:color="auto"/>
              <w:bottom w:val="single" w:sz="4" w:space="0" w:color="auto"/>
            </w:tcBorders>
          </w:tcPr>
          <w:p w:rsidR="00000000" w:rsidRDefault="00000000">
            <w:pPr>
              <w:spacing w:line="240" w:lineRule="auto"/>
              <w:jc w:val="right"/>
              <w:rPr>
                <w:sz w:val="18"/>
              </w:rPr>
            </w:pPr>
            <w:r>
              <w:rPr>
                <w:sz w:val="18"/>
              </w:rPr>
              <w:t>1992</w:t>
            </w:r>
          </w:p>
        </w:tc>
        <w:tc>
          <w:tcPr>
            <w:tcW w:w="686" w:type="dxa"/>
            <w:tcBorders>
              <w:top w:val="single" w:sz="4" w:space="0" w:color="auto"/>
              <w:bottom w:val="single" w:sz="4" w:space="0" w:color="auto"/>
            </w:tcBorders>
          </w:tcPr>
          <w:p w:rsidR="00000000" w:rsidRDefault="00000000">
            <w:pPr>
              <w:spacing w:line="240" w:lineRule="auto"/>
              <w:jc w:val="right"/>
              <w:rPr>
                <w:sz w:val="18"/>
              </w:rPr>
            </w:pPr>
            <w:r>
              <w:rPr>
                <w:sz w:val="18"/>
              </w:rPr>
              <w:t>1993</w:t>
            </w:r>
          </w:p>
        </w:tc>
        <w:tc>
          <w:tcPr>
            <w:tcW w:w="714" w:type="dxa"/>
            <w:tcBorders>
              <w:top w:val="single" w:sz="4" w:space="0" w:color="auto"/>
              <w:bottom w:val="single" w:sz="4" w:space="0" w:color="auto"/>
            </w:tcBorders>
          </w:tcPr>
          <w:p w:rsidR="00000000" w:rsidRDefault="00000000">
            <w:pPr>
              <w:spacing w:line="240" w:lineRule="auto"/>
              <w:jc w:val="right"/>
              <w:rPr>
                <w:sz w:val="18"/>
              </w:rPr>
            </w:pPr>
            <w:r>
              <w:rPr>
                <w:sz w:val="18"/>
              </w:rPr>
              <w:t>1994</w:t>
            </w:r>
          </w:p>
        </w:tc>
        <w:tc>
          <w:tcPr>
            <w:tcW w:w="700" w:type="dxa"/>
            <w:tcBorders>
              <w:top w:val="single" w:sz="4" w:space="0" w:color="auto"/>
              <w:bottom w:val="single" w:sz="4" w:space="0" w:color="auto"/>
            </w:tcBorders>
          </w:tcPr>
          <w:p w:rsidR="00000000" w:rsidRDefault="00000000">
            <w:pPr>
              <w:spacing w:line="240" w:lineRule="auto"/>
              <w:jc w:val="right"/>
              <w:rPr>
                <w:sz w:val="18"/>
              </w:rPr>
            </w:pPr>
            <w:r>
              <w:rPr>
                <w:sz w:val="18"/>
              </w:rPr>
              <w:t>1995</w:t>
            </w:r>
          </w:p>
        </w:tc>
        <w:tc>
          <w:tcPr>
            <w:tcW w:w="727" w:type="dxa"/>
            <w:tcBorders>
              <w:top w:val="single" w:sz="4" w:space="0" w:color="auto"/>
              <w:bottom w:val="single" w:sz="4" w:space="0" w:color="auto"/>
            </w:tcBorders>
          </w:tcPr>
          <w:p w:rsidR="00000000" w:rsidRDefault="00000000">
            <w:pPr>
              <w:spacing w:line="240" w:lineRule="auto"/>
              <w:jc w:val="right"/>
              <w:rPr>
                <w:sz w:val="18"/>
              </w:rPr>
            </w:pPr>
            <w:r>
              <w:rPr>
                <w:sz w:val="18"/>
              </w:rPr>
              <w:t>1996</w:t>
            </w:r>
          </w:p>
        </w:tc>
        <w:tc>
          <w:tcPr>
            <w:tcW w:w="686" w:type="dxa"/>
            <w:tcBorders>
              <w:top w:val="single" w:sz="4" w:space="0" w:color="auto"/>
              <w:bottom w:val="single" w:sz="4" w:space="0" w:color="auto"/>
            </w:tcBorders>
          </w:tcPr>
          <w:p w:rsidR="00000000" w:rsidRDefault="00000000">
            <w:pPr>
              <w:spacing w:line="240" w:lineRule="auto"/>
              <w:jc w:val="right"/>
              <w:rPr>
                <w:sz w:val="18"/>
              </w:rPr>
            </w:pPr>
            <w:r>
              <w:rPr>
                <w:sz w:val="18"/>
              </w:rPr>
              <w:t>1997</w:t>
            </w:r>
          </w:p>
        </w:tc>
        <w:tc>
          <w:tcPr>
            <w:tcW w:w="798" w:type="dxa"/>
            <w:tcBorders>
              <w:top w:val="single" w:sz="4" w:space="0" w:color="auto"/>
              <w:bottom w:val="single" w:sz="4" w:space="0" w:color="auto"/>
            </w:tcBorders>
          </w:tcPr>
          <w:p w:rsidR="00000000" w:rsidRDefault="00000000">
            <w:pPr>
              <w:spacing w:line="240" w:lineRule="auto"/>
              <w:jc w:val="right"/>
              <w:rPr>
                <w:sz w:val="18"/>
              </w:rPr>
            </w:pPr>
            <w:r>
              <w:rPr>
                <w:sz w:val="18"/>
              </w:rPr>
              <w:t>1998</w:t>
            </w:r>
          </w:p>
        </w:tc>
        <w:tc>
          <w:tcPr>
            <w:tcW w:w="812" w:type="dxa"/>
            <w:tcBorders>
              <w:top w:val="single" w:sz="4" w:space="0" w:color="auto"/>
              <w:bottom w:val="single" w:sz="4" w:space="0" w:color="auto"/>
            </w:tcBorders>
          </w:tcPr>
          <w:p w:rsidR="00000000" w:rsidRDefault="00000000">
            <w:pPr>
              <w:spacing w:line="240" w:lineRule="auto"/>
              <w:jc w:val="right"/>
              <w:rPr>
                <w:sz w:val="18"/>
              </w:rPr>
            </w:pPr>
            <w:r>
              <w:rPr>
                <w:sz w:val="18"/>
              </w:rPr>
              <w:t>1999</w:t>
            </w:r>
          </w:p>
        </w:tc>
        <w:tc>
          <w:tcPr>
            <w:tcW w:w="736" w:type="dxa"/>
            <w:tcBorders>
              <w:top w:val="single" w:sz="4" w:space="0" w:color="auto"/>
              <w:bottom w:val="single" w:sz="4" w:space="0" w:color="auto"/>
            </w:tcBorders>
          </w:tcPr>
          <w:p w:rsidR="00000000" w:rsidRDefault="00000000">
            <w:pPr>
              <w:spacing w:line="240" w:lineRule="auto"/>
              <w:jc w:val="right"/>
              <w:rPr>
                <w:sz w:val="18"/>
              </w:rPr>
            </w:pPr>
            <w:r>
              <w:rPr>
                <w:sz w:val="18"/>
              </w:rPr>
              <w:t>2000</w:t>
            </w:r>
          </w:p>
        </w:tc>
        <w:tc>
          <w:tcPr>
            <w:tcW w:w="916" w:type="dxa"/>
            <w:tcBorders>
              <w:top w:val="single" w:sz="4" w:space="0" w:color="auto"/>
              <w:bottom w:val="single" w:sz="4" w:space="0" w:color="auto"/>
            </w:tcBorders>
          </w:tcPr>
          <w:p w:rsidR="00000000" w:rsidRDefault="00000000">
            <w:pPr>
              <w:spacing w:line="240" w:lineRule="auto"/>
              <w:jc w:val="right"/>
              <w:rPr>
                <w:sz w:val="18"/>
              </w:rPr>
            </w:pPr>
            <w:r>
              <w:rPr>
                <w:sz w:val="18"/>
              </w:rPr>
              <w:t>2001</w:t>
            </w:r>
          </w:p>
        </w:tc>
      </w:tr>
      <w:tr w:rsidR="00000000">
        <w:tblPrEx>
          <w:tblCellMar>
            <w:top w:w="0" w:type="dxa"/>
            <w:bottom w:w="0" w:type="dxa"/>
          </w:tblCellMar>
        </w:tblPrEx>
        <w:tc>
          <w:tcPr>
            <w:tcW w:w="1466" w:type="dxa"/>
            <w:tcBorders>
              <w:top w:val="single" w:sz="4" w:space="0" w:color="auto"/>
            </w:tcBorders>
          </w:tcPr>
          <w:p w:rsidR="00000000" w:rsidRDefault="00000000">
            <w:pPr>
              <w:spacing w:line="240" w:lineRule="auto"/>
              <w:rPr>
                <w:sz w:val="18"/>
                <w:lang w:val="en-US"/>
              </w:rPr>
            </w:pPr>
            <w:r>
              <w:rPr>
                <w:sz w:val="18"/>
              </w:rPr>
              <w:t>Государствен-ный сектор</w:t>
            </w:r>
          </w:p>
          <w:p w:rsidR="00000000" w:rsidRDefault="00000000">
            <w:pPr>
              <w:spacing w:line="240" w:lineRule="auto"/>
              <w:rPr>
                <w:sz w:val="18"/>
                <w:lang w:val="en-US"/>
              </w:rPr>
            </w:pPr>
          </w:p>
        </w:tc>
        <w:tc>
          <w:tcPr>
            <w:tcW w:w="699" w:type="dxa"/>
            <w:tcBorders>
              <w:top w:val="single" w:sz="4" w:space="0" w:color="auto"/>
            </w:tcBorders>
          </w:tcPr>
          <w:p w:rsidR="00000000" w:rsidRDefault="00000000">
            <w:pPr>
              <w:spacing w:line="240" w:lineRule="auto"/>
              <w:jc w:val="right"/>
              <w:rPr>
                <w:sz w:val="18"/>
              </w:rPr>
            </w:pPr>
            <w:r>
              <w:rPr>
                <w:sz w:val="18"/>
              </w:rPr>
              <w:t>570</w:t>
            </w:r>
          </w:p>
        </w:tc>
        <w:tc>
          <w:tcPr>
            <w:tcW w:w="575" w:type="dxa"/>
            <w:tcBorders>
              <w:top w:val="single" w:sz="4" w:space="0" w:color="auto"/>
            </w:tcBorders>
          </w:tcPr>
          <w:p w:rsidR="00000000" w:rsidRDefault="00000000">
            <w:pPr>
              <w:spacing w:line="240" w:lineRule="auto"/>
              <w:jc w:val="right"/>
              <w:rPr>
                <w:sz w:val="18"/>
              </w:rPr>
            </w:pPr>
            <w:r>
              <w:rPr>
                <w:sz w:val="18"/>
              </w:rPr>
              <w:t>727</w:t>
            </w:r>
          </w:p>
        </w:tc>
        <w:tc>
          <w:tcPr>
            <w:tcW w:w="672" w:type="dxa"/>
            <w:tcBorders>
              <w:top w:val="single" w:sz="4" w:space="0" w:color="auto"/>
            </w:tcBorders>
          </w:tcPr>
          <w:p w:rsidR="00000000" w:rsidRDefault="00000000">
            <w:pPr>
              <w:spacing w:line="240" w:lineRule="auto"/>
              <w:jc w:val="right"/>
              <w:rPr>
                <w:sz w:val="18"/>
              </w:rPr>
            </w:pPr>
            <w:r>
              <w:rPr>
                <w:sz w:val="18"/>
              </w:rPr>
              <w:t>1 783</w:t>
            </w:r>
          </w:p>
        </w:tc>
        <w:tc>
          <w:tcPr>
            <w:tcW w:w="686" w:type="dxa"/>
            <w:tcBorders>
              <w:top w:val="single" w:sz="4" w:space="0" w:color="auto"/>
            </w:tcBorders>
          </w:tcPr>
          <w:p w:rsidR="00000000" w:rsidRDefault="00000000">
            <w:pPr>
              <w:spacing w:line="240" w:lineRule="auto"/>
              <w:jc w:val="right"/>
              <w:rPr>
                <w:sz w:val="18"/>
              </w:rPr>
            </w:pPr>
            <w:r>
              <w:rPr>
                <w:sz w:val="18"/>
              </w:rPr>
              <w:t>3 084</w:t>
            </w:r>
          </w:p>
        </w:tc>
        <w:tc>
          <w:tcPr>
            <w:tcW w:w="714" w:type="dxa"/>
            <w:tcBorders>
              <w:top w:val="single" w:sz="4" w:space="0" w:color="auto"/>
            </w:tcBorders>
          </w:tcPr>
          <w:p w:rsidR="00000000" w:rsidRDefault="00000000">
            <w:pPr>
              <w:spacing w:line="240" w:lineRule="auto"/>
              <w:jc w:val="right"/>
              <w:rPr>
                <w:sz w:val="18"/>
              </w:rPr>
            </w:pPr>
            <w:r>
              <w:rPr>
                <w:sz w:val="18"/>
              </w:rPr>
              <w:t>4 778</w:t>
            </w:r>
          </w:p>
        </w:tc>
        <w:tc>
          <w:tcPr>
            <w:tcW w:w="700" w:type="dxa"/>
            <w:tcBorders>
              <w:top w:val="single" w:sz="4" w:space="0" w:color="auto"/>
            </w:tcBorders>
          </w:tcPr>
          <w:p w:rsidR="00000000" w:rsidRDefault="00000000">
            <w:pPr>
              <w:spacing w:line="240" w:lineRule="auto"/>
              <w:jc w:val="right"/>
              <w:rPr>
                <w:sz w:val="18"/>
              </w:rPr>
            </w:pPr>
            <w:r>
              <w:rPr>
                <w:sz w:val="18"/>
              </w:rPr>
              <w:t>6 406</w:t>
            </w:r>
          </w:p>
        </w:tc>
        <w:tc>
          <w:tcPr>
            <w:tcW w:w="727" w:type="dxa"/>
            <w:tcBorders>
              <w:top w:val="single" w:sz="4" w:space="0" w:color="auto"/>
            </w:tcBorders>
          </w:tcPr>
          <w:p w:rsidR="00000000" w:rsidRDefault="00000000">
            <w:pPr>
              <w:spacing w:line="240" w:lineRule="auto"/>
              <w:jc w:val="right"/>
              <w:rPr>
                <w:sz w:val="18"/>
              </w:rPr>
            </w:pPr>
            <w:r>
              <w:rPr>
                <w:sz w:val="18"/>
              </w:rPr>
              <w:t>8 638</w:t>
            </w:r>
          </w:p>
        </w:tc>
        <w:tc>
          <w:tcPr>
            <w:tcW w:w="686" w:type="dxa"/>
            <w:tcBorders>
              <w:top w:val="single" w:sz="4" w:space="0" w:color="auto"/>
            </w:tcBorders>
          </w:tcPr>
          <w:p w:rsidR="00000000" w:rsidRDefault="00000000">
            <w:pPr>
              <w:spacing w:line="240" w:lineRule="auto"/>
              <w:jc w:val="right"/>
              <w:rPr>
                <w:sz w:val="18"/>
              </w:rPr>
            </w:pPr>
            <w:r>
              <w:rPr>
                <w:sz w:val="18"/>
              </w:rPr>
              <w:t>9 558</w:t>
            </w:r>
          </w:p>
        </w:tc>
        <w:tc>
          <w:tcPr>
            <w:tcW w:w="798" w:type="dxa"/>
            <w:tcBorders>
              <w:top w:val="single" w:sz="4" w:space="0" w:color="auto"/>
            </w:tcBorders>
          </w:tcPr>
          <w:p w:rsidR="00000000" w:rsidRDefault="00000000">
            <w:pPr>
              <w:spacing w:line="240" w:lineRule="auto"/>
              <w:jc w:val="right"/>
              <w:rPr>
                <w:sz w:val="18"/>
              </w:rPr>
            </w:pPr>
            <w:r>
              <w:rPr>
                <w:sz w:val="18"/>
              </w:rPr>
              <w:t>11</w:t>
            </w:r>
            <w:r>
              <w:rPr>
                <w:sz w:val="18"/>
                <w:lang w:val="en-US"/>
              </w:rPr>
              <w:t xml:space="preserve"> </w:t>
            </w:r>
            <w:r>
              <w:rPr>
                <w:sz w:val="18"/>
              </w:rPr>
              <w:t>509</w:t>
            </w:r>
          </w:p>
        </w:tc>
        <w:tc>
          <w:tcPr>
            <w:tcW w:w="812" w:type="dxa"/>
            <w:tcBorders>
              <w:top w:val="single" w:sz="4" w:space="0" w:color="auto"/>
            </w:tcBorders>
          </w:tcPr>
          <w:p w:rsidR="00000000" w:rsidRDefault="00000000">
            <w:pPr>
              <w:spacing w:line="240" w:lineRule="auto"/>
              <w:jc w:val="right"/>
              <w:rPr>
                <w:sz w:val="18"/>
              </w:rPr>
            </w:pPr>
            <w:r>
              <w:rPr>
                <w:sz w:val="18"/>
              </w:rPr>
              <w:t>12 708</w:t>
            </w:r>
          </w:p>
        </w:tc>
        <w:tc>
          <w:tcPr>
            <w:tcW w:w="736" w:type="dxa"/>
            <w:tcBorders>
              <w:top w:val="single" w:sz="4" w:space="0" w:color="auto"/>
            </w:tcBorders>
          </w:tcPr>
          <w:p w:rsidR="00000000" w:rsidRDefault="00000000">
            <w:pPr>
              <w:spacing w:line="240" w:lineRule="auto"/>
              <w:jc w:val="right"/>
              <w:rPr>
                <w:sz w:val="18"/>
              </w:rPr>
            </w:pPr>
            <w:r>
              <w:rPr>
                <w:sz w:val="18"/>
              </w:rPr>
              <w:t>14 963</w:t>
            </w:r>
          </w:p>
        </w:tc>
        <w:tc>
          <w:tcPr>
            <w:tcW w:w="916" w:type="dxa"/>
            <w:tcBorders>
              <w:top w:val="single" w:sz="4" w:space="0" w:color="auto"/>
            </w:tcBorders>
          </w:tcPr>
          <w:p w:rsidR="00000000" w:rsidRDefault="00000000">
            <w:pPr>
              <w:spacing w:line="240" w:lineRule="auto"/>
              <w:jc w:val="right"/>
              <w:rPr>
                <w:sz w:val="18"/>
              </w:rPr>
            </w:pPr>
            <w:r>
              <w:rPr>
                <w:sz w:val="18"/>
              </w:rPr>
              <w:t>17 218</w:t>
            </w:r>
          </w:p>
        </w:tc>
      </w:tr>
      <w:tr w:rsidR="00000000">
        <w:tblPrEx>
          <w:tblCellMar>
            <w:top w:w="0" w:type="dxa"/>
            <w:bottom w:w="0" w:type="dxa"/>
          </w:tblCellMar>
        </w:tblPrEx>
        <w:tc>
          <w:tcPr>
            <w:tcW w:w="1466" w:type="dxa"/>
          </w:tcPr>
          <w:p w:rsidR="00000000" w:rsidRDefault="00000000">
            <w:pPr>
              <w:spacing w:line="240" w:lineRule="auto"/>
              <w:rPr>
                <w:sz w:val="18"/>
              </w:rPr>
            </w:pPr>
            <w:r>
              <w:rPr>
                <w:sz w:val="18"/>
              </w:rPr>
              <w:t>Официальная минимальная заработная плата</w:t>
            </w:r>
          </w:p>
        </w:tc>
        <w:tc>
          <w:tcPr>
            <w:tcW w:w="699" w:type="dxa"/>
          </w:tcPr>
          <w:p w:rsidR="00000000" w:rsidRDefault="00000000">
            <w:pPr>
              <w:spacing w:line="240" w:lineRule="auto"/>
              <w:jc w:val="right"/>
              <w:rPr>
                <w:sz w:val="18"/>
                <w:lang w:val="en-US"/>
              </w:rPr>
            </w:pPr>
            <w:r>
              <w:rPr>
                <w:sz w:val="18"/>
                <w:lang w:val="en-US"/>
              </w:rPr>
              <w:t>345</w:t>
            </w:r>
          </w:p>
        </w:tc>
        <w:tc>
          <w:tcPr>
            <w:tcW w:w="575" w:type="dxa"/>
          </w:tcPr>
          <w:p w:rsidR="00000000" w:rsidRDefault="00000000">
            <w:pPr>
              <w:spacing w:line="240" w:lineRule="auto"/>
              <w:jc w:val="right"/>
              <w:rPr>
                <w:sz w:val="18"/>
                <w:lang w:val="en-US"/>
              </w:rPr>
            </w:pPr>
            <w:r>
              <w:rPr>
                <w:sz w:val="18"/>
                <w:lang w:val="en-US"/>
              </w:rPr>
              <w:t>675</w:t>
            </w:r>
          </w:p>
        </w:tc>
        <w:tc>
          <w:tcPr>
            <w:tcW w:w="672" w:type="dxa"/>
          </w:tcPr>
          <w:p w:rsidR="00000000" w:rsidRDefault="00000000">
            <w:pPr>
              <w:spacing w:line="240" w:lineRule="auto"/>
              <w:jc w:val="right"/>
              <w:rPr>
                <w:sz w:val="18"/>
                <w:lang w:val="en-US"/>
              </w:rPr>
            </w:pPr>
            <w:r>
              <w:rPr>
                <w:sz w:val="18"/>
                <w:lang w:val="en-US"/>
              </w:rPr>
              <w:t>840</w:t>
            </w:r>
          </w:p>
        </w:tc>
        <w:tc>
          <w:tcPr>
            <w:tcW w:w="686" w:type="dxa"/>
          </w:tcPr>
          <w:p w:rsidR="00000000" w:rsidRDefault="00000000">
            <w:pPr>
              <w:spacing w:line="240" w:lineRule="auto"/>
              <w:jc w:val="right"/>
              <w:rPr>
                <w:sz w:val="18"/>
                <w:lang w:val="en-US"/>
              </w:rPr>
            </w:pPr>
            <w:r>
              <w:rPr>
                <w:sz w:val="18"/>
                <w:lang w:val="en-US"/>
              </w:rPr>
              <w:t>1 200</w:t>
            </w:r>
          </w:p>
        </w:tc>
        <w:tc>
          <w:tcPr>
            <w:tcW w:w="714" w:type="dxa"/>
          </w:tcPr>
          <w:p w:rsidR="00000000" w:rsidRDefault="00000000">
            <w:pPr>
              <w:spacing w:line="240" w:lineRule="auto"/>
              <w:jc w:val="right"/>
              <w:rPr>
                <w:sz w:val="18"/>
                <w:lang w:val="en-US"/>
              </w:rPr>
            </w:pPr>
            <w:r>
              <w:rPr>
                <w:sz w:val="18"/>
                <w:lang w:val="en-US"/>
              </w:rPr>
              <w:t>2 440</w:t>
            </w:r>
          </w:p>
        </w:tc>
        <w:tc>
          <w:tcPr>
            <w:tcW w:w="700" w:type="dxa"/>
          </w:tcPr>
          <w:p w:rsidR="00000000" w:rsidRDefault="00000000">
            <w:pPr>
              <w:spacing w:line="240" w:lineRule="auto"/>
              <w:jc w:val="right"/>
              <w:rPr>
                <w:sz w:val="18"/>
                <w:lang w:val="en-US"/>
              </w:rPr>
            </w:pPr>
            <w:r>
              <w:rPr>
                <w:sz w:val="18"/>
                <w:lang w:val="en-US"/>
              </w:rPr>
              <w:t>3 400</w:t>
            </w:r>
          </w:p>
        </w:tc>
        <w:tc>
          <w:tcPr>
            <w:tcW w:w="727" w:type="dxa"/>
          </w:tcPr>
          <w:p w:rsidR="00000000" w:rsidRDefault="00000000">
            <w:pPr>
              <w:spacing w:line="240" w:lineRule="auto"/>
              <w:jc w:val="right"/>
              <w:rPr>
                <w:sz w:val="18"/>
                <w:lang w:val="en-US"/>
              </w:rPr>
            </w:pPr>
            <w:r>
              <w:rPr>
                <w:sz w:val="18"/>
                <w:lang w:val="en-US"/>
              </w:rPr>
              <w:t>4 400</w:t>
            </w:r>
          </w:p>
        </w:tc>
        <w:tc>
          <w:tcPr>
            <w:tcW w:w="686" w:type="dxa"/>
          </w:tcPr>
          <w:p w:rsidR="00000000" w:rsidRDefault="00000000">
            <w:pPr>
              <w:spacing w:line="240" w:lineRule="auto"/>
              <w:jc w:val="right"/>
              <w:rPr>
                <w:sz w:val="18"/>
                <w:lang w:val="en-US"/>
              </w:rPr>
            </w:pPr>
            <w:r>
              <w:rPr>
                <w:sz w:val="18"/>
                <w:lang w:val="en-US"/>
              </w:rPr>
              <w:t>4 400</w:t>
            </w:r>
          </w:p>
        </w:tc>
        <w:tc>
          <w:tcPr>
            <w:tcW w:w="798" w:type="dxa"/>
          </w:tcPr>
          <w:p w:rsidR="00000000" w:rsidRDefault="00000000">
            <w:pPr>
              <w:spacing w:line="240" w:lineRule="auto"/>
              <w:jc w:val="right"/>
              <w:rPr>
                <w:sz w:val="18"/>
                <w:lang w:val="en-US"/>
              </w:rPr>
            </w:pPr>
            <w:r>
              <w:rPr>
                <w:sz w:val="18"/>
                <w:lang w:val="en-US"/>
              </w:rPr>
              <w:t>5 800</w:t>
            </w:r>
          </w:p>
        </w:tc>
        <w:tc>
          <w:tcPr>
            <w:tcW w:w="812" w:type="dxa"/>
          </w:tcPr>
          <w:p w:rsidR="00000000" w:rsidRDefault="00000000">
            <w:pPr>
              <w:spacing w:line="240" w:lineRule="auto"/>
              <w:jc w:val="right"/>
              <w:rPr>
                <w:sz w:val="18"/>
                <w:lang w:val="en-US"/>
              </w:rPr>
            </w:pPr>
            <w:r>
              <w:rPr>
                <w:sz w:val="18"/>
                <w:lang w:val="en-US"/>
              </w:rPr>
              <w:t>6 380</w:t>
            </w:r>
          </w:p>
        </w:tc>
        <w:tc>
          <w:tcPr>
            <w:tcW w:w="736" w:type="dxa"/>
          </w:tcPr>
          <w:p w:rsidR="00000000" w:rsidRDefault="00000000">
            <w:pPr>
              <w:spacing w:line="240" w:lineRule="auto"/>
              <w:jc w:val="right"/>
              <w:rPr>
                <w:sz w:val="18"/>
                <w:lang w:val="en-US"/>
              </w:rPr>
            </w:pPr>
            <w:r>
              <w:rPr>
                <w:sz w:val="18"/>
                <w:lang w:val="en-US"/>
              </w:rPr>
              <w:t>7 000</w:t>
            </w:r>
          </w:p>
        </w:tc>
        <w:tc>
          <w:tcPr>
            <w:tcW w:w="916" w:type="dxa"/>
          </w:tcPr>
          <w:p w:rsidR="00000000" w:rsidRDefault="00000000">
            <w:pPr>
              <w:spacing w:line="240" w:lineRule="auto"/>
              <w:jc w:val="right"/>
              <w:rPr>
                <w:sz w:val="18"/>
                <w:lang w:val="en-US"/>
              </w:rPr>
            </w:pPr>
            <w:r>
              <w:rPr>
                <w:sz w:val="18"/>
                <w:lang w:val="en-US"/>
              </w:rPr>
              <w:t>7 580</w:t>
            </w:r>
          </w:p>
        </w:tc>
      </w:tr>
    </w:tbl>
    <w:p w:rsidR="00000000" w:rsidRDefault="00000000"/>
    <w:p w:rsidR="00000000" w:rsidRDefault="00000000">
      <w:pPr>
        <w:rPr>
          <w:i/>
          <w:iCs/>
        </w:rPr>
      </w:pPr>
      <w:r>
        <w:rPr>
          <w:i/>
          <w:iCs/>
        </w:rPr>
        <w:tab/>
        <w:t>Источник:  Статистический ежегодник, 1993-2001 годы.</w:t>
      </w:r>
    </w:p>
    <w:p w:rsidR="00000000" w:rsidRDefault="00000000"/>
    <w:p w:rsidR="00000000" w:rsidRDefault="00000000">
      <w:pPr>
        <w:jc w:val="center"/>
        <w:rPr>
          <w:b/>
          <w:bCs/>
        </w:rPr>
      </w:pPr>
      <w:r>
        <w:rPr>
          <w:b/>
          <w:bCs/>
        </w:rPr>
        <w:t>Таблица 4</w:t>
      </w:r>
    </w:p>
    <w:p w:rsidR="00000000" w:rsidRDefault="00000000">
      <w:pPr>
        <w:jc w:val="center"/>
        <w:rPr>
          <w:b/>
          <w:bCs/>
        </w:rPr>
      </w:pPr>
      <w:r>
        <w:rPr>
          <w:b/>
          <w:bCs/>
        </w:rPr>
        <w:t>Рост заработной платы в государственном секторе (в %)</w:t>
      </w:r>
    </w:p>
    <w:p w:rsidR="00000000" w:rsidRDefault="00000000">
      <w:pPr>
        <w:jc w:val="center"/>
        <w:rPr>
          <w:b/>
          <w:bCs/>
          <w:i/>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0"/>
        <w:gridCol w:w="761"/>
        <w:gridCol w:w="656"/>
        <w:gridCol w:w="705"/>
        <w:gridCol w:w="705"/>
        <w:gridCol w:w="706"/>
        <w:gridCol w:w="594"/>
        <w:gridCol w:w="561"/>
        <w:gridCol w:w="748"/>
        <w:gridCol w:w="748"/>
        <w:gridCol w:w="748"/>
        <w:gridCol w:w="748"/>
      </w:tblGrid>
      <w:tr w:rsidR="00000000">
        <w:tblPrEx>
          <w:tblCellMar>
            <w:top w:w="0" w:type="dxa"/>
            <w:bottom w:w="0" w:type="dxa"/>
          </w:tblCellMar>
        </w:tblPrEx>
        <w:tc>
          <w:tcPr>
            <w:tcW w:w="1670" w:type="dxa"/>
            <w:tcBorders>
              <w:bottom w:val="single" w:sz="4" w:space="0" w:color="auto"/>
            </w:tcBorders>
          </w:tcPr>
          <w:p w:rsidR="00000000" w:rsidRDefault="00000000">
            <w:pPr>
              <w:rPr>
                <w:sz w:val="18"/>
              </w:rPr>
            </w:pPr>
          </w:p>
        </w:tc>
        <w:tc>
          <w:tcPr>
            <w:tcW w:w="761" w:type="dxa"/>
            <w:tcBorders>
              <w:bottom w:val="single" w:sz="4" w:space="0" w:color="auto"/>
            </w:tcBorders>
          </w:tcPr>
          <w:p w:rsidR="00000000" w:rsidRDefault="00000000">
            <w:pPr>
              <w:rPr>
                <w:sz w:val="18"/>
              </w:rPr>
            </w:pPr>
            <w:r>
              <w:rPr>
                <w:sz w:val="18"/>
              </w:rPr>
              <w:t>1991</w:t>
            </w:r>
          </w:p>
        </w:tc>
        <w:tc>
          <w:tcPr>
            <w:tcW w:w="656" w:type="dxa"/>
            <w:tcBorders>
              <w:bottom w:val="single" w:sz="4" w:space="0" w:color="auto"/>
            </w:tcBorders>
          </w:tcPr>
          <w:p w:rsidR="00000000" w:rsidRDefault="00000000">
            <w:pPr>
              <w:rPr>
                <w:sz w:val="18"/>
              </w:rPr>
            </w:pPr>
            <w:r>
              <w:rPr>
                <w:sz w:val="18"/>
              </w:rPr>
              <w:t>1992</w:t>
            </w:r>
          </w:p>
        </w:tc>
        <w:tc>
          <w:tcPr>
            <w:tcW w:w="705" w:type="dxa"/>
            <w:tcBorders>
              <w:bottom w:val="single" w:sz="4" w:space="0" w:color="auto"/>
            </w:tcBorders>
          </w:tcPr>
          <w:p w:rsidR="00000000" w:rsidRDefault="00000000">
            <w:pPr>
              <w:rPr>
                <w:sz w:val="18"/>
              </w:rPr>
            </w:pPr>
            <w:r>
              <w:rPr>
                <w:sz w:val="18"/>
              </w:rPr>
              <w:t>1993</w:t>
            </w:r>
          </w:p>
        </w:tc>
        <w:tc>
          <w:tcPr>
            <w:tcW w:w="705" w:type="dxa"/>
            <w:tcBorders>
              <w:bottom w:val="single" w:sz="4" w:space="0" w:color="auto"/>
            </w:tcBorders>
          </w:tcPr>
          <w:p w:rsidR="00000000" w:rsidRDefault="00000000">
            <w:pPr>
              <w:rPr>
                <w:sz w:val="18"/>
              </w:rPr>
            </w:pPr>
            <w:r>
              <w:rPr>
                <w:sz w:val="18"/>
              </w:rPr>
              <w:t>1994</w:t>
            </w:r>
          </w:p>
        </w:tc>
        <w:tc>
          <w:tcPr>
            <w:tcW w:w="706" w:type="dxa"/>
            <w:tcBorders>
              <w:bottom w:val="single" w:sz="4" w:space="0" w:color="auto"/>
            </w:tcBorders>
          </w:tcPr>
          <w:p w:rsidR="00000000" w:rsidRDefault="00000000">
            <w:pPr>
              <w:rPr>
                <w:sz w:val="18"/>
              </w:rPr>
            </w:pPr>
            <w:r>
              <w:rPr>
                <w:sz w:val="18"/>
              </w:rPr>
              <w:t>1995</w:t>
            </w:r>
          </w:p>
        </w:tc>
        <w:tc>
          <w:tcPr>
            <w:tcW w:w="594" w:type="dxa"/>
            <w:tcBorders>
              <w:bottom w:val="single" w:sz="4" w:space="0" w:color="auto"/>
            </w:tcBorders>
          </w:tcPr>
          <w:p w:rsidR="00000000" w:rsidRDefault="00000000">
            <w:pPr>
              <w:rPr>
                <w:sz w:val="18"/>
              </w:rPr>
            </w:pPr>
            <w:r>
              <w:rPr>
                <w:sz w:val="18"/>
              </w:rPr>
              <w:t>1996</w:t>
            </w:r>
          </w:p>
        </w:tc>
        <w:tc>
          <w:tcPr>
            <w:tcW w:w="561" w:type="dxa"/>
            <w:tcBorders>
              <w:bottom w:val="single" w:sz="4" w:space="0" w:color="auto"/>
            </w:tcBorders>
          </w:tcPr>
          <w:p w:rsidR="00000000" w:rsidRDefault="00000000">
            <w:pPr>
              <w:rPr>
                <w:sz w:val="18"/>
              </w:rPr>
            </w:pPr>
            <w:r>
              <w:rPr>
                <w:sz w:val="18"/>
              </w:rPr>
              <w:t>1997</w:t>
            </w:r>
          </w:p>
        </w:tc>
        <w:tc>
          <w:tcPr>
            <w:tcW w:w="748" w:type="dxa"/>
            <w:tcBorders>
              <w:bottom w:val="single" w:sz="4" w:space="0" w:color="auto"/>
            </w:tcBorders>
          </w:tcPr>
          <w:p w:rsidR="00000000" w:rsidRDefault="00000000">
            <w:pPr>
              <w:rPr>
                <w:sz w:val="18"/>
              </w:rPr>
            </w:pPr>
            <w:r>
              <w:rPr>
                <w:sz w:val="18"/>
              </w:rPr>
              <w:t>1998</w:t>
            </w:r>
          </w:p>
        </w:tc>
        <w:tc>
          <w:tcPr>
            <w:tcW w:w="748" w:type="dxa"/>
            <w:tcBorders>
              <w:bottom w:val="single" w:sz="4" w:space="0" w:color="auto"/>
            </w:tcBorders>
          </w:tcPr>
          <w:p w:rsidR="00000000" w:rsidRDefault="00000000">
            <w:pPr>
              <w:rPr>
                <w:sz w:val="18"/>
              </w:rPr>
            </w:pPr>
            <w:r>
              <w:rPr>
                <w:sz w:val="18"/>
              </w:rPr>
              <w:t>1999</w:t>
            </w:r>
          </w:p>
        </w:tc>
        <w:tc>
          <w:tcPr>
            <w:tcW w:w="748" w:type="dxa"/>
            <w:tcBorders>
              <w:bottom w:val="single" w:sz="4" w:space="0" w:color="auto"/>
            </w:tcBorders>
          </w:tcPr>
          <w:p w:rsidR="00000000" w:rsidRDefault="00000000">
            <w:pPr>
              <w:rPr>
                <w:sz w:val="18"/>
              </w:rPr>
            </w:pPr>
            <w:r>
              <w:rPr>
                <w:sz w:val="18"/>
              </w:rPr>
              <w:t>2000</w:t>
            </w:r>
          </w:p>
        </w:tc>
        <w:tc>
          <w:tcPr>
            <w:tcW w:w="748" w:type="dxa"/>
            <w:tcBorders>
              <w:bottom w:val="single" w:sz="4" w:space="0" w:color="auto"/>
            </w:tcBorders>
          </w:tcPr>
          <w:p w:rsidR="00000000" w:rsidRDefault="00000000">
            <w:pPr>
              <w:rPr>
                <w:sz w:val="18"/>
              </w:rPr>
            </w:pPr>
            <w:r>
              <w:rPr>
                <w:sz w:val="18"/>
              </w:rPr>
              <w:t>2001</w:t>
            </w:r>
          </w:p>
        </w:tc>
      </w:tr>
      <w:tr w:rsidR="00000000">
        <w:tblPrEx>
          <w:tblCellMar>
            <w:top w:w="0" w:type="dxa"/>
            <w:bottom w:w="0" w:type="dxa"/>
          </w:tblCellMar>
        </w:tblPrEx>
        <w:tc>
          <w:tcPr>
            <w:tcW w:w="1670" w:type="dxa"/>
            <w:tcBorders>
              <w:bottom w:val="nil"/>
            </w:tcBorders>
          </w:tcPr>
          <w:p w:rsidR="00000000" w:rsidRDefault="00000000">
            <w:pPr>
              <w:rPr>
                <w:sz w:val="18"/>
                <w:lang w:val="en-US"/>
              </w:rPr>
            </w:pPr>
            <w:r>
              <w:rPr>
                <w:sz w:val="18"/>
              </w:rPr>
              <w:t>Изменения ежемесячной заработной платы</w:t>
            </w:r>
          </w:p>
          <w:p w:rsidR="00000000" w:rsidRDefault="00000000">
            <w:pPr>
              <w:rPr>
                <w:sz w:val="18"/>
                <w:lang w:val="en-US"/>
              </w:rPr>
            </w:pPr>
          </w:p>
        </w:tc>
        <w:tc>
          <w:tcPr>
            <w:tcW w:w="761" w:type="dxa"/>
            <w:tcBorders>
              <w:bottom w:val="nil"/>
            </w:tcBorders>
          </w:tcPr>
          <w:p w:rsidR="00000000" w:rsidRDefault="00000000">
            <w:pPr>
              <w:jc w:val="right"/>
              <w:rPr>
                <w:sz w:val="18"/>
                <w:lang w:val="en-US"/>
              </w:rPr>
            </w:pPr>
            <w:r>
              <w:rPr>
                <w:sz w:val="18"/>
                <w:lang w:val="en-US"/>
              </w:rPr>
              <w:t>27,5</w:t>
            </w:r>
          </w:p>
        </w:tc>
        <w:tc>
          <w:tcPr>
            <w:tcW w:w="656" w:type="dxa"/>
            <w:tcBorders>
              <w:bottom w:val="nil"/>
            </w:tcBorders>
          </w:tcPr>
          <w:p w:rsidR="00000000" w:rsidRDefault="00000000">
            <w:pPr>
              <w:jc w:val="right"/>
              <w:rPr>
                <w:sz w:val="18"/>
                <w:lang w:val="en-US"/>
              </w:rPr>
            </w:pPr>
            <w:r>
              <w:rPr>
                <w:sz w:val="18"/>
                <w:lang w:val="en-US"/>
              </w:rPr>
              <w:t>145,3</w:t>
            </w:r>
          </w:p>
        </w:tc>
        <w:tc>
          <w:tcPr>
            <w:tcW w:w="705" w:type="dxa"/>
            <w:tcBorders>
              <w:bottom w:val="nil"/>
            </w:tcBorders>
          </w:tcPr>
          <w:p w:rsidR="00000000" w:rsidRDefault="00000000">
            <w:pPr>
              <w:jc w:val="right"/>
              <w:rPr>
                <w:sz w:val="18"/>
                <w:lang w:val="en-US"/>
              </w:rPr>
            </w:pPr>
            <w:r>
              <w:rPr>
                <w:sz w:val="18"/>
                <w:lang w:val="en-US"/>
              </w:rPr>
              <w:t>72,8</w:t>
            </w:r>
          </w:p>
        </w:tc>
        <w:tc>
          <w:tcPr>
            <w:tcW w:w="705" w:type="dxa"/>
            <w:tcBorders>
              <w:bottom w:val="nil"/>
            </w:tcBorders>
          </w:tcPr>
          <w:p w:rsidR="00000000" w:rsidRDefault="00000000">
            <w:pPr>
              <w:jc w:val="right"/>
              <w:rPr>
                <w:sz w:val="18"/>
                <w:lang w:val="en-US"/>
              </w:rPr>
            </w:pPr>
            <w:r>
              <w:rPr>
                <w:sz w:val="18"/>
                <w:lang w:val="en-US"/>
              </w:rPr>
              <w:t>54,9</w:t>
            </w:r>
          </w:p>
        </w:tc>
        <w:tc>
          <w:tcPr>
            <w:tcW w:w="706" w:type="dxa"/>
            <w:tcBorders>
              <w:bottom w:val="nil"/>
            </w:tcBorders>
          </w:tcPr>
          <w:p w:rsidR="00000000" w:rsidRDefault="00000000">
            <w:pPr>
              <w:jc w:val="right"/>
              <w:rPr>
                <w:sz w:val="18"/>
                <w:lang w:val="en-US"/>
              </w:rPr>
            </w:pPr>
            <w:r>
              <w:rPr>
                <w:sz w:val="18"/>
                <w:lang w:val="en-US"/>
              </w:rPr>
              <w:t>34,1</w:t>
            </w:r>
          </w:p>
        </w:tc>
        <w:tc>
          <w:tcPr>
            <w:tcW w:w="594" w:type="dxa"/>
            <w:tcBorders>
              <w:bottom w:val="nil"/>
            </w:tcBorders>
          </w:tcPr>
          <w:p w:rsidR="00000000" w:rsidRDefault="00000000">
            <w:pPr>
              <w:jc w:val="right"/>
              <w:rPr>
                <w:sz w:val="18"/>
                <w:lang w:val="en-US"/>
              </w:rPr>
            </w:pPr>
            <w:r>
              <w:rPr>
                <w:sz w:val="18"/>
                <w:lang w:val="en-US"/>
              </w:rPr>
              <w:t>34,8</w:t>
            </w:r>
          </w:p>
        </w:tc>
        <w:tc>
          <w:tcPr>
            <w:tcW w:w="561" w:type="dxa"/>
            <w:tcBorders>
              <w:bottom w:val="nil"/>
            </w:tcBorders>
          </w:tcPr>
          <w:p w:rsidR="00000000" w:rsidRDefault="00000000">
            <w:pPr>
              <w:jc w:val="right"/>
              <w:rPr>
                <w:sz w:val="18"/>
                <w:lang w:val="en-US"/>
              </w:rPr>
            </w:pPr>
            <w:r>
              <w:rPr>
                <w:sz w:val="18"/>
                <w:lang w:val="en-US"/>
              </w:rPr>
              <w:t>10,6</w:t>
            </w:r>
          </w:p>
        </w:tc>
        <w:tc>
          <w:tcPr>
            <w:tcW w:w="748" w:type="dxa"/>
            <w:tcBorders>
              <w:bottom w:val="nil"/>
            </w:tcBorders>
          </w:tcPr>
          <w:p w:rsidR="00000000" w:rsidRDefault="00000000">
            <w:pPr>
              <w:jc w:val="right"/>
              <w:rPr>
                <w:sz w:val="18"/>
                <w:lang w:val="en-US"/>
              </w:rPr>
            </w:pPr>
            <w:r>
              <w:rPr>
                <w:sz w:val="18"/>
                <w:lang w:val="en-US"/>
              </w:rPr>
              <w:t>20,40</w:t>
            </w:r>
          </w:p>
        </w:tc>
        <w:tc>
          <w:tcPr>
            <w:tcW w:w="748" w:type="dxa"/>
            <w:tcBorders>
              <w:bottom w:val="nil"/>
            </w:tcBorders>
          </w:tcPr>
          <w:p w:rsidR="00000000" w:rsidRDefault="00000000">
            <w:pPr>
              <w:jc w:val="right"/>
              <w:rPr>
                <w:sz w:val="18"/>
                <w:lang w:val="en-US"/>
              </w:rPr>
            </w:pPr>
            <w:r>
              <w:rPr>
                <w:sz w:val="18"/>
                <w:lang w:val="en-US"/>
              </w:rPr>
              <w:t>10,40</w:t>
            </w:r>
          </w:p>
        </w:tc>
        <w:tc>
          <w:tcPr>
            <w:tcW w:w="748" w:type="dxa"/>
            <w:tcBorders>
              <w:bottom w:val="nil"/>
            </w:tcBorders>
          </w:tcPr>
          <w:p w:rsidR="00000000" w:rsidRDefault="00000000">
            <w:pPr>
              <w:jc w:val="right"/>
              <w:rPr>
                <w:sz w:val="18"/>
                <w:lang w:val="en-US"/>
              </w:rPr>
            </w:pPr>
            <w:r>
              <w:rPr>
                <w:sz w:val="18"/>
                <w:lang w:val="en-US"/>
              </w:rPr>
              <w:t>17,70</w:t>
            </w:r>
          </w:p>
        </w:tc>
        <w:tc>
          <w:tcPr>
            <w:tcW w:w="748" w:type="dxa"/>
            <w:tcBorders>
              <w:bottom w:val="nil"/>
            </w:tcBorders>
          </w:tcPr>
          <w:p w:rsidR="00000000" w:rsidRDefault="00000000">
            <w:pPr>
              <w:jc w:val="right"/>
              <w:rPr>
                <w:sz w:val="18"/>
                <w:lang w:val="en-US"/>
              </w:rPr>
            </w:pPr>
            <w:r>
              <w:rPr>
                <w:sz w:val="18"/>
                <w:lang w:val="en-US"/>
              </w:rPr>
              <w:t>15,10</w:t>
            </w:r>
          </w:p>
        </w:tc>
      </w:tr>
      <w:tr w:rsidR="00000000">
        <w:tblPrEx>
          <w:tblCellMar>
            <w:top w:w="0" w:type="dxa"/>
            <w:bottom w:w="0" w:type="dxa"/>
          </w:tblCellMar>
        </w:tblPrEx>
        <w:tc>
          <w:tcPr>
            <w:tcW w:w="1670" w:type="dxa"/>
            <w:tcBorders>
              <w:top w:val="nil"/>
              <w:bottom w:val="nil"/>
            </w:tcBorders>
          </w:tcPr>
          <w:p w:rsidR="00000000" w:rsidRDefault="00000000">
            <w:pPr>
              <w:rPr>
                <w:sz w:val="18"/>
                <w:lang w:val="en-US"/>
              </w:rPr>
            </w:pPr>
            <w:r>
              <w:rPr>
                <w:sz w:val="18"/>
              </w:rPr>
              <w:t>Изменения потребительских цен</w:t>
            </w:r>
          </w:p>
          <w:p w:rsidR="00000000" w:rsidRDefault="00000000">
            <w:pPr>
              <w:rPr>
                <w:sz w:val="18"/>
                <w:lang w:val="en-US"/>
              </w:rPr>
            </w:pPr>
          </w:p>
        </w:tc>
        <w:tc>
          <w:tcPr>
            <w:tcW w:w="761" w:type="dxa"/>
            <w:tcBorders>
              <w:top w:val="nil"/>
              <w:bottom w:val="nil"/>
            </w:tcBorders>
          </w:tcPr>
          <w:p w:rsidR="00000000" w:rsidRDefault="00000000">
            <w:pPr>
              <w:jc w:val="right"/>
              <w:rPr>
                <w:sz w:val="18"/>
              </w:rPr>
            </w:pPr>
            <w:r>
              <w:rPr>
                <w:sz w:val="18"/>
              </w:rPr>
              <w:t>35,5</w:t>
            </w:r>
          </w:p>
        </w:tc>
        <w:tc>
          <w:tcPr>
            <w:tcW w:w="656" w:type="dxa"/>
            <w:tcBorders>
              <w:top w:val="nil"/>
              <w:bottom w:val="nil"/>
            </w:tcBorders>
          </w:tcPr>
          <w:p w:rsidR="00000000" w:rsidRDefault="00000000">
            <w:pPr>
              <w:jc w:val="right"/>
              <w:rPr>
                <w:sz w:val="18"/>
              </w:rPr>
            </w:pPr>
            <w:r>
              <w:rPr>
                <w:sz w:val="18"/>
              </w:rPr>
              <w:t>226</w:t>
            </w:r>
          </w:p>
        </w:tc>
        <w:tc>
          <w:tcPr>
            <w:tcW w:w="705" w:type="dxa"/>
            <w:tcBorders>
              <w:top w:val="nil"/>
              <w:bottom w:val="nil"/>
            </w:tcBorders>
          </w:tcPr>
          <w:p w:rsidR="00000000" w:rsidRDefault="00000000">
            <w:pPr>
              <w:jc w:val="right"/>
              <w:rPr>
                <w:sz w:val="18"/>
              </w:rPr>
            </w:pPr>
            <w:r>
              <w:rPr>
                <w:sz w:val="18"/>
              </w:rPr>
              <w:t>85</w:t>
            </w:r>
          </w:p>
        </w:tc>
        <w:tc>
          <w:tcPr>
            <w:tcW w:w="705" w:type="dxa"/>
            <w:tcBorders>
              <w:top w:val="nil"/>
              <w:bottom w:val="nil"/>
            </w:tcBorders>
          </w:tcPr>
          <w:p w:rsidR="00000000" w:rsidRDefault="00000000">
            <w:pPr>
              <w:jc w:val="right"/>
              <w:rPr>
                <w:sz w:val="18"/>
              </w:rPr>
            </w:pPr>
            <w:r>
              <w:rPr>
                <w:sz w:val="18"/>
              </w:rPr>
              <w:t>22,5</w:t>
            </w:r>
          </w:p>
        </w:tc>
        <w:tc>
          <w:tcPr>
            <w:tcW w:w="706" w:type="dxa"/>
            <w:tcBorders>
              <w:top w:val="nil"/>
              <w:bottom w:val="nil"/>
            </w:tcBorders>
          </w:tcPr>
          <w:p w:rsidR="00000000" w:rsidRDefault="00000000">
            <w:pPr>
              <w:jc w:val="right"/>
              <w:rPr>
                <w:sz w:val="18"/>
              </w:rPr>
            </w:pPr>
            <w:r>
              <w:rPr>
                <w:sz w:val="18"/>
              </w:rPr>
              <w:t>7,8</w:t>
            </w:r>
          </w:p>
        </w:tc>
        <w:tc>
          <w:tcPr>
            <w:tcW w:w="594" w:type="dxa"/>
            <w:tcBorders>
              <w:top w:val="nil"/>
              <w:bottom w:val="nil"/>
            </w:tcBorders>
          </w:tcPr>
          <w:p w:rsidR="00000000" w:rsidRDefault="00000000">
            <w:pPr>
              <w:jc w:val="right"/>
              <w:rPr>
                <w:sz w:val="18"/>
              </w:rPr>
            </w:pPr>
            <w:r>
              <w:rPr>
                <w:sz w:val="18"/>
              </w:rPr>
              <w:t>12,7</w:t>
            </w:r>
          </w:p>
        </w:tc>
        <w:tc>
          <w:tcPr>
            <w:tcW w:w="561" w:type="dxa"/>
            <w:tcBorders>
              <w:top w:val="nil"/>
              <w:bottom w:val="nil"/>
            </w:tcBorders>
          </w:tcPr>
          <w:p w:rsidR="00000000" w:rsidRDefault="00000000">
            <w:pPr>
              <w:jc w:val="right"/>
              <w:rPr>
                <w:sz w:val="18"/>
              </w:rPr>
            </w:pPr>
            <w:r>
              <w:rPr>
                <w:sz w:val="18"/>
              </w:rPr>
              <w:t>33,2</w:t>
            </w:r>
          </w:p>
        </w:tc>
        <w:tc>
          <w:tcPr>
            <w:tcW w:w="748" w:type="dxa"/>
            <w:tcBorders>
              <w:top w:val="nil"/>
              <w:bottom w:val="nil"/>
            </w:tcBorders>
          </w:tcPr>
          <w:p w:rsidR="00000000" w:rsidRDefault="00000000">
            <w:pPr>
              <w:jc w:val="right"/>
              <w:rPr>
                <w:sz w:val="18"/>
              </w:rPr>
            </w:pPr>
            <w:r>
              <w:rPr>
                <w:sz w:val="18"/>
              </w:rPr>
              <w:t>20,6</w:t>
            </w:r>
          </w:p>
        </w:tc>
        <w:tc>
          <w:tcPr>
            <w:tcW w:w="748" w:type="dxa"/>
            <w:tcBorders>
              <w:top w:val="nil"/>
              <w:bottom w:val="nil"/>
            </w:tcBorders>
          </w:tcPr>
          <w:p w:rsidR="00000000" w:rsidRDefault="00000000">
            <w:pPr>
              <w:jc w:val="right"/>
              <w:rPr>
                <w:sz w:val="18"/>
              </w:rPr>
            </w:pPr>
            <w:r>
              <w:rPr>
                <w:sz w:val="18"/>
              </w:rPr>
              <w:t>0,39</w:t>
            </w:r>
          </w:p>
        </w:tc>
        <w:tc>
          <w:tcPr>
            <w:tcW w:w="748" w:type="dxa"/>
            <w:tcBorders>
              <w:top w:val="nil"/>
              <w:bottom w:val="nil"/>
            </w:tcBorders>
          </w:tcPr>
          <w:p w:rsidR="00000000" w:rsidRDefault="00000000">
            <w:pPr>
              <w:jc w:val="right"/>
              <w:rPr>
                <w:sz w:val="18"/>
              </w:rPr>
            </w:pPr>
            <w:r>
              <w:rPr>
                <w:sz w:val="18"/>
              </w:rPr>
              <w:t>0,00</w:t>
            </w:r>
          </w:p>
        </w:tc>
        <w:tc>
          <w:tcPr>
            <w:tcW w:w="748" w:type="dxa"/>
            <w:tcBorders>
              <w:top w:val="nil"/>
              <w:bottom w:val="nil"/>
            </w:tcBorders>
          </w:tcPr>
          <w:p w:rsidR="00000000" w:rsidRDefault="00000000">
            <w:pPr>
              <w:jc w:val="right"/>
              <w:rPr>
                <w:sz w:val="18"/>
              </w:rPr>
            </w:pPr>
            <w:r>
              <w:rPr>
                <w:sz w:val="18"/>
              </w:rPr>
              <w:t>3,10</w:t>
            </w:r>
          </w:p>
        </w:tc>
      </w:tr>
      <w:tr w:rsidR="00000000">
        <w:tblPrEx>
          <w:tblCellMar>
            <w:top w:w="0" w:type="dxa"/>
            <w:bottom w:w="0" w:type="dxa"/>
          </w:tblCellMar>
        </w:tblPrEx>
        <w:tc>
          <w:tcPr>
            <w:tcW w:w="1670" w:type="dxa"/>
            <w:tcBorders>
              <w:top w:val="nil"/>
            </w:tcBorders>
          </w:tcPr>
          <w:p w:rsidR="00000000" w:rsidRDefault="00000000">
            <w:pPr>
              <w:rPr>
                <w:sz w:val="18"/>
              </w:rPr>
            </w:pPr>
            <w:r>
              <w:rPr>
                <w:sz w:val="18"/>
              </w:rPr>
              <w:t>Реальный рост/</w:t>
            </w:r>
            <w:r>
              <w:rPr>
                <w:sz w:val="18"/>
              </w:rPr>
              <w:br/>
              <w:t>сокращение заработной платы</w:t>
            </w:r>
          </w:p>
        </w:tc>
        <w:tc>
          <w:tcPr>
            <w:tcW w:w="761" w:type="dxa"/>
            <w:tcBorders>
              <w:top w:val="nil"/>
            </w:tcBorders>
          </w:tcPr>
          <w:p w:rsidR="00000000" w:rsidRDefault="00000000">
            <w:pPr>
              <w:jc w:val="right"/>
              <w:rPr>
                <w:sz w:val="18"/>
              </w:rPr>
            </w:pPr>
            <w:r>
              <w:rPr>
                <w:sz w:val="18"/>
              </w:rPr>
              <w:t>-5,9</w:t>
            </w:r>
          </w:p>
        </w:tc>
        <w:tc>
          <w:tcPr>
            <w:tcW w:w="656" w:type="dxa"/>
            <w:tcBorders>
              <w:top w:val="nil"/>
            </w:tcBorders>
          </w:tcPr>
          <w:p w:rsidR="00000000" w:rsidRDefault="00000000">
            <w:pPr>
              <w:jc w:val="right"/>
              <w:rPr>
                <w:sz w:val="18"/>
              </w:rPr>
            </w:pPr>
            <w:r>
              <w:rPr>
                <w:sz w:val="18"/>
              </w:rPr>
              <w:t>-24,8</w:t>
            </w:r>
          </w:p>
        </w:tc>
        <w:tc>
          <w:tcPr>
            <w:tcW w:w="705" w:type="dxa"/>
            <w:tcBorders>
              <w:top w:val="nil"/>
            </w:tcBorders>
          </w:tcPr>
          <w:p w:rsidR="00000000" w:rsidRDefault="00000000">
            <w:pPr>
              <w:jc w:val="right"/>
              <w:rPr>
                <w:sz w:val="18"/>
              </w:rPr>
            </w:pPr>
            <w:r>
              <w:rPr>
                <w:sz w:val="18"/>
              </w:rPr>
              <w:t>-6,6</w:t>
            </w:r>
          </w:p>
        </w:tc>
        <w:tc>
          <w:tcPr>
            <w:tcW w:w="705" w:type="dxa"/>
            <w:tcBorders>
              <w:top w:val="nil"/>
            </w:tcBorders>
          </w:tcPr>
          <w:p w:rsidR="00000000" w:rsidRDefault="00000000">
            <w:pPr>
              <w:jc w:val="right"/>
              <w:rPr>
                <w:sz w:val="18"/>
              </w:rPr>
            </w:pPr>
            <w:r>
              <w:rPr>
                <w:sz w:val="18"/>
              </w:rPr>
              <w:t>26,4,</w:t>
            </w:r>
          </w:p>
        </w:tc>
        <w:tc>
          <w:tcPr>
            <w:tcW w:w="706" w:type="dxa"/>
            <w:tcBorders>
              <w:top w:val="nil"/>
            </w:tcBorders>
          </w:tcPr>
          <w:p w:rsidR="00000000" w:rsidRDefault="00000000">
            <w:pPr>
              <w:jc w:val="right"/>
              <w:rPr>
                <w:sz w:val="18"/>
              </w:rPr>
            </w:pPr>
            <w:r>
              <w:rPr>
                <w:sz w:val="18"/>
              </w:rPr>
              <w:t>24,4</w:t>
            </w:r>
          </w:p>
        </w:tc>
        <w:tc>
          <w:tcPr>
            <w:tcW w:w="594" w:type="dxa"/>
            <w:tcBorders>
              <w:top w:val="nil"/>
            </w:tcBorders>
          </w:tcPr>
          <w:p w:rsidR="00000000" w:rsidRDefault="00000000">
            <w:pPr>
              <w:jc w:val="right"/>
              <w:rPr>
                <w:sz w:val="18"/>
              </w:rPr>
            </w:pPr>
            <w:r>
              <w:rPr>
                <w:sz w:val="18"/>
              </w:rPr>
              <w:t>19,6</w:t>
            </w:r>
          </w:p>
        </w:tc>
        <w:tc>
          <w:tcPr>
            <w:tcW w:w="561" w:type="dxa"/>
            <w:tcBorders>
              <w:top w:val="nil"/>
            </w:tcBorders>
          </w:tcPr>
          <w:p w:rsidR="00000000" w:rsidRDefault="00000000">
            <w:pPr>
              <w:jc w:val="right"/>
              <w:rPr>
                <w:sz w:val="18"/>
              </w:rPr>
            </w:pPr>
            <w:r>
              <w:rPr>
                <w:sz w:val="18"/>
              </w:rPr>
              <w:t>-16,9</w:t>
            </w:r>
          </w:p>
        </w:tc>
        <w:tc>
          <w:tcPr>
            <w:tcW w:w="748" w:type="dxa"/>
            <w:tcBorders>
              <w:top w:val="nil"/>
            </w:tcBorders>
          </w:tcPr>
          <w:p w:rsidR="00000000" w:rsidRDefault="00000000">
            <w:pPr>
              <w:jc w:val="right"/>
              <w:rPr>
                <w:sz w:val="18"/>
              </w:rPr>
            </w:pPr>
            <w:r>
              <w:rPr>
                <w:sz w:val="18"/>
              </w:rPr>
              <w:t>-0,17</w:t>
            </w:r>
          </w:p>
        </w:tc>
        <w:tc>
          <w:tcPr>
            <w:tcW w:w="748" w:type="dxa"/>
            <w:tcBorders>
              <w:top w:val="nil"/>
            </w:tcBorders>
          </w:tcPr>
          <w:p w:rsidR="00000000" w:rsidRDefault="00000000">
            <w:pPr>
              <w:jc w:val="right"/>
              <w:rPr>
                <w:sz w:val="18"/>
              </w:rPr>
            </w:pPr>
            <w:r>
              <w:rPr>
                <w:sz w:val="18"/>
              </w:rPr>
              <w:t>9,9</w:t>
            </w:r>
          </w:p>
        </w:tc>
        <w:tc>
          <w:tcPr>
            <w:tcW w:w="748" w:type="dxa"/>
            <w:tcBorders>
              <w:top w:val="nil"/>
            </w:tcBorders>
          </w:tcPr>
          <w:p w:rsidR="00000000" w:rsidRDefault="00000000">
            <w:pPr>
              <w:jc w:val="right"/>
              <w:rPr>
                <w:sz w:val="18"/>
              </w:rPr>
            </w:pPr>
            <w:r>
              <w:rPr>
                <w:sz w:val="18"/>
              </w:rPr>
              <w:t>17,7</w:t>
            </w:r>
          </w:p>
        </w:tc>
        <w:tc>
          <w:tcPr>
            <w:tcW w:w="748" w:type="dxa"/>
            <w:tcBorders>
              <w:top w:val="nil"/>
            </w:tcBorders>
          </w:tcPr>
          <w:p w:rsidR="00000000" w:rsidRDefault="00000000">
            <w:pPr>
              <w:jc w:val="right"/>
              <w:rPr>
                <w:sz w:val="18"/>
              </w:rPr>
            </w:pPr>
            <w:r>
              <w:rPr>
                <w:sz w:val="18"/>
              </w:rPr>
              <w:t>11,6</w:t>
            </w:r>
          </w:p>
        </w:tc>
      </w:tr>
    </w:tbl>
    <w:p w:rsidR="00000000" w:rsidRDefault="00000000"/>
    <w:p w:rsidR="00000000" w:rsidRDefault="00000000">
      <w:pPr>
        <w:rPr>
          <w:i/>
          <w:iCs/>
        </w:rPr>
      </w:pPr>
      <w:r>
        <w:rPr>
          <w:i/>
          <w:iCs/>
        </w:rPr>
        <w:tab/>
        <w:t>Источник:  Статистический ежегодник, 1993-2001 годы.</w:t>
      </w:r>
    </w:p>
    <w:p w:rsidR="00000000" w:rsidRDefault="00000000">
      <w:pPr>
        <w:rPr>
          <w:lang w:val="en-US"/>
        </w:rPr>
      </w:pPr>
    </w:p>
    <w:p w:rsidR="00000000" w:rsidRDefault="00000000">
      <w:pPr>
        <w:jc w:val="center"/>
        <w:rPr>
          <w:b/>
          <w:bCs/>
        </w:rPr>
      </w:pPr>
      <w:r>
        <w:rPr>
          <w:b/>
          <w:bCs/>
        </w:rPr>
        <w:t>Таблица 5</w:t>
      </w:r>
    </w:p>
    <w:p w:rsidR="00000000" w:rsidRDefault="00000000">
      <w:pPr>
        <w:jc w:val="center"/>
        <w:rPr>
          <w:b/>
          <w:bCs/>
        </w:rPr>
      </w:pPr>
      <w:r>
        <w:rPr>
          <w:b/>
          <w:bCs/>
        </w:rPr>
        <w:t>Средняя ежемесячная заработная плата работников в основных профессиональных группах государственного сектора (в леках)</w:t>
      </w:r>
    </w:p>
    <w:p w:rsidR="00000000" w:rsidRDefault="00000000"/>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1582"/>
        <w:gridCol w:w="869"/>
        <w:gridCol w:w="870"/>
        <w:gridCol w:w="870"/>
        <w:gridCol w:w="870"/>
        <w:gridCol w:w="870"/>
        <w:gridCol w:w="870"/>
        <w:gridCol w:w="870"/>
        <w:gridCol w:w="870"/>
        <w:gridCol w:w="870"/>
      </w:tblGrid>
      <w:tr w:rsidR="00000000">
        <w:tblPrEx>
          <w:tblCellMar>
            <w:top w:w="0" w:type="dxa"/>
            <w:bottom w:w="0" w:type="dxa"/>
          </w:tblCellMar>
        </w:tblPrEx>
        <w:tc>
          <w:tcPr>
            <w:tcW w:w="841" w:type="pct"/>
            <w:tcBorders>
              <w:top w:val="single" w:sz="4" w:space="0" w:color="auto"/>
              <w:bottom w:val="single" w:sz="4" w:space="0" w:color="auto"/>
            </w:tcBorders>
          </w:tcPr>
          <w:p w:rsidR="00000000" w:rsidRDefault="00000000">
            <w:pPr>
              <w:spacing w:line="240" w:lineRule="auto"/>
            </w:pPr>
          </w:p>
        </w:tc>
        <w:tc>
          <w:tcPr>
            <w:tcW w:w="462" w:type="pct"/>
            <w:tcBorders>
              <w:top w:val="single" w:sz="4" w:space="0" w:color="auto"/>
              <w:bottom w:val="single" w:sz="4" w:space="0" w:color="auto"/>
            </w:tcBorders>
            <w:vAlign w:val="bottom"/>
          </w:tcPr>
          <w:p w:rsidR="00000000" w:rsidRDefault="00000000">
            <w:pPr>
              <w:spacing w:line="240" w:lineRule="auto"/>
              <w:jc w:val="right"/>
              <w:rPr>
                <w:sz w:val="20"/>
              </w:rPr>
            </w:pPr>
            <w:r>
              <w:rPr>
                <w:sz w:val="20"/>
              </w:rPr>
              <w:t>1993</w:t>
            </w:r>
          </w:p>
        </w:tc>
        <w:tc>
          <w:tcPr>
            <w:tcW w:w="462" w:type="pct"/>
            <w:tcBorders>
              <w:top w:val="single" w:sz="4" w:space="0" w:color="auto"/>
              <w:bottom w:val="single" w:sz="4" w:space="0" w:color="auto"/>
            </w:tcBorders>
            <w:vAlign w:val="bottom"/>
          </w:tcPr>
          <w:p w:rsidR="00000000" w:rsidRDefault="00000000">
            <w:pPr>
              <w:spacing w:line="240" w:lineRule="auto"/>
              <w:jc w:val="right"/>
              <w:rPr>
                <w:sz w:val="20"/>
              </w:rPr>
            </w:pPr>
            <w:r>
              <w:rPr>
                <w:sz w:val="20"/>
              </w:rPr>
              <w:t>1994</w:t>
            </w:r>
          </w:p>
        </w:tc>
        <w:tc>
          <w:tcPr>
            <w:tcW w:w="462" w:type="pct"/>
            <w:tcBorders>
              <w:top w:val="single" w:sz="4" w:space="0" w:color="auto"/>
              <w:bottom w:val="single" w:sz="4" w:space="0" w:color="auto"/>
            </w:tcBorders>
            <w:vAlign w:val="bottom"/>
          </w:tcPr>
          <w:p w:rsidR="00000000" w:rsidRDefault="00000000">
            <w:pPr>
              <w:spacing w:line="240" w:lineRule="auto"/>
              <w:jc w:val="right"/>
              <w:rPr>
                <w:sz w:val="20"/>
              </w:rPr>
            </w:pPr>
            <w:r>
              <w:rPr>
                <w:sz w:val="20"/>
              </w:rPr>
              <w:t>1995</w:t>
            </w:r>
          </w:p>
        </w:tc>
        <w:tc>
          <w:tcPr>
            <w:tcW w:w="462" w:type="pct"/>
            <w:tcBorders>
              <w:top w:val="single" w:sz="4" w:space="0" w:color="auto"/>
              <w:bottom w:val="single" w:sz="4" w:space="0" w:color="auto"/>
            </w:tcBorders>
            <w:vAlign w:val="bottom"/>
          </w:tcPr>
          <w:p w:rsidR="00000000" w:rsidRDefault="00000000">
            <w:pPr>
              <w:spacing w:line="240" w:lineRule="auto"/>
              <w:jc w:val="right"/>
              <w:rPr>
                <w:sz w:val="20"/>
              </w:rPr>
            </w:pPr>
            <w:r>
              <w:rPr>
                <w:sz w:val="20"/>
              </w:rPr>
              <w:t>1996</w:t>
            </w:r>
          </w:p>
        </w:tc>
        <w:tc>
          <w:tcPr>
            <w:tcW w:w="462" w:type="pct"/>
            <w:tcBorders>
              <w:top w:val="single" w:sz="4" w:space="0" w:color="auto"/>
              <w:bottom w:val="single" w:sz="4" w:space="0" w:color="auto"/>
            </w:tcBorders>
            <w:vAlign w:val="bottom"/>
          </w:tcPr>
          <w:p w:rsidR="00000000" w:rsidRDefault="00000000">
            <w:pPr>
              <w:spacing w:line="240" w:lineRule="auto"/>
              <w:jc w:val="right"/>
              <w:rPr>
                <w:sz w:val="20"/>
              </w:rPr>
            </w:pPr>
            <w:r>
              <w:rPr>
                <w:sz w:val="20"/>
              </w:rPr>
              <w:t>1997</w:t>
            </w:r>
          </w:p>
        </w:tc>
        <w:tc>
          <w:tcPr>
            <w:tcW w:w="462" w:type="pct"/>
            <w:tcBorders>
              <w:top w:val="single" w:sz="4" w:space="0" w:color="auto"/>
              <w:bottom w:val="single" w:sz="4" w:space="0" w:color="auto"/>
            </w:tcBorders>
            <w:vAlign w:val="bottom"/>
          </w:tcPr>
          <w:p w:rsidR="00000000" w:rsidRDefault="00000000">
            <w:pPr>
              <w:spacing w:line="240" w:lineRule="auto"/>
              <w:jc w:val="right"/>
              <w:rPr>
                <w:sz w:val="20"/>
              </w:rPr>
            </w:pPr>
            <w:r>
              <w:rPr>
                <w:sz w:val="20"/>
              </w:rPr>
              <w:t>1998</w:t>
            </w:r>
          </w:p>
        </w:tc>
        <w:tc>
          <w:tcPr>
            <w:tcW w:w="462" w:type="pct"/>
            <w:tcBorders>
              <w:top w:val="single" w:sz="4" w:space="0" w:color="auto"/>
              <w:bottom w:val="single" w:sz="4" w:space="0" w:color="auto"/>
            </w:tcBorders>
            <w:vAlign w:val="bottom"/>
          </w:tcPr>
          <w:p w:rsidR="00000000" w:rsidRDefault="00000000">
            <w:pPr>
              <w:spacing w:line="240" w:lineRule="auto"/>
              <w:jc w:val="right"/>
              <w:rPr>
                <w:sz w:val="20"/>
              </w:rPr>
            </w:pPr>
            <w:r>
              <w:rPr>
                <w:sz w:val="20"/>
              </w:rPr>
              <w:t>1999</w:t>
            </w:r>
          </w:p>
        </w:tc>
        <w:tc>
          <w:tcPr>
            <w:tcW w:w="462" w:type="pct"/>
            <w:tcBorders>
              <w:top w:val="single" w:sz="4" w:space="0" w:color="auto"/>
              <w:bottom w:val="single" w:sz="4" w:space="0" w:color="auto"/>
            </w:tcBorders>
            <w:vAlign w:val="bottom"/>
          </w:tcPr>
          <w:p w:rsidR="00000000" w:rsidRDefault="00000000">
            <w:pPr>
              <w:spacing w:line="240" w:lineRule="auto"/>
              <w:jc w:val="right"/>
              <w:rPr>
                <w:sz w:val="20"/>
              </w:rPr>
            </w:pPr>
            <w:r>
              <w:rPr>
                <w:sz w:val="20"/>
              </w:rPr>
              <w:t>2000</w:t>
            </w:r>
          </w:p>
        </w:tc>
        <w:tc>
          <w:tcPr>
            <w:tcW w:w="462" w:type="pct"/>
            <w:tcBorders>
              <w:top w:val="single" w:sz="4" w:space="0" w:color="auto"/>
              <w:bottom w:val="single" w:sz="4" w:space="0" w:color="auto"/>
            </w:tcBorders>
            <w:vAlign w:val="bottom"/>
          </w:tcPr>
          <w:p w:rsidR="00000000" w:rsidRDefault="00000000">
            <w:pPr>
              <w:spacing w:line="240" w:lineRule="auto"/>
              <w:jc w:val="right"/>
              <w:rPr>
                <w:sz w:val="20"/>
              </w:rPr>
            </w:pPr>
            <w:r>
              <w:rPr>
                <w:sz w:val="20"/>
              </w:rPr>
              <w:t>2001</w:t>
            </w:r>
          </w:p>
        </w:tc>
      </w:tr>
      <w:tr w:rsidR="00000000">
        <w:tblPrEx>
          <w:tblCellMar>
            <w:top w:w="0" w:type="dxa"/>
            <w:bottom w:w="0" w:type="dxa"/>
          </w:tblCellMar>
        </w:tblPrEx>
        <w:tc>
          <w:tcPr>
            <w:tcW w:w="841" w:type="pct"/>
            <w:tcBorders>
              <w:top w:val="single" w:sz="4" w:space="0" w:color="auto"/>
            </w:tcBorders>
          </w:tcPr>
          <w:p w:rsidR="00000000" w:rsidRDefault="00000000">
            <w:pPr>
              <w:spacing w:line="240" w:lineRule="auto"/>
              <w:rPr>
                <w:sz w:val="20"/>
              </w:rPr>
            </w:pPr>
            <w:r>
              <w:rPr>
                <w:sz w:val="20"/>
              </w:rPr>
              <w:t>Средняя ежемесячная зарплата:</w:t>
            </w:r>
          </w:p>
        </w:tc>
        <w:tc>
          <w:tcPr>
            <w:tcW w:w="462" w:type="pct"/>
            <w:tcBorders>
              <w:top w:val="single" w:sz="4" w:space="0" w:color="auto"/>
            </w:tcBorders>
            <w:vAlign w:val="bottom"/>
          </w:tcPr>
          <w:p w:rsidR="00000000" w:rsidRDefault="00000000">
            <w:pPr>
              <w:tabs>
                <w:tab w:val="clear" w:pos="567"/>
              </w:tabs>
              <w:spacing w:line="240" w:lineRule="auto"/>
              <w:jc w:val="right"/>
              <w:rPr>
                <w:sz w:val="20"/>
              </w:rPr>
            </w:pPr>
            <w:r>
              <w:rPr>
                <w:sz w:val="20"/>
              </w:rPr>
              <w:t>3 084</w:t>
            </w:r>
          </w:p>
        </w:tc>
        <w:tc>
          <w:tcPr>
            <w:tcW w:w="462" w:type="pct"/>
            <w:tcBorders>
              <w:top w:val="single" w:sz="4" w:space="0" w:color="auto"/>
            </w:tcBorders>
            <w:vAlign w:val="bottom"/>
          </w:tcPr>
          <w:p w:rsidR="00000000" w:rsidRDefault="00000000">
            <w:pPr>
              <w:tabs>
                <w:tab w:val="clear" w:pos="567"/>
              </w:tabs>
              <w:spacing w:line="240" w:lineRule="auto"/>
              <w:jc w:val="right"/>
              <w:rPr>
                <w:sz w:val="20"/>
              </w:rPr>
            </w:pPr>
            <w:r>
              <w:rPr>
                <w:sz w:val="20"/>
              </w:rPr>
              <w:t>4 778</w:t>
            </w:r>
          </w:p>
        </w:tc>
        <w:tc>
          <w:tcPr>
            <w:tcW w:w="462" w:type="pct"/>
            <w:tcBorders>
              <w:top w:val="single" w:sz="4" w:space="0" w:color="auto"/>
            </w:tcBorders>
            <w:vAlign w:val="bottom"/>
          </w:tcPr>
          <w:p w:rsidR="00000000" w:rsidRDefault="00000000">
            <w:pPr>
              <w:tabs>
                <w:tab w:val="clear" w:pos="567"/>
              </w:tabs>
              <w:spacing w:line="240" w:lineRule="auto"/>
              <w:jc w:val="right"/>
              <w:rPr>
                <w:sz w:val="20"/>
              </w:rPr>
            </w:pPr>
            <w:r>
              <w:rPr>
                <w:sz w:val="20"/>
              </w:rPr>
              <w:t>6 406</w:t>
            </w:r>
          </w:p>
        </w:tc>
        <w:tc>
          <w:tcPr>
            <w:tcW w:w="462" w:type="pct"/>
            <w:tcBorders>
              <w:top w:val="single" w:sz="4" w:space="0" w:color="auto"/>
            </w:tcBorders>
            <w:vAlign w:val="bottom"/>
          </w:tcPr>
          <w:p w:rsidR="00000000" w:rsidRDefault="00000000">
            <w:pPr>
              <w:tabs>
                <w:tab w:val="clear" w:pos="567"/>
              </w:tabs>
              <w:spacing w:line="240" w:lineRule="auto"/>
              <w:jc w:val="right"/>
              <w:rPr>
                <w:sz w:val="20"/>
              </w:rPr>
            </w:pPr>
            <w:r>
              <w:rPr>
                <w:sz w:val="20"/>
              </w:rPr>
              <w:t>8 638</w:t>
            </w:r>
          </w:p>
        </w:tc>
        <w:tc>
          <w:tcPr>
            <w:tcW w:w="462" w:type="pct"/>
            <w:tcBorders>
              <w:top w:val="single" w:sz="4" w:space="0" w:color="auto"/>
            </w:tcBorders>
            <w:vAlign w:val="bottom"/>
          </w:tcPr>
          <w:p w:rsidR="00000000" w:rsidRDefault="00000000">
            <w:pPr>
              <w:tabs>
                <w:tab w:val="clear" w:pos="567"/>
              </w:tabs>
              <w:spacing w:line="240" w:lineRule="auto"/>
              <w:jc w:val="right"/>
              <w:rPr>
                <w:sz w:val="20"/>
              </w:rPr>
            </w:pPr>
            <w:r>
              <w:rPr>
                <w:sz w:val="20"/>
              </w:rPr>
              <w:t>9 558</w:t>
            </w:r>
          </w:p>
        </w:tc>
        <w:tc>
          <w:tcPr>
            <w:tcW w:w="462" w:type="pct"/>
            <w:tcBorders>
              <w:top w:val="single" w:sz="4" w:space="0" w:color="auto"/>
            </w:tcBorders>
            <w:vAlign w:val="bottom"/>
          </w:tcPr>
          <w:p w:rsidR="00000000" w:rsidRDefault="00000000">
            <w:pPr>
              <w:tabs>
                <w:tab w:val="clear" w:pos="567"/>
              </w:tabs>
              <w:spacing w:line="240" w:lineRule="auto"/>
              <w:jc w:val="right"/>
              <w:rPr>
                <w:sz w:val="20"/>
              </w:rPr>
            </w:pPr>
            <w:r>
              <w:rPr>
                <w:sz w:val="20"/>
              </w:rPr>
              <w:t>11 509</w:t>
            </w:r>
          </w:p>
        </w:tc>
        <w:tc>
          <w:tcPr>
            <w:tcW w:w="462" w:type="pct"/>
            <w:tcBorders>
              <w:top w:val="single" w:sz="4" w:space="0" w:color="auto"/>
            </w:tcBorders>
            <w:vAlign w:val="bottom"/>
          </w:tcPr>
          <w:p w:rsidR="00000000" w:rsidRDefault="00000000">
            <w:pPr>
              <w:tabs>
                <w:tab w:val="clear" w:pos="567"/>
              </w:tabs>
              <w:spacing w:line="240" w:lineRule="auto"/>
              <w:jc w:val="right"/>
              <w:rPr>
                <w:sz w:val="20"/>
              </w:rPr>
            </w:pPr>
            <w:r>
              <w:rPr>
                <w:sz w:val="20"/>
              </w:rPr>
              <w:t>12 708</w:t>
            </w:r>
          </w:p>
        </w:tc>
        <w:tc>
          <w:tcPr>
            <w:tcW w:w="462" w:type="pct"/>
            <w:tcBorders>
              <w:top w:val="single" w:sz="4" w:space="0" w:color="auto"/>
            </w:tcBorders>
            <w:vAlign w:val="bottom"/>
          </w:tcPr>
          <w:p w:rsidR="00000000" w:rsidRDefault="00000000">
            <w:pPr>
              <w:tabs>
                <w:tab w:val="clear" w:pos="567"/>
              </w:tabs>
              <w:spacing w:line="240" w:lineRule="auto"/>
              <w:jc w:val="right"/>
              <w:rPr>
                <w:sz w:val="20"/>
              </w:rPr>
            </w:pPr>
            <w:r>
              <w:rPr>
                <w:sz w:val="20"/>
              </w:rPr>
              <w:t>24 437</w:t>
            </w:r>
          </w:p>
        </w:tc>
        <w:tc>
          <w:tcPr>
            <w:tcW w:w="462" w:type="pct"/>
            <w:tcBorders>
              <w:top w:val="single" w:sz="4" w:space="0" w:color="auto"/>
            </w:tcBorders>
            <w:vAlign w:val="bottom"/>
          </w:tcPr>
          <w:p w:rsidR="00000000" w:rsidRDefault="00000000">
            <w:pPr>
              <w:tabs>
                <w:tab w:val="clear" w:pos="567"/>
              </w:tabs>
              <w:spacing w:line="240" w:lineRule="auto"/>
              <w:jc w:val="right"/>
              <w:rPr>
                <w:sz w:val="20"/>
              </w:rPr>
            </w:pPr>
            <w:r>
              <w:rPr>
                <w:sz w:val="20"/>
              </w:rPr>
              <w:t>29 043</w:t>
            </w:r>
          </w:p>
        </w:tc>
      </w:tr>
      <w:tr w:rsidR="00000000">
        <w:tblPrEx>
          <w:tblCellMar>
            <w:top w:w="0" w:type="dxa"/>
            <w:bottom w:w="0" w:type="dxa"/>
          </w:tblCellMar>
        </w:tblPrEx>
        <w:tc>
          <w:tcPr>
            <w:tcW w:w="841" w:type="pct"/>
          </w:tcPr>
          <w:p w:rsidR="00000000" w:rsidRDefault="00000000">
            <w:pPr>
              <w:spacing w:line="240" w:lineRule="auto"/>
              <w:rPr>
                <w:sz w:val="20"/>
                <w:lang w:val="en-US"/>
              </w:rPr>
            </w:pPr>
          </w:p>
          <w:p w:rsidR="00000000" w:rsidRDefault="00000000">
            <w:pPr>
              <w:spacing w:line="240" w:lineRule="auto"/>
              <w:rPr>
                <w:sz w:val="20"/>
              </w:rPr>
            </w:pPr>
            <w:r>
              <w:rPr>
                <w:sz w:val="20"/>
              </w:rPr>
              <w:t>Менеджеров</w:t>
            </w:r>
          </w:p>
        </w:tc>
        <w:tc>
          <w:tcPr>
            <w:tcW w:w="462" w:type="pct"/>
            <w:vAlign w:val="bottom"/>
          </w:tcPr>
          <w:p w:rsidR="00000000" w:rsidRDefault="00000000">
            <w:pPr>
              <w:tabs>
                <w:tab w:val="clear" w:pos="567"/>
              </w:tabs>
              <w:spacing w:line="240" w:lineRule="auto"/>
              <w:jc w:val="right"/>
              <w:rPr>
                <w:sz w:val="20"/>
              </w:rPr>
            </w:pPr>
            <w:r>
              <w:rPr>
                <w:sz w:val="20"/>
              </w:rPr>
              <w:t>4 595</w:t>
            </w:r>
          </w:p>
        </w:tc>
        <w:tc>
          <w:tcPr>
            <w:tcW w:w="462" w:type="pct"/>
            <w:vAlign w:val="bottom"/>
          </w:tcPr>
          <w:p w:rsidR="00000000" w:rsidRDefault="00000000">
            <w:pPr>
              <w:tabs>
                <w:tab w:val="clear" w:pos="567"/>
              </w:tabs>
              <w:spacing w:line="240" w:lineRule="auto"/>
              <w:jc w:val="right"/>
              <w:rPr>
                <w:sz w:val="20"/>
              </w:rPr>
            </w:pPr>
            <w:r>
              <w:rPr>
                <w:sz w:val="20"/>
              </w:rPr>
              <w:t>7 503</w:t>
            </w:r>
          </w:p>
        </w:tc>
        <w:tc>
          <w:tcPr>
            <w:tcW w:w="462" w:type="pct"/>
            <w:vAlign w:val="bottom"/>
          </w:tcPr>
          <w:p w:rsidR="00000000" w:rsidRDefault="00000000">
            <w:pPr>
              <w:tabs>
                <w:tab w:val="clear" w:pos="567"/>
              </w:tabs>
              <w:spacing w:line="240" w:lineRule="auto"/>
              <w:jc w:val="right"/>
              <w:rPr>
                <w:sz w:val="20"/>
              </w:rPr>
            </w:pPr>
            <w:r>
              <w:rPr>
                <w:sz w:val="20"/>
              </w:rPr>
              <w:t>10 105</w:t>
            </w:r>
          </w:p>
        </w:tc>
        <w:tc>
          <w:tcPr>
            <w:tcW w:w="462" w:type="pct"/>
            <w:vAlign w:val="bottom"/>
          </w:tcPr>
          <w:p w:rsidR="00000000" w:rsidRDefault="00000000">
            <w:pPr>
              <w:tabs>
                <w:tab w:val="clear" w:pos="567"/>
              </w:tabs>
              <w:spacing w:line="240" w:lineRule="auto"/>
              <w:jc w:val="right"/>
              <w:rPr>
                <w:sz w:val="20"/>
              </w:rPr>
            </w:pPr>
            <w:r>
              <w:rPr>
                <w:sz w:val="20"/>
              </w:rPr>
              <w:t>14 067</w:t>
            </w:r>
          </w:p>
        </w:tc>
        <w:tc>
          <w:tcPr>
            <w:tcW w:w="462" w:type="pct"/>
            <w:vAlign w:val="bottom"/>
          </w:tcPr>
          <w:p w:rsidR="00000000" w:rsidRDefault="00000000">
            <w:pPr>
              <w:tabs>
                <w:tab w:val="clear" w:pos="567"/>
              </w:tabs>
              <w:spacing w:line="240" w:lineRule="auto"/>
              <w:jc w:val="right"/>
              <w:rPr>
                <w:sz w:val="20"/>
              </w:rPr>
            </w:pPr>
            <w:r>
              <w:rPr>
                <w:sz w:val="20"/>
              </w:rPr>
              <w:t>16 129</w:t>
            </w:r>
          </w:p>
        </w:tc>
        <w:tc>
          <w:tcPr>
            <w:tcW w:w="462" w:type="pct"/>
            <w:vAlign w:val="bottom"/>
          </w:tcPr>
          <w:p w:rsidR="00000000" w:rsidRDefault="00000000">
            <w:pPr>
              <w:tabs>
                <w:tab w:val="clear" w:pos="567"/>
              </w:tabs>
              <w:spacing w:line="240" w:lineRule="auto"/>
              <w:jc w:val="right"/>
              <w:rPr>
                <w:sz w:val="20"/>
              </w:rPr>
            </w:pPr>
            <w:r>
              <w:rPr>
                <w:sz w:val="20"/>
              </w:rPr>
              <w:t>19 450</w:t>
            </w:r>
          </w:p>
        </w:tc>
        <w:tc>
          <w:tcPr>
            <w:tcW w:w="462" w:type="pct"/>
            <w:vAlign w:val="bottom"/>
          </w:tcPr>
          <w:p w:rsidR="00000000" w:rsidRDefault="00000000">
            <w:pPr>
              <w:tabs>
                <w:tab w:val="clear" w:pos="567"/>
              </w:tabs>
              <w:spacing w:line="240" w:lineRule="auto"/>
              <w:jc w:val="right"/>
              <w:rPr>
                <w:sz w:val="20"/>
              </w:rPr>
            </w:pPr>
            <w:r>
              <w:rPr>
                <w:sz w:val="20"/>
              </w:rPr>
              <w:t>22 750</w:t>
            </w:r>
          </w:p>
        </w:tc>
        <w:tc>
          <w:tcPr>
            <w:tcW w:w="462" w:type="pct"/>
            <w:vAlign w:val="bottom"/>
          </w:tcPr>
          <w:p w:rsidR="00000000" w:rsidRDefault="00000000">
            <w:pPr>
              <w:tabs>
                <w:tab w:val="clear" w:pos="567"/>
              </w:tabs>
              <w:spacing w:line="240" w:lineRule="auto"/>
              <w:jc w:val="right"/>
              <w:rPr>
                <w:sz w:val="20"/>
              </w:rPr>
            </w:pPr>
            <w:r>
              <w:rPr>
                <w:sz w:val="20"/>
              </w:rPr>
              <w:t>24 437</w:t>
            </w:r>
          </w:p>
        </w:tc>
        <w:tc>
          <w:tcPr>
            <w:tcW w:w="462" w:type="pct"/>
            <w:vAlign w:val="bottom"/>
          </w:tcPr>
          <w:p w:rsidR="00000000" w:rsidRDefault="00000000">
            <w:pPr>
              <w:tabs>
                <w:tab w:val="clear" w:pos="567"/>
              </w:tabs>
              <w:spacing w:line="240" w:lineRule="auto"/>
              <w:jc w:val="right"/>
              <w:rPr>
                <w:sz w:val="20"/>
              </w:rPr>
            </w:pPr>
            <w:r>
              <w:rPr>
                <w:sz w:val="20"/>
              </w:rPr>
              <w:t>29 043</w:t>
            </w:r>
          </w:p>
        </w:tc>
      </w:tr>
      <w:tr w:rsidR="00000000">
        <w:tblPrEx>
          <w:tblCellMar>
            <w:top w:w="0" w:type="dxa"/>
            <w:bottom w:w="0" w:type="dxa"/>
          </w:tblCellMar>
        </w:tblPrEx>
        <w:tc>
          <w:tcPr>
            <w:tcW w:w="841" w:type="pct"/>
          </w:tcPr>
          <w:p w:rsidR="00000000" w:rsidRDefault="00000000">
            <w:pPr>
              <w:spacing w:line="240" w:lineRule="auto"/>
              <w:rPr>
                <w:sz w:val="20"/>
                <w:lang w:val="en-US"/>
              </w:rPr>
            </w:pPr>
          </w:p>
          <w:p w:rsidR="00000000" w:rsidRDefault="00000000">
            <w:pPr>
              <w:spacing w:line="240" w:lineRule="auto"/>
              <w:rPr>
                <w:sz w:val="20"/>
              </w:rPr>
            </w:pPr>
            <w:r>
              <w:rPr>
                <w:sz w:val="20"/>
              </w:rPr>
              <w:t>Специалистов</w:t>
            </w:r>
          </w:p>
        </w:tc>
        <w:tc>
          <w:tcPr>
            <w:tcW w:w="462" w:type="pct"/>
            <w:vAlign w:val="bottom"/>
          </w:tcPr>
          <w:p w:rsidR="00000000" w:rsidRDefault="00000000">
            <w:pPr>
              <w:tabs>
                <w:tab w:val="clear" w:pos="567"/>
              </w:tabs>
              <w:spacing w:line="240" w:lineRule="auto"/>
              <w:jc w:val="right"/>
              <w:rPr>
                <w:sz w:val="20"/>
              </w:rPr>
            </w:pPr>
            <w:r>
              <w:rPr>
                <w:sz w:val="20"/>
              </w:rPr>
              <w:t>3 447</w:t>
            </w:r>
          </w:p>
        </w:tc>
        <w:tc>
          <w:tcPr>
            <w:tcW w:w="462" w:type="pct"/>
            <w:vAlign w:val="bottom"/>
          </w:tcPr>
          <w:p w:rsidR="00000000" w:rsidRDefault="00000000">
            <w:pPr>
              <w:tabs>
                <w:tab w:val="clear" w:pos="567"/>
              </w:tabs>
              <w:spacing w:line="240" w:lineRule="auto"/>
              <w:jc w:val="right"/>
              <w:rPr>
                <w:sz w:val="20"/>
              </w:rPr>
            </w:pPr>
            <w:r>
              <w:rPr>
                <w:sz w:val="20"/>
              </w:rPr>
              <w:t>5 334</w:t>
            </w:r>
          </w:p>
        </w:tc>
        <w:tc>
          <w:tcPr>
            <w:tcW w:w="462" w:type="pct"/>
            <w:vAlign w:val="bottom"/>
          </w:tcPr>
          <w:p w:rsidR="00000000" w:rsidRDefault="00000000">
            <w:pPr>
              <w:tabs>
                <w:tab w:val="clear" w:pos="567"/>
              </w:tabs>
              <w:spacing w:line="240" w:lineRule="auto"/>
              <w:jc w:val="right"/>
              <w:rPr>
                <w:sz w:val="20"/>
              </w:rPr>
            </w:pPr>
            <w:r>
              <w:rPr>
                <w:sz w:val="20"/>
              </w:rPr>
              <w:t>7 747</w:t>
            </w:r>
          </w:p>
        </w:tc>
        <w:tc>
          <w:tcPr>
            <w:tcW w:w="462" w:type="pct"/>
            <w:vAlign w:val="bottom"/>
          </w:tcPr>
          <w:p w:rsidR="00000000" w:rsidRDefault="00000000">
            <w:pPr>
              <w:tabs>
                <w:tab w:val="clear" w:pos="567"/>
              </w:tabs>
              <w:spacing w:line="240" w:lineRule="auto"/>
              <w:jc w:val="right"/>
              <w:rPr>
                <w:sz w:val="20"/>
              </w:rPr>
            </w:pPr>
            <w:r>
              <w:rPr>
                <w:sz w:val="20"/>
              </w:rPr>
              <w:t>10 158</w:t>
            </w:r>
          </w:p>
        </w:tc>
        <w:tc>
          <w:tcPr>
            <w:tcW w:w="462" w:type="pct"/>
            <w:vAlign w:val="bottom"/>
          </w:tcPr>
          <w:p w:rsidR="00000000" w:rsidRDefault="00000000">
            <w:pPr>
              <w:tabs>
                <w:tab w:val="clear" w:pos="567"/>
              </w:tabs>
              <w:spacing w:line="240" w:lineRule="auto"/>
              <w:jc w:val="right"/>
              <w:rPr>
                <w:sz w:val="20"/>
              </w:rPr>
            </w:pPr>
            <w:r>
              <w:rPr>
                <w:sz w:val="20"/>
              </w:rPr>
              <w:t>11 554</w:t>
            </w:r>
          </w:p>
        </w:tc>
        <w:tc>
          <w:tcPr>
            <w:tcW w:w="462" w:type="pct"/>
            <w:vAlign w:val="bottom"/>
          </w:tcPr>
          <w:p w:rsidR="00000000" w:rsidRDefault="00000000">
            <w:pPr>
              <w:tabs>
                <w:tab w:val="clear" w:pos="567"/>
              </w:tabs>
              <w:spacing w:line="240" w:lineRule="auto"/>
              <w:jc w:val="right"/>
              <w:rPr>
                <w:sz w:val="20"/>
              </w:rPr>
            </w:pPr>
            <w:r>
              <w:rPr>
                <w:sz w:val="20"/>
              </w:rPr>
              <w:t>13 877</w:t>
            </w:r>
          </w:p>
        </w:tc>
        <w:tc>
          <w:tcPr>
            <w:tcW w:w="462" w:type="pct"/>
            <w:vAlign w:val="bottom"/>
          </w:tcPr>
          <w:p w:rsidR="00000000" w:rsidRDefault="00000000">
            <w:pPr>
              <w:tabs>
                <w:tab w:val="clear" w:pos="567"/>
              </w:tabs>
              <w:spacing w:line="240" w:lineRule="auto"/>
              <w:jc w:val="right"/>
              <w:rPr>
                <w:sz w:val="20"/>
              </w:rPr>
            </w:pPr>
            <w:r>
              <w:rPr>
                <w:sz w:val="20"/>
              </w:rPr>
              <w:t>15 913</w:t>
            </w:r>
          </w:p>
        </w:tc>
        <w:tc>
          <w:tcPr>
            <w:tcW w:w="462" w:type="pct"/>
            <w:vAlign w:val="bottom"/>
          </w:tcPr>
          <w:p w:rsidR="00000000" w:rsidRDefault="00000000">
            <w:pPr>
              <w:tabs>
                <w:tab w:val="clear" w:pos="567"/>
              </w:tabs>
              <w:spacing w:line="240" w:lineRule="auto"/>
              <w:jc w:val="right"/>
              <w:rPr>
                <w:sz w:val="20"/>
              </w:rPr>
            </w:pPr>
            <w:r>
              <w:rPr>
                <w:sz w:val="20"/>
              </w:rPr>
              <w:t>18 159</w:t>
            </w:r>
          </w:p>
        </w:tc>
        <w:tc>
          <w:tcPr>
            <w:tcW w:w="462" w:type="pct"/>
            <w:vAlign w:val="bottom"/>
          </w:tcPr>
          <w:p w:rsidR="00000000" w:rsidRDefault="00000000">
            <w:pPr>
              <w:tabs>
                <w:tab w:val="clear" w:pos="567"/>
              </w:tabs>
              <w:spacing w:line="240" w:lineRule="auto"/>
              <w:jc w:val="right"/>
              <w:rPr>
                <w:sz w:val="20"/>
              </w:rPr>
            </w:pPr>
            <w:r>
              <w:rPr>
                <w:sz w:val="20"/>
              </w:rPr>
              <w:t>20 217</w:t>
            </w:r>
          </w:p>
        </w:tc>
      </w:tr>
      <w:tr w:rsidR="00000000">
        <w:tblPrEx>
          <w:tblCellMar>
            <w:top w:w="0" w:type="dxa"/>
            <w:bottom w:w="0" w:type="dxa"/>
          </w:tblCellMar>
        </w:tblPrEx>
        <w:tc>
          <w:tcPr>
            <w:tcW w:w="841" w:type="pct"/>
          </w:tcPr>
          <w:p w:rsidR="00000000" w:rsidRDefault="00000000">
            <w:pPr>
              <w:spacing w:line="240" w:lineRule="auto"/>
              <w:rPr>
                <w:sz w:val="20"/>
                <w:lang w:val="en-US"/>
              </w:rPr>
            </w:pPr>
          </w:p>
          <w:p w:rsidR="00000000" w:rsidRDefault="00000000">
            <w:pPr>
              <w:spacing w:line="240" w:lineRule="auto"/>
              <w:rPr>
                <w:sz w:val="20"/>
              </w:rPr>
            </w:pPr>
            <w:r>
              <w:rPr>
                <w:sz w:val="20"/>
              </w:rPr>
              <w:t>Техников</w:t>
            </w:r>
          </w:p>
        </w:tc>
        <w:tc>
          <w:tcPr>
            <w:tcW w:w="462" w:type="pct"/>
            <w:vAlign w:val="bottom"/>
          </w:tcPr>
          <w:p w:rsidR="00000000" w:rsidRDefault="00000000">
            <w:pPr>
              <w:tabs>
                <w:tab w:val="clear" w:pos="567"/>
              </w:tabs>
              <w:spacing w:line="240" w:lineRule="auto"/>
              <w:jc w:val="right"/>
              <w:rPr>
                <w:sz w:val="20"/>
              </w:rPr>
            </w:pPr>
            <w:r>
              <w:rPr>
                <w:sz w:val="20"/>
              </w:rPr>
              <w:t>3 044</w:t>
            </w:r>
          </w:p>
        </w:tc>
        <w:tc>
          <w:tcPr>
            <w:tcW w:w="462" w:type="pct"/>
            <w:vAlign w:val="bottom"/>
          </w:tcPr>
          <w:p w:rsidR="00000000" w:rsidRDefault="00000000">
            <w:pPr>
              <w:tabs>
                <w:tab w:val="clear" w:pos="567"/>
              </w:tabs>
              <w:spacing w:line="240" w:lineRule="auto"/>
              <w:jc w:val="right"/>
              <w:rPr>
                <w:sz w:val="20"/>
              </w:rPr>
            </w:pPr>
            <w:r>
              <w:rPr>
                <w:sz w:val="20"/>
              </w:rPr>
              <w:t>4 756</w:t>
            </w:r>
          </w:p>
        </w:tc>
        <w:tc>
          <w:tcPr>
            <w:tcW w:w="462" w:type="pct"/>
            <w:vAlign w:val="bottom"/>
          </w:tcPr>
          <w:p w:rsidR="00000000" w:rsidRDefault="00000000">
            <w:pPr>
              <w:tabs>
                <w:tab w:val="clear" w:pos="567"/>
              </w:tabs>
              <w:spacing w:line="240" w:lineRule="auto"/>
              <w:jc w:val="right"/>
              <w:rPr>
                <w:sz w:val="20"/>
              </w:rPr>
            </w:pPr>
            <w:r>
              <w:rPr>
                <w:sz w:val="20"/>
              </w:rPr>
              <w:t>6 286</w:t>
            </w:r>
          </w:p>
        </w:tc>
        <w:tc>
          <w:tcPr>
            <w:tcW w:w="462" w:type="pct"/>
            <w:vAlign w:val="bottom"/>
          </w:tcPr>
          <w:p w:rsidR="00000000" w:rsidRDefault="00000000">
            <w:pPr>
              <w:tabs>
                <w:tab w:val="clear" w:pos="567"/>
              </w:tabs>
              <w:spacing w:line="240" w:lineRule="auto"/>
              <w:jc w:val="right"/>
              <w:rPr>
                <w:sz w:val="20"/>
              </w:rPr>
            </w:pPr>
            <w:r>
              <w:rPr>
                <w:sz w:val="20"/>
              </w:rPr>
              <w:t>8 237</w:t>
            </w:r>
          </w:p>
        </w:tc>
        <w:tc>
          <w:tcPr>
            <w:tcW w:w="462" w:type="pct"/>
            <w:vAlign w:val="bottom"/>
          </w:tcPr>
          <w:p w:rsidR="00000000" w:rsidRDefault="00000000">
            <w:pPr>
              <w:tabs>
                <w:tab w:val="clear" w:pos="567"/>
              </w:tabs>
              <w:spacing w:line="240" w:lineRule="auto"/>
              <w:jc w:val="right"/>
              <w:rPr>
                <w:sz w:val="20"/>
              </w:rPr>
            </w:pPr>
            <w:r>
              <w:rPr>
                <w:sz w:val="20"/>
              </w:rPr>
              <w:t>8 440</w:t>
            </w:r>
          </w:p>
        </w:tc>
        <w:tc>
          <w:tcPr>
            <w:tcW w:w="462" w:type="pct"/>
            <w:vAlign w:val="bottom"/>
          </w:tcPr>
          <w:p w:rsidR="00000000" w:rsidRDefault="00000000">
            <w:pPr>
              <w:tabs>
                <w:tab w:val="clear" w:pos="567"/>
              </w:tabs>
              <w:spacing w:line="240" w:lineRule="auto"/>
              <w:jc w:val="right"/>
              <w:rPr>
                <w:sz w:val="20"/>
              </w:rPr>
            </w:pPr>
            <w:r>
              <w:rPr>
                <w:sz w:val="20"/>
              </w:rPr>
              <w:t>9 411</w:t>
            </w:r>
          </w:p>
        </w:tc>
        <w:tc>
          <w:tcPr>
            <w:tcW w:w="462" w:type="pct"/>
            <w:vAlign w:val="bottom"/>
          </w:tcPr>
          <w:p w:rsidR="00000000" w:rsidRDefault="00000000">
            <w:pPr>
              <w:tabs>
                <w:tab w:val="clear" w:pos="567"/>
              </w:tabs>
              <w:spacing w:line="240" w:lineRule="auto"/>
              <w:jc w:val="right"/>
              <w:rPr>
                <w:sz w:val="20"/>
              </w:rPr>
            </w:pPr>
            <w:r>
              <w:rPr>
                <w:sz w:val="20"/>
              </w:rPr>
              <w:t>11 951</w:t>
            </w:r>
          </w:p>
        </w:tc>
        <w:tc>
          <w:tcPr>
            <w:tcW w:w="462" w:type="pct"/>
            <w:vAlign w:val="bottom"/>
          </w:tcPr>
          <w:p w:rsidR="00000000" w:rsidRDefault="00000000">
            <w:pPr>
              <w:tabs>
                <w:tab w:val="clear" w:pos="567"/>
              </w:tabs>
              <w:spacing w:line="240" w:lineRule="auto"/>
              <w:jc w:val="right"/>
              <w:rPr>
                <w:sz w:val="20"/>
              </w:rPr>
            </w:pPr>
            <w:r>
              <w:rPr>
                <w:sz w:val="20"/>
              </w:rPr>
              <w:t>13 482</w:t>
            </w:r>
          </w:p>
        </w:tc>
        <w:tc>
          <w:tcPr>
            <w:tcW w:w="462" w:type="pct"/>
            <w:vAlign w:val="bottom"/>
          </w:tcPr>
          <w:p w:rsidR="00000000" w:rsidRDefault="00000000">
            <w:pPr>
              <w:tabs>
                <w:tab w:val="clear" w:pos="567"/>
              </w:tabs>
              <w:spacing w:line="240" w:lineRule="auto"/>
              <w:jc w:val="right"/>
              <w:rPr>
                <w:sz w:val="20"/>
              </w:rPr>
            </w:pPr>
            <w:r>
              <w:rPr>
                <w:sz w:val="20"/>
              </w:rPr>
              <w:t>16 310</w:t>
            </w:r>
          </w:p>
        </w:tc>
      </w:tr>
      <w:tr w:rsidR="00000000">
        <w:tblPrEx>
          <w:tblCellMar>
            <w:top w:w="0" w:type="dxa"/>
            <w:bottom w:w="0" w:type="dxa"/>
          </w:tblCellMar>
        </w:tblPrEx>
        <w:tc>
          <w:tcPr>
            <w:tcW w:w="841" w:type="pct"/>
          </w:tcPr>
          <w:p w:rsidR="00000000" w:rsidRDefault="00000000">
            <w:pPr>
              <w:spacing w:line="240" w:lineRule="auto"/>
              <w:rPr>
                <w:sz w:val="20"/>
                <w:lang w:val="en-US"/>
              </w:rPr>
            </w:pPr>
          </w:p>
          <w:p w:rsidR="00000000" w:rsidRDefault="00000000">
            <w:pPr>
              <w:spacing w:line="240" w:lineRule="auto"/>
              <w:rPr>
                <w:sz w:val="20"/>
              </w:rPr>
            </w:pPr>
            <w:r>
              <w:rPr>
                <w:sz w:val="20"/>
              </w:rPr>
              <w:t>Служащих</w:t>
            </w:r>
          </w:p>
        </w:tc>
        <w:tc>
          <w:tcPr>
            <w:tcW w:w="462" w:type="pct"/>
            <w:vAlign w:val="bottom"/>
          </w:tcPr>
          <w:p w:rsidR="00000000" w:rsidRDefault="00000000">
            <w:pPr>
              <w:tabs>
                <w:tab w:val="clear" w:pos="567"/>
              </w:tabs>
              <w:spacing w:line="240" w:lineRule="auto"/>
              <w:jc w:val="right"/>
              <w:rPr>
                <w:sz w:val="20"/>
              </w:rPr>
            </w:pPr>
            <w:r>
              <w:rPr>
                <w:sz w:val="20"/>
              </w:rPr>
              <w:t>2 905</w:t>
            </w:r>
          </w:p>
        </w:tc>
        <w:tc>
          <w:tcPr>
            <w:tcW w:w="462" w:type="pct"/>
            <w:vAlign w:val="bottom"/>
          </w:tcPr>
          <w:p w:rsidR="00000000" w:rsidRDefault="00000000">
            <w:pPr>
              <w:tabs>
                <w:tab w:val="clear" w:pos="567"/>
              </w:tabs>
              <w:spacing w:line="240" w:lineRule="auto"/>
              <w:jc w:val="right"/>
              <w:rPr>
                <w:sz w:val="20"/>
              </w:rPr>
            </w:pPr>
            <w:r>
              <w:rPr>
                <w:sz w:val="20"/>
              </w:rPr>
              <w:t>4 674</w:t>
            </w:r>
          </w:p>
        </w:tc>
        <w:tc>
          <w:tcPr>
            <w:tcW w:w="462" w:type="pct"/>
            <w:vAlign w:val="bottom"/>
          </w:tcPr>
          <w:p w:rsidR="00000000" w:rsidRDefault="00000000">
            <w:pPr>
              <w:tabs>
                <w:tab w:val="clear" w:pos="567"/>
              </w:tabs>
              <w:spacing w:line="240" w:lineRule="auto"/>
              <w:jc w:val="right"/>
              <w:rPr>
                <w:sz w:val="20"/>
              </w:rPr>
            </w:pPr>
            <w:r>
              <w:rPr>
                <w:sz w:val="20"/>
              </w:rPr>
              <w:t>6 116</w:t>
            </w:r>
          </w:p>
        </w:tc>
        <w:tc>
          <w:tcPr>
            <w:tcW w:w="462" w:type="pct"/>
            <w:vAlign w:val="bottom"/>
          </w:tcPr>
          <w:p w:rsidR="00000000" w:rsidRDefault="00000000">
            <w:pPr>
              <w:tabs>
                <w:tab w:val="clear" w:pos="567"/>
              </w:tabs>
              <w:spacing w:line="240" w:lineRule="auto"/>
              <w:jc w:val="right"/>
              <w:rPr>
                <w:sz w:val="20"/>
              </w:rPr>
            </w:pPr>
            <w:r>
              <w:rPr>
                <w:sz w:val="20"/>
              </w:rPr>
              <w:t>7 645</w:t>
            </w:r>
          </w:p>
        </w:tc>
        <w:tc>
          <w:tcPr>
            <w:tcW w:w="462" w:type="pct"/>
            <w:vAlign w:val="bottom"/>
          </w:tcPr>
          <w:p w:rsidR="00000000" w:rsidRDefault="00000000">
            <w:pPr>
              <w:tabs>
                <w:tab w:val="clear" w:pos="567"/>
              </w:tabs>
              <w:spacing w:line="240" w:lineRule="auto"/>
              <w:jc w:val="right"/>
              <w:rPr>
                <w:sz w:val="20"/>
              </w:rPr>
            </w:pPr>
            <w:r>
              <w:rPr>
                <w:sz w:val="20"/>
              </w:rPr>
              <w:t>8 483</w:t>
            </w:r>
          </w:p>
        </w:tc>
        <w:tc>
          <w:tcPr>
            <w:tcW w:w="462" w:type="pct"/>
            <w:vAlign w:val="bottom"/>
          </w:tcPr>
          <w:p w:rsidR="00000000" w:rsidRDefault="00000000">
            <w:pPr>
              <w:tabs>
                <w:tab w:val="clear" w:pos="567"/>
              </w:tabs>
              <w:spacing w:line="240" w:lineRule="auto"/>
              <w:jc w:val="right"/>
              <w:rPr>
                <w:sz w:val="20"/>
              </w:rPr>
            </w:pPr>
            <w:r>
              <w:rPr>
                <w:sz w:val="20"/>
              </w:rPr>
              <w:t>9 603</w:t>
            </w:r>
          </w:p>
        </w:tc>
        <w:tc>
          <w:tcPr>
            <w:tcW w:w="462" w:type="pct"/>
            <w:vAlign w:val="bottom"/>
          </w:tcPr>
          <w:p w:rsidR="00000000" w:rsidRDefault="00000000">
            <w:pPr>
              <w:tabs>
                <w:tab w:val="clear" w:pos="567"/>
              </w:tabs>
              <w:spacing w:line="240" w:lineRule="auto"/>
              <w:jc w:val="right"/>
              <w:rPr>
                <w:sz w:val="20"/>
              </w:rPr>
            </w:pPr>
            <w:r>
              <w:rPr>
                <w:sz w:val="20"/>
              </w:rPr>
              <w:t>12 829</w:t>
            </w:r>
          </w:p>
        </w:tc>
        <w:tc>
          <w:tcPr>
            <w:tcW w:w="462" w:type="pct"/>
            <w:vAlign w:val="bottom"/>
          </w:tcPr>
          <w:p w:rsidR="00000000" w:rsidRDefault="00000000">
            <w:pPr>
              <w:tabs>
                <w:tab w:val="clear" w:pos="567"/>
              </w:tabs>
              <w:spacing w:line="240" w:lineRule="auto"/>
              <w:jc w:val="right"/>
              <w:rPr>
                <w:sz w:val="20"/>
              </w:rPr>
            </w:pPr>
            <w:r>
              <w:rPr>
                <w:sz w:val="20"/>
              </w:rPr>
              <w:t>14 415</w:t>
            </w:r>
          </w:p>
        </w:tc>
        <w:tc>
          <w:tcPr>
            <w:tcW w:w="462" w:type="pct"/>
            <w:vAlign w:val="bottom"/>
          </w:tcPr>
          <w:p w:rsidR="00000000" w:rsidRDefault="00000000">
            <w:pPr>
              <w:tabs>
                <w:tab w:val="clear" w:pos="567"/>
              </w:tabs>
              <w:spacing w:line="240" w:lineRule="auto"/>
              <w:jc w:val="right"/>
              <w:rPr>
                <w:sz w:val="20"/>
              </w:rPr>
            </w:pPr>
            <w:r>
              <w:rPr>
                <w:sz w:val="20"/>
              </w:rPr>
              <w:t>15 637</w:t>
            </w:r>
          </w:p>
        </w:tc>
      </w:tr>
      <w:tr w:rsidR="00000000">
        <w:tblPrEx>
          <w:tblCellMar>
            <w:top w:w="0" w:type="dxa"/>
            <w:bottom w:w="0" w:type="dxa"/>
          </w:tblCellMar>
        </w:tblPrEx>
        <w:tc>
          <w:tcPr>
            <w:tcW w:w="841" w:type="pct"/>
          </w:tcPr>
          <w:p w:rsidR="00000000" w:rsidRDefault="00000000">
            <w:pPr>
              <w:spacing w:line="240" w:lineRule="auto"/>
              <w:rPr>
                <w:sz w:val="20"/>
                <w:lang w:val="en-US"/>
              </w:rPr>
            </w:pPr>
          </w:p>
          <w:p w:rsidR="00000000" w:rsidRDefault="00000000">
            <w:pPr>
              <w:spacing w:line="240" w:lineRule="auto"/>
              <w:rPr>
                <w:sz w:val="20"/>
              </w:rPr>
            </w:pPr>
            <w:r>
              <w:rPr>
                <w:sz w:val="20"/>
              </w:rPr>
              <w:t>Рабочих</w:t>
            </w:r>
          </w:p>
        </w:tc>
        <w:tc>
          <w:tcPr>
            <w:tcW w:w="462" w:type="pct"/>
            <w:vAlign w:val="bottom"/>
          </w:tcPr>
          <w:p w:rsidR="00000000" w:rsidRDefault="00000000">
            <w:pPr>
              <w:tabs>
                <w:tab w:val="clear" w:pos="567"/>
              </w:tabs>
              <w:spacing w:line="240" w:lineRule="auto"/>
              <w:jc w:val="right"/>
              <w:rPr>
                <w:sz w:val="20"/>
              </w:rPr>
            </w:pPr>
            <w:r>
              <w:rPr>
                <w:sz w:val="20"/>
              </w:rPr>
              <w:t>2 833</w:t>
            </w:r>
          </w:p>
        </w:tc>
        <w:tc>
          <w:tcPr>
            <w:tcW w:w="462" w:type="pct"/>
            <w:vAlign w:val="bottom"/>
          </w:tcPr>
          <w:p w:rsidR="00000000" w:rsidRDefault="00000000">
            <w:pPr>
              <w:tabs>
                <w:tab w:val="clear" w:pos="567"/>
              </w:tabs>
              <w:spacing w:line="240" w:lineRule="auto"/>
              <w:jc w:val="right"/>
              <w:rPr>
                <w:sz w:val="20"/>
              </w:rPr>
            </w:pPr>
            <w:r>
              <w:rPr>
                <w:sz w:val="20"/>
              </w:rPr>
              <w:t>4 215</w:t>
            </w:r>
          </w:p>
        </w:tc>
        <w:tc>
          <w:tcPr>
            <w:tcW w:w="462" w:type="pct"/>
            <w:vAlign w:val="bottom"/>
          </w:tcPr>
          <w:p w:rsidR="00000000" w:rsidRDefault="00000000">
            <w:pPr>
              <w:tabs>
                <w:tab w:val="clear" w:pos="567"/>
              </w:tabs>
              <w:spacing w:line="240" w:lineRule="auto"/>
              <w:jc w:val="right"/>
              <w:rPr>
                <w:sz w:val="20"/>
              </w:rPr>
            </w:pPr>
            <w:r>
              <w:rPr>
                <w:sz w:val="20"/>
              </w:rPr>
              <w:t>5 701</w:t>
            </w:r>
          </w:p>
        </w:tc>
        <w:tc>
          <w:tcPr>
            <w:tcW w:w="462" w:type="pct"/>
            <w:vAlign w:val="bottom"/>
          </w:tcPr>
          <w:p w:rsidR="00000000" w:rsidRDefault="00000000">
            <w:pPr>
              <w:tabs>
                <w:tab w:val="clear" w:pos="567"/>
              </w:tabs>
              <w:spacing w:line="240" w:lineRule="auto"/>
              <w:jc w:val="right"/>
              <w:rPr>
                <w:sz w:val="20"/>
              </w:rPr>
            </w:pPr>
            <w:r>
              <w:rPr>
                <w:sz w:val="20"/>
              </w:rPr>
              <w:t>7 242</w:t>
            </w:r>
          </w:p>
        </w:tc>
        <w:tc>
          <w:tcPr>
            <w:tcW w:w="462" w:type="pct"/>
            <w:vAlign w:val="bottom"/>
          </w:tcPr>
          <w:p w:rsidR="00000000" w:rsidRDefault="00000000">
            <w:pPr>
              <w:tabs>
                <w:tab w:val="clear" w:pos="567"/>
              </w:tabs>
              <w:spacing w:line="240" w:lineRule="auto"/>
              <w:jc w:val="right"/>
              <w:rPr>
                <w:sz w:val="20"/>
              </w:rPr>
            </w:pPr>
            <w:r>
              <w:rPr>
                <w:sz w:val="20"/>
              </w:rPr>
              <w:t>7 974</w:t>
            </w:r>
          </w:p>
        </w:tc>
        <w:tc>
          <w:tcPr>
            <w:tcW w:w="462" w:type="pct"/>
            <w:vAlign w:val="bottom"/>
          </w:tcPr>
          <w:p w:rsidR="00000000" w:rsidRDefault="00000000">
            <w:pPr>
              <w:tabs>
                <w:tab w:val="clear" w:pos="567"/>
              </w:tabs>
              <w:spacing w:line="240" w:lineRule="auto"/>
              <w:jc w:val="right"/>
              <w:rPr>
                <w:sz w:val="20"/>
              </w:rPr>
            </w:pPr>
            <w:r>
              <w:rPr>
                <w:sz w:val="20"/>
              </w:rPr>
              <w:t>9 119</w:t>
            </w:r>
          </w:p>
        </w:tc>
        <w:tc>
          <w:tcPr>
            <w:tcW w:w="462" w:type="pct"/>
            <w:vAlign w:val="bottom"/>
          </w:tcPr>
          <w:p w:rsidR="00000000" w:rsidRDefault="00000000">
            <w:pPr>
              <w:tabs>
                <w:tab w:val="clear" w:pos="567"/>
              </w:tabs>
              <w:spacing w:line="240" w:lineRule="auto"/>
              <w:jc w:val="right"/>
              <w:rPr>
                <w:sz w:val="20"/>
              </w:rPr>
            </w:pPr>
            <w:r>
              <w:rPr>
                <w:sz w:val="20"/>
              </w:rPr>
              <w:t>8 605</w:t>
            </w:r>
          </w:p>
        </w:tc>
        <w:tc>
          <w:tcPr>
            <w:tcW w:w="462" w:type="pct"/>
            <w:vAlign w:val="bottom"/>
          </w:tcPr>
          <w:p w:rsidR="00000000" w:rsidRDefault="00000000">
            <w:pPr>
              <w:tabs>
                <w:tab w:val="clear" w:pos="567"/>
              </w:tabs>
              <w:spacing w:line="240" w:lineRule="auto"/>
              <w:jc w:val="right"/>
              <w:rPr>
                <w:sz w:val="20"/>
              </w:rPr>
            </w:pPr>
            <w:r>
              <w:rPr>
                <w:sz w:val="20"/>
              </w:rPr>
              <w:t>12 394</w:t>
            </w:r>
          </w:p>
        </w:tc>
        <w:tc>
          <w:tcPr>
            <w:tcW w:w="462" w:type="pct"/>
            <w:vAlign w:val="bottom"/>
          </w:tcPr>
          <w:p w:rsidR="00000000" w:rsidRDefault="00000000">
            <w:pPr>
              <w:tabs>
                <w:tab w:val="clear" w:pos="567"/>
              </w:tabs>
              <w:spacing w:line="240" w:lineRule="auto"/>
              <w:jc w:val="right"/>
              <w:rPr>
                <w:sz w:val="20"/>
              </w:rPr>
            </w:pPr>
            <w:r>
              <w:rPr>
                <w:sz w:val="20"/>
              </w:rPr>
              <w:t>13 846</w:t>
            </w:r>
          </w:p>
        </w:tc>
      </w:tr>
    </w:tbl>
    <w:p w:rsidR="00000000" w:rsidRDefault="00000000"/>
    <w:p w:rsidR="00000000" w:rsidRDefault="00000000">
      <w:pPr>
        <w:rPr>
          <w:i/>
          <w:iCs/>
        </w:rPr>
      </w:pPr>
      <w:r>
        <w:rPr>
          <w:i/>
          <w:iCs/>
          <w:lang w:val="en-US"/>
        </w:rPr>
        <w:tab/>
      </w:r>
      <w:r>
        <w:rPr>
          <w:i/>
          <w:iCs/>
        </w:rPr>
        <w:t>Источник:  Статистический ежегодник, 1993-2001 годы.</w:t>
      </w:r>
    </w:p>
    <w:p w:rsidR="00000000" w:rsidRDefault="00000000"/>
    <w:p w:rsidR="00000000" w:rsidRDefault="00000000">
      <w:pPr>
        <w:jc w:val="center"/>
        <w:rPr>
          <w:b/>
          <w:bCs/>
        </w:rPr>
      </w:pPr>
      <w:r>
        <w:rPr>
          <w:b/>
          <w:bCs/>
        </w:rPr>
        <w:br w:type="page"/>
        <w:t>Таблица 6</w:t>
      </w:r>
    </w:p>
    <w:p w:rsidR="00000000" w:rsidRDefault="00000000">
      <w:pPr>
        <w:jc w:val="center"/>
        <w:rPr>
          <w:b/>
          <w:bCs/>
        </w:rPr>
      </w:pPr>
      <w:r>
        <w:rPr>
          <w:b/>
          <w:bCs/>
        </w:rPr>
        <w:t>Средняя ежемесячная зарплата и оклад одного работника</w:t>
      </w:r>
    </w:p>
    <w:p w:rsidR="00000000" w:rsidRDefault="00000000">
      <w:pPr>
        <w:jc w:val="center"/>
        <w:rPr>
          <w:b/>
          <w:bCs/>
        </w:rPr>
      </w:pPr>
      <w:r>
        <w:rPr>
          <w:b/>
          <w:bCs/>
        </w:rPr>
        <w:t>(государственный и частный секторы, 1997-1998 годы) (в леках)</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0"/>
        <w:gridCol w:w="2300"/>
        <w:gridCol w:w="2301"/>
      </w:tblGrid>
      <w:tr w:rsidR="00000000">
        <w:tblPrEx>
          <w:tblCellMar>
            <w:top w:w="0" w:type="dxa"/>
            <w:bottom w:w="0" w:type="dxa"/>
          </w:tblCellMar>
        </w:tblPrEx>
        <w:trPr>
          <w:cantSplit/>
          <w:tblHeader/>
        </w:trPr>
        <w:tc>
          <w:tcPr>
            <w:tcW w:w="4970" w:type="dxa"/>
            <w:vMerge w:val="restart"/>
            <w:vAlign w:val="center"/>
          </w:tcPr>
          <w:p w:rsidR="00000000" w:rsidRDefault="00000000">
            <w:pPr>
              <w:jc w:val="center"/>
            </w:pPr>
            <w:r>
              <w:t>Сектор экономики</w:t>
            </w:r>
          </w:p>
        </w:tc>
        <w:tc>
          <w:tcPr>
            <w:tcW w:w="4601" w:type="dxa"/>
            <w:gridSpan w:val="2"/>
            <w:vAlign w:val="center"/>
          </w:tcPr>
          <w:p w:rsidR="00000000" w:rsidRDefault="00000000">
            <w:pPr>
              <w:jc w:val="center"/>
            </w:pPr>
            <w:r>
              <w:t>Год</w:t>
            </w:r>
          </w:p>
        </w:tc>
      </w:tr>
      <w:tr w:rsidR="00000000">
        <w:tblPrEx>
          <w:tblCellMar>
            <w:top w:w="0" w:type="dxa"/>
            <w:bottom w:w="0" w:type="dxa"/>
          </w:tblCellMar>
        </w:tblPrEx>
        <w:trPr>
          <w:cantSplit/>
          <w:tblHeader/>
        </w:trPr>
        <w:tc>
          <w:tcPr>
            <w:tcW w:w="4970" w:type="dxa"/>
            <w:vMerge/>
            <w:tcBorders>
              <w:bottom w:val="single" w:sz="4" w:space="0" w:color="auto"/>
            </w:tcBorders>
            <w:vAlign w:val="center"/>
          </w:tcPr>
          <w:p w:rsidR="00000000" w:rsidRDefault="00000000">
            <w:pPr>
              <w:jc w:val="center"/>
            </w:pPr>
          </w:p>
        </w:tc>
        <w:tc>
          <w:tcPr>
            <w:tcW w:w="2300" w:type="dxa"/>
            <w:tcBorders>
              <w:bottom w:val="single" w:sz="4" w:space="0" w:color="auto"/>
            </w:tcBorders>
            <w:vAlign w:val="center"/>
          </w:tcPr>
          <w:p w:rsidR="00000000" w:rsidRDefault="00000000">
            <w:pPr>
              <w:pStyle w:val="16"/>
              <w:tabs>
                <w:tab w:val="clear" w:pos="567"/>
                <w:tab w:val="clear" w:pos="1134"/>
                <w:tab w:val="clear" w:pos="1701"/>
                <w:tab w:val="clear" w:pos="2268"/>
                <w:tab w:val="clear" w:pos="6237"/>
                <w:tab w:val="decimal" w:pos="1399"/>
              </w:tabs>
              <w:jc w:val="left"/>
            </w:pPr>
            <w:r>
              <w:t>1997</w:t>
            </w:r>
          </w:p>
        </w:tc>
        <w:tc>
          <w:tcPr>
            <w:tcW w:w="2301" w:type="dxa"/>
            <w:tcBorders>
              <w:bottom w:val="single" w:sz="4" w:space="0" w:color="auto"/>
            </w:tcBorders>
            <w:vAlign w:val="center"/>
          </w:tcPr>
          <w:p w:rsidR="00000000" w:rsidRDefault="00000000">
            <w:pPr>
              <w:tabs>
                <w:tab w:val="clear" w:pos="567"/>
                <w:tab w:val="clear" w:pos="1134"/>
                <w:tab w:val="clear" w:pos="1701"/>
                <w:tab w:val="clear" w:pos="2268"/>
                <w:tab w:val="clear" w:pos="6237"/>
                <w:tab w:val="decimal" w:pos="1399"/>
              </w:tabs>
            </w:pPr>
            <w:r>
              <w:t>1998</w:t>
            </w:r>
          </w:p>
        </w:tc>
      </w:tr>
      <w:tr w:rsidR="00000000">
        <w:tblPrEx>
          <w:tblCellMar>
            <w:top w:w="0" w:type="dxa"/>
            <w:bottom w:w="0" w:type="dxa"/>
          </w:tblCellMar>
        </w:tblPrEx>
        <w:tc>
          <w:tcPr>
            <w:tcW w:w="4970" w:type="dxa"/>
            <w:tcBorders>
              <w:bottom w:val="nil"/>
            </w:tcBorders>
          </w:tcPr>
          <w:p w:rsidR="00000000" w:rsidRDefault="00000000">
            <w:r>
              <w:t>Промышленность</w:t>
            </w:r>
          </w:p>
        </w:tc>
        <w:tc>
          <w:tcPr>
            <w:tcW w:w="2300" w:type="dxa"/>
            <w:tcBorders>
              <w:bottom w:val="nil"/>
            </w:tcBorders>
            <w:vAlign w:val="center"/>
          </w:tcPr>
          <w:p w:rsidR="00000000" w:rsidRDefault="00000000">
            <w:pPr>
              <w:tabs>
                <w:tab w:val="clear" w:pos="567"/>
                <w:tab w:val="clear" w:pos="1134"/>
                <w:tab w:val="clear" w:pos="1701"/>
                <w:tab w:val="clear" w:pos="2268"/>
                <w:tab w:val="clear" w:pos="6237"/>
                <w:tab w:val="decimal" w:pos="1399"/>
              </w:tabs>
            </w:pPr>
            <w:r>
              <w:t>9 411</w:t>
            </w:r>
          </w:p>
        </w:tc>
        <w:tc>
          <w:tcPr>
            <w:tcW w:w="2301" w:type="dxa"/>
            <w:tcBorders>
              <w:bottom w:val="nil"/>
            </w:tcBorders>
            <w:vAlign w:val="center"/>
          </w:tcPr>
          <w:p w:rsidR="00000000" w:rsidRDefault="00000000">
            <w:pPr>
              <w:tabs>
                <w:tab w:val="clear" w:pos="567"/>
                <w:tab w:val="clear" w:pos="1134"/>
                <w:tab w:val="clear" w:pos="1701"/>
                <w:tab w:val="clear" w:pos="2268"/>
                <w:tab w:val="clear" w:pos="6237"/>
                <w:tab w:val="decimal" w:pos="1399"/>
              </w:tabs>
            </w:pPr>
            <w:r>
              <w:t>10 792</w:t>
            </w:r>
          </w:p>
        </w:tc>
      </w:tr>
      <w:tr w:rsidR="00000000">
        <w:tblPrEx>
          <w:tblCellMar>
            <w:top w:w="0" w:type="dxa"/>
            <w:bottom w:w="0" w:type="dxa"/>
          </w:tblCellMar>
        </w:tblPrEx>
        <w:tc>
          <w:tcPr>
            <w:tcW w:w="4970" w:type="dxa"/>
            <w:tcBorders>
              <w:top w:val="nil"/>
              <w:bottom w:val="nil"/>
            </w:tcBorders>
          </w:tcPr>
          <w:p w:rsidR="00000000" w:rsidRDefault="00000000">
            <w:r>
              <w:t>Строительство</w:t>
            </w:r>
          </w:p>
        </w:tc>
        <w:tc>
          <w:tcPr>
            <w:tcW w:w="2300" w:type="dxa"/>
            <w:tcBorders>
              <w:top w:val="nil"/>
              <w:bottom w:val="nil"/>
            </w:tcBorders>
            <w:vAlign w:val="center"/>
          </w:tcPr>
          <w:p w:rsidR="00000000" w:rsidRDefault="00000000">
            <w:pPr>
              <w:tabs>
                <w:tab w:val="clear" w:pos="567"/>
                <w:tab w:val="clear" w:pos="1134"/>
                <w:tab w:val="clear" w:pos="1701"/>
                <w:tab w:val="clear" w:pos="2268"/>
                <w:tab w:val="clear" w:pos="6237"/>
                <w:tab w:val="decimal" w:pos="1399"/>
              </w:tabs>
            </w:pPr>
            <w:r>
              <w:t>8 340</w:t>
            </w:r>
          </w:p>
        </w:tc>
        <w:tc>
          <w:tcPr>
            <w:tcW w:w="2301" w:type="dxa"/>
            <w:tcBorders>
              <w:top w:val="nil"/>
              <w:bottom w:val="nil"/>
            </w:tcBorders>
            <w:vAlign w:val="center"/>
          </w:tcPr>
          <w:p w:rsidR="00000000" w:rsidRDefault="00000000">
            <w:pPr>
              <w:tabs>
                <w:tab w:val="clear" w:pos="567"/>
                <w:tab w:val="clear" w:pos="1134"/>
                <w:tab w:val="clear" w:pos="1701"/>
                <w:tab w:val="clear" w:pos="2268"/>
                <w:tab w:val="clear" w:pos="6237"/>
                <w:tab w:val="decimal" w:pos="1399"/>
              </w:tabs>
            </w:pPr>
            <w:r>
              <w:t>10 617</w:t>
            </w:r>
          </w:p>
        </w:tc>
      </w:tr>
      <w:tr w:rsidR="00000000">
        <w:tblPrEx>
          <w:tblCellMar>
            <w:top w:w="0" w:type="dxa"/>
            <w:bottom w:w="0" w:type="dxa"/>
          </w:tblCellMar>
        </w:tblPrEx>
        <w:tc>
          <w:tcPr>
            <w:tcW w:w="4970" w:type="dxa"/>
            <w:tcBorders>
              <w:top w:val="nil"/>
              <w:bottom w:val="nil"/>
            </w:tcBorders>
          </w:tcPr>
          <w:p w:rsidR="00000000" w:rsidRDefault="00000000">
            <w:r>
              <w:t>Транспорт и связь</w:t>
            </w:r>
          </w:p>
        </w:tc>
        <w:tc>
          <w:tcPr>
            <w:tcW w:w="2300" w:type="dxa"/>
            <w:tcBorders>
              <w:top w:val="nil"/>
              <w:bottom w:val="nil"/>
            </w:tcBorders>
            <w:vAlign w:val="center"/>
          </w:tcPr>
          <w:p w:rsidR="00000000" w:rsidRDefault="00000000">
            <w:pPr>
              <w:tabs>
                <w:tab w:val="clear" w:pos="567"/>
                <w:tab w:val="clear" w:pos="1134"/>
                <w:tab w:val="clear" w:pos="1701"/>
                <w:tab w:val="clear" w:pos="2268"/>
                <w:tab w:val="clear" w:pos="6237"/>
                <w:tab w:val="decimal" w:pos="1399"/>
              </w:tabs>
            </w:pPr>
            <w:r>
              <w:t>9 350</w:t>
            </w:r>
          </w:p>
        </w:tc>
        <w:tc>
          <w:tcPr>
            <w:tcW w:w="2301" w:type="dxa"/>
            <w:tcBorders>
              <w:top w:val="nil"/>
              <w:bottom w:val="nil"/>
            </w:tcBorders>
            <w:vAlign w:val="center"/>
          </w:tcPr>
          <w:p w:rsidR="00000000" w:rsidRDefault="00000000">
            <w:pPr>
              <w:tabs>
                <w:tab w:val="clear" w:pos="567"/>
                <w:tab w:val="clear" w:pos="1134"/>
                <w:tab w:val="clear" w:pos="1701"/>
                <w:tab w:val="clear" w:pos="2268"/>
                <w:tab w:val="clear" w:pos="6237"/>
                <w:tab w:val="decimal" w:pos="1399"/>
              </w:tabs>
            </w:pPr>
            <w:r>
              <w:t>11 744</w:t>
            </w:r>
          </w:p>
        </w:tc>
      </w:tr>
      <w:tr w:rsidR="00000000">
        <w:tblPrEx>
          <w:tblCellMar>
            <w:top w:w="0" w:type="dxa"/>
            <w:bottom w:w="0" w:type="dxa"/>
          </w:tblCellMar>
        </w:tblPrEx>
        <w:tc>
          <w:tcPr>
            <w:tcW w:w="4970" w:type="dxa"/>
            <w:tcBorders>
              <w:top w:val="nil"/>
              <w:bottom w:val="nil"/>
            </w:tcBorders>
          </w:tcPr>
          <w:p w:rsidR="00000000" w:rsidRDefault="00000000">
            <w:r>
              <w:t>Торговля</w:t>
            </w:r>
          </w:p>
        </w:tc>
        <w:tc>
          <w:tcPr>
            <w:tcW w:w="2300" w:type="dxa"/>
            <w:tcBorders>
              <w:top w:val="nil"/>
              <w:bottom w:val="nil"/>
            </w:tcBorders>
            <w:vAlign w:val="center"/>
          </w:tcPr>
          <w:p w:rsidR="00000000" w:rsidRDefault="00000000">
            <w:pPr>
              <w:tabs>
                <w:tab w:val="clear" w:pos="567"/>
                <w:tab w:val="clear" w:pos="1134"/>
                <w:tab w:val="clear" w:pos="1701"/>
                <w:tab w:val="clear" w:pos="2268"/>
                <w:tab w:val="clear" w:pos="6237"/>
                <w:tab w:val="decimal" w:pos="1399"/>
              </w:tabs>
            </w:pPr>
            <w:r>
              <w:t>8 819</w:t>
            </w:r>
          </w:p>
        </w:tc>
        <w:tc>
          <w:tcPr>
            <w:tcW w:w="2301" w:type="dxa"/>
            <w:tcBorders>
              <w:top w:val="nil"/>
              <w:bottom w:val="nil"/>
            </w:tcBorders>
            <w:vAlign w:val="center"/>
          </w:tcPr>
          <w:p w:rsidR="00000000" w:rsidRDefault="00000000">
            <w:pPr>
              <w:tabs>
                <w:tab w:val="clear" w:pos="567"/>
                <w:tab w:val="clear" w:pos="1134"/>
                <w:tab w:val="clear" w:pos="1701"/>
                <w:tab w:val="clear" w:pos="2268"/>
                <w:tab w:val="clear" w:pos="6237"/>
                <w:tab w:val="decimal" w:pos="1399"/>
              </w:tabs>
            </w:pPr>
            <w:r>
              <w:t>9 653</w:t>
            </w:r>
          </w:p>
        </w:tc>
      </w:tr>
      <w:tr w:rsidR="00000000">
        <w:tblPrEx>
          <w:tblCellMar>
            <w:top w:w="0" w:type="dxa"/>
            <w:bottom w:w="0" w:type="dxa"/>
          </w:tblCellMar>
        </w:tblPrEx>
        <w:tc>
          <w:tcPr>
            <w:tcW w:w="4970" w:type="dxa"/>
            <w:tcBorders>
              <w:top w:val="nil"/>
              <w:bottom w:val="nil"/>
            </w:tcBorders>
          </w:tcPr>
          <w:p w:rsidR="00000000" w:rsidRDefault="00000000">
            <w:r>
              <w:t>Услуги</w:t>
            </w:r>
          </w:p>
        </w:tc>
        <w:tc>
          <w:tcPr>
            <w:tcW w:w="2300" w:type="dxa"/>
            <w:tcBorders>
              <w:top w:val="nil"/>
              <w:bottom w:val="nil"/>
            </w:tcBorders>
            <w:vAlign w:val="center"/>
          </w:tcPr>
          <w:p w:rsidR="00000000" w:rsidRDefault="00000000">
            <w:pPr>
              <w:tabs>
                <w:tab w:val="clear" w:pos="567"/>
                <w:tab w:val="clear" w:pos="1134"/>
                <w:tab w:val="clear" w:pos="1701"/>
                <w:tab w:val="clear" w:pos="2268"/>
                <w:tab w:val="clear" w:pos="6237"/>
                <w:tab w:val="decimal" w:pos="1399"/>
              </w:tabs>
            </w:pPr>
            <w:r>
              <w:t>7 814</w:t>
            </w:r>
          </w:p>
        </w:tc>
        <w:tc>
          <w:tcPr>
            <w:tcW w:w="2301" w:type="dxa"/>
            <w:tcBorders>
              <w:top w:val="nil"/>
              <w:bottom w:val="nil"/>
            </w:tcBorders>
            <w:vAlign w:val="center"/>
          </w:tcPr>
          <w:p w:rsidR="00000000" w:rsidRDefault="00000000">
            <w:pPr>
              <w:tabs>
                <w:tab w:val="clear" w:pos="567"/>
                <w:tab w:val="clear" w:pos="1134"/>
                <w:tab w:val="clear" w:pos="1701"/>
                <w:tab w:val="clear" w:pos="2268"/>
                <w:tab w:val="clear" w:pos="6237"/>
                <w:tab w:val="decimal" w:pos="1399"/>
              </w:tabs>
            </w:pPr>
            <w:r>
              <w:t>11 856</w:t>
            </w:r>
          </w:p>
        </w:tc>
      </w:tr>
      <w:tr w:rsidR="00000000">
        <w:tblPrEx>
          <w:tblCellMar>
            <w:top w:w="0" w:type="dxa"/>
            <w:bottom w:w="0" w:type="dxa"/>
          </w:tblCellMar>
        </w:tblPrEx>
        <w:tc>
          <w:tcPr>
            <w:tcW w:w="4970" w:type="dxa"/>
            <w:tcBorders>
              <w:top w:val="nil"/>
            </w:tcBorders>
          </w:tcPr>
          <w:p w:rsidR="00000000" w:rsidRDefault="00000000">
            <w:r>
              <w:t>Итого</w:t>
            </w:r>
          </w:p>
        </w:tc>
        <w:tc>
          <w:tcPr>
            <w:tcW w:w="2300" w:type="dxa"/>
            <w:tcBorders>
              <w:top w:val="nil"/>
            </w:tcBorders>
            <w:vAlign w:val="center"/>
          </w:tcPr>
          <w:p w:rsidR="00000000" w:rsidRDefault="00000000">
            <w:pPr>
              <w:tabs>
                <w:tab w:val="clear" w:pos="567"/>
                <w:tab w:val="clear" w:pos="1134"/>
                <w:tab w:val="clear" w:pos="1701"/>
                <w:tab w:val="clear" w:pos="2268"/>
                <w:tab w:val="clear" w:pos="6237"/>
                <w:tab w:val="decimal" w:pos="1399"/>
              </w:tabs>
            </w:pPr>
            <w:r>
              <w:t>9 063</w:t>
            </w:r>
          </w:p>
        </w:tc>
        <w:tc>
          <w:tcPr>
            <w:tcW w:w="2301" w:type="dxa"/>
            <w:tcBorders>
              <w:top w:val="nil"/>
            </w:tcBorders>
            <w:vAlign w:val="center"/>
          </w:tcPr>
          <w:p w:rsidR="00000000" w:rsidRDefault="00000000">
            <w:pPr>
              <w:tabs>
                <w:tab w:val="clear" w:pos="567"/>
                <w:tab w:val="clear" w:pos="1134"/>
                <w:tab w:val="clear" w:pos="1701"/>
                <w:tab w:val="clear" w:pos="2268"/>
                <w:tab w:val="clear" w:pos="6237"/>
                <w:tab w:val="decimal" w:pos="1399"/>
              </w:tabs>
            </w:pPr>
            <w:r>
              <w:t>10 894</w:t>
            </w:r>
          </w:p>
        </w:tc>
      </w:tr>
    </w:tbl>
    <w:p w:rsidR="00000000" w:rsidRDefault="00000000"/>
    <w:p w:rsidR="00000000" w:rsidRDefault="00000000">
      <w:r>
        <w:rPr>
          <w:i/>
          <w:iCs/>
          <w:lang w:val="en-US"/>
        </w:rPr>
        <w:tab/>
      </w:r>
      <w:r>
        <w:rPr>
          <w:i/>
          <w:iCs/>
        </w:rPr>
        <w:t>Источник:</w:t>
      </w:r>
      <w:r>
        <w:t xml:space="preserve">  Ежегодный структурный обзор хозяйственной деятельности за 1997 и 1998 годы, ИНСТАТ.</w:t>
      </w:r>
    </w:p>
    <w:p w:rsidR="00000000" w:rsidRDefault="00000000"/>
    <w:p w:rsidR="00000000" w:rsidRDefault="00000000">
      <w:r>
        <w:rPr>
          <w:b/>
          <w:bCs/>
        </w:rPr>
        <w:t>Условия работы, отвечающие требованиям безопасности и гигиены</w:t>
      </w:r>
    </w:p>
    <w:p w:rsidR="00000000" w:rsidRDefault="00000000"/>
    <w:p w:rsidR="00000000" w:rsidRDefault="00000000">
      <w:r>
        <w:t>137.</w:t>
      </w:r>
      <w:r>
        <w:tab/>
        <w:t xml:space="preserve">В статьях 39-75 Главы </w:t>
      </w:r>
      <w:r>
        <w:rPr>
          <w:lang w:val="en-US"/>
        </w:rPr>
        <w:t>VIII</w:t>
      </w:r>
      <w:r>
        <w:t xml:space="preserve"> Трудового кодекса Республики Албании, в которых речь идет о "безопасности и охране здоровья", очень четко оговариваются условия труда, которые необходимо гарантировать, с тем чтобы обеспечить охрану здоровья работника.</w:t>
      </w:r>
    </w:p>
    <w:p w:rsidR="00000000" w:rsidRDefault="00000000"/>
    <w:p w:rsidR="00000000" w:rsidRDefault="00000000">
      <w:r>
        <w:t>138.</w:t>
      </w:r>
      <w:r>
        <w:tab/>
        <w:t>Эта глава также содержит положения об ответственности работодателя, уровне квалификации работника, рабочем месте, рабочей обстановке, уровнях шума и вибрации, опасных машинах, угрозе пожаров, защите от неблагоприятных атмосферных условий, личном оборудовании, санитарном оборудовании, первой помощи и т.д.</w:t>
      </w:r>
    </w:p>
    <w:p w:rsidR="00000000" w:rsidRDefault="00000000"/>
    <w:p w:rsidR="00000000" w:rsidRDefault="00000000">
      <w:r>
        <w:t>139.</w:t>
      </w:r>
      <w:r>
        <w:tab/>
        <w:t xml:space="preserve">Из категории защиты на рабочем месте исключаются должности, связанные с работой консультанта, а также случаи, когда работа делается добровольно, по-соседски или внутри семьи.  </w:t>
      </w:r>
    </w:p>
    <w:p w:rsidR="00000000" w:rsidRDefault="00000000"/>
    <w:p w:rsidR="00000000" w:rsidRDefault="00000000">
      <w:pPr>
        <w:pStyle w:val="Heading1"/>
        <w:jc w:val="center"/>
        <w:rPr>
          <w:bCs/>
        </w:rPr>
      </w:pPr>
      <w:r>
        <w:rPr>
          <w:bCs/>
        </w:rPr>
        <w:t>Несчастные случаи на работе</w:t>
      </w:r>
    </w:p>
    <w:p w:rsidR="00000000" w:rsidRDefault="00000000">
      <w:pPr>
        <w:jc w:val="center"/>
      </w:pPr>
    </w:p>
    <w:p w:rsidR="00000000" w:rsidRDefault="00000000">
      <w:r>
        <w:t>140.</w:t>
      </w:r>
      <w:r>
        <w:tab/>
        <w:t>В течение пяти предыдущих лет (1998-2003 годы) ежегодно происходило 68</w:t>
      </w:r>
      <w:r>
        <w:noBreakHyphen/>
        <w:t xml:space="preserve">73 несчастных случая на работе, и в общей сложности 57 несчастных случаев повлекли за собой летальный исход (смерть).  Как правило, эти несчастные случаи происходили по причине несоблюдения работниками кодексов технической безопасности и небрежности, проявленной работодателями при обеспечении своих работников необходимыми средствами коллективной и индивидуальной безопасности.  </w:t>
      </w:r>
    </w:p>
    <w:p w:rsidR="00000000" w:rsidRDefault="00000000"/>
    <w:p w:rsidR="00000000" w:rsidRDefault="00000000">
      <w:r>
        <w:t>141.</w:t>
      </w:r>
      <w:r>
        <w:tab/>
        <w:t>Статистические данные свидетельствуют о том, что ежегодно в больницы попадает 400-450 работников, большинству из которых ставятся диагнозы профессиональных заболеваний легких и крови.  Однако необходимо упомянуть о том, что эти статистические данные также охватывают хронические заболевания предыдущих лет, что обусловлено тем фактом, что с 1991 года министерство здравоохранения не проводит разграничения между вновь возникшими и старыми заболеваниями.</w:t>
      </w:r>
    </w:p>
    <w:p w:rsidR="00000000" w:rsidRDefault="00000000"/>
    <w:p w:rsidR="00000000" w:rsidRDefault="00000000">
      <w:r>
        <w:t>142.</w:t>
      </w:r>
      <w:r>
        <w:tab/>
        <w:t>Анализ несчастных случаев показывает, что большинство из них происходит летом, когда температура в рабочих помещениях значительно повышается.  Этот анализ также свидетельствует о том, что несчастные случаи гораздо чаще происходят с неподготовленным и неквалифицированным персоналом, и они иногда влекут за собой очень серьезные последствия.  Трудовые инспекторы призваны сыграть важную роль в повышении осознания необходимости безопасности и охраны здоровья, проводя постоянные инспекции на рабочих местах.  Пренебрежение этими мерами со стороны работодателя и работника повышает вероятность несчастных случаев на рабочих местах.  Из статистических данных можно заключить, что самое большое число серьезных несчастных случаев имеет место на строительных площадках, а их главной причиной является падение.</w:t>
      </w:r>
    </w:p>
    <w:p w:rsidR="00000000" w:rsidRDefault="00000000"/>
    <w:p w:rsidR="00000000" w:rsidRDefault="00000000">
      <w:r>
        <w:t>143.</w:t>
      </w:r>
      <w:r>
        <w:tab/>
        <w:t>Сектор производства можно считать еще одним сектором "риска".  Типичные несчастные случаи связаны с отрезанием пальцев, различными переломами и выкалыванием глаз.  Лишь за предыдущие пять лет произошло 392 серьезных несчастных случая, что приводило к временной потере трудоспособности.  Неоднократно имеют место случаи профессиональных заболеваний, связанных с работой на обувных предприятиях.  Поскольку большинство из них представляют собой старые заболевания и связаны с частой сменой мест работы внутри или за пределами предприятия, по этой категории не существует каких-либо точных данных.</w:t>
      </w:r>
    </w:p>
    <w:p w:rsidR="00000000" w:rsidRDefault="00000000"/>
    <w:p w:rsidR="00000000" w:rsidRDefault="00000000">
      <w:pPr>
        <w:pStyle w:val="Heading1"/>
        <w:jc w:val="center"/>
        <w:rPr>
          <w:bCs/>
        </w:rPr>
      </w:pPr>
      <w:r>
        <w:rPr>
          <w:bCs/>
        </w:rPr>
        <w:t>Рабочее время, отдых и отпуск</w:t>
      </w:r>
    </w:p>
    <w:p w:rsidR="00000000" w:rsidRDefault="00000000">
      <w:pPr>
        <w:jc w:val="center"/>
      </w:pPr>
    </w:p>
    <w:p w:rsidR="00000000" w:rsidRDefault="00000000">
      <w:r>
        <w:t>144.</w:t>
      </w:r>
      <w:r>
        <w:tab/>
        <w:t>В статьях 76-97 Трудового кодекса изложены положения о продолжительности рабочего дня, рабочем времени и дневных перерывах, отпуске, ночной смене, продолжительности рабочей недели, недельных отпусках и праздниках, ежегодном отпуске и других отпусках.</w:t>
      </w:r>
    </w:p>
    <w:p w:rsidR="00000000" w:rsidRDefault="00000000"/>
    <w:p w:rsidR="00000000" w:rsidRDefault="00000000">
      <w:pPr>
        <w:keepNext/>
      </w:pPr>
      <w:r>
        <w:rPr>
          <w:b/>
          <w:bCs/>
        </w:rPr>
        <w:t>Праздники</w:t>
      </w:r>
    </w:p>
    <w:p w:rsidR="00000000" w:rsidRDefault="00000000">
      <w:pPr>
        <w:keepNext/>
      </w:pPr>
    </w:p>
    <w:p w:rsidR="00000000" w:rsidRDefault="00000000">
      <w:pPr>
        <w:keepNext/>
      </w:pPr>
      <w:r>
        <w:t>145.</w:t>
      </w:r>
      <w:r>
        <w:tab/>
        <w:t>В каждом календарном году трудящиеся имеют право на следующие местные албанские праздники:</w:t>
      </w:r>
    </w:p>
    <w:p w:rsidR="00000000" w:rsidRDefault="00000000"/>
    <w:p w:rsidR="00000000" w:rsidRDefault="00000000">
      <w:pPr>
        <w:numPr>
          <w:ilvl w:val="0"/>
          <w:numId w:val="22"/>
        </w:numPr>
      </w:pPr>
      <w:r>
        <w:t>Новый год;</w:t>
      </w:r>
    </w:p>
    <w:p w:rsidR="00000000" w:rsidRDefault="00000000">
      <w:pPr>
        <w:numPr>
          <w:ilvl w:val="0"/>
          <w:numId w:val="22"/>
        </w:numPr>
      </w:pPr>
      <w:proofErr w:type="spellStart"/>
      <w:r>
        <w:t>Лессер-Байрам</w:t>
      </w:r>
      <w:proofErr w:type="spellEnd"/>
      <w:r>
        <w:t>/</w:t>
      </w:r>
      <w:proofErr w:type="spellStart"/>
      <w:r>
        <w:t>Ид-аль-Фитр</w:t>
      </w:r>
      <w:proofErr w:type="spellEnd"/>
      <w:r>
        <w:t xml:space="preserve"> (конец Рамадана);</w:t>
      </w:r>
    </w:p>
    <w:p w:rsidR="00000000" w:rsidRDefault="00000000">
      <w:pPr>
        <w:numPr>
          <w:ilvl w:val="0"/>
          <w:numId w:val="22"/>
        </w:numPr>
      </w:pPr>
      <w:r>
        <w:t>Большой Байрам (праздник жертвоприношения);</w:t>
      </w:r>
    </w:p>
    <w:p w:rsidR="00000000" w:rsidRDefault="00000000">
      <w:pPr>
        <w:numPr>
          <w:ilvl w:val="0"/>
          <w:numId w:val="22"/>
        </w:numPr>
      </w:pPr>
      <w:r>
        <w:t>Пасха (католическая и православная);</w:t>
      </w:r>
    </w:p>
    <w:p w:rsidR="00000000" w:rsidRDefault="00000000">
      <w:pPr>
        <w:numPr>
          <w:ilvl w:val="0"/>
          <w:numId w:val="22"/>
        </w:numPr>
      </w:pPr>
      <w:r>
        <w:t>День лета (14 марта);</w:t>
      </w:r>
    </w:p>
    <w:p w:rsidR="00000000" w:rsidRDefault="00000000">
      <w:pPr>
        <w:numPr>
          <w:ilvl w:val="0"/>
          <w:numId w:val="22"/>
        </w:numPr>
      </w:pPr>
      <w:proofErr w:type="spellStart"/>
      <w:r>
        <w:t>Невруз</w:t>
      </w:r>
      <w:proofErr w:type="spellEnd"/>
      <w:r>
        <w:t xml:space="preserve"> (религиозный праздник </w:t>
      </w:r>
      <w:proofErr w:type="spellStart"/>
      <w:r>
        <w:t>бекташи</w:t>
      </w:r>
      <w:proofErr w:type="spellEnd"/>
      <w:r>
        <w:t>);</w:t>
      </w:r>
    </w:p>
    <w:p w:rsidR="00000000" w:rsidRDefault="00000000">
      <w:pPr>
        <w:numPr>
          <w:ilvl w:val="0"/>
          <w:numId w:val="22"/>
        </w:numPr>
      </w:pPr>
      <w:r>
        <w:t>Первомай;</w:t>
      </w:r>
    </w:p>
    <w:p w:rsidR="00000000" w:rsidRDefault="00000000">
      <w:pPr>
        <w:numPr>
          <w:ilvl w:val="0"/>
          <w:numId w:val="22"/>
        </w:numPr>
      </w:pPr>
      <w:r>
        <w:t xml:space="preserve">День матери </w:t>
      </w:r>
      <w:proofErr w:type="spellStart"/>
      <w:r>
        <w:t>Терезы</w:t>
      </w:r>
      <w:proofErr w:type="spellEnd"/>
      <w:r>
        <w:t>;</w:t>
      </w:r>
    </w:p>
    <w:p w:rsidR="00000000" w:rsidRDefault="00000000">
      <w:pPr>
        <w:numPr>
          <w:ilvl w:val="0"/>
          <w:numId w:val="22"/>
        </w:numPr>
      </w:pPr>
      <w:r>
        <w:t>День независимости;</w:t>
      </w:r>
    </w:p>
    <w:p w:rsidR="00000000" w:rsidRDefault="00000000">
      <w:pPr>
        <w:numPr>
          <w:ilvl w:val="0"/>
          <w:numId w:val="22"/>
        </w:numPr>
      </w:pPr>
      <w:r>
        <w:t>День освобождения;</w:t>
      </w:r>
    </w:p>
    <w:p w:rsidR="00000000" w:rsidRDefault="00000000">
      <w:pPr>
        <w:numPr>
          <w:ilvl w:val="0"/>
          <w:numId w:val="22"/>
        </w:numPr>
      </w:pPr>
      <w:r>
        <w:t>Рождество.</w:t>
      </w:r>
    </w:p>
    <w:p w:rsidR="00000000" w:rsidRDefault="00000000">
      <w:pPr>
        <w:tabs>
          <w:tab w:val="clear" w:pos="1134"/>
        </w:tabs>
      </w:pPr>
    </w:p>
    <w:p w:rsidR="00000000" w:rsidRDefault="00000000">
      <w:r>
        <w:t>146.</w:t>
      </w:r>
      <w:r>
        <w:tab/>
        <w:t>Когда праздник совпадает с выходными (пятница или суббота), то он будет соблюден, как это принято в Албании.  Если праздник выпадает на отпуск того или иного работника, то этот день будет учитываться как праздник.  Праздник не оплачивается, если сотрудник находится в неоплачиваемом отпуске.  В том случае, если сотрудник работает в праздник, он получает право взять какой-либо день недели в качестве выходного или может получить дополнительную компенсацию по коэффициенту 1,25 от обычной ставки за часы, отработанные в праздник.</w:t>
      </w:r>
    </w:p>
    <w:p w:rsidR="00000000" w:rsidRDefault="00000000"/>
    <w:p w:rsidR="00000000" w:rsidRDefault="00000000">
      <w:r>
        <w:t>147.</w:t>
      </w:r>
      <w:r>
        <w:tab/>
        <w:t>Постоянные работники, занятые неполный рабочий день, имеют право использовать определенную часть праздника в зависимости от отработанных за неделю часов по отношению к стандартной рабочей неделе, установленной в Албании.  Например, сотрудник, работающий половину рабочего дня, имеет право на оплату половины праздника.</w:t>
      </w:r>
    </w:p>
    <w:p w:rsidR="00000000" w:rsidRDefault="00000000"/>
    <w:p w:rsidR="00000000" w:rsidRDefault="00000000">
      <w:pPr>
        <w:rPr>
          <w:b/>
          <w:bCs/>
        </w:rPr>
      </w:pPr>
      <w:r>
        <w:rPr>
          <w:b/>
          <w:bCs/>
        </w:rPr>
        <w:t>Ежегодный отпуск и каникулы</w:t>
      </w:r>
    </w:p>
    <w:p w:rsidR="00000000" w:rsidRDefault="00000000">
      <w:pPr>
        <w:jc w:val="center"/>
        <w:rPr>
          <w:b/>
          <w:bCs/>
        </w:rPr>
      </w:pPr>
    </w:p>
    <w:p w:rsidR="00000000" w:rsidRDefault="00000000">
      <w:r>
        <w:t>148.</w:t>
      </w:r>
      <w:r>
        <w:tab/>
        <w:t>Рабочие имеют право на ежегодный оплачиваемый отпуск продолжительностью минимум 28 дней.  Любой отпуск, остающийся неиспользованным на конец календарного года, должен быть оплачен по платежной ведомости не позднее, чем спустя три месяца после окончания календарного года.  Начальник работника должен утверждать отпуск заблаговременно.</w:t>
      </w:r>
    </w:p>
    <w:p w:rsidR="00000000" w:rsidRDefault="00000000"/>
    <w:p w:rsidR="00000000" w:rsidRDefault="00000000">
      <w:pPr>
        <w:rPr>
          <w:b/>
          <w:bCs/>
        </w:rPr>
      </w:pPr>
      <w:r>
        <w:rPr>
          <w:b/>
          <w:bCs/>
        </w:rPr>
        <w:t>Другие отпуска</w:t>
      </w:r>
    </w:p>
    <w:p w:rsidR="00000000" w:rsidRDefault="00000000">
      <w:pPr>
        <w:rPr>
          <w:b/>
          <w:bCs/>
        </w:rPr>
      </w:pPr>
    </w:p>
    <w:p w:rsidR="00000000" w:rsidRDefault="00000000">
      <w:r>
        <w:t>149.</w:t>
      </w:r>
      <w:r>
        <w:tab/>
        <w:t>Работник имеет право брать в оплачиваемый отпуск по исключительным обстоятельствам продолжительностью в пять дней при вступлении в брак или в случае смерти члена семьи.  Работник имеет право брать неоплачиваемый отпуск по исключительным обстоятельствам продолжительностью в десять дней в случае болезни члена семьи, что должно быть заверено справкой от врача.</w:t>
      </w:r>
    </w:p>
    <w:p w:rsidR="00000000" w:rsidRDefault="00000000"/>
    <w:p w:rsidR="00000000" w:rsidRDefault="00000000">
      <w:r>
        <w:t>150.</w:t>
      </w:r>
      <w:r>
        <w:tab/>
        <w:t>Беременные женщины не допускаются к работе за 35 дней до предполагаемого дня родов и 42 дня после них;  дородовой отпуск составляет 60 дней в том случае, когда женщина беременна вторым ребенком.  В том случае, если у беременной женщины уже есть хотя бы один ребенок, то дородовой период составляет 60 дней.  Во время отпуска по беременности беременные женщины получают выплаты по социальному страхованию лишь в том случае, если они платили взносы в течение не менее 12 месяцев.</w:t>
      </w:r>
    </w:p>
    <w:p w:rsidR="00000000" w:rsidRDefault="00000000"/>
    <w:p w:rsidR="00000000" w:rsidRDefault="00000000">
      <w:r>
        <w:t>151.</w:t>
      </w:r>
      <w:r>
        <w:tab/>
        <w:t xml:space="preserve">Недавно албанский парламент принял несколько поправок к Трудовому кодексу.  Закон № 9125 от 29 июля 2003 года "О некоторых поправках к Трудовому кодексу" вступил в силу 3 сентября 2003 года.  </w:t>
      </w:r>
    </w:p>
    <w:p w:rsidR="00000000" w:rsidRDefault="00000000"/>
    <w:p w:rsidR="00000000" w:rsidRDefault="00000000">
      <w:r>
        <w:t>152.</w:t>
      </w:r>
      <w:r>
        <w:tab/>
        <w:t xml:space="preserve">В </w:t>
      </w:r>
      <w:proofErr w:type="spellStart"/>
      <w:r>
        <w:t>нижеперечисленные</w:t>
      </w:r>
      <w:proofErr w:type="spellEnd"/>
      <w:r>
        <w:t xml:space="preserve"> статьи этого Кодекса, касающиеся вышеуказанных аспектов, были внесены следующие поправки:</w:t>
      </w:r>
    </w:p>
    <w:p w:rsidR="00000000" w:rsidRDefault="00000000"/>
    <w:p w:rsidR="00000000" w:rsidRDefault="00000000">
      <w:pPr>
        <w:numPr>
          <w:ilvl w:val="0"/>
          <w:numId w:val="23"/>
        </w:numPr>
        <w:tabs>
          <w:tab w:val="clear" w:pos="567"/>
        </w:tabs>
      </w:pPr>
      <w:r>
        <w:t>в статье 78 предусматривается, что продолжительность рабочего дня не может превышать 8 часов.  Она определяется решение Совета министров в коллективном или индивидуальном трудовом договоре в пределах максимальной продолжительности рабочей недели;</w:t>
      </w:r>
    </w:p>
    <w:p w:rsidR="00000000" w:rsidRDefault="00000000">
      <w:pPr>
        <w:tabs>
          <w:tab w:val="clear" w:pos="567"/>
          <w:tab w:val="num" w:pos="1134"/>
        </w:tabs>
      </w:pPr>
    </w:p>
    <w:p w:rsidR="00000000" w:rsidRDefault="00000000">
      <w:pPr>
        <w:numPr>
          <w:ilvl w:val="0"/>
          <w:numId w:val="23"/>
        </w:numPr>
        <w:tabs>
          <w:tab w:val="clear" w:pos="567"/>
        </w:tabs>
      </w:pPr>
      <w:r>
        <w:t>в статье 83 предусматривается, что продолжительность рабочей недели составляет не более 40 часов.  Она устанавливается решением Совета министров в коллективном или индивидуальном трудовом договоре;</w:t>
      </w:r>
    </w:p>
    <w:p w:rsidR="00000000" w:rsidRDefault="00000000">
      <w:pPr>
        <w:tabs>
          <w:tab w:val="clear" w:pos="567"/>
          <w:tab w:val="num" w:pos="1134"/>
        </w:tabs>
      </w:pPr>
    </w:p>
    <w:p w:rsidR="00000000" w:rsidRDefault="00000000">
      <w:pPr>
        <w:numPr>
          <w:ilvl w:val="0"/>
          <w:numId w:val="23"/>
        </w:numPr>
        <w:tabs>
          <w:tab w:val="clear" w:pos="567"/>
        </w:tabs>
      </w:pPr>
      <w:r>
        <w:t>в статье 86 предусматривается, что в тех случаях, когда официальный праздник совпадает с выходным (с субботой и воскресеньем), то праздник переносится на следующий рабочий день;</w:t>
      </w:r>
    </w:p>
    <w:p w:rsidR="00000000" w:rsidRDefault="00000000">
      <w:pPr>
        <w:tabs>
          <w:tab w:val="clear" w:pos="567"/>
          <w:tab w:val="num" w:pos="1134"/>
        </w:tabs>
      </w:pPr>
    </w:p>
    <w:p w:rsidR="00000000" w:rsidRDefault="00000000">
      <w:pPr>
        <w:numPr>
          <w:ilvl w:val="0"/>
          <w:numId w:val="23"/>
        </w:numPr>
        <w:tabs>
          <w:tab w:val="clear" w:pos="567"/>
        </w:tabs>
      </w:pPr>
      <w:r>
        <w:t>в статье 87 предусматривается, что работа, проделанная в выходные или во время официальных праздников, компенсируется дополнительной выплатой в размере не менее 25% или выходным, продолжительность которого равна проделанной работе, плюс дополнительным выходным продолжительностью не менее 25% от продолжительности рабочего дня сотрудника.  Этот выходной можно взять за неделю до выполнения такой работы или спустя неделю после нее;</w:t>
      </w:r>
    </w:p>
    <w:p w:rsidR="00000000" w:rsidRDefault="00000000">
      <w:pPr>
        <w:tabs>
          <w:tab w:val="clear" w:pos="567"/>
          <w:tab w:val="num" w:pos="1134"/>
        </w:tabs>
      </w:pPr>
    </w:p>
    <w:p w:rsidR="00000000" w:rsidRDefault="00000000">
      <w:pPr>
        <w:numPr>
          <w:ilvl w:val="0"/>
          <w:numId w:val="23"/>
        </w:numPr>
        <w:tabs>
          <w:tab w:val="clear" w:pos="567"/>
        </w:tabs>
      </w:pPr>
      <w:r>
        <w:t xml:space="preserve">в статье 92 предусматривается, что продолжительность ежегодного отпуска составляет не менее четырех календарных недель;  </w:t>
      </w:r>
    </w:p>
    <w:p w:rsidR="00000000" w:rsidRDefault="00000000">
      <w:pPr>
        <w:tabs>
          <w:tab w:val="clear" w:pos="567"/>
          <w:tab w:val="num" w:pos="1134"/>
        </w:tabs>
      </w:pPr>
    </w:p>
    <w:p w:rsidR="00000000" w:rsidRDefault="00000000">
      <w:pPr>
        <w:numPr>
          <w:ilvl w:val="0"/>
          <w:numId w:val="23"/>
        </w:numPr>
        <w:tabs>
          <w:tab w:val="clear" w:pos="567"/>
        </w:tabs>
      </w:pPr>
      <w:r>
        <w:t>в статье 93 предусматривается, что ежегодный отпуск предоставляется в течение рабочего года или в первом квартале последующего года, но в любом случае он должен составлять не менее одной календарной недели без перерыва;</w:t>
      </w:r>
    </w:p>
    <w:p w:rsidR="00000000" w:rsidRDefault="00000000">
      <w:pPr>
        <w:tabs>
          <w:tab w:val="clear" w:pos="567"/>
          <w:tab w:val="num" w:pos="1134"/>
        </w:tabs>
      </w:pPr>
    </w:p>
    <w:p w:rsidR="00000000" w:rsidRDefault="00000000">
      <w:pPr>
        <w:numPr>
          <w:ilvl w:val="0"/>
          <w:numId w:val="23"/>
        </w:numPr>
        <w:tabs>
          <w:tab w:val="clear" w:pos="567"/>
        </w:tabs>
      </w:pPr>
      <w:r>
        <w:t>в статьях 104 и 105 предусматривается, что беременные женщины не должны работать за 35 дней до и в течение 42 дней после родов.  В тех случаях, когда женщина беременна более чем одним ребенком, продолжительность дородового отпуска составляет 60 дней.  По истечении 42-дневнего отпуска после родов женщина решает, будет ли она работать или получать пособие по линии социального обеспечения.</w:t>
      </w:r>
    </w:p>
    <w:p w:rsidR="00000000" w:rsidRDefault="00000000">
      <w:pPr>
        <w:tabs>
          <w:tab w:val="clear" w:pos="567"/>
          <w:tab w:val="num" w:pos="1134"/>
        </w:tabs>
      </w:pPr>
    </w:p>
    <w:p w:rsidR="00000000" w:rsidRDefault="00000000">
      <w:r>
        <w:t>153.</w:t>
      </w:r>
      <w:r>
        <w:tab/>
        <w:t>Помимо вышеизложенного, существует также несколько факторов, влияющих на эффективное осуществление прав, закрепленных в статье 7 настоящего Пакта, таких, как неконтролируемая миграция из сельских районов, низкий уровень информированности социальных партнеров, низкий экономический уровень и т.д.</w:t>
      </w:r>
    </w:p>
    <w:p w:rsidR="00000000" w:rsidRDefault="00000000"/>
    <w:p w:rsidR="00000000" w:rsidRDefault="00000000">
      <w:pPr>
        <w:pStyle w:val="Heading1"/>
        <w:jc w:val="center"/>
        <w:rPr>
          <w:bCs/>
        </w:rPr>
      </w:pPr>
      <w:r>
        <w:rPr>
          <w:bCs/>
        </w:rPr>
        <w:t>Международное сотрудничество</w:t>
      </w:r>
    </w:p>
    <w:p w:rsidR="00000000" w:rsidRDefault="00000000">
      <w:pPr>
        <w:jc w:val="center"/>
        <w:rPr>
          <w:b/>
          <w:bCs/>
        </w:rPr>
      </w:pPr>
    </w:p>
    <w:p w:rsidR="00000000" w:rsidRDefault="00000000">
      <w:r>
        <w:t>154.</w:t>
      </w:r>
      <w:r>
        <w:tab/>
        <w:t>С целью реализация предусматриваемых этой статьей прав в рамках международного сотрудничества министерство труда и социальных дел в настоящее время сотрудничает с МОТ по проекту "Ликвидация детского труда".</w:t>
      </w:r>
    </w:p>
    <w:p w:rsidR="00000000" w:rsidRDefault="00000000"/>
    <w:p w:rsidR="00000000" w:rsidRDefault="00000000">
      <w:pPr>
        <w:jc w:val="center"/>
        <w:rPr>
          <w:b/>
          <w:bCs/>
        </w:rPr>
      </w:pPr>
      <w:r>
        <w:rPr>
          <w:b/>
          <w:bCs/>
        </w:rPr>
        <w:t>Статья 8</w:t>
      </w:r>
    </w:p>
    <w:p w:rsidR="00000000" w:rsidRDefault="00000000">
      <w:pPr>
        <w:jc w:val="center"/>
        <w:rPr>
          <w:b/>
          <w:bCs/>
          <w:lang w:val="en-US"/>
        </w:rPr>
      </w:pPr>
    </w:p>
    <w:p w:rsidR="00000000" w:rsidRDefault="00000000">
      <w:pPr>
        <w:jc w:val="center"/>
        <w:rPr>
          <w:b/>
          <w:bCs/>
        </w:rPr>
      </w:pPr>
      <w:r>
        <w:rPr>
          <w:b/>
          <w:bCs/>
        </w:rPr>
        <w:t>Право объединяться в профессиональные союзы</w:t>
      </w:r>
    </w:p>
    <w:p w:rsidR="00000000" w:rsidRDefault="00000000">
      <w:pPr>
        <w:jc w:val="center"/>
        <w:rPr>
          <w:b/>
          <w:bCs/>
        </w:rPr>
      </w:pPr>
    </w:p>
    <w:p w:rsidR="00000000" w:rsidRDefault="00000000">
      <w:r>
        <w:t>155.</w:t>
      </w:r>
      <w:r>
        <w:tab/>
        <w:t>Республика Албания является участницей:</w:t>
      </w:r>
    </w:p>
    <w:p w:rsidR="00000000" w:rsidRDefault="00000000"/>
    <w:p w:rsidR="00000000" w:rsidRDefault="00000000">
      <w:pPr>
        <w:numPr>
          <w:ilvl w:val="0"/>
          <w:numId w:val="24"/>
        </w:numPr>
        <w:tabs>
          <w:tab w:val="clear" w:pos="720"/>
        </w:tabs>
        <w:ind w:left="1134" w:hanging="573"/>
      </w:pPr>
      <w:r>
        <w:t>Международного пакта о гражданских и политических правах;</w:t>
      </w:r>
    </w:p>
    <w:p w:rsidR="00000000" w:rsidRDefault="00000000"/>
    <w:p w:rsidR="00000000" w:rsidRDefault="00000000">
      <w:pPr>
        <w:numPr>
          <w:ilvl w:val="0"/>
          <w:numId w:val="24"/>
        </w:numPr>
        <w:tabs>
          <w:tab w:val="clear" w:pos="720"/>
        </w:tabs>
        <w:ind w:left="1134" w:hanging="573"/>
      </w:pPr>
      <w:r>
        <w:t>Конвенции МОТ № 87 (1948 года) о свободе ассоциации и защите права на организацию, которая была ратифицирована в 1957 году;</w:t>
      </w:r>
    </w:p>
    <w:p w:rsidR="00000000" w:rsidRDefault="00000000"/>
    <w:p w:rsidR="00000000" w:rsidRDefault="00000000">
      <w:pPr>
        <w:numPr>
          <w:ilvl w:val="0"/>
          <w:numId w:val="24"/>
        </w:numPr>
        <w:tabs>
          <w:tab w:val="clear" w:pos="720"/>
        </w:tabs>
        <w:ind w:left="1134" w:hanging="573"/>
      </w:pPr>
      <w:r>
        <w:t>Конвенции МОТ № 98 (1949 года) о применении принципов права на объединение в профсоюзы и на ведение коллективных переговоров, которая была ратифицирована в 1957 году;</w:t>
      </w:r>
    </w:p>
    <w:p w:rsidR="00000000" w:rsidRDefault="00000000"/>
    <w:p w:rsidR="00000000" w:rsidRDefault="00000000">
      <w:pPr>
        <w:numPr>
          <w:ilvl w:val="0"/>
          <w:numId w:val="24"/>
        </w:numPr>
        <w:tabs>
          <w:tab w:val="clear" w:pos="720"/>
        </w:tabs>
        <w:ind w:left="1134" w:hanging="573"/>
      </w:pPr>
      <w:r>
        <w:t>Конвенции МОТ № 151 (1978 года) о трудовых отношениях на государственной службе.</w:t>
      </w:r>
    </w:p>
    <w:p w:rsidR="00000000" w:rsidRDefault="00000000"/>
    <w:p w:rsidR="00000000" w:rsidRDefault="00000000">
      <w:r>
        <w:t>В 2003 году министерство труда и социальных дел представило отчеты об осуществлении Конвенций МОТ 87, 98 и 131.</w:t>
      </w:r>
    </w:p>
    <w:p w:rsidR="00000000" w:rsidRDefault="00000000"/>
    <w:p w:rsidR="00000000" w:rsidRDefault="00000000">
      <w:r>
        <w:t>156.</w:t>
      </w:r>
      <w:r>
        <w:tab/>
        <w:t>В соответствии со статьями 50 и 51 Конституции работники имеют право объединяться в профессиональные союзы для защиты своих трудовых интересов.  Право на забастовки, связанные с защитой трудовых интересов, гарантировано.  Ограничения в отношении особых категорий работников могут определяться законом, с тем чтобы гарантировать населению необходимые услуги.</w:t>
      </w:r>
    </w:p>
    <w:p w:rsidR="00000000" w:rsidRDefault="00000000"/>
    <w:p w:rsidR="00000000" w:rsidRDefault="00000000">
      <w:r>
        <w:t>157.</w:t>
      </w:r>
      <w:r>
        <w:tab/>
        <w:t>Деятельность профсоюзов в Албании регулируется Трудовым кодексом, принятым в 1995 году (с учетом поправок, внесенных в 1996 и 2003 годах).  Требования в отношении создания профсоюзов изложены в статьях 177</w:t>
      </w:r>
      <w:r>
        <w:noBreakHyphen/>
        <w:t>179 Трудового кодекса.  В Албании действуют весьма либеральные принципы создания профсоюзов, и минимальное число членов для создания профсоюза равняется всего лишь 20.</w:t>
      </w:r>
    </w:p>
    <w:p w:rsidR="00000000" w:rsidRDefault="00000000"/>
    <w:p w:rsidR="00000000" w:rsidRDefault="00000000">
      <w:r>
        <w:t>158.</w:t>
      </w:r>
      <w:r>
        <w:tab/>
        <w:t>Существуют некоторые ограничения в отношении создания профсоюзов, в частности в силах обороны и полиции.  Никаких ограничений относительно членства и создания профсоюзов, связанных с расой, национальностью, гражданством или языком, не имеется.</w:t>
      </w:r>
    </w:p>
    <w:p w:rsidR="00000000" w:rsidRDefault="00000000"/>
    <w:p w:rsidR="00000000" w:rsidRDefault="00000000">
      <w:r>
        <w:t>159.</w:t>
      </w:r>
      <w:r>
        <w:tab/>
        <w:t>Для создания профсоюза необходимо, чтобы его устав подписали не менее мере 20 человек.  В уставе должны быть указаны название организации, ее местонахождение, цели, условия приема и исключения ее членов, права и обязанности членов, состав и порядок работы исполнительных органов, срок действия ее мандата, порядок участия в федерациях или конфедерациях и меры, которые должны быть приняты при ее роспуске.</w:t>
      </w:r>
    </w:p>
    <w:p w:rsidR="00000000" w:rsidRDefault="00000000"/>
    <w:p w:rsidR="00000000" w:rsidRDefault="00000000">
      <w:r>
        <w:t>160.</w:t>
      </w:r>
      <w:r>
        <w:tab/>
        <w:t>Профессиональные союзы, федерации и конфедерации представляют свои уставы в Тиранский суд первой инстанции для получения признания в качестве юридических лиц.  Организация становится юридическим лицом спустя 60 дней после представления документации в Тиранский суд первой инстанции, за исключением тех случаев, когда суд принимает иное решение (статья 178).</w:t>
      </w:r>
    </w:p>
    <w:p w:rsidR="00000000" w:rsidRDefault="00000000"/>
    <w:p w:rsidR="00000000" w:rsidRDefault="00000000">
      <w:r>
        <w:t>161.</w:t>
      </w:r>
      <w:r>
        <w:tab/>
        <w:t>Суд не может добавлять другие требования и, в частности, не может устанавливать условия, которые не соответствуют основным правам человека, гарантируемым Конституцией и статьей 181 Трудового кодекса.</w:t>
      </w:r>
    </w:p>
    <w:p w:rsidR="00000000" w:rsidRDefault="00000000"/>
    <w:p w:rsidR="00000000" w:rsidRDefault="00000000">
      <w:r>
        <w:t>162.</w:t>
      </w:r>
      <w:r>
        <w:tab/>
        <w:t>Профсоюзы - это общественные организации, создаваемые в качестве добровольных ассоциаций работников с целью защиты и представления экономических, социальных и профессиональных прав и интересов членов.  Организации работодателей или работников обладают правом создавать федерации и конфедерации и быть их частью.  Любая организация, федерация или конфедерация имеет право быть членом международных организаций работодателей и трудящихся.  Пенсионеры и безработные могут регистрироваться в организациях трудящихся (статья 176).</w:t>
      </w:r>
    </w:p>
    <w:p w:rsidR="00000000" w:rsidRDefault="00000000"/>
    <w:p w:rsidR="00000000" w:rsidRDefault="00000000">
      <w:r>
        <w:t>163.</w:t>
      </w:r>
      <w:r>
        <w:tab/>
        <w:t>На основании Закона № 9125 от 29 июля 2003 года в вышеуказанную статью были внесены следующие изменения:</w:t>
      </w:r>
    </w:p>
    <w:p w:rsidR="00000000" w:rsidRDefault="00000000"/>
    <w:p w:rsidR="00000000" w:rsidRDefault="00000000">
      <w:pPr>
        <w:numPr>
          <w:ilvl w:val="0"/>
          <w:numId w:val="25"/>
        </w:numPr>
        <w:tabs>
          <w:tab w:val="clear" w:pos="927"/>
        </w:tabs>
        <w:ind w:left="1134" w:hanging="567"/>
      </w:pPr>
      <w:r>
        <w:t>профессиональные союзы и ассоциации работодателей являются профессиональными организациями.  Профессиональные организации работодателей и трудящихся являются общественными, независимыми организациями, создаваемыми в качестве добровольных союзов, цель которых заключается в защите и представлении прав и экономических, социальных и профессиональных интересов своих членов.</w:t>
      </w:r>
    </w:p>
    <w:p w:rsidR="00000000" w:rsidRDefault="00000000"/>
    <w:p w:rsidR="00000000" w:rsidRDefault="00000000">
      <w:r>
        <w:t>164.</w:t>
      </w:r>
      <w:r>
        <w:tab/>
        <w:t>Организации работодателей или трудящихся имеют право образовывать федерации, конфедерации и быть их частью.  Добровольное объединение двух и более профессиональных ассоциаций представляет собой федерацию.  Добровольное объединение двух или более федераций представляет собой конфедерацию.  Каждая организация, федерация или конфедерация имеет право быть членом международных организаций работодателей или трудящихся.</w:t>
      </w:r>
    </w:p>
    <w:p w:rsidR="00000000" w:rsidRDefault="00000000"/>
    <w:p w:rsidR="00000000" w:rsidRDefault="00000000">
      <w:r>
        <w:t>165.</w:t>
      </w:r>
      <w:r>
        <w:tab/>
        <w:t>Профессиональный союз организуется и функционирует на свободной основе и определяет свою собственную программу.  Каждый профсоюз действует в соответствии с законом.  Дискриминация в отношении представителей профсоюзов запрещена (статья 181).  Любая организация трудящихся, признанная в качестве юридического лица, может обращаться в суд с целью защиты интересов своих членов и выполнения коллективных договоров (статья 182).</w:t>
      </w:r>
    </w:p>
    <w:p w:rsidR="00000000" w:rsidRDefault="00000000"/>
    <w:p w:rsidR="00000000" w:rsidRDefault="00000000">
      <w:r>
        <w:t>166.</w:t>
      </w:r>
      <w:r>
        <w:tab/>
        <w:t>Вмешательство государственных органов в процесс создания, деятельности или функционирования профессионального союза запрещено, как и соответствующее вмешательство ассоциаций работодателей (статья 184).</w:t>
      </w:r>
    </w:p>
    <w:p w:rsidR="00000000" w:rsidRDefault="00000000"/>
    <w:p w:rsidR="00000000" w:rsidRDefault="00000000">
      <w:r>
        <w:t>167.</w:t>
      </w:r>
      <w:r>
        <w:tab/>
        <w:t>Государственная власть не вмешивается в рассмотрение случаев ограничения прав, предусматриваемых статьей 182 этого Кодекса, за исключением случаев, связанных с нарушением закона.  Профессиональный союз может обратиться в суд, с тем чтобы тот не допустил какого</w:t>
      </w:r>
      <w:r>
        <w:noBreakHyphen/>
        <w:t>либо вмешательства или угрозы (статья 185).</w:t>
      </w:r>
    </w:p>
    <w:p w:rsidR="00000000" w:rsidRDefault="00000000"/>
    <w:p w:rsidR="00000000" w:rsidRDefault="00000000">
      <w:r>
        <w:t>168.</w:t>
      </w:r>
      <w:r>
        <w:tab/>
        <w:t>Профсоюз может быть закрыт в соответствии с положениями устава.  По просьбе министра труда или какого</w:t>
      </w:r>
      <w:r>
        <w:noBreakHyphen/>
        <w:t>либо другого органа власти, установленного законом, Тиранский окружной суд может принять решение о закрытии того или иного профсоюза в случае очевидных нарушений закона (статья 187).</w:t>
      </w:r>
    </w:p>
    <w:p w:rsidR="00000000" w:rsidRDefault="00000000"/>
    <w:p w:rsidR="00000000" w:rsidRDefault="00000000">
      <w:r>
        <w:t>169.</w:t>
      </w:r>
      <w:r>
        <w:tab/>
        <w:t>В настоящее время в Албании существуют две основных конфедерации профсоюзов </w:t>
      </w:r>
      <w:r>
        <w:noBreakHyphen/>
        <w:t xml:space="preserve"> Союз независимых профессиональных союзов Албании (СНПСА) и Конфедерация профессиональных союзов Албании (КПСА), в каждой из которых насчитывается примерно по 90 000 членов.</w:t>
      </w:r>
    </w:p>
    <w:p w:rsidR="00000000" w:rsidRDefault="00000000"/>
    <w:p w:rsidR="00000000" w:rsidRDefault="00000000">
      <w:r>
        <w:t>170.</w:t>
      </w:r>
      <w:r>
        <w:tab/>
        <w:t>Как КПСА, так и СНПСА, а также организации, являющиеся их членами, установили широкие международные отношения с профсоюзными организациями в Европе и в других странах.  КПСА является членом Международной конфедерации свободных профсоюзов (МКСП).</w:t>
      </w:r>
    </w:p>
    <w:p w:rsidR="00000000" w:rsidRDefault="00000000"/>
    <w:p w:rsidR="00000000" w:rsidRDefault="00000000">
      <w:r>
        <w:t>171.</w:t>
      </w:r>
      <w:r>
        <w:tab/>
        <w:t>С более подробной информацией о праве создавать коллективные организации и статистическими данными о профсоюзах Албании можно ознакомиться в первоначальном докладе (</w:t>
      </w:r>
      <w:r>
        <w:rPr>
          <w:lang w:val="en-US"/>
        </w:rPr>
        <w:t>CCPR</w:t>
      </w:r>
      <w:r>
        <w:t>/</w:t>
      </w:r>
      <w:r>
        <w:rPr>
          <w:lang w:val="en-US"/>
        </w:rPr>
        <w:t>C</w:t>
      </w:r>
      <w:r>
        <w:t>/</w:t>
      </w:r>
      <w:r>
        <w:rPr>
          <w:lang w:val="en-US"/>
        </w:rPr>
        <w:t>ALB</w:t>
      </w:r>
      <w:r>
        <w:t>/2004/1) об осуществлении Международного пакта о гражданских и политических правах, который Албания представила в феврале 2004 года.</w:t>
      </w:r>
    </w:p>
    <w:p w:rsidR="00000000" w:rsidRDefault="00000000"/>
    <w:p w:rsidR="00000000" w:rsidRDefault="00000000">
      <w:pPr>
        <w:pStyle w:val="Heading1"/>
        <w:jc w:val="center"/>
        <w:rPr>
          <w:bCs/>
        </w:rPr>
      </w:pPr>
      <w:r>
        <w:rPr>
          <w:bCs/>
        </w:rPr>
        <w:t>Право на коллективные договоры</w:t>
      </w:r>
    </w:p>
    <w:p w:rsidR="00000000" w:rsidRDefault="00000000">
      <w:pPr>
        <w:jc w:val="center"/>
        <w:rPr>
          <w:b/>
          <w:bCs/>
        </w:rPr>
      </w:pPr>
    </w:p>
    <w:p w:rsidR="00000000" w:rsidRDefault="00000000">
      <w:r>
        <w:t>172.</w:t>
      </w:r>
      <w:r>
        <w:tab/>
        <w:t>Министерство труда и социальных дел поощряет коллективные договоры.  В этих целях министерство готовит проекты различных коллективных договоров, а специалисты по трудовым отношениям из министерства труда и социальных дел регулярно участвуют в переговорах и подписании коллективных договоров между заинтересованными сторонами.</w:t>
      </w:r>
    </w:p>
    <w:p w:rsidR="00000000" w:rsidRDefault="00000000"/>
    <w:p w:rsidR="00000000" w:rsidRDefault="00000000">
      <w:pPr>
        <w:pStyle w:val="Heading1"/>
        <w:jc w:val="center"/>
        <w:rPr>
          <w:bCs/>
        </w:rPr>
      </w:pPr>
      <w:r>
        <w:rPr>
          <w:bCs/>
        </w:rPr>
        <w:t>Право на забастовку</w:t>
      </w:r>
    </w:p>
    <w:p w:rsidR="00000000" w:rsidRDefault="00000000">
      <w:pPr>
        <w:keepNext/>
        <w:jc w:val="center"/>
        <w:rPr>
          <w:b/>
          <w:bCs/>
        </w:rPr>
      </w:pPr>
    </w:p>
    <w:p w:rsidR="00000000" w:rsidRDefault="00000000">
      <w:pPr>
        <w:keepNext/>
      </w:pPr>
      <w:r>
        <w:t>173.</w:t>
      </w:r>
      <w:r>
        <w:tab/>
        <w:t>В соответствии с Конституцией и Трудовым кодексом право на забастовку гарантировано.  Профсоюзы имеют право на забастовку в интересах удовлетворения их социальных и экономических требований в соответствии с положениями Трудового кодекса.  Участие в забастовках является добровольным.  Никто не может быть принужден к участию в забастовке против своей воли.</w:t>
      </w:r>
    </w:p>
    <w:p w:rsidR="00000000" w:rsidRDefault="00000000"/>
    <w:p w:rsidR="00000000" w:rsidRDefault="00000000">
      <w:r>
        <w:t>174.</w:t>
      </w:r>
      <w:r>
        <w:tab/>
        <w:t>Право на забастовку может быть реализовано только после завершения попыток посредничества и примирения, предпринимаемых с целью заключения трудового договора.</w:t>
      </w:r>
    </w:p>
    <w:p w:rsidR="00000000" w:rsidRDefault="00000000"/>
    <w:p w:rsidR="00000000" w:rsidRDefault="00000000">
      <w:r>
        <w:t>175.</w:t>
      </w:r>
      <w:r>
        <w:tab/>
        <w:t>С более подробной информацией и статистическими данными о праве на объединение в профсоюзы и их создание, профессиональных союзах в Албании и праве на забастовку можно ознакомиться в первоначальном докладе Албании, который был упомянут выше.</w:t>
      </w:r>
    </w:p>
    <w:p w:rsidR="00000000" w:rsidRDefault="00000000"/>
    <w:p w:rsidR="00000000" w:rsidRDefault="00000000">
      <w:pPr>
        <w:jc w:val="center"/>
        <w:rPr>
          <w:b/>
          <w:bCs/>
        </w:rPr>
      </w:pPr>
      <w:r>
        <w:rPr>
          <w:b/>
          <w:bCs/>
        </w:rPr>
        <w:t>Статья 9</w:t>
      </w:r>
    </w:p>
    <w:p w:rsidR="00000000" w:rsidRDefault="00000000">
      <w:pPr>
        <w:jc w:val="center"/>
        <w:rPr>
          <w:b/>
          <w:bCs/>
          <w:lang w:val="en-US"/>
        </w:rPr>
      </w:pPr>
    </w:p>
    <w:p w:rsidR="00000000" w:rsidRDefault="00000000">
      <w:pPr>
        <w:jc w:val="center"/>
        <w:rPr>
          <w:b/>
          <w:bCs/>
        </w:rPr>
      </w:pPr>
      <w:r>
        <w:rPr>
          <w:b/>
          <w:bCs/>
        </w:rPr>
        <w:t>Право на социальное страхование</w:t>
      </w:r>
    </w:p>
    <w:p w:rsidR="00000000" w:rsidRDefault="00000000">
      <w:pPr>
        <w:jc w:val="center"/>
        <w:rPr>
          <w:b/>
          <w:bCs/>
        </w:rPr>
      </w:pPr>
    </w:p>
    <w:p w:rsidR="00000000" w:rsidRDefault="00000000">
      <w:r>
        <w:t>176.</w:t>
      </w:r>
      <w:r>
        <w:tab/>
        <w:t>Албания не является участницей Конвенций МОТ № 102, 121, 128, 130 или 168.  В результате структурам МОТ не представлялось какого</w:t>
      </w:r>
      <w:r>
        <w:noBreakHyphen/>
        <w:t>либо доклада об осуществлении вышеуказанных конвенций.</w:t>
      </w:r>
    </w:p>
    <w:p w:rsidR="00000000" w:rsidRDefault="00000000"/>
    <w:p w:rsidR="00000000" w:rsidRDefault="00000000">
      <w:r>
        <w:t>177.</w:t>
      </w:r>
      <w:r>
        <w:tab/>
        <w:t>В Албании действуют следующие планы социального страхования:</w:t>
      </w:r>
    </w:p>
    <w:p w:rsidR="00000000" w:rsidRDefault="00000000"/>
    <w:p w:rsidR="00000000" w:rsidRDefault="00000000">
      <w:pPr>
        <w:numPr>
          <w:ilvl w:val="0"/>
          <w:numId w:val="26"/>
        </w:numPr>
      </w:pPr>
      <w:r>
        <w:t>страхование на случай болезни;</w:t>
      </w:r>
    </w:p>
    <w:p w:rsidR="00000000" w:rsidRDefault="00000000">
      <w:pPr>
        <w:tabs>
          <w:tab w:val="clear" w:pos="1134"/>
        </w:tabs>
      </w:pPr>
    </w:p>
    <w:p w:rsidR="00000000" w:rsidRDefault="00000000">
      <w:pPr>
        <w:numPr>
          <w:ilvl w:val="0"/>
          <w:numId w:val="26"/>
        </w:numPr>
      </w:pPr>
      <w:r>
        <w:t>страхование по беременности и родам;</w:t>
      </w:r>
    </w:p>
    <w:p w:rsidR="00000000" w:rsidRDefault="00000000">
      <w:pPr>
        <w:tabs>
          <w:tab w:val="clear" w:pos="1134"/>
        </w:tabs>
      </w:pPr>
    </w:p>
    <w:p w:rsidR="00000000" w:rsidRDefault="00000000">
      <w:pPr>
        <w:numPr>
          <w:ilvl w:val="0"/>
          <w:numId w:val="26"/>
        </w:numPr>
      </w:pPr>
      <w:r>
        <w:t>страхование на случай профессиональных заболеваний и несчастных случаев на работе;</w:t>
      </w:r>
    </w:p>
    <w:p w:rsidR="00000000" w:rsidRDefault="00000000">
      <w:pPr>
        <w:tabs>
          <w:tab w:val="clear" w:pos="1134"/>
        </w:tabs>
      </w:pPr>
    </w:p>
    <w:p w:rsidR="00000000" w:rsidRDefault="00000000">
      <w:pPr>
        <w:numPr>
          <w:ilvl w:val="0"/>
          <w:numId w:val="26"/>
        </w:numPr>
      </w:pPr>
      <w:r>
        <w:t>пенсионное страхование и страхование на случай потери трудоспособности, а также пенсионное страхование иждивенцев на случай смерти застрахованного лица;</w:t>
      </w:r>
    </w:p>
    <w:p w:rsidR="00000000" w:rsidRDefault="00000000">
      <w:pPr>
        <w:tabs>
          <w:tab w:val="clear" w:pos="1134"/>
        </w:tabs>
      </w:pPr>
    </w:p>
    <w:p w:rsidR="00000000" w:rsidRDefault="00000000">
      <w:pPr>
        <w:numPr>
          <w:ilvl w:val="0"/>
          <w:numId w:val="26"/>
        </w:numPr>
      </w:pPr>
      <w:r>
        <w:t>страхование по безработице.</w:t>
      </w:r>
    </w:p>
    <w:p w:rsidR="00000000" w:rsidRDefault="00000000">
      <w:pPr>
        <w:tabs>
          <w:tab w:val="clear" w:pos="1134"/>
        </w:tabs>
      </w:pPr>
    </w:p>
    <w:p w:rsidR="00000000" w:rsidRDefault="00000000">
      <w:pPr>
        <w:pStyle w:val="Heading1"/>
        <w:jc w:val="center"/>
        <w:rPr>
          <w:bCs/>
        </w:rPr>
      </w:pPr>
      <w:r>
        <w:rPr>
          <w:bCs/>
        </w:rPr>
        <w:t>Социальное страхование</w:t>
      </w:r>
    </w:p>
    <w:p w:rsidR="00000000" w:rsidRDefault="00000000">
      <w:pPr>
        <w:jc w:val="center"/>
        <w:rPr>
          <w:b/>
          <w:bCs/>
        </w:rPr>
      </w:pPr>
    </w:p>
    <w:p w:rsidR="00000000" w:rsidRDefault="00000000">
      <w:r>
        <w:t>178.</w:t>
      </w:r>
      <w:r>
        <w:tab/>
        <w:t>В целом система социального страхования включает в себя:</w:t>
      </w:r>
    </w:p>
    <w:p w:rsidR="00000000" w:rsidRDefault="00000000"/>
    <w:p w:rsidR="00000000" w:rsidRDefault="00000000">
      <w:pPr>
        <w:numPr>
          <w:ilvl w:val="0"/>
          <w:numId w:val="27"/>
        </w:numPr>
      </w:pPr>
      <w:r>
        <w:t>обязательное страхование;</w:t>
      </w:r>
    </w:p>
    <w:p w:rsidR="00000000" w:rsidRDefault="00000000">
      <w:pPr>
        <w:numPr>
          <w:ilvl w:val="0"/>
          <w:numId w:val="27"/>
        </w:numPr>
      </w:pPr>
      <w:r>
        <w:t>добровольное страхование;</w:t>
      </w:r>
    </w:p>
    <w:p w:rsidR="00000000" w:rsidRDefault="00000000">
      <w:pPr>
        <w:numPr>
          <w:ilvl w:val="0"/>
          <w:numId w:val="27"/>
        </w:numPr>
      </w:pPr>
      <w:r>
        <w:t>дополнительное страхование;  и</w:t>
      </w:r>
    </w:p>
    <w:p w:rsidR="00000000" w:rsidRDefault="00000000">
      <w:pPr>
        <w:numPr>
          <w:ilvl w:val="0"/>
          <w:numId w:val="27"/>
        </w:numPr>
      </w:pPr>
      <w:r>
        <w:t>специальные государственные пенсии.</w:t>
      </w:r>
    </w:p>
    <w:p w:rsidR="00000000" w:rsidRDefault="00000000">
      <w:pPr>
        <w:tabs>
          <w:tab w:val="clear" w:pos="1134"/>
        </w:tabs>
      </w:pPr>
    </w:p>
    <w:p w:rsidR="00000000" w:rsidRDefault="00000000">
      <w:r>
        <w:t>179.</w:t>
      </w:r>
      <w:r>
        <w:tab/>
        <w:t>Албанская система социального страхования распространяется только на работающих лиц.  Этот план финансируется за счет взносов работающих лиц, работодателей и лиц, работающих не по найму, и как таковой основан на принципе выплат по мере поступления средств, который гарантирует надежность этого плана.  Он гарантирует пособия лицам, которые лишаются доходов по причине болезни, преклонного возраста, инвалидности, безработицы, несчастного случая на работе, беременности или смерти кормильца семьи.</w:t>
      </w:r>
    </w:p>
    <w:p w:rsidR="00000000" w:rsidRDefault="00000000"/>
    <w:p w:rsidR="00000000" w:rsidRDefault="00000000">
      <w:pPr>
        <w:pStyle w:val="Heading1"/>
        <w:rPr>
          <w:bCs/>
        </w:rPr>
      </w:pPr>
      <w:r>
        <w:rPr>
          <w:bCs/>
        </w:rPr>
        <w:t>Пособия по социальному обеспечению, предоставляемые по болезни</w:t>
      </w:r>
    </w:p>
    <w:p w:rsidR="00000000" w:rsidRDefault="00000000">
      <w:pPr>
        <w:jc w:val="center"/>
        <w:rPr>
          <w:b/>
          <w:bCs/>
        </w:rPr>
      </w:pPr>
    </w:p>
    <w:p w:rsidR="00000000" w:rsidRDefault="00000000">
      <w:r>
        <w:t>180.</w:t>
      </w:r>
      <w:r>
        <w:tab/>
        <w:t>Задача заключается в обеспечении средствами в случае временной потери трудоспособности по причине болезни вообще, а не в связи с несчастным случаем на работе или профессиональным заболеванием.  Все застрахованные лица, временная потеря трудоспособности которых может быть удостоверена справкой о болезни, имеют право получать пособия по этому плану социального обеспечения.  Выплаты по социальному обеспечению в связи с болезнью начинают предоставляться по истечении 15 дней после потери трудоспособности.  Выплаты по этому плану предоставляются наличными.</w:t>
      </w:r>
    </w:p>
    <w:p w:rsidR="00000000" w:rsidRDefault="00000000"/>
    <w:p w:rsidR="00000000" w:rsidRDefault="00000000">
      <w:pPr>
        <w:pStyle w:val="Heading1"/>
        <w:jc w:val="center"/>
        <w:rPr>
          <w:bCs/>
        </w:rPr>
      </w:pPr>
      <w:r>
        <w:rPr>
          <w:bCs/>
        </w:rPr>
        <w:t>Пособия по безработице</w:t>
      </w:r>
    </w:p>
    <w:p w:rsidR="00000000" w:rsidRDefault="00000000">
      <w:pPr>
        <w:jc w:val="center"/>
        <w:rPr>
          <w:b/>
          <w:bCs/>
        </w:rPr>
      </w:pPr>
    </w:p>
    <w:p w:rsidR="00000000" w:rsidRDefault="00000000">
      <w:r>
        <w:t>181.</w:t>
      </w:r>
      <w:r>
        <w:tab/>
        <w:t>Пособия по безработице представляют собой базовую сумму, достаточную для обеспечения прожиточного минимума, который ежегодно устанавливается решением Совета министров с учетом ежегодного индекса цен.  Право на получение этих пособий имеют все лица, которые были застрахованы не менее 12 месяцев, если они могут доказать, что являются безработными.  Они не получают каких</w:t>
      </w:r>
      <w:r>
        <w:noBreakHyphen/>
        <w:t>либо других пособий от служб социального обеспечения, за исключением пособия в связи с частичной утратой трудоспособности.</w:t>
      </w:r>
    </w:p>
    <w:p w:rsidR="00000000" w:rsidRDefault="00000000"/>
    <w:p w:rsidR="00000000" w:rsidRDefault="00000000">
      <w:pPr>
        <w:pStyle w:val="Heading1"/>
        <w:jc w:val="center"/>
        <w:rPr>
          <w:bCs/>
        </w:rPr>
      </w:pPr>
      <w:r>
        <w:rPr>
          <w:bCs/>
        </w:rPr>
        <w:t>Пособия по беременности и родам</w:t>
      </w:r>
    </w:p>
    <w:p w:rsidR="00000000" w:rsidRDefault="00000000">
      <w:pPr>
        <w:jc w:val="center"/>
        <w:rPr>
          <w:b/>
          <w:bCs/>
        </w:rPr>
      </w:pPr>
    </w:p>
    <w:p w:rsidR="00000000" w:rsidRDefault="00000000">
      <w:r>
        <w:t>182.</w:t>
      </w:r>
      <w:r>
        <w:tab/>
        <w:t>Срок выплаты пособий в связи с отпуском по беременности и родам составляет 365 дней, включая минимум 35 дней до родов и 42 дня после них (статья 104 Трудового кодекса).  Эти пособия предоставляются наличными.  Помимо беременности, одно из предварительных условий, необходимых для того, чтобы иметь право на получение этих пособий, заключается в том, чтобы бенефициар платил взносы по плану социального страхования в течение не менее 12 месяцев.  Работавшая женщина получает во время отпуска по беременности и родам 80% от своей средней ежедневной зарплаты в течение дородового периода и 50% от своей средней ежедневной зарплаты в течение 150 дней после родов на основе ее заработной платы за предыдущий год.  Величина пособий в связи с отпуском по беременности и родам для работающих женщин равна величине их пенсионных пособий.  Величина пособий на каждого родившегося ребенка составляет 50% от минимальной ежемесячной зарплаты.</w:t>
      </w:r>
    </w:p>
    <w:p w:rsidR="00000000" w:rsidRDefault="00000000"/>
    <w:p w:rsidR="00000000" w:rsidRDefault="00000000">
      <w:pPr>
        <w:pStyle w:val="Heading1"/>
        <w:rPr>
          <w:bCs/>
          <w:lang w:val="en-US"/>
        </w:rPr>
      </w:pPr>
      <w:r>
        <w:rPr>
          <w:bCs/>
        </w:rPr>
        <w:t>Пособия по социальному страхованию в связи с несчастными</w:t>
      </w:r>
    </w:p>
    <w:p w:rsidR="00000000" w:rsidRDefault="00000000">
      <w:pPr>
        <w:rPr>
          <w:b/>
          <w:bCs/>
        </w:rPr>
      </w:pPr>
      <w:r>
        <w:rPr>
          <w:b/>
          <w:bCs/>
        </w:rPr>
        <w:t>случаями на работе</w:t>
      </w:r>
    </w:p>
    <w:p w:rsidR="00000000" w:rsidRDefault="00000000">
      <w:pPr>
        <w:jc w:val="center"/>
        <w:rPr>
          <w:b/>
          <w:bCs/>
        </w:rPr>
      </w:pPr>
    </w:p>
    <w:p w:rsidR="00000000" w:rsidRDefault="00000000">
      <w:r>
        <w:t>183.</w:t>
      </w:r>
      <w:r>
        <w:tab/>
        <w:t>Лицами, имеющими право на получение пособий по этому плану страхования, являются те, с которыми на работе происходят несчастные случаи и которые страдают профессиональными заболеваниями.  Пособиями, выплачиваемыми по этому плану, являются:</w:t>
      </w:r>
    </w:p>
    <w:p w:rsidR="00000000" w:rsidRDefault="00000000"/>
    <w:p w:rsidR="00000000" w:rsidRDefault="00000000">
      <w:pPr>
        <w:numPr>
          <w:ilvl w:val="0"/>
          <w:numId w:val="28"/>
        </w:numPr>
      </w:pPr>
      <w:r>
        <w:t>медицинское обслуживание и помощь в реабилитации;</w:t>
      </w:r>
    </w:p>
    <w:p w:rsidR="00000000" w:rsidRDefault="00000000">
      <w:pPr>
        <w:numPr>
          <w:ilvl w:val="0"/>
          <w:numId w:val="28"/>
        </w:numPr>
      </w:pPr>
      <w:r>
        <w:t>пособия на случай инвалидности;</w:t>
      </w:r>
    </w:p>
    <w:p w:rsidR="00000000" w:rsidRDefault="00000000">
      <w:pPr>
        <w:numPr>
          <w:ilvl w:val="0"/>
          <w:numId w:val="29"/>
        </w:numPr>
        <w:tabs>
          <w:tab w:val="clear" w:pos="567"/>
        </w:tabs>
        <w:ind w:left="1122" w:hanging="567"/>
      </w:pPr>
      <w:r>
        <w:t>компенсацию за обоснованные убытки;  и</w:t>
      </w:r>
    </w:p>
    <w:p w:rsidR="00000000" w:rsidRDefault="00000000">
      <w:pPr>
        <w:numPr>
          <w:ilvl w:val="0"/>
          <w:numId w:val="29"/>
        </w:numPr>
        <w:tabs>
          <w:tab w:val="clear" w:pos="567"/>
        </w:tabs>
        <w:ind w:left="1122" w:hanging="561"/>
      </w:pPr>
      <w:r>
        <w:t>пособия в случае смерти.</w:t>
      </w:r>
    </w:p>
    <w:p w:rsidR="00000000" w:rsidRDefault="00000000"/>
    <w:p w:rsidR="00000000" w:rsidRDefault="00000000">
      <w:r>
        <w:t>184.</w:t>
      </w:r>
      <w:r>
        <w:tab/>
        <w:t>В случае полной утраты трудоспособности выплачиваемая сумма составляет 100% в течение 12 месяцев, которая рассчитывается на основе средних ежедневных заработков за последние три года, а в случае частичной потери трудоспособности - 80% от среднего дневного заработка за последние три года.</w:t>
      </w:r>
    </w:p>
    <w:p w:rsidR="00000000" w:rsidRDefault="00000000"/>
    <w:p w:rsidR="00000000" w:rsidRDefault="00000000">
      <w:pPr>
        <w:pStyle w:val="BodyText"/>
        <w:jc w:val="center"/>
      </w:pPr>
      <w:r>
        <w:t>Пенсии по старости, пособия в связи с утратой трудоспособности</w:t>
      </w:r>
      <w:r>
        <w:br/>
        <w:t>и семейные пособия</w:t>
      </w:r>
    </w:p>
    <w:p w:rsidR="00000000" w:rsidRDefault="00000000">
      <w:pPr>
        <w:keepNext/>
        <w:jc w:val="center"/>
      </w:pPr>
    </w:p>
    <w:p w:rsidR="00000000" w:rsidRDefault="00000000">
      <w:r>
        <w:t>185.</w:t>
      </w:r>
      <w:r>
        <w:tab/>
        <w:t>В соответствии с положениями албанского законодательства женщины имеют право на получение своей полной пенсии в возрасте 60 лет, а мужчины </w:t>
      </w:r>
      <w:r>
        <w:noBreakHyphen/>
        <w:t xml:space="preserve"> в возрасте 65 лет, если они были застрахованы в течение 35 лет и не занимаются какой-либо экономической деятельностью.  Лица старше 35 лет, которые участвовали в системе страхования более 20 лет, имеют право на получение частичной пенсии.</w:t>
      </w:r>
    </w:p>
    <w:p w:rsidR="00000000" w:rsidRDefault="00000000"/>
    <w:p w:rsidR="00000000" w:rsidRDefault="00000000">
      <w:r>
        <w:t>186.</w:t>
      </w:r>
      <w:r>
        <w:tab/>
        <w:t>Все лица, потерявшие трудоспособность вследствие серьезных увечий или тяжких телесных повреждений (что удостоверяется Медицинской комиссией по определению нетрудоспособности) в течение срока действия страховки, имеют право на получение пенсии в связи с утратой трудоспособности, за исключением несчастных случаев на работе и профессиональных заболеваний.</w:t>
      </w:r>
    </w:p>
    <w:p w:rsidR="00000000" w:rsidRDefault="00000000"/>
    <w:p w:rsidR="00000000" w:rsidRDefault="00000000">
      <w:r>
        <w:t>187.</w:t>
      </w:r>
      <w:r>
        <w:tab/>
        <w:t>Положениями по социальному обеспечению также предусматривается пенсия в связи с частичной утратой трудоспособности, поскольку предполагается, что соответствующий инвалид может работать, если создать ему особые условия труда.  Размер этой пенсии составляет половину от полной пенсии в связи с утратой трудоспособности.</w:t>
      </w:r>
    </w:p>
    <w:p w:rsidR="00000000" w:rsidRDefault="00000000"/>
    <w:p w:rsidR="00000000" w:rsidRDefault="00000000">
      <w:r>
        <w:t>188.</w:t>
      </w:r>
      <w:r>
        <w:tab/>
        <w:t>Соответствующее лицо имеет право на семейную пенсию, если оно докажет, что в течение одного календарного года после прекращения действия страховки оно находилось на обеспечении человека, который скончался, при том условии, что скончавшийся получал пенсию за выслугу лет или отвечал требованиям, необходимым для получения пенсии в связи с утратой трудоспособности или пенсии по старости.</w:t>
      </w:r>
    </w:p>
    <w:p w:rsidR="00000000" w:rsidRDefault="00000000"/>
    <w:p w:rsidR="00000000" w:rsidRDefault="00000000">
      <w:pPr>
        <w:keepNext/>
      </w:pPr>
      <w:r>
        <w:rPr>
          <w:b/>
          <w:bCs/>
        </w:rPr>
        <w:t>Обязательное страхование</w:t>
      </w:r>
    </w:p>
    <w:p w:rsidR="00000000" w:rsidRDefault="00000000">
      <w:pPr>
        <w:keepNext/>
      </w:pPr>
    </w:p>
    <w:p w:rsidR="00000000" w:rsidRDefault="00000000">
      <w:r>
        <w:t>189.</w:t>
      </w:r>
      <w:r>
        <w:tab/>
        <w:t>Обязательное страхование в Албании основано на взносах, которые платят работодатели, лица, работающие не по найму, или работники.  Работник по найму должен быть застрахован на случай временной потери трудоспособности, вызванной болезнью, беременностью, преклонным возрастом или инвалидностью, потери кормильца семьи, несчастных случаев на работе, профессиональных заболеваний или безработицы.</w:t>
      </w:r>
    </w:p>
    <w:p w:rsidR="00000000" w:rsidRDefault="00000000"/>
    <w:p w:rsidR="00000000" w:rsidRDefault="00000000">
      <w:r>
        <w:t>190.</w:t>
      </w:r>
      <w:r>
        <w:tab/>
        <w:t>Работодатель и лицо, работающее не по найму, должны быть застрахованы на случай ухода в отпуск по беременности и родам, участвовать в страховании по старости, инвалидности и на случай потери кормильца семьи.  Обязательное социальное страхование предусматривается поправками к Закону № 7703 от 11 мая 1993 года.</w:t>
      </w:r>
    </w:p>
    <w:p w:rsidR="00000000" w:rsidRDefault="00000000"/>
    <w:p w:rsidR="00000000" w:rsidRDefault="00000000">
      <w:r>
        <w:t>191.</w:t>
      </w:r>
      <w:r>
        <w:tab/>
        <w:t>В силу объективных причин допускается добровольная выплата взносов на пособия по обязательному социальному страхованию.  Это предусмотрено статьей 3 Закона № 7703 от 11 мая 1993 года и положением № 9 от 21 октября 1994 года "О добровольном страховании в ИСС (Институте социального страхования)".  Институт социального страхования был создан в июне 1992 года решением Совета министров для реализации плана обязательного социального страхования.</w:t>
      </w:r>
    </w:p>
    <w:p w:rsidR="00000000" w:rsidRDefault="00000000"/>
    <w:p w:rsidR="00000000" w:rsidRDefault="00000000">
      <w:pPr>
        <w:keepNext/>
      </w:pPr>
      <w:r>
        <w:rPr>
          <w:b/>
          <w:bCs/>
        </w:rPr>
        <w:t>Проценты и типы взносов</w:t>
      </w:r>
    </w:p>
    <w:p w:rsidR="00000000" w:rsidRDefault="00000000">
      <w:pPr>
        <w:keepNext/>
        <w:jc w:val="center"/>
      </w:pPr>
    </w:p>
    <w:p w:rsidR="00000000" w:rsidRDefault="00000000">
      <w:pPr>
        <w:pStyle w:val="Heading3"/>
        <w:rPr>
          <w:iCs/>
        </w:rPr>
      </w:pPr>
      <w:r>
        <w:rPr>
          <w:iCs/>
        </w:rPr>
        <w:t>Взносы работодателей и работников</w:t>
      </w:r>
    </w:p>
    <w:p w:rsidR="00000000" w:rsidRDefault="00000000">
      <w:pPr>
        <w:keepNext/>
        <w:jc w:val="center"/>
      </w:pPr>
    </w:p>
    <w:p w:rsidR="00000000" w:rsidRDefault="00000000">
      <w:r>
        <w:t>192.</w:t>
      </w:r>
      <w:r>
        <w:tab/>
        <w:t>Взносы по социальному страхованию в размере 38,5% делятся между работодателем и работником в соответствии с типом страхования следующим образом:  в случае страхования по болезни, в связи с отпуском по беременности и родам, семейными пенсиями и пенсиями по старости работодатель платит 23,5% от номинальной суммы, указанной в платежной ведомости, а работник - 9,5% от своей номинальной зарплаты.  Вышеуказанные проценты применяются по отношению к следующим зарплатам:  минимальной зарплате в 10 343 лека и максимальной зарплате в 51 000 леков.  (Вышеуказанные зарплаты установлены с 1 июля 2003 года.  Каждый год Совет министров определяет своим решением размеры минимальной и максимальной зарплаты с целью установления размеров взносов по социальному страхованию.)</w:t>
      </w:r>
    </w:p>
    <w:p w:rsidR="00000000" w:rsidRDefault="00000000"/>
    <w:p w:rsidR="00000000" w:rsidRDefault="00000000">
      <w:r>
        <w:t>193.</w:t>
      </w:r>
      <w:r>
        <w:tab/>
        <w:t>Работодатель обязан платить взносы в размере 0,5% от платежной ведомости на несчастные случаи на работе и профессиональные заболевания и 5% от платежной ведомости на случай безработицы.</w:t>
      </w:r>
    </w:p>
    <w:p w:rsidR="00000000" w:rsidRDefault="00000000"/>
    <w:p w:rsidR="00000000" w:rsidRDefault="00000000">
      <w:pPr>
        <w:pStyle w:val="Heading1"/>
        <w:jc w:val="center"/>
        <w:rPr>
          <w:bCs/>
        </w:rPr>
      </w:pPr>
      <w:r>
        <w:rPr>
          <w:bCs/>
        </w:rPr>
        <w:t>Страхование на случай болезни</w:t>
      </w:r>
    </w:p>
    <w:p w:rsidR="00000000" w:rsidRDefault="00000000">
      <w:pPr>
        <w:keepNext/>
        <w:jc w:val="center"/>
      </w:pPr>
    </w:p>
    <w:p w:rsidR="00000000" w:rsidRDefault="00000000">
      <w:r>
        <w:t>194.</w:t>
      </w:r>
      <w:r>
        <w:tab/>
        <w:t>Согласно албанскому закону о социальном страховании пособие по болезни выплачивается застрахованным лицам в случае временной потери ими трудоспособности в связи с общим заболеванием, а не по причине несчастного случая на производстве или профессионального заболевания.  Основное условие, необходимое для получения пособия по болезни, заключается в том, чтобы застрахованное лицо имело медицинское заключение о том, что оно является временно нетрудоспособным по причине общего заболевания.  Срок ожидания составляет 15 дней.  Пособия выплачиваются наличными.</w:t>
      </w:r>
    </w:p>
    <w:p w:rsidR="00000000" w:rsidRDefault="00000000"/>
    <w:p w:rsidR="00000000" w:rsidRDefault="00000000">
      <w:r>
        <w:t>195.</w:t>
      </w:r>
      <w:r>
        <w:tab/>
        <w:t>Срок выплаты этого пособия составляет не более шести месяцев после даты первой выплаты.  Срок выплаты пособия может быть в исключительных случаях продлен еще на три месяца, если комитет экспертов-медиков удостоверит, что соответствующее застрахованное лицо за этот срок поправится и не будет признано инвалидом.  Срок выплаты пособий сезонным и временным работникам, которые работали не меньше трех месяцев за последние 12 месяцев, составляет 75 дней.  Другим пособием является компенсация доходов в случае перемены места работы.  Право получать вышеуказанное пособие имеют только работающие лица.</w:t>
      </w:r>
    </w:p>
    <w:p w:rsidR="00000000" w:rsidRDefault="00000000"/>
    <w:p w:rsidR="00000000" w:rsidRDefault="00000000">
      <w:r>
        <w:t>196.</w:t>
      </w:r>
      <w:r>
        <w:tab/>
        <w:t>В соответствии с албанским законодательством срок ожидания составляет 14 дней.  Таким образом, в течение первых 14 дней (что также предусматривается Трудовым кодексом) пособие работнику обязан платить работодатель, а по истечении этого срока работник регулярно получает пособия от служб социального обеспечения.</w:t>
      </w:r>
    </w:p>
    <w:p w:rsidR="00000000" w:rsidRDefault="00000000"/>
    <w:p w:rsidR="00000000" w:rsidRDefault="00000000">
      <w:pPr>
        <w:pStyle w:val="Heading1"/>
        <w:jc w:val="center"/>
        <w:rPr>
          <w:bCs/>
        </w:rPr>
      </w:pPr>
      <w:r>
        <w:rPr>
          <w:bCs/>
        </w:rPr>
        <w:t>Пособия по безработице</w:t>
      </w:r>
    </w:p>
    <w:p w:rsidR="00000000" w:rsidRDefault="00000000">
      <w:pPr>
        <w:keepNext/>
        <w:jc w:val="center"/>
      </w:pPr>
    </w:p>
    <w:p w:rsidR="00000000" w:rsidRDefault="00000000">
      <w:r>
        <w:t>197.</w:t>
      </w:r>
      <w:r>
        <w:tab/>
        <w:t>Албанское законодательство устанавливает следующие условия для получения пособия по безработице:</w:t>
      </w:r>
    </w:p>
    <w:p w:rsidR="00000000" w:rsidRDefault="00000000"/>
    <w:p w:rsidR="00000000" w:rsidRDefault="00000000">
      <w:pPr>
        <w:numPr>
          <w:ilvl w:val="0"/>
          <w:numId w:val="30"/>
        </w:numPr>
        <w:tabs>
          <w:tab w:val="clear" w:pos="567"/>
        </w:tabs>
        <w:ind w:left="1122" w:hanging="561"/>
      </w:pPr>
      <w:r>
        <w:t>срок выплаты соответствующим лицом взносов по социальному страхованию должен составлять не менее 12 месяцев;</w:t>
      </w:r>
    </w:p>
    <w:p w:rsidR="00000000" w:rsidRDefault="00000000">
      <w:pPr>
        <w:tabs>
          <w:tab w:val="clear" w:pos="567"/>
          <w:tab w:val="num" w:pos="561"/>
        </w:tabs>
        <w:ind w:left="1122" w:hanging="561"/>
      </w:pPr>
    </w:p>
    <w:p w:rsidR="00000000" w:rsidRDefault="00000000">
      <w:pPr>
        <w:numPr>
          <w:ilvl w:val="0"/>
          <w:numId w:val="30"/>
        </w:numPr>
        <w:tabs>
          <w:tab w:val="clear" w:pos="567"/>
        </w:tabs>
        <w:ind w:left="1122" w:hanging="561"/>
      </w:pPr>
      <w:r>
        <w:t>соответствующее лицо должно быть сертифицировано компетентным органом в качестве безработного и должно быть готово пройти профессиональную подготовку и переподготовку;  и</w:t>
      </w:r>
    </w:p>
    <w:p w:rsidR="00000000" w:rsidRDefault="00000000">
      <w:pPr>
        <w:tabs>
          <w:tab w:val="clear" w:pos="567"/>
          <w:tab w:val="num" w:pos="561"/>
        </w:tabs>
        <w:ind w:left="1122" w:hanging="561"/>
      </w:pPr>
    </w:p>
    <w:p w:rsidR="00000000" w:rsidRDefault="00000000">
      <w:pPr>
        <w:numPr>
          <w:ilvl w:val="0"/>
          <w:numId w:val="30"/>
        </w:numPr>
        <w:tabs>
          <w:tab w:val="clear" w:pos="567"/>
        </w:tabs>
        <w:ind w:left="1122" w:hanging="561"/>
      </w:pPr>
      <w:r>
        <w:t>оно не должно получать какого-либо другого пособия в рамках системы социального обеспечения, за исключением пенсии в связи с частичной утратой трудоспособности.</w:t>
      </w:r>
    </w:p>
    <w:p w:rsidR="00000000" w:rsidRDefault="00000000"/>
    <w:p w:rsidR="00000000" w:rsidRDefault="00000000">
      <w:r>
        <w:t>198.</w:t>
      </w:r>
      <w:r>
        <w:tab/>
        <w:t>Размер пособия по безработице определяется по единой ставке, достаточной для того, чтобы, по меньшей мере, обеспечить прожиточный минимум, который ежегодно индексируется решением Совета министров с учетом индекса цен на отдельные товары.  Единая ставка пособия устанавливается решением Совета министров.</w:t>
      </w:r>
    </w:p>
    <w:p w:rsidR="00000000" w:rsidRDefault="00000000"/>
    <w:p w:rsidR="00000000" w:rsidRDefault="00000000">
      <w:r>
        <w:t>199.</w:t>
      </w:r>
      <w:r>
        <w:tab/>
        <w:t>Бенефициар, имеющий детей-иждивенцев в возрасте до 15 лет, получает установленное по единой ставке дополнительное семейное пособие, которое выплачивается на каждого ребенка-иждивенца из расчета 5% от пособия по безработице, причем максимальная сумма может составлять до 20%.  Если один из родителей работает или имеет право на получение полной пенсии, то такое дополнительное пособие сокращается на 50%.  Пособие по безработице выплачивается в течение не более 12 месяцев.</w:t>
      </w:r>
    </w:p>
    <w:p w:rsidR="00000000" w:rsidRDefault="00000000"/>
    <w:p w:rsidR="00000000" w:rsidRDefault="00000000">
      <w:r>
        <w:t>200.</w:t>
      </w:r>
      <w:r>
        <w:tab/>
        <w:t>В соответствии с положениями нашего законодательства защита распространяется на работающих лиц.  Согласно законодательству Албании соответствующее лицо имеет право на получение пособия с первого дня, когда оно становится безработным, в течение не более 12 месяцев.</w:t>
      </w:r>
    </w:p>
    <w:p w:rsidR="00000000" w:rsidRDefault="00000000"/>
    <w:p w:rsidR="00000000" w:rsidRDefault="00000000">
      <w:pPr>
        <w:pStyle w:val="Heading1"/>
        <w:jc w:val="center"/>
        <w:rPr>
          <w:bCs/>
        </w:rPr>
      </w:pPr>
      <w:r>
        <w:rPr>
          <w:bCs/>
        </w:rPr>
        <w:t>Беременность и роды</w:t>
      </w:r>
    </w:p>
    <w:p w:rsidR="00000000" w:rsidRDefault="00000000">
      <w:pPr>
        <w:jc w:val="center"/>
        <w:rPr>
          <w:b/>
          <w:bCs/>
        </w:rPr>
      </w:pPr>
    </w:p>
    <w:p w:rsidR="00000000" w:rsidRDefault="00000000">
      <w:r>
        <w:t>201.</w:t>
      </w:r>
      <w:r>
        <w:tab/>
        <w:t>В соответствии с албанским законом о социальном страховании пособие по беременности и родам предоставляется женщине, если срок ее участия в системе социального страхования составляет не менее 12 месяцев.  Законом предусматривается компенсация доходов в том случае, если она меняет работу.</w:t>
      </w:r>
    </w:p>
    <w:p w:rsidR="00000000" w:rsidRDefault="00000000"/>
    <w:p w:rsidR="00000000" w:rsidRDefault="00000000">
      <w:pPr>
        <w:keepNext/>
        <w:jc w:val="center"/>
        <w:rPr>
          <w:b/>
          <w:bCs/>
        </w:rPr>
      </w:pPr>
      <w:r>
        <w:rPr>
          <w:b/>
          <w:bCs/>
        </w:rPr>
        <w:t>Несчастные случаи на работе</w:t>
      </w:r>
    </w:p>
    <w:p w:rsidR="00000000" w:rsidRDefault="00000000">
      <w:pPr>
        <w:pStyle w:val="10"/>
        <w:keepNext/>
        <w:rPr>
          <w:bCs/>
        </w:rPr>
      </w:pPr>
    </w:p>
    <w:p w:rsidR="00000000" w:rsidRDefault="00000000">
      <w:pPr>
        <w:keepNext/>
      </w:pPr>
      <w:r>
        <w:t>202.</w:t>
      </w:r>
      <w:r>
        <w:tab/>
        <w:t xml:space="preserve">Застрахованные лица, с которыми на работе происходит несчастный случай или у которых возникают профессиональные заболевания, имеют право на получение пособий, независимо от должности.  Выплаты включают в себя:  а)  дополнительное медицинское обслуживание и реабилитацию;  </w:t>
      </w:r>
      <w:proofErr w:type="spellStart"/>
      <w:r>
        <w:t>b</w:t>
      </w:r>
      <w:proofErr w:type="spellEnd"/>
      <w:r>
        <w:t xml:space="preserve">)  пособия в случае утраты трудоспособности;  с)  компенсацию за обоснованные убытки;  и  </w:t>
      </w:r>
      <w:proofErr w:type="spellStart"/>
      <w:r>
        <w:t>d</w:t>
      </w:r>
      <w:proofErr w:type="spellEnd"/>
      <w:r>
        <w:t>)  пособия в случае смерти.</w:t>
      </w:r>
    </w:p>
    <w:p w:rsidR="00000000" w:rsidRDefault="00000000"/>
    <w:p w:rsidR="00000000" w:rsidRDefault="00000000">
      <w:r>
        <w:t>203.</w:t>
      </w:r>
      <w:r>
        <w:tab/>
        <w:t>В случае временной потери трудоспособности работнику выплачивается пособие в размере 100% от его средней ежедневной зарплаты за последние три года, и срок выплаты составляет не более 12 месяцев.  Пособие в случае долговременной утраты трудоспособности, связанной с потерей не менее 67% трудоспособности, составляет 80% от ежедневной заработной платы за последние три года.  Пособие в случае частичной утраты трудоспособности, связанной с потерей не менее 33% трудоспособности, составляет 80% средней зарплаты за последние три года.  Это зависит от степени потери трудоспособности, но не менее 50%.  Пособие в случае незначительной долговременной утраты трудоспособности, связанной с потерей менее 33%, но более 10%, предоставляется в виде единовременно выплачиваемой суммы.</w:t>
      </w:r>
    </w:p>
    <w:p w:rsidR="00000000" w:rsidRDefault="00000000"/>
    <w:p w:rsidR="00000000" w:rsidRDefault="00000000">
      <w:r>
        <w:t>204.</w:t>
      </w:r>
      <w:r>
        <w:tab/>
        <w:t>Лицу, покрывающему расходы на похороны застрахованного лица, скончавшегося в результате несчастного случая на работе или профессионального заболевания, предоставляется возмещение в полном объеме.  В случае смерти застрахованного лица его иждивенцы имеют право на получение пенсии в связи с потерей кормильца.</w:t>
      </w:r>
    </w:p>
    <w:p w:rsidR="00000000" w:rsidRDefault="00000000"/>
    <w:p w:rsidR="00000000" w:rsidRDefault="00000000">
      <w:pPr>
        <w:rPr>
          <w:b/>
          <w:bCs/>
        </w:rPr>
      </w:pPr>
      <w:r>
        <w:rPr>
          <w:b/>
          <w:bCs/>
        </w:rPr>
        <w:t>Пенсия по старости, инвалидности и семейная пенсия</w:t>
      </w:r>
    </w:p>
    <w:p w:rsidR="00000000" w:rsidRDefault="00000000">
      <w:pPr>
        <w:rPr>
          <w:b/>
          <w:bCs/>
        </w:rPr>
      </w:pPr>
    </w:p>
    <w:p w:rsidR="00000000" w:rsidRDefault="00000000">
      <w:r>
        <w:t>205.</w:t>
      </w:r>
      <w:r>
        <w:tab/>
        <w:t>Пенсия по старости:  в соответствии с законами Албании застрахованные лица имеют право на полную базовую пенсию, если им исполнилось 65 лет в случае мужчин и 60 лет в случае женщин, если в течение 35 лет они платили страховые взносы и не занимаются экономической деятельностью.  Лицо, платившее страховые взносы в течение менее 35 лет, но более 20, получает частичную пенсию по достижении 65 лет в случае мужчин и 60 лет в случае женщин.</w:t>
      </w:r>
    </w:p>
    <w:p w:rsidR="00000000" w:rsidRDefault="00000000"/>
    <w:p w:rsidR="00000000" w:rsidRDefault="00000000">
      <w:r>
        <w:t>206.</w:t>
      </w:r>
      <w:r>
        <w:tab/>
        <w:t>Пенсия по инвалидности:  застрахованный инвалид (в соответствии с решением комитета экспертов-медиков) получает пенсию по инвалидности, если у него имеется минимальный страховой стаж и если он стал инвалидом по причинам, не связанным с несчастными случаями на работе или профессиональными заболеваниями.  Он имеет право на вышеуказанную пенсию, если он теряет способность заниматься экономической деятельностью или получил серьезные телесные повреждения (включая потерю зрения).  Минимальный страховой стаж, дающий право на получение пенсии по инвалидности, составляет половину от того срока, на который стаж инвалидности застрахованного лица превышает 20-летний возраст.</w:t>
      </w:r>
    </w:p>
    <w:p w:rsidR="00000000" w:rsidRDefault="00000000"/>
    <w:p w:rsidR="00000000" w:rsidRDefault="00000000">
      <w:r>
        <w:t>207.</w:t>
      </w:r>
      <w:r>
        <w:tab/>
        <w:t>Пенсия по частичной инвалидности предоставляется по достижении соответствующим лицом минимального страхового стажа, порядок определения которого был изложен выше, но разница с пенсией по полной инвалидности заключается в том факте, что данное лицо теряет способность выполнять функции на своем последнем месте работы, но может работать в особых условиях труда.  Пенсия по частичной инвалидности составляет 50% от пенсии по полной инвалидности и начисляется так же, что и пенсия по полной инвалидности.</w:t>
      </w:r>
    </w:p>
    <w:p w:rsidR="00000000" w:rsidRDefault="00000000"/>
    <w:p w:rsidR="00000000" w:rsidRDefault="00000000">
      <w:r>
        <w:t>208.</w:t>
      </w:r>
      <w:r>
        <w:tab/>
        <w:t>Когда получатель пенсии по инвалидности становится физически или умственно беспомощным и нуждается в постоянном уходе со стороны другого лица (это определяет комитет экспертов-медиков), ему выплачивается пособие в размере 15% от его расчетной основы.  Если у инвалида есть дети-иждивенцы моложе 15 лет, то он получает дополнительное семейное пособие в размере 5% от базовой пенсионной ставки на каждого ребенка-иждивенца, причем максимальная выплата может составлять 20%.  По достижении пенсионного возраста получающий пенсию инвалид имеет право отдать предпочтение пенсии по старости, если ему это больше подходит.</w:t>
      </w:r>
    </w:p>
    <w:p w:rsidR="00000000" w:rsidRDefault="00000000"/>
    <w:p w:rsidR="00000000" w:rsidRDefault="00000000">
      <w:r>
        <w:t>209.</w:t>
      </w:r>
      <w:r>
        <w:tab/>
        <w:t>Лица, являвшиеся иждивенцами умершего застрахованного лица, имеют право на семейную пенсию, если скончавшееся застрахованное лицо в течение одного календарного года после завершения срока действия страховки имело или могло бы иметь право на получение пенсии по старости или инвалидности.  В число имеющих право на получение пенсии наследников входит и вдова, если она ухаживает за ребенком скончавшегося лица, которому не больше восьми лет, если она имеет инвалидность или ее возраст составляет 50 лет, а также вдовец, если он ухаживает за ребенком-иждивенцем скончавшегося лица в возрасте не более восьми лет, является инвалидом или его возраст составляет 60 лет.  Сироте, находящемуся на иждивении скончавшегося, должно быть меньше 18 лет или меньше 25 лет, если он учится, он должен иметь инвалидность до указанных возрастов.  Родители получают такое право, когда им исполняется 65 лет или если они становятся инвалидами.  Бабушки, дедушки, отчимы или мачехи получают такое право, если у них нет родственников, которые могли бы за ними ухаживать, если доказано, что они проживали вместе со скончавшимся лицом не менее года до его смерти, если им исполнилось 65 лет или если они инвалиды.</w:t>
      </w:r>
    </w:p>
    <w:p w:rsidR="00000000" w:rsidRDefault="00000000"/>
    <w:p w:rsidR="00000000" w:rsidRDefault="00000000">
      <w:r>
        <w:t>210.</w:t>
      </w:r>
      <w:r>
        <w:tab/>
        <w:t>Внуки получают такое право, если они были иждивенцами скончавшегося и проживали вместе с ним.  В таком случае они рассматриваются как сироты.  Вдовец и вдова теряют право на пенсию в связи с потерей кормильца при вступлении в брак.  Семейная пенсия является частью пенсии, которую получал или мог бы получать скончавшийся, и составляет:</w:t>
      </w:r>
    </w:p>
    <w:p w:rsidR="00000000" w:rsidRDefault="00000000"/>
    <w:p w:rsidR="00000000" w:rsidRDefault="00000000">
      <w:r>
        <w:tab/>
        <w:t>а)</w:t>
      </w:r>
      <w:r>
        <w:tab/>
        <w:t>50% для вдовы или вдовца;  и</w:t>
      </w:r>
    </w:p>
    <w:p w:rsidR="00000000" w:rsidRDefault="00000000"/>
    <w:p w:rsidR="00000000" w:rsidRDefault="00000000">
      <w:r>
        <w:tab/>
      </w:r>
      <w:proofErr w:type="spellStart"/>
      <w:r>
        <w:t>b</w:t>
      </w:r>
      <w:proofErr w:type="spellEnd"/>
      <w:r>
        <w:t>)</w:t>
      </w:r>
      <w:r>
        <w:tab/>
        <w:t>25% для сироты и других иждивенцев, имеющих на это право.</w:t>
      </w:r>
    </w:p>
    <w:p w:rsidR="00000000" w:rsidRDefault="00000000"/>
    <w:p w:rsidR="00000000" w:rsidRDefault="00000000">
      <w:r>
        <w:t>211.</w:t>
      </w:r>
      <w:r>
        <w:tab/>
        <w:t>Пенсия для сирот составляет 50% в тех случаях, когда пенсия, предусматриваемая пунктом а) настоящей статьи, не выплачивается.  Если право на получение семейной пенсии имеют несколько сирот, то пенсия, выплачиваемая каждому из них, не превышает 25%.</w:t>
      </w:r>
    </w:p>
    <w:p w:rsidR="00000000" w:rsidRDefault="00000000"/>
    <w:p w:rsidR="00000000" w:rsidRDefault="00000000">
      <w:r>
        <w:t>212.</w:t>
      </w:r>
      <w:r>
        <w:tab/>
        <w:t>Величина семейной пенсии не должна превышать величины пенсии, которую получал или мог бы получать скончавшийся.  Сироты имеют право на получение семейной пенсии, даже если оставшийся в живых родитель работает или занимается какой-либо другой экономической деятельностью, или получает положенную ему пенсию.</w:t>
      </w:r>
    </w:p>
    <w:p w:rsidR="00000000" w:rsidRDefault="00000000"/>
    <w:p w:rsidR="00000000" w:rsidRDefault="00000000">
      <w:r>
        <w:t>213.</w:t>
      </w:r>
      <w:r>
        <w:tab/>
        <w:t>В таком случае размер всей пенсии, предоставляемой сиротам или другим лицам, имеющим на это право, составляет 25% пенсии, которая должна была выплачиваться скончавшемуся, но не превышает 50% от нее.  В случае потери обоих родителей сирота получает сиротскую пенсию за каждого из них.</w:t>
      </w:r>
    </w:p>
    <w:p w:rsidR="00000000" w:rsidRDefault="00000000"/>
    <w:p w:rsidR="00000000" w:rsidRDefault="00000000">
      <w:r>
        <w:t>214.</w:t>
      </w:r>
      <w:r>
        <w:tab/>
        <w:t>Единовременная выплата предоставляется застрахованному лицу или пенсионеру в случае смерти находившегося на его иждивении члена семьи, или человеку, который ухаживал за скончавшимся застрахованным лицом и оплатил похоронные расходы.</w:t>
      </w:r>
    </w:p>
    <w:p w:rsidR="00000000" w:rsidRDefault="00000000"/>
    <w:p w:rsidR="00000000" w:rsidRDefault="00000000">
      <w:r>
        <w:t>215.</w:t>
      </w:r>
      <w:r>
        <w:tab/>
        <w:t>По своему размеру единовременная выплата равна одной ежемесячной базовой пенсии по старости.  Выплата производится через почтовую службу Албании.  Другие отчисления осуществляются через банки второго уровня.</w:t>
      </w:r>
    </w:p>
    <w:p w:rsidR="00000000" w:rsidRDefault="00000000"/>
    <w:p w:rsidR="00000000" w:rsidRDefault="00000000">
      <w:r>
        <w:t>216.</w:t>
      </w:r>
      <w:r>
        <w:tab/>
        <w:t>Работодатель выплачивает через Фонд социального обеспечения краткосрочные пособия по болезни или по беременности и родам.  С 1 июля 2003 года ежемесячная единая базовая ставка пособия составляет 6 728 леков в городах и 2 590 леков в сельской местности.  Пособие на рождение ребенка составляет 50% от минимальной ежемесячной зарплаты, которая с 1 июля 2003 года составляет 10 343 лека - следовательно, размер пособия равен половине этой суммы.  Ежемесячное пособие по безработице составляет 3 300 леков.</w:t>
      </w:r>
    </w:p>
    <w:p w:rsidR="00000000" w:rsidRDefault="00000000"/>
    <w:p w:rsidR="00000000" w:rsidRDefault="00000000">
      <w:pPr>
        <w:rPr>
          <w:b/>
          <w:bCs/>
        </w:rPr>
      </w:pPr>
      <w:r>
        <w:rPr>
          <w:b/>
          <w:bCs/>
        </w:rPr>
        <w:t>Реформы, осуществленные в рамках различных программ</w:t>
      </w:r>
    </w:p>
    <w:p w:rsidR="00000000" w:rsidRDefault="00000000">
      <w:pPr>
        <w:rPr>
          <w:b/>
          <w:bCs/>
        </w:rPr>
      </w:pPr>
    </w:p>
    <w:p w:rsidR="00000000" w:rsidRDefault="00000000">
      <w:r>
        <w:t>217.</w:t>
      </w:r>
      <w:r>
        <w:tab/>
        <w:t xml:space="preserve">Институт социального страхования в настоящее время осуществляет стратегию социального обеспечения, рассчитанную до 2020 года.  Институт уже начал реализацию этой стратегии, предусматривающую в основном осуществление различных реформ, направленных на сокращение пенсионного возраста, сокращение срока выплаты взносов, постепенное выравнивание размеров взносов для городских и сельских жителей и сокращение минимальных/максимальных ставок взносов с одной трети до одной пятой.  </w:t>
      </w:r>
    </w:p>
    <w:p w:rsidR="00000000" w:rsidRDefault="00000000"/>
    <w:p w:rsidR="00000000" w:rsidRDefault="00000000">
      <w:r>
        <w:t>218.</w:t>
      </w:r>
      <w:r>
        <w:tab/>
        <w:t>В соответствии с Национальной стратегией социально-экономического развития (НССЭР) в 2003 году деятельность министерства труда и социальных дел в области социального обеспечения была в основном направлена на укрепление управленческого потенциала с целью достижения устойчивости системы путем не только обеспечения эффективного осуществления этого плана на основе взносов, но и проведения комплексной социальной политики.</w:t>
      </w:r>
    </w:p>
    <w:p w:rsidR="00000000" w:rsidRDefault="00000000"/>
    <w:p w:rsidR="00000000" w:rsidRDefault="00000000">
      <w:r>
        <w:t>219.</w:t>
      </w:r>
      <w:r>
        <w:tab/>
        <w:t>Соответственно, основными задачами на будущее являются следующие:</w:t>
      </w:r>
    </w:p>
    <w:p w:rsidR="00000000" w:rsidRDefault="00000000">
      <w:pPr>
        <w:ind w:left="1122" w:hanging="561"/>
      </w:pPr>
    </w:p>
    <w:p w:rsidR="00000000" w:rsidRDefault="00000000">
      <w:pPr>
        <w:numPr>
          <w:ilvl w:val="0"/>
          <w:numId w:val="31"/>
        </w:numPr>
        <w:tabs>
          <w:tab w:val="clear" w:pos="567"/>
          <w:tab w:val="clear" w:pos="720"/>
        </w:tabs>
        <w:ind w:left="1122" w:hanging="561"/>
      </w:pPr>
      <w:r>
        <w:t>увеличение размеров выплат для лиц, имеющих иждивенцев, главным образом за счет увеличения числа лиц, платящих взносы в соответствующий фонд;</w:t>
      </w:r>
    </w:p>
    <w:p w:rsidR="00000000" w:rsidRDefault="00000000">
      <w:pPr>
        <w:tabs>
          <w:tab w:val="clear" w:pos="567"/>
        </w:tabs>
        <w:ind w:left="1122" w:hanging="561"/>
      </w:pPr>
    </w:p>
    <w:p w:rsidR="00000000" w:rsidRDefault="00000000">
      <w:pPr>
        <w:numPr>
          <w:ilvl w:val="0"/>
          <w:numId w:val="31"/>
        </w:numPr>
        <w:tabs>
          <w:tab w:val="clear" w:pos="567"/>
          <w:tab w:val="clear" w:pos="720"/>
        </w:tabs>
        <w:ind w:left="1122" w:hanging="561"/>
      </w:pPr>
      <w:r>
        <w:t>сокращение числа случаев возможного уклонения от уплаты взносов и сокращение до минимума выплат из бюджета;</w:t>
      </w:r>
    </w:p>
    <w:p w:rsidR="00000000" w:rsidRDefault="00000000">
      <w:pPr>
        <w:tabs>
          <w:tab w:val="clear" w:pos="567"/>
        </w:tabs>
        <w:ind w:left="1122" w:hanging="561"/>
      </w:pPr>
    </w:p>
    <w:p w:rsidR="00000000" w:rsidRDefault="00000000">
      <w:pPr>
        <w:numPr>
          <w:ilvl w:val="0"/>
          <w:numId w:val="31"/>
        </w:numPr>
        <w:tabs>
          <w:tab w:val="clear" w:pos="567"/>
          <w:tab w:val="clear" w:pos="720"/>
        </w:tabs>
        <w:ind w:left="1122" w:hanging="561"/>
      </w:pPr>
      <w:r>
        <w:t>осуществление третьего этапа реформы с целью дальнейшего выравнивания размеров пенсий, получаемых сельскими и городскими жителями;</w:t>
      </w:r>
    </w:p>
    <w:p w:rsidR="00000000" w:rsidRDefault="00000000">
      <w:pPr>
        <w:tabs>
          <w:tab w:val="clear" w:pos="567"/>
        </w:tabs>
        <w:ind w:left="1122" w:hanging="561"/>
      </w:pPr>
    </w:p>
    <w:p w:rsidR="00000000" w:rsidRDefault="00000000">
      <w:pPr>
        <w:numPr>
          <w:ilvl w:val="0"/>
          <w:numId w:val="31"/>
        </w:numPr>
        <w:tabs>
          <w:tab w:val="clear" w:pos="567"/>
          <w:tab w:val="clear" w:pos="720"/>
        </w:tabs>
        <w:ind w:left="1122" w:hanging="561"/>
      </w:pPr>
      <w:r>
        <w:t>совершенствование системы посредством реформы правовой основы социального страхования при одновременном поощрении исследовательской деятельности.</w:t>
      </w:r>
    </w:p>
    <w:p w:rsidR="00000000" w:rsidRDefault="00000000">
      <w:pPr>
        <w:tabs>
          <w:tab w:val="clear" w:pos="567"/>
        </w:tabs>
      </w:pPr>
    </w:p>
    <w:p w:rsidR="00000000" w:rsidRDefault="00000000">
      <w:r>
        <w:t>220.</w:t>
      </w:r>
      <w:r>
        <w:tab/>
        <w:t>При проведении реформы в этой области были достигнуты следующие значительные результаты:</w:t>
      </w:r>
    </w:p>
    <w:p w:rsidR="00000000" w:rsidRDefault="00000000">
      <w:pPr>
        <w:pStyle w:val="FootnoteText"/>
        <w:spacing w:line="288" w:lineRule="auto"/>
      </w:pPr>
    </w:p>
    <w:p w:rsidR="00000000" w:rsidRDefault="00000000">
      <w:pPr>
        <w:numPr>
          <w:ilvl w:val="0"/>
          <w:numId w:val="36"/>
        </w:numPr>
        <w:tabs>
          <w:tab w:val="clear" w:pos="567"/>
          <w:tab w:val="clear" w:pos="720"/>
          <w:tab w:val="clear" w:pos="1134"/>
          <w:tab w:val="left" w:pos="1122"/>
        </w:tabs>
        <w:ind w:left="1122" w:hanging="561"/>
      </w:pPr>
      <w:r>
        <w:t>число городских жителей, платящих взносы по линии этой программы в течение 2003 года увеличилось до 16 815 человек (5,5%).  Лишь за первые шесть месяцев 2003 года число таких городских жителей увеличилось примерно до 11 000 человек;</w:t>
      </w:r>
    </w:p>
    <w:p w:rsidR="00000000" w:rsidRDefault="00000000">
      <w:pPr>
        <w:tabs>
          <w:tab w:val="clear" w:pos="567"/>
          <w:tab w:val="clear" w:pos="1134"/>
          <w:tab w:val="left" w:pos="1122"/>
        </w:tabs>
      </w:pPr>
    </w:p>
    <w:p w:rsidR="00000000" w:rsidRDefault="00000000">
      <w:pPr>
        <w:numPr>
          <w:ilvl w:val="0"/>
          <w:numId w:val="36"/>
        </w:numPr>
        <w:tabs>
          <w:tab w:val="clear" w:pos="567"/>
          <w:tab w:val="clear" w:pos="720"/>
          <w:tab w:val="clear" w:pos="1134"/>
          <w:tab w:val="left" w:pos="1122"/>
        </w:tabs>
        <w:ind w:left="1122" w:hanging="561"/>
      </w:pPr>
      <w:r>
        <w:t>1 июля 2002 года пенсии городских жителей увеличились на 10%, пенсии по инвалидности </w:t>
      </w:r>
      <w:r>
        <w:noBreakHyphen/>
        <w:t xml:space="preserve"> на 20%, а пенсии сельских жителей - на 25%.  В 2004 году предполагается провести дальнейшее повышение пенсий:  на 10% - городских и на 20% - сельских пенсий;</w:t>
      </w:r>
    </w:p>
    <w:p w:rsidR="00000000" w:rsidRDefault="00000000">
      <w:pPr>
        <w:tabs>
          <w:tab w:val="clear" w:pos="567"/>
          <w:tab w:val="clear" w:pos="1134"/>
          <w:tab w:val="left" w:pos="1122"/>
        </w:tabs>
      </w:pPr>
    </w:p>
    <w:p w:rsidR="00000000" w:rsidRDefault="00000000">
      <w:pPr>
        <w:numPr>
          <w:ilvl w:val="0"/>
          <w:numId w:val="35"/>
        </w:numPr>
        <w:tabs>
          <w:tab w:val="clear" w:pos="567"/>
          <w:tab w:val="clear" w:pos="720"/>
          <w:tab w:val="clear" w:pos="1134"/>
          <w:tab w:val="left" w:pos="1122"/>
        </w:tabs>
        <w:ind w:left="1122" w:hanging="561"/>
      </w:pPr>
      <w:r>
        <w:t>в 2002 году реформа по выравниванию размеров сельских и городских пенсий коснулось 22 000 человек.  Ожидается, что в 2004 году реформа улучшит положение 95 000 человек, что обойдется государству примерно в 172 млн. леков;</w:t>
      </w:r>
    </w:p>
    <w:p w:rsidR="00000000" w:rsidRDefault="00000000">
      <w:pPr>
        <w:tabs>
          <w:tab w:val="clear" w:pos="567"/>
          <w:tab w:val="clear" w:pos="1134"/>
          <w:tab w:val="left" w:pos="1122"/>
        </w:tabs>
        <w:ind w:left="1122" w:hanging="561"/>
      </w:pPr>
    </w:p>
    <w:p w:rsidR="00000000" w:rsidRDefault="00000000">
      <w:pPr>
        <w:numPr>
          <w:ilvl w:val="0"/>
          <w:numId w:val="35"/>
        </w:numPr>
        <w:tabs>
          <w:tab w:val="clear" w:pos="567"/>
          <w:tab w:val="clear" w:pos="720"/>
          <w:tab w:val="clear" w:pos="1134"/>
          <w:tab w:val="left" w:pos="1122"/>
        </w:tabs>
        <w:ind w:left="1122" w:hanging="561"/>
      </w:pPr>
      <w:r>
        <w:t>в рамках этой реформы были приняты или должны быть приняты в ближайшее время несколько решений, положений, а также поправок к законам;</w:t>
      </w:r>
    </w:p>
    <w:p w:rsidR="00000000" w:rsidRDefault="00000000">
      <w:pPr>
        <w:tabs>
          <w:tab w:val="clear" w:pos="567"/>
          <w:tab w:val="clear" w:pos="1134"/>
          <w:tab w:val="left" w:pos="1122"/>
        </w:tabs>
        <w:ind w:left="1122" w:hanging="561"/>
      </w:pPr>
    </w:p>
    <w:p w:rsidR="00000000" w:rsidRDefault="00000000">
      <w:pPr>
        <w:numPr>
          <w:ilvl w:val="0"/>
          <w:numId w:val="34"/>
        </w:numPr>
        <w:tabs>
          <w:tab w:val="clear" w:pos="567"/>
          <w:tab w:val="clear" w:pos="720"/>
          <w:tab w:val="clear" w:pos="1134"/>
          <w:tab w:val="left" w:pos="1122"/>
        </w:tabs>
        <w:ind w:left="1122" w:hanging="561"/>
      </w:pPr>
      <w:r>
        <w:t>в 2003 году в рамках реформы было организовано 16 семинаров и проведен ряд международных мероприятий.  Некоторые из этих мероприятий содействовали международному сотрудничеству, в результате чего было заключено и подписано несколько протоколов о взаимопонимании с иностранными партнерами;</w:t>
      </w:r>
    </w:p>
    <w:p w:rsidR="00000000" w:rsidRDefault="00000000">
      <w:pPr>
        <w:tabs>
          <w:tab w:val="clear" w:pos="567"/>
          <w:tab w:val="clear" w:pos="1134"/>
          <w:tab w:val="left" w:pos="1122"/>
        </w:tabs>
        <w:ind w:left="1122" w:hanging="561"/>
      </w:pPr>
    </w:p>
    <w:p w:rsidR="00000000" w:rsidRDefault="00000000">
      <w:pPr>
        <w:numPr>
          <w:ilvl w:val="0"/>
          <w:numId w:val="34"/>
        </w:numPr>
        <w:tabs>
          <w:tab w:val="clear" w:pos="567"/>
          <w:tab w:val="clear" w:pos="720"/>
          <w:tab w:val="clear" w:pos="1134"/>
          <w:tab w:val="left" w:pos="1122"/>
        </w:tabs>
        <w:ind w:left="1122" w:hanging="561"/>
      </w:pPr>
      <w:r>
        <w:t>в ходе реформы было реализовано несколько исследовательских проектов по национальной системе страхования и возможным вариантам ее усовершенствования;</w:t>
      </w:r>
    </w:p>
    <w:p w:rsidR="00000000" w:rsidRDefault="00000000">
      <w:pPr>
        <w:tabs>
          <w:tab w:val="clear" w:pos="567"/>
          <w:tab w:val="clear" w:pos="1134"/>
          <w:tab w:val="left" w:pos="1122"/>
        </w:tabs>
      </w:pPr>
    </w:p>
    <w:p w:rsidR="00000000" w:rsidRDefault="00000000">
      <w:pPr>
        <w:numPr>
          <w:ilvl w:val="0"/>
          <w:numId w:val="33"/>
        </w:numPr>
        <w:tabs>
          <w:tab w:val="clear" w:pos="567"/>
          <w:tab w:val="clear" w:pos="720"/>
          <w:tab w:val="clear" w:pos="1134"/>
          <w:tab w:val="left" w:pos="1122"/>
        </w:tabs>
        <w:ind w:left="1122" w:hanging="561"/>
      </w:pPr>
      <w:r>
        <w:t>также предпринимались усилия по содействию созданию институтов частного страхования;</w:t>
      </w:r>
    </w:p>
    <w:p w:rsidR="00000000" w:rsidRDefault="00000000">
      <w:pPr>
        <w:tabs>
          <w:tab w:val="clear" w:pos="567"/>
          <w:tab w:val="clear" w:pos="1134"/>
          <w:tab w:val="left" w:pos="1122"/>
        </w:tabs>
      </w:pPr>
    </w:p>
    <w:p w:rsidR="00000000" w:rsidRDefault="00000000">
      <w:pPr>
        <w:numPr>
          <w:ilvl w:val="0"/>
          <w:numId w:val="32"/>
        </w:numPr>
        <w:tabs>
          <w:tab w:val="clear" w:pos="567"/>
          <w:tab w:val="clear" w:pos="720"/>
          <w:tab w:val="clear" w:pos="1134"/>
          <w:tab w:val="left" w:pos="1122"/>
        </w:tabs>
        <w:ind w:left="1122" w:hanging="561"/>
      </w:pPr>
      <w:r>
        <w:t>в 2003 году дефицит программы городских пенсий в процентной доле от ВВП был сокращен с 0,32% до 0,25%, а коэффициент зависимости системы значительно улучшился.  В этой связи увеличилась доля числа вкладчиков от общего числа работающих лиц.  Согласно расчетам, этот коэффициент составлял 0,26 в 2000 году, 0,31 в 2001 году и 0,38 в 2002 году.  В рамках проводимой реформы также создавались и открывались новые страховые агентства, с тем чтобы улучшить качество услуг.</w:t>
      </w:r>
    </w:p>
    <w:p w:rsidR="00000000" w:rsidRDefault="00000000">
      <w:pPr>
        <w:tabs>
          <w:tab w:val="clear" w:pos="567"/>
          <w:tab w:val="clear" w:pos="1134"/>
          <w:tab w:val="left" w:pos="1122"/>
        </w:tabs>
      </w:pPr>
    </w:p>
    <w:p w:rsidR="00000000" w:rsidRDefault="00000000">
      <w:pPr>
        <w:pStyle w:val="10"/>
        <w:keepNext/>
        <w:tabs>
          <w:tab w:val="clear" w:pos="1134"/>
          <w:tab w:val="left" w:pos="1122"/>
        </w:tabs>
        <w:rPr>
          <w:bCs/>
        </w:rPr>
      </w:pPr>
      <w:r>
        <w:rPr>
          <w:bCs/>
        </w:rPr>
        <w:t>Таблица 7</w:t>
      </w:r>
    </w:p>
    <w:p w:rsidR="00000000" w:rsidRDefault="00000000">
      <w:pPr>
        <w:pStyle w:val="10"/>
        <w:keepNext/>
        <w:rPr>
          <w:bCs/>
        </w:rPr>
      </w:pPr>
      <w:r>
        <w:rPr>
          <w:bCs/>
        </w:rPr>
        <w:t>Процентные доли национального бюджета, ассигнованные</w:t>
      </w:r>
      <w:r>
        <w:rPr>
          <w:bCs/>
        </w:rPr>
        <w:br/>
        <w:t>на цели социального страхования</w:t>
      </w:r>
    </w:p>
    <w:p w:rsidR="00000000" w:rsidRDefault="00000000">
      <w:pPr>
        <w:keepNext/>
        <w:jc w:val="center"/>
        <w:rPr>
          <w:u w:val="single"/>
        </w:rPr>
      </w:pPr>
    </w:p>
    <w:tbl>
      <w:tblPr>
        <w:tblW w:w="0" w:type="auto"/>
        <w:jc w:val="center"/>
        <w:tblInd w:w="2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1"/>
        <w:gridCol w:w="2635"/>
      </w:tblGrid>
      <w:tr w:rsidR="00000000">
        <w:tblPrEx>
          <w:tblCellMar>
            <w:top w:w="0" w:type="dxa"/>
            <w:bottom w:w="0" w:type="dxa"/>
          </w:tblCellMar>
        </w:tblPrEx>
        <w:trPr>
          <w:jc w:val="center"/>
        </w:trPr>
        <w:tc>
          <w:tcPr>
            <w:tcW w:w="2731" w:type="dxa"/>
            <w:tcBorders>
              <w:bottom w:val="single" w:sz="4" w:space="0" w:color="auto"/>
            </w:tcBorders>
          </w:tcPr>
          <w:p w:rsidR="00000000" w:rsidRDefault="00000000">
            <w:pPr>
              <w:keepNext/>
              <w:jc w:val="center"/>
            </w:pPr>
            <w:r>
              <w:t>Год</w:t>
            </w:r>
          </w:p>
        </w:tc>
        <w:tc>
          <w:tcPr>
            <w:tcW w:w="2635" w:type="dxa"/>
            <w:tcBorders>
              <w:bottom w:val="single" w:sz="4" w:space="0" w:color="auto"/>
            </w:tcBorders>
          </w:tcPr>
          <w:p w:rsidR="00000000" w:rsidRDefault="00000000">
            <w:pPr>
              <w:keepNext/>
              <w:jc w:val="center"/>
            </w:pPr>
            <w:r>
              <w:t>Процентная доля</w:t>
            </w:r>
          </w:p>
        </w:tc>
      </w:tr>
      <w:tr w:rsidR="00000000">
        <w:tblPrEx>
          <w:tblCellMar>
            <w:top w:w="0" w:type="dxa"/>
            <w:bottom w:w="0" w:type="dxa"/>
          </w:tblCellMar>
        </w:tblPrEx>
        <w:trPr>
          <w:jc w:val="center"/>
        </w:trPr>
        <w:tc>
          <w:tcPr>
            <w:tcW w:w="2731" w:type="dxa"/>
            <w:tcBorders>
              <w:bottom w:val="nil"/>
            </w:tcBorders>
          </w:tcPr>
          <w:p w:rsidR="00000000" w:rsidRDefault="00000000">
            <w:pPr>
              <w:keepNext/>
              <w:jc w:val="center"/>
            </w:pPr>
            <w:r>
              <w:t>1997</w:t>
            </w:r>
          </w:p>
        </w:tc>
        <w:tc>
          <w:tcPr>
            <w:tcW w:w="2635" w:type="dxa"/>
            <w:tcBorders>
              <w:bottom w:val="nil"/>
            </w:tcBorders>
          </w:tcPr>
          <w:p w:rsidR="00000000" w:rsidRDefault="00000000">
            <w:pPr>
              <w:keepNext/>
              <w:jc w:val="center"/>
            </w:pPr>
            <w:r>
              <w:t>27,3</w:t>
            </w:r>
          </w:p>
        </w:tc>
      </w:tr>
      <w:tr w:rsidR="00000000">
        <w:tblPrEx>
          <w:tblCellMar>
            <w:top w:w="0" w:type="dxa"/>
            <w:bottom w:w="0" w:type="dxa"/>
          </w:tblCellMar>
        </w:tblPrEx>
        <w:trPr>
          <w:jc w:val="center"/>
        </w:trPr>
        <w:tc>
          <w:tcPr>
            <w:tcW w:w="2731" w:type="dxa"/>
            <w:tcBorders>
              <w:top w:val="nil"/>
              <w:bottom w:val="nil"/>
            </w:tcBorders>
          </w:tcPr>
          <w:p w:rsidR="00000000" w:rsidRDefault="00000000">
            <w:pPr>
              <w:jc w:val="center"/>
            </w:pPr>
            <w:r>
              <w:t>1998</w:t>
            </w:r>
          </w:p>
        </w:tc>
        <w:tc>
          <w:tcPr>
            <w:tcW w:w="2635" w:type="dxa"/>
            <w:tcBorders>
              <w:top w:val="nil"/>
              <w:bottom w:val="nil"/>
            </w:tcBorders>
          </w:tcPr>
          <w:p w:rsidR="00000000" w:rsidRDefault="00000000">
            <w:pPr>
              <w:jc w:val="center"/>
            </w:pPr>
            <w:r>
              <w:t>22,8</w:t>
            </w:r>
          </w:p>
        </w:tc>
      </w:tr>
      <w:tr w:rsidR="00000000">
        <w:tblPrEx>
          <w:tblCellMar>
            <w:top w:w="0" w:type="dxa"/>
            <w:bottom w:w="0" w:type="dxa"/>
          </w:tblCellMar>
        </w:tblPrEx>
        <w:trPr>
          <w:jc w:val="center"/>
        </w:trPr>
        <w:tc>
          <w:tcPr>
            <w:tcW w:w="2731" w:type="dxa"/>
            <w:tcBorders>
              <w:top w:val="nil"/>
              <w:bottom w:val="nil"/>
            </w:tcBorders>
          </w:tcPr>
          <w:p w:rsidR="00000000" w:rsidRDefault="00000000">
            <w:pPr>
              <w:jc w:val="center"/>
            </w:pPr>
            <w:r>
              <w:t>1999</w:t>
            </w:r>
          </w:p>
        </w:tc>
        <w:tc>
          <w:tcPr>
            <w:tcW w:w="2635" w:type="dxa"/>
            <w:tcBorders>
              <w:top w:val="nil"/>
              <w:bottom w:val="nil"/>
            </w:tcBorders>
          </w:tcPr>
          <w:p w:rsidR="00000000" w:rsidRDefault="00000000">
            <w:pPr>
              <w:jc w:val="center"/>
            </w:pPr>
            <w:r>
              <w:t>25,4</w:t>
            </w:r>
          </w:p>
        </w:tc>
      </w:tr>
      <w:tr w:rsidR="00000000">
        <w:tblPrEx>
          <w:tblCellMar>
            <w:top w:w="0" w:type="dxa"/>
            <w:bottom w:w="0" w:type="dxa"/>
          </w:tblCellMar>
        </w:tblPrEx>
        <w:trPr>
          <w:jc w:val="center"/>
        </w:trPr>
        <w:tc>
          <w:tcPr>
            <w:tcW w:w="2731" w:type="dxa"/>
            <w:tcBorders>
              <w:top w:val="nil"/>
              <w:bottom w:val="nil"/>
            </w:tcBorders>
          </w:tcPr>
          <w:p w:rsidR="00000000" w:rsidRDefault="00000000">
            <w:pPr>
              <w:jc w:val="center"/>
            </w:pPr>
            <w:r>
              <w:t>2000</w:t>
            </w:r>
          </w:p>
        </w:tc>
        <w:tc>
          <w:tcPr>
            <w:tcW w:w="2635" w:type="dxa"/>
            <w:tcBorders>
              <w:top w:val="nil"/>
              <w:bottom w:val="nil"/>
            </w:tcBorders>
          </w:tcPr>
          <w:p w:rsidR="00000000" w:rsidRDefault="00000000">
            <w:pPr>
              <w:jc w:val="center"/>
            </w:pPr>
            <w:r>
              <w:t>27</w:t>
            </w:r>
          </w:p>
        </w:tc>
      </w:tr>
      <w:tr w:rsidR="00000000">
        <w:tblPrEx>
          <w:tblCellMar>
            <w:top w:w="0" w:type="dxa"/>
            <w:bottom w:w="0" w:type="dxa"/>
          </w:tblCellMar>
        </w:tblPrEx>
        <w:trPr>
          <w:jc w:val="center"/>
        </w:trPr>
        <w:tc>
          <w:tcPr>
            <w:tcW w:w="2731" w:type="dxa"/>
            <w:tcBorders>
              <w:top w:val="nil"/>
              <w:bottom w:val="nil"/>
            </w:tcBorders>
          </w:tcPr>
          <w:p w:rsidR="00000000" w:rsidRDefault="00000000">
            <w:pPr>
              <w:jc w:val="center"/>
            </w:pPr>
            <w:r>
              <w:t>2001</w:t>
            </w:r>
          </w:p>
        </w:tc>
        <w:tc>
          <w:tcPr>
            <w:tcW w:w="2635" w:type="dxa"/>
            <w:tcBorders>
              <w:top w:val="nil"/>
              <w:bottom w:val="nil"/>
            </w:tcBorders>
          </w:tcPr>
          <w:p w:rsidR="00000000" w:rsidRDefault="00000000">
            <w:pPr>
              <w:jc w:val="center"/>
            </w:pPr>
            <w:r>
              <w:t>28</w:t>
            </w:r>
          </w:p>
        </w:tc>
      </w:tr>
      <w:tr w:rsidR="00000000">
        <w:tblPrEx>
          <w:tblCellMar>
            <w:top w:w="0" w:type="dxa"/>
            <w:bottom w:w="0" w:type="dxa"/>
          </w:tblCellMar>
        </w:tblPrEx>
        <w:trPr>
          <w:jc w:val="center"/>
        </w:trPr>
        <w:tc>
          <w:tcPr>
            <w:tcW w:w="2731" w:type="dxa"/>
            <w:tcBorders>
              <w:top w:val="nil"/>
            </w:tcBorders>
          </w:tcPr>
          <w:p w:rsidR="00000000" w:rsidRDefault="00000000">
            <w:pPr>
              <w:jc w:val="center"/>
            </w:pPr>
            <w:r>
              <w:t>2002</w:t>
            </w:r>
          </w:p>
        </w:tc>
        <w:tc>
          <w:tcPr>
            <w:tcW w:w="2635" w:type="dxa"/>
            <w:tcBorders>
              <w:top w:val="nil"/>
            </w:tcBorders>
          </w:tcPr>
          <w:p w:rsidR="00000000" w:rsidRDefault="00000000">
            <w:pPr>
              <w:jc w:val="center"/>
            </w:pPr>
            <w:r>
              <w:t>25,3</w:t>
            </w:r>
          </w:p>
        </w:tc>
      </w:tr>
    </w:tbl>
    <w:p w:rsidR="00000000" w:rsidRDefault="00000000"/>
    <w:p w:rsidR="00000000" w:rsidRDefault="00000000">
      <w:r>
        <w:t>221.</w:t>
      </w:r>
      <w:r>
        <w:tab/>
        <w:t>Бюджет социального страхования на 2003 год составлял 37,56 млрд. леков по обязательному социальному страхованию и 2,91 млрд. леков по плану дополнительного страхования.  В этом же году бюджет медицинского страхования составлял 4,55 млрд. леков.</w:t>
      </w:r>
    </w:p>
    <w:p w:rsidR="00000000" w:rsidRDefault="00000000"/>
    <w:p w:rsidR="00000000" w:rsidRDefault="00000000">
      <w:r>
        <w:t>222.</w:t>
      </w:r>
      <w:r>
        <w:tab/>
        <w:t>Возможная диспропорциональность между фондами социального и медицинского страхования покрывается за счет гарантийного фонда Института социального страхования и резервного фонда Института медицинского страхования (ИМС).  Статистические данные министерства труда и социальных дел за 2003 год свидетельствуют о том, что:</w:t>
      </w:r>
    </w:p>
    <w:p w:rsidR="00000000" w:rsidRDefault="00000000"/>
    <w:p w:rsidR="00000000" w:rsidRDefault="00000000">
      <w:pPr>
        <w:numPr>
          <w:ilvl w:val="0"/>
          <w:numId w:val="37"/>
        </w:numPr>
      </w:pPr>
      <w:r>
        <w:t>ассигнования в социальный фонд составляли 6% от ВВП, по сравнению с 4,7% в 2002 году;</w:t>
      </w:r>
    </w:p>
    <w:p w:rsidR="00000000" w:rsidRDefault="00000000">
      <w:pPr>
        <w:tabs>
          <w:tab w:val="clear" w:pos="1134"/>
        </w:tabs>
      </w:pPr>
    </w:p>
    <w:p w:rsidR="00000000" w:rsidRDefault="00000000">
      <w:pPr>
        <w:numPr>
          <w:ilvl w:val="0"/>
          <w:numId w:val="37"/>
        </w:numPr>
      </w:pPr>
      <w:r>
        <w:t>средства, ассигнованные на цели социальной защиты и страхования в 2003 году, составили 27% от государственного бюджета;</w:t>
      </w:r>
    </w:p>
    <w:p w:rsidR="00000000" w:rsidRDefault="00000000">
      <w:pPr>
        <w:tabs>
          <w:tab w:val="clear" w:pos="1134"/>
        </w:tabs>
      </w:pPr>
    </w:p>
    <w:p w:rsidR="00000000" w:rsidRDefault="00000000">
      <w:pPr>
        <w:numPr>
          <w:ilvl w:val="0"/>
          <w:numId w:val="37"/>
        </w:numPr>
      </w:pPr>
      <w:r>
        <w:t>средства, перечисляемые из государственного бюджета на цели социального страхования, составляют 1,7% от ВВП;</w:t>
      </w:r>
    </w:p>
    <w:p w:rsidR="00000000" w:rsidRDefault="00000000">
      <w:pPr>
        <w:tabs>
          <w:tab w:val="clear" w:pos="1134"/>
        </w:tabs>
      </w:pPr>
    </w:p>
    <w:p w:rsidR="00000000" w:rsidRDefault="00000000">
      <w:pPr>
        <w:numPr>
          <w:ilvl w:val="0"/>
          <w:numId w:val="37"/>
        </w:numPr>
      </w:pPr>
      <w:r>
        <w:t>поступления за счет взносов на цели социального страхования составляют 4,3% от ВВП.</w:t>
      </w:r>
    </w:p>
    <w:p w:rsidR="00000000" w:rsidRDefault="00000000">
      <w:pPr>
        <w:tabs>
          <w:tab w:val="clear" w:pos="1134"/>
        </w:tabs>
      </w:pPr>
    </w:p>
    <w:p w:rsidR="00000000" w:rsidRDefault="00000000">
      <w:r>
        <w:t>223.</w:t>
      </w:r>
      <w:r>
        <w:tab/>
        <w:t>Законодательство о частном социальном страховании было принято в 1995 году, однако пока еще на рынке не имеется ни одной частной страховой компании.  Что касается бенефициаров, то оно может распространяться на любое застрахованное лицо, независимо от принадлежности к той или иной социальной группе.</w:t>
      </w:r>
    </w:p>
    <w:p w:rsidR="00000000" w:rsidRDefault="00000000"/>
    <w:p w:rsidR="00000000" w:rsidRDefault="00000000">
      <w:r>
        <w:t>224.</w:t>
      </w:r>
      <w:r>
        <w:tab/>
        <w:t>Что касается систематических мер, принимаемых правительством, то с 1992 года пенсии увеличиваются каждый год или даже два раза в год.  Сумма, на которую увеличиваются пенсии, варьируется в зависимости от года, и увеличения в основном касаются маленьких пенсий, пенсий по инвалидности или семейных пенсий.  За отчетный период сельские пенсии росли больше, чем городские.</w:t>
      </w:r>
    </w:p>
    <w:p w:rsidR="00000000" w:rsidRDefault="00000000"/>
    <w:p w:rsidR="00000000" w:rsidRDefault="00000000">
      <w:pPr>
        <w:spacing w:line="240" w:lineRule="auto"/>
        <w:rPr>
          <w:b/>
          <w:bCs/>
        </w:rPr>
      </w:pPr>
      <w:r>
        <w:rPr>
          <w:b/>
          <w:bCs/>
        </w:rPr>
        <w:t>Статистические данные о государственных пенсиях</w:t>
      </w:r>
    </w:p>
    <w:p w:rsidR="00000000" w:rsidRDefault="00000000">
      <w:pPr>
        <w:spacing w:line="240" w:lineRule="auto"/>
        <w:rPr>
          <w:b/>
          <w:bCs/>
        </w:rPr>
      </w:pPr>
    </w:p>
    <w:p w:rsidR="00000000" w:rsidRDefault="00000000">
      <w:pPr>
        <w:spacing w:line="240" w:lineRule="auto"/>
        <w:jc w:val="center"/>
        <w:rPr>
          <w:b/>
          <w:bCs/>
        </w:rPr>
      </w:pPr>
      <w:r>
        <w:rPr>
          <w:b/>
          <w:bCs/>
        </w:rPr>
        <w:t>Таблица 8</w:t>
      </w:r>
    </w:p>
    <w:p w:rsidR="00000000" w:rsidRDefault="00000000">
      <w:pPr>
        <w:spacing w:line="240" w:lineRule="auto"/>
        <w:jc w:val="center"/>
        <w:rPr>
          <w:b/>
          <w:bCs/>
        </w:rPr>
      </w:pPr>
      <w:r>
        <w:rPr>
          <w:b/>
          <w:bCs/>
        </w:rPr>
        <w:t>Участники программы социального страхования</w:t>
      </w:r>
    </w:p>
    <w:p w:rsidR="00000000" w:rsidRDefault="00000000">
      <w:pPr>
        <w:spacing w:line="240" w:lineRule="auto"/>
        <w:jc w:val="center"/>
        <w:rPr>
          <w:b/>
          <w:bCs/>
        </w:rPr>
      </w:pPr>
      <w:r>
        <w:rPr>
          <w:b/>
          <w:bCs/>
        </w:rPr>
        <w:t>(средние показатели за 1994-1999 годы)</w:t>
      </w:r>
    </w:p>
    <w:p w:rsidR="00000000" w:rsidRDefault="00000000">
      <w:pPr>
        <w:tabs>
          <w:tab w:val="clear" w:pos="567"/>
          <w:tab w:val="left" w:pos="294"/>
        </w:tabs>
        <w:spacing w:line="240" w:lineRule="auto"/>
        <w:jc w:val="center"/>
        <w:rPr>
          <w:b/>
          <w:bCs/>
        </w:rPr>
      </w:pPr>
    </w:p>
    <w:tbl>
      <w:tblPr>
        <w:tblW w:w="9391" w:type="dxa"/>
        <w:tblLayout w:type="fixed"/>
        <w:tblCellMar>
          <w:left w:w="28" w:type="dxa"/>
          <w:right w:w="28" w:type="dxa"/>
        </w:tblCellMar>
        <w:tblLook w:val="0000" w:firstRow="0" w:lastRow="0" w:firstColumn="0" w:lastColumn="0" w:noHBand="0" w:noVBand="0"/>
      </w:tblPr>
      <w:tblGrid>
        <w:gridCol w:w="4190"/>
        <w:gridCol w:w="869"/>
        <w:gridCol w:w="868"/>
        <w:gridCol w:w="866"/>
        <w:gridCol w:w="866"/>
        <w:gridCol w:w="866"/>
        <w:gridCol w:w="866"/>
      </w:tblGrid>
      <w:tr w:rsidR="00000000">
        <w:trPr>
          <w:cantSplit/>
        </w:trPr>
        <w:tc>
          <w:tcPr>
            <w:tcW w:w="419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rPr>
                <w:sz w:val="22"/>
              </w:rPr>
            </w:pPr>
          </w:p>
        </w:tc>
        <w:tc>
          <w:tcPr>
            <w:tcW w:w="866"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center"/>
              <w:rPr>
                <w:sz w:val="22"/>
              </w:rPr>
            </w:pPr>
            <w:r>
              <w:rPr>
                <w:sz w:val="22"/>
              </w:rPr>
              <w:t>1994</w:t>
            </w:r>
          </w:p>
        </w:tc>
        <w:tc>
          <w:tcPr>
            <w:tcW w:w="868"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center"/>
              <w:rPr>
                <w:sz w:val="22"/>
              </w:rPr>
            </w:pPr>
            <w:r>
              <w:rPr>
                <w:sz w:val="22"/>
              </w:rPr>
              <w:t>1995</w:t>
            </w:r>
          </w:p>
        </w:tc>
        <w:tc>
          <w:tcPr>
            <w:tcW w:w="866"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center"/>
              <w:rPr>
                <w:sz w:val="22"/>
              </w:rPr>
            </w:pPr>
            <w:r>
              <w:rPr>
                <w:sz w:val="22"/>
              </w:rPr>
              <w:t>1996</w:t>
            </w:r>
          </w:p>
        </w:tc>
        <w:tc>
          <w:tcPr>
            <w:tcW w:w="866"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center"/>
              <w:rPr>
                <w:sz w:val="22"/>
              </w:rPr>
            </w:pPr>
            <w:r>
              <w:rPr>
                <w:sz w:val="22"/>
              </w:rPr>
              <w:t>1997</w:t>
            </w:r>
          </w:p>
        </w:tc>
        <w:tc>
          <w:tcPr>
            <w:tcW w:w="866"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center"/>
              <w:rPr>
                <w:sz w:val="22"/>
              </w:rPr>
            </w:pPr>
            <w:r>
              <w:rPr>
                <w:sz w:val="22"/>
              </w:rPr>
              <w:t>1998</w:t>
            </w:r>
          </w:p>
        </w:tc>
        <w:tc>
          <w:tcPr>
            <w:tcW w:w="866"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center"/>
              <w:rPr>
                <w:sz w:val="22"/>
              </w:rPr>
            </w:pPr>
            <w:r>
              <w:rPr>
                <w:sz w:val="22"/>
              </w:rPr>
              <w:t>1999</w:t>
            </w: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rPr>
                <w:sz w:val="22"/>
              </w:rPr>
            </w:pPr>
          </w:p>
        </w:tc>
        <w:tc>
          <w:tcPr>
            <w:tcW w:w="866" w:type="dxa"/>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8" w:type="dxa"/>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pStyle w:val="Heading1"/>
              <w:tabs>
                <w:tab w:val="clear" w:pos="567"/>
                <w:tab w:val="left" w:pos="294"/>
              </w:tabs>
              <w:rPr>
                <w:b w:val="0"/>
                <w:sz w:val="22"/>
              </w:rPr>
            </w:pPr>
            <w:r>
              <w:rPr>
                <w:b w:val="0"/>
                <w:sz w:val="22"/>
              </w:rPr>
              <w:t>По категориям:</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386 435</w:t>
            </w:r>
          </w:p>
        </w:tc>
        <w:tc>
          <w:tcPr>
            <w:tcW w:w="86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381 896</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343 046</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306 140</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328 518</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389 609</w:t>
            </w: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jc w:val="both"/>
              <w:rPr>
                <w:sz w:val="22"/>
              </w:rPr>
            </w:pPr>
            <w:r>
              <w:rPr>
                <w:sz w:val="22"/>
              </w:rPr>
              <w:t>–</w:t>
            </w:r>
            <w:r>
              <w:rPr>
                <w:sz w:val="22"/>
              </w:rPr>
              <w:tab/>
              <w:t>Бюджетные средства</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145 588</w:t>
            </w:r>
          </w:p>
        </w:tc>
        <w:tc>
          <w:tcPr>
            <w:tcW w:w="86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148 887</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145 083</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136 396</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144 907</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146 603</w:t>
            </w: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jc w:val="both"/>
              <w:rPr>
                <w:sz w:val="22"/>
              </w:rPr>
            </w:pPr>
            <w:r>
              <w:rPr>
                <w:sz w:val="22"/>
              </w:rPr>
              <w:t>–</w:t>
            </w:r>
            <w:r>
              <w:rPr>
                <w:sz w:val="22"/>
              </w:rPr>
              <w:tab/>
              <w:t>Внебюджетные средства</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131 158</w:t>
            </w:r>
          </w:p>
        </w:tc>
        <w:tc>
          <w:tcPr>
            <w:tcW w:w="86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109 154</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92 932</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78 439</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73 684</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59 530</w:t>
            </w: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jc w:val="both"/>
              <w:rPr>
                <w:sz w:val="22"/>
              </w:rPr>
            </w:pPr>
            <w:r>
              <w:rPr>
                <w:sz w:val="22"/>
              </w:rPr>
              <w:t>–</w:t>
            </w:r>
            <w:r>
              <w:rPr>
                <w:sz w:val="22"/>
              </w:rPr>
              <w:tab/>
              <w:t>Частные компании</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34 428</w:t>
            </w:r>
          </w:p>
        </w:tc>
        <w:tc>
          <w:tcPr>
            <w:tcW w:w="86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47 764</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49 482</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50 041</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54 091</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53 743</w:t>
            </w: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jc w:val="both"/>
              <w:rPr>
                <w:sz w:val="22"/>
              </w:rPr>
            </w:pPr>
            <w:r>
              <w:rPr>
                <w:sz w:val="22"/>
              </w:rPr>
              <w:t>–</w:t>
            </w:r>
            <w:r>
              <w:rPr>
                <w:sz w:val="22"/>
              </w:rPr>
              <w:tab/>
              <w:t>Лица, работающие не по найму</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32 933</w:t>
            </w:r>
          </w:p>
        </w:tc>
        <w:tc>
          <w:tcPr>
            <w:tcW w:w="86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32 178</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22 172</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13 662</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13 968</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13 815</w:t>
            </w: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ind w:left="294" w:hanging="294"/>
              <w:rPr>
                <w:sz w:val="22"/>
              </w:rPr>
            </w:pPr>
            <w:r>
              <w:rPr>
                <w:sz w:val="22"/>
              </w:rPr>
              <w:t>–</w:t>
            </w:r>
            <w:r>
              <w:rPr>
                <w:sz w:val="22"/>
              </w:rPr>
              <w:tab/>
              <w:t>Лица, работающие не по найму в сельской местности</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42 328</w:t>
            </w:r>
          </w:p>
        </w:tc>
        <w:tc>
          <w:tcPr>
            <w:tcW w:w="86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43 881</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32 563</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26 723</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38 537</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113 894</w:t>
            </w:r>
          </w:p>
        </w:tc>
      </w:tr>
      <w:tr w:rsidR="00000000">
        <w:trPr>
          <w:cantSplit/>
        </w:trPr>
        <w:tc>
          <w:tcPr>
            <w:tcW w:w="4189"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ind w:left="294" w:hanging="294"/>
              <w:rPr>
                <w:sz w:val="22"/>
              </w:rPr>
            </w:pPr>
            <w:r>
              <w:rPr>
                <w:sz w:val="22"/>
              </w:rPr>
              <w:t>–</w:t>
            </w:r>
            <w:r>
              <w:rPr>
                <w:sz w:val="22"/>
              </w:rPr>
              <w:tab/>
              <w:t>Участники программы добровольного страхования</w:t>
            </w:r>
          </w:p>
        </w:tc>
        <w:tc>
          <w:tcPr>
            <w:tcW w:w="870"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p>
        </w:tc>
        <w:tc>
          <w:tcPr>
            <w:tcW w:w="868" w:type="dxa"/>
            <w:tcBorders>
              <w:left w:val="single" w:sz="4" w:space="0" w:color="auto"/>
              <w:right w:val="single" w:sz="4" w:space="0" w:color="auto"/>
            </w:tcBorders>
            <w:vAlign w:val="bottom"/>
          </w:tcPr>
          <w:p w:rsidR="00000000" w:rsidRDefault="00000000">
            <w:pPr>
              <w:tabs>
                <w:tab w:val="clear" w:pos="567"/>
                <w:tab w:val="clear" w:pos="2268"/>
                <w:tab w:val="left" w:pos="294"/>
                <w:tab w:val="left" w:pos="2352"/>
              </w:tabs>
              <w:jc w:val="right"/>
              <w:rPr>
                <w:sz w:val="22"/>
              </w:rPr>
            </w:pPr>
            <w:r>
              <w:rPr>
                <w:sz w:val="22"/>
              </w:rPr>
              <w:t>32</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814</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879</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3 331</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2 024</w:t>
            </w: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pStyle w:val="Heading1"/>
              <w:tabs>
                <w:tab w:val="clear" w:pos="567"/>
                <w:tab w:val="left" w:pos="294"/>
              </w:tabs>
              <w:rPr>
                <w:b w:val="0"/>
                <w:sz w:val="22"/>
              </w:rPr>
            </w:pPr>
            <w:r>
              <w:rPr>
                <w:b w:val="0"/>
                <w:sz w:val="22"/>
              </w:rPr>
              <w:t>По государственному бюджету:</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94 000</w:t>
            </w:r>
          </w:p>
        </w:tc>
        <w:tc>
          <w:tcPr>
            <w:tcW w:w="86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78 571</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89 154</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41 898</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33 879</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33 334</w:t>
            </w: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jc w:val="both"/>
              <w:rPr>
                <w:sz w:val="22"/>
              </w:rPr>
            </w:pPr>
            <w:r>
              <w:rPr>
                <w:sz w:val="22"/>
              </w:rPr>
              <w:t>–</w:t>
            </w:r>
            <w:r>
              <w:rPr>
                <w:sz w:val="22"/>
              </w:rPr>
              <w:tab/>
              <w:t>Солдаты</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43 000</w:t>
            </w:r>
          </w:p>
        </w:tc>
        <w:tc>
          <w:tcPr>
            <w:tcW w:w="86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32 571</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31 000</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9 436</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7 766</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7 525</w:t>
            </w: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ind w:left="294" w:hanging="294"/>
              <w:rPr>
                <w:sz w:val="22"/>
              </w:rPr>
            </w:pPr>
            <w:r>
              <w:rPr>
                <w:sz w:val="22"/>
              </w:rPr>
              <w:t>–</w:t>
            </w:r>
            <w:r>
              <w:rPr>
                <w:sz w:val="22"/>
              </w:rPr>
              <w:tab/>
              <w:t>Лица, имеющие право на получение пособий по безработице</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51 000</w:t>
            </w:r>
          </w:p>
        </w:tc>
        <w:tc>
          <w:tcPr>
            <w:tcW w:w="86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46 000</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58 154</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32 462</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26 113</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23 963</w:t>
            </w: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ind w:left="567" w:hanging="567"/>
              <w:rPr>
                <w:sz w:val="22"/>
              </w:rPr>
            </w:pPr>
            <w:r>
              <w:rPr>
                <w:sz w:val="22"/>
              </w:rPr>
              <w:t>–</w:t>
            </w:r>
            <w:r>
              <w:rPr>
                <w:sz w:val="22"/>
              </w:rPr>
              <w:tab/>
              <w:t>Лица, получающие временные выплаты</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89</w:t>
            </w:r>
          </w:p>
        </w:tc>
      </w:tr>
      <w:tr w:rsidR="00000000">
        <w:trPr>
          <w:cantSplit/>
        </w:trPr>
        <w:tc>
          <w:tcPr>
            <w:tcW w:w="4193"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jc w:val="both"/>
              <w:rPr>
                <w:sz w:val="22"/>
              </w:rPr>
            </w:pPr>
            <w:r>
              <w:rPr>
                <w:sz w:val="22"/>
              </w:rPr>
              <w:t>–</w:t>
            </w:r>
            <w:r>
              <w:rPr>
                <w:sz w:val="22"/>
              </w:rPr>
              <w:tab/>
              <w:t>Военнослужащие после реформы</w:t>
            </w: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1 757</w:t>
            </w:r>
          </w:p>
        </w:tc>
      </w:tr>
      <w:tr w:rsidR="00000000">
        <w:trPr>
          <w:cantSplit/>
        </w:trPr>
        <w:tc>
          <w:tcPr>
            <w:tcW w:w="419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jc w:val="both"/>
              <w:rPr>
                <w:sz w:val="22"/>
              </w:rPr>
            </w:pPr>
          </w:p>
        </w:tc>
        <w:tc>
          <w:tcPr>
            <w:tcW w:w="866" w:type="dxa"/>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8" w:type="dxa"/>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c>
          <w:tcPr>
            <w:tcW w:w="866" w:type="dxa"/>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rPr>
                <w:sz w:val="22"/>
              </w:rPr>
            </w:pPr>
          </w:p>
        </w:tc>
      </w:tr>
      <w:tr w:rsidR="00000000">
        <w:trPr>
          <w:cantSplit/>
        </w:trPr>
        <w:tc>
          <w:tcPr>
            <w:tcW w:w="419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left" w:pos="294"/>
              </w:tabs>
              <w:jc w:val="both"/>
              <w:rPr>
                <w:sz w:val="22"/>
              </w:rPr>
            </w:pPr>
            <w:r>
              <w:rPr>
                <w:sz w:val="22"/>
              </w:rPr>
              <w:t>Итого</w:t>
            </w:r>
          </w:p>
        </w:tc>
        <w:tc>
          <w:tcPr>
            <w:tcW w:w="866"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480 435</w:t>
            </w:r>
          </w:p>
        </w:tc>
        <w:tc>
          <w:tcPr>
            <w:tcW w:w="868"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460 467</w:t>
            </w:r>
          </w:p>
        </w:tc>
        <w:tc>
          <w:tcPr>
            <w:tcW w:w="866"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432 200</w:t>
            </w:r>
          </w:p>
        </w:tc>
        <w:tc>
          <w:tcPr>
            <w:tcW w:w="866"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348 038</w:t>
            </w:r>
          </w:p>
        </w:tc>
        <w:tc>
          <w:tcPr>
            <w:tcW w:w="866"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362 397</w:t>
            </w:r>
          </w:p>
        </w:tc>
        <w:tc>
          <w:tcPr>
            <w:tcW w:w="866"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2268"/>
                <w:tab w:val="left" w:pos="294"/>
                <w:tab w:val="left" w:pos="2352"/>
              </w:tabs>
              <w:jc w:val="right"/>
              <w:rPr>
                <w:sz w:val="22"/>
              </w:rPr>
            </w:pPr>
            <w:r>
              <w:rPr>
                <w:sz w:val="22"/>
              </w:rPr>
              <w:t>422 943</w:t>
            </w:r>
          </w:p>
        </w:tc>
      </w:tr>
    </w:tbl>
    <w:p w:rsidR="00000000" w:rsidRDefault="00000000">
      <w:pPr>
        <w:rPr>
          <w:szCs w:val="22"/>
        </w:rPr>
      </w:pPr>
    </w:p>
    <w:p w:rsidR="00000000" w:rsidRDefault="00000000">
      <w:pPr>
        <w:spacing w:line="240" w:lineRule="auto"/>
        <w:jc w:val="center"/>
        <w:rPr>
          <w:b/>
          <w:bCs/>
          <w:szCs w:val="22"/>
        </w:rPr>
      </w:pPr>
      <w:r>
        <w:rPr>
          <w:b/>
          <w:bCs/>
          <w:szCs w:val="22"/>
        </w:rPr>
        <w:t>Таблица 9</w:t>
      </w:r>
    </w:p>
    <w:p w:rsidR="00000000" w:rsidRDefault="00000000">
      <w:pPr>
        <w:spacing w:line="240" w:lineRule="auto"/>
        <w:jc w:val="center"/>
        <w:rPr>
          <w:b/>
          <w:bCs/>
          <w:szCs w:val="22"/>
        </w:rPr>
      </w:pPr>
      <w:r>
        <w:rPr>
          <w:b/>
          <w:bCs/>
          <w:szCs w:val="22"/>
        </w:rPr>
        <w:t>Заработная плата, засчитываемая в счет пенсии (1994-1999 годы)</w:t>
      </w:r>
    </w:p>
    <w:p w:rsidR="00000000" w:rsidRDefault="00000000">
      <w:pPr>
        <w:spacing w:line="240" w:lineRule="auto"/>
        <w:jc w:val="center"/>
        <w:rPr>
          <w:b/>
          <w:bCs/>
          <w:sz w:val="22"/>
          <w:szCs w:val="18"/>
        </w:rPr>
      </w:pPr>
      <w:r>
        <w:rPr>
          <w:b/>
          <w:bCs/>
          <w:sz w:val="22"/>
          <w:szCs w:val="18"/>
        </w:rPr>
        <w:t>(леков в месяц)</w:t>
      </w:r>
    </w:p>
    <w:p w:rsidR="00000000" w:rsidRDefault="00000000">
      <w:pPr>
        <w:spacing w:line="240" w:lineRule="auto"/>
        <w:jc w:val="center"/>
        <w:rPr>
          <w:b/>
          <w:bCs/>
          <w:szCs w:val="22"/>
        </w:rPr>
      </w:pPr>
    </w:p>
    <w:tbl>
      <w:tblPr>
        <w:tblW w:w="7293" w:type="dxa"/>
        <w:tblInd w:w="113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96"/>
        <w:gridCol w:w="935"/>
        <w:gridCol w:w="748"/>
        <w:gridCol w:w="935"/>
        <w:gridCol w:w="935"/>
        <w:gridCol w:w="1122"/>
        <w:gridCol w:w="1122"/>
      </w:tblGrid>
      <w:tr w:rsidR="00000000">
        <w:trPr>
          <w:trHeight w:val="255"/>
        </w:trPr>
        <w:tc>
          <w:tcPr>
            <w:tcW w:w="1496"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rPr>
                <w:sz w:val="22"/>
              </w:rPr>
            </w:pPr>
          </w:p>
        </w:tc>
        <w:tc>
          <w:tcPr>
            <w:tcW w:w="935"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jc w:val="center"/>
              <w:rPr>
                <w:sz w:val="22"/>
              </w:rPr>
            </w:pPr>
            <w:r>
              <w:rPr>
                <w:sz w:val="22"/>
              </w:rPr>
              <w:t>1994</w:t>
            </w:r>
          </w:p>
        </w:tc>
        <w:tc>
          <w:tcPr>
            <w:tcW w:w="748"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jc w:val="center"/>
              <w:rPr>
                <w:sz w:val="22"/>
              </w:rPr>
            </w:pPr>
            <w:r>
              <w:rPr>
                <w:sz w:val="22"/>
              </w:rPr>
              <w:t>1995</w:t>
            </w:r>
          </w:p>
        </w:tc>
        <w:tc>
          <w:tcPr>
            <w:tcW w:w="935"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jc w:val="center"/>
              <w:rPr>
                <w:sz w:val="22"/>
              </w:rPr>
            </w:pPr>
            <w:r>
              <w:rPr>
                <w:sz w:val="22"/>
              </w:rPr>
              <w:t>1996</w:t>
            </w:r>
          </w:p>
        </w:tc>
        <w:tc>
          <w:tcPr>
            <w:tcW w:w="935"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jc w:val="center"/>
              <w:rPr>
                <w:sz w:val="22"/>
              </w:rPr>
            </w:pPr>
            <w:r>
              <w:rPr>
                <w:sz w:val="22"/>
              </w:rPr>
              <w:t>1997</w:t>
            </w:r>
          </w:p>
        </w:tc>
        <w:tc>
          <w:tcPr>
            <w:tcW w:w="1122"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jc w:val="center"/>
              <w:rPr>
                <w:sz w:val="22"/>
              </w:rPr>
            </w:pPr>
            <w:r>
              <w:rPr>
                <w:sz w:val="22"/>
              </w:rPr>
              <w:t>1998</w:t>
            </w:r>
          </w:p>
        </w:tc>
        <w:tc>
          <w:tcPr>
            <w:tcW w:w="1122"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jc w:val="center"/>
              <w:rPr>
                <w:sz w:val="22"/>
              </w:rPr>
            </w:pPr>
            <w:r>
              <w:rPr>
                <w:sz w:val="22"/>
              </w:rPr>
              <w:t>1999</w:t>
            </w:r>
          </w:p>
        </w:tc>
      </w:tr>
      <w:tr w:rsidR="00000000">
        <w:trPr>
          <w:trHeight w:val="255"/>
        </w:trPr>
        <w:tc>
          <w:tcPr>
            <w:tcW w:w="1496" w:type="dxa"/>
            <w:tcBorders>
              <w:top w:val="single" w:sz="4" w:space="0" w:color="auto"/>
            </w:tcBorders>
            <w:noWrap/>
            <w:tcMar>
              <w:top w:w="17" w:type="dxa"/>
              <w:left w:w="17" w:type="dxa"/>
              <w:bottom w:w="0" w:type="dxa"/>
              <w:right w:w="17" w:type="dxa"/>
            </w:tcMar>
            <w:vAlign w:val="bottom"/>
          </w:tcPr>
          <w:p w:rsidR="00000000" w:rsidRDefault="00000000">
            <w:pPr>
              <w:rPr>
                <w:sz w:val="22"/>
              </w:rPr>
            </w:pPr>
          </w:p>
        </w:tc>
        <w:tc>
          <w:tcPr>
            <w:tcW w:w="935" w:type="dxa"/>
            <w:tcBorders>
              <w:top w:val="single" w:sz="4" w:space="0" w:color="auto"/>
            </w:tcBorders>
            <w:noWrap/>
            <w:tcMar>
              <w:top w:w="17" w:type="dxa"/>
              <w:left w:w="17" w:type="dxa"/>
              <w:bottom w:w="0" w:type="dxa"/>
              <w:right w:w="17" w:type="dxa"/>
            </w:tcMar>
            <w:vAlign w:val="bottom"/>
          </w:tcPr>
          <w:p w:rsidR="00000000" w:rsidRDefault="00000000">
            <w:pPr>
              <w:rPr>
                <w:sz w:val="22"/>
              </w:rPr>
            </w:pPr>
          </w:p>
        </w:tc>
        <w:tc>
          <w:tcPr>
            <w:tcW w:w="748" w:type="dxa"/>
            <w:tcBorders>
              <w:top w:val="single" w:sz="4" w:space="0" w:color="auto"/>
            </w:tcBorders>
            <w:noWrap/>
            <w:tcMar>
              <w:top w:w="17" w:type="dxa"/>
              <w:left w:w="17" w:type="dxa"/>
              <w:bottom w:w="0" w:type="dxa"/>
              <w:right w:w="17" w:type="dxa"/>
            </w:tcMar>
            <w:vAlign w:val="bottom"/>
          </w:tcPr>
          <w:p w:rsidR="00000000" w:rsidRDefault="00000000">
            <w:pPr>
              <w:rPr>
                <w:sz w:val="22"/>
              </w:rPr>
            </w:pPr>
          </w:p>
        </w:tc>
        <w:tc>
          <w:tcPr>
            <w:tcW w:w="935" w:type="dxa"/>
            <w:tcBorders>
              <w:top w:val="single" w:sz="4" w:space="0" w:color="auto"/>
            </w:tcBorders>
            <w:noWrap/>
            <w:tcMar>
              <w:top w:w="17" w:type="dxa"/>
              <w:left w:w="17" w:type="dxa"/>
              <w:bottom w:w="0" w:type="dxa"/>
              <w:right w:w="17" w:type="dxa"/>
            </w:tcMar>
            <w:vAlign w:val="bottom"/>
          </w:tcPr>
          <w:p w:rsidR="00000000" w:rsidRDefault="00000000">
            <w:pPr>
              <w:rPr>
                <w:sz w:val="22"/>
              </w:rPr>
            </w:pPr>
          </w:p>
        </w:tc>
        <w:tc>
          <w:tcPr>
            <w:tcW w:w="935" w:type="dxa"/>
            <w:tcBorders>
              <w:top w:val="single" w:sz="4" w:space="0" w:color="auto"/>
            </w:tcBorders>
            <w:noWrap/>
            <w:tcMar>
              <w:top w:w="17" w:type="dxa"/>
              <w:left w:w="17" w:type="dxa"/>
              <w:bottom w:w="0" w:type="dxa"/>
              <w:right w:w="17" w:type="dxa"/>
            </w:tcMar>
            <w:vAlign w:val="bottom"/>
          </w:tcPr>
          <w:p w:rsidR="00000000" w:rsidRDefault="00000000">
            <w:pPr>
              <w:rPr>
                <w:sz w:val="22"/>
              </w:rPr>
            </w:pPr>
          </w:p>
        </w:tc>
        <w:tc>
          <w:tcPr>
            <w:tcW w:w="1122" w:type="dxa"/>
            <w:tcBorders>
              <w:top w:val="single" w:sz="4" w:space="0" w:color="auto"/>
            </w:tcBorders>
            <w:noWrap/>
            <w:tcMar>
              <w:top w:w="17" w:type="dxa"/>
              <w:left w:w="17" w:type="dxa"/>
              <w:bottom w:w="0" w:type="dxa"/>
              <w:right w:w="17" w:type="dxa"/>
            </w:tcMar>
            <w:vAlign w:val="bottom"/>
          </w:tcPr>
          <w:p w:rsidR="00000000" w:rsidRDefault="00000000">
            <w:pPr>
              <w:rPr>
                <w:sz w:val="22"/>
              </w:rPr>
            </w:pPr>
          </w:p>
        </w:tc>
        <w:tc>
          <w:tcPr>
            <w:tcW w:w="1122" w:type="dxa"/>
            <w:tcBorders>
              <w:top w:val="single" w:sz="4" w:space="0" w:color="auto"/>
            </w:tcBorders>
            <w:noWrap/>
            <w:tcMar>
              <w:top w:w="17" w:type="dxa"/>
              <w:left w:w="17" w:type="dxa"/>
              <w:bottom w:w="0" w:type="dxa"/>
              <w:right w:w="17" w:type="dxa"/>
            </w:tcMar>
            <w:vAlign w:val="bottom"/>
          </w:tcPr>
          <w:p w:rsidR="00000000" w:rsidRDefault="00000000">
            <w:pPr>
              <w:rPr>
                <w:sz w:val="22"/>
              </w:rPr>
            </w:pPr>
          </w:p>
        </w:tc>
      </w:tr>
      <w:tr w:rsidR="00000000">
        <w:trPr>
          <w:trHeight w:val="255"/>
        </w:trPr>
        <w:tc>
          <w:tcPr>
            <w:tcW w:w="1496" w:type="dxa"/>
            <w:noWrap/>
            <w:tcMar>
              <w:top w:w="17" w:type="dxa"/>
              <w:left w:w="17" w:type="dxa"/>
              <w:bottom w:w="0" w:type="dxa"/>
              <w:right w:w="17" w:type="dxa"/>
            </w:tcMar>
            <w:vAlign w:val="bottom"/>
          </w:tcPr>
          <w:p w:rsidR="00000000" w:rsidRDefault="00000000">
            <w:pPr>
              <w:rPr>
                <w:sz w:val="22"/>
              </w:rPr>
            </w:pPr>
            <w:r>
              <w:rPr>
                <w:sz w:val="22"/>
              </w:rPr>
              <w:t>–  Минимум</w:t>
            </w:r>
          </w:p>
        </w:tc>
        <w:tc>
          <w:tcPr>
            <w:tcW w:w="935" w:type="dxa"/>
            <w:noWrap/>
            <w:tcMar>
              <w:top w:w="17" w:type="dxa"/>
              <w:left w:w="17" w:type="dxa"/>
              <w:bottom w:w="0" w:type="dxa"/>
              <w:right w:w="17" w:type="dxa"/>
            </w:tcMar>
            <w:vAlign w:val="bottom"/>
          </w:tcPr>
          <w:p w:rsidR="00000000" w:rsidRDefault="00000000">
            <w:pPr>
              <w:jc w:val="right"/>
              <w:rPr>
                <w:sz w:val="22"/>
              </w:rPr>
            </w:pPr>
            <w:r>
              <w:rPr>
                <w:sz w:val="22"/>
              </w:rPr>
              <w:t>2 560</w:t>
            </w:r>
          </w:p>
        </w:tc>
        <w:tc>
          <w:tcPr>
            <w:tcW w:w="748" w:type="dxa"/>
            <w:noWrap/>
            <w:tcMar>
              <w:top w:w="17" w:type="dxa"/>
              <w:left w:w="17" w:type="dxa"/>
              <w:bottom w:w="0" w:type="dxa"/>
              <w:right w:w="17" w:type="dxa"/>
            </w:tcMar>
            <w:vAlign w:val="bottom"/>
          </w:tcPr>
          <w:p w:rsidR="00000000" w:rsidRDefault="00000000">
            <w:pPr>
              <w:jc w:val="right"/>
              <w:rPr>
                <w:sz w:val="22"/>
              </w:rPr>
            </w:pPr>
            <w:r>
              <w:rPr>
                <w:sz w:val="22"/>
              </w:rPr>
              <w:t>3 180</w:t>
            </w:r>
          </w:p>
        </w:tc>
        <w:tc>
          <w:tcPr>
            <w:tcW w:w="935" w:type="dxa"/>
            <w:noWrap/>
            <w:tcMar>
              <w:top w:w="17" w:type="dxa"/>
              <w:left w:w="17" w:type="dxa"/>
              <w:bottom w:w="0" w:type="dxa"/>
              <w:right w:w="17" w:type="dxa"/>
            </w:tcMar>
            <w:vAlign w:val="bottom"/>
          </w:tcPr>
          <w:p w:rsidR="00000000" w:rsidRDefault="00000000">
            <w:pPr>
              <w:jc w:val="right"/>
              <w:rPr>
                <w:sz w:val="22"/>
              </w:rPr>
            </w:pPr>
            <w:r>
              <w:rPr>
                <w:sz w:val="22"/>
              </w:rPr>
              <w:t>4 100</w:t>
            </w:r>
          </w:p>
        </w:tc>
        <w:tc>
          <w:tcPr>
            <w:tcW w:w="935" w:type="dxa"/>
            <w:noWrap/>
            <w:tcMar>
              <w:top w:w="17" w:type="dxa"/>
              <w:left w:w="17" w:type="dxa"/>
              <w:bottom w:w="0" w:type="dxa"/>
              <w:right w:w="17" w:type="dxa"/>
            </w:tcMar>
            <w:vAlign w:val="bottom"/>
          </w:tcPr>
          <w:p w:rsidR="00000000" w:rsidRDefault="00000000">
            <w:pPr>
              <w:jc w:val="right"/>
              <w:rPr>
                <w:sz w:val="22"/>
              </w:rPr>
            </w:pPr>
            <w:r>
              <w:rPr>
                <w:sz w:val="22"/>
              </w:rPr>
              <w:t>4 910</w:t>
            </w:r>
          </w:p>
        </w:tc>
        <w:tc>
          <w:tcPr>
            <w:tcW w:w="1122" w:type="dxa"/>
            <w:noWrap/>
            <w:tcMar>
              <w:top w:w="17" w:type="dxa"/>
              <w:left w:w="17" w:type="dxa"/>
              <w:bottom w:w="0" w:type="dxa"/>
              <w:right w:w="17" w:type="dxa"/>
            </w:tcMar>
            <w:vAlign w:val="bottom"/>
          </w:tcPr>
          <w:p w:rsidR="00000000" w:rsidRDefault="00000000">
            <w:pPr>
              <w:jc w:val="right"/>
              <w:rPr>
                <w:sz w:val="22"/>
              </w:rPr>
            </w:pPr>
            <w:r>
              <w:rPr>
                <w:sz w:val="22"/>
              </w:rPr>
              <w:t>6 040</w:t>
            </w:r>
          </w:p>
        </w:tc>
        <w:tc>
          <w:tcPr>
            <w:tcW w:w="1122" w:type="dxa"/>
            <w:noWrap/>
            <w:tcMar>
              <w:top w:w="17" w:type="dxa"/>
              <w:left w:w="17" w:type="dxa"/>
              <w:bottom w:w="0" w:type="dxa"/>
              <w:right w:w="17" w:type="dxa"/>
            </w:tcMar>
            <w:vAlign w:val="bottom"/>
          </w:tcPr>
          <w:p w:rsidR="00000000" w:rsidRDefault="00000000">
            <w:pPr>
              <w:jc w:val="right"/>
              <w:rPr>
                <w:sz w:val="22"/>
              </w:rPr>
            </w:pPr>
            <w:r>
              <w:rPr>
                <w:sz w:val="22"/>
              </w:rPr>
              <w:t>6 645</w:t>
            </w:r>
          </w:p>
        </w:tc>
      </w:tr>
      <w:tr w:rsidR="00000000">
        <w:trPr>
          <w:trHeight w:val="255"/>
        </w:trPr>
        <w:tc>
          <w:tcPr>
            <w:tcW w:w="1496" w:type="dxa"/>
            <w:noWrap/>
            <w:tcMar>
              <w:top w:w="17" w:type="dxa"/>
              <w:left w:w="17" w:type="dxa"/>
              <w:bottom w:w="0" w:type="dxa"/>
              <w:right w:w="17" w:type="dxa"/>
            </w:tcMar>
            <w:vAlign w:val="bottom"/>
          </w:tcPr>
          <w:p w:rsidR="00000000" w:rsidRDefault="00000000">
            <w:pPr>
              <w:rPr>
                <w:sz w:val="22"/>
              </w:rPr>
            </w:pPr>
            <w:r>
              <w:rPr>
                <w:sz w:val="22"/>
              </w:rPr>
              <w:t>–  Максимум</w:t>
            </w:r>
          </w:p>
        </w:tc>
        <w:tc>
          <w:tcPr>
            <w:tcW w:w="935" w:type="dxa"/>
            <w:noWrap/>
            <w:tcMar>
              <w:top w:w="17" w:type="dxa"/>
              <w:left w:w="17" w:type="dxa"/>
              <w:bottom w:w="0" w:type="dxa"/>
              <w:right w:w="17" w:type="dxa"/>
            </w:tcMar>
            <w:vAlign w:val="bottom"/>
          </w:tcPr>
          <w:p w:rsidR="00000000" w:rsidRDefault="00000000">
            <w:pPr>
              <w:jc w:val="right"/>
              <w:rPr>
                <w:sz w:val="22"/>
              </w:rPr>
            </w:pPr>
            <w:r>
              <w:rPr>
                <w:sz w:val="22"/>
              </w:rPr>
              <w:t>7 680</w:t>
            </w:r>
          </w:p>
        </w:tc>
        <w:tc>
          <w:tcPr>
            <w:tcW w:w="748" w:type="dxa"/>
            <w:noWrap/>
            <w:tcMar>
              <w:top w:w="17" w:type="dxa"/>
              <w:left w:w="17" w:type="dxa"/>
              <w:bottom w:w="0" w:type="dxa"/>
              <w:right w:w="17" w:type="dxa"/>
            </w:tcMar>
            <w:vAlign w:val="bottom"/>
          </w:tcPr>
          <w:p w:rsidR="00000000" w:rsidRDefault="00000000">
            <w:pPr>
              <w:jc w:val="right"/>
              <w:rPr>
                <w:sz w:val="22"/>
              </w:rPr>
            </w:pPr>
            <w:r>
              <w:rPr>
                <w:sz w:val="22"/>
              </w:rPr>
              <w:t>9 540</w:t>
            </w:r>
          </w:p>
        </w:tc>
        <w:tc>
          <w:tcPr>
            <w:tcW w:w="935" w:type="dxa"/>
            <w:noWrap/>
            <w:tcMar>
              <w:top w:w="17" w:type="dxa"/>
              <w:left w:w="17" w:type="dxa"/>
              <w:bottom w:w="0" w:type="dxa"/>
              <w:right w:w="17" w:type="dxa"/>
            </w:tcMar>
            <w:vAlign w:val="bottom"/>
          </w:tcPr>
          <w:p w:rsidR="00000000" w:rsidRDefault="00000000">
            <w:pPr>
              <w:jc w:val="right"/>
              <w:rPr>
                <w:sz w:val="22"/>
              </w:rPr>
            </w:pPr>
            <w:r>
              <w:rPr>
                <w:sz w:val="22"/>
              </w:rPr>
              <w:t>12 300</w:t>
            </w:r>
          </w:p>
        </w:tc>
        <w:tc>
          <w:tcPr>
            <w:tcW w:w="935" w:type="dxa"/>
            <w:noWrap/>
            <w:tcMar>
              <w:top w:w="17" w:type="dxa"/>
              <w:left w:w="17" w:type="dxa"/>
              <w:bottom w:w="0" w:type="dxa"/>
              <w:right w:w="17" w:type="dxa"/>
            </w:tcMar>
            <w:vAlign w:val="bottom"/>
          </w:tcPr>
          <w:p w:rsidR="00000000" w:rsidRDefault="00000000">
            <w:pPr>
              <w:jc w:val="right"/>
              <w:rPr>
                <w:sz w:val="22"/>
              </w:rPr>
            </w:pPr>
            <w:r>
              <w:rPr>
                <w:sz w:val="22"/>
              </w:rPr>
              <w:t>14 730</w:t>
            </w:r>
          </w:p>
        </w:tc>
        <w:tc>
          <w:tcPr>
            <w:tcW w:w="1122" w:type="dxa"/>
            <w:noWrap/>
            <w:tcMar>
              <w:top w:w="17" w:type="dxa"/>
              <w:left w:w="17" w:type="dxa"/>
              <w:bottom w:w="0" w:type="dxa"/>
              <w:right w:w="17" w:type="dxa"/>
            </w:tcMar>
            <w:vAlign w:val="bottom"/>
          </w:tcPr>
          <w:p w:rsidR="00000000" w:rsidRDefault="00000000">
            <w:pPr>
              <w:jc w:val="right"/>
              <w:rPr>
                <w:sz w:val="22"/>
              </w:rPr>
            </w:pPr>
            <w:r>
              <w:rPr>
                <w:sz w:val="22"/>
              </w:rPr>
              <w:t>18 120</w:t>
            </w:r>
          </w:p>
        </w:tc>
        <w:tc>
          <w:tcPr>
            <w:tcW w:w="1122" w:type="dxa"/>
            <w:noWrap/>
            <w:tcMar>
              <w:top w:w="17" w:type="dxa"/>
              <w:left w:w="17" w:type="dxa"/>
              <w:bottom w:w="0" w:type="dxa"/>
              <w:right w:w="17" w:type="dxa"/>
            </w:tcMar>
            <w:vAlign w:val="bottom"/>
          </w:tcPr>
          <w:p w:rsidR="00000000" w:rsidRDefault="00000000">
            <w:pPr>
              <w:jc w:val="right"/>
              <w:rPr>
                <w:sz w:val="22"/>
              </w:rPr>
            </w:pPr>
            <w:r>
              <w:rPr>
                <w:sz w:val="22"/>
              </w:rPr>
              <w:t>19 935</w:t>
            </w:r>
          </w:p>
        </w:tc>
      </w:tr>
    </w:tbl>
    <w:p w:rsidR="00000000" w:rsidRDefault="00000000">
      <w:pPr>
        <w:rPr>
          <w:b/>
          <w:bCs/>
          <w:szCs w:val="22"/>
        </w:rPr>
      </w:pPr>
    </w:p>
    <w:p w:rsidR="00000000" w:rsidRDefault="00000000">
      <w:pPr>
        <w:pStyle w:val="BodyText3"/>
        <w:jc w:val="center"/>
        <w:rPr>
          <w:b/>
          <w:szCs w:val="22"/>
          <w:lang w:val="ru-RU"/>
        </w:rPr>
      </w:pPr>
      <w:r>
        <w:rPr>
          <w:b/>
          <w:szCs w:val="22"/>
          <w:lang w:val="ru-RU"/>
        </w:rPr>
        <w:t>Таблица 10</w:t>
      </w:r>
    </w:p>
    <w:p w:rsidR="00000000" w:rsidRDefault="00000000">
      <w:pPr>
        <w:pStyle w:val="BodyText3"/>
        <w:jc w:val="center"/>
        <w:rPr>
          <w:b/>
          <w:szCs w:val="22"/>
          <w:lang w:val="ru-RU"/>
        </w:rPr>
      </w:pPr>
      <w:r>
        <w:rPr>
          <w:b/>
          <w:szCs w:val="22"/>
          <w:lang w:val="ru-RU"/>
        </w:rPr>
        <w:t>Пенсии в городах по программе социального страхования (1994-1999 годы)</w:t>
      </w:r>
    </w:p>
    <w:p w:rsidR="00000000" w:rsidRDefault="00000000">
      <w:pPr>
        <w:pStyle w:val="NormalWeb"/>
        <w:spacing w:before="0" w:beforeAutospacing="0" w:after="0" w:afterAutospacing="0"/>
        <w:rPr>
          <w:rFonts w:ascii="Times New Roman" w:eastAsia="Times New Roman" w:hAnsi="Times New Roman" w:cs="Times New Roman"/>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47"/>
        <w:gridCol w:w="1015"/>
        <w:gridCol w:w="895"/>
        <w:gridCol w:w="840"/>
        <w:gridCol w:w="896"/>
        <w:gridCol w:w="854"/>
        <w:gridCol w:w="948"/>
      </w:tblGrid>
      <w:tr w:rsidR="00000000">
        <w:trPr>
          <w:cantSplit/>
        </w:trPr>
        <w:tc>
          <w:tcPr>
            <w:tcW w:w="3947" w:type="dxa"/>
            <w:tcBorders>
              <w:bottom w:val="single" w:sz="4" w:space="0" w:color="auto"/>
            </w:tcBorders>
            <w:noWrap/>
            <w:tcMar>
              <w:top w:w="20" w:type="dxa"/>
              <w:left w:w="20" w:type="dxa"/>
              <w:bottom w:w="0" w:type="dxa"/>
              <w:right w:w="20" w:type="dxa"/>
            </w:tcMar>
            <w:vAlign w:val="bottom"/>
          </w:tcPr>
          <w:p w:rsidR="00000000" w:rsidRDefault="00000000">
            <w:pPr>
              <w:rPr>
                <w:sz w:val="22"/>
              </w:rPr>
            </w:pPr>
            <w:r>
              <w:rPr>
                <w:sz w:val="22"/>
              </w:rPr>
              <w:t>Конец зачетного периода</w:t>
            </w:r>
          </w:p>
        </w:tc>
        <w:tc>
          <w:tcPr>
            <w:tcW w:w="1015" w:type="dxa"/>
            <w:tcBorders>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1994</w:t>
            </w:r>
          </w:p>
        </w:tc>
        <w:tc>
          <w:tcPr>
            <w:tcW w:w="895" w:type="dxa"/>
            <w:tcBorders>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1995</w:t>
            </w:r>
          </w:p>
        </w:tc>
        <w:tc>
          <w:tcPr>
            <w:tcW w:w="840" w:type="dxa"/>
            <w:tcBorders>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1996</w:t>
            </w:r>
          </w:p>
        </w:tc>
        <w:tc>
          <w:tcPr>
            <w:tcW w:w="896" w:type="dxa"/>
            <w:tcBorders>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1997</w:t>
            </w:r>
          </w:p>
        </w:tc>
        <w:tc>
          <w:tcPr>
            <w:tcW w:w="854" w:type="dxa"/>
            <w:tcBorders>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1998</w:t>
            </w:r>
          </w:p>
        </w:tc>
        <w:tc>
          <w:tcPr>
            <w:tcW w:w="948" w:type="dxa"/>
            <w:tcBorders>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1999</w:t>
            </w:r>
          </w:p>
        </w:tc>
      </w:tr>
      <w:tr w:rsidR="00000000">
        <w:trPr>
          <w:cantSplit/>
        </w:trPr>
        <w:tc>
          <w:tcPr>
            <w:tcW w:w="3947" w:type="dxa"/>
            <w:tcBorders>
              <w:bottom w:val="nil"/>
            </w:tcBorders>
            <w:noWrap/>
            <w:tcMar>
              <w:top w:w="20" w:type="dxa"/>
              <w:left w:w="20" w:type="dxa"/>
              <w:bottom w:w="0" w:type="dxa"/>
              <w:right w:w="20" w:type="dxa"/>
            </w:tcMar>
            <w:vAlign w:val="bottom"/>
          </w:tcPr>
          <w:p w:rsidR="00000000" w:rsidRDefault="00000000">
            <w:pPr>
              <w:rPr>
                <w:sz w:val="22"/>
              </w:rPr>
            </w:pPr>
          </w:p>
        </w:tc>
        <w:tc>
          <w:tcPr>
            <w:tcW w:w="1015" w:type="dxa"/>
            <w:tcBorders>
              <w:bottom w:val="nil"/>
            </w:tcBorders>
            <w:noWrap/>
            <w:tcMar>
              <w:top w:w="20" w:type="dxa"/>
              <w:left w:w="20" w:type="dxa"/>
              <w:bottom w:w="0" w:type="dxa"/>
              <w:right w:w="20" w:type="dxa"/>
            </w:tcMar>
            <w:vAlign w:val="bottom"/>
          </w:tcPr>
          <w:p w:rsidR="00000000" w:rsidRDefault="00000000">
            <w:pPr>
              <w:rPr>
                <w:sz w:val="22"/>
              </w:rPr>
            </w:pPr>
          </w:p>
        </w:tc>
        <w:tc>
          <w:tcPr>
            <w:tcW w:w="895" w:type="dxa"/>
            <w:tcBorders>
              <w:bottom w:val="nil"/>
            </w:tcBorders>
            <w:noWrap/>
            <w:tcMar>
              <w:top w:w="20" w:type="dxa"/>
              <w:left w:w="20" w:type="dxa"/>
              <w:bottom w:w="0" w:type="dxa"/>
              <w:right w:w="20" w:type="dxa"/>
            </w:tcMar>
            <w:vAlign w:val="bottom"/>
          </w:tcPr>
          <w:p w:rsidR="00000000" w:rsidRDefault="00000000">
            <w:pPr>
              <w:rPr>
                <w:sz w:val="22"/>
              </w:rPr>
            </w:pPr>
          </w:p>
        </w:tc>
        <w:tc>
          <w:tcPr>
            <w:tcW w:w="840" w:type="dxa"/>
            <w:tcBorders>
              <w:bottom w:val="nil"/>
            </w:tcBorders>
            <w:noWrap/>
            <w:tcMar>
              <w:top w:w="20" w:type="dxa"/>
              <w:left w:w="20" w:type="dxa"/>
              <w:bottom w:w="0" w:type="dxa"/>
              <w:right w:w="20" w:type="dxa"/>
            </w:tcMar>
            <w:vAlign w:val="bottom"/>
          </w:tcPr>
          <w:p w:rsidR="00000000" w:rsidRDefault="00000000">
            <w:pPr>
              <w:rPr>
                <w:sz w:val="22"/>
              </w:rPr>
            </w:pPr>
          </w:p>
        </w:tc>
        <w:tc>
          <w:tcPr>
            <w:tcW w:w="896" w:type="dxa"/>
            <w:tcBorders>
              <w:bottom w:val="nil"/>
            </w:tcBorders>
            <w:noWrap/>
            <w:tcMar>
              <w:top w:w="20" w:type="dxa"/>
              <w:left w:w="20" w:type="dxa"/>
              <w:bottom w:w="0" w:type="dxa"/>
              <w:right w:w="20" w:type="dxa"/>
            </w:tcMar>
            <w:vAlign w:val="bottom"/>
          </w:tcPr>
          <w:p w:rsidR="00000000" w:rsidRDefault="00000000">
            <w:pPr>
              <w:rPr>
                <w:sz w:val="22"/>
              </w:rPr>
            </w:pPr>
          </w:p>
        </w:tc>
        <w:tc>
          <w:tcPr>
            <w:tcW w:w="854" w:type="dxa"/>
            <w:tcBorders>
              <w:bottom w:val="nil"/>
            </w:tcBorders>
            <w:noWrap/>
            <w:tcMar>
              <w:top w:w="20" w:type="dxa"/>
              <w:left w:w="20" w:type="dxa"/>
              <w:bottom w:w="0" w:type="dxa"/>
              <w:right w:w="20" w:type="dxa"/>
            </w:tcMar>
            <w:vAlign w:val="bottom"/>
          </w:tcPr>
          <w:p w:rsidR="00000000" w:rsidRDefault="00000000">
            <w:pPr>
              <w:rPr>
                <w:sz w:val="22"/>
              </w:rPr>
            </w:pPr>
          </w:p>
        </w:tc>
        <w:tc>
          <w:tcPr>
            <w:tcW w:w="948" w:type="dxa"/>
            <w:tcBorders>
              <w:bottom w:val="nil"/>
            </w:tcBorders>
            <w:noWrap/>
            <w:tcMar>
              <w:top w:w="20" w:type="dxa"/>
              <w:left w:w="20" w:type="dxa"/>
              <w:bottom w:w="0" w:type="dxa"/>
              <w:right w:w="20" w:type="dxa"/>
            </w:tcMar>
            <w:vAlign w:val="bottom"/>
          </w:tcPr>
          <w:p w:rsidR="00000000" w:rsidRDefault="00000000">
            <w:pPr>
              <w:rPr>
                <w:sz w:val="22"/>
              </w:rPr>
            </w:pP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pStyle w:val="Heading2"/>
              <w:rPr>
                <w:bCs/>
                <w:u w:val="none"/>
              </w:rPr>
            </w:pPr>
            <w:r>
              <w:rPr>
                <w:bCs/>
                <w:u w:val="none"/>
              </w:rPr>
              <w:t>Пенсии в городах</w:t>
            </w:r>
          </w:p>
        </w:tc>
        <w:tc>
          <w:tcPr>
            <w:tcW w:w="101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40"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6"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54"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948" w:type="dxa"/>
            <w:tcBorders>
              <w:top w:val="nil"/>
              <w:bottom w:val="nil"/>
            </w:tcBorders>
            <w:noWrap/>
            <w:tcMar>
              <w:top w:w="20" w:type="dxa"/>
              <w:left w:w="20" w:type="dxa"/>
              <w:bottom w:w="0" w:type="dxa"/>
              <w:right w:w="20" w:type="dxa"/>
            </w:tcMar>
            <w:vAlign w:val="bottom"/>
          </w:tcPr>
          <w:p w:rsidR="00000000" w:rsidRDefault="00000000">
            <w:pPr>
              <w:rPr>
                <w:sz w:val="22"/>
              </w:rPr>
            </w:pP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  Всего</w:t>
            </w:r>
          </w:p>
        </w:tc>
        <w:tc>
          <w:tcPr>
            <w:tcW w:w="101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317 035</w:t>
            </w:r>
          </w:p>
        </w:tc>
        <w:tc>
          <w:tcPr>
            <w:tcW w:w="89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321 218</w:t>
            </w:r>
          </w:p>
        </w:tc>
        <w:tc>
          <w:tcPr>
            <w:tcW w:w="840"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331 160</w:t>
            </w:r>
          </w:p>
        </w:tc>
        <w:tc>
          <w:tcPr>
            <w:tcW w:w="896"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336 782</w:t>
            </w:r>
          </w:p>
        </w:tc>
        <w:tc>
          <w:tcPr>
            <w:tcW w:w="854"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340 983</w:t>
            </w:r>
          </w:p>
        </w:tc>
        <w:tc>
          <w:tcPr>
            <w:tcW w:w="948"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349 602</w:t>
            </w: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  Женщины</w:t>
            </w:r>
          </w:p>
        </w:tc>
        <w:tc>
          <w:tcPr>
            <w:tcW w:w="101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127 510</w:t>
            </w:r>
          </w:p>
        </w:tc>
        <w:tc>
          <w:tcPr>
            <w:tcW w:w="89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130 519</w:t>
            </w:r>
          </w:p>
        </w:tc>
        <w:tc>
          <w:tcPr>
            <w:tcW w:w="840"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131 906</w:t>
            </w:r>
          </w:p>
        </w:tc>
        <w:tc>
          <w:tcPr>
            <w:tcW w:w="896"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133 871</w:t>
            </w:r>
          </w:p>
        </w:tc>
        <w:tc>
          <w:tcPr>
            <w:tcW w:w="854"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136 841</w:t>
            </w:r>
          </w:p>
        </w:tc>
        <w:tc>
          <w:tcPr>
            <w:tcW w:w="948"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138 786</w:t>
            </w: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p>
        </w:tc>
        <w:tc>
          <w:tcPr>
            <w:tcW w:w="101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40"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6"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54"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948" w:type="dxa"/>
            <w:tcBorders>
              <w:top w:val="nil"/>
              <w:bottom w:val="nil"/>
            </w:tcBorders>
            <w:noWrap/>
            <w:tcMar>
              <w:top w:w="20" w:type="dxa"/>
              <w:left w:w="20" w:type="dxa"/>
              <w:bottom w:w="0" w:type="dxa"/>
              <w:right w:w="20" w:type="dxa"/>
            </w:tcMar>
            <w:vAlign w:val="bottom"/>
          </w:tcPr>
          <w:p w:rsidR="00000000" w:rsidRDefault="00000000">
            <w:pPr>
              <w:rPr>
                <w:sz w:val="22"/>
              </w:rPr>
            </w:pP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Пенсии по старости</w:t>
            </w:r>
          </w:p>
        </w:tc>
        <w:tc>
          <w:tcPr>
            <w:tcW w:w="101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40"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6"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54"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948" w:type="dxa"/>
            <w:tcBorders>
              <w:top w:val="nil"/>
              <w:bottom w:val="nil"/>
            </w:tcBorders>
            <w:noWrap/>
            <w:tcMar>
              <w:top w:w="20" w:type="dxa"/>
              <w:left w:w="20" w:type="dxa"/>
              <w:bottom w:w="0" w:type="dxa"/>
              <w:right w:w="20" w:type="dxa"/>
            </w:tcMar>
            <w:vAlign w:val="bottom"/>
          </w:tcPr>
          <w:p w:rsidR="00000000" w:rsidRDefault="00000000">
            <w:pPr>
              <w:rPr>
                <w:sz w:val="22"/>
              </w:rPr>
            </w:pP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  Всего</w:t>
            </w:r>
          </w:p>
        </w:tc>
        <w:tc>
          <w:tcPr>
            <w:tcW w:w="101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247 310</w:t>
            </w:r>
          </w:p>
        </w:tc>
        <w:tc>
          <w:tcPr>
            <w:tcW w:w="89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249 274</w:t>
            </w:r>
          </w:p>
        </w:tc>
        <w:tc>
          <w:tcPr>
            <w:tcW w:w="840"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252 861</w:t>
            </w:r>
          </w:p>
        </w:tc>
        <w:tc>
          <w:tcPr>
            <w:tcW w:w="896"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254 588</w:t>
            </w:r>
          </w:p>
        </w:tc>
        <w:tc>
          <w:tcPr>
            <w:tcW w:w="854"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257 775</w:t>
            </w:r>
          </w:p>
        </w:tc>
        <w:tc>
          <w:tcPr>
            <w:tcW w:w="948"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265 964</w:t>
            </w: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  Женщины</w:t>
            </w:r>
          </w:p>
        </w:tc>
        <w:tc>
          <w:tcPr>
            <w:tcW w:w="101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115 199</w:t>
            </w:r>
          </w:p>
        </w:tc>
        <w:tc>
          <w:tcPr>
            <w:tcW w:w="89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115 958</w:t>
            </w:r>
          </w:p>
        </w:tc>
        <w:tc>
          <w:tcPr>
            <w:tcW w:w="840"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117 225</w:t>
            </w:r>
          </w:p>
        </w:tc>
        <w:tc>
          <w:tcPr>
            <w:tcW w:w="896"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116 219</w:t>
            </w:r>
          </w:p>
        </w:tc>
        <w:tc>
          <w:tcPr>
            <w:tcW w:w="854"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118 548</w:t>
            </w:r>
          </w:p>
        </w:tc>
        <w:tc>
          <w:tcPr>
            <w:tcW w:w="948"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121 743</w:t>
            </w: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p>
        </w:tc>
        <w:tc>
          <w:tcPr>
            <w:tcW w:w="101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40"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6"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54"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948" w:type="dxa"/>
            <w:tcBorders>
              <w:top w:val="nil"/>
              <w:bottom w:val="nil"/>
            </w:tcBorders>
            <w:noWrap/>
            <w:tcMar>
              <w:top w:w="20" w:type="dxa"/>
              <w:left w:w="20" w:type="dxa"/>
              <w:bottom w:w="0" w:type="dxa"/>
              <w:right w:w="20" w:type="dxa"/>
            </w:tcMar>
            <w:vAlign w:val="bottom"/>
          </w:tcPr>
          <w:p w:rsidR="00000000" w:rsidRDefault="00000000">
            <w:pPr>
              <w:rPr>
                <w:sz w:val="22"/>
              </w:rPr>
            </w:pP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Пенсии по инвалидности</w:t>
            </w:r>
          </w:p>
        </w:tc>
        <w:tc>
          <w:tcPr>
            <w:tcW w:w="101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40"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6"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54"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948" w:type="dxa"/>
            <w:tcBorders>
              <w:top w:val="nil"/>
              <w:bottom w:val="nil"/>
            </w:tcBorders>
            <w:noWrap/>
            <w:tcMar>
              <w:top w:w="20" w:type="dxa"/>
              <w:left w:w="20" w:type="dxa"/>
              <w:bottom w:w="0" w:type="dxa"/>
              <w:right w:w="20" w:type="dxa"/>
            </w:tcMar>
            <w:vAlign w:val="bottom"/>
          </w:tcPr>
          <w:p w:rsidR="00000000" w:rsidRDefault="00000000">
            <w:pPr>
              <w:rPr>
                <w:sz w:val="22"/>
              </w:rPr>
            </w:pP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  Всего</w:t>
            </w:r>
          </w:p>
        </w:tc>
        <w:tc>
          <w:tcPr>
            <w:tcW w:w="101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21 766</w:t>
            </w:r>
          </w:p>
        </w:tc>
        <w:tc>
          <w:tcPr>
            <w:tcW w:w="89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22 324</w:t>
            </w:r>
          </w:p>
        </w:tc>
        <w:tc>
          <w:tcPr>
            <w:tcW w:w="840"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23 117</w:t>
            </w:r>
          </w:p>
        </w:tc>
        <w:tc>
          <w:tcPr>
            <w:tcW w:w="896"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25 289</w:t>
            </w:r>
          </w:p>
        </w:tc>
        <w:tc>
          <w:tcPr>
            <w:tcW w:w="854"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25 585</w:t>
            </w:r>
          </w:p>
        </w:tc>
        <w:tc>
          <w:tcPr>
            <w:tcW w:w="948"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26 015</w:t>
            </w: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  Женщины</w:t>
            </w:r>
          </w:p>
        </w:tc>
        <w:tc>
          <w:tcPr>
            <w:tcW w:w="101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7 824</w:t>
            </w:r>
          </w:p>
        </w:tc>
        <w:tc>
          <w:tcPr>
            <w:tcW w:w="89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8 449</w:t>
            </w:r>
          </w:p>
        </w:tc>
        <w:tc>
          <w:tcPr>
            <w:tcW w:w="840"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8 023</w:t>
            </w:r>
          </w:p>
        </w:tc>
        <w:tc>
          <w:tcPr>
            <w:tcW w:w="896"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8 607</w:t>
            </w:r>
          </w:p>
        </w:tc>
        <w:tc>
          <w:tcPr>
            <w:tcW w:w="854"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9 129</w:t>
            </w:r>
          </w:p>
        </w:tc>
        <w:tc>
          <w:tcPr>
            <w:tcW w:w="948"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9 293</w:t>
            </w: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p>
        </w:tc>
        <w:tc>
          <w:tcPr>
            <w:tcW w:w="101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40"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6"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54"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948" w:type="dxa"/>
            <w:tcBorders>
              <w:top w:val="nil"/>
              <w:bottom w:val="nil"/>
            </w:tcBorders>
            <w:noWrap/>
            <w:tcMar>
              <w:top w:w="20" w:type="dxa"/>
              <w:left w:w="20" w:type="dxa"/>
              <w:bottom w:w="0" w:type="dxa"/>
              <w:right w:w="20" w:type="dxa"/>
            </w:tcMar>
            <w:vAlign w:val="bottom"/>
          </w:tcPr>
          <w:p w:rsidR="00000000" w:rsidRDefault="00000000">
            <w:pPr>
              <w:rPr>
                <w:sz w:val="22"/>
              </w:rPr>
            </w:pP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Пенсии в связи с потерей кормильца</w:t>
            </w:r>
          </w:p>
        </w:tc>
        <w:tc>
          <w:tcPr>
            <w:tcW w:w="101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40"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6"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54"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948" w:type="dxa"/>
            <w:tcBorders>
              <w:top w:val="nil"/>
              <w:bottom w:val="nil"/>
            </w:tcBorders>
            <w:noWrap/>
            <w:tcMar>
              <w:top w:w="20" w:type="dxa"/>
              <w:left w:w="20" w:type="dxa"/>
              <w:bottom w:w="0" w:type="dxa"/>
              <w:right w:w="20" w:type="dxa"/>
            </w:tcMar>
            <w:vAlign w:val="bottom"/>
          </w:tcPr>
          <w:p w:rsidR="00000000" w:rsidRDefault="00000000">
            <w:pPr>
              <w:rPr>
                <w:sz w:val="22"/>
              </w:rPr>
            </w:pP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  Всего</w:t>
            </w:r>
          </w:p>
        </w:tc>
        <w:tc>
          <w:tcPr>
            <w:tcW w:w="101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46 258</w:t>
            </w:r>
          </w:p>
        </w:tc>
        <w:tc>
          <w:tcPr>
            <w:tcW w:w="89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47 769</w:t>
            </w:r>
          </w:p>
        </w:tc>
        <w:tc>
          <w:tcPr>
            <w:tcW w:w="840"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48 703</w:t>
            </w:r>
          </w:p>
        </w:tc>
        <w:tc>
          <w:tcPr>
            <w:tcW w:w="896"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49 863</w:t>
            </w:r>
          </w:p>
        </w:tc>
        <w:tc>
          <w:tcPr>
            <w:tcW w:w="854"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50 986</w:t>
            </w:r>
          </w:p>
        </w:tc>
        <w:tc>
          <w:tcPr>
            <w:tcW w:w="948"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51 069</w:t>
            </w: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  Женщины</w:t>
            </w:r>
          </w:p>
        </w:tc>
        <w:tc>
          <w:tcPr>
            <w:tcW w:w="101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4 454</w:t>
            </w:r>
          </w:p>
        </w:tc>
        <w:tc>
          <w:tcPr>
            <w:tcW w:w="89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6 078</w:t>
            </w:r>
          </w:p>
        </w:tc>
        <w:tc>
          <w:tcPr>
            <w:tcW w:w="840"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6 394</w:t>
            </w:r>
          </w:p>
        </w:tc>
        <w:tc>
          <w:tcPr>
            <w:tcW w:w="896"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8 726</w:t>
            </w:r>
          </w:p>
        </w:tc>
        <w:tc>
          <w:tcPr>
            <w:tcW w:w="854"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8 922</w:t>
            </w:r>
          </w:p>
        </w:tc>
        <w:tc>
          <w:tcPr>
            <w:tcW w:w="948"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7 507</w:t>
            </w: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p>
        </w:tc>
        <w:tc>
          <w:tcPr>
            <w:tcW w:w="101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40"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6"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54"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948" w:type="dxa"/>
            <w:tcBorders>
              <w:top w:val="nil"/>
              <w:bottom w:val="nil"/>
            </w:tcBorders>
            <w:noWrap/>
            <w:tcMar>
              <w:top w:w="20" w:type="dxa"/>
              <w:left w:w="20" w:type="dxa"/>
              <w:bottom w:w="0" w:type="dxa"/>
              <w:right w:w="20" w:type="dxa"/>
            </w:tcMar>
            <w:vAlign w:val="bottom"/>
          </w:tcPr>
          <w:p w:rsidR="00000000" w:rsidRDefault="00000000">
            <w:pPr>
              <w:rPr>
                <w:sz w:val="22"/>
              </w:rPr>
            </w:pP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Другие</w:t>
            </w:r>
          </w:p>
        </w:tc>
        <w:tc>
          <w:tcPr>
            <w:tcW w:w="101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5"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40"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96"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854" w:type="dxa"/>
            <w:tcBorders>
              <w:top w:val="nil"/>
              <w:bottom w:val="nil"/>
            </w:tcBorders>
            <w:noWrap/>
            <w:tcMar>
              <w:top w:w="20" w:type="dxa"/>
              <w:left w:w="20" w:type="dxa"/>
              <w:bottom w:w="0" w:type="dxa"/>
              <w:right w:w="20" w:type="dxa"/>
            </w:tcMar>
            <w:vAlign w:val="bottom"/>
          </w:tcPr>
          <w:p w:rsidR="00000000" w:rsidRDefault="00000000">
            <w:pPr>
              <w:rPr>
                <w:sz w:val="22"/>
              </w:rPr>
            </w:pPr>
          </w:p>
        </w:tc>
        <w:tc>
          <w:tcPr>
            <w:tcW w:w="948" w:type="dxa"/>
            <w:tcBorders>
              <w:top w:val="nil"/>
              <w:bottom w:val="nil"/>
            </w:tcBorders>
            <w:noWrap/>
            <w:tcMar>
              <w:top w:w="20" w:type="dxa"/>
              <w:left w:w="20" w:type="dxa"/>
              <w:bottom w:w="0" w:type="dxa"/>
              <w:right w:w="20" w:type="dxa"/>
            </w:tcMar>
            <w:vAlign w:val="bottom"/>
          </w:tcPr>
          <w:p w:rsidR="00000000" w:rsidRDefault="00000000">
            <w:pPr>
              <w:rPr>
                <w:sz w:val="22"/>
              </w:rPr>
            </w:pPr>
          </w:p>
        </w:tc>
      </w:tr>
      <w:tr w:rsidR="00000000">
        <w:trPr>
          <w:cantSplit/>
        </w:trPr>
        <w:tc>
          <w:tcPr>
            <w:tcW w:w="3947" w:type="dxa"/>
            <w:tcBorders>
              <w:top w:val="nil"/>
              <w:bottom w:val="nil"/>
            </w:tcBorders>
            <w:noWrap/>
            <w:tcMar>
              <w:top w:w="20" w:type="dxa"/>
              <w:left w:w="20" w:type="dxa"/>
              <w:bottom w:w="0" w:type="dxa"/>
              <w:right w:w="20" w:type="dxa"/>
            </w:tcMar>
            <w:vAlign w:val="bottom"/>
          </w:tcPr>
          <w:p w:rsidR="00000000" w:rsidRDefault="00000000">
            <w:pPr>
              <w:jc w:val="both"/>
              <w:rPr>
                <w:sz w:val="22"/>
              </w:rPr>
            </w:pPr>
            <w:r>
              <w:rPr>
                <w:sz w:val="22"/>
              </w:rPr>
              <w:t>–  Всего</w:t>
            </w:r>
          </w:p>
        </w:tc>
        <w:tc>
          <w:tcPr>
            <w:tcW w:w="101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1 701</w:t>
            </w:r>
          </w:p>
        </w:tc>
        <w:tc>
          <w:tcPr>
            <w:tcW w:w="895"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1 851</w:t>
            </w:r>
          </w:p>
        </w:tc>
        <w:tc>
          <w:tcPr>
            <w:tcW w:w="840"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6 479</w:t>
            </w:r>
          </w:p>
        </w:tc>
        <w:tc>
          <w:tcPr>
            <w:tcW w:w="896"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7 042</w:t>
            </w:r>
          </w:p>
        </w:tc>
        <w:tc>
          <w:tcPr>
            <w:tcW w:w="854"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6 637</w:t>
            </w:r>
          </w:p>
        </w:tc>
        <w:tc>
          <w:tcPr>
            <w:tcW w:w="948" w:type="dxa"/>
            <w:tcBorders>
              <w:top w:val="nil"/>
              <w:bottom w:val="nil"/>
            </w:tcBorders>
            <w:noWrap/>
            <w:tcMar>
              <w:top w:w="20" w:type="dxa"/>
              <w:left w:w="20" w:type="dxa"/>
              <w:bottom w:w="0" w:type="dxa"/>
              <w:right w:w="20" w:type="dxa"/>
            </w:tcMar>
            <w:vAlign w:val="bottom"/>
          </w:tcPr>
          <w:p w:rsidR="00000000" w:rsidRDefault="00000000">
            <w:pPr>
              <w:jc w:val="right"/>
              <w:rPr>
                <w:sz w:val="22"/>
              </w:rPr>
            </w:pPr>
            <w:r>
              <w:rPr>
                <w:sz w:val="22"/>
              </w:rPr>
              <w:t>6 554</w:t>
            </w:r>
          </w:p>
        </w:tc>
      </w:tr>
      <w:tr w:rsidR="00000000">
        <w:trPr>
          <w:cantSplit/>
        </w:trPr>
        <w:tc>
          <w:tcPr>
            <w:tcW w:w="3947" w:type="dxa"/>
            <w:tcBorders>
              <w:top w:val="nil"/>
            </w:tcBorders>
            <w:noWrap/>
            <w:tcMar>
              <w:top w:w="20" w:type="dxa"/>
              <w:left w:w="20" w:type="dxa"/>
              <w:bottom w:w="0" w:type="dxa"/>
              <w:right w:w="20" w:type="dxa"/>
            </w:tcMar>
            <w:vAlign w:val="bottom"/>
          </w:tcPr>
          <w:p w:rsidR="00000000" w:rsidRDefault="00000000">
            <w:pPr>
              <w:jc w:val="both"/>
              <w:rPr>
                <w:sz w:val="22"/>
              </w:rPr>
            </w:pPr>
            <w:r>
              <w:rPr>
                <w:sz w:val="22"/>
              </w:rPr>
              <w:t>–  Женщины</w:t>
            </w:r>
          </w:p>
        </w:tc>
        <w:tc>
          <w:tcPr>
            <w:tcW w:w="1015" w:type="dxa"/>
            <w:tcBorders>
              <w:top w:val="nil"/>
            </w:tcBorders>
            <w:noWrap/>
            <w:tcMar>
              <w:top w:w="20" w:type="dxa"/>
              <w:left w:w="20" w:type="dxa"/>
              <w:bottom w:w="0" w:type="dxa"/>
              <w:right w:w="20" w:type="dxa"/>
            </w:tcMar>
            <w:vAlign w:val="bottom"/>
          </w:tcPr>
          <w:p w:rsidR="00000000" w:rsidRDefault="00000000">
            <w:pPr>
              <w:jc w:val="right"/>
              <w:rPr>
                <w:sz w:val="22"/>
              </w:rPr>
            </w:pPr>
            <w:r>
              <w:rPr>
                <w:sz w:val="22"/>
              </w:rPr>
              <w:t>33</w:t>
            </w:r>
          </w:p>
        </w:tc>
        <w:tc>
          <w:tcPr>
            <w:tcW w:w="895" w:type="dxa"/>
            <w:tcBorders>
              <w:top w:val="nil"/>
            </w:tcBorders>
            <w:noWrap/>
            <w:tcMar>
              <w:top w:w="20" w:type="dxa"/>
              <w:left w:w="20" w:type="dxa"/>
              <w:bottom w:w="0" w:type="dxa"/>
              <w:right w:w="20" w:type="dxa"/>
            </w:tcMar>
            <w:vAlign w:val="bottom"/>
          </w:tcPr>
          <w:p w:rsidR="00000000" w:rsidRDefault="00000000">
            <w:pPr>
              <w:jc w:val="right"/>
              <w:rPr>
                <w:sz w:val="22"/>
              </w:rPr>
            </w:pPr>
            <w:r>
              <w:rPr>
                <w:sz w:val="22"/>
              </w:rPr>
              <w:t>34</w:t>
            </w:r>
          </w:p>
        </w:tc>
        <w:tc>
          <w:tcPr>
            <w:tcW w:w="840" w:type="dxa"/>
            <w:tcBorders>
              <w:top w:val="nil"/>
            </w:tcBorders>
            <w:noWrap/>
            <w:tcMar>
              <w:top w:w="20" w:type="dxa"/>
              <w:left w:w="20" w:type="dxa"/>
              <w:bottom w:w="0" w:type="dxa"/>
              <w:right w:w="20" w:type="dxa"/>
            </w:tcMar>
            <w:vAlign w:val="bottom"/>
          </w:tcPr>
          <w:p w:rsidR="00000000" w:rsidRDefault="00000000">
            <w:pPr>
              <w:jc w:val="right"/>
              <w:rPr>
                <w:sz w:val="22"/>
              </w:rPr>
            </w:pPr>
            <w:r>
              <w:rPr>
                <w:sz w:val="22"/>
              </w:rPr>
              <w:t>264</w:t>
            </w:r>
          </w:p>
        </w:tc>
        <w:tc>
          <w:tcPr>
            <w:tcW w:w="896" w:type="dxa"/>
            <w:tcBorders>
              <w:top w:val="nil"/>
            </w:tcBorders>
            <w:noWrap/>
            <w:tcMar>
              <w:top w:w="20" w:type="dxa"/>
              <w:left w:w="20" w:type="dxa"/>
              <w:bottom w:w="0" w:type="dxa"/>
              <w:right w:w="20" w:type="dxa"/>
            </w:tcMar>
            <w:vAlign w:val="bottom"/>
          </w:tcPr>
          <w:p w:rsidR="00000000" w:rsidRDefault="00000000">
            <w:pPr>
              <w:jc w:val="right"/>
              <w:rPr>
                <w:sz w:val="22"/>
              </w:rPr>
            </w:pPr>
            <w:r>
              <w:rPr>
                <w:sz w:val="22"/>
              </w:rPr>
              <w:t>319</w:t>
            </w:r>
          </w:p>
        </w:tc>
        <w:tc>
          <w:tcPr>
            <w:tcW w:w="854" w:type="dxa"/>
            <w:tcBorders>
              <w:top w:val="nil"/>
            </w:tcBorders>
            <w:noWrap/>
            <w:tcMar>
              <w:top w:w="20" w:type="dxa"/>
              <w:left w:w="20" w:type="dxa"/>
              <w:bottom w:w="0" w:type="dxa"/>
              <w:right w:w="20" w:type="dxa"/>
            </w:tcMar>
            <w:vAlign w:val="bottom"/>
          </w:tcPr>
          <w:p w:rsidR="00000000" w:rsidRDefault="00000000">
            <w:pPr>
              <w:jc w:val="right"/>
              <w:rPr>
                <w:sz w:val="22"/>
              </w:rPr>
            </w:pPr>
            <w:r>
              <w:rPr>
                <w:sz w:val="22"/>
              </w:rPr>
              <w:t>242</w:t>
            </w:r>
          </w:p>
        </w:tc>
        <w:tc>
          <w:tcPr>
            <w:tcW w:w="948" w:type="dxa"/>
            <w:tcBorders>
              <w:top w:val="nil"/>
            </w:tcBorders>
            <w:noWrap/>
            <w:tcMar>
              <w:top w:w="20" w:type="dxa"/>
              <w:left w:w="20" w:type="dxa"/>
              <w:bottom w:w="0" w:type="dxa"/>
              <w:right w:w="20" w:type="dxa"/>
            </w:tcMar>
            <w:vAlign w:val="bottom"/>
          </w:tcPr>
          <w:p w:rsidR="00000000" w:rsidRDefault="00000000">
            <w:pPr>
              <w:jc w:val="right"/>
              <w:rPr>
                <w:sz w:val="22"/>
              </w:rPr>
            </w:pPr>
            <w:r>
              <w:rPr>
                <w:sz w:val="22"/>
              </w:rPr>
              <w:t>243</w:t>
            </w:r>
          </w:p>
        </w:tc>
      </w:tr>
    </w:tbl>
    <w:p w:rsidR="00000000" w:rsidRDefault="00000000">
      <w:pPr>
        <w:rPr>
          <w:b/>
          <w:bCs/>
          <w:szCs w:val="22"/>
        </w:rPr>
      </w:pPr>
    </w:p>
    <w:p w:rsidR="00000000" w:rsidRDefault="00000000">
      <w:pPr>
        <w:pStyle w:val="BodyText3"/>
        <w:jc w:val="center"/>
        <w:rPr>
          <w:b/>
          <w:szCs w:val="22"/>
          <w:lang w:val="ru-RU"/>
        </w:rPr>
      </w:pPr>
      <w:r>
        <w:rPr>
          <w:b/>
          <w:szCs w:val="22"/>
          <w:lang w:val="ru-RU"/>
        </w:rPr>
        <w:br w:type="page"/>
        <w:t>Таблица 11</w:t>
      </w:r>
    </w:p>
    <w:p w:rsidR="00000000" w:rsidRDefault="00000000">
      <w:pPr>
        <w:pStyle w:val="BodyText3"/>
        <w:jc w:val="center"/>
        <w:rPr>
          <w:b/>
          <w:szCs w:val="22"/>
          <w:lang w:val="ru-RU"/>
        </w:rPr>
      </w:pPr>
      <w:r>
        <w:rPr>
          <w:b/>
          <w:szCs w:val="22"/>
          <w:lang w:val="ru-RU"/>
        </w:rPr>
        <w:t>Пенсии в сельской местности по программе социального страхования (1994</w:t>
      </w:r>
      <w:r>
        <w:rPr>
          <w:b/>
          <w:szCs w:val="22"/>
          <w:lang w:val="ru-RU"/>
        </w:rPr>
        <w:noBreakHyphen/>
        <w:t>1999 годы)</w:t>
      </w:r>
    </w:p>
    <w:p w:rsidR="00000000" w:rsidRDefault="00000000">
      <w:pPr>
        <w:spacing w:line="240" w:lineRule="auto"/>
        <w:rPr>
          <w:b/>
          <w:bCs/>
          <w:szCs w:val="22"/>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72"/>
        <w:gridCol w:w="1067"/>
        <w:gridCol w:w="900"/>
        <w:gridCol w:w="831"/>
        <w:gridCol w:w="887"/>
        <w:gridCol w:w="915"/>
        <w:gridCol w:w="923"/>
      </w:tblGrid>
      <w:tr w:rsidR="00000000">
        <w:trPr>
          <w:cantSplit/>
          <w:tblHeader/>
        </w:trPr>
        <w:tc>
          <w:tcPr>
            <w:tcW w:w="3872"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rPr>
                <w:sz w:val="22"/>
              </w:rPr>
            </w:pPr>
          </w:p>
        </w:tc>
        <w:tc>
          <w:tcPr>
            <w:tcW w:w="1067"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1994</w:t>
            </w:r>
          </w:p>
        </w:tc>
        <w:tc>
          <w:tcPr>
            <w:tcW w:w="90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1995</w:t>
            </w:r>
          </w:p>
        </w:tc>
        <w:tc>
          <w:tcPr>
            <w:tcW w:w="831"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1996</w:t>
            </w:r>
          </w:p>
        </w:tc>
        <w:tc>
          <w:tcPr>
            <w:tcW w:w="887"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1997</w:t>
            </w:r>
          </w:p>
        </w:tc>
        <w:tc>
          <w:tcPr>
            <w:tcW w:w="915"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1998</w:t>
            </w:r>
          </w:p>
        </w:tc>
        <w:tc>
          <w:tcPr>
            <w:tcW w:w="923"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1999</w:t>
            </w:r>
          </w:p>
        </w:tc>
      </w:tr>
      <w:tr w:rsidR="00000000">
        <w:trPr>
          <w:cantSplit/>
        </w:trPr>
        <w:tc>
          <w:tcPr>
            <w:tcW w:w="3872"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c>
          <w:tcPr>
            <w:tcW w:w="1067"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c>
          <w:tcPr>
            <w:tcW w:w="900"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c>
          <w:tcPr>
            <w:tcW w:w="831"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c>
          <w:tcPr>
            <w:tcW w:w="887"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c>
          <w:tcPr>
            <w:tcW w:w="915"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c>
          <w:tcPr>
            <w:tcW w:w="923"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r>
      <w:tr w:rsidR="00000000">
        <w:trPr>
          <w:cantSplit/>
        </w:trPr>
        <w:tc>
          <w:tcPr>
            <w:tcW w:w="3872" w:type="dxa"/>
            <w:noWrap/>
            <w:tcMar>
              <w:top w:w="20" w:type="dxa"/>
              <w:left w:w="20" w:type="dxa"/>
              <w:bottom w:w="0" w:type="dxa"/>
              <w:right w:w="20" w:type="dxa"/>
            </w:tcMar>
            <w:vAlign w:val="bottom"/>
          </w:tcPr>
          <w:p w:rsidR="00000000" w:rsidRDefault="00000000">
            <w:pPr>
              <w:pStyle w:val="Heading2"/>
              <w:rPr>
                <w:bCs/>
                <w:u w:val="none"/>
              </w:rPr>
            </w:pPr>
            <w:r>
              <w:rPr>
                <w:bCs/>
                <w:u w:val="none"/>
              </w:rPr>
              <w:t>Сельские пенсии</w:t>
            </w:r>
          </w:p>
        </w:tc>
        <w:tc>
          <w:tcPr>
            <w:tcW w:w="1067" w:type="dxa"/>
            <w:noWrap/>
            <w:tcMar>
              <w:top w:w="20" w:type="dxa"/>
              <w:left w:w="20" w:type="dxa"/>
              <w:bottom w:w="0" w:type="dxa"/>
              <w:right w:w="20" w:type="dxa"/>
            </w:tcMar>
            <w:vAlign w:val="bottom"/>
          </w:tcPr>
          <w:p w:rsidR="00000000" w:rsidRDefault="00000000">
            <w:pPr>
              <w:rPr>
                <w:sz w:val="22"/>
              </w:rPr>
            </w:pPr>
          </w:p>
        </w:tc>
        <w:tc>
          <w:tcPr>
            <w:tcW w:w="900" w:type="dxa"/>
            <w:noWrap/>
            <w:tcMar>
              <w:top w:w="20" w:type="dxa"/>
              <w:left w:w="20" w:type="dxa"/>
              <w:bottom w:w="0" w:type="dxa"/>
              <w:right w:w="20" w:type="dxa"/>
            </w:tcMar>
            <w:vAlign w:val="bottom"/>
          </w:tcPr>
          <w:p w:rsidR="00000000" w:rsidRDefault="00000000">
            <w:pPr>
              <w:rPr>
                <w:sz w:val="22"/>
              </w:rPr>
            </w:pPr>
          </w:p>
        </w:tc>
        <w:tc>
          <w:tcPr>
            <w:tcW w:w="831" w:type="dxa"/>
            <w:noWrap/>
            <w:tcMar>
              <w:top w:w="20" w:type="dxa"/>
              <w:left w:w="20" w:type="dxa"/>
              <w:bottom w:w="0" w:type="dxa"/>
              <w:right w:w="20" w:type="dxa"/>
            </w:tcMar>
            <w:vAlign w:val="bottom"/>
          </w:tcPr>
          <w:p w:rsidR="00000000" w:rsidRDefault="00000000">
            <w:pPr>
              <w:rPr>
                <w:sz w:val="22"/>
              </w:rPr>
            </w:pPr>
          </w:p>
        </w:tc>
        <w:tc>
          <w:tcPr>
            <w:tcW w:w="887" w:type="dxa"/>
            <w:noWrap/>
            <w:tcMar>
              <w:top w:w="20" w:type="dxa"/>
              <w:left w:w="20" w:type="dxa"/>
              <w:bottom w:w="0" w:type="dxa"/>
              <w:right w:w="20" w:type="dxa"/>
            </w:tcMar>
            <w:vAlign w:val="bottom"/>
          </w:tcPr>
          <w:p w:rsidR="00000000" w:rsidRDefault="00000000">
            <w:pPr>
              <w:rPr>
                <w:sz w:val="22"/>
              </w:rPr>
            </w:pPr>
          </w:p>
        </w:tc>
        <w:tc>
          <w:tcPr>
            <w:tcW w:w="915" w:type="dxa"/>
            <w:noWrap/>
            <w:tcMar>
              <w:top w:w="20" w:type="dxa"/>
              <w:left w:w="20" w:type="dxa"/>
              <w:bottom w:w="0" w:type="dxa"/>
              <w:right w:w="20" w:type="dxa"/>
            </w:tcMar>
            <w:vAlign w:val="bottom"/>
          </w:tcPr>
          <w:p w:rsidR="00000000" w:rsidRDefault="00000000">
            <w:pPr>
              <w:rPr>
                <w:sz w:val="22"/>
              </w:rPr>
            </w:pPr>
          </w:p>
        </w:tc>
        <w:tc>
          <w:tcPr>
            <w:tcW w:w="923" w:type="dxa"/>
            <w:noWrap/>
            <w:tcMar>
              <w:top w:w="20" w:type="dxa"/>
              <w:left w:w="20" w:type="dxa"/>
              <w:bottom w:w="0" w:type="dxa"/>
              <w:right w:w="20" w:type="dxa"/>
            </w:tcMar>
            <w:vAlign w:val="bottom"/>
          </w:tcPr>
          <w:p w:rsidR="00000000" w:rsidRDefault="00000000">
            <w:pPr>
              <w:rPr>
                <w:sz w:val="22"/>
              </w:rPr>
            </w:pP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r>
              <w:rPr>
                <w:sz w:val="22"/>
              </w:rPr>
              <w:t>–  Всего</w:t>
            </w:r>
          </w:p>
        </w:tc>
        <w:tc>
          <w:tcPr>
            <w:tcW w:w="1067" w:type="dxa"/>
            <w:noWrap/>
            <w:tcMar>
              <w:top w:w="20" w:type="dxa"/>
              <w:left w:w="20" w:type="dxa"/>
              <w:bottom w:w="0" w:type="dxa"/>
              <w:right w:w="20" w:type="dxa"/>
            </w:tcMar>
            <w:vAlign w:val="bottom"/>
          </w:tcPr>
          <w:p w:rsidR="00000000" w:rsidRDefault="00000000">
            <w:pPr>
              <w:jc w:val="right"/>
              <w:rPr>
                <w:sz w:val="22"/>
              </w:rPr>
            </w:pPr>
            <w:r>
              <w:rPr>
                <w:sz w:val="22"/>
              </w:rPr>
              <w:t>156 258</w:t>
            </w:r>
          </w:p>
        </w:tc>
        <w:tc>
          <w:tcPr>
            <w:tcW w:w="900" w:type="dxa"/>
            <w:noWrap/>
            <w:tcMar>
              <w:top w:w="20" w:type="dxa"/>
              <w:left w:w="20" w:type="dxa"/>
              <w:bottom w:w="0" w:type="dxa"/>
              <w:right w:w="20" w:type="dxa"/>
            </w:tcMar>
            <w:vAlign w:val="bottom"/>
          </w:tcPr>
          <w:p w:rsidR="00000000" w:rsidRDefault="00000000">
            <w:pPr>
              <w:jc w:val="right"/>
              <w:rPr>
                <w:sz w:val="22"/>
              </w:rPr>
            </w:pPr>
            <w:r>
              <w:rPr>
                <w:sz w:val="22"/>
              </w:rPr>
              <w:t>161 118</w:t>
            </w:r>
          </w:p>
        </w:tc>
        <w:tc>
          <w:tcPr>
            <w:tcW w:w="831" w:type="dxa"/>
            <w:noWrap/>
            <w:tcMar>
              <w:top w:w="20" w:type="dxa"/>
              <w:left w:w="20" w:type="dxa"/>
              <w:bottom w:w="0" w:type="dxa"/>
              <w:right w:w="20" w:type="dxa"/>
            </w:tcMar>
            <w:vAlign w:val="bottom"/>
          </w:tcPr>
          <w:p w:rsidR="00000000" w:rsidRDefault="00000000">
            <w:pPr>
              <w:jc w:val="right"/>
              <w:rPr>
                <w:sz w:val="22"/>
              </w:rPr>
            </w:pPr>
            <w:r>
              <w:rPr>
                <w:sz w:val="22"/>
              </w:rPr>
              <w:t>165 950</w:t>
            </w:r>
          </w:p>
        </w:tc>
        <w:tc>
          <w:tcPr>
            <w:tcW w:w="887" w:type="dxa"/>
            <w:noWrap/>
            <w:tcMar>
              <w:top w:w="20" w:type="dxa"/>
              <w:left w:w="20" w:type="dxa"/>
              <w:bottom w:w="0" w:type="dxa"/>
              <w:right w:w="20" w:type="dxa"/>
            </w:tcMar>
            <w:vAlign w:val="bottom"/>
          </w:tcPr>
          <w:p w:rsidR="00000000" w:rsidRDefault="00000000">
            <w:pPr>
              <w:jc w:val="right"/>
              <w:rPr>
                <w:sz w:val="22"/>
              </w:rPr>
            </w:pPr>
            <w:r>
              <w:rPr>
                <w:sz w:val="22"/>
              </w:rPr>
              <w:t>169 394</w:t>
            </w:r>
          </w:p>
        </w:tc>
        <w:tc>
          <w:tcPr>
            <w:tcW w:w="915" w:type="dxa"/>
            <w:noWrap/>
            <w:tcMar>
              <w:top w:w="20" w:type="dxa"/>
              <w:left w:w="20" w:type="dxa"/>
              <w:bottom w:w="0" w:type="dxa"/>
              <w:right w:w="20" w:type="dxa"/>
            </w:tcMar>
            <w:vAlign w:val="bottom"/>
          </w:tcPr>
          <w:p w:rsidR="00000000" w:rsidRDefault="00000000">
            <w:pPr>
              <w:jc w:val="right"/>
              <w:rPr>
                <w:sz w:val="22"/>
              </w:rPr>
            </w:pPr>
            <w:r>
              <w:rPr>
                <w:sz w:val="22"/>
              </w:rPr>
              <w:t>174 249</w:t>
            </w:r>
          </w:p>
        </w:tc>
        <w:tc>
          <w:tcPr>
            <w:tcW w:w="923" w:type="dxa"/>
            <w:noWrap/>
            <w:tcMar>
              <w:top w:w="20" w:type="dxa"/>
              <w:left w:w="20" w:type="dxa"/>
              <w:bottom w:w="0" w:type="dxa"/>
              <w:right w:w="20" w:type="dxa"/>
            </w:tcMar>
            <w:vAlign w:val="bottom"/>
          </w:tcPr>
          <w:p w:rsidR="00000000" w:rsidRDefault="00000000">
            <w:pPr>
              <w:jc w:val="right"/>
              <w:rPr>
                <w:sz w:val="22"/>
              </w:rPr>
            </w:pPr>
            <w:r>
              <w:rPr>
                <w:sz w:val="22"/>
              </w:rPr>
              <w:t>177 205</w:t>
            </w: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r>
              <w:rPr>
                <w:sz w:val="22"/>
              </w:rPr>
              <w:t>–  Женщины</w:t>
            </w:r>
          </w:p>
        </w:tc>
        <w:tc>
          <w:tcPr>
            <w:tcW w:w="1067" w:type="dxa"/>
            <w:noWrap/>
            <w:tcMar>
              <w:top w:w="20" w:type="dxa"/>
              <w:left w:w="20" w:type="dxa"/>
              <w:bottom w:w="0" w:type="dxa"/>
              <w:right w:w="20" w:type="dxa"/>
            </w:tcMar>
            <w:vAlign w:val="bottom"/>
          </w:tcPr>
          <w:p w:rsidR="00000000" w:rsidRDefault="00000000">
            <w:pPr>
              <w:jc w:val="right"/>
              <w:rPr>
                <w:sz w:val="22"/>
              </w:rPr>
            </w:pPr>
            <w:r>
              <w:rPr>
                <w:sz w:val="22"/>
              </w:rPr>
              <w:t>81 305</w:t>
            </w:r>
          </w:p>
        </w:tc>
        <w:tc>
          <w:tcPr>
            <w:tcW w:w="900" w:type="dxa"/>
            <w:noWrap/>
            <w:tcMar>
              <w:top w:w="20" w:type="dxa"/>
              <w:left w:w="20" w:type="dxa"/>
              <w:bottom w:w="0" w:type="dxa"/>
              <w:right w:w="20" w:type="dxa"/>
            </w:tcMar>
            <w:vAlign w:val="bottom"/>
          </w:tcPr>
          <w:p w:rsidR="00000000" w:rsidRDefault="00000000">
            <w:pPr>
              <w:jc w:val="right"/>
              <w:rPr>
                <w:sz w:val="22"/>
              </w:rPr>
            </w:pPr>
            <w:r>
              <w:rPr>
                <w:sz w:val="22"/>
              </w:rPr>
              <w:t>85 951</w:t>
            </w:r>
          </w:p>
        </w:tc>
        <w:tc>
          <w:tcPr>
            <w:tcW w:w="831" w:type="dxa"/>
            <w:noWrap/>
            <w:tcMar>
              <w:top w:w="20" w:type="dxa"/>
              <w:left w:w="20" w:type="dxa"/>
              <w:bottom w:w="0" w:type="dxa"/>
              <w:right w:w="20" w:type="dxa"/>
            </w:tcMar>
            <w:vAlign w:val="bottom"/>
          </w:tcPr>
          <w:p w:rsidR="00000000" w:rsidRDefault="00000000">
            <w:pPr>
              <w:jc w:val="right"/>
              <w:rPr>
                <w:sz w:val="22"/>
              </w:rPr>
            </w:pPr>
            <w:r>
              <w:rPr>
                <w:sz w:val="22"/>
              </w:rPr>
              <w:t>85 971</w:t>
            </w:r>
          </w:p>
        </w:tc>
        <w:tc>
          <w:tcPr>
            <w:tcW w:w="887" w:type="dxa"/>
            <w:noWrap/>
            <w:tcMar>
              <w:top w:w="20" w:type="dxa"/>
              <w:left w:w="20" w:type="dxa"/>
              <w:bottom w:w="0" w:type="dxa"/>
              <w:right w:w="20" w:type="dxa"/>
            </w:tcMar>
            <w:vAlign w:val="bottom"/>
          </w:tcPr>
          <w:p w:rsidR="00000000" w:rsidRDefault="00000000">
            <w:pPr>
              <w:jc w:val="right"/>
              <w:rPr>
                <w:sz w:val="22"/>
              </w:rPr>
            </w:pPr>
            <w:r>
              <w:rPr>
                <w:sz w:val="22"/>
              </w:rPr>
              <w:t>87 513</w:t>
            </w:r>
          </w:p>
        </w:tc>
        <w:tc>
          <w:tcPr>
            <w:tcW w:w="915" w:type="dxa"/>
            <w:noWrap/>
            <w:tcMar>
              <w:top w:w="20" w:type="dxa"/>
              <w:left w:w="20" w:type="dxa"/>
              <w:bottom w:w="0" w:type="dxa"/>
              <w:right w:w="20" w:type="dxa"/>
            </w:tcMar>
            <w:vAlign w:val="bottom"/>
          </w:tcPr>
          <w:p w:rsidR="00000000" w:rsidRDefault="00000000">
            <w:pPr>
              <w:jc w:val="right"/>
              <w:rPr>
                <w:sz w:val="22"/>
              </w:rPr>
            </w:pPr>
            <w:r>
              <w:rPr>
                <w:sz w:val="22"/>
              </w:rPr>
              <w:t>90 349</w:t>
            </w:r>
          </w:p>
        </w:tc>
        <w:tc>
          <w:tcPr>
            <w:tcW w:w="923" w:type="dxa"/>
            <w:noWrap/>
            <w:tcMar>
              <w:top w:w="20" w:type="dxa"/>
              <w:left w:w="20" w:type="dxa"/>
              <w:bottom w:w="0" w:type="dxa"/>
              <w:right w:w="20" w:type="dxa"/>
            </w:tcMar>
            <w:vAlign w:val="bottom"/>
          </w:tcPr>
          <w:p w:rsidR="00000000" w:rsidRDefault="00000000">
            <w:pPr>
              <w:jc w:val="right"/>
              <w:rPr>
                <w:sz w:val="22"/>
              </w:rPr>
            </w:pPr>
            <w:r>
              <w:rPr>
                <w:sz w:val="22"/>
              </w:rPr>
              <w:t>91 567</w:t>
            </w: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p>
        </w:tc>
        <w:tc>
          <w:tcPr>
            <w:tcW w:w="1067" w:type="dxa"/>
            <w:noWrap/>
            <w:tcMar>
              <w:top w:w="20" w:type="dxa"/>
              <w:left w:w="20" w:type="dxa"/>
              <w:bottom w:w="0" w:type="dxa"/>
              <w:right w:w="20" w:type="dxa"/>
            </w:tcMar>
            <w:vAlign w:val="bottom"/>
          </w:tcPr>
          <w:p w:rsidR="00000000" w:rsidRDefault="00000000">
            <w:pPr>
              <w:rPr>
                <w:sz w:val="22"/>
              </w:rPr>
            </w:pPr>
          </w:p>
        </w:tc>
        <w:tc>
          <w:tcPr>
            <w:tcW w:w="900" w:type="dxa"/>
            <w:noWrap/>
            <w:tcMar>
              <w:top w:w="20" w:type="dxa"/>
              <w:left w:w="20" w:type="dxa"/>
              <w:bottom w:w="0" w:type="dxa"/>
              <w:right w:w="20" w:type="dxa"/>
            </w:tcMar>
            <w:vAlign w:val="bottom"/>
          </w:tcPr>
          <w:p w:rsidR="00000000" w:rsidRDefault="00000000">
            <w:pPr>
              <w:rPr>
                <w:sz w:val="22"/>
              </w:rPr>
            </w:pPr>
          </w:p>
        </w:tc>
        <w:tc>
          <w:tcPr>
            <w:tcW w:w="831" w:type="dxa"/>
            <w:noWrap/>
            <w:tcMar>
              <w:top w:w="20" w:type="dxa"/>
              <w:left w:w="20" w:type="dxa"/>
              <w:bottom w:w="0" w:type="dxa"/>
              <w:right w:w="20" w:type="dxa"/>
            </w:tcMar>
            <w:vAlign w:val="bottom"/>
          </w:tcPr>
          <w:p w:rsidR="00000000" w:rsidRDefault="00000000">
            <w:pPr>
              <w:rPr>
                <w:sz w:val="22"/>
              </w:rPr>
            </w:pPr>
          </w:p>
        </w:tc>
        <w:tc>
          <w:tcPr>
            <w:tcW w:w="887" w:type="dxa"/>
            <w:noWrap/>
            <w:tcMar>
              <w:top w:w="20" w:type="dxa"/>
              <w:left w:w="20" w:type="dxa"/>
              <w:bottom w:w="0" w:type="dxa"/>
              <w:right w:w="20" w:type="dxa"/>
            </w:tcMar>
            <w:vAlign w:val="bottom"/>
          </w:tcPr>
          <w:p w:rsidR="00000000" w:rsidRDefault="00000000">
            <w:pPr>
              <w:rPr>
                <w:sz w:val="22"/>
              </w:rPr>
            </w:pPr>
          </w:p>
        </w:tc>
        <w:tc>
          <w:tcPr>
            <w:tcW w:w="915" w:type="dxa"/>
            <w:noWrap/>
            <w:tcMar>
              <w:top w:w="20" w:type="dxa"/>
              <w:left w:w="20" w:type="dxa"/>
              <w:bottom w:w="0" w:type="dxa"/>
              <w:right w:w="20" w:type="dxa"/>
            </w:tcMar>
            <w:vAlign w:val="bottom"/>
          </w:tcPr>
          <w:p w:rsidR="00000000" w:rsidRDefault="00000000">
            <w:pPr>
              <w:rPr>
                <w:sz w:val="22"/>
              </w:rPr>
            </w:pPr>
          </w:p>
        </w:tc>
        <w:tc>
          <w:tcPr>
            <w:tcW w:w="923" w:type="dxa"/>
            <w:noWrap/>
            <w:tcMar>
              <w:top w:w="20" w:type="dxa"/>
              <w:left w:w="20" w:type="dxa"/>
              <w:bottom w:w="0" w:type="dxa"/>
              <w:right w:w="20" w:type="dxa"/>
            </w:tcMar>
            <w:vAlign w:val="bottom"/>
          </w:tcPr>
          <w:p w:rsidR="00000000" w:rsidRDefault="00000000">
            <w:pPr>
              <w:rPr>
                <w:sz w:val="22"/>
              </w:rPr>
            </w:pP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r>
              <w:rPr>
                <w:sz w:val="22"/>
              </w:rPr>
              <w:t>Пенсии по старости</w:t>
            </w:r>
          </w:p>
        </w:tc>
        <w:tc>
          <w:tcPr>
            <w:tcW w:w="1067" w:type="dxa"/>
            <w:noWrap/>
            <w:tcMar>
              <w:top w:w="20" w:type="dxa"/>
              <w:left w:w="20" w:type="dxa"/>
              <w:bottom w:w="0" w:type="dxa"/>
              <w:right w:w="20" w:type="dxa"/>
            </w:tcMar>
            <w:vAlign w:val="bottom"/>
          </w:tcPr>
          <w:p w:rsidR="00000000" w:rsidRDefault="00000000">
            <w:pPr>
              <w:rPr>
                <w:sz w:val="22"/>
              </w:rPr>
            </w:pPr>
          </w:p>
        </w:tc>
        <w:tc>
          <w:tcPr>
            <w:tcW w:w="900" w:type="dxa"/>
            <w:noWrap/>
            <w:tcMar>
              <w:top w:w="20" w:type="dxa"/>
              <w:left w:w="20" w:type="dxa"/>
              <w:bottom w:w="0" w:type="dxa"/>
              <w:right w:w="20" w:type="dxa"/>
            </w:tcMar>
            <w:vAlign w:val="bottom"/>
          </w:tcPr>
          <w:p w:rsidR="00000000" w:rsidRDefault="00000000">
            <w:pPr>
              <w:rPr>
                <w:sz w:val="22"/>
              </w:rPr>
            </w:pPr>
          </w:p>
        </w:tc>
        <w:tc>
          <w:tcPr>
            <w:tcW w:w="831" w:type="dxa"/>
            <w:noWrap/>
            <w:tcMar>
              <w:top w:w="20" w:type="dxa"/>
              <w:left w:w="20" w:type="dxa"/>
              <w:bottom w:w="0" w:type="dxa"/>
              <w:right w:w="20" w:type="dxa"/>
            </w:tcMar>
            <w:vAlign w:val="bottom"/>
          </w:tcPr>
          <w:p w:rsidR="00000000" w:rsidRDefault="00000000">
            <w:pPr>
              <w:rPr>
                <w:sz w:val="22"/>
              </w:rPr>
            </w:pPr>
          </w:p>
        </w:tc>
        <w:tc>
          <w:tcPr>
            <w:tcW w:w="887" w:type="dxa"/>
            <w:noWrap/>
            <w:tcMar>
              <w:top w:w="20" w:type="dxa"/>
              <w:left w:w="20" w:type="dxa"/>
              <w:bottom w:w="0" w:type="dxa"/>
              <w:right w:w="20" w:type="dxa"/>
            </w:tcMar>
            <w:vAlign w:val="bottom"/>
          </w:tcPr>
          <w:p w:rsidR="00000000" w:rsidRDefault="00000000">
            <w:pPr>
              <w:rPr>
                <w:sz w:val="22"/>
              </w:rPr>
            </w:pPr>
          </w:p>
        </w:tc>
        <w:tc>
          <w:tcPr>
            <w:tcW w:w="915" w:type="dxa"/>
            <w:noWrap/>
            <w:tcMar>
              <w:top w:w="20" w:type="dxa"/>
              <w:left w:w="20" w:type="dxa"/>
              <w:bottom w:w="0" w:type="dxa"/>
              <w:right w:w="20" w:type="dxa"/>
            </w:tcMar>
            <w:vAlign w:val="bottom"/>
          </w:tcPr>
          <w:p w:rsidR="00000000" w:rsidRDefault="00000000">
            <w:pPr>
              <w:rPr>
                <w:sz w:val="22"/>
              </w:rPr>
            </w:pPr>
          </w:p>
        </w:tc>
        <w:tc>
          <w:tcPr>
            <w:tcW w:w="923" w:type="dxa"/>
            <w:noWrap/>
            <w:tcMar>
              <w:top w:w="20" w:type="dxa"/>
              <w:left w:w="20" w:type="dxa"/>
              <w:bottom w:w="0" w:type="dxa"/>
              <w:right w:w="20" w:type="dxa"/>
            </w:tcMar>
            <w:vAlign w:val="bottom"/>
          </w:tcPr>
          <w:p w:rsidR="00000000" w:rsidRDefault="00000000">
            <w:pPr>
              <w:rPr>
                <w:sz w:val="22"/>
              </w:rPr>
            </w:pP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r>
              <w:rPr>
                <w:sz w:val="22"/>
              </w:rPr>
              <w:t>–  Всего</w:t>
            </w:r>
          </w:p>
        </w:tc>
        <w:tc>
          <w:tcPr>
            <w:tcW w:w="1067" w:type="dxa"/>
            <w:noWrap/>
            <w:tcMar>
              <w:top w:w="20" w:type="dxa"/>
              <w:left w:w="20" w:type="dxa"/>
              <w:bottom w:w="0" w:type="dxa"/>
              <w:right w:w="20" w:type="dxa"/>
            </w:tcMar>
            <w:vAlign w:val="bottom"/>
          </w:tcPr>
          <w:p w:rsidR="00000000" w:rsidRDefault="00000000">
            <w:pPr>
              <w:jc w:val="right"/>
              <w:rPr>
                <w:sz w:val="22"/>
              </w:rPr>
            </w:pPr>
            <w:r>
              <w:rPr>
                <w:sz w:val="22"/>
              </w:rPr>
              <w:t>130 301</w:t>
            </w:r>
          </w:p>
        </w:tc>
        <w:tc>
          <w:tcPr>
            <w:tcW w:w="900" w:type="dxa"/>
            <w:noWrap/>
            <w:tcMar>
              <w:top w:w="20" w:type="dxa"/>
              <w:left w:w="20" w:type="dxa"/>
              <w:bottom w:w="0" w:type="dxa"/>
              <w:right w:w="20" w:type="dxa"/>
            </w:tcMar>
            <w:vAlign w:val="bottom"/>
          </w:tcPr>
          <w:p w:rsidR="00000000" w:rsidRDefault="00000000">
            <w:pPr>
              <w:jc w:val="right"/>
              <w:rPr>
                <w:sz w:val="22"/>
              </w:rPr>
            </w:pPr>
            <w:r>
              <w:rPr>
                <w:sz w:val="22"/>
              </w:rPr>
              <w:t>134 888</w:t>
            </w:r>
          </w:p>
        </w:tc>
        <w:tc>
          <w:tcPr>
            <w:tcW w:w="831" w:type="dxa"/>
            <w:noWrap/>
            <w:tcMar>
              <w:top w:w="20" w:type="dxa"/>
              <w:left w:w="20" w:type="dxa"/>
              <w:bottom w:w="0" w:type="dxa"/>
              <w:right w:w="20" w:type="dxa"/>
            </w:tcMar>
            <w:vAlign w:val="bottom"/>
          </w:tcPr>
          <w:p w:rsidR="00000000" w:rsidRDefault="00000000">
            <w:pPr>
              <w:jc w:val="right"/>
              <w:rPr>
                <w:sz w:val="22"/>
              </w:rPr>
            </w:pPr>
            <w:r>
              <w:rPr>
                <w:sz w:val="22"/>
              </w:rPr>
              <w:t>140 049</w:t>
            </w:r>
          </w:p>
        </w:tc>
        <w:tc>
          <w:tcPr>
            <w:tcW w:w="887" w:type="dxa"/>
            <w:noWrap/>
            <w:tcMar>
              <w:top w:w="20" w:type="dxa"/>
              <w:left w:w="20" w:type="dxa"/>
              <w:bottom w:w="0" w:type="dxa"/>
              <w:right w:w="20" w:type="dxa"/>
            </w:tcMar>
            <w:vAlign w:val="bottom"/>
          </w:tcPr>
          <w:p w:rsidR="00000000" w:rsidRDefault="00000000">
            <w:pPr>
              <w:jc w:val="right"/>
              <w:rPr>
                <w:sz w:val="22"/>
              </w:rPr>
            </w:pPr>
            <w:r>
              <w:rPr>
                <w:sz w:val="22"/>
              </w:rPr>
              <w:t>143 098</w:t>
            </w:r>
          </w:p>
        </w:tc>
        <w:tc>
          <w:tcPr>
            <w:tcW w:w="915" w:type="dxa"/>
            <w:noWrap/>
            <w:tcMar>
              <w:top w:w="20" w:type="dxa"/>
              <w:left w:w="20" w:type="dxa"/>
              <w:bottom w:w="0" w:type="dxa"/>
              <w:right w:w="20" w:type="dxa"/>
            </w:tcMar>
            <w:vAlign w:val="bottom"/>
          </w:tcPr>
          <w:p w:rsidR="00000000" w:rsidRDefault="00000000">
            <w:pPr>
              <w:jc w:val="right"/>
              <w:rPr>
                <w:sz w:val="22"/>
              </w:rPr>
            </w:pPr>
            <w:r>
              <w:rPr>
                <w:sz w:val="22"/>
              </w:rPr>
              <w:t>147 984</w:t>
            </w:r>
          </w:p>
        </w:tc>
        <w:tc>
          <w:tcPr>
            <w:tcW w:w="923" w:type="dxa"/>
            <w:noWrap/>
            <w:tcMar>
              <w:top w:w="20" w:type="dxa"/>
              <w:left w:w="20" w:type="dxa"/>
              <w:bottom w:w="0" w:type="dxa"/>
              <w:right w:w="20" w:type="dxa"/>
            </w:tcMar>
            <w:vAlign w:val="bottom"/>
          </w:tcPr>
          <w:p w:rsidR="00000000" w:rsidRDefault="00000000">
            <w:pPr>
              <w:jc w:val="right"/>
              <w:rPr>
                <w:sz w:val="22"/>
              </w:rPr>
            </w:pPr>
            <w:r>
              <w:rPr>
                <w:sz w:val="22"/>
              </w:rPr>
              <w:t>151 502</w:t>
            </w: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r>
              <w:rPr>
                <w:sz w:val="22"/>
              </w:rPr>
              <w:t>–  Женщины</w:t>
            </w:r>
          </w:p>
        </w:tc>
        <w:tc>
          <w:tcPr>
            <w:tcW w:w="1067" w:type="dxa"/>
            <w:noWrap/>
            <w:tcMar>
              <w:top w:w="20" w:type="dxa"/>
              <w:left w:w="20" w:type="dxa"/>
              <w:bottom w:w="0" w:type="dxa"/>
              <w:right w:w="20" w:type="dxa"/>
            </w:tcMar>
            <w:vAlign w:val="bottom"/>
          </w:tcPr>
          <w:p w:rsidR="00000000" w:rsidRDefault="00000000">
            <w:pPr>
              <w:jc w:val="right"/>
              <w:rPr>
                <w:sz w:val="22"/>
              </w:rPr>
            </w:pPr>
            <w:r>
              <w:rPr>
                <w:sz w:val="22"/>
              </w:rPr>
              <w:t>76 192</w:t>
            </w:r>
          </w:p>
        </w:tc>
        <w:tc>
          <w:tcPr>
            <w:tcW w:w="900" w:type="dxa"/>
            <w:noWrap/>
            <w:tcMar>
              <w:top w:w="20" w:type="dxa"/>
              <w:left w:w="20" w:type="dxa"/>
              <w:bottom w:w="0" w:type="dxa"/>
              <w:right w:w="20" w:type="dxa"/>
            </w:tcMar>
            <w:vAlign w:val="bottom"/>
          </w:tcPr>
          <w:p w:rsidR="00000000" w:rsidRDefault="00000000">
            <w:pPr>
              <w:jc w:val="right"/>
              <w:rPr>
                <w:sz w:val="22"/>
              </w:rPr>
            </w:pPr>
            <w:r>
              <w:rPr>
                <w:sz w:val="22"/>
              </w:rPr>
              <w:t>79 727</w:t>
            </w:r>
          </w:p>
        </w:tc>
        <w:tc>
          <w:tcPr>
            <w:tcW w:w="831" w:type="dxa"/>
            <w:noWrap/>
            <w:tcMar>
              <w:top w:w="20" w:type="dxa"/>
              <w:left w:w="20" w:type="dxa"/>
              <w:bottom w:w="0" w:type="dxa"/>
              <w:right w:w="20" w:type="dxa"/>
            </w:tcMar>
            <w:vAlign w:val="bottom"/>
          </w:tcPr>
          <w:p w:rsidR="00000000" w:rsidRDefault="00000000">
            <w:pPr>
              <w:jc w:val="right"/>
              <w:rPr>
                <w:sz w:val="22"/>
              </w:rPr>
            </w:pPr>
            <w:r>
              <w:rPr>
                <w:sz w:val="22"/>
              </w:rPr>
              <w:t>80 566</w:t>
            </w:r>
          </w:p>
        </w:tc>
        <w:tc>
          <w:tcPr>
            <w:tcW w:w="887" w:type="dxa"/>
            <w:noWrap/>
            <w:tcMar>
              <w:top w:w="20" w:type="dxa"/>
              <w:left w:w="20" w:type="dxa"/>
              <w:bottom w:w="0" w:type="dxa"/>
              <w:right w:w="20" w:type="dxa"/>
            </w:tcMar>
            <w:vAlign w:val="bottom"/>
          </w:tcPr>
          <w:p w:rsidR="00000000" w:rsidRDefault="00000000">
            <w:pPr>
              <w:jc w:val="right"/>
              <w:rPr>
                <w:sz w:val="22"/>
              </w:rPr>
            </w:pPr>
            <w:r>
              <w:rPr>
                <w:sz w:val="22"/>
              </w:rPr>
              <w:t>81 703</w:t>
            </w:r>
          </w:p>
        </w:tc>
        <w:tc>
          <w:tcPr>
            <w:tcW w:w="915" w:type="dxa"/>
            <w:noWrap/>
            <w:tcMar>
              <w:top w:w="20" w:type="dxa"/>
              <w:left w:w="20" w:type="dxa"/>
              <w:bottom w:w="0" w:type="dxa"/>
              <w:right w:w="20" w:type="dxa"/>
            </w:tcMar>
            <w:vAlign w:val="bottom"/>
          </w:tcPr>
          <w:p w:rsidR="00000000" w:rsidRDefault="00000000">
            <w:pPr>
              <w:jc w:val="right"/>
              <w:rPr>
                <w:sz w:val="22"/>
              </w:rPr>
            </w:pPr>
            <w:r>
              <w:rPr>
                <w:sz w:val="22"/>
              </w:rPr>
              <w:t>84 366</w:t>
            </w:r>
          </w:p>
        </w:tc>
        <w:tc>
          <w:tcPr>
            <w:tcW w:w="923" w:type="dxa"/>
            <w:noWrap/>
            <w:tcMar>
              <w:top w:w="20" w:type="dxa"/>
              <w:left w:w="20" w:type="dxa"/>
              <w:bottom w:w="0" w:type="dxa"/>
              <w:right w:w="20" w:type="dxa"/>
            </w:tcMar>
            <w:vAlign w:val="bottom"/>
          </w:tcPr>
          <w:p w:rsidR="00000000" w:rsidRDefault="00000000">
            <w:pPr>
              <w:jc w:val="right"/>
              <w:rPr>
                <w:sz w:val="22"/>
              </w:rPr>
            </w:pPr>
            <w:r>
              <w:rPr>
                <w:sz w:val="22"/>
              </w:rPr>
              <w:t>85 906</w:t>
            </w: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p>
        </w:tc>
        <w:tc>
          <w:tcPr>
            <w:tcW w:w="1067" w:type="dxa"/>
            <w:noWrap/>
            <w:tcMar>
              <w:top w:w="20" w:type="dxa"/>
              <w:left w:w="20" w:type="dxa"/>
              <w:bottom w:w="0" w:type="dxa"/>
              <w:right w:w="20" w:type="dxa"/>
            </w:tcMar>
            <w:vAlign w:val="bottom"/>
          </w:tcPr>
          <w:p w:rsidR="00000000" w:rsidRDefault="00000000">
            <w:pPr>
              <w:rPr>
                <w:sz w:val="22"/>
              </w:rPr>
            </w:pPr>
          </w:p>
        </w:tc>
        <w:tc>
          <w:tcPr>
            <w:tcW w:w="900" w:type="dxa"/>
            <w:noWrap/>
            <w:tcMar>
              <w:top w:w="20" w:type="dxa"/>
              <w:left w:w="20" w:type="dxa"/>
              <w:bottom w:w="0" w:type="dxa"/>
              <w:right w:w="20" w:type="dxa"/>
            </w:tcMar>
            <w:vAlign w:val="bottom"/>
          </w:tcPr>
          <w:p w:rsidR="00000000" w:rsidRDefault="00000000">
            <w:pPr>
              <w:rPr>
                <w:sz w:val="22"/>
              </w:rPr>
            </w:pPr>
          </w:p>
        </w:tc>
        <w:tc>
          <w:tcPr>
            <w:tcW w:w="831" w:type="dxa"/>
            <w:noWrap/>
            <w:tcMar>
              <w:top w:w="20" w:type="dxa"/>
              <w:left w:w="20" w:type="dxa"/>
              <w:bottom w:w="0" w:type="dxa"/>
              <w:right w:w="20" w:type="dxa"/>
            </w:tcMar>
            <w:vAlign w:val="bottom"/>
          </w:tcPr>
          <w:p w:rsidR="00000000" w:rsidRDefault="00000000">
            <w:pPr>
              <w:rPr>
                <w:sz w:val="22"/>
              </w:rPr>
            </w:pPr>
          </w:p>
        </w:tc>
        <w:tc>
          <w:tcPr>
            <w:tcW w:w="887" w:type="dxa"/>
            <w:noWrap/>
            <w:tcMar>
              <w:top w:w="20" w:type="dxa"/>
              <w:left w:w="20" w:type="dxa"/>
              <w:bottom w:w="0" w:type="dxa"/>
              <w:right w:w="20" w:type="dxa"/>
            </w:tcMar>
            <w:vAlign w:val="bottom"/>
          </w:tcPr>
          <w:p w:rsidR="00000000" w:rsidRDefault="00000000">
            <w:pPr>
              <w:rPr>
                <w:sz w:val="22"/>
              </w:rPr>
            </w:pPr>
          </w:p>
        </w:tc>
        <w:tc>
          <w:tcPr>
            <w:tcW w:w="915" w:type="dxa"/>
            <w:noWrap/>
            <w:tcMar>
              <w:top w:w="20" w:type="dxa"/>
              <w:left w:w="20" w:type="dxa"/>
              <w:bottom w:w="0" w:type="dxa"/>
              <w:right w:w="20" w:type="dxa"/>
            </w:tcMar>
            <w:vAlign w:val="bottom"/>
          </w:tcPr>
          <w:p w:rsidR="00000000" w:rsidRDefault="00000000">
            <w:pPr>
              <w:rPr>
                <w:sz w:val="22"/>
              </w:rPr>
            </w:pPr>
          </w:p>
        </w:tc>
        <w:tc>
          <w:tcPr>
            <w:tcW w:w="923" w:type="dxa"/>
            <w:noWrap/>
            <w:tcMar>
              <w:top w:w="20" w:type="dxa"/>
              <w:left w:w="20" w:type="dxa"/>
              <w:bottom w:w="0" w:type="dxa"/>
              <w:right w:w="20" w:type="dxa"/>
            </w:tcMar>
            <w:vAlign w:val="bottom"/>
          </w:tcPr>
          <w:p w:rsidR="00000000" w:rsidRDefault="00000000">
            <w:pPr>
              <w:rPr>
                <w:sz w:val="22"/>
              </w:rPr>
            </w:pP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r>
              <w:rPr>
                <w:sz w:val="22"/>
              </w:rPr>
              <w:t>Пенсии по инвалидности</w:t>
            </w:r>
          </w:p>
        </w:tc>
        <w:tc>
          <w:tcPr>
            <w:tcW w:w="1067" w:type="dxa"/>
            <w:noWrap/>
            <w:tcMar>
              <w:top w:w="20" w:type="dxa"/>
              <w:left w:w="20" w:type="dxa"/>
              <w:bottom w:w="0" w:type="dxa"/>
              <w:right w:w="20" w:type="dxa"/>
            </w:tcMar>
            <w:vAlign w:val="bottom"/>
          </w:tcPr>
          <w:p w:rsidR="00000000" w:rsidRDefault="00000000">
            <w:pPr>
              <w:rPr>
                <w:sz w:val="22"/>
              </w:rPr>
            </w:pPr>
          </w:p>
        </w:tc>
        <w:tc>
          <w:tcPr>
            <w:tcW w:w="900" w:type="dxa"/>
            <w:noWrap/>
            <w:tcMar>
              <w:top w:w="20" w:type="dxa"/>
              <w:left w:w="20" w:type="dxa"/>
              <w:bottom w:w="0" w:type="dxa"/>
              <w:right w:w="20" w:type="dxa"/>
            </w:tcMar>
            <w:vAlign w:val="bottom"/>
          </w:tcPr>
          <w:p w:rsidR="00000000" w:rsidRDefault="00000000">
            <w:pPr>
              <w:rPr>
                <w:sz w:val="22"/>
              </w:rPr>
            </w:pPr>
          </w:p>
        </w:tc>
        <w:tc>
          <w:tcPr>
            <w:tcW w:w="831" w:type="dxa"/>
            <w:noWrap/>
            <w:tcMar>
              <w:top w:w="20" w:type="dxa"/>
              <w:left w:w="20" w:type="dxa"/>
              <w:bottom w:w="0" w:type="dxa"/>
              <w:right w:w="20" w:type="dxa"/>
            </w:tcMar>
            <w:vAlign w:val="bottom"/>
          </w:tcPr>
          <w:p w:rsidR="00000000" w:rsidRDefault="00000000">
            <w:pPr>
              <w:rPr>
                <w:sz w:val="22"/>
              </w:rPr>
            </w:pPr>
          </w:p>
        </w:tc>
        <w:tc>
          <w:tcPr>
            <w:tcW w:w="887" w:type="dxa"/>
            <w:noWrap/>
            <w:tcMar>
              <w:top w:w="20" w:type="dxa"/>
              <w:left w:w="20" w:type="dxa"/>
              <w:bottom w:w="0" w:type="dxa"/>
              <w:right w:w="20" w:type="dxa"/>
            </w:tcMar>
            <w:vAlign w:val="bottom"/>
          </w:tcPr>
          <w:p w:rsidR="00000000" w:rsidRDefault="00000000">
            <w:pPr>
              <w:rPr>
                <w:sz w:val="22"/>
              </w:rPr>
            </w:pPr>
          </w:p>
        </w:tc>
        <w:tc>
          <w:tcPr>
            <w:tcW w:w="915" w:type="dxa"/>
            <w:noWrap/>
            <w:tcMar>
              <w:top w:w="20" w:type="dxa"/>
              <w:left w:w="20" w:type="dxa"/>
              <w:bottom w:w="0" w:type="dxa"/>
              <w:right w:w="20" w:type="dxa"/>
            </w:tcMar>
            <w:vAlign w:val="bottom"/>
          </w:tcPr>
          <w:p w:rsidR="00000000" w:rsidRDefault="00000000">
            <w:pPr>
              <w:rPr>
                <w:sz w:val="22"/>
              </w:rPr>
            </w:pPr>
          </w:p>
        </w:tc>
        <w:tc>
          <w:tcPr>
            <w:tcW w:w="923" w:type="dxa"/>
            <w:noWrap/>
            <w:tcMar>
              <w:top w:w="20" w:type="dxa"/>
              <w:left w:w="20" w:type="dxa"/>
              <w:bottom w:w="0" w:type="dxa"/>
              <w:right w:w="20" w:type="dxa"/>
            </w:tcMar>
            <w:vAlign w:val="bottom"/>
          </w:tcPr>
          <w:p w:rsidR="00000000" w:rsidRDefault="00000000">
            <w:pPr>
              <w:rPr>
                <w:sz w:val="22"/>
              </w:rPr>
            </w:pP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r>
              <w:rPr>
                <w:sz w:val="22"/>
              </w:rPr>
              <w:t>–  Всего</w:t>
            </w:r>
          </w:p>
        </w:tc>
        <w:tc>
          <w:tcPr>
            <w:tcW w:w="1067" w:type="dxa"/>
            <w:noWrap/>
            <w:tcMar>
              <w:top w:w="20" w:type="dxa"/>
              <w:left w:w="20" w:type="dxa"/>
              <w:bottom w:w="0" w:type="dxa"/>
              <w:right w:w="20" w:type="dxa"/>
            </w:tcMar>
            <w:vAlign w:val="bottom"/>
          </w:tcPr>
          <w:p w:rsidR="00000000" w:rsidRDefault="00000000">
            <w:pPr>
              <w:jc w:val="right"/>
              <w:rPr>
                <w:sz w:val="22"/>
              </w:rPr>
            </w:pPr>
            <w:r>
              <w:rPr>
                <w:sz w:val="22"/>
              </w:rPr>
              <w:t>4 748</w:t>
            </w:r>
          </w:p>
        </w:tc>
        <w:tc>
          <w:tcPr>
            <w:tcW w:w="900" w:type="dxa"/>
            <w:noWrap/>
            <w:tcMar>
              <w:top w:w="20" w:type="dxa"/>
              <w:left w:w="20" w:type="dxa"/>
              <w:bottom w:w="0" w:type="dxa"/>
              <w:right w:w="20" w:type="dxa"/>
            </w:tcMar>
            <w:vAlign w:val="bottom"/>
          </w:tcPr>
          <w:p w:rsidR="00000000" w:rsidRDefault="00000000">
            <w:pPr>
              <w:jc w:val="right"/>
              <w:rPr>
                <w:sz w:val="22"/>
              </w:rPr>
            </w:pPr>
            <w:r>
              <w:rPr>
                <w:sz w:val="22"/>
              </w:rPr>
              <w:t>4 652</w:t>
            </w:r>
          </w:p>
        </w:tc>
        <w:tc>
          <w:tcPr>
            <w:tcW w:w="831" w:type="dxa"/>
            <w:noWrap/>
            <w:tcMar>
              <w:top w:w="20" w:type="dxa"/>
              <w:left w:w="20" w:type="dxa"/>
              <w:bottom w:w="0" w:type="dxa"/>
              <w:right w:w="20" w:type="dxa"/>
            </w:tcMar>
            <w:vAlign w:val="bottom"/>
          </w:tcPr>
          <w:p w:rsidR="00000000" w:rsidRDefault="00000000">
            <w:pPr>
              <w:jc w:val="right"/>
              <w:rPr>
                <w:sz w:val="22"/>
              </w:rPr>
            </w:pPr>
            <w:r>
              <w:rPr>
                <w:sz w:val="22"/>
              </w:rPr>
              <w:t>4 409</w:t>
            </w:r>
          </w:p>
        </w:tc>
        <w:tc>
          <w:tcPr>
            <w:tcW w:w="887" w:type="dxa"/>
            <w:noWrap/>
            <w:tcMar>
              <w:top w:w="20" w:type="dxa"/>
              <w:left w:w="20" w:type="dxa"/>
              <w:bottom w:w="0" w:type="dxa"/>
              <w:right w:w="20" w:type="dxa"/>
            </w:tcMar>
            <w:vAlign w:val="bottom"/>
          </w:tcPr>
          <w:p w:rsidR="00000000" w:rsidRDefault="00000000">
            <w:pPr>
              <w:jc w:val="right"/>
              <w:rPr>
                <w:sz w:val="22"/>
              </w:rPr>
            </w:pPr>
            <w:r>
              <w:rPr>
                <w:sz w:val="22"/>
              </w:rPr>
              <w:t>4 473</w:t>
            </w:r>
          </w:p>
        </w:tc>
        <w:tc>
          <w:tcPr>
            <w:tcW w:w="915" w:type="dxa"/>
            <w:noWrap/>
            <w:tcMar>
              <w:top w:w="20" w:type="dxa"/>
              <w:left w:w="20" w:type="dxa"/>
              <w:bottom w:w="0" w:type="dxa"/>
              <w:right w:w="20" w:type="dxa"/>
            </w:tcMar>
            <w:vAlign w:val="bottom"/>
          </w:tcPr>
          <w:p w:rsidR="00000000" w:rsidRDefault="00000000">
            <w:pPr>
              <w:jc w:val="right"/>
              <w:rPr>
                <w:sz w:val="22"/>
              </w:rPr>
            </w:pPr>
            <w:r>
              <w:rPr>
                <w:sz w:val="22"/>
              </w:rPr>
              <w:t>4 296</w:t>
            </w:r>
          </w:p>
        </w:tc>
        <w:tc>
          <w:tcPr>
            <w:tcW w:w="923" w:type="dxa"/>
            <w:noWrap/>
            <w:tcMar>
              <w:top w:w="20" w:type="dxa"/>
              <w:left w:w="20" w:type="dxa"/>
              <w:bottom w:w="0" w:type="dxa"/>
              <w:right w:w="20" w:type="dxa"/>
            </w:tcMar>
            <w:vAlign w:val="bottom"/>
          </w:tcPr>
          <w:p w:rsidR="00000000" w:rsidRDefault="00000000">
            <w:pPr>
              <w:jc w:val="right"/>
              <w:rPr>
                <w:sz w:val="22"/>
              </w:rPr>
            </w:pPr>
            <w:r>
              <w:rPr>
                <w:sz w:val="22"/>
              </w:rPr>
              <w:t>4 027</w:t>
            </w: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r>
              <w:rPr>
                <w:sz w:val="22"/>
              </w:rPr>
              <w:t>–  Женщины</w:t>
            </w:r>
          </w:p>
        </w:tc>
        <w:tc>
          <w:tcPr>
            <w:tcW w:w="1067" w:type="dxa"/>
            <w:noWrap/>
            <w:tcMar>
              <w:top w:w="20" w:type="dxa"/>
              <w:left w:w="20" w:type="dxa"/>
              <w:bottom w:w="0" w:type="dxa"/>
              <w:right w:w="20" w:type="dxa"/>
            </w:tcMar>
            <w:vAlign w:val="bottom"/>
          </w:tcPr>
          <w:p w:rsidR="00000000" w:rsidRDefault="00000000">
            <w:pPr>
              <w:jc w:val="right"/>
              <w:rPr>
                <w:sz w:val="22"/>
              </w:rPr>
            </w:pPr>
            <w:r>
              <w:rPr>
                <w:sz w:val="22"/>
              </w:rPr>
              <w:t>2 043</w:t>
            </w:r>
          </w:p>
        </w:tc>
        <w:tc>
          <w:tcPr>
            <w:tcW w:w="900" w:type="dxa"/>
            <w:noWrap/>
            <w:tcMar>
              <w:top w:w="20" w:type="dxa"/>
              <w:left w:w="20" w:type="dxa"/>
              <w:bottom w:w="0" w:type="dxa"/>
              <w:right w:w="20" w:type="dxa"/>
            </w:tcMar>
            <w:vAlign w:val="bottom"/>
          </w:tcPr>
          <w:p w:rsidR="00000000" w:rsidRDefault="00000000">
            <w:pPr>
              <w:jc w:val="right"/>
              <w:rPr>
                <w:sz w:val="22"/>
              </w:rPr>
            </w:pPr>
            <w:r>
              <w:rPr>
                <w:sz w:val="22"/>
              </w:rPr>
              <w:t>2 019</w:t>
            </w:r>
          </w:p>
        </w:tc>
        <w:tc>
          <w:tcPr>
            <w:tcW w:w="831" w:type="dxa"/>
            <w:noWrap/>
            <w:tcMar>
              <w:top w:w="20" w:type="dxa"/>
              <w:left w:w="20" w:type="dxa"/>
              <w:bottom w:w="0" w:type="dxa"/>
              <w:right w:w="20" w:type="dxa"/>
            </w:tcMar>
            <w:vAlign w:val="bottom"/>
          </w:tcPr>
          <w:p w:rsidR="00000000" w:rsidRDefault="00000000">
            <w:pPr>
              <w:jc w:val="right"/>
              <w:rPr>
                <w:sz w:val="22"/>
              </w:rPr>
            </w:pPr>
            <w:r>
              <w:rPr>
                <w:sz w:val="22"/>
              </w:rPr>
              <w:t>1 838</w:t>
            </w:r>
          </w:p>
        </w:tc>
        <w:tc>
          <w:tcPr>
            <w:tcW w:w="887" w:type="dxa"/>
            <w:noWrap/>
            <w:tcMar>
              <w:top w:w="20" w:type="dxa"/>
              <w:left w:w="20" w:type="dxa"/>
              <w:bottom w:w="0" w:type="dxa"/>
              <w:right w:w="20" w:type="dxa"/>
            </w:tcMar>
            <w:vAlign w:val="bottom"/>
          </w:tcPr>
          <w:p w:rsidR="00000000" w:rsidRDefault="00000000">
            <w:pPr>
              <w:jc w:val="right"/>
              <w:rPr>
                <w:sz w:val="22"/>
              </w:rPr>
            </w:pPr>
            <w:r>
              <w:rPr>
                <w:sz w:val="22"/>
              </w:rPr>
              <w:t>1 676</w:t>
            </w:r>
          </w:p>
        </w:tc>
        <w:tc>
          <w:tcPr>
            <w:tcW w:w="915" w:type="dxa"/>
            <w:noWrap/>
            <w:tcMar>
              <w:top w:w="20" w:type="dxa"/>
              <w:left w:w="20" w:type="dxa"/>
              <w:bottom w:w="0" w:type="dxa"/>
              <w:right w:w="20" w:type="dxa"/>
            </w:tcMar>
            <w:vAlign w:val="bottom"/>
          </w:tcPr>
          <w:p w:rsidR="00000000" w:rsidRDefault="00000000">
            <w:pPr>
              <w:jc w:val="right"/>
              <w:rPr>
                <w:sz w:val="22"/>
              </w:rPr>
            </w:pPr>
            <w:r>
              <w:rPr>
                <w:sz w:val="22"/>
              </w:rPr>
              <w:t>1 644</w:t>
            </w:r>
          </w:p>
        </w:tc>
        <w:tc>
          <w:tcPr>
            <w:tcW w:w="923" w:type="dxa"/>
            <w:noWrap/>
            <w:tcMar>
              <w:top w:w="20" w:type="dxa"/>
              <w:left w:w="20" w:type="dxa"/>
              <w:bottom w:w="0" w:type="dxa"/>
              <w:right w:w="20" w:type="dxa"/>
            </w:tcMar>
            <w:vAlign w:val="bottom"/>
          </w:tcPr>
          <w:p w:rsidR="00000000" w:rsidRDefault="00000000">
            <w:pPr>
              <w:jc w:val="right"/>
              <w:rPr>
                <w:sz w:val="22"/>
              </w:rPr>
            </w:pPr>
            <w:r>
              <w:rPr>
                <w:sz w:val="22"/>
              </w:rPr>
              <w:t>1 545</w:t>
            </w: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p>
        </w:tc>
        <w:tc>
          <w:tcPr>
            <w:tcW w:w="1067" w:type="dxa"/>
            <w:noWrap/>
            <w:tcMar>
              <w:top w:w="20" w:type="dxa"/>
              <w:left w:w="20" w:type="dxa"/>
              <w:bottom w:w="0" w:type="dxa"/>
              <w:right w:w="20" w:type="dxa"/>
            </w:tcMar>
            <w:vAlign w:val="bottom"/>
          </w:tcPr>
          <w:p w:rsidR="00000000" w:rsidRDefault="00000000">
            <w:pPr>
              <w:rPr>
                <w:sz w:val="22"/>
              </w:rPr>
            </w:pPr>
          </w:p>
        </w:tc>
        <w:tc>
          <w:tcPr>
            <w:tcW w:w="900" w:type="dxa"/>
            <w:noWrap/>
            <w:tcMar>
              <w:top w:w="20" w:type="dxa"/>
              <w:left w:w="20" w:type="dxa"/>
              <w:bottom w:w="0" w:type="dxa"/>
              <w:right w:w="20" w:type="dxa"/>
            </w:tcMar>
            <w:vAlign w:val="bottom"/>
          </w:tcPr>
          <w:p w:rsidR="00000000" w:rsidRDefault="00000000">
            <w:pPr>
              <w:rPr>
                <w:sz w:val="22"/>
              </w:rPr>
            </w:pPr>
          </w:p>
        </w:tc>
        <w:tc>
          <w:tcPr>
            <w:tcW w:w="831" w:type="dxa"/>
            <w:noWrap/>
            <w:tcMar>
              <w:top w:w="20" w:type="dxa"/>
              <w:left w:w="20" w:type="dxa"/>
              <w:bottom w:w="0" w:type="dxa"/>
              <w:right w:w="20" w:type="dxa"/>
            </w:tcMar>
            <w:vAlign w:val="bottom"/>
          </w:tcPr>
          <w:p w:rsidR="00000000" w:rsidRDefault="00000000">
            <w:pPr>
              <w:rPr>
                <w:sz w:val="22"/>
              </w:rPr>
            </w:pPr>
          </w:p>
        </w:tc>
        <w:tc>
          <w:tcPr>
            <w:tcW w:w="887" w:type="dxa"/>
            <w:noWrap/>
            <w:tcMar>
              <w:top w:w="20" w:type="dxa"/>
              <w:left w:w="20" w:type="dxa"/>
              <w:bottom w:w="0" w:type="dxa"/>
              <w:right w:w="20" w:type="dxa"/>
            </w:tcMar>
            <w:vAlign w:val="bottom"/>
          </w:tcPr>
          <w:p w:rsidR="00000000" w:rsidRDefault="00000000">
            <w:pPr>
              <w:rPr>
                <w:sz w:val="22"/>
              </w:rPr>
            </w:pPr>
          </w:p>
        </w:tc>
        <w:tc>
          <w:tcPr>
            <w:tcW w:w="915" w:type="dxa"/>
            <w:noWrap/>
            <w:tcMar>
              <w:top w:w="20" w:type="dxa"/>
              <w:left w:w="20" w:type="dxa"/>
              <w:bottom w:w="0" w:type="dxa"/>
              <w:right w:w="20" w:type="dxa"/>
            </w:tcMar>
            <w:vAlign w:val="bottom"/>
          </w:tcPr>
          <w:p w:rsidR="00000000" w:rsidRDefault="00000000">
            <w:pPr>
              <w:rPr>
                <w:sz w:val="22"/>
              </w:rPr>
            </w:pPr>
          </w:p>
        </w:tc>
        <w:tc>
          <w:tcPr>
            <w:tcW w:w="923" w:type="dxa"/>
            <w:noWrap/>
            <w:tcMar>
              <w:top w:w="20" w:type="dxa"/>
              <w:left w:w="20" w:type="dxa"/>
              <w:bottom w:w="0" w:type="dxa"/>
              <w:right w:w="20" w:type="dxa"/>
            </w:tcMar>
            <w:vAlign w:val="bottom"/>
          </w:tcPr>
          <w:p w:rsidR="00000000" w:rsidRDefault="00000000">
            <w:pPr>
              <w:rPr>
                <w:sz w:val="22"/>
              </w:rPr>
            </w:pP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r>
              <w:rPr>
                <w:sz w:val="22"/>
              </w:rPr>
              <w:t>Пенсии в связи с потерей кормильца</w:t>
            </w:r>
          </w:p>
        </w:tc>
        <w:tc>
          <w:tcPr>
            <w:tcW w:w="1067" w:type="dxa"/>
            <w:noWrap/>
            <w:tcMar>
              <w:top w:w="20" w:type="dxa"/>
              <w:left w:w="20" w:type="dxa"/>
              <w:bottom w:w="0" w:type="dxa"/>
              <w:right w:w="20" w:type="dxa"/>
            </w:tcMar>
            <w:vAlign w:val="bottom"/>
          </w:tcPr>
          <w:p w:rsidR="00000000" w:rsidRDefault="00000000">
            <w:pPr>
              <w:rPr>
                <w:sz w:val="22"/>
              </w:rPr>
            </w:pPr>
          </w:p>
        </w:tc>
        <w:tc>
          <w:tcPr>
            <w:tcW w:w="900" w:type="dxa"/>
            <w:noWrap/>
            <w:tcMar>
              <w:top w:w="20" w:type="dxa"/>
              <w:left w:w="20" w:type="dxa"/>
              <w:bottom w:w="0" w:type="dxa"/>
              <w:right w:w="20" w:type="dxa"/>
            </w:tcMar>
            <w:vAlign w:val="bottom"/>
          </w:tcPr>
          <w:p w:rsidR="00000000" w:rsidRDefault="00000000">
            <w:pPr>
              <w:rPr>
                <w:sz w:val="22"/>
              </w:rPr>
            </w:pPr>
          </w:p>
        </w:tc>
        <w:tc>
          <w:tcPr>
            <w:tcW w:w="831" w:type="dxa"/>
            <w:noWrap/>
            <w:tcMar>
              <w:top w:w="20" w:type="dxa"/>
              <w:left w:w="20" w:type="dxa"/>
              <w:bottom w:w="0" w:type="dxa"/>
              <w:right w:w="20" w:type="dxa"/>
            </w:tcMar>
            <w:vAlign w:val="bottom"/>
          </w:tcPr>
          <w:p w:rsidR="00000000" w:rsidRDefault="00000000">
            <w:pPr>
              <w:rPr>
                <w:sz w:val="22"/>
              </w:rPr>
            </w:pPr>
          </w:p>
        </w:tc>
        <w:tc>
          <w:tcPr>
            <w:tcW w:w="887" w:type="dxa"/>
            <w:noWrap/>
            <w:tcMar>
              <w:top w:w="20" w:type="dxa"/>
              <w:left w:w="20" w:type="dxa"/>
              <w:bottom w:w="0" w:type="dxa"/>
              <w:right w:w="20" w:type="dxa"/>
            </w:tcMar>
            <w:vAlign w:val="bottom"/>
          </w:tcPr>
          <w:p w:rsidR="00000000" w:rsidRDefault="00000000">
            <w:pPr>
              <w:rPr>
                <w:sz w:val="22"/>
              </w:rPr>
            </w:pPr>
          </w:p>
        </w:tc>
        <w:tc>
          <w:tcPr>
            <w:tcW w:w="915" w:type="dxa"/>
            <w:noWrap/>
            <w:tcMar>
              <w:top w:w="20" w:type="dxa"/>
              <w:left w:w="20" w:type="dxa"/>
              <w:bottom w:w="0" w:type="dxa"/>
              <w:right w:w="20" w:type="dxa"/>
            </w:tcMar>
            <w:vAlign w:val="bottom"/>
          </w:tcPr>
          <w:p w:rsidR="00000000" w:rsidRDefault="00000000">
            <w:pPr>
              <w:rPr>
                <w:sz w:val="22"/>
              </w:rPr>
            </w:pPr>
          </w:p>
        </w:tc>
        <w:tc>
          <w:tcPr>
            <w:tcW w:w="923" w:type="dxa"/>
            <w:noWrap/>
            <w:tcMar>
              <w:top w:w="20" w:type="dxa"/>
              <w:left w:w="20" w:type="dxa"/>
              <w:bottom w:w="0" w:type="dxa"/>
              <w:right w:w="20" w:type="dxa"/>
            </w:tcMar>
            <w:vAlign w:val="bottom"/>
          </w:tcPr>
          <w:p w:rsidR="00000000" w:rsidRDefault="00000000">
            <w:pPr>
              <w:rPr>
                <w:sz w:val="22"/>
              </w:rPr>
            </w:pP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r>
              <w:rPr>
                <w:sz w:val="22"/>
              </w:rPr>
              <w:t>–  Всего</w:t>
            </w:r>
          </w:p>
        </w:tc>
        <w:tc>
          <w:tcPr>
            <w:tcW w:w="1067" w:type="dxa"/>
            <w:noWrap/>
            <w:tcMar>
              <w:top w:w="20" w:type="dxa"/>
              <w:left w:w="20" w:type="dxa"/>
              <w:bottom w:w="0" w:type="dxa"/>
              <w:right w:w="20" w:type="dxa"/>
            </w:tcMar>
            <w:vAlign w:val="bottom"/>
          </w:tcPr>
          <w:p w:rsidR="00000000" w:rsidRDefault="00000000">
            <w:pPr>
              <w:jc w:val="right"/>
              <w:rPr>
                <w:sz w:val="22"/>
              </w:rPr>
            </w:pPr>
            <w:r>
              <w:rPr>
                <w:sz w:val="22"/>
              </w:rPr>
              <w:t>21 209</w:t>
            </w:r>
          </w:p>
        </w:tc>
        <w:tc>
          <w:tcPr>
            <w:tcW w:w="900" w:type="dxa"/>
            <w:noWrap/>
            <w:tcMar>
              <w:top w:w="20" w:type="dxa"/>
              <w:left w:w="20" w:type="dxa"/>
              <w:bottom w:w="0" w:type="dxa"/>
              <w:right w:w="20" w:type="dxa"/>
            </w:tcMar>
            <w:vAlign w:val="bottom"/>
          </w:tcPr>
          <w:p w:rsidR="00000000" w:rsidRDefault="00000000">
            <w:pPr>
              <w:jc w:val="right"/>
              <w:rPr>
                <w:sz w:val="22"/>
              </w:rPr>
            </w:pPr>
            <w:r>
              <w:rPr>
                <w:sz w:val="22"/>
              </w:rPr>
              <w:t>21 578</w:t>
            </w:r>
          </w:p>
        </w:tc>
        <w:tc>
          <w:tcPr>
            <w:tcW w:w="831" w:type="dxa"/>
            <w:noWrap/>
            <w:tcMar>
              <w:top w:w="20" w:type="dxa"/>
              <w:left w:w="20" w:type="dxa"/>
              <w:bottom w:w="0" w:type="dxa"/>
              <w:right w:w="20" w:type="dxa"/>
            </w:tcMar>
            <w:vAlign w:val="bottom"/>
          </w:tcPr>
          <w:p w:rsidR="00000000" w:rsidRDefault="00000000">
            <w:pPr>
              <w:jc w:val="right"/>
              <w:rPr>
                <w:sz w:val="22"/>
              </w:rPr>
            </w:pPr>
            <w:r>
              <w:rPr>
                <w:sz w:val="22"/>
              </w:rPr>
              <w:t>21 492</w:t>
            </w:r>
          </w:p>
        </w:tc>
        <w:tc>
          <w:tcPr>
            <w:tcW w:w="887" w:type="dxa"/>
            <w:noWrap/>
            <w:tcMar>
              <w:top w:w="20" w:type="dxa"/>
              <w:left w:w="20" w:type="dxa"/>
              <w:bottom w:w="0" w:type="dxa"/>
              <w:right w:w="20" w:type="dxa"/>
            </w:tcMar>
            <w:vAlign w:val="bottom"/>
          </w:tcPr>
          <w:p w:rsidR="00000000" w:rsidRDefault="00000000">
            <w:pPr>
              <w:jc w:val="right"/>
              <w:rPr>
                <w:sz w:val="22"/>
              </w:rPr>
            </w:pPr>
            <w:r>
              <w:rPr>
                <w:sz w:val="22"/>
              </w:rPr>
              <w:t>21 823</w:t>
            </w:r>
          </w:p>
        </w:tc>
        <w:tc>
          <w:tcPr>
            <w:tcW w:w="915" w:type="dxa"/>
            <w:noWrap/>
            <w:tcMar>
              <w:top w:w="20" w:type="dxa"/>
              <w:left w:w="20" w:type="dxa"/>
              <w:bottom w:w="0" w:type="dxa"/>
              <w:right w:w="20" w:type="dxa"/>
            </w:tcMar>
            <w:vAlign w:val="bottom"/>
          </w:tcPr>
          <w:p w:rsidR="00000000" w:rsidRDefault="00000000">
            <w:pPr>
              <w:jc w:val="right"/>
              <w:rPr>
                <w:sz w:val="22"/>
              </w:rPr>
            </w:pPr>
            <w:r>
              <w:rPr>
                <w:sz w:val="22"/>
              </w:rPr>
              <w:t>21 969</w:t>
            </w:r>
          </w:p>
        </w:tc>
        <w:tc>
          <w:tcPr>
            <w:tcW w:w="923" w:type="dxa"/>
            <w:noWrap/>
            <w:tcMar>
              <w:top w:w="20" w:type="dxa"/>
              <w:left w:w="20" w:type="dxa"/>
              <w:bottom w:w="0" w:type="dxa"/>
              <w:right w:w="20" w:type="dxa"/>
            </w:tcMar>
            <w:vAlign w:val="bottom"/>
          </w:tcPr>
          <w:p w:rsidR="00000000" w:rsidRDefault="00000000">
            <w:pPr>
              <w:jc w:val="right"/>
              <w:rPr>
                <w:sz w:val="22"/>
              </w:rPr>
            </w:pPr>
            <w:r>
              <w:rPr>
                <w:sz w:val="22"/>
              </w:rPr>
              <w:t>21 676</w:t>
            </w:r>
          </w:p>
        </w:tc>
      </w:tr>
      <w:tr w:rsidR="00000000">
        <w:trPr>
          <w:cantSplit/>
        </w:trPr>
        <w:tc>
          <w:tcPr>
            <w:tcW w:w="3872" w:type="dxa"/>
            <w:noWrap/>
            <w:tcMar>
              <w:top w:w="20" w:type="dxa"/>
              <w:left w:w="20" w:type="dxa"/>
              <w:bottom w:w="0" w:type="dxa"/>
              <w:right w:w="20" w:type="dxa"/>
            </w:tcMar>
            <w:vAlign w:val="bottom"/>
          </w:tcPr>
          <w:p w:rsidR="00000000" w:rsidRDefault="00000000">
            <w:pPr>
              <w:jc w:val="both"/>
              <w:rPr>
                <w:sz w:val="22"/>
              </w:rPr>
            </w:pPr>
            <w:r>
              <w:rPr>
                <w:sz w:val="22"/>
              </w:rPr>
              <w:t>–  Женщины</w:t>
            </w:r>
          </w:p>
        </w:tc>
        <w:tc>
          <w:tcPr>
            <w:tcW w:w="1067" w:type="dxa"/>
            <w:noWrap/>
            <w:tcMar>
              <w:top w:w="20" w:type="dxa"/>
              <w:left w:w="20" w:type="dxa"/>
              <w:bottom w:w="0" w:type="dxa"/>
              <w:right w:w="20" w:type="dxa"/>
            </w:tcMar>
            <w:vAlign w:val="bottom"/>
          </w:tcPr>
          <w:p w:rsidR="00000000" w:rsidRDefault="00000000">
            <w:pPr>
              <w:jc w:val="right"/>
              <w:rPr>
                <w:sz w:val="22"/>
              </w:rPr>
            </w:pPr>
            <w:r>
              <w:rPr>
                <w:sz w:val="22"/>
              </w:rPr>
              <w:t>3 070</w:t>
            </w:r>
          </w:p>
        </w:tc>
        <w:tc>
          <w:tcPr>
            <w:tcW w:w="900" w:type="dxa"/>
            <w:noWrap/>
            <w:tcMar>
              <w:top w:w="20" w:type="dxa"/>
              <w:left w:w="20" w:type="dxa"/>
              <w:bottom w:w="0" w:type="dxa"/>
              <w:right w:w="20" w:type="dxa"/>
            </w:tcMar>
            <w:vAlign w:val="bottom"/>
          </w:tcPr>
          <w:p w:rsidR="00000000" w:rsidRDefault="00000000">
            <w:pPr>
              <w:jc w:val="right"/>
              <w:rPr>
                <w:sz w:val="22"/>
              </w:rPr>
            </w:pPr>
            <w:r>
              <w:rPr>
                <w:sz w:val="22"/>
              </w:rPr>
              <w:t>4 205</w:t>
            </w:r>
          </w:p>
        </w:tc>
        <w:tc>
          <w:tcPr>
            <w:tcW w:w="831" w:type="dxa"/>
            <w:noWrap/>
            <w:tcMar>
              <w:top w:w="20" w:type="dxa"/>
              <w:left w:w="20" w:type="dxa"/>
              <w:bottom w:w="0" w:type="dxa"/>
              <w:right w:w="20" w:type="dxa"/>
            </w:tcMar>
            <w:vAlign w:val="bottom"/>
          </w:tcPr>
          <w:p w:rsidR="00000000" w:rsidRDefault="00000000">
            <w:pPr>
              <w:jc w:val="right"/>
              <w:rPr>
                <w:sz w:val="22"/>
              </w:rPr>
            </w:pPr>
            <w:r>
              <w:rPr>
                <w:sz w:val="22"/>
              </w:rPr>
              <w:t>3 567</w:t>
            </w:r>
          </w:p>
        </w:tc>
        <w:tc>
          <w:tcPr>
            <w:tcW w:w="887" w:type="dxa"/>
            <w:noWrap/>
            <w:tcMar>
              <w:top w:w="20" w:type="dxa"/>
              <w:left w:w="20" w:type="dxa"/>
              <w:bottom w:w="0" w:type="dxa"/>
              <w:right w:w="20" w:type="dxa"/>
            </w:tcMar>
            <w:vAlign w:val="bottom"/>
          </w:tcPr>
          <w:p w:rsidR="00000000" w:rsidRDefault="00000000">
            <w:pPr>
              <w:jc w:val="right"/>
              <w:rPr>
                <w:sz w:val="22"/>
              </w:rPr>
            </w:pPr>
            <w:r>
              <w:rPr>
                <w:sz w:val="22"/>
              </w:rPr>
              <w:t>4 143</w:t>
            </w:r>
          </w:p>
        </w:tc>
        <w:tc>
          <w:tcPr>
            <w:tcW w:w="915" w:type="dxa"/>
            <w:noWrap/>
            <w:tcMar>
              <w:top w:w="20" w:type="dxa"/>
              <w:left w:w="20" w:type="dxa"/>
              <w:bottom w:w="0" w:type="dxa"/>
              <w:right w:w="20" w:type="dxa"/>
            </w:tcMar>
            <w:vAlign w:val="bottom"/>
          </w:tcPr>
          <w:p w:rsidR="00000000" w:rsidRDefault="00000000">
            <w:pPr>
              <w:jc w:val="right"/>
              <w:rPr>
                <w:sz w:val="22"/>
              </w:rPr>
            </w:pPr>
            <w:r>
              <w:rPr>
                <w:sz w:val="22"/>
              </w:rPr>
              <w:t>4 339</w:t>
            </w:r>
          </w:p>
        </w:tc>
        <w:tc>
          <w:tcPr>
            <w:tcW w:w="923" w:type="dxa"/>
            <w:noWrap/>
            <w:tcMar>
              <w:top w:w="20" w:type="dxa"/>
              <w:left w:w="20" w:type="dxa"/>
              <w:bottom w:w="0" w:type="dxa"/>
              <w:right w:w="20" w:type="dxa"/>
            </w:tcMar>
            <w:vAlign w:val="bottom"/>
          </w:tcPr>
          <w:p w:rsidR="00000000" w:rsidRDefault="00000000">
            <w:pPr>
              <w:jc w:val="right"/>
              <w:rPr>
                <w:sz w:val="22"/>
              </w:rPr>
            </w:pPr>
            <w:r>
              <w:rPr>
                <w:sz w:val="22"/>
              </w:rPr>
              <w:t>4 116</w:t>
            </w:r>
          </w:p>
        </w:tc>
      </w:tr>
    </w:tbl>
    <w:p w:rsidR="00000000" w:rsidRDefault="00000000">
      <w:pPr>
        <w:rPr>
          <w:b/>
          <w:i/>
        </w:rPr>
      </w:pPr>
    </w:p>
    <w:p w:rsidR="00000000" w:rsidRDefault="00000000">
      <w:pPr>
        <w:spacing w:line="240" w:lineRule="auto"/>
        <w:jc w:val="center"/>
        <w:rPr>
          <w:b/>
          <w:iCs/>
        </w:rPr>
      </w:pPr>
      <w:r>
        <w:rPr>
          <w:b/>
          <w:iCs/>
        </w:rPr>
        <w:t>Таблица 12</w:t>
      </w:r>
    </w:p>
    <w:p w:rsidR="00000000" w:rsidRDefault="00000000">
      <w:pPr>
        <w:spacing w:line="240" w:lineRule="auto"/>
        <w:jc w:val="center"/>
        <w:rPr>
          <w:b/>
          <w:iCs/>
        </w:rPr>
      </w:pPr>
      <w:r>
        <w:rPr>
          <w:b/>
          <w:iCs/>
        </w:rPr>
        <w:t>Размеры пенсий по старости (1994-1999 годы)</w:t>
      </w:r>
    </w:p>
    <w:p w:rsidR="00000000" w:rsidRDefault="00000000">
      <w:pPr>
        <w:spacing w:line="240" w:lineRule="auto"/>
        <w:jc w:val="center"/>
        <w:rPr>
          <w:b/>
          <w:iCs/>
        </w:rPr>
      </w:pPr>
      <w:r>
        <w:rPr>
          <w:b/>
          <w:iCs/>
        </w:rPr>
        <w:t>(леков в месяц)</w:t>
      </w:r>
    </w:p>
    <w:p w:rsidR="00000000" w:rsidRDefault="00000000">
      <w:pPr>
        <w:spacing w:line="240" w:lineRule="auto"/>
        <w:rPr>
          <w:b/>
          <w:bCs/>
          <w:szCs w:val="22"/>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40"/>
        <w:gridCol w:w="1036"/>
        <w:gridCol w:w="965"/>
        <w:gridCol w:w="826"/>
        <w:gridCol w:w="868"/>
        <w:gridCol w:w="854"/>
        <w:gridCol w:w="906"/>
      </w:tblGrid>
      <w:tr w:rsidR="00000000">
        <w:trPr>
          <w:cantSplit/>
        </w:trPr>
        <w:tc>
          <w:tcPr>
            <w:tcW w:w="394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rPr>
                <w:sz w:val="22"/>
              </w:rPr>
            </w:pPr>
          </w:p>
        </w:tc>
        <w:tc>
          <w:tcPr>
            <w:tcW w:w="1036"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1994</w:t>
            </w:r>
          </w:p>
        </w:tc>
        <w:tc>
          <w:tcPr>
            <w:tcW w:w="965"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1995</w:t>
            </w:r>
          </w:p>
        </w:tc>
        <w:tc>
          <w:tcPr>
            <w:tcW w:w="826"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1996</w:t>
            </w:r>
          </w:p>
        </w:tc>
        <w:tc>
          <w:tcPr>
            <w:tcW w:w="868"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1997</w:t>
            </w:r>
          </w:p>
        </w:tc>
        <w:tc>
          <w:tcPr>
            <w:tcW w:w="854"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1998</w:t>
            </w:r>
          </w:p>
        </w:tc>
        <w:tc>
          <w:tcPr>
            <w:tcW w:w="906"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jc w:val="center"/>
              <w:rPr>
                <w:sz w:val="22"/>
              </w:rPr>
            </w:pPr>
            <w:r>
              <w:rPr>
                <w:sz w:val="22"/>
              </w:rPr>
              <w:t>1999</w:t>
            </w:r>
          </w:p>
        </w:tc>
      </w:tr>
      <w:tr w:rsidR="00000000">
        <w:trPr>
          <w:cantSplit/>
        </w:trPr>
        <w:tc>
          <w:tcPr>
            <w:tcW w:w="3940"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c>
          <w:tcPr>
            <w:tcW w:w="1036"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c>
          <w:tcPr>
            <w:tcW w:w="965"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c>
          <w:tcPr>
            <w:tcW w:w="826"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c>
          <w:tcPr>
            <w:tcW w:w="868"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c>
          <w:tcPr>
            <w:tcW w:w="854"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c>
          <w:tcPr>
            <w:tcW w:w="906" w:type="dxa"/>
            <w:tcBorders>
              <w:top w:val="single" w:sz="4" w:space="0" w:color="auto"/>
            </w:tcBorders>
            <w:noWrap/>
            <w:tcMar>
              <w:top w:w="20" w:type="dxa"/>
              <w:left w:w="20" w:type="dxa"/>
              <w:bottom w:w="0" w:type="dxa"/>
              <w:right w:w="20" w:type="dxa"/>
            </w:tcMar>
            <w:vAlign w:val="bottom"/>
          </w:tcPr>
          <w:p w:rsidR="00000000" w:rsidRDefault="00000000">
            <w:pPr>
              <w:rPr>
                <w:sz w:val="22"/>
              </w:rPr>
            </w:pPr>
          </w:p>
        </w:tc>
      </w:tr>
      <w:tr w:rsidR="00000000">
        <w:trPr>
          <w:cantSplit/>
        </w:trPr>
        <w:tc>
          <w:tcPr>
            <w:tcW w:w="3940" w:type="dxa"/>
            <w:noWrap/>
            <w:tcMar>
              <w:top w:w="20" w:type="dxa"/>
              <w:left w:w="20" w:type="dxa"/>
              <w:bottom w:w="0" w:type="dxa"/>
              <w:right w:w="20" w:type="dxa"/>
            </w:tcMar>
            <w:vAlign w:val="bottom"/>
          </w:tcPr>
          <w:p w:rsidR="00000000" w:rsidRDefault="00000000">
            <w:pPr>
              <w:rPr>
                <w:sz w:val="22"/>
              </w:rPr>
            </w:pPr>
            <w:r>
              <w:rPr>
                <w:sz w:val="22"/>
              </w:rPr>
              <w:t>Минимальная ежемесячная пенсия</w:t>
            </w:r>
          </w:p>
        </w:tc>
        <w:tc>
          <w:tcPr>
            <w:tcW w:w="1036" w:type="dxa"/>
            <w:noWrap/>
            <w:tcMar>
              <w:top w:w="20" w:type="dxa"/>
              <w:left w:w="20" w:type="dxa"/>
              <w:bottom w:w="0" w:type="dxa"/>
              <w:right w:w="20" w:type="dxa"/>
            </w:tcMar>
            <w:vAlign w:val="bottom"/>
          </w:tcPr>
          <w:p w:rsidR="00000000" w:rsidRDefault="00000000">
            <w:pPr>
              <w:rPr>
                <w:sz w:val="22"/>
              </w:rPr>
            </w:pPr>
          </w:p>
        </w:tc>
        <w:tc>
          <w:tcPr>
            <w:tcW w:w="965" w:type="dxa"/>
            <w:noWrap/>
            <w:tcMar>
              <w:top w:w="20" w:type="dxa"/>
              <w:left w:w="20" w:type="dxa"/>
              <w:bottom w:w="0" w:type="dxa"/>
              <w:right w:w="20" w:type="dxa"/>
            </w:tcMar>
            <w:vAlign w:val="bottom"/>
          </w:tcPr>
          <w:p w:rsidR="00000000" w:rsidRDefault="00000000">
            <w:pPr>
              <w:rPr>
                <w:sz w:val="22"/>
              </w:rPr>
            </w:pPr>
          </w:p>
        </w:tc>
        <w:tc>
          <w:tcPr>
            <w:tcW w:w="826" w:type="dxa"/>
            <w:noWrap/>
            <w:tcMar>
              <w:top w:w="20" w:type="dxa"/>
              <w:left w:w="20" w:type="dxa"/>
              <w:bottom w:w="0" w:type="dxa"/>
              <w:right w:w="20" w:type="dxa"/>
            </w:tcMar>
            <w:vAlign w:val="bottom"/>
          </w:tcPr>
          <w:p w:rsidR="00000000" w:rsidRDefault="00000000">
            <w:pPr>
              <w:rPr>
                <w:sz w:val="22"/>
              </w:rPr>
            </w:pPr>
          </w:p>
        </w:tc>
        <w:tc>
          <w:tcPr>
            <w:tcW w:w="868" w:type="dxa"/>
            <w:noWrap/>
            <w:tcMar>
              <w:top w:w="20" w:type="dxa"/>
              <w:left w:w="20" w:type="dxa"/>
              <w:bottom w:w="0" w:type="dxa"/>
              <w:right w:w="20" w:type="dxa"/>
            </w:tcMar>
            <w:vAlign w:val="bottom"/>
          </w:tcPr>
          <w:p w:rsidR="00000000" w:rsidRDefault="00000000">
            <w:pPr>
              <w:rPr>
                <w:sz w:val="22"/>
              </w:rPr>
            </w:pPr>
          </w:p>
        </w:tc>
        <w:tc>
          <w:tcPr>
            <w:tcW w:w="854" w:type="dxa"/>
            <w:noWrap/>
            <w:tcMar>
              <w:top w:w="20" w:type="dxa"/>
              <w:left w:w="20" w:type="dxa"/>
              <w:bottom w:w="0" w:type="dxa"/>
              <w:right w:w="20" w:type="dxa"/>
            </w:tcMar>
            <w:vAlign w:val="bottom"/>
          </w:tcPr>
          <w:p w:rsidR="00000000" w:rsidRDefault="00000000">
            <w:pPr>
              <w:rPr>
                <w:sz w:val="22"/>
              </w:rPr>
            </w:pPr>
          </w:p>
        </w:tc>
        <w:tc>
          <w:tcPr>
            <w:tcW w:w="906" w:type="dxa"/>
            <w:noWrap/>
            <w:tcMar>
              <w:top w:w="20" w:type="dxa"/>
              <w:left w:w="20" w:type="dxa"/>
              <w:bottom w:w="0" w:type="dxa"/>
              <w:right w:w="20" w:type="dxa"/>
            </w:tcMar>
            <w:vAlign w:val="bottom"/>
          </w:tcPr>
          <w:p w:rsidR="00000000" w:rsidRDefault="00000000">
            <w:pPr>
              <w:rPr>
                <w:sz w:val="22"/>
              </w:rPr>
            </w:pPr>
          </w:p>
        </w:tc>
      </w:tr>
      <w:tr w:rsidR="00000000">
        <w:trPr>
          <w:cantSplit/>
        </w:trPr>
        <w:tc>
          <w:tcPr>
            <w:tcW w:w="3940" w:type="dxa"/>
            <w:noWrap/>
            <w:tcMar>
              <w:top w:w="20" w:type="dxa"/>
              <w:left w:w="20" w:type="dxa"/>
              <w:bottom w:w="0" w:type="dxa"/>
              <w:right w:w="20" w:type="dxa"/>
            </w:tcMar>
            <w:vAlign w:val="bottom"/>
          </w:tcPr>
          <w:p w:rsidR="00000000" w:rsidRDefault="00000000">
            <w:pPr>
              <w:rPr>
                <w:sz w:val="22"/>
              </w:rPr>
            </w:pPr>
            <w:r>
              <w:rPr>
                <w:sz w:val="22"/>
              </w:rPr>
              <w:t>–  Государственные пенсии</w:t>
            </w:r>
          </w:p>
        </w:tc>
        <w:tc>
          <w:tcPr>
            <w:tcW w:w="1036" w:type="dxa"/>
            <w:noWrap/>
            <w:tcMar>
              <w:top w:w="20" w:type="dxa"/>
              <w:left w:w="20" w:type="dxa"/>
              <w:bottom w:w="0" w:type="dxa"/>
              <w:right w:w="20" w:type="dxa"/>
            </w:tcMar>
            <w:vAlign w:val="bottom"/>
          </w:tcPr>
          <w:p w:rsidR="00000000" w:rsidRDefault="00000000">
            <w:pPr>
              <w:jc w:val="right"/>
              <w:rPr>
                <w:sz w:val="22"/>
              </w:rPr>
            </w:pPr>
            <w:r>
              <w:rPr>
                <w:sz w:val="22"/>
              </w:rPr>
              <w:t>2 200</w:t>
            </w:r>
          </w:p>
        </w:tc>
        <w:tc>
          <w:tcPr>
            <w:tcW w:w="965" w:type="dxa"/>
            <w:noWrap/>
            <w:tcMar>
              <w:top w:w="20" w:type="dxa"/>
              <w:left w:w="20" w:type="dxa"/>
              <w:bottom w:w="0" w:type="dxa"/>
              <w:right w:w="20" w:type="dxa"/>
            </w:tcMar>
            <w:vAlign w:val="bottom"/>
          </w:tcPr>
          <w:p w:rsidR="00000000" w:rsidRDefault="00000000">
            <w:pPr>
              <w:jc w:val="right"/>
              <w:rPr>
                <w:sz w:val="22"/>
              </w:rPr>
            </w:pPr>
            <w:r>
              <w:rPr>
                <w:sz w:val="22"/>
              </w:rPr>
              <w:t>2 710</w:t>
            </w:r>
          </w:p>
        </w:tc>
        <w:tc>
          <w:tcPr>
            <w:tcW w:w="826" w:type="dxa"/>
            <w:noWrap/>
            <w:tcMar>
              <w:top w:w="20" w:type="dxa"/>
              <w:left w:w="20" w:type="dxa"/>
              <w:bottom w:w="0" w:type="dxa"/>
              <w:right w:w="20" w:type="dxa"/>
            </w:tcMar>
            <w:vAlign w:val="bottom"/>
          </w:tcPr>
          <w:p w:rsidR="00000000" w:rsidRDefault="00000000">
            <w:pPr>
              <w:jc w:val="right"/>
              <w:rPr>
                <w:sz w:val="22"/>
              </w:rPr>
            </w:pPr>
            <w:r>
              <w:rPr>
                <w:sz w:val="22"/>
              </w:rPr>
              <w:t>3 250</w:t>
            </w:r>
          </w:p>
        </w:tc>
        <w:tc>
          <w:tcPr>
            <w:tcW w:w="868" w:type="dxa"/>
            <w:noWrap/>
            <w:tcMar>
              <w:top w:w="20" w:type="dxa"/>
              <w:left w:w="20" w:type="dxa"/>
              <w:bottom w:w="0" w:type="dxa"/>
              <w:right w:w="20" w:type="dxa"/>
            </w:tcMar>
            <w:vAlign w:val="bottom"/>
          </w:tcPr>
          <w:p w:rsidR="00000000" w:rsidRDefault="00000000">
            <w:pPr>
              <w:jc w:val="right"/>
              <w:rPr>
                <w:sz w:val="22"/>
              </w:rPr>
            </w:pPr>
            <w:r>
              <w:rPr>
                <w:sz w:val="22"/>
              </w:rPr>
              <w:t>3 250</w:t>
            </w:r>
          </w:p>
        </w:tc>
        <w:tc>
          <w:tcPr>
            <w:tcW w:w="854" w:type="dxa"/>
            <w:noWrap/>
            <w:tcMar>
              <w:top w:w="20" w:type="dxa"/>
              <w:left w:w="20" w:type="dxa"/>
              <w:bottom w:w="0" w:type="dxa"/>
              <w:right w:w="20" w:type="dxa"/>
            </w:tcMar>
            <w:vAlign w:val="bottom"/>
          </w:tcPr>
          <w:p w:rsidR="00000000" w:rsidRDefault="00000000">
            <w:pPr>
              <w:jc w:val="right"/>
              <w:rPr>
                <w:sz w:val="22"/>
              </w:rPr>
            </w:pPr>
            <w:r>
              <w:rPr>
                <w:sz w:val="22"/>
              </w:rPr>
              <w:t>4 000</w:t>
            </w:r>
          </w:p>
        </w:tc>
        <w:tc>
          <w:tcPr>
            <w:tcW w:w="906" w:type="dxa"/>
            <w:noWrap/>
            <w:tcMar>
              <w:top w:w="20" w:type="dxa"/>
              <w:left w:w="20" w:type="dxa"/>
              <w:bottom w:w="0" w:type="dxa"/>
              <w:right w:w="20" w:type="dxa"/>
            </w:tcMar>
            <w:vAlign w:val="bottom"/>
          </w:tcPr>
          <w:p w:rsidR="00000000" w:rsidRDefault="00000000">
            <w:pPr>
              <w:jc w:val="right"/>
              <w:rPr>
                <w:sz w:val="22"/>
              </w:rPr>
            </w:pPr>
            <w:r>
              <w:rPr>
                <w:sz w:val="22"/>
              </w:rPr>
              <w:t>4 400</w:t>
            </w:r>
          </w:p>
        </w:tc>
      </w:tr>
      <w:tr w:rsidR="00000000">
        <w:trPr>
          <w:cantSplit/>
        </w:trPr>
        <w:tc>
          <w:tcPr>
            <w:tcW w:w="3940" w:type="dxa"/>
            <w:noWrap/>
            <w:tcMar>
              <w:top w:w="20" w:type="dxa"/>
              <w:left w:w="20" w:type="dxa"/>
              <w:bottom w:w="0" w:type="dxa"/>
              <w:right w:w="20" w:type="dxa"/>
            </w:tcMar>
            <w:vAlign w:val="bottom"/>
          </w:tcPr>
          <w:p w:rsidR="00000000" w:rsidRDefault="00000000">
            <w:pPr>
              <w:rPr>
                <w:sz w:val="22"/>
              </w:rPr>
            </w:pPr>
            <w:r>
              <w:rPr>
                <w:sz w:val="22"/>
              </w:rPr>
              <w:t>–  Пенсии в сельских районах</w:t>
            </w:r>
          </w:p>
        </w:tc>
        <w:tc>
          <w:tcPr>
            <w:tcW w:w="1036" w:type="dxa"/>
            <w:noWrap/>
            <w:tcMar>
              <w:top w:w="20" w:type="dxa"/>
              <w:left w:w="20" w:type="dxa"/>
              <w:bottom w:w="0" w:type="dxa"/>
              <w:right w:w="20" w:type="dxa"/>
            </w:tcMar>
            <w:vAlign w:val="bottom"/>
          </w:tcPr>
          <w:p w:rsidR="00000000" w:rsidRDefault="00000000">
            <w:pPr>
              <w:jc w:val="right"/>
              <w:rPr>
                <w:sz w:val="22"/>
              </w:rPr>
            </w:pPr>
            <w:r>
              <w:rPr>
                <w:sz w:val="22"/>
              </w:rPr>
              <w:t>700</w:t>
            </w:r>
          </w:p>
        </w:tc>
        <w:tc>
          <w:tcPr>
            <w:tcW w:w="965" w:type="dxa"/>
            <w:noWrap/>
            <w:tcMar>
              <w:top w:w="20" w:type="dxa"/>
              <w:left w:w="20" w:type="dxa"/>
              <w:bottom w:w="0" w:type="dxa"/>
              <w:right w:w="20" w:type="dxa"/>
            </w:tcMar>
            <w:vAlign w:val="bottom"/>
          </w:tcPr>
          <w:p w:rsidR="00000000" w:rsidRDefault="00000000">
            <w:pPr>
              <w:jc w:val="right"/>
              <w:rPr>
                <w:sz w:val="22"/>
              </w:rPr>
            </w:pPr>
            <w:r>
              <w:rPr>
                <w:sz w:val="22"/>
              </w:rPr>
              <w:t>700</w:t>
            </w:r>
          </w:p>
        </w:tc>
        <w:tc>
          <w:tcPr>
            <w:tcW w:w="826" w:type="dxa"/>
            <w:noWrap/>
            <w:tcMar>
              <w:top w:w="20" w:type="dxa"/>
              <w:left w:w="20" w:type="dxa"/>
              <w:bottom w:w="0" w:type="dxa"/>
              <w:right w:w="20" w:type="dxa"/>
            </w:tcMar>
            <w:vAlign w:val="bottom"/>
          </w:tcPr>
          <w:p w:rsidR="00000000" w:rsidRDefault="00000000">
            <w:pPr>
              <w:jc w:val="right"/>
              <w:rPr>
                <w:sz w:val="22"/>
              </w:rPr>
            </w:pPr>
            <w:r>
              <w:rPr>
                <w:sz w:val="22"/>
              </w:rPr>
              <w:t>875</w:t>
            </w:r>
          </w:p>
        </w:tc>
        <w:tc>
          <w:tcPr>
            <w:tcW w:w="868" w:type="dxa"/>
            <w:noWrap/>
            <w:tcMar>
              <w:top w:w="20" w:type="dxa"/>
              <w:left w:w="20" w:type="dxa"/>
              <w:bottom w:w="0" w:type="dxa"/>
              <w:right w:w="20" w:type="dxa"/>
            </w:tcMar>
            <w:vAlign w:val="bottom"/>
          </w:tcPr>
          <w:p w:rsidR="00000000" w:rsidRDefault="00000000">
            <w:pPr>
              <w:jc w:val="right"/>
              <w:rPr>
                <w:sz w:val="22"/>
              </w:rPr>
            </w:pPr>
            <w:r>
              <w:rPr>
                <w:sz w:val="22"/>
              </w:rPr>
              <w:t>875</w:t>
            </w:r>
          </w:p>
        </w:tc>
        <w:tc>
          <w:tcPr>
            <w:tcW w:w="854" w:type="dxa"/>
            <w:noWrap/>
            <w:tcMar>
              <w:top w:w="20" w:type="dxa"/>
              <w:left w:w="20" w:type="dxa"/>
              <w:bottom w:w="0" w:type="dxa"/>
              <w:right w:w="20" w:type="dxa"/>
            </w:tcMar>
            <w:vAlign w:val="bottom"/>
          </w:tcPr>
          <w:p w:rsidR="00000000" w:rsidRDefault="00000000">
            <w:pPr>
              <w:jc w:val="right"/>
              <w:rPr>
                <w:sz w:val="22"/>
              </w:rPr>
            </w:pPr>
            <w:r>
              <w:rPr>
                <w:sz w:val="22"/>
              </w:rPr>
              <w:t>1 050</w:t>
            </w:r>
          </w:p>
        </w:tc>
        <w:tc>
          <w:tcPr>
            <w:tcW w:w="906" w:type="dxa"/>
            <w:noWrap/>
            <w:tcMar>
              <w:top w:w="20" w:type="dxa"/>
              <w:left w:w="20" w:type="dxa"/>
              <w:bottom w:w="0" w:type="dxa"/>
              <w:right w:w="20" w:type="dxa"/>
            </w:tcMar>
            <w:vAlign w:val="bottom"/>
          </w:tcPr>
          <w:p w:rsidR="00000000" w:rsidRDefault="00000000">
            <w:pPr>
              <w:jc w:val="right"/>
              <w:rPr>
                <w:sz w:val="22"/>
              </w:rPr>
            </w:pPr>
            <w:r>
              <w:rPr>
                <w:sz w:val="22"/>
              </w:rPr>
              <w:t>1 155</w:t>
            </w:r>
          </w:p>
        </w:tc>
      </w:tr>
      <w:tr w:rsidR="00000000">
        <w:trPr>
          <w:cantSplit/>
        </w:trPr>
        <w:tc>
          <w:tcPr>
            <w:tcW w:w="3940" w:type="dxa"/>
            <w:noWrap/>
            <w:tcMar>
              <w:top w:w="20" w:type="dxa"/>
              <w:left w:w="20" w:type="dxa"/>
              <w:bottom w:w="0" w:type="dxa"/>
              <w:right w:w="20" w:type="dxa"/>
            </w:tcMar>
            <w:vAlign w:val="bottom"/>
          </w:tcPr>
          <w:p w:rsidR="00000000" w:rsidRDefault="00000000">
            <w:pPr>
              <w:rPr>
                <w:sz w:val="22"/>
              </w:rPr>
            </w:pPr>
          </w:p>
        </w:tc>
        <w:tc>
          <w:tcPr>
            <w:tcW w:w="1036" w:type="dxa"/>
            <w:noWrap/>
            <w:tcMar>
              <w:top w:w="20" w:type="dxa"/>
              <w:left w:w="20" w:type="dxa"/>
              <w:bottom w:w="0" w:type="dxa"/>
              <w:right w:w="20" w:type="dxa"/>
            </w:tcMar>
            <w:vAlign w:val="bottom"/>
          </w:tcPr>
          <w:p w:rsidR="00000000" w:rsidRDefault="00000000">
            <w:pPr>
              <w:rPr>
                <w:sz w:val="22"/>
              </w:rPr>
            </w:pPr>
          </w:p>
        </w:tc>
        <w:tc>
          <w:tcPr>
            <w:tcW w:w="965" w:type="dxa"/>
            <w:noWrap/>
            <w:tcMar>
              <w:top w:w="20" w:type="dxa"/>
              <w:left w:w="20" w:type="dxa"/>
              <w:bottom w:w="0" w:type="dxa"/>
              <w:right w:w="20" w:type="dxa"/>
            </w:tcMar>
            <w:vAlign w:val="bottom"/>
          </w:tcPr>
          <w:p w:rsidR="00000000" w:rsidRDefault="00000000">
            <w:pPr>
              <w:rPr>
                <w:sz w:val="22"/>
              </w:rPr>
            </w:pPr>
          </w:p>
        </w:tc>
        <w:tc>
          <w:tcPr>
            <w:tcW w:w="826" w:type="dxa"/>
            <w:noWrap/>
            <w:tcMar>
              <w:top w:w="20" w:type="dxa"/>
              <w:left w:w="20" w:type="dxa"/>
              <w:bottom w:w="0" w:type="dxa"/>
              <w:right w:w="20" w:type="dxa"/>
            </w:tcMar>
            <w:vAlign w:val="bottom"/>
          </w:tcPr>
          <w:p w:rsidR="00000000" w:rsidRDefault="00000000">
            <w:pPr>
              <w:rPr>
                <w:sz w:val="22"/>
              </w:rPr>
            </w:pPr>
          </w:p>
        </w:tc>
        <w:tc>
          <w:tcPr>
            <w:tcW w:w="868" w:type="dxa"/>
            <w:noWrap/>
            <w:tcMar>
              <w:top w:w="20" w:type="dxa"/>
              <w:left w:w="20" w:type="dxa"/>
              <w:bottom w:w="0" w:type="dxa"/>
              <w:right w:w="20" w:type="dxa"/>
            </w:tcMar>
            <w:vAlign w:val="bottom"/>
          </w:tcPr>
          <w:p w:rsidR="00000000" w:rsidRDefault="00000000">
            <w:pPr>
              <w:rPr>
                <w:sz w:val="22"/>
              </w:rPr>
            </w:pPr>
          </w:p>
        </w:tc>
        <w:tc>
          <w:tcPr>
            <w:tcW w:w="854" w:type="dxa"/>
            <w:noWrap/>
            <w:tcMar>
              <w:top w:w="20" w:type="dxa"/>
              <w:left w:w="20" w:type="dxa"/>
              <w:bottom w:w="0" w:type="dxa"/>
              <w:right w:w="20" w:type="dxa"/>
            </w:tcMar>
            <w:vAlign w:val="bottom"/>
          </w:tcPr>
          <w:p w:rsidR="00000000" w:rsidRDefault="00000000">
            <w:pPr>
              <w:rPr>
                <w:sz w:val="22"/>
              </w:rPr>
            </w:pPr>
          </w:p>
        </w:tc>
        <w:tc>
          <w:tcPr>
            <w:tcW w:w="906" w:type="dxa"/>
            <w:noWrap/>
            <w:tcMar>
              <w:top w:w="20" w:type="dxa"/>
              <w:left w:w="20" w:type="dxa"/>
              <w:bottom w:w="0" w:type="dxa"/>
              <w:right w:w="20" w:type="dxa"/>
            </w:tcMar>
            <w:vAlign w:val="bottom"/>
          </w:tcPr>
          <w:p w:rsidR="00000000" w:rsidRDefault="00000000">
            <w:pPr>
              <w:rPr>
                <w:sz w:val="22"/>
              </w:rPr>
            </w:pPr>
          </w:p>
        </w:tc>
      </w:tr>
      <w:tr w:rsidR="00000000">
        <w:trPr>
          <w:cantSplit/>
        </w:trPr>
        <w:tc>
          <w:tcPr>
            <w:tcW w:w="3940" w:type="dxa"/>
            <w:noWrap/>
            <w:tcMar>
              <w:top w:w="20" w:type="dxa"/>
              <w:left w:w="20" w:type="dxa"/>
              <w:bottom w:w="0" w:type="dxa"/>
              <w:right w:w="20" w:type="dxa"/>
            </w:tcMar>
            <w:vAlign w:val="bottom"/>
          </w:tcPr>
          <w:p w:rsidR="00000000" w:rsidRDefault="00000000">
            <w:pPr>
              <w:rPr>
                <w:sz w:val="22"/>
              </w:rPr>
            </w:pPr>
            <w:r>
              <w:rPr>
                <w:sz w:val="22"/>
              </w:rPr>
              <w:t>Максимальная ежемесячная пенсия</w:t>
            </w:r>
          </w:p>
        </w:tc>
        <w:tc>
          <w:tcPr>
            <w:tcW w:w="1036" w:type="dxa"/>
            <w:noWrap/>
            <w:tcMar>
              <w:top w:w="20" w:type="dxa"/>
              <w:left w:w="20" w:type="dxa"/>
              <w:bottom w:w="0" w:type="dxa"/>
              <w:right w:w="20" w:type="dxa"/>
            </w:tcMar>
            <w:vAlign w:val="bottom"/>
          </w:tcPr>
          <w:p w:rsidR="00000000" w:rsidRDefault="00000000">
            <w:pPr>
              <w:rPr>
                <w:sz w:val="22"/>
              </w:rPr>
            </w:pPr>
          </w:p>
        </w:tc>
        <w:tc>
          <w:tcPr>
            <w:tcW w:w="965" w:type="dxa"/>
            <w:noWrap/>
            <w:tcMar>
              <w:top w:w="20" w:type="dxa"/>
              <w:left w:w="20" w:type="dxa"/>
              <w:bottom w:w="0" w:type="dxa"/>
              <w:right w:w="20" w:type="dxa"/>
            </w:tcMar>
            <w:vAlign w:val="bottom"/>
          </w:tcPr>
          <w:p w:rsidR="00000000" w:rsidRDefault="00000000">
            <w:pPr>
              <w:rPr>
                <w:sz w:val="22"/>
              </w:rPr>
            </w:pPr>
          </w:p>
        </w:tc>
        <w:tc>
          <w:tcPr>
            <w:tcW w:w="826" w:type="dxa"/>
            <w:noWrap/>
            <w:tcMar>
              <w:top w:w="20" w:type="dxa"/>
              <w:left w:w="20" w:type="dxa"/>
              <w:bottom w:w="0" w:type="dxa"/>
              <w:right w:w="20" w:type="dxa"/>
            </w:tcMar>
            <w:vAlign w:val="bottom"/>
          </w:tcPr>
          <w:p w:rsidR="00000000" w:rsidRDefault="00000000">
            <w:pPr>
              <w:rPr>
                <w:sz w:val="22"/>
              </w:rPr>
            </w:pPr>
          </w:p>
        </w:tc>
        <w:tc>
          <w:tcPr>
            <w:tcW w:w="868" w:type="dxa"/>
            <w:noWrap/>
            <w:tcMar>
              <w:top w:w="20" w:type="dxa"/>
              <w:left w:w="20" w:type="dxa"/>
              <w:bottom w:w="0" w:type="dxa"/>
              <w:right w:w="20" w:type="dxa"/>
            </w:tcMar>
            <w:vAlign w:val="bottom"/>
          </w:tcPr>
          <w:p w:rsidR="00000000" w:rsidRDefault="00000000">
            <w:pPr>
              <w:rPr>
                <w:sz w:val="22"/>
              </w:rPr>
            </w:pPr>
          </w:p>
        </w:tc>
        <w:tc>
          <w:tcPr>
            <w:tcW w:w="854" w:type="dxa"/>
            <w:noWrap/>
            <w:tcMar>
              <w:top w:w="20" w:type="dxa"/>
              <w:left w:w="20" w:type="dxa"/>
              <w:bottom w:w="0" w:type="dxa"/>
              <w:right w:w="20" w:type="dxa"/>
            </w:tcMar>
            <w:vAlign w:val="bottom"/>
          </w:tcPr>
          <w:p w:rsidR="00000000" w:rsidRDefault="00000000">
            <w:pPr>
              <w:rPr>
                <w:sz w:val="22"/>
              </w:rPr>
            </w:pPr>
          </w:p>
        </w:tc>
        <w:tc>
          <w:tcPr>
            <w:tcW w:w="906" w:type="dxa"/>
            <w:noWrap/>
            <w:tcMar>
              <w:top w:w="20" w:type="dxa"/>
              <w:left w:w="20" w:type="dxa"/>
              <w:bottom w:w="0" w:type="dxa"/>
              <w:right w:w="20" w:type="dxa"/>
            </w:tcMar>
            <w:vAlign w:val="bottom"/>
          </w:tcPr>
          <w:p w:rsidR="00000000" w:rsidRDefault="00000000">
            <w:pPr>
              <w:rPr>
                <w:sz w:val="22"/>
              </w:rPr>
            </w:pPr>
          </w:p>
        </w:tc>
      </w:tr>
      <w:tr w:rsidR="00000000">
        <w:trPr>
          <w:cantSplit/>
        </w:trPr>
        <w:tc>
          <w:tcPr>
            <w:tcW w:w="3940" w:type="dxa"/>
            <w:noWrap/>
            <w:tcMar>
              <w:top w:w="20" w:type="dxa"/>
              <w:left w:w="20" w:type="dxa"/>
              <w:bottom w:w="0" w:type="dxa"/>
              <w:right w:w="20" w:type="dxa"/>
            </w:tcMar>
            <w:vAlign w:val="bottom"/>
          </w:tcPr>
          <w:p w:rsidR="00000000" w:rsidRDefault="00000000">
            <w:pPr>
              <w:rPr>
                <w:sz w:val="22"/>
              </w:rPr>
            </w:pPr>
            <w:r>
              <w:rPr>
                <w:sz w:val="22"/>
              </w:rPr>
              <w:t>–  Государственные пенсии</w:t>
            </w:r>
          </w:p>
        </w:tc>
        <w:tc>
          <w:tcPr>
            <w:tcW w:w="1036" w:type="dxa"/>
            <w:noWrap/>
            <w:tcMar>
              <w:top w:w="20" w:type="dxa"/>
              <w:left w:w="20" w:type="dxa"/>
              <w:bottom w:w="0" w:type="dxa"/>
              <w:right w:w="20" w:type="dxa"/>
            </w:tcMar>
            <w:vAlign w:val="bottom"/>
          </w:tcPr>
          <w:p w:rsidR="00000000" w:rsidRDefault="00000000">
            <w:pPr>
              <w:jc w:val="right"/>
              <w:rPr>
                <w:sz w:val="22"/>
              </w:rPr>
            </w:pPr>
            <w:r>
              <w:rPr>
                <w:sz w:val="22"/>
              </w:rPr>
              <w:t>3 840</w:t>
            </w:r>
          </w:p>
        </w:tc>
        <w:tc>
          <w:tcPr>
            <w:tcW w:w="965" w:type="dxa"/>
            <w:noWrap/>
            <w:tcMar>
              <w:top w:w="20" w:type="dxa"/>
              <w:left w:w="20" w:type="dxa"/>
              <w:bottom w:w="0" w:type="dxa"/>
              <w:right w:w="20" w:type="dxa"/>
            </w:tcMar>
            <w:vAlign w:val="bottom"/>
          </w:tcPr>
          <w:p w:rsidR="00000000" w:rsidRDefault="00000000">
            <w:pPr>
              <w:jc w:val="right"/>
              <w:rPr>
                <w:sz w:val="22"/>
              </w:rPr>
            </w:pPr>
            <w:r>
              <w:rPr>
                <w:sz w:val="22"/>
              </w:rPr>
              <w:t>4 400</w:t>
            </w:r>
          </w:p>
        </w:tc>
        <w:tc>
          <w:tcPr>
            <w:tcW w:w="826" w:type="dxa"/>
            <w:noWrap/>
            <w:tcMar>
              <w:top w:w="20" w:type="dxa"/>
              <w:left w:w="20" w:type="dxa"/>
              <w:bottom w:w="0" w:type="dxa"/>
              <w:right w:w="20" w:type="dxa"/>
            </w:tcMar>
            <w:vAlign w:val="bottom"/>
          </w:tcPr>
          <w:p w:rsidR="00000000" w:rsidRDefault="00000000">
            <w:pPr>
              <w:jc w:val="right"/>
              <w:rPr>
                <w:sz w:val="22"/>
              </w:rPr>
            </w:pPr>
            <w:r>
              <w:rPr>
                <w:sz w:val="22"/>
              </w:rPr>
              <w:t>5 420</w:t>
            </w:r>
          </w:p>
        </w:tc>
        <w:tc>
          <w:tcPr>
            <w:tcW w:w="868" w:type="dxa"/>
            <w:noWrap/>
            <w:tcMar>
              <w:top w:w="20" w:type="dxa"/>
              <w:left w:w="20" w:type="dxa"/>
              <w:bottom w:w="0" w:type="dxa"/>
              <w:right w:w="20" w:type="dxa"/>
            </w:tcMar>
            <w:vAlign w:val="bottom"/>
          </w:tcPr>
          <w:p w:rsidR="00000000" w:rsidRDefault="00000000">
            <w:pPr>
              <w:jc w:val="right"/>
              <w:rPr>
                <w:sz w:val="22"/>
              </w:rPr>
            </w:pPr>
            <w:r>
              <w:rPr>
                <w:sz w:val="22"/>
              </w:rPr>
              <w:t>6 500</w:t>
            </w:r>
          </w:p>
        </w:tc>
        <w:tc>
          <w:tcPr>
            <w:tcW w:w="854" w:type="dxa"/>
            <w:noWrap/>
            <w:tcMar>
              <w:top w:w="20" w:type="dxa"/>
              <w:left w:w="20" w:type="dxa"/>
              <w:bottom w:w="0" w:type="dxa"/>
              <w:right w:w="20" w:type="dxa"/>
            </w:tcMar>
            <w:vAlign w:val="bottom"/>
          </w:tcPr>
          <w:p w:rsidR="00000000" w:rsidRDefault="00000000">
            <w:pPr>
              <w:jc w:val="right"/>
              <w:rPr>
                <w:sz w:val="22"/>
              </w:rPr>
            </w:pPr>
            <w:r>
              <w:rPr>
                <w:sz w:val="22"/>
              </w:rPr>
              <w:t>8 000</w:t>
            </w:r>
          </w:p>
        </w:tc>
        <w:tc>
          <w:tcPr>
            <w:tcW w:w="906" w:type="dxa"/>
            <w:noWrap/>
            <w:tcMar>
              <w:top w:w="20" w:type="dxa"/>
              <w:left w:w="20" w:type="dxa"/>
              <w:bottom w:w="0" w:type="dxa"/>
              <w:right w:w="20" w:type="dxa"/>
            </w:tcMar>
            <w:vAlign w:val="bottom"/>
          </w:tcPr>
          <w:p w:rsidR="00000000" w:rsidRDefault="00000000">
            <w:pPr>
              <w:jc w:val="right"/>
              <w:rPr>
                <w:sz w:val="22"/>
              </w:rPr>
            </w:pPr>
            <w:r>
              <w:rPr>
                <w:sz w:val="22"/>
              </w:rPr>
              <w:t>8 800</w:t>
            </w:r>
          </w:p>
        </w:tc>
      </w:tr>
      <w:tr w:rsidR="00000000">
        <w:trPr>
          <w:cantSplit/>
        </w:trPr>
        <w:tc>
          <w:tcPr>
            <w:tcW w:w="3940" w:type="dxa"/>
            <w:noWrap/>
            <w:tcMar>
              <w:top w:w="20" w:type="dxa"/>
              <w:left w:w="20" w:type="dxa"/>
              <w:bottom w:w="0" w:type="dxa"/>
              <w:right w:w="20" w:type="dxa"/>
            </w:tcMar>
            <w:vAlign w:val="bottom"/>
          </w:tcPr>
          <w:p w:rsidR="00000000" w:rsidRDefault="00000000">
            <w:pPr>
              <w:rPr>
                <w:sz w:val="22"/>
              </w:rPr>
            </w:pPr>
          </w:p>
        </w:tc>
        <w:tc>
          <w:tcPr>
            <w:tcW w:w="1036" w:type="dxa"/>
            <w:noWrap/>
            <w:tcMar>
              <w:top w:w="20" w:type="dxa"/>
              <w:left w:w="20" w:type="dxa"/>
              <w:bottom w:w="0" w:type="dxa"/>
              <w:right w:w="20" w:type="dxa"/>
            </w:tcMar>
            <w:vAlign w:val="bottom"/>
          </w:tcPr>
          <w:p w:rsidR="00000000" w:rsidRDefault="00000000">
            <w:pPr>
              <w:rPr>
                <w:sz w:val="22"/>
              </w:rPr>
            </w:pPr>
          </w:p>
        </w:tc>
        <w:tc>
          <w:tcPr>
            <w:tcW w:w="965" w:type="dxa"/>
            <w:noWrap/>
            <w:tcMar>
              <w:top w:w="20" w:type="dxa"/>
              <w:left w:w="20" w:type="dxa"/>
              <w:bottom w:w="0" w:type="dxa"/>
              <w:right w:w="20" w:type="dxa"/>
            </w:tcMar>
            <w:vAlign w:val="bottom"/>
          </w:tcPr>
          <w:p w:rsidR="00000000" w:rsidRDefault="00000000">
            <w:pPr>
              <w:rPr>
                <w:sz w:val="22"/>
              </w:rPr>
            </w:pPr>
          </w:p>
        </w:tc>
        <w:tc>
          <w:tcPr>
            <w:tcW w:w="826" w:type="dxa"/>
            <w:noWrap/>
            <w:tcMar>
              <w:top w:w="20" w:type="dxa"/>
              <w:left w:w="20" w:type="dxa"/>
              <w:bottom w:w="0" w:type="dxa"/>
              <w:right w:w="20" w:type="dxa"/>
            </w:tcMar>
            <w:vAlign w:val="bottom"/>
          </w:tcPr>
          <w:p w:rsidR="00000000" w:rsidRDefault="00000000">
            <w:pPr>
              <w:rPr>
                <w:sz w:val="22"/>
              </w:rPr>
            </w:pPr>
          </w:p>
        </w:tc>
        <w:tc>
          <w:tcPr>
            <w:tcW w:w="868" w:type="dxa"/>
            <w:noWrap/>
            <w:tcMar>
              <w:top w:w="20" w:type="dxa"/>
              <w:left w:w="20" w:type="dxa"/>
              <w:bottom w:w="0" w:type="dxa"/>
              <w:right w:w="20" w:type="dxa"/>
            </w:tcMar>
            <w:vAlign w:val="bottom"/>
          </w:tcPr>
          <w:p w:rsidR="00000000" w:rsidRDefault="00000000">
            <w:pPr>
              <w:rPr>
                <w:sz w:val="22"/>
              </w:rPr>
            </w:pPr>
          </w:p>
        </w:tc>
        <w:tc>
          <w:tcPr>
            <w:tcW w:w="854" w:type="dxa"/>
            <w:noWrap/>
            <w:tcMar>
              <w:top w:w="20" w:type="dxa"/>
              <w:left w:w="20" w:type="dxa"/>
              <w:bottom w:w="0" w:type="dxa"/>
              <w:right w:w="20" w:type="dxa"/>
            </w:tcMar>
            <w:vAlign w:val="bottom"/>
          </w:tcPr>
          <w:p w:rsidR="00000000" w:rsidRDefault="00000000">
            <w:pPr>
              <w:rPr>
                <w:sz w:val="22"/>
              </w:rPr>
            </w:pPr>
          </w:p>
        </w:tc>
        <w:tc>
          <w:tcPr>
            <w:tcW w:w="906" w:type="dxa"/>
            <w:noWrap/>
            <w:tcMar>
              <w:top w:w="20" w:type="dxa"/>
              <w:left w:w="20" w:type="dxa"/>
              <w:bottom w:w="0" w:type="dxa"/>
              <w:right w:w="20" w:type="dxa"/>
            </w:tcMar>
            <w:vAlign w:val="bottom"/>
          </w:tcPr>
          <w:p w:rsidR="00000000" w:rsidRDefault="00000000">
            <w:pPr>
              <w:rPr>
                <w:sz w:val="22"/>
              </w:rPr>
            </w:pPr>
          </w:p>
        </w:tc>
      </w:tr>
      <w:tr w:rsidR="00000000">
        <w:trPr>
          <w:cantSplit/>
        </w:trPr>
        <w:tc>
          <w:tcPr>
            <w:tcW w:w="3940" w:type="dxa"/>
            <w:noWrap/>
            <w:tcMar>
              <w:top w:w="20" w:type="dxa"/>
              <w:left w:w="20" w:type="dxa"/>
              <w:bottom w:w="0" w:type="dxa"/>
              <w:right w:w="20" w:type="dxa"/>
            </w:tcMar>
            <w:vAlign w:val="bottom"/>
          </w:tcPr>
          <w:p w:rsidR="00000000" w:rsidRDefault="00000000">
            <w:pPr>
              <w:rPr>
                <w:sz w:val="22"/>
              </w:rPr>
            </w:pPr>
            <w:r>
              <w:rPr>
                <w:sz w:val="22"/>
              </w:rPr>
              <w:t>Средняя ежемесячная пенсия</w:t>
            </w:r>
          </w:p>
        </w:tc>
        <w:tc>
          <w:tcPr>
            <w:tcW w:w="1036" w:type="dxa"/>
            <w:noWrap/>
            <w:tcMar>
              <w:top w:w="20" w:type="dxa"/>
              <w:left w:w="20" w:type="dxa"/>
              <w:bottom w:w="0" w:type="dxa"/>
              <w:right w:w="20" w:type="dxa"/>
            </w:tcMar>
            <w:vAlign w:val="bottom"/>
          </w:tcPr>
          <w:p w:rsidR="00000000" w:rsidRDefault="00000000">
            <w:pPr>
              <w:rPr>
                <w:sz w:val="22"/>
              </w:rPr>
            </w:pPr>
          </w:p>
        </w:tc>
        <w:tc>
          <w:tcPr>
            <w:tcW w:w="965" w:type="dxa"/>
            <w:noWrap/>
            <w:tcMar>
              <w:top w:w="20" w:type="dxa"/>
              <w:left w:w="20" w:type="dxa"/>
              <w:bottom w:w="0" w:type="dxa"/>
              <w:right w:w="20" w:type="dxa"/>
            </w:tcMar>
            <w:vAlign w:val="bottom"/>
          </w:tcPr>
          <w:p w:rsidR="00000000" w:rsidRDefault="00000000">
            <w:pPr>
              <w:rPr>
                <w:sz w:val="22"/>
              </w:rPr>
            </w:pPr>
          </w:p>
        </w:tc>
        <w:tc>
          <w:tcPr>
            <w:tcW w:w="826" w:type="dxa"/>
            <w:noWrap/>
            <w:tcMar>
              <w:top w:w="20" w:type="dxa"/>
              <w:left w:w="20" w:type="dxa"/>
              <w:bottom w:w="0" w:type="dxa"/>
              <w:right w:w="20" w:type="dxa"/>
            </w:tcMar>
            <w:vAlign w:val="bottom"/>
          </w:tcPr>
          <w:p w:rsidR="00000000" w:rsidRDefault="00000000">
            <w:pPr>
              <w:rPr>
                <w:sz w:val="22"/>
              </w:rPr>
            </w:pPr>
          </w:p>
        </w:tc>
        <w:tc>
          <w:tcPr>
            <w:tcW w:w="868" w:type="dxa"/>
            <w:noWrap/>
            <w:tcMar>
              <w:top w:w="20" w:type="dxa"/>
              <w:left w:w="20" w:type="dxa"/>
              <w:bottom w:w="0" w:type="dxa"/>
              <w:right w:w="20" w:type="dxa"/>
            </w:tcMar>
            <w:vAlign w:val="bottom"/>
          </w:tcPr>
          <w:p w:rsidR="00000000" w:rsidRDefault="00000000">
            <w:pPr>
              <w:rPr>
                <w:sz w:val="22"/>
              </w:rPr>
            </w:pPr>
          </w:p>
        </w:tc>
        <w:tc>
          <w:tcPr>
            <w:tcW w:w="854" w:type="dxa"/>
            <w:noWrap/>
            <w:tcMar>
              <w:top w:w="20" w:type="dxa"/>
              <w:left w:w="20" w:type="dxa"/>
              <w:bottom w:w="0" w:type="dxa"/>
              <w:right w:w="20" w:type="dxa"/>
            </w:tcMar>
            <w:vAlign w:val="bottom"/>
          </w:tcPr>
          <w:p w:rsidR="00000000" w:rsidRDefault="00000000">
            <w:pPr>
              <w:rPr>
                <w:sz w:val="22"/>
              </w:rPr>
            </w:pPr>
          </w:p>
        </w:tc>
        <w:tc>
          <w:tcPr>
            <w:tcW w:w="906" w:type="dxa"/>
            <w:noWrap/>
            <w:tcMar>
              <w:top w:w="20" w:type="dxa"/>
              <w:left w:w="20" w:type="dxa"/>
              <w:bottom w:w="0" w:type="dxa"/>
              <w:right w:w="20" w:type="dxa"/>
            </w:tcMar>
            <w:vAlign w:val="bottom"/>
          </w:tcPr>
          <w:p w:rsidR="00000000" w:rsidRDefault="00000000">
            <w:pPr>
              <w:rPr>
                <w:sz w:val="22"/>
              </w:rPr>
            </w:pPr>
          </w:p>
        </w:tc>
      </w:tr>
      <w:tr w:rsidR="00000000">
        <w:trPr>
          <w:cantSplit/>
        </w:trPr>
        <w:tc>
          <w:tcPr>
            <w:tcW w:w="3940" w:type="dxa"/>
            <w:noWrap/>
            <w:tcMar>
              <w:top w:w="20" w:type="dxa"/>
              <w:left w:w="20" w:type="dxa"/>
              <w:bottom w:w="0" w:type="dxa"/>
              <w:right w:w="20" w:type="dxa"/>
            </w:tcMar>
            <w:vAlign w:val="bottom"/>
          </w:tcPr>
          <w:p w:rsidR="00000000" w:rsidRDefault="00000000">
            <w:pPr>
              <w:rPr>
                <w:sz w:val="22"/>
              </w:rPr>
            </w:pPr>
            <w:r>
              <w:rPr>
                <w:sz w:val="22"/>
              </w:rPr>
              <w:t>–  Государственные пенсии</w:t>
            </w:r>
          </w:p>
        </w:tc>
        <w:tc>
          <w:tcPr>
            <w:tcW w:w="1036" w:type="dxa"/>
            <w:noWrap/>
            <w:tcMar>
              <w:top w:w="20" w:type="dxa"/>
              <w:left w:w="20" w:type="dxa"/>
              <w:bottom w:w="0" w:type="dxa"/>
              <w:right w:w="20" w:type="dxa"/>
            </w:tcMar>
            <w:vAlign w:val="bottom"/>
          </w:tcPr>
          <w:p w:rsidR="00000000" w:rsidRDefault="00000000">
            <w:pPr>
              <w:jc w:val="right"/>
              <w:rPr>
                <w:sz w:val="22"/>
              </w:rPr>
            </w:pPr>
            <w:r>
              <w:rPr>
                <w:sz w:val="22"/>
              </w:rPr>
              <w:t>2 240</w:t>
            </w:r>
          </w:p>
        </w:tc>
        <w:tc>
          <w:tcPr>
            <w:tcW w:w="965" w:type="dxa"/>
            <w:noWrap/>
            <w:tcMar>
              <w:top w:w="20" w:type="dxa"/>
              <w:left w:w="20" w:type="dxa"/>
              <w:bottom w:w="0" w:type="dxa"/>
              <w:right w:w="20" w:type="dxa"/>
            </w:tcMar>
            <w:vAlign w:val="bottom"/>
          </w:tcPr>
          <w:p w:rsidR="00000000" w:rsidRDefault="00000000">
            <w:pPr>
              <w:jc w:val="right"/>
              <w:rPr>
                <w:sz w:val="22"/>
              </w:rPr>
            </w:pPr>
            <w:r>
              <w:rPr>
                <w:sz w:val="22"/>
              </w:rPr>
              <w:t>2 840</w:t>
            </w:r>
          </w:p>
        </w:tc>
        <w:tc>
          <w:tcPr>
            <w:tcW w:w="826" w:type="dxa"/>
            <w:noWrap/>
            <w:tcMar>
              <w:top w:w="20" w:type="dxa"/>
              <w:left w:w="20" w:type="dxa"/>
              <w:bottom w:w="0" w:type="dxa"/>
              <w:right w:w="20" w:type="dxa"/>
            </w:tcMar>
            <w:vAlign w:val="bottom"/>
          </w:tcPr>
          <w:p w:rsidR="00000000" w:rsidRDefault="00000000">
            <w:pPr>
              <w:jc w:val="right"/>
              <w:rPr>
                <w:sz w:val="22"/>
              </w:rPr>
            </w:pPr>
            <w:r>
              <w:rPr>
                <w:sz w:val="22"/>
              </w:rPr>
              <w:t>3 380</w:t>
            </w:r>
          </w:p>
        </w:tc>
        <w:tc>
          <w:tcPr>
            <w:tcW w:w="868" w:type="dxa"/>
            <w:noWrap/>
            <w:tcMar>
              <w:top w:w="20" w:type="dxa"/>
              <w:left w:w="20" w:type="dxa"/>
              <w:bottom w:w="0" w:type="dxa"/>
              <w:right w:w="20" w:type="dxa"/>
            </w:tcMar>
            <w:vAlign w:val="bottom"/>
          </w:tcPr>
          <w:p w:rsidR="00000000" w:rsidRDefault="00000000">
            <w:pPr>
              <w:jc w:val="right"/>
              <w:rPr>
                <w:sz w:val="22"/>
              </w:rPr>
            </w:pPr>
            <w:r>
              <w:rPr>
                <w:sz w:val="22"/>
              </w:rPr>
              <w:t>3 514</w:t>
            </w:r>
          </w:p>
        </w:tc>
        <w:tc>
          <w:tcPr>
            <w:tcW w:w="854" w:type="dxa"/>
            <w:noWrap/>
            <w:tcMar>
              <w:top w:w="20" w:type="dxa"/>
              <w:left w:w="20" w:type="dxa"/>
              <w:bottom w:w="0" w:type="dxa"/>
              <w:right w:w="20" w:type="dxa"/>
            </w:tcMar>
            <w:vAlign w:val="bottom"/>
          </w:tcPr>
          <w:p w:rsidR="00000000" w:rsidRDefault="00000000">
            <w:pPr>
              <w:jc w:val="right"/>
              <w:rPr>
                <w:sz w:val="22"/>
              </w:rPr>
            </w:pPr>
            <w:r>
              <w:rPr>
                <w:sz w:val="22"/>
              </w:rPr>
              <w:t>4 212</w:t>
            </w:r>
          </w:p>
        </w:tc>
        <w:tc>
          <w:tcPr>
            <w:tcW w:w="906" w:type="dxa"/>
            <w:noWrap/>
            <w:tcMar>
              <w:top w:w="20" w:type="dxa"/>
              <w:left w:w="20" w:type="dxa"/>
              <w:bottom w:w="0" w:type="dxa"/>
              <w:right w:w="20" w:type="dxa"/>
            </w:tcMar>
            <w:vAlign w:val="bottom"/>
          </w:tcPr>
          <w:p w:rsidR="00000000" w:rsidRDefault="00000000">
            <w:pPr>
              <w:jc w:val="right"/>
              <w:rPr>
                <w:sz w:val="22"/>
              </w:rPr>
            </w:pPr>
            <w:r>
              <w:rPr>
                <w:sz w:val="22"/>
              </w:rPr>
              <w:t>4 653</w:t>
            </w:r>
          </w:p>
        </w:tc>
      </w:tr>
      <w:tr w:rsidR="00000000">
        <w:trPr>
          <w:cantSplit/>
        </w:trPr>
        <w:tc>
          <w:tcPr>
            <w:tcW w:w="3940" w:type="dxa"/>
            <w:noWrap/>
            <w:tcMar>
              <w:top w:w="20" w:type="dxa"/>
              <w:left w:w="20" w:type="dxa"/>
              <w:bottom w:w="0" w:type="dxa"/>
              <w:right w:w="20" w:type="dxa"/>
            </w:tcMar>
            <w:vAlign w:val="bottom"/>
          </w:tcPr>
          <w:p w:rsidR="00000000" w:rsidRDefault="00000000">
            <w:pPr>
              <w:rPr>
                <w:sz w:val="22"/>
              </w:rPr>
            </w:pPr>
            <w:r>
              <w:rPr>
                <w:sz w:val="22"/>
              </w:rPr>
              <w:t>–  Пенсии в сельских районах</w:t>
            </w:r>
          </w:p>
        </w:tc>
        <w:tc>
          <w:tcPr>
            <w:tcW w:w="1036" w:type="dxa"/>
            <w:noWrap/>
            <w:tcMar>
              <w:top w:w="20" w:type="dxa"/>
              <w:left w:w="20" w:type="dxa"/>
              <w:bottom w:w="0" w:type="dxa"/>
              <w:right w:w="20" w:type="dxa"/>
            </w:tcMar>
            <w:vAlign w:val="bottom"/>
          </w:tcPr>
          <w:p w:rsidR="00000000" w:rsidRDefault="00000000">
            <w:pPr>
              <w:jc w:val="right"/>
              <w:rPr>
                <w:sz w:val="22"/>
              </w:rPr>
            </w:pPr>
            <w:r>
              <w:rPr>
                <w:sz w:val="22"/>
              </w:rPr>
              <w:t>700</w:t>
            </w:r>
          </w:p>
        </w:tc>
        <w:tc>
          <w:tcPr>
            <w:tcW w:w="965" w:type="dxa"/>
            <w:noWrap/>
            <w:tcMar>
              <w:top w:w="20" w:type="dxa"/>
              <w:left w:w="20" w:type="dxa"/>
              <w:bottom w:w="0" w:type="dxa"/>
              <w:right w:w="20" w:type="dxa"/>
            </w:tcMar>
            <w:vAlign w:val="bottom"/>
          </w:tcPr>
          <w:p w:rsidR="00000000" w:rsidRDefault="00000000">
            <w:pPr>
              <w:jc w:val="right"/>
              <w:rPr>
                <w:sz w:val="22"/>
              </w:rPr>
            </w:pPr>
            <w:r>
              <w:rPr>
                <w:sz w:val="22"/>
              </w:rPr>
              <w:t>700</w:t>
            </w:r>
          </w:p>
        </w:tc>
        <w:tc>
          <w:tcPr>
            <w:tcW w:w="826" w:type="dxa"/>
            <w:noWrap/>
            <w:tcMar>
              <w:top w:w="20" w:type="dxa"/>
              <w:left w:w="20" w:type="dxa"/>
              <w:bottom w:w="0" w:type="dxa"/>
              <w:right w:w="20" w:type="dxa"/>
            </w:tcMar>
            <w:vAlign w:val="bottom"/>
          </w:tcPr>
          <w:p w:rsidR="00000000" w:rsidRDefault="00000000">
            <w:pPr>
              <w:jc w:val="right"/>
              <w:rPr>
                <w:sz w:val="22"/>
              </w:rPr>
            </w:pPr>
            <w:r>
              <w:rPr>
                <w:sz w:val="22"/>
              </w:rPr>
              <w:t>875</w:t>
            </w:r>
          </w:p>
        </w:tc>
        <w:tc>
          <w:tcPr>
            <w:tcW w:w="868" w:type="dxa"/>
            <w:noWrap/>
            <w:tcMar>
              <w:top w:w="20" w:type="dxa"/>
              <w:left w:w="20" w:type="dxa"/>
              <w:bottom w:w="0" w:type="dxa"/>
              <w:right w:w="20" w:type="dxa"/>
            </w:tcMar>
            <w:vAlign w:val="bottom"/>
          </w:tcPr>
          <w:p w:rsidR="00000000" w:rsidRDefault="00000000">
            <w:pPr>
              <w:jc w:val="right"/>
              <w:rPr>
                <w:sz w:val="22"/>
              </w:rPr>
            </w:pPr>
            <w:r>
              <w:rPr>
                <w:sz w:val="22"/>
              </w:rPr>
              <w:t>818</w:t>
            </w:r>
          </w:p>
        </w:tc>
        <w:tc>
          <w:tcPr>
            <w:tcW w:w="854" w:type="dxa"/>
            <w:noWrap/>
            <w:tcMar>
              <w:top w:w="20" w:type="dxa"/>
              <w:left w:w="20" w:type="dxa"/>
              <w:bottom w:w="0" w:type="dxa"/>
              <w:right w:w="20" w:type="dxa"/>
            </w:tcMar>
            <w:vAlign w:val="bottom"/>
          </w:tcPr>
          <w:p w:rsidR="00000000" w:rsidRDefault="00000000">
            <w:pPr>
              <w:jc w:val="right"/>
              <w:rPr>
                <w:sz w:val="22"/>
              </w:rPr>
            </w:pPr>
            <w:r>
              <w:rPr>
                <w:sz w:val="22"/>
              </w:rPr>
              <w:t>984</w:t>
            </w:r>
          </w:p>
        </w:tc>
        <w:tc>
          <w:tcPr>
            <w:tcW w:w="906" w:type="dxa"/>
            <w:noWrap/>
            <w:tcMar>
              <w:top w:w="20" w:type="dxa"/>
              <w:left w:w="20" w:type="dxa"/>
              <w:bottom w:w="0" w:type="dxa"/>
              <w:right w:w="20" w:type="dxa"/>
            </w:tcMar>
            <w:vAlign w:val="bottom"/>
          </w:tcPr>
          <w:p w:rsidR="00000000" w:rsidRDefault="00000000">
            <w:pPr>
              <w:jc w:val="right"/>
              <w:rPr>
                <w:sz w:val="22"/>
              </w:rPr>
            </w:pPr>
            <w:r>
              <w:rPr>
                <w:sz w:val="22"/>
              </w:rPr>
              <w:t>1 058</w:t>
            </w:r>
          </w:p>
        </w:tc>
      </w:tr>
    </w:tbl>
    <w:p w:rsidR="00000000" w:rsidRDefault="00000000">
      <w:pPr>
        <w:rPr>
          <w:b/>
          <w:bCs/>
          <w:szCs w:val="22"/>
        </w:rPr>
      </w:pPr>
    </w:p>
    <w:p w:rsidR="00000000" w:rsidRDefault="00000000">
      <w:pPr>
        <w:keepNext/>
        <w:jc w:val="center"/>
        <w:rPr>
          <w:b/>
          <w:bCs/>
          <w:szCs w:val="22"/>
        </w:rPr>
      </w:pPr>
      <w:r>
        <w:rPr>
          <w:b/>
          <w:bCs/>
          <w:szCs w:val="22"/>
        </w:rPr>
        <w:t>Таблица 13</w:t>
      </w:r>
    </w:p>
    <w:p w:rsidR="00000000" w:rsidRDefault="00000000">
      <w:pPr>
        <w:keepNext/>
        <w:jc w:val="center"/>
        <w:rPr>
          <w:b/>
          <w:bCs/>
          <w:szCs w:val="22"/>
        </w:rPr>
      </w:pPr>
      <w:r>
        <w:rPr>
          <w:b/>
          <w:bCs/>
          <w:szCs w:val="22"/>
        </w:rPr>
        <w:t xml:space="preserve">Инвалиды, охваченные социальной защитой, и общий </w:t>
      </w:r>
      <w:proofErr w:type="spellStart"/>
      <w:r>
        <w:rPr>
          <w:b/>
          <w:bCs/>
          <w:szCs w:val="22"/>
        </w:rPr>
        <w:t>объемсредств</w:t>
      </w:r>
      <w:proofErr w:type="spellEnd"/>
      <w:r>
        <w:rPr>
          <w:b/>
          <w:bCs/>
          <w:szCs w:val="22"/>
        </w:rPr>
        <w:br/>
        <w:t>в фонде пособий по инвалидности (1995-1999 годы)</w:t>
      </w:r>
    </w:p>
    <w:p w:rsidR="00000000" w:rsidRDefault="00000000">
      <w:pPr>
        <w:keepNext/>
        <w:rPr>
          <w:b/>
          <w:bCs/>
        </w:rPr>
      </w:pPr>
    </w:p>
    <w:tbl>
      <w:tblPr>
        <w:tblW w:w="7628" w:type="dxa"/>
        <w:jc w:val="center"/>
        <w:tblInd w:w="1134" w:type="dxa"/>
        <w:tblCellMar>
          <w:left w:w="0" w:type="dxa"/>
          <w:right w:w="0" w:type="dxa"/>
        </w:tblCellMar>
        <w:tblLook w:val="0000" w:firstRow="0" w:lastRow="0" w:firstColumn="0" w:lastColumn="0" w:noHBand="0" w:noVBand="0"/>
      </w:tblPr>
      <w:tblGrid>
        <w:gridCol w:w="3168"/>
        <w:gridCol w:w="820"/>
        <w:gridCol w:w="820"/>
        <w:gridCol w:w="820"/>
        <w:gridCol w:w="1000"/>
        <w:gridCol w:w="1000"/>
      </w:tblGrid>
      <w:tr w:rsidR="00000000">
        <w:trPr>
          <w:trHeight w:val="255"/>
          <w:tblHeader/>
          <w:jc w:val="center"/>
        </w:trPr>
        <w:tc>
          <w:tcPr>
            <w:tcW w:w="0" w:type="auto"/>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keepNext/>
              <w:spacing w:line="240" w:lineRule="auto"/>
            </w:pPr>
            <w:r>
              <w:t>Конец зачетного периода</w:t>
            </w:r>
          </w:p>
        </w:tc>
        <w:tc>
          <w:tcPr>
            <w:tcW w:w="0" w:type="auto"/>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keepNext/>
              <w:spacing w:line="240" w:lineRule="auto"/>
              <w:jc w:val="right"/>
            </w:pPr>
            <w:r>
              <w:t>1995</w:t>
            </w:r>
          </w:p>
        </w:tc>
        <w:tc>
          <w:tcPr>
            <w:tcW w:w="0" w:type="auto"/>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keepNext/>
              <w:spacing w:line="240" w:lineRule="auto"/>
              <w:jc w:val="right"/>
            </w:pPr>
            <w:r>
              <w:t>1996</w:t>
            </w:r>
          </w:p>
        </w:tc>
        <w:tc>
          <w:tcPr>
            <w:tcW w:w="0" w:type="auto"/>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keepNext/>
              <w:spacing w:line="240" w:lineRule="auto"/>
              <w:jc w:val="right"/>
            </w:pPr>
            <w:r>
              <w:t>1997</w:t>
            </w:r>
          </w:p>
        </w:tc>
        <w:tc>
          <w:tcPr>
            <w:tcW w:w="0" w:type="auto"/>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keepNext/>
              <w:spacing w:line="240" w:lineRule="auto"/>
              <w:jc w:val="right"/>
            </w:pPr>
            <w:r>
              <w:t>1998</w:t>
            </w:r>
          </w:p>
        </w:tc>
        <w:tc>
          <w:tcPr>
            <w:tcW w:w="0" w:type="auto"/>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keepNext/>
              <w:spacing w:line="240" w:lineRule="auto"/>
              <w:jc w:val="right"/>
            </w:pPr>
            <w:r>
              <w:t>1999</w:t>
            </w:r>
          </w:p>
        </w:tc>
      </w:tr>
      <w:tr w:rsidR="00000000">
        <w:trPr>
          <w:trHeight w:val="255"/>
          <w:jc w:val="center"/>
        </w:trPr>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r>
      <w:tr w:rsidR="00000000">
        <w:trPr>
          <w:trHeight w:val="255"/>
          <w:jc w:val="center"/>
        </w:trPr>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r>
              <w:t xml:space="preserve">Всего </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16 739</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19 159</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18 703</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25 647</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30 692</w:t>
            </w:r>
          </w:p>
        </w:tc>
      </w:tr>
      <w:tr w:rsidR="00000000">
        <w:trPr>
          <w:trHeight w:val="255"/>
          <w:jc w:val="center"/>
        </w:trPr>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r>
      <w:tr w:rsidR="00000000">
        <w:trPr>
          <w:trHeight w:val="255"/>
          <w:jc w:val="center"/>
        </w:trPr>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r>
              <w:t>– В муниципалитетах</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6 049</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67 33</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8 173</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10 983</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13 454</w:t>
            </w:r>
          </w:p>
        </w:tc>
      </w:tr>
      <w:tr w:rsidR="00000000">
        <w:trPr>
          <w:trHeight w:val="255"/>
          <w:jc w:val="center"/>
        </w:trPr>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r>
              <w:t xml:space="preserve">– В сельских общинах </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10 690</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12 426</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10 530</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14 664</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17 238</w:t>
            </w:r>
          </w:p>
        </w:tc>
      </w:tr>
      <w:tr w:rsidR="00000000">
        <w:trPr>
          <w:trHeight w:val="255"/>
          <w:jc w:val="center"/>
        </w:trPr>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pStyle w:val="FootnoteText"/>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r>
      <w:tr w:rsidR="00000000">
        <w:trPr>
          <w:trHeight w:val="255"/>
          <w:jc w:val="center"/>
        </w:trPr>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r>
              <w:t>Общий объем средств в фонде</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r>
      <w:tr w:rsidR="00000000">
        <w:trPr>
          <w:trHeight w:val="255"/>
          <w:jc w:val="center"/>
        </w:trPr>
        <w:tc>
          <w:tcPr>
            <w:tcW w:w="0" w:type="auto"/>
            <w:tcBorders>
              <w:top w:val="nil"/>
              <w:left w:val="single" w:sz="4" w:space="0" w:color="auto"/>
              <w:bottom w:val="nil"/>
              <w:right w:val="single" w:sz="4" w:space="0" w:color="auto"/>
            </w:tcBorders>
            <w:noWrap/>
            <w:tcMar>
              <w:top w:w="20" w:type="dxa"/>
              <w:left w:w="20" w:type="dxa"/>
              <w:bottom w:w="0" w:type="dxa"/>
              <w:right w:w="20" w:type="dxa"/>
            </w:tcMar>
            <w:vAlign w:val="center"/>
          </w:tcPr>
          <w:p w:rsidR="00000000" w:rsidRDefault="00000000">
            <w:pPr>
              <w:spacing w:line="240" w:lineRule="auto"/>
            </w:pPr>
            <w:r>
              <w:t>(в тысячах леков)</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271 196</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581 718</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746 881</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1 347 427</w:t>
            </w:r>
          </w:p>
        </w:tc>
        <w:tc>
          <w:tcPr>
            <w:tcW w:w="0" w:type="auto"/>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1 511 518</w:t>
            </w:r>
          </w:p>
        </w:tc>
      </w:tr>
      <w:tr w:rsidR="00000000">
        <w:trPr>
          <w:trHeight w:val="255"/>
          <w:jc w:val="center"/>
        </w:trPr>
        <w:tc>
          <w:tcPr>
            <w:tcW w:w="0" w:type="auto"/>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0" w:type="auto"/>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r>
      <w:tr w:rsidR="00000000">
        <w:trPr>
          <w:trHeight w:val="255"/>
          <w:jc w:val="center"/>
        </w:trPr>
        <w:tc>
          <w:tcPr>
            <w:tcW w:w="0" w:type="auto"/>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r>
              <w:t xml:space="preserve">– В муниципалитетах </w:t>
            </w:r>
          </w:p>
        </w:tc>
        <w:tc>
          <w:tcPr>
            <w:tcW w:w="0" w:type="auto"/>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100 668</w:t>
            </w:r>
          </w:p>
        </w:tc>
        <w:tc>
          <w:tcPr>
            <w:tcW w:w="0" w:type="auto"/>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215 624</w:t>
            </w:r>
          </w:p>
        </w:tc>
        <w:tc>
          <w:tcPr>
            <w:tcW w:w="0" w:type="auto"/>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332 123</w:t>
            </w:r>
          </w:p>
        </w:tc>
        <w:tc>
          <w:tcPr>
            <w:tcW w:w="0" w:type="auto"/>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613 162</w:t>
            </w:r>
          </w:p>
        </w:tc>
        <w:tc>
          <w:tcPr>
            <w:tcW w:w="0" w:type="auto"/>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666 276</w:t>
            </w:r>
          </w:p>
        </w:tc>
      </w:tr>
      <w:tr w:rsidR="00000000">
        <w:trPr>
          <w:trHeight w:val="315"/>
          <w:jc w:val="center"/>
        </w:trPr>
        <w:tc>
          <w:tcPr>
            <w:tcW w:w="0" w:type="auto"/>
            <w:tcBorders>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r>
              <w:t xml:space="preserve">– В коммунах </w:t>
            </w:r>
          </w:p>
        </w:tc>
        <w:tc>
          <w:tcPr>
            <w:tcW w:w="0" w:type="auto"/>
            <w:tcBorders>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170 528</w:t>
            </w:r>
          </w:p>
        </w:tc>
        <w:tc>
          <w:tcPr>
            <w:tcW w:w="0" w:type="auto"/>
            <w:tcBorders>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366 094</w:t>
            </w:r>
          </w:p>
        </w:tc>
        <w:tc>
          <w:tcPr>
            <w:tcW w:w="0" w:type="auto"/>
            <w:tcBorders>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414 758</w:t>
            </w:r>
          </w:p>
        </w:tc>
        <w:tc>
          <w:tcPr>
            <w:tcW w:w="0" w:type="auto"/>
            <w:tcBorders>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734 265</w:t>
            </w:r>
          </w:p>
        </w:tc>
        <w:tc>
          <w:tcPr>
            <w:tcW w:w="0" w:type="auto"/>
            <w:tcBorders>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845 242</w:t>
            </w:r>
          </w:p>
        </w:tc>
      </w:tr>
    </w:tbl>
    <w:p w:rsidR="00000000" w:rsidRDefault="00000000">
      <w:pPr>
        <w:rPr>
          <w:b/>
          <w:bCs/>
          <w:szCs w:val="22"/>
        </w:rPr>
      </w:pPr>
    </w:p>
    <w:p w:rsidR="00000000" w:rsidRDefault="00000000">
      <w:pPr>
        <w:jc w:val="center"/>
        <w:rPr>
          <w:b/>
          <w:bCs/>
          <w:szCs w:val="22"/>
        </w:rPr>
      </w:pPr>
      <w:r>
        <w:rPr>
          <w:b/>
          <w:bCs/>
          <w:szCs w:val="22"/>
        </w:rPr>
        <w:t>Таблица 14</w:t>
      </w:r>
    </w:p>
    <w:p w:rsidR="00000000" w:rsidRDefault="00000000">
      <w:pPr>
        <w:jc w:val="center"/>
        <w:rPr>
          <w:b/>
          <w:bCs/>
          <w:szCs w:val="22"/>
        </w:rPr>
      </w:pPr>
      <w:r>
        <w:rPr>
          <w:b/>
          <w:bCs/>
          <w:szCs w:val="22"/>
        </w:rPr>
        <w:t xml:space="preserve">Пособия по безработице (1992-1999 годы) </w:t>
      </w:r>
    </w:p>
    <w:p w:rsidR="00000000" w:rsidRDefault="00000000">
      <w:pPr>
        <w:jc w:val="center"/>
        <w:rPr>
          <w:b/>
          <w:bCs/>
          <w:szCs w:val="22"/>
        </w:rPr>
      </w:pPr>
      <w:r>
        <w:rPr>
          <w:b/>
          <w:bCs/>
          <w:szCs w:val="18"/>
        </w:rPr>
        <w:t>(в леках)</w:t>
      </w:r>
    </w:p>
    <w:p w:rsidR="00000000" w:rsidRDefault="00000000">
      <w:pPr>
        <w:rPr>
          <w:b/>
          <w:bCs/>
          <w:szCs w:val="22"/>
        </w:rPr>
      </w:pPr>
    </w:p>
    <w:tbl>
      <w:tblPr>
        <w:tblW w:w="0" w:type="auto"/>
        <w:jc w:val="center"/>
        <w:tblLayout w:type="fixed"/>
        <w:tblCellMar>
          <w:left w:w="28" w:type="dxa"/>
          <w:right w:w="28" w:type="dxa"/>
        </w:tblCellMar>
        <w:tblLook w:val="0000" w:firstRow="0" w:lastRow="0" w:firstColumn="0" w:lastColumn="0" w:noHBand="0" w:noVBand="0"/>
      </w:tblPr>
      <w:tblGrid>
        <w:gridCol w:w="3931"/>
        <w:gridCol w:w="731"/>
        <w:gridCol w:w="635"/>
        <w:gridCol w:w="731"/>
        <w:gridCol w:w="635"/>
        <w:gridCol w:w="635"/>
        <w:gridCol w:w="731"/>
        <w:gridCol w:w="731"/>
        <w:gridCol w:w="635"/>
      </w:tblGrid>
      <w:tr w:rsidR="00000000">
        <w:trPr>
          <w:cantSplit/>
          <w:jc w:val="center"/>
        </w:trPr>
        <w:tc>
          <w:tcPr>
            <w:tcW w:w="3931"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731"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1992</w:t>
            </w:r>
          </w:p>
        </w:tc>
        <w:tc>
          <w:tcPr>
            <w:tcW w:w="63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1993</w:t>
            </w:r>
          </w:p>
        </w:tc>
        <w:tc>
          <w:tcPr>
            <w:tcW w:w="731"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1994</w:t>
            </w:r>
          </w:p>
        </w:tc>
        <w:tc>
          <w:tcPr>
            <w:tcW w:w="63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1995</w:t>
            </w:r>
          </w:p>
        </w:tc>
        <w:tc>
          <w:tcPr>
            <w:tcW w:w="63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1996</w:t>
            </w:r>
          </w:p>
        </w:tc>
        <w:tc>
          <w:tcPr>
            <w:tcW w:w="731"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1997</w:t>
            </w:r>
          </w:p>
        </w:tc>
        <w:tc>
          <w:tcPr>
            <w:tcW w:w="731"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1998</w:t>
            </w:r>
          </w:p>
        </w:tc>
        <w:tc>
          <w:tcPr>
            <w:tcW w:w="635"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1999</w:t>
            </w:r>
          </w:p>
        </w:tc>
      </w:tr>
      <w:tr w:rsidR="00000000">
        <w:trPr>
          <w:cantSplit/>
          <w:jc w:val="center"/>
        </w:trPr>
        <w:tc>
          <w:tcPr>
            <w:tcW w:w="39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7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635"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7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635"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635"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7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7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635"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r>
      <w:tr w:rsidR="00000000">
        <w:trPr>
          <w:cantSplit/>
          <w:jc w:val="center"/>
        </w:trPr>
        <w:tc>
          <w:tcPr>
            <w:tcW w:w="3931"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r>
              <w:t xml:space="preserve">Ежемесячное пособие по безработице </w:t>
            </w:r>
          </w:p>
        </w:tc>
        <w:tc>
          <w:tcPr>
            <w:tcW w:w="731"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1 180</w:t>
            </w:r>
          </w:p>
        </w:tc>
        <w:tc>
          <w:tcPr>
            <w:tcW w:w="635"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1 237</w:t>
            </w:r>
          </w:p>
        </w:tc>
        <w:tc>
          <w:tcPr>
            <w:tcW w:w="731"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1 920</w:t>
            </w:r>
          </w:p>
        </w:tc>
        <w:tc>
          <w:tcPr>
            <w:tcW w:w="635"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2 200</w:t>
            </w:r>
          </w:p>
        </w:tc>
        <w:tc>
          <w:tcPr>
            <w:tcW w:w="635"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2 500</w:t>
            </w:r>
          </w:p>
        </w:tc>
        <w:tc>
          <w:tcPr>
            <w:tcW w:w="731"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2 500</w:t>
            </w:r>
          </w:p>
        </w:tc>
        <w:tc>
          <w:tcPr>
            <w:tcW w:w="731"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2 500</w:t>
            </w:r>
          </w:p>
        </w:tc>
        <w:tc>
          <w:tcPr>
            <w:tcW w:w="635"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2 500</w:t>
            </w:r>
          </w:p>
        </w:tc>
      </w:tr>
    </w:tbl>
    <w:p w:rsidR="00000000" w:rsidRDefault="00000000">
      <w:pPr>
        <w:rPr>
          <w:b/>
          <w:bCs/>
          <w:szCs w:val="22"/>
        </w:rPr>
      </w:pPr>
    </w:p>
    <w:p w:rsidR="00000000" w:rsidRDefault="00000000">
      <w:pPr>
        <w:keepNext/>
        <w:spacing w:line="240" w:lineRule="auto"/>
        <w:jc w:val="center"/>
        <w:rPr>
          <w:b/>
          <w:bCs/>
          <w:szCs w:val="22"/>
        </w:rPr>
      </w:pPr>
      <w:r>
        <w:rPr>
          <w:b/>
          <w:bCs/>
          <w:szCs w:val="22"/>
        </w:rPr>
        <w:t>Таблица 15</w:t>
      </w:r>
    </w:p>
    <w:p w:rsidR="00000000" w:rsidRDefault="00000000">
      <w:pPr>
        <w:keepNext/>
        <w:spacing w:line="240" w:lineRule="auto"/>
        <w:jc w:val="center"/>
        <w:rPr>
          <w:b/>
          <w:bCs/>
          <w:szCs w:val="22"/>
        </w:rPr>
      </w:pPr>
      <w:r>
        <w:rPr>
          <w:b/>
          <w:bCs/>
          <w:szCs w:val="22"/>
        </w:rPr>
        <w:t>Ставки взносов по социальному страхованию (1994-1999 годы)</w:t>
      </w:r>
    </w:p>
    <w:p w:rsidR="00000000" w:rsidRDefault="00000000">
      <w:pPr>
        <w:spacing w:line="240" w:lineRule="auto"/>
        <w:jc w:val="center"/>
        <w:rPr>
          <w:b/>
          <w:bCs/>
          <w:szCs w:val="22"/>
        </w:rPr>
      </w:pPr>
      <w:r>
        <w:rPr>
          <w:b/>
          <w:bCs/>
          <w:szCs w:val="18"/>
        </w:rPr>
        <w:t>(в % )</w:t>
      </w:r>
    </w:p>
    <w:p w:rsidR="00000000" w:rsidRDefault="00000000">
      <w:pPr>
        <w:spacing w:line="240" w:lineRule="auto"/>
        <w:rPr>
          <w:b/>
          <w:bCs/>
          <w:szCs w:val="22"/>
        </w:rPr>
      </w:pPr>
    </w:p>
    <w:tbl>
      <w:tblPr>
        <w:tblW w:w="8750" w:type="dxa"/>
        <w:jc w:val="center"/>
        <w:tblInd w:w="-20" w:type="dxa"/>
        <w:tblLayout w:type="fixed"/>
        <w:tblCellMar>
          <w:left w:w="0" w:type="dxa"/>
          <w:right w:w="0" w:type="dxa"/>
        </w:tblCellMar>
        <w:tblLook w:val="0000" w:firstRow="0" w:lastRow="0" w:firstColumn="0" w:lastColumn="0" w:noHBand="0" w:noVBand="0"/>
      </w:tblPr>
      <w:tblGrid>
        <w:gridCol w:w="3440"/>
        <w:gridCol w:w="1080"/>
        <w:gridCol w:w="810"/>
        <w:gridCol w:w="990"/>
        <w:gridCol w:w="810"/>
        <w:gridCol w:w="810"/>
        <w:gridCol w:w="810"/>
      </w:tblGrid>
      <w:tr w:rsidR="00000000">
        <w:trPr>
          <w:trHeight w:val="255"/>
          <w:tblHeader/>
          <w:jc w:val="center"/>
        </w:trPr>
        <w:tc>
          <w:tcPr>
            <w:tcW w:w="344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both"/>
            </w:pPr>
          </w:p>
        </w:tc>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1994</w:t>
            </w:r>
          </w:p>
        </w:tc>
        <w:tc>
          <w:tcPr>
            <w:tcW w:w="81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1995</w:t>
            </w:r>
          </w:p>
        </w:tc>
        <w:tc>
          <w:tcPr>
            <w:tcW w:w="99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1996</w:t>
            </w:r>
          </w:p>
        </w:tc>
        <w:tc>
          <w:tcPr>
            <w:tcW w:w="81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1997</w:t>
            </w:r>
          </w:p>
        </w:tc>
        <w:tc>
          <w:tcPr>
            <w:tcW w:w="81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1998</w:t>
            </w:r>
          </w:p>
        </w:tc>
        <w:tc>
          <w:tcPr>
            <w:tcW w:w="81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1999</w:t>
            </w:r>
          </w:p>
        </w:tc>
      </w:tr>
      <w:tr w:rsidR="00000000">
        <w:trPr>
          <w:trHeight w:val="255"/>
          <w:jc w:val="center"/>
        </w:trPr>
        <w:tc>
          <w:tcPr>
            <w:tcW w:w="3440" w:type="dxa"/>
            <w:tcBorders>
              <w:top w:val="nil"/>
              <w:left w:val="single" w:sz="4" w:space="0" w:color="auto"/>
              <w:bottom w:val="nil"/>
              <w:right w:val="single" w:sz="4" w:space="0" w:color="auto"/>
            </w:tcBorders>
            <w:vAlign w:val="bottom"/>
          </w:tcPr>
          <w:p w:rsidR="00000000" w:rsidRDefault="00000000">
            <w:pPr>
              <w:spacing w:line="240" w:lineRule="auto"/>
              <w:jc w:val="both"/>
            </w:pPr>
          </w:p>
        </w:tc>
        <w:tc>
          <w:tcPr>
            <w:tcW w:w="108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99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pPr>
          </w:p>
        </w:tc>
      </w:tr>
      <w:tr w:rsidR="00000000">
        <w:trPr>
          <w:trHeight w:val="255"/>
          <w:jc w:val="center"/>
        </w:trPr>
        <w:tc>
          <w:tcPr>
            <w:tcW w:w="3440" w:type="dxa"/>
            <w:tcBorders>
              <w:top w:val="nil"/>
              <w:left w:val="single" w:sz="4" w:space="0" w:color="auto"/>
              <w:bottom w:val="nil"/>
              <w:right w:val="single" w:sz="4" w:space="0" w:color="auto"/>
            </w:tcBorders>
            <w:vAlign w:val="bottom"/>
          </w:tcPr>
          <w:p w:rsidR="00000000" w:rsidRDefault="00000000">
            <w:pPr>
              <w:spacing w:line="240" w:lineRule="auto"/>
              <w:jc w:val="both"/>
            </w:pPr>
            <w:r>
              <w:t xml:space="preserve">– По болезни </w:t>
            </w:r>
          </w:p>
        </w:tc>
        <w:tc>
          <w:tcPr>
            <w:tcW w:w="108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1,5</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1,5</w:t>
            </w:r>
          </w:p>
        </w:tc>
        <w:tc>
          <w:tcPr>
            <w:tcW w:w="99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1,5</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1,5</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1,5</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1,5</w:t>
            </w:r>
          </w:p>
        </w:tc>
      </w:tr>
      <w:tr w:rsidR="00000000">
        <w:trPr>
          <w:trHeight w:val="255"/>
          <w:jc w:val="center"/>
        </w:trPr>
        <w:tc>
          <w:tcPr>
            <w:tcW w:w="3440" w:type="dxa"/>
            <w:tcBorders>
              <w:top w:val="nil"/>
              <w:left w:val="single" w:sz="4" w:space="0" w:color="auto"/>
              <w:bottom w:val="nil"/>
              <w:right w:val="single" w:sz="4" w:space="0" w:color="auto"/>
            </w:tcBorders>
            <w:vAlign w:val="bottom"/>
          </w:tcPr>
          <w:p w:rsidR="00000000" w:rsidRDefault="00000000">
            <w:pPr>
              <w:spacing w:line="240" w:lineRule="auto"/>
              <w:jc w:val="both"/>
            </w:pPr>
            <w:r>
              <w:t xml:space="preserve">– По беременности и родам </w:t>
            </w:r>
          </w:p>
        </w:tc>
        <w:tc>
          <w:tcPr>
            <w:tcW w:w="108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2,8</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2,8</w:t>
            </w:r>
          </w:p>
        </w:tc>
        <w:tc>
          <w:tcPr>
            <w:tcW w:w="99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2,8</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2,8</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2,8</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2,8</w:t>
            </w:r>
          </w:p>
        </w:tc>
      </w:tr>
      <w:tr w:rsidR="00000000">
        <w:trPr>
          <w:trHeight w:val="255"/>
          <w:jc w:val="center"/>
        </w:trPr>
        <w:tc>
          <w:tcPr>
            <w:tcW w:w="3440" w:type="dxa"/>
            <w:tcBorders>
              <w:top w:val="nil"/>
              <w:left w:val="single" w:sz="4" w:space="0" w:color="auto"/>
              <w:bottom w:val="nil"/>
              <w:right w:val="single" w:sz="4" w:space="0" w:color="auto"/>
            </w:tcBorders>
            <w:vAlign w:val="bottom"/>
          </w:tcPr>
          <w:p w:rsidR="00000000" w:rsidRDefault="00000000">
            <w:pPr>
              <w:spacing w:line="240" w:lineRule="auto"/>
            </w:pPr>
            <w:r>
              <w:t>– Пенсии (по старости,</w:t>
            </w:r>
            <w:r>
              <w:br/>
              <w:t xml:space="preserve">   инвалидности, в связи с</w:t>
            </w:r>
            <w:r>
              <w:br/>
              <w:t xml:space="preserve">   потерей кормильца) </w:t>
            </w:r>
          </w:p>
        </w:tc>
        <w:tc>
          <w:tcPr>
            <w:tcW w:w="108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31,7</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31,7</w:t>
            </w:r>
          </w:p>
        </w:tc>
        <w:tc>
          <w:tcPr>
            <w:tcW w:w="99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31,7</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31,7</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31,7</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31,7</w:t>
            </w:r>
          </w:p>
        </w:tc>
      </w:tr>
      <w:tr w:rsidR="00000000">
        <w:trPr>
          <w:trHeight w:val="255"/>
          <w:jc w:val="center"/>
        </w:trPr>
        <w:tc>
          <w:tcPr>
            <w:tcW w:w="3440" w:type="dxa"/>
            <w:tcBorders>
              <w:top w:val="nil"/>
              <w:left w:val="single" w:sz="4" w:space="0" w:color="auto"/>
              <w:bottom w:val="nil"/>
              <w:right w:val="single" w:sz="4" w:space="0" w:color="auto"/>
            </w:tcBorders>
            <w:vAlign w:val="bottom"/>
          </w:tcPr>
          <w:p w:rsidR="00000000" w:rsidRDefault="00000000">
            <w:pPr>
              <w:spacing w:line="240" w:lineRule="auto"/>
            </w:pPr>
            <w:r>
              <w:t>– Производственные травмы и</w:t>
            </w:r>
            <w:r>
              <w:br/>
              <w:t xml:space="preserve">   профессиональные</w:t>
            </w:r>
            <w:r>
              <w:br/>
              <w:t xml:space="preserve">   заболевания </w:t>
            </w:r>
          </w:p>
        </w:tc>
        <w:tc>
          <w:tcPr>
            <w:tcW w:w="108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0,5</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0,5</w:t>
            </w:r>
          </w:p>
        </w:tc>
        <w:tc>
          <w:tcPr>
            <w:tcW w:w="99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0,5</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0,5</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0,5</w:t>
            </w:r>
          </w:p>
        </w:tc>
        <w:tc>
          <w:tcPr>
            <w:tcW w:w="81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0,5</w:t>
            </w:r>
          </w:p>
        </w:tc>
      </w:tr>
      <w:tr w:rsidR="00000000">
        <w:trPr>
          <w:trHeight w:val="255"/>
          <w:jc w:val="center"/>
        </w:trPr>
        <w:tc>
          <w:tcPr>
            <w:tcW w:w="3440" w:type="dxa"/>
            <w:tcBorders>
              <w:top w:val="nil"/>
              <w:left w:val="single" w:sz="4" w:space="0" w:color="auto"/>
              <w:right w:val="single" w:sz="4" w:space="0" w:color="auto"/>
            </w:tcBorders>
            <w:vAlign w:val="bottom"/>
          </w:tcPr>
          <w:p w:rsidR="00000000" w:rsidRDefault="00000000">
            <w:pPr>
              <w:spacing w:line="240" w:lineRule="auto"/>
            </w:pPr>
            <w:r>
              <w:t xml:space="preserve">– По безработице </w:t>
            </w:r>
          </w:p>
        </w:tc>
        <w:tc>
          <w:tcPr>
            <w:tcW w:w="108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6,0</w:t>
            </w:r>
          </w:p>
        </w:tc>
        <w:tc>
          <w:tcPr>
            <w:tcW w:w="81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6,0</w:t>
            </w:r>
          </w:p>
        </w:tc>
        <w:tc>
          <w:tcPr>
            <w:tcW w:w="99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6,0</w:t>
            </w:r>
          </w:p>
        </w:tc>
        <w:tc>
          <w:tcPr>
            <w:tcW w:w="81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6,0</w:t>
            </w:r>
          </w:p>
        </w:tc>
        <w:tc>
          <w:tcPr>
            <w:tcW w:w="81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6,0</w:t>
            </w:r>
          </w:p>
        </w:tc>
        <w:tc>
          <w:tcPr>
            <w:tcW w:w="81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6,0</w:t>
            </w:r>
          </w:p>
        </w:tc>
      </w:tr>
      <w:tr w:rsidR="00000000">
        <w:trPr>
          <w:trHeight w:val="255"/>
          <w:jc w:val="center"/>
        </w:trPr>
        <w:tc>
          <w:tcPr>
            <w:tcW w:w="3440" w:type="dxa"/>
            <w:tcBorders>
              <w:top w:val="nil"/>
              <w:left w:val="single" w:sz="4" w:space="0" w:color="auto"/>
              <w:bottom w:val="single" w:sz="4" w:space="0" w:color="auto"/>
              <w:right w:val="single" w:sz="4" w:space="0" w:color="auto"/>
            </w:tcBorders>
            <w:vAlign w:val="bottom"/>
          </w:tcPr>
          <w:p w:rsidR="00000000" w:rsidRDefault="00000000">
            <w:pPr>
              <w:spacing w:line="240" w:lineRule="auto"/>
              <w:jc w:val="both"/>
            </w:pPr>
          </w:p>
        </w:tc>
        <w:tc>
          <w:tcPr>
            <w:tcW w:w="108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81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99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81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81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c>
          <w:tcPr>
            <w:tcW w:w="81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pPr>
          </w:p>
        </w:tc>
      </w:tr>
      <w:tr w:rsidR="00000000">
        <w:trPr>
          <w:trHeight w:val="255"/>
          <w:jc w:val="center"/>
        </w:trPr>
        <w:tc>
          <w:tcPr>
            <w:tcW w:w="344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both"/>
            </w:pPr>
            <w:r>
              <w:t>Итого</w:t>
            </w:r>
          </w:p>
        </w:tc>
        <w:tc>
          <w:tcPr>
            <w:tcW w:w="108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42,5</w:t>
            </w:r>
          </w:p>
        </w:tc>
        <w:tc>
          <w:tcPr>
            <w:tcW w:w="81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42,5</w:t>
            </w:r>
          </w:p>
        </w:tc>
        <w:tc>
          <w:tcPr>
            <w:tcW w:w="99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42,5</w:t>
            </w:r>
          </w:p>
        </w:tc>
        <w:tc>
          <w:tcPr>
            <w:tcW w:w="81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42,5</w:t>
            </w:r>
          </w:p>
        </w:tc>
        <w:tc>
          <w:tcPr>
            <w:tcW w:w="81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42,5</w:t>
            </w:r>
          </w:p>
        </w:tc>
        <w:tc>
          <w:tcPr>
            <w:tcW w:w="81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42,5</w:t>
            </w:r>
          </w:p>
        </w:tc>
      </w:tr>
    </w:tbl>
    <w:p w:rsidR="00000000" w:rsidRDefault="00000000">
      <w:pPr>
        <w:rPr>
          <w:b/>
          <w:bCs/>
          <w:sz w:val="22"/>
          <w:szCs w:val="22"/>
        </w:rPr>
      </w:pPr>
    </w:p>
    <w:p w:rsidR="00000000" w:rsidRDefault="00000000">
      <w:pPr>
        <w:spacing w:line="240" w:lineRule="auto"/>
        <w:jc w:val="center"/>
        <w:rPr>
          <w:b/>
          <w:bCs/>
          <w:szCs w:val="22"/>
        </w:rPr>
      </w:pPr>
      <w:r>
        <w:rPr>
          <w:b/>
          <w:bCs/>
          <w:szCs w:val="22"/>
        </w:rPr>
        <w:t>Таблица 16</w:t>
      </w:r>
    </w:p>
    <w:p w:rsidR="00000000" w:rsidRDefault="00000000">
      <w:pPr>
        <w:spacing w:line="240" w:lineRule="auto"/>
        <w:jc w:val="center"/>
        <w:rPr>
          <w:b/>
          <w:bCs/>
          <w:szCs w:val="22"/>
        </w:rPr>
      </w:pPr>
      <w:r>
        <w:rPr>
          <w:b/>
          <w:bCs/>
          <w:szCs w:val="22"/>
        </w:rPr>
        <w:t>Средняя ежемесячная пенсия в 2002 году</w:t>
      </w:r>
    </w:p>
    <w:p w:rsidR="00000000" w:rsidRDefault="00000000">
      <w:pPr>
        <w:spacing w:line="240" w:lineRule="auto"/>
        <w:jc w:val="center"/>
        <w:rPr>
          <w:b/>
          <w:bCs/>
          <w:szCs w:val="22"/>
        </w:rPr>
      </w:pPr>
      <w:r>
        <w:rPr>
          <w:b/>
          <w:bCs/>
        </w:rPr>
        <w:t>(в леках)</w:t>
      </w:r>
    </w:p>
    <w:p w:rsidR="00000000" w:rsidRDefault="00000000">
      <w:pPr>
        <w:spacing w:line="240" w:lineRule="auto"/>
        <w:rPr>
          <w:b/>
          <w:bCs/>
          <w:szCs w:val="22"/>
        </w:rPr>
      </w:pPr>
    </w:p>
    <w:tbl>
      <w:tblPr>
        <w:tblW w:w="5423" w:type="dxa"/>
        <w:jc w:val="center"/>
        <w:tblInd w:w="2259" w:type="dxa"/>
        <w:tblLayout w:type="fixed"/>
        <w:tblCellMar>
          <w:left w:w="0" w:type="dxa"/>
          <w:right w:w="0" w:type="dxa"/>
        </w:tblCellMar>
        <w:tblLook w:val="0000" w:firstRow="0" w:lastRow="0" w:firstColumn="0" w:lastColumn="0" w:noHBand="0" w:noVBand="0"/>
      </w:tblPr>
      <w:tblGrid>
        <w:gridCol w:w="3927"/>
        <w:gridCol w:w="1496"/>
      </w:tblGrid>
      <w:tr w:rsidR="00000000">
        <w:trPr>
          <w:trHeight w:val="255"/>
          <w:jc w:val="center"/>
        </w:trPr>
        <w:tc>
          <w:tcPr>
            <w:tcW w:w="3927" w:type="dxa"/>
            <w:tcBorders>
              <w:top w:val="single" w:sz="4" w:space="0" w:color="auto"/>
              <w:left w:val="single" w:sz="4" w:space="0" w:color="auto"/>
              <w:bottom w:val="nil"/>
              <w:right w:val="nil"/>
            </w:tcBorders>
            <w:noWrap/>
            <w:tcMar>
              <w:top w:w="15" w:type="dxa"/>
              <w:left w:w="15" w:type="dxa"/>
              <w:bottom w:w="0" w:type="dxa"/>
              <w:right w:w="15" w:type="dxa"/>
            </w:tcMar>
            <w:vAlign w:val="bottom"/>
          </w:tcPr>
          <w:p w:rsidR="00000000" w:rsidRDefault="00000000">
            <w:pPr>
              <w:spacing w:line="240" w:lineRule="auto"/>
              <w:rPr>
                <w:rFonts w:eastAsia="Arial Unicode MS"/>
              </w:rPr>
            </w:pPr>
            <w:r>
              <w:t>Государственные пенсии:</w:t>
            </w:r>
          </w:p>
        </w:tc>
        <w:tc>
          <w:tcPr>
            <w:tcW w:w="1496"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spacing w:line="240" w:lineRule="auto"/>
              <w:rPr>
                <w:rFonts w:eastAsia="Arial Unicode MS"/>
              </w:rPr>
            </w:pPr>
          </w:p>
        </w:tc>
      </w:tr>
      <w:tr w:rsidR="00000000">
        <w:trPr>
          <w:trHeight w:val="255"/>
          <w:jc w:val="center"/>
        </w:trPr>
        <w:tc>
          <w:tcPr>
            <w:tcW w:w="3927" w:type="dxa"/>
            <w:tcBorders>
              <w:top w:val="nil"/>
              <w:left w:val="single" w:sz="4" w:space="0" w:color="auto"/>
              <w:bottom w:val="nil"/>
              <w:right w:val="nil"/>
            </w:tcBorders>
            <w:noWrap/>
            <w:tcMar>
              <w:top w:w="15" w:type="dxa"/>
              <w:left w:w="15" w:type="dxa"/>
              <w:bottom w:w="0" w:type="dxa"/>
              <w:right w:w="15" w:type="dxa"/>
            </w:tcMar>
            <w:vAlign w:val="bottom"/>
          </w:tcPr>
          <w:p w:rsidR="00000000" w:rsidRDefault="00000000">
            <w:pPr>
              <w:spacing w:line="240" w:lineRule="auto"/>
              <w:rPr>
                <w:rFonts w:eastAsia="Arial Unicode MS"/>
              </w:rPr>
            </w:pPr>
            <w:r>
              <w:t xml:space="preserve">- Пенсия за выслугу лет </w:t>
            </w:r>
          </w:p>
        </w:tc>
        <w:tc>
          <w:tcPr>
            <w:tcW w:w="1496"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1134"/>
              </w:tabs>
              <w:spacing w:line="240" w:lineRule="auto"/>
              <w:ind w:right="359"/>
              <w:jc w:val="right"/>
              <w:rPr>
                <w:rFonts w:eastAsia="Arial Unicode MS"/>
              </w:rPr>
            </w:pPr>
            <w:r>
              <w:t>6 446</w:t>
            </w:r>
          </w:p>
        </w:tc>
      </w:tr>
      <w:tr w:rsidR="00000000">
        <w:trPr>
          <w:trHeight w:val="255"/>
          <w:jc w:val="center"/>
        </w:trPr>
        <w:tc>
          <w:tcPr>
            <w:tcW w:w="3927" w:type="dxa"/>
            <w:tcBorders>
              <w:top w:val="nil"/>
              <w:left w:val="single" w:sz="4" w:space="0" w:color="auto"/>
              <w:bottom w:val="nil"/>
              <w:right w:val="nil"/>
            </w:tcBorders>
            <w:noWrap/>
            <w:tcMar>
              <w:top w:w="15" w:type="dxa"/>
              <w:left w:w="15" w:type="dxa"/>
              <w:bottom w:w="0" w:type="dxa"/>
              <w:right w:w="15" w:type="dxa"/>
            </w:tcMar>
            <w:vAlign w:val="bottom"/>
          </w:tcPr>
          <w:p w:rsidR="00000000" w:rsidRDefault="00000000">
            <w:pPr>
              <w:spacing w:line="240" w:lineRule="auto"/>
              <w:rPr>
                <w:rFonts w:eastAsia="Arial Unicode MS"/>
              </w:rPr>
            </w:pPr>
            <w:r>
              <w:t xml:space="preserve">- Пенсия по инвалидности </w:t>
            </w:r>
          </w:p>
        </w:tc>
        <w:tc>
          <w:tcPr>
            <w:tcW w:w="1496"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1134"/>
              </w:tabs>
              <w:spacing w:line="240" w:lineRule="auto"/>
              <w:ind w:right="359"/>
              <w:jc w:val="right"/>
              <w:rPr>
                <w:rFonts w:eastAsia="Arial Unicode MS"/>
              </w:rPr>
            </w:pPr>
            <w:r>
              <w:t>4 842</w:t>
            </w:r>
          </w:p>
        </w:tc>
      </w:tr>
      <w:tr w:rsidR="00000000">
        <w:trPr>
          <w:trHeight w:val="255"/>
          <w:jc w:val="center"/>
        </w:trPr>
        <w:tc>
          <w:tcPr>
            <w:tcW w:w="3927" w:type="dxa"/>
            <w:tcBorders>
              <w:top w:val="nil"/>
              <w:left w:val="single" w:sz="4" w:space="0" w:color="auto"/>
              <w:bottom w:val="nil"/>
              <w:right w:val="nil"/>
            </w:tcBorders>
            <w:noWrap/>
            <w:tcMar>
              <w:top w:w="15" w:type="dxa"/>
              <w:left w:w="15" w:type="dxa"/>
              <w:bottom w:w="0" w:type="dxa"/>
              <w:right w:w="15" w:type="dxa"/>
            </w:tcMar>
            <w:vAlign w:val="bottom"/>
          </w:tcPr>
          <w:p w:rsidR="00000000" w:rsidRDefault="00000000">
            <w:pPr>
              <w:spacing w:line="240" w:lineRule="auto"/>
              <w:rPr>
                <w:rFonts w:eastAsia="Arial Unicode MS"/>
              </w:rPr>
            </w:pPr>
            <w:r>
              <w:t xml:space="preserve">- Пенсия в связи с потерей кормильца </w:t>
            </w:r>
          </w:p>
        </w:tc>
        <w:tc>
          <w:tcPr>
            <w:tcW w:w="1496"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1134"/>
              </w:tabs>
              <w:spacing w:line="240" w:lineRule="auto"/>
              <w:ind w:right="359"/>
              <w:jc w:val="right"/>
              <w:rPr>
                <w:rFonts w:eastAsia="Arial Unicode MS"/>
              </w:rPr>
            </w:pPr>
            <w:r>
              <w:t>3 176</w:t>
            </w:r>
          </w:p>
        </w:tc>
      </w:tr>
      <w:tr w:rsidR="00000000">
        <w:trPr>
          <w:trHeight w:val="255"/>
          <w:jc w:val="center"/>
        </w:trPr>
        <w:tc>
          <w:tcPr>
            <w:tcW w:w="3927" w:type="dxa"/>
            <w:tcBorders>
              <w:top w:val="nil"/>
              <w:left w:val="single" w:sz="4" w:space="0" w:color="auto"/>
              <w:bottom w:val="nil"/>
              <w:right w:val="nil"/>
            </w:tcBorders>
            <w:noWrap/>
            <w:tcMar>
              <w:top w:w="15" w:type="dxa"/>
              <w:left w:w="15" w:type="dxa"/>
              <w:bottom w:w="0" w:type="dxa"/>
              <w:right w:w="15" w:type="dxa"/>
            </w:tcMar>
            <w:vAlign w:val="bottom"/>
          </w:tcPr>
          <w:p w:rsidR="00000000" w:rsidRDefault="00000000">
            <w:pPr>
              <w:spacing w:line="240" w:lineRule="auto"/>
              <w:rPr>
                <w:rFonts w:eastAsia="Arial Unicode MS"/>
              </w:rPr>
            </w:pPr>
          </w:p>
        </w:tc>
        <w:tc>
          <w:tcPr>
            <w:tcW w:w="1496"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1134"/>
              </w:tabs>
              <w:spacing w:line="240" w:lineRule="auto"/>
              <w:ind w:right="359"/>
              <w:rPr>
                <w:rFonts w:eastAsia="Arial Unicode MS"/>
              </w:rPr>
            </w:pPr>
          </w:p>
        </w:tc>
      </w:tr>
      <w:tr w:rsidR="00000000">
        <w:trPr>
          <w:trHeight w:val="255"/>
          <w:jc w:val="center"/>
        </w:trPr>
        <w:tc>
          <w:tcPr>
            <w:tcW w:w="3927" w:type="dxa"/>
            <w:tcBorders>
              <w:top w:val="nil"/>
              <w:left w:val="single" w:sz="4" w:space="0" w:color="auto"/>
              <w:bottom w:val="nil"/>
              <w:right w:val="nil"/>
            </w:tcBorders>
            <w:noWrap/>
            <w:tcMar>
              <w:top w:w="15" w:type="dxa"/>
              <w:left w:w="15" w:type="dxa"/>
              <w:bottom w:w="0" w:type="dxa"/>
              <w:right w:w="15" w:type="dxa"/>
            </w:tcMar>
            <w:vAlign w:val="bottom"/>
          </w:tcPr>
          <w:p w:rsidR="00000000" w:rsidRDefault="00000000">
            <w:pPr>
              <w:spacing w:line="240" w:lineRule="auto"/>
              <w:rPr>
                <w:rFonts w:eastAsia="Arial Unicode MS"/>
              </w:rPr>
            </w:pPr>
            <w:r>
              <w:t>Пенсии в сельских районах:</w:t>
            </w:r>
          </w:p>
        </w:tc>
        <w:tc>
          <w:tcPr>
            <w:tcW w:w="1496"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1134"/>
              </w:tabs>
              <w:spacing w:line="240" w:lineRule="auto"/>
              <w:ind w:right="359"/>
              <w:rPr>
                <w:rFonts w:eastAsia="Arial Unicode MS"/>
              </w:rPr>
            </w:pPr>
          </w:p>
        </w:tc>
      </w:tr>
      <w:tr w:rsidR="00000000">
        <w:trPr>
          <w:trHeight w:val="255"/>
          <w:jc w:val="center"/>
        </w:trPr>
        <w:tc>
          <w:tcPr>
            <w:tcW w:w="3927" w:type="dxa"/>
            <w:tcBorders>
              <w:top w:val="nil"/>
              <w:left w:val="single" w:sz="4" w:space="0" w:color="auto"/>
              <w:bottom w:val="nil"/>
              <w:right w:val="nil"/>
            </w:tcBorders>
            <w:noWrap/>
            <w:tcMar>
              <w:top w:w="15" w:type="dxa"/>
              <w:left w:w="15" w:type="dxa"/>
              <w:bottom w:w="0" w:type="dxa"/>
              <w:right w:w="15" w:type="dxa"/>
            </w:tcMar>
            <w:vAlign w:val="bottom"/>
          </w:tcPr>
          <w:p w:rsidR="00000000" w:rsidRDefault="00000000">
            <w:pPr>
              <w:spacing w:line="240" w:lineRule="auto"/>
              <w:rPr>
                <w:rFonts w:eastAsia="Arial Unicode MS"/>
              </w:rPr>
            </w:pPr>
            <w:r>
              <w:t xml:space="preserve">- Пенсия за выслугу лет </w:t>
            </w:r>
          </w:p>
        </w:tc>
        <w:tc>
          <w:tcPr>
            <w:tcW w:w="1496"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1134"/>
              </w:tabs>
              <w:spacing w:line="240" w:lineRule="auto"/>
              <w:ind w:right="359"/>
              <w:jc w:val="right"/>
              <w:rPr>
                <w:rFonts w:eastAsia="Arial Unicode MS"/>
              </w:rPr>
            </w:pPr>
            <w:r>
              <w:t>1 575</w:t>
            </w:r>
          </w:p>
        </w:tc>
      </w:tr>
      <w:tr w:rsidR="00000000">
        <w:trPr>
          <w:trHeight w:val="255"/>
          <w:jc w:val="center"/>
        </w:trPr>
        <w:tc>
          <w:tcPr>
            <w:tcW w:w="3927" w:type="dxa"/>
            <w:tcBorders>
              <w:top w:val="nil"/>
              <w:left w:val="single" w:sz="4" w:space="0" w:color="auto"/>
              <w:bottom w:val="nil"/>
              <w:right w:val="nil"/>
            </w:tcBorders>
            <w:noWrap/>
            <w:tcMar>
              <w:top w:w="15" w:type="dxa"/>
              <w:left w:w="15" w:type="dxa"/>
              <w:bottom w:w="0" w:type="dxa"/>
              <w:right w:w="15" w:type="dxa"/>
            </w:tcMar>
            <w:vAlign w:val="bottom"/>
          </w:tcPr>
          <w:p w:rsidR="00000000" w:rsidRDefault="00000000">
            <w:pPr>
              <w:spacing w:line="240" w:lineRule="auto"/>
              <w:rPr>
                <w:rFonts w:eastAsia="Arial Unicode MS"/>
              </w:rPr>
            </w:pPr>
            <w:r>
              <w:t xml:space="preserve">- Пенсия по инвалидности </w:t>
            </w:r>
          </w:p>
        </w:tc>
        <w:tc>
          <w:tcPr>
            <w:tcW w:w="1496"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1134"/>
              </w:tabs>
              <w:spacing w:line="240" w:lineRule="auto"/>
              <w:ind w:right="359"/>
              <w:jc w:val="right"/>
              <w:rPr>
                <w:rFonts w:eastAsia="Arial Unicode MS"/>
              </w:rPr>
            </w:pPr>
            <w:r>
              <w:t>1 617</w:t>
            </w:r>
          </w:p>
        </w:tc>
      </w:tr>
      <w:tr w:rsidR="00000000">
        <w:trPr>
          <w:trHeight w:val="255"/>
          <w:jc w:val="center"/>
        </w:trPr>
        <w:tc>
          <w:tcPr>
            <w:tcW w:w="3927" w:type="dxa"/>
            <w:tcBorders>
              <w:top w:val="nil"/>
              <w:left w:val="single" w:sz="4" w:space="0" w:color="auto"/>
              <w:bottom w:val="single" w:sz="4" w:space="0" w:color="auto"/>
              <w:right w:val="nil"/>
            </w:tcBorders>
            <w:noWrap/>
            <w:tcMar>
              <w:top w:w="15" w:type="dxa"/>
              <w:left w:w="15" w:type="dxa"/>
              <w:bottom w:w="0" w:type="dxa"/>
              <w:right w:w="15" w:type="dxa"/>
            </w:tcMar>
            <w:vAlign w:val="bottom"/>
          </w:tcPr>
          <w:p w:rsidR="00000000" w:rsidRDefault="00000000">
            <w:pPr>
              <w:spacing w:line="240" w:lineRule="auto"/>
              <w:rPr>
                <w:rFonts w:eastAsia="Arial Unicode MS"/>
              </w:rPr>
            </w:pPr>
            <w:r>
              <w:t xml:space="preserve">- Пенсия в связи с потерей кормильца </w:t>
            </w:r>
          </w:p>
        </w:tc>
        <w:tc>
          <w:tcPr>
            <w:tcW w:w="14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clear" w:pos="1134"/>
              </w:tabs>
              <w:spacing w:line="240" w:lineRule="auto"/>
              <w:ind w:right="359"/>
              <w:jc w:val="right"/>
              <w:rPr>
                <w:rFonts w:eastAsia="Arial Unicode MS"/>
              </w:rPr>
            </w:pPr>
            <w:r>
              <w:t>731</w:t>
            </w:r>
          </w:p>
        </w:tc>
      </w:tr>
    </w:tbl>
    <w:p w:rsidR="00000000" w:rsidRDefault="00000000">
      <w:pPr>
        <w:jc w:val="both"/>
        <w:rPr>
          <w:i/>
          <w:iCs/>
        </w:rPr>
      </w:pPr>
    </w:p>
    <w:p w:rsidR="00000000" w:rsidRDefault="00000000">
      <w:pPr>
        <w:jc w:val="both"/>
      </w:pPr>
      <w:r>
        <w:rPr>
          <w:i/>
          <w:iCs/>
        </w:rPr>
        <w:tab/>
      </w:r>
      <w:r>
        <w:rPr>
          <w:i/>
          <w:iCs/>
        </w:rPr>
        <w:tab/>
      </w:r>
      <w:r>
        <w:rPr>
          <w:i/>
          <w:iCs/>
        </w:rPr>
        <w:tab/>
      </w:r>
      <w:r>
        <w:rPr>
          <w:i/>
          <w:iCs/>
        </w:rPr>
        <w:tab/>
        <w:t>Источник</w:t>
      </w:r>
      <w:r>
        <w:t xml:space="preserve">:  Институт социального страхования. </w:t>
      </w:r>
    </w:p>
    <w:p w:rsidR="00000000" w:rsidRDefault="00000000">
      <w:pPr>
        <w:jc w:val="both"/>
      </w:pPr>
    </w:p>
    <w:p w:rsidR="00000000" w:rsidRDefault="00000000">
      <w:pPr>
        <w:pStyle w:val="BodyText"/>
        <w:jc w:val="center"/>
        <w:rPr>
          <w:szCs w:val="22"/>
        </w:rPr>
      </w:pPr>
      <w:r>
        <w:rPr>
          <w:szCs w:val="22"/>
        </w:rPr>
        <w:t>Таблица 17</w:t>
      </w:r>
    </w:p>
    <w:p w:rsidR="00000000" w:rsidRDefault="00000000">
      <w:pPr>
        <w:pStyle w:val="BodyText"/>
        <w:jc w:val="center"/>
        <w:rPr>
          <w:szCs w:val="22"/>
        </w:rPr>
      </w:pPr>
      <w:r>
        <w:rPr>
          <w:szCs w:val="22"/>
        </w:rPr>
        <w:t>Минимальная и максимальная ежемесячная пенсия за выслугу лет, 2002 год</w:t>
      </w:r>
    </w:p>
    <w:p w:rsidR="00000000" w:rsidRDefault="00000000">
      <w:pPr>
        <w:pStyle w:val="BodyText"/>
        <w:tabs>
          <w:tab w:val="left" w:pos="513"/>
        </w:tabs>
        <w:rPr>
          <w:u w:val="single"/>
        </w:rPr>
      </w:pPr>
    </w:p>
    <w:tbl>
      <w:tblPr>
        <w:tblW w:w="3914" w:type="dxa"/>
        <w:jc w:val="center"/>
        <w:tblInd w:w="15" w:type="dxa"/>
        <w:tblCellMar>
          <w:left w:w="0" w:type="dxa"/>
          <w:right w:w="0" w:type="dxa"/>
        </w:tblCellMar>
        <w:tblLook w:val="0000" w:firstRow="0" w:lastRow="0" w:firstColumn="0" w:lastColumn="0" w:noHBand="0" w:noVBand="0"/>
      </w:tblPr>
      <w:tblGrid>
        <w:gridCol w:w="2618"/>
        <w:gridCol w:w="1296"/>
      </w:tblGrid>
      <w:tr w:rsidR="00000000">
        <w:trPr>
          <w:trHeight w:val="255"/>
          <w:jc w:val="center"/>
        </w:trPr>
        <w:tc>
          <w:tcPr>
            <w:tcW w:w="2618" w:type="dxa"/>
            <w:tcBorders>
              <w:top w:val="single" w:sz="4" w:space="0" w:color="auto"/>
              <w:left w:val="single" w:sz="4" w:space="0" w:color="auto"/>
              <w:bottom w:val="nil"/>
              <w:right w:val="nil"/>
            </w:tcBorders>
            <w:noWrap/>
            <w:tcMar>
              <w:top w:w="15" w:type="dxa"/>
              <w:left w:w="15" w:type="dxa"/>
              <w:bottom w:w="0" w:type="dxa"/>
              <w:right w:w="15" w:type="dxa"/>
            </w:tcMar>
            <w:vAlign w:val="bottom"/>
          </w:tcPr>
          <w:p w:rsidR="00000000" w:rsidRDefault="00000000">
            <w:pPr>
              <w:pStyle w:val="Heading7"/>
              <w:spacing w:line="288" w:lineRule="auto"/>
              <w:jc w:val="left"/>
              <w:rPr>
                <w:b w:val="0"/>
                <w:bCs w:val="0"/>
                <w:sz w:val="24"/>
                <w:lang w:val="ru-RU"/>
              </w:rPr>
            </w:pPr>
            <w:r>
              <w:rPr>
                <w:b w:val="0"/>
                <w:bCs w:val="0"/>
                <w:sz w:val="24"/>
                <w:lang w:val="ru-RU"/>
              </w:rPr>
              <w:t>В городах</w:t>
            </w:r>
          </w:p>
          <w:p w:rsidR="00000000" w:rsidRDefault="00000000">
            <w:pPr>
              <w:rPr>
                <w:rFonts w:eastAsia="Arial Unicode MS"/>
              </w:rPr>
            </w:pPr>
          </w:p>
        </w:tc>
        <w:tc>
          <w:tcPr>
            <w:tcW w:w="1296"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jc w:val="center"/>
              <w:rPr>
                <w:rFonts w:eastAsia="Arial Unicode MS"/>
                <w:b/>
                <w:bCs/>
              </w:rPr>
            </w:pPr>
          </w:p>
        </w:tc>
      </w:tr>
      <w:tr w:rsidR="00000000">
        <w:trPr>
          <w:trHeight w:val="255"/>
          <w:jc w:val="center"/>
        </w:trPr>
        <w:tc>
          <w:tcPr>
            <w:tcW w:w="2618" w:type="dxa"/>
            <w:tcBorders>
              <w:top w:val="nil"/>
              <w:left w:val="single" w:sz="4" w:space="0" w:color="auto"/>
              <w:bottom w:val="nil"/>
              <w:right w:val="nil"/>
            </w:tcBorders>
            <w:noWrap/>
            <w:tcMar>
              <w:top w:w="15" w:type="dxa"/>
              <w:left w:w="15" w:type="dxa"/>
              <w:bottom w:w="0" w:type="dxa"/>
              <w:right w:w="15" w:type="dxa"/>
            </w:tcMar>
            <w:vAlign w:val="bottom"/>
          </w:tcPr>
          <w:p w:rsidR="00000000" w:rsidRDefault="00000000">
            <w:pPr>
              <w:jc w:val="both"/>
              <w:rPr>
                <w:rFonts w:eastAsia="Arial Unicode MS"/>
              </w:rPr>
            </w:pPr>
            <w:r>
              <w:t xml:space="preserve">- Минимальная пенсия </w:t>
            </w:r>
          </w:p>
        </w:tc>
        <w:tc>
          <w:tcPr>
            <w:tcW w:w="1296"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1134"/>
              </w:tabs>
              <w:ind w:right="261"/>
              <w:jc w:val="right"/>
              <w:rPr>
                <w:rFonts w:eastAsia="Arial Unicode MS"/>
              </w:rPr>
            </w:pPr>
            <w:r>
              <w:t>6 116</w:t>
            </w:r>
          </w:p>
        </w:tc>
      </w:tr>
      <w:tr w:rsidR="00000000">
        <w:trPr>
          <w:trHeight w:val="255"/>
          <w:jc w:val="center"/>
        </w:trPr>
        <w:tc>
          <w:tcPr>
            <w:tcW w:w="2618" w:type="dxa"/>
            <w:tcBorders>
              <w:top w:val="nil"/>
              <w:left w:val="single" w:sz="4" w:space="0" w:color="auto"/>
              <w:bottom w:val="nil"/>
              <w:right w:val="nil"/>
            </w:tcBorders>
            <w:noWrap/>
            <w:tcMar>
              <w:top w:w="15" w:type="dxa"/>
              <w:left w:w="15" w:type="dxa"/>
              <w:bottom w:w="0" w:type="dxa"/>
              <w:right w:w="15" w:type="dxa"/>
            </w:tcMar>
            <w:vAlign w:val="bottom"/>
          </w:tcPr>
          <w:p w:rsidR="00000000" w:rsidRDefault="00000000">
            <w:pPr>
              <w:jc w:val="both"/>
              <w:rPr>
                <w:rFonts w:eastAsia="Arial Unicode MS"/>
              </w:rPr>
            </w:pPr>
            <w:r>
              <w:t xml:space="preserve">- Максимальная пенсия </w:t>
            </w:r>
          </w:p>
        </w:tc>
        <w:tc>
          <w:tcPr>
            <w:tcW w:w="1296"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1134"/>
              </w:tabs>
              <w:ind w:right="261"/>
              <w:jc w:val="right"/>
              <w:rPr>
                <w:rFonts w:eastAsia="Arial Unicode MS"/>
              </w:rPr>
            </w:pPr>
            <w:r>
              <w:t>12 232</w:t>
            </w:r>
          </w:p>
        </w:tc>
      </w:tr>
      <w:tr w:rsidR="00000000">
        <w:trPr>
          <w:trHeight w:val="255"/>
          <w:jc w:val="center"/>
        </w:trPr>
        <w:tc>
          <w:tcPr>
            <w:tcW w:w="2618" w:type="dxa"/>
            <w:tcBorders>
              <w:top w:val="nil"/>
              <w:left w:val="single" w:sz="4" w:space="0" w:color="auto"/>
              <w:bottom w:val="nil"/>
              <w:right w:val="nil"/>
            </w:tcBorders>
            <w:noWrap/>
            <w:tcMar>
              <w:top w:w="15" w:type="dxa"/>
              <w:left w:w="15" w:type="dxa"/>
              <w:bottom w:w="0" w:type="dxa"/>
              <w:right w:w="15" w:type="dxa"/>
            </w:tcMar>
            <w:vAlign w:val="bottom"/>
          </w:tcPr>
          <w:p w:rsidR="00000000" w:rsidRDefault="00000000">
            <w:pPr>
              <w:jc w:val="both"/>
              <w:rPr>
                <w:rFonts w:ascii="Arial" w:eastAsia="Arial Unicode MS" w:hAnsi="Arial"/>
              </w:rPr>
            </w:pPr>
          </w:p>
        </w:tc>
        <w:tc>
          <w:tcPr>
            <w:tcW w:w="1296"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1134"/>
              </w:tabs>
              <w:ind w:right="261"/>
              <w:jc w:val="right"/>
              <w:rPr>
                <w:rFonts w:eastAsia="Arial Unicode MS"/>
              </w:rPr>
            </w:pPr>
          </w:p>
        </w:tc>
      </w:tr>
      <w:tr w:rsidR="00000000">
        <w:trPr>
          <w:trHeight w:val="255"/>
          <w:jc w:val="center"/>
        </w:trPr>
        <w:tc>
          <w:tcPr>
            <w:tcW w:w="2618" w:type="dxa"/>
            <w:tcBorders>
              <w:top w:val="nil"/>
              <w:left w:val="single" w:sz="4" w:space="0" w:color="auto"/>
              <w:bottom w:val="nil"/>
              <w:right w:val="nil"/>
            </w:tcBorders>
            <w:noWrap/>
            <w:tcMar>
              <w:top w:w="15" w:type="dxa"/>
              <w:left w:w="15" w:type="dxa"/>
              <w:bottom w:w="0" w:type="dxa"/>
              <w:right w:w="15" w:type="dxa"/>
            </w:tcMar>
            <w:vAlign w:val="bottom"/>
          </w:tcPr>
          <w:p w:rsidR="00000000" w:rsidRDefault="00000000">
            <w:pPr>
              <w:jc w:val="both"/>
              <w:rPr>
                <w:rFonts w:eastAsia="Arial Unicode MS"/>
              </w:rPr>
            </w:pPr>
            <w:r>
              <w:t xml:space="preserve">В сельских районах </w:t>
            </w:r>
          </w:p>
        </w:tc>
        <w:tc>
          <w:tcPr>
            <w:tcW w:w="1296"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1134"/>
              </w:tabs>
              <w:ind w:right="261"/>
              <w:jc w:val="right"/>
              <w:rPr>
                <w:rFonts w:eastAsia="Arial Unicode MS"/>
              </w:rPr>
            </w:pPr>
            <w:r>
              <w:t>2 158</w:t>
            </w:r>
          </w:p>
        </w:tc>
      </w:tr>
      <w:tr w:rsidR="00000000">
        <w:trPr>
          <w:trHeight w:val="255"/>
          <w:jc w:val="center"/>
        </w:trPr>
        <w:tc>
          <w:tcPr>
            <w:tcW w:w="2618" w:type="dxa"/>
            <w:tcBorders>
              <w:top w:val="nil"/>
              <w:left w:val="single" w:sz="4" w:space="0" w:color="auto"/>
              <w:bottom w:val="single" w:sz="4" w:space="0" w:color="auto"/>
              <w:right w:val="nil"/>
            </w:tcBorders>
            <w:noWrap/>
            <w:tcMar>
              <w:top w:w="15" w:type="dxa"/>
              <w:left w:w="15" w:type="dxa"/>
              <w:bottom w:w="0" w:type="dxa"/>
              <w:right w:w="15" w:type="dxa"/>
            </w:tcMar>
            <w:vAlign w:val="bottom"/>
          </w:tcPr>
          <w:p w:rsidR="00000000" w:rsidRDefault="00000000">
            <w:pPr>
              <w:rPr>
                <w:rFonts w:eastAsia="Arial Unicode MS"/>
              </w:rPr>
            </w:pPr>
          </w:p>
        </w:tc>
        <w:tc>
          <w:tcPr>
            <w:tcW w:w="12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clear" w:pos="1134"/>
              </w:tabs>
              <w:ind w:right="261"/>
              <w:jc w:val="right"/>
              <w:rPr>
                <w:rFonts w:eastAsia="Arial Unicode MS"/>
              </w:rPr>
            </w:pPr>
          </w:p>
        </w:tc>
      </w:tr>
    </w:tbl>
    <w:p w:rsidR="00000000" w:rsidRDefault="00000000">
      <w:pPr>
        <w:pStyle w:val="BodyText"/>
      </w:pPr>
    </w:p>
    <w:p w:rsidR="00000000" w:rsidRDefault="00000000">
      <w:pPr>
        <w:pStyle w:val="BodyText"/>
        <w:rPr>
          <w:b w:val="0"/>
          <w:bCs w:val="0"/>
        </w:rPr>
      </w:pPr>
      <w:r>
        <w:rPr>
          <w:b w:val="0"/>
          <w:bCs w:val="0"/>
          <w:i/>
          <w:iCs/>
        </w:rPr>
        <w:tab/>
      </w:r>
      <w:r>
        <w:rPr>
          <w:b w:val="0"/>
          <w:bCs w:val="0"/>
          <w:i/>
          <w:iCs/>
        </w:rPr>
        <w:tab/>
      </w:r>
      <w:r>
        <w:rPr>
          <w:b w:val="0"/>
          <w:bCs w:val="0"/>
          <w:i/>
          <w:iCs/>
        </w:rPr>
        <w:tab/>
      </w:r>
      <w:r>
        <w:rPr>
          <w:b w:val="0"/>
          <w:bCs w:val="0"/>
          <w:i/>
          <w:iCs/>
        </w:rPr>
        <w:tab/>
        <w:t>Источник</w:t>
      </w:r>
      <w:r>
        <w:rPr>
          <w:b w:val="0"/>
          <w:bCs w:val="0"/>
        </w:rPr>
        <w:t xml:space="preserve">:  Институт социального страхования. </w:t>
      </w:r>
    </w:p>
    <w:p w:rsidR="00000000" w:rsidRDefault="00000000">
      <w:pPr>
        <w:pStyle w:val="BodyText"/>
      </w:pPr>
    </w:p>
    <w:p w:rsidR="00000000" w:rsidRDefault="00000000">
      <w:pPr>
        <w:pStyle w:val="BodyText"/>
        <w:jc w:val="center"/>
        <w:rPr>
          <w:szCs w:val="22"/>
        </w:rPr>
      </w:pPr>
      <w:r>
        <w:rPr>
          <w:szCs w:val="22"/>
        </w:rPr>
        <w:t>Таблица 18</w:t>
      </w:r>
    </w:p>
    <w:p w:rsidR="00000000" w:rsidRDefault="00000000">
      <w:pPr>
        <w:pStyle w:val="BodyText"/>
        <w:jc w:val="center"/>
        <w:rPr>
          <w:szCs w:val="22"/>
        </w:rPr>
      </w:pPr>
      <w:r>
        <w:rPr>
          <w:szCs w:val="22"/>
        </w:rPr>
        <w:t>Государственные пенсии по инвалидности и в связи с потерей кормильца по причине несчастных случаев на работе и профессиональных заболеваний</w:t>
      </w:r>
      <w:r>
        <w:rPr>
          <w:szCs w:val="22"/>
        </w:rPr>
        <w:br/>
        <w:t>(2002 год - конец зачетного периода)</w:t>
      </w:r>
    </w:p>
    <w:p w:rsidR="00000000" w:rsidRDefault="00000000">
      <w:pPr>
        <w:pStyle w:val="BodyText"/>
      </w:pPr>
    </w:p>
    <w:tbl>
      <w:tblPr>
        <w:tblW w:w="0" w:type="auto"/>
        <w:tblLayout w:type="fixed"/>
        <w:tblCellMar>
          <w:left w:w="28" w:type="dxa"/>
          <w:right w:w="28" w:type="dxa"/>
        </w:tblCellMar>
        <w:tblLook w:val="0000" w:firstRow="0" w:lastRow="0" w:firstColumn="0" w:lastColumn="0" w:noHBand="0" w:noVBand="0"/>
      </w:tblPr>
      <w:tblGrid>
        <w:gridCol w:w="7035"/>
        <w:gridCol w:w="1188"/>
        <w:gridCol w:w="1162"/>
      </w:tblGrid>
      <w:tr w:rsidR="00000000">
        <w:trPr>
          <w:cantSplit/>
          <w:tblHeader/>
        </w:trPr>
        <w:tc>
          <w:tcPr>
            <w:tcW w:w="70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rPr>
            </w:pPr>
          </w:p>
        </w:tc>
        <w:tc>
          <w:tcPr>
            <w:tcW w:w="11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jc w:val="center"/>
              <w:rPr>
                <w:rFonts w:eastAsia="Arial Unicode MS"/>
              </w:rPr>
            </w:pPr>
            <w:r>
              <w:t>Всего</w:t>
            </w:r>
          </w:p>
        </w:tc>
        <w:tc>
          <w:tcPr>
            <w:tcW w:w="116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jc w:val="center"/>
              <w:rPr>
                <w:rFonts w:eastAsia="Arial Unicode MS"/>
              </w:rPr>
            </w:pPr>
            <w:r>
              <w:t xml:space="preserve">Женщины </w:t>
            </w:r>
          </w:p>
        </w:tc>
      </w:tr>
      <w:tr w:rsidR="00000000">
        <w:trPr>
          <w:cantSplit/>
        </w:trPr>
        <w:tc>
          <w:tcPr>
            <w:tcW w:w="7035"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rPr>
                <w:rFonts w:eastAsia="Arial Unicode MS"/>
              </w:rPr>
            </w:pPr>
          </w:p>
        </w:tc>
        <w:tc>
          <w:tcPr>
            <w:tcW w:w="1188"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rPr>
                <w:rFonts w:eastAsia="Arial Unicode MS"/>
              </w:rPr>
            </w:pPr>
          </w:p>
        </w:tc>
        <w:tc>
          <w:tcPr>
            <w:tcW w:w="1162"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jc w:val="right"/>
              <w:rPr>
                <w:rFonts w:eastAsia="Arial Unicode MS"/>
              </w:rPr>
            </w:pPr>
          </w:p>
        </w:tc>
      </w:tr>
      <w:tr w:rsidR="00000000">
        <w:trPr>
          <w:cantSplit/>
        </w:trPr>
        <w:tc>
          <w:tcPr>
            <w:tcW w:w="7035" w:type="dxa"/>
            <w:tcBorders>
              <w:top w:val="nil"/>
              <w:left w:val="single" w:sz="4" w:space="0" w:color="auto"/>
              <w:bottom w:val="nil"/>
              <w:right w:val="single" w:sz="4" w:space="0" w:color="auto"/>
            </w:tcBorders>
            <w:noWrap/>
            <w:vAlign w:val="bottom"/>
          </w:tcPr>
          <w:p w:rsidR="00000000" w:rsidRDefault="00000000">
            <w:pPr>
              <w:pStyle w:val="Heading7"/>
              <w:spacing w:line="288" w:lineRule="auto"/>
              <w:rPr>
                <w:rFonts w:eastAsia="Arial Unicode MS"/>
                <w:b w:val="0"/>
                <w:bCs w:val="0"/>
                <w:sz w:val="24"/>
                <w:lang w:val="ru-RU"/>
              </w:rPr>
            </w:pPr>
            <w:r>
              <w:rPr>
                <w:b w:val="0"/>
                <w:bCs w:val="0"/>
                <w:sz w:val="24"/>
                <w:lang w:val="ru-RU"/>
              </w:rPr>
              <w:t xml:space="preserve">Общее число государственных пенсий по инвалидности, </w:t>
            </w:r>
          </w:p>
        </w:tc>
        <w:tc>
          <w:tcPr>
            <w:tcW w:w="1188" w:type="dxa"/>
            <w:tcBorders>
              <w:top w:val="nil"/>
              <w:left w:val="single" w:sz="4" w:space="0" w:color="auto"/>
              <w:bottom w:val="nil"/>
              <w:right w:val="single" w:sz="4" w:space="0" w:color="auto"/>
            </w:tcBorders>
            <w:noWrap/>
            <w:tcMar>
              <w:top w:w="15" w:type="dxa"/>
              <w:left w:w="255" w:type="dxa"/>
              <w:bottom w:w="0" w:type="dxa"/>
              <w:right w:w="15" w:type="dxa"/>
            </w:tcMar>
            <w:vAlign w:val="bottom"/>
          </w:tcPr>
          <w:p w:rsidR="00000000" w:rsidRDefault="00000000">
            <w:pPr>
              <w:tabs>
                <w:tab w:val="clear" w:pos="567"/>
                <w:tab w:val="clear" w:pos="1134"/>
              </w:tabs>
              <w:ind w:right="152"/>
              <w:jc w:val="right"/>
              <w:rPr>
                <w:rFonts w:eastAsia="Arial Unicode MS"/>
              </w:rPr>
            </w:pPr>
            <w:r>
              <w:t>27 290</w:t>
            </w:r>
          </w:p>
        </w:tc>
        <w:tc>
          <w:tcPr>
            <w:tcW w:w="1162"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567"/>
                <w:tab w:val="clear" w:pos="1134"/>
              </w:tabs>
              <w:ind w:right="152"/>
              <w:jc w:val="right"/>
              <w:rPr>
                <w:rFonts w:eastAsia="Arial Unicode MS"/>
              </w:rPr>
            </w:pPr>
            <w:r>
              <w:t>6 848</w:t>
            </w:r>
          </w:p>
        </w:tc>
      </w:tr>
      <w:tr w:rsidR="00000000">
        <w:trPr>
          <w:cantSplit/>
        </w:trPr>
        <w:tc>
          <w:tcPr>
            <w:tcW w:w="7035" w:type="dxa"/>
            <w:tcBorders>
              <w:top w:val="nil"/>
              <w:left w:val="single" w:sz="4" w:space="0" w:color="auto"/>
              <w:right w:val="single" w:sz="4" w:space="0" w:color="auto"/>
            </w:tcBorders>
            <w:noWrap/>
            <w:vAlign w:val="bottom"/>
          </w:tcPr>
          <w:p w:rsidR="00000000" w:rsidRDefault="00000000">
            <w:pPr>
              <w:jc w:val="both"/>
              <w:rPr>
                <w:rFonts w:eastAsia="Arial Unicode MS"/>
                <w:i/>
                <w:iCs/>
              </w:rPr>
            </w:pPr>
            <w:r>
              <w:rPr>
                <w:i/>
                <w:iCs/>
              </w:rPr>
              <w:t>- из них:</w:t>
            </w:r>
          </w:p>
        </w:tc>
        <w:tc>
          <w:tcPr>
            <w:tcW w:w="1188" w:type="dxa"/>
            <w:tcBorders>
              <w:top w:val="nil"/>
              <w:left w:val="single" w:sz="4" w:space="0" w:color="auto"/>
              <w:right w:val="single" w:sz="4" w:space="0" w:color="auto"/>
            </w:tcBorders>
            <w:noWrap/>
            <w:tcMar>
              <w:top w:w="15" w:type="dxa"/>
              <w:left w:w="255" w:type="dxa"/>
              <w:bottom w:w="0" w:type="dxa"/>
              <w:right w:w="15" w:type="dxa"/>
            </w:tcMar>
            <w:vAlign w:val="bottom"/>
          </w:tcPr>
          <w:p w:rsidR="00000000" w:rsidRDefault="00000000">
            <w:pPr>
              <w:tabs>
                <w:tab w:val="clear" w:pos="567"/>
                <w:tab w:val="clear" w:pos="1134"/>
              </w:tabs>
              <w:ind w:right="152"/>
              <w:jc w:val="right"/>
              <w:rPr>
                <w:rFonts w:eastAsia="Arial Unicode MS"/>
              </w:rPr>
            </w:pPr>
          </w:p>
        </w:tc>
        <w:tc>
          <w:tcPr>
            <w:tcW w:w="1162"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tabs>
                <w:tab w:val="clear" w:pos="567"/>
                <w:tab w:val="clear" w:pos="1134"/>
              </w:tabs>
              <w:ind w:right="152"/>
              <w:jc w:val="right"/>
              <w:rPr>
                <w:rFonts w:eastAsia="Arial Unicode MS"/>
              </w:rPr>
            </w:pPr>
          </w:p>
        </w:tc>
      </w:tr>
      <w:tr w:rsidR="00000000">
        <w:trPr>
          <w:cantSplit/>
        </w:trPr>
        <w:tc>
          <w:tcPr>
            <w:tcW w:w="7035" w:type="dxa"/>
            <w:tcBorders>
              <w:top w:val="nil"/>
              <w:left w:val="single" w:sz="4" w:space="0" w:color="auto"/>
              <w:bottom w:val="single" w:sz="4" w:space="0" w:color="auto"/>
              <w:right w:val="single" w:sz="4" w:space="0" w:color="auto"/>
            </w:tcBorders>
            <w:vAlign w:val="bottom"/>
          </w:tcPr>
          <w:p w:rsidR="00000000" w:rsidRDefault="00000000">
            <w:pPr>
              <w:rPr>
                <w:rFonts w:eastAsia="Arial Unicode MS"/>
              </w:rPr>
            </w:pPr>
            <w:r>
              <w:t>Число пенсий по инвалидности в связи с несчастными</w:t>
            </w:r>
            <w:r>
              <w:br/>
              <w:t xml:space="preserve">случаями на работе и профессиональными заболеваниями </w:t>
            </w:r>
          </w:p>
        </w:tc>
        <w:tc>
          <w:tcPr>
            <w:tcW w:w="1188" w:type="dxa"/>
            <w:tcBorders>
              <w:top w:val="nil"/>
              <w:left w:val="single" w:sz="4" w:space="0" w:color="auto"/>
              <w:bottom w:val="single" w:sz="4" w:space="0" w:color="auto"/>
              <w:right w:val="single" w:sz="4" w:space="0" w:color="auto"/>
            </w:tcBorders>
            <w:tcMar>
              <w:top w:w="15" w:type="dxa"/>
              <w:left w:w="255" w:type="dxa"/>
              <w:bottom w:w="0" w:type="dxa"/>
              <w:right w:w="15" w:type="dxa"/>
            </w:tcMar>
            <w:vAlign w:val="bottom"/>
          </w:tcPr>
          <w:p w:rsidR="00000000" w:rsidRDefault="00000000">
            <w:pPr>
              <w:tabs>
                <w:tab w:val="clear" w:pos="567"/>
                <w:tab w:val="clear" w:pos="1134"/>
              </w:tabs>
              <w:ind w:right="152"/>
              <w:jc w:val="right"/>
              <w:rPr>
                <w:rFonts w:eastAsia="Arial Unicode MS"/>
              </w:rPr>
            </w:pPr>
            <w:r>
              <w:t>2 892</w:t>
            </w:r>
          </w:p>
        </w:tc>
        <w:tc>
          <w:tcPr>
            <w:tcW w:w="11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000000">
            <w:pPr>
              <w:tabs>
                <w:tab w:val="clear" w:pos="567"/>
                <w:tab w:val="clear" w:pos="1134"/>
              </w:tabs>
              <w:ind w:right="152"/>
              <w:jc w:val="right"/>
              <w:rPr>
                <w:rFonts w:eastAsia="Arial Unicode MS"/>
              </w:rPr>
            </w:pPr>
            <w:r>
              <w:t>287</w:t>
            </w:r>
          </w:p>
        </w:tc>
      </w:tr>
      <w:tr w:rsidR="00000000">
        <w:trPr>
          <w:cantSplit/>
        </w:trPr>
        <w:tc>
          <w:tcPr>
            <w:tcW w:w="7035" w:type="dxa"/>
            <w:tcBorders>
              <w:top w:val="single" w:sz="4" w:space="0" w:color="auto"/>
              <w:left w:val="single" w:sz="4" w:space="0" w:color="auto"/>
              <w:bottom w:val="nil"/>
              <w:right w:val="single" w:sz="4" w:space="0" w:color="auto"/>
            </w:tcBorders>
            <w:noWrap/>
            <w:vAlign w:val="bottom"/>
          </w:tcPr>
          <w:p w:rsidR="00000000" w:rsidRDefault="00000000">
            <w:pPr>
              <w:jc w:val="both"/>
              <w:rPr>
                <w:rFonts w:eastAsia="Arial Unicode MS"/>
              </w:rPr>
            </w:pPr>
            <w:r>
              <w:t xml:space="preserve">- полная инвалидность </w:t>
            </w:r>
          </w:p>
        </w:tc>
        <w:tc>
          <w:tcPr>
            <w:tcW w:w="1188" w:type="dxa"/>
            <w:tcBorders>
              <w:top w:val="single" w:sz="4" w:space="0" w:color="auto"/>
              <w:left w:val="single" w:sz="4" w:space="0" w:color="auto"/>
              <w:bottom w:val="nil"/>
              <w:right w:val="single" w:sz="4" w:space="0" w:color="auto"/>
            </w:tcBorders>
            <w:noWrap/>
            <w:tcMar>
              <w:top w:w="15" w:type="dxa"/>
              <w:left w:w="255" w:type="dxa"/>
              <w:bottom w:w="0" w:type="dxa"/>
              <w:right w:w="15" w:type="dxa"/>
            </w:tcMar>
            <w:vAlign w:val="bottom"/>
          </w:tcPr>
          <w:p w:rsidR="00000000" w:rsidRDefault="00000000">
            <w:pPr>
              <w:tabs>
                <w:tab w:val="clear" w:pos="567"/>
                <w:tab w:val="clear" w:pos="1134"/>
              </w:tabs>
              <w:ind w:right="152"/>
              <w:jc w:val="right"/>
              <w:rPr>
                <w:rFonts w:eastAsia="Arial Unicode MS"/>
              </w:rPr>
            </w:pPr>
            <w:r>
              <w:t>488</w:t>
            </w:r>
          </w:p>
        </w:tc>
        <w:tc>
          <w:tcPr>
            <w:tcW w:w="1162" w:type="dxa"/>
            <w:tcBorders>
              <w:top w:val="single" w:sz="4" w:space="0" w:color="auto"/>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567"/>
                <w:tab w:val="clear" w:pos="1134"/>
              </w:tabs>
              <w:ind w:right="152"/>
              <w:jc w:val="right"/>
              <w:rPr>
                <w:rFonts w:eastAsia="Arial Unicode MS"/>
              </w:rPr>
            </w:pPr>
            <w:r>
              <w:t>77</w:t>
            </w:r>
          </w:p>
        </w:tc>
      </w:tr>
      <w:tr w:rsidR="00000000">
        <w:trPr>
          <w:cantSplit/>
        </w:trPr>
        <w:tc>
          <w:tcPr>
            <w:tcW w:w="7035" w:type="dxa"/>
            <w:tcBorders>
              <w:top w:val="nil"/>
              <w:left w:val="single" w:sz="4" w:space="0" w:color="auto"/>
              <w:bottom w:val="nil"/>
              <w:right w:val="single" w:sz="4" w:space="0" w:color="auto"/>
            </w:tcBorders>
            <w:noWrap/>
            <w:vAlign w:val="bottom"/>
          </w:tcPr>
          <w:p w:rsidR="00000000" w:rsidRDefault="00000000">
            <w:pPr>
              <w:jc w:val="both"/>
              <w:rPr>
                <w:rFonts w:eastAsia="Arial Unicode MS"/>
              </w:rPr>
            </w:pPr>
            <w:r>
              <w:t>- 10-32% инвалидности</w:t>
            </w:r>
          </w:p>
        </w:tc>
        <w:tc>
          <w:tcPr>
            <w:tcW w:w="1188" w:type="dxa"/>
            <w:tcBorders>
              <w:top w:val="nil"/>
              <w:left w:val="single" w:sz="4" w:space="0" w:color="auto"/>
              <w:bottom w:val="nil"/>
              <w:right w:val="single" w:sz="4" w:space="0" w:color="auto"/>
            </w:tcBorders>
            <w:noWrap/>
            <w:tcMar>
              <w:top w:w="15" w:type="dxa"/>
              <w:left w:w="255" w:type="dxa"/>
              <w:bottom w:w="0" w:type="dxa"/>
              <w:right w:w="15" w:type="dxa"/>
            </w:tcMar>
            <w:vAlign w:val="bottom"/>
          </w:tcPr>
          <w:p w:rsidR="00000000" w:rsidRDefault="00000000">
            <w:pPr>
              <w:tabs>
                <w:tab w:val="clear" w:pos="567"/>
                <w:tab w:val="clear" w:pos="1134"/>
              </w:tabs>
              <w:ind w:right="152"/>
              <w:jc w:val="right"/>
              <w:rPr>
                <w:rFonts w:eastAsia="Arial Unicode MS"/>
              </w:rPr>
            </w:pPr>
            <w:r>
              <w:t>84</w:t>
            </w:r>
          </w:p>
        </w:tc>
        <w:tc>
          <w:tcPr>
            <w:tcW w:w="1162"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567"/>
                <w:tab w:val="clear" w:pos="1134"/>
              </w:tabs>
              <w:ind w:right="152"/>
              <w:jc w:val="right"/>
              <w:rPr>
                <w:rFonts w:eastAsia="Arial Unicode MS"/>
              </w:rPr>
            </w:pPr>
            <w:r>
              <w:t>7</w:t>
            </w:r>
          </w:p>
        </w:tc>
      </w:tr>
      <w:tr w:rsidR="00000000">
        <w:trPr>
          <w:cantSplit/>
        </w:trPr>
        <w:tc>
          <w:tcPr>
            <w:tcW w:w="7035" w:type="dxa"/>
            <w:tcBorders>
              <w:top w:val="nil"/>
              <w:left w:val="single" w:sz="4" w:space="0" w:color="auto"/>
              <w:bottom w:val="nil"/>
              <w:right w:val="single" w:sz="4" w:space="0" w:color="auto"/>
            </w:tcBorders>
            <w:noWrap/>
            <w:vAlign w:val="bottom"/>
          </w:tcPr>
          <w:p w:rsidR="00000000" w:rsidRDefault="00000000">
            <w:pPr>
              <w:jc w:val="both"/>
              <w:rPr>
                <w:rFonts w:eastAsia="Arial Unicode MS"/>
              </w:rPr>
            </w:pPr>
            <w:r>
              <w:t>- 33-66% инвалидности</w:t>
            </w:r>
          </w:p>
        </w:tc>
        <w:tc>
          <w:tcPr>
            <w:tcW w:w="1188" w:type="dxa"/>
            <w:tcBorders>
              <w:top w:val="nil"/>
              <w:left w:val="single" w:sz="4" w:space="0" w:color="auto"/>
              <w:bottom w:val="nil"/>
              <w:right w:val="single" w:sz="4" w:space="0" w:color="auto"/>
            </w:tcBorders>
            <w:noWrap/>
            <w:tcMar>
              <w:top w:w="15" w:type="dxa"/>
              <w:left w:w="255" w:type="dxa"/>
              <w:bottom w:w="0" w:type="dxa"/>
              <w:right w:w="15" w:type="dxa"/>
            </w:tcMar>
            <w:vAlign w:val="bottom"/>
          </w:tcPr>
          <w:p w:rsidR="00000000" w:rsidRDefault="00000000">
            <w:pPr>
              <w:tabs>
                <w:tab w:val="clear" w:pos="567"/>
                <w:tab w:val="clear" w:pos="1134"/>
              </w:tabs>
              <w:ind w:right="152"/>
              <w:jc w:val="right"/>
              <w:rPr>
                <w:rFonts w:eastAsia="Arial Unicode MS"/>
              </w:rPr>
            </w:pPr>
            <w:r>
              <w:t>1 818</w:t>
            </w:r>
          </w:p>
        </w:tc>
        <w:tc>
          <w:tcPr>
            <w:tcW w:w="1162"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567"/>
                <w:tab w:val="clear" w:pos="1134"/>
              </w:tabs>
              <w:ind w:right="152"/>
              <w:jc w:val="right"/>
              <w:rPr>
                <w:rFonts w:eastAsia="Arial Unicode MS"/>
              </w:rPr>
            </w:pPr>
            <w:r>
              <w:t>166</w:t>
            </w:r>
          </w:p>
        </w:tc>
      </w:tr>
      <w:tr w:rsidR="00000000">
        <w:trPr>
          <w:cantSplit/>
        </w:trPr>
        <w:tc>
          <w:tcPr>
            <w:tcW w:w="7035" w:type="dxa"/>
            <w:tcBorders>
              <w:top w:val="nil"/>
              <w:left w:val="single" w:sz="4" w:space="0" w:color="auto"/>
              <w:bottom w:val="nil"/>
              <w:right w:val="single" w:sz="4" w:space="0" w:color="auto"/>
            </w:tcBorders>
            <w:noWrap/>
            <w:vAlign w:val="bottom"/>
          </w:tcPr>
          <w:p w:rsidR="00000000" w:rsidRDefault="00000000">
            <w:pPr>
              <w:jc w:val="both"/>
              <w:rPr>
                <w:rFonts w:eastAsia="Arial Unicode MS"/>
              </w:rPr>
            </w:pPr>
            <w:r>
              <w:t>- 67% инвалидности</w:t>
            </w:r>
          </w:p>
        </w:tc>
        <w:tc>
          <w:tcPr>
            <w:tcW w:w="1188" w:type="dxa"/>
            <w:tcBorders>
              <w:top w:val="nil"/>
              <w:left w:val="single" w:sz="4" w:space="0" w:color="auto"/>
              <w:bottom w:val="nil"/>
              <w:right w:val="single" w:sz="4" w:space="0" w:color="auto"/>
            </w:tcBorders>
            <w:noWrap/>
            <w:tcMar>
              <w:top w:w="15" w:type="dxa"/>
              <w:left w:w="255" w:type="dxa"/>
              <w:bottom w:w="0" w:type="dxa"/>
              <w:right w:w="15" w:type="dxa"/>
            </w:tcMar>
            <w:vAlign w:val="bottom"/>
          </w:tcPr>
          <w:p w:rsidR="00000000" w:rsidRDefault="00000000">
            <w:pPr>
              <w:tabs>
                <w:tab w:val="clear" w:pos="567"/>
                <w:tab w:val="clear" w:pos="1134"/>
              </w:tabs>
              <w:ind w:right="152"/>
              <w:jc w:val="right"/>
              <w:rPr>
                <w:rFonts w:eastAsia="Arial Unicode MS"/>
              </w:rPr>
            </w:pPr>
            <w:r>
              <w:t>502</w:t>
            </w:r>
          </w:p>
        </w:tc>
        <w:tc>
          <w:tcPr>
            <w:tcW w:w="1162"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567"/>
                <w:tab w:val="clear" w:pos="1134"/>
              </w:tabs>
              <w:ind w:right="152"/>
              <w:jc w:val="right"/>
              <w:rPr>
                <w:rFonts w:eastAsia="Arial Unicode MS"/>
              </w:rPr>
            </w:pPr>
            <w:r>
              <w:t>37</w:t>
            </w:r>
          </w:p>
        </w:tc>
      </w:tr>
      <w:tr w:rsidR="00000000">
        <w:trPr>
          <w:cantSplit/>
        </w:trPr>
        <w:tc>
          <w:tcPr>
            <w:tcW w:w="7035" w:type="dxa"/>
            <w:tcBorders>
              <w:top w:val="nil"/>
              <w:left w:val="single" w:sz="4" w:space="0" w:color="auto"/>
              <w:bottom w:val="nil"/>
              <w:right w:val="single" w:sz="4" w:space="0" w:color="auto"/>
            </w:tcBorders>
            <w:noWrap/>
            <w:vAlign w:val="bottom"/>
          </w:tcPr>
          <w:p w:rsidR="00000000" w:rsidRDefault="00000000">
            <w:pPr>
              <w:jc w:val="both"/>
              <w:rPr>
                <w:rFonts w:eastAsia="Arial Unicode MS"/>
              </w:rPr>
            </w:pPr>
          </w:p>
        </w:tc>
        <w:tc>
          <w:tcPr>
            <w:tcW w:w="1188" w:type="dxa"/>
            <w:tcBorders>
              <w:top w:val="nil"/>
              <w:left w:val="single" w:sz="4" w:space="0" w:color="auto"/>
              <w:bottom w:val="nil"/>
              <w:right w:val="single" w:sz="4" w:space="0" w:color="auto"/>
            </w:tcBorders>
            <w:noWrap/>
            <w:tcMar>
              <w:top w:w="15" w:type="dxa"/>
              <w:left w:w="255" w:type="dxa"/>
              <w:bottom w:w="0" w:type="dxa"/>
              <w:right w:w="15" w:type="dxa"/>
            </w:tcMar>
            <w:vAlign w:val="bottom"/>
          </w:tcPr>
          <w:p w:rsidR="00000000" w:rsidRDefault="00000000">
            <w:pPr>
              <w:tabs>
                <w:tab w:val="clear" w:pos="567"/>
                <w:tab w:val="clear" w:pos="1134"/>
              </w:tabs>
              <w:ind w:right="152"/>
              <w:jc w:val="right"/>
              <w:rPr>
                <w:rFonts w:eastAsia="Arial Unicode MS"/>
              </w:rPr>
            </w:pPr>
          </w:p>
        </w:tc>
        <w:tc>
          <w:tcPr>
            <w:tcW w:w="1162"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567"/>
                <w:tab w:val="clear" w:pos="1134"/>
              </w:tabs>
              <w:ind w:right="152"/>
              <w:jc w:val="right"/>
              <w:rPr>
                <w:rFonts w:eastAsia="Arial Unicode MS"/>
              </w:rPr>
            </w:pPr>
          </w:p>
        </w:tc>
      </w:tr>
      <w:tr w:rsidR="00000000">
        <w:trPr>
          <w:cantSplit/>
        </w:trPr>
        <w:tc>
          <w:tcPr>
            <w:tcW w:w="7035" w:type="dxa"/>
            <w:tcBorders>
              <w:top w:val="nil"/>
              <w:left w:val="single" w:sz="4" w:space="0" w:color="auto"/>
              <w:bottom w:val="nil"/>
              <w:right w:val="single" w:sz="4" w:space="0" w:color="auto"/>
            </w:tcBorders>
            <w:noWrap/>
            <w:vAlign w:val="bottom"/>
          </w:tcPr>
          <w:p w:rsidR="00000000" w:rsidRDefault="00000000">
            <w:pPr>
              <w:rPr>
                <w:rFonts w:eastAsia="Arial Unicode MS"/>
              </w:rPr>
            </w:pPr>
            <w:r>
              <w:t xml:space="preserve">Общее число государственных пенсий в связи с потерей кормильца </w:t>
            </w:r>
          </w:p>
        </w:tc>
        <w:tc>
          <w:tcPr>
            <w:tcW w:w="1188" w:type="dxa"/>
            <w:tcBorders>
              <w:top w:val="nil"/>
              <w:left w:val="single" w:sz="4" w:space="0" w:color="auto"/>
              <w:bottom w:val="nil"/>
              <w:right w:val="single" w:sz="4" w:space="0" w:color="auto"/>
            </w:tcBorders>
            <w:noWrap/>
            <w:tcMar>
              <w:top w:w="15" w:type="dxa"/>
              <w:left w:w="255" w:type="dxa"/>
              <w:bottom w:w="0" w:type="dxa"/>
              <w:right w:w="15" w:type="dxa"/>
            </w:tcMar>
            <w:vAlign w:val="bottom"/>
          </w:tcPr>
          <w:p w:rsidR="00000000" w:rsidRDefault="00000000">
            <w:pPr>
              <w:tabs>
                <w:tab w:val="clear" w:pos="567"/>
                <w:tab w:val="clear" w:pos="1134"/>
              </w:tabs>
              <w:ind w:right="152"/>
              <w:jc w:val="right"/>
              <w:rPr>
                <w:rFonts w:eastAsia="Arial Unicode MS"/>
              </w:rPr>
            </w:pPr>
            <w:r>
              <w:t>53 050</w:t>
            </w:r>
          </w:p>
        </w:tc>
        <w:tc>
          <w:tcPr>
            <w:tcW w:w="1162"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tabs>
                <w:tab w:val="clear" w:pos="567"/>
                <w:tab w:val="clear" w:pos="1134"/>
              </w:tabs>
              <w:ind w:right="152"/>
              <w:jc w:val="right"/>
              <w:rPr>
                <w:rFonts w:eastAsia="Arial Unicode MS"/>
              </w:rPr>
            </w:pPr>
            <w:r>
              <w:t>7 991</w:t>
            </w:r>
          </w:p>
        </w:tc>
      </w:tr>
      <w:tr w:rsidR="00000000">
        <w:trPr>
          <w:cantSplit/>
        </w:trPr>
        <w:tc>
          <w:tcPr>
            <w:tcW w:w="7035" w:type="dxa"/>
            <w:tcBorders>
              <w:top w:val="nil"/>
              <w:left w:val="single" w:sz="4" w:space="0" w:color="auto"/>
              <w:right w:val="single" w:sz="4" w:space="0" w:color="auto"/>
            </w:tcBorders>
            <w:noWrap/>
            <w:vAlign w:val="bottom"/>
          </w:tcPr>
          <w:p w:rsidR="00000000" w:rsidRDefault="00000000">
            <w:pPr>
              <w:jc w:val="both"/>
              <w:rPr>
                <w:rFonts w:eastAsia="Arial Unicode MS"/>
                <w:i/>
                <w:iCs/>
              </w:rPr>
            </w:pPr>
            <w:r>
              <w:rPr>
                <w:i/>
                <w:iCs/>
              </w:rPr>
              <w:t>- из них:</w:t>
            </w:r>
          </w:p>
        </w:tc>
        <w:tc>
          <w:tcPr>
            <w:tcW w:w="1188" w:type="dxa"/>
            <w:tcBorders>
              <w:top w:val="nil"/>
              <w:left w:val="single" w:sz="4" w:space="0" w:color="auto"/>
              <w:right w:val="single" w:sz="4" w:space="0" w:color="auto"/>
            </w:tcBorders>
            <w:noWrap/>
            <w:tcMar>
              <w:top w:w="15" w:type="dxa"/>
              <w:left w:w="255" w:type="dxa"/>
              <w:bottom w:w="0" w:type="dxa"/>
              <w:right w:w="15" w:type="dxa"/>
            </w:tcMar>
            <w:vAlign w:val="bottom"/>
          </w:tcPr>
          <w:p w:rsidR="00000000" w:rsidRDefault="00000000">
            <w:pPr>
              <w:tabs>
                <w:tab w:val="clear" w:pos="567"/>
                <w:tab w:val="clear" w:pos="1134"/>
              </w:tabs>
              <w:ind w:right="152"/>
              <w:jc w:val="right"/>
              <w:rPr>
                <w:rFonts w:eastAsia="Arial Unicode MS"/>
              </w:rPr>
            </w:pPr>
          </w:p>
        </w:tc>
        <w:tc>
          <w:tcPr>
            <w:tcW w:w="1162" w:type="dxa"/>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000000">
            <w:pPr>
              <w:tabs>
                <w:tab w:val="clear" w:pos="567"/>
                <w:tab w:val="clear" w:pos="1134"/>
              </w:tabs>
              <w:ind w:right="152"/>
              <w:jc w:val="right"/>
              <w:rPr>
                <w:rFonts w:eastAsia="Arial Unicode MS"/>
              </w:rPr>
            </w:pPr>
          </w:p>
        </w:tc>
      </w:tr>
      <w:tr w:rsidR="00000000">
        <w:trPr>
          <w:cantSplit/>
        </w:trPr>
        <w:tc>
          <w:tcPr>
            <w:tcW w:w="7035" w:type="dxa"/>
            <w:tcBorders>
              <w:top w:val="nil"/>
              <w:left w:val="single" w:sz="4" w:space="0" w:color="auto"/>
              <w:bottom w:val="single" w:sz="4" w:space="0" w:color="auto"/>
              <w:right w:val="single" w:sz="4" w:space="0" w:color="auto"/>
            </w:tcBorders>
            <w:noWrap/>
            <w:vAlign w:val="bottom"/>
          </w:tcPr>
          <w:p w:rsidR="00000000" w:rsidRDefault="00000000">
            <w:pPr>
              <w:jc w:val="both"/>
              <w:rPr>
                <w:rFonts w:eastAsia="Arial Unicode MS"/>
              </w:rPr>
            </w:pPr>
            <w:r>
              <w:t xml:space="preserve">по причине несчастных случаев на работе </w:t>
            </w:r>
          </w:p>
        </w:tc>
        <w:tc>
          <w:tcPr>
            <w:tcW w:w="1188" w:type="dxa"/>
            <w:tcBorders>
              <w:top w:val="nil"/>
              <w:left w:val="single" w:sz="4" w:space="0" w:color="auto"/>
              <w:bottom w:val="single" w:sz="4" w:space="0" w:color="auto"/>
              <w:right w:val="single" w:sz="4" w:space="0" w:color="auto"/>
            </w:tcBorders>
            <w:noWrap/>
            <w:tcMar>
              <w:top w:w="15" w:type="dxa"/>
              <w:left w:w="255" w:type="dxa"/>
              <w:bottom w:w="0" w:type="dxa"/>
              <w:right w:w="15" w:type="dxa"/>
            </w:tcMar>
            <w:vAlign w:val="bottom"/>
          </w:tcPr>
          <w:p w:rsidR="00000000" w:rsidRDefault="00000000">
            <w:pPr>
              <w:tabs>
                <w:tab w:val="clear" w:pos="567"/>
                <w:tab w:val="clear" w:pos="1134"/>
              </w:tabs>
              <w:ind w:right="152"/>
              <w:jc w:val="right"/>
              <w:rPr>
                <w:rFonts w:eastAsia="Arial Unicode MS"/>
              </w:rPr>
            </w:pPr>
            <w:r>
              <w:t>480</w:t>
            </w:r>
          </w:p>
        </w:tc>
        <w:tc>
          <w:tcPr>
            <w:tcW w:w="116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clear" w:pos="567"/>
                <w:tab w:val="clear" w:pos="1134"/>
              </w:tabs>
              <w:ind w:right="152"/>
              <w:jc w:val="right"/>
              <w:rPr>
                <w:rFonts w:eastAsia="Arial Unicode MS"/>
              </w:rPr>
            </w:pPr>
            <w:r>
              <w:t>24</w:t>
            </w:r>
          </w:p>
        </w:tc>
      </w:tr>
    </w:tbl>
    <w:p w:rsidR="00000000" w:rsidRDefault="00000000">
      <w:pPr>
        <w:pStyle w:val="BodyText"/>
      </w:pPr>
    </w:p>
    <w:p w:rsidR="00000000" w:rsidRDefault="00000000">
      <w:pPr>
        <w:pStyle w:val="BodyText"/>
        <w:keepNext w:val="0"/>
        <w:rPr>
          <w:b w:val="0"/>
          <w:bCs w:val="0"/>
        </w:rPr>
      </w:pPr>
      <w:r>
        <w:rPr>
          <w:b w:val="0"/>
          <w:bCs w:val="0"/>
          <w:i/>
          <w:iCs/>
          <w:lang w:val="en-US"/>
        </w:rPr>
        <w:tab/>
      </w:r>
      <w:r>
        <w:rPr>
          <w:b w:val="0"/>
          <w:bCs w:val="0"/>
          <w:i/>
          <w:iCs/>
        </w:rPr>
        <w:t>Источник</w:t>
      </w:r>
      <w:r>
        <w:rPr>
          <w:b w:val="0"/>
          <w:bCs w:val="0"/>
        </w:rPr>
        <w:t>:  Институт социального страхования.</w:t>
      </w:r>
    </w:p>
    <w:p w:rsidR="00000000" w:rsidRDefault="00000000">
      <w:pPr>
        <w:pStyle w:val="BodyText"/>
        <w:rPr>
          <w:b w:val="0"/>
          <w:bCs w:val="0"/>
        </w:rPr>
      </w:pPr>
    </w:p>
    <w:p w:rsidR="00000000" w:rsidRDefault="00000000">
      <w:pPr>
        <w:pStyle w:val="Heading2"/>
        <w:jc w:val="both"/>
        <w:rPr>
          <w:b/>
          <w:u w:val="none"/>
        </w:rPr>
      </w:pPr>
      <w:r>
        <w:rPr>
          <w:b/>
          <w:caps/>
          <w:u w:val="none"/>
        </w:rPr>
        <w:t>м</w:t>
      </w:r>
      <w:r>
        <w:rPr>
          <w:b/>
          <w:u w:val="none"/>
        </w:rPr>
        <w:t>еждународное сотрудничество</w:t>
      </w:r>
    </w:p>
    <w:p w:rsidR="00000000" w:rsidRDefault="00000000">
      <w:pPr>
        <w:keepNext/>
        <w:jc w:val="both"/>
      </w:pPr>
    </w:p>
    <w:p w:rsidR="00000000" w:rsidRDefault="00000000">
      <w:pPr>
        <w:keepNext/>
        <w:tabs>
          <w:tab w:val="num" w:pos="567"/>
        </w:tabs>
      </w:pPr>
      <w:r>
        <w:t>225.</w:t>
      </w:r>
      <w:r>
        <w:tab/>
        <w:t xml:space="preserve">Албанское страховое законодательство является относительно молодым, и поэтому в нем были учтены самые известные принципы страхования благодаря постоянному содействию в процессе его разработки и осуществления со стороны работающих в данной области международных организаций.  Правительство Албании неизменно стремится к тому, чтобы албанские страховые законы как можно больше соответствовали европейским стандартам.  Поправки и усовершенствования, которые часто вносятся в законы о социальном страховании, направлены на расширение сферы охвата программы социального страхования, увеличение размеров и видов пособий и приведение положений законов в соответствие с действующими нормами. </w:t>
      </w:r>
    </w:p>
    <w:p w:rsidR="00000000" w:rsidRDefault="00000000">
      <w:pPr>
        <w:tabs>
          <w:tab w:val="num" w:pos="567"/>
        </w:tabs>
      </w:pPr>
    </w:p>
    <w:p w:rsidR="00000000" w:rsidRDefault="00000000">
      <w:pPr>
        <w:tabs>
          <w:tab w:val="num" w:pos="567"/>
        </w:tabs>
      </w:pPr>
      <w:r>
        <w:t>226.</w:t>
      </w:r>
      <w:r>
        <w:tab/>
        <w:t>Многие проекты в сфере социального страхования неизменно осуществлялись с помощью иностранных доноров.  Некоторые из этих проектов перечислены ниже:</w:t>
      </w:r>
    </w:p>
    <w:p w:rsidR="00000000" w:rsidRDefault="00000000">
      <w:pPr>
        <w:tabs>
          <w:tab w:val="num" w:pos="567"/>
        </w:tabs>
      </w:pPr>
    </w:p>
    <w:p w:rsidR="00000000" w:rsidRDefault="00000000">
      <w:pPr>
        <w:numPr>
          <w:ilvl w:val="0"/>
          <w:numId w:val="142"/>
        </w:numPr>
        <w:tabs>
          <w:tab w:val="clear" w:pos="567"/>
          <w:tab w:val="clear" w:pos="720"/>
        </w:tabs>
        <w:ind w:left="1134" w:hanging="573"/>
      </w:pPr>
      <w:r>
        <w:t>в 1993</w:t>
      </w:r>
      <w:r>
        <w:noBreakHyphen/>
        <w:t xml:space="preserve">1998 годах в рамках </w:t>
      </w:r>
      <w:proofErr w:type="spellStart"/>
      <w:r>
        <w:t>мегапроекта</w:t>
      </w:r>
      <w:proofErr w:type="spellEnd"/>
      <w:r>
        <w:t xml:space="preserve"> Всемирного банка "Развитие сети социальной защиты" с бюджетом в 4,1 млн. долл. США был осуществлен проект "Компонент социального страхования";</w:t>
      </w:r>
    </w:p>
    <w:p w:rsidR="00000000" w:rsidRDefault="00000000">
      <w:pPr>
        <w:tabs>
          <w:tab w:val="clear" w:pos="567"/>
        </w:tabs>
      </w:pPr>
    </w:p>
    <w:p w:rsidR="00000000" w:rsidRDefault="00000000">
      <w:pPr>
        <w:numPr>
          <w:ilvl w:val="0"/>
          <w:numId w:val="142"/>
        </w:numPr>
        <w:tabs>
          <w:tab w:val="clear" w:pos="567"/>
          <w:tab w:val="clear" w:pos="720"/>
        </w:tabs>
        <w:ind w:left="1134" w:hanging="573"/>
      </w:pPr>
      <w:r>
        <w:t>благодаря средствам, безвозмездно предоставленным правительством Италии, была разработана рассчитанная на 30 лет стратегия по развитию системы социального страхования в Албании.  Это сотрудничество считается особенно успешным, поскольку оно позволило достичь видимых результатов в подготовке специалистов по вопросам, касающимся пенсий и реформы законодательства, регулирующего национальную систему социального страхования.  Обсуждавшиеся в рамках этого проекта проблемы касались задержек с уплатой взносов, организации и перестройки Института социального страхования и повышения уровня понимания населением пенсионной системы;</w:t>
      </w:r>
    </w:p>
    <w:p w:rsidR="00000000" w:rsidRDefault="00000000">
      <w:pPr>
        <w:tabs>
          <w:tab w:val="clear" w:pos="567"/>
        </w:tabs>
      </w:pPr>
    </w:p>
    <w:p w:rsidR="00000000" w:rsidRDefault="00000000">
      <w:pPr>
        <w:numPr>
          <w:ilvl w:val="0"/>
          <w:numId w:val="142"/>
        </w:numPr>
        <w:tabs>
          <w:tab w:val="clear" w:pos="567"/>
          <w:tab w:val="clear" w:pos="720"/>
        </w:tabs>
        <w:ind w:left="1134" w:hanging="573"/>
      </w:pPr>
      <w:r>
        <w:t>в последние годы Совет Европы финансировал региональный проект по приведению албанских законов о социальном страховании в соответствие с аналогичными законами в странах Европейского союза.</w:t>
      </w:r>
    </w:p>
    <w:p w:rsidR="00000000" w:rsidRDefault="00000000">
      <w:pPr>
        <w:tabs>
          <w:tab w:val="clear" w:pos="567"/>
        </w:tabs>
      </w:pPr>
    </w:p>
    <w:p w:rsidR="00000000" w:rsidRDefault="00000000">
      <w:pPr>
        <w:keepNext/>
        <w:jc w:val="center"/>
        <w:rPr>
          <w:b/>
          <w:bCs/>
        </w:rPr>
      </w:pPr>
      <w:r>
        <w:rPr>
          <w:b/>
          <w:bCs/>
        </w:rPr>
        <w:t>Статья 10</w:t>
      </w:r>
    </w:p>
    <w:p w:rsidR="00000000" w:rsidRDefault="00000000">
      <w:pPr>
        <w:keepNext/>
        <w:jc w:val="center"/>
        <w:rPr>
          <w:b/>
          <w:bCs/>
        </w:rPr>
      </w:pPr>
    </w:p>
    <w:p w:rsidR="00000000" w:rsidRDefault="00000000">
      <w:pPr>
        <w:keepNext/>
        <w:jc w:val="center"/>
        <w:rPr>
          <w:b/>
          <w:bCs/>
        </w:rPr>
      </w:pPr>
      <w:r>
        <w:rPr>
          <w:b/>
          <w:bCs/>
        </w:rPr>
        <w:t>Право на вступление в брак и семейную жизнь</w:t>
      </w:r>
    </w:p>
    <w:p w:rsidR="00000000" w:rsidRDefault="00000000">
      <w:pPr>
        <w:keepNext/>
        <w:jc w:val="center"/>
        <w:rPr>
          <w:b/>
          <w:bCs/>
        </w:rPr>
      </w:pPr>
    </w:p>
    <w:p w:rsidR="00000000" w:rsidRDefault="00000000">
      <w:pPr>
        <w:keepNext/>
      </w:pPr>
      <w:r>
        <w:t>227.</w:t>
      </w:r>
      <w:r>
        <w:tab/>
        <w:t>Республика Албания является стороной:</w:t>
      </w:r>
    </w:p>
    <w:p w:rsidR="00000000" w:rsidRDefault="00000000"/>
    <w:p w:rsidR="00000000" w:rsidRDefault="00000000">
      <w:pPr>
        <w:numPr>
          <w:ilvl w:val="0"/>
          <w:numId w:val="143"/>
        </w:numPr>
        <w:tabs>
          <w:tab w:val="clear" w:pos="927"/>
          <w:tab w:val="clear" w:pos="1134"/>
          <w:tab w:val="left" w:pos="1122"/>
        </w:tabs>
        <w:ind w:left="1122" w:hanging="555"/>
      </w:pPr>
      <w:r>
        <w:t>Международного пакта о гражданских и политических правах;</w:t>
      </w:r>
    </w:p>
    <w:p w:rsidR="00000000" w:rsidRDefault="00000000">
      <w:pPr>
        <w:tabs>
          <w:tab w:val="clear" w:pos="1134"/>
          <w:tab w:val="left" w:pos="1122"/>
        </w:tabs>
        <w:ind w:left="1122" w:hanging="555"/>
        <w:rPr>
          <w:lang w:val="en-US"/>
        </w:rPr>
      </w:pPr>
    </w:p>
    <w:p w:rsidR="00000000" w:rsidRDefault="00000000">
      <w:pPr>
        <w:numPr>
          <w:ilvl w:val="0"/>
          <w:numId w:val="143"/>
        </w:numPr>
        <w:tabs>
          <w:tab w:val="clear" w:pos="927"/>
          <w:tab w:val="clear" w:pos="1134"/>
          <w:tab w:val="left" w:pos="1122"/>
        </w:tabs>
        <w:ind w:left="1122" w:hanging="555"/>
      </w:pPr>
      <w:r>
        <w:t>Конвенции о правах ребенка;</w:t>
      </w:r>
    </w:p>
    <w:p w:rsidR="00000000" w:rsidRDefault="00000000">
      <w:pPr>
        <w:tabs>
          <w:tab w:val="clear" w:pos="1134"/>
          <w:tab w:val="left" w:pos="1122"/>
        </w:tabs>
        <w:ind w:left="1122" w:hanging="555"/>
      </w:pPr>
    </w:p>
    <w:p w:rsidR="00000000" w:rsidRDefault="00000000">
      <w:pPr>
        <w:numPr>
          <w:ilvl w:val="0"/>
          <w:numId w:val="143"/>
        </w:numPr>
        <w:tabs>
          <w:tab w:val="clear" w:pos="927"/>
          <w:tab w:val="clear" w:pos="1134"/>
          <w:tab w:val="left" w:pos="1122"/>
        </w:tabs>
        <w:ind w:left="1122" w:hanging="555"/>
      </w:pPr>
      <w:r>
        <w:t>Конвенции о ликвидации всех форм дискриминации в отношении женщин;</w:t>
      </w:r>
    </w:p>
    <w:p w:rsidR="00000000" w:rsidRDefault="00000000">
      <w:pPr>
        <w:tabs>
          <w:tab w:val="clear" w:pos="1134"/>
          <w:tab w:val="left" w:pos="1122"/>
        </w:tabs>
        <w:ind w:left="1122" w:hanging="555"/>
        <w:rPr>
          <w:lang w:val="en-US"/>
        </w:rPr>
      </w:pPr>
    </w:p>
    <w:p w:rsidR="00000000" w:rsidRDefault="00000000">
      <w:pPr>
        <w:numPr>
          <w:ilvl w:val="0"/>
          <w:numId w:val="143"/>
        </w:numPr>
        <w:tabs>
          <w:tab w:val="clear" w:pos="927"/>
          <w:tab w:val="clear" w:pos="1134"/>
          <w:tab w:val="left" w:pos="1122"/>
        </w:tabs>
        <w:ind w:left="1122" w:hanging="555"/>
      </w:pPr>
      <w:r>
        <w:t>Конвенции МОТ № 138 (1973 год) о минимальном возрасте приема на работу, ратифицированной в 1998 году.</w:t>
      </w:r>
    </w:p>
    <w:p w:rsidR="00000000" w:rsidRDefault="00000000">
      <w:pPr>
        <w:tabs>
          <w:tab w:val="clear" w:pos="1134"/>
        </w:tabs>
      </w:pPr>
    </w:p>
    <w:p w:rsidR="00000000" w:rsidRDefault="00000000">
      <w:pPr>
        <w:tabs>
          <w:tab w:val="clear" w:pos="1134"/>
        </w:tabs>
      </w:pPr>
      <w:r>
        <w:t>Республика Албания уже представила доклады об осуществлении вышеупомянутых международно-правовых документов, за исключением Конвенции МОТ о минимальном возрасте приема на работу.</w:t>
      </w:r>
    </w:p>
    <w:p w:rsidR="00000000" w:rsidRDefault="00000000">
      <w:pPr>
        <w:tabs>
          <w:tab w:val="clear" w:pos="1134"/>
        </w:tabs>
      </w:pPr>
    </w:p>
    <w:p w:rsidR="00000000" w:rsidRDefault="00000000">
      <w:pPr>
        <w:tabs>
          <w:tab w:val="clear" w:pos="1134"/>
        </w:tabs>
      </w:pPr>
      <w:r>
        <w:t>228.</w:t>
      </w:r>
      <w:r>
        <w:tab/>
        <w:t>Согласно статье 53 Конституции каждый имеет право на вступление в брак и семейную жизнь, и брак и семья пользуются особой защитой государства.  Заключение брака и его расторжение регулируются положениями Семейного кодекса (Закон № 9062 от 8 мая 2003 года) и положениями Гражданского кодекса.</w:t>
      </w:r>
    </w:p>
    <w:p w:rsidR="00000000" w:rsidRDefault="00000000">
      <w:pPr>
        <w:tabs>
          <w:tab w:val="clear" w:pos="1134"/>
        </w:tabs>
      </w:pPr>
    </w:p>
    <w:p w:rsidR="00000000" w:rsidRDefault="00000000">
      <w:r>
        <w:t>229.</w:t>
      </w:r>
      <w:r>
        <w:tab/>
        <w:t>Согласно статье 1 Семейного кодекса брак в качестве законной формы совместного проживания основан на моральном и правовом равенстве супругов, любви, взаимоуважении и взаимопонимании, которые являются фундаментом единства семьи.  Брак и семья пользуются особой защитой со стороны государства.</w:t>
      </w:r>
    </w:p>
    <w:p w:rsidR="00000000" w:rsidRDefault="00000000"/>
    <w:p w:rsidR="00000000" w:rsidRDefault="00000000">
      <w:pPr>
        <w:keepNext/>
        <w:rPr>
          <w:b/>
          <w:bCs/>
        </w:rPr>
      </w:pPr>
      <w:r>
        <w:rPr>
          <w:b/>
          <w:bCs/>
        </w:rPr>
        <w:t>Права ребенка</w:t>
      </w:r>
    </w:p>
    <w:p w:rsidR="00000000" w:rsidRDefault="00000000">
      <w:pPr>
        <w:keepNext/>
        <w:rPr>
          <w:b/>
          <w:bCs/>
        </w:rPr>
      </w:pPr>
    </w:p>
    <w:p w:rsidR="00000000" w:rsidRDefault="00000000">
      <w:pPr>
        <w:keepNext/>
      </w:pPr>
      <w:r>
        <w:t>230.</w:t>
      </w:r>
      <w:r>
        <w:tab/>
        <w:t>В соответствии с законодательством Албании ребенком является любое рожденное живым лицо, не достигшее возраста 18 лет, т.е. возраста приобретения им дееспособности в полном объеме.  Правоспособность ребенка возникает в момент рождения, и человек обладает ею на протяжении всей своей жизни.  В связи с защитой прав ребенка до рождения Гражданским кодексом предусмотрено (статья 2), что правоспособность возникает с момента рождения лица и прекращается с его смертью.  Рожденный живым ребенок приобретает правоспособность с момента его зачатия.</w:t>
      </w:r>
    </w:p>
    <w:p w:rsidR="00000000" w:rsidRDefault="00000000"/>
    <w:p w:rsidR="00000000" w:rsidRDefault="00000000">
      <w:r>
        <w:t>231.</w:t>
      </w:r>
      <w:r>
        <w:tab/>
        <w:t>Наряду с этим в статье 320 Гражданского кодекса предусматривается защита прав ребенка на наследование, в соответствии с которой права на получение наследства приобретаются с момента зачатия.  В этой статье содержатся четкие нормы, устанавливающие, что правом наследования может обладать любое лицо, которое на момент открытия наследства является живым или которое было зачато до наступления смерти лица, оставляющего наследство, и родилось живым.</w:t>
      </w:r>
    </w:p>
    <w:p w:rsidR="00000000" w:rsidRDefault="00000000"/>
    <w:p w:rsidR="00000000" w:rsidRDefault="00000000">
      <w:r>
        <w:t>232.</w:t>
      </w:r>
      <w:r>
        <w:tab/>
        <w:t>С момента рождения и до возраста 14 лет ребенок обладает только правоспособностью.  С 14 до 18 лет ребенок обладает ограниченной дееспособностью.  Несовершеннолетний, достигший возраста 14 лет, может заключать гражданские сделки лишь с предварительного согласия своего законного представителя.  В то же время он может участвовать в деятельности общественных организаций, распоряжаться собственными трудовыми доходами, хранить свои сбережения на депозитном счете и самостоятельно вносить их на соответствующий счет.  Согласно положениям Гражданского кодекса процедура создания ассоциаций не обусловлена возрастными ограничениями.  Это означает, что дети также имеют право на объединения в ассоциации, отвечающие их интересам.</w:t>
      </w:r>
    </w:p>
    <w:p w:rsidR="00000000" w:rsidRDefault="00000000"/>
    <w:p w:rsidR="00000000" w:rsidRDefault="00000000">
      <w:r>
        <w:t>233.</w:t>
      </w:r>
      <w:r>
        <w:tab/>
        <w:t>Несовершеннолетний, не достигший возраста 14 лет, не обладает дееспособностью.  Он может заключать гражданские сделки, предусмотренные для его возраста, а также приносящие доход гражданские сделки, не имеющие форму компенсации.  Все иные гражданские сделки от его имени заключает законный представитель.  В соответствии с законодательством о семье любая женщина и любой мужчина, достигшие возраста 18 лет, имеют право на заключение брака.  Муниципальный суд может разрешить их брак до достижения 18 лет лишь с учетом веских оснований.  Ребенок завершает обязательное образование в возрасте 14 или 15 лет в зависимости от возраста, в котором он начал учебу в школе.</w:t>
      </w:r>
    </w:p>
    <w:p w:rsidR="00000000" w:rsidRDefault="00000000"/>
    <w:p w:rsidR="00000000" w:rsidRDefault="00000000">
      <w:r>
        <w:t>234.</w:t>
      </w:r>
      <w:r>
        <w:tab/>
        <w:t>В соответствии со статьями 98 и 99 Трудового кодекса прием детей на работу допускается по достижении ими минимального возраста в 16 лет.  Дети в возрасте от 14 до 18 лет могут быть приняты на работу для выполнения легких видов труда в период школьных каникул.  Совет министров определяет легкие виды труда и устанавливает продолжительность рабочего времени.</w:t>
      </w:r>
    </w:p>
    <w:p w:rsidR="00000000" w:rsidRDefault="00000000"/>
    <w:p w:rsidR="00000000" w:rsidRDefault="00000000">
      <w:r>
        <w:t>235.</w:t>
      </w:r>
      <w:r>
        <w:tab/>
        <w:t>В соответствии со статьей 100 Трудового кодекса для выполнения тяжелых видов труда или работ, представляющих потенциальную опасность для здоровья и личности, могут привлекаться только лица, достигшие совершеннолетия.  Совет министров определяет виды тяжелого или опасного труда.</w:t>
      </w:r>
    </w:p>
    <w:p w:rsidR="00000000" w:rsidRDefault="00000000"/>
    <w:p w:rsidR="00000000" w:rsidRDefault="00000000">
      <w:r>
        <w:t>236.</w:t>
      </w:r>
      <w:r>
        <w:tab/>
        <w:t>В соответствии с Законом № 7527 от 2 ноября 1991 года "О воинской службе" граждане мужского пола могут поступать на воинскую службу сразу же после достижения ими возраста 18 лет.</w:t>
      </w:r>
    </w:p>
    <w:p w:rsidR="00000000" w:rsidRDefault="00000000"/>
    <w:p w:rsidR="00000000" w:rsidRDefault="00000000">
      <w:r>
        <w:t>237.</w:t>
      </w:r>
      <w:r>
        <w:tab/>
        <w:t xml:space="preserve">В соответствии с Гражданско-процессуальным кодексом (статья 356) дети могут давать свидетельские показания в суде после достижения ими возраста 16 лет.  Согласно статье 6 Семейного кодекса в ходе каждого судебного разбирательства, касающегося детей, они имеют право быть выслушанными с учетом их возраста и способности понимать происходящее.  </w:t>
      </w:r>
    </w:p>
    <w:p w:rsidR="00000000" w:rsidRDefault="00000000"/>
    <w:p w:rsidR="00000000" w:rsidRDefault="00000000">
      <w:r>
        <w:t>238.</w:t>
      </w:r>
      <w:r>
        <w:tab/>
        <w:t>Несовершеннолетнему не может быть без веских оснований отказано в его просьбе быть заслушанным в ходе различных судебных разбирательств.  В ходе каждого судебного разбирательства дел, относящихся к несовершеннолетним, обязательно присутствие психолога, необходимое для оценки утверждений ребенка с учетом уровня его умственного развития и социального положения.</w:t>
      </w:r>
    </w:p>
    <w:p w:rsidR="00000000" w:rsidRDefault="00000000"/>
    <w:p w:rsidR="00000000" w:rsidRDefault="00000000">
      <w:r>
        <w:t>239.</w:t>
      </w:r>
      <w:r>
        <w:tab/>
        <w:t>Ребенок может привлекаться к уголовной ответственности за уголовные преступления по достижении им возраста 14 лет, а за уголовные проступки - 16 лет.  В отношении несовершеннолетних, которым на время совершения ими уголовного преступления не исполнилось 18 лет, срок приговора, связанного с лишением свободы, не может превышать половины срока наказания, установленного законом в отношении совершеннолетних (статья 51 Уголовного кодекса).</w:t>
      </w:r>
    </w:p>
    <w:p w:rsidR="00000000" w:rsidRDefault="00000000"/>
    <w:p w:rsidR="00000000" w:rsidRDefault="00000000">
      <w:pPr>
        <w:pStyle w:val="Heading1"/>
        <w:keepNext w:val="0"/>
        <w:jc w:val="center"/>
        <w:rPr>
          <w:bCs/>
        </w:rPr>
      </w:pPr>
      <w:r>
        <w:rPr>
          <w:bCs/>
        </w:rPr>
        <w:t>Право на вступление в брак и ограничение этого права</w:t>
      </w:r>
    </w:p>
    <w:p w:rsidR="00000000" w:rsidRDefault="00000000"/>
    <w:p w:rsidR="00000000" w:rsidRDefault="00000000">
      <w:pPr>
        <w:pStyle w:val="BodyText"/>
        <w:keepNext w:val="0"/>
        <w:rPr>
          <w:b w:val="0"/>
          <w:bCs w:val="0"/>
        </w:rPr>
      </w:pPr>
      <w:r>
        <w:rPr>
          <w:b w:val="0"/>
          <w:bCs w:val="0"/>
        </w:rPr>
        <w:t>240.</w:t>
      </w:r>
      <w:r>
        <w:rPr>
          <w:b w:val="0"/>
          <w:bCs w:val="0"/>
        </w:rPr>
        <w:tab/>
        <w:t>В соответствии со статьей 53 Конституции каждый имеет право вступать в брак и иметь семью;  брак и семья пользуются особой защитой со стороны государства.</w:t>
      </w:r>
    </w:p>
    <w:p w:rsidR="00000000" w:rsidRDefault="00000000">
      <w:pPr>
        <w:pStyle w:val="BodyText"/>
        <w:keepNext w:val="0"/>
        <w:rPr>
          <w:b w:val="0"/>
          <w:bCs w:val="0"/>
        </w:rPr>
      </w:pPr>
    </w:p>
    <w:p w:rsidR="00000000" w:rsidRDefault="00000000">
      <w:pPr>
        <w:pStyle w:val="BodyText"/>
        <w:keepNext w:val="0"/>
        <w:rPr>
          <w:b w:val="0"/>
          <w:bCs w:val="0"/>
        </w:rPr>
      </w:pPr>
      <w:r>
        <w:rPr>
          <w:b w:val="0"/>
          <w:bCs w:val="0"/>
        </w:rPr>
        <w:t>241.</w:t>
      </w:r>
      <w:r>
        <w:rPr>
          <w:b w:val="0"/>
          <w:bCs w:val="0"/>
        </w:rPr>
        <w:tab/>
        <w:t>В соответствии со статьями 8 и 9 Семейного кодекса браки заключаются в присутствии должностного лица, регистрирующего акты гражданского состояния, со свободного согласия обоих будущих супругов.  Лицо, уже находящееся в браке, не может заключать еще один брак до объявления его предыдущего брака недействительным.</w:t>
      </w:r>
    </w:p>
    <w:p w:rsidR="00000000" w:rsidRDefault="00000000">
      <w:pPr>
        <w:pStyle w:val="BodyText"/>
        <w:keepNext w:val="0"/>
        <w:rPr>
          <w:b w:val="0"/>
          <w:bCs w:val="0"/>
        </w:rPr>
      </w:pPr>
    </w:p>
    <w:p w:rsidR="00000000" w:rsidRDefault="00000000">
      <w:pPr>
        <w:pStyle w:val="BodyText"/>
        <w:keepNext w:val="0"/>
        <w:rPr>
          <w:b w:val="0"/>
          <w:bCs w:val="0"/>
        </w:rPr>
      </w:pPr>
      <w:r>
        <w:rPr>
          <w:b w:val="0"/>
          <w:bCs w:val="0"/>
        </w:rPr>
        <w:t>242.</w:t>
      </w:r>
      <w:r>
        <w:rPr>
          <w:b w:val="0"/>
          <w:bCs w:val="0"/>
        </w:rPr>
        <w:tab/>
        <w:t>Брак не может заключаться между родителями и их детьми, сестрами и братьями, дядей и его племянницей, тетей и ее племянником или между детьми братьев и сестер.  При наличии веских оснований суд может разрешать брак между детьми братьев и сестер (статья 10).  Кроме того, в соответствии со статьями 11 и 12</w:t>
      </w:r>
      <w:r>
        <w:t xml:space="preserve"> </w:t>
      </w:r>
      <w:r>
        <w:rPr>
          <w:b w:val="0"/>
          <w:bCs w:val="0"/>
        </w:rPr>
        <w:t xml:space="preserve">Кодекса брак не может заключаться между свекром и его снохой, тещей и ее зятем, приемным отцом и приемным ребенком.  </w:t>
      </w:r>
    </w:p>
    <w:p w:rsidR="00000000" w:rsidRDefault="00000000">
      <w:pPr>
        <w:pStyle w:val="BodyText"/>
        <w:keepNext w:val="0"/>
      </w:pPr>
    </w:p>
    <w:p w:rsidR="00000000" w:rsidRDefault="00000000">
      <w:pPr>
        <w:pStyle w:val="BodyText"/>
        <w:keepNext w:val="0"/>
        <w:rPr>
          <w:b w:val="0"/>
          <w:bCs w:val="0"/>
        </w:rPr>
      </w:pPr>
      <w:r>
        <w:rPr>
          <w:b w:val="0"/>
          <w:bCs w:val="0"/>
        </w:rPr>
        <w:t>243.</w:t>
      </w:r>
      <w:r>
        <w:rPr>
          <w:b w:val="0"/>
          <w:bCs w:val="0"/>
        </w:rPr>
        <w:tab/>
        <w:t>Брак не может быть заключен лицами, страдающими тяжелым психическим расстройством, а также умственно отсталыми лицами, которые не в состоянии понимать цель брака.  Браки между опекуном и лицом, находящимся под опекой, запрещены;  также запрещены браки между приемными родителями и приемными детьми, между приемными детьми и между приемным ребенком и детьми приемных родителей.  В соответствии со статьей 10 Кодекса, независимо от факта усыновления (удочерения), приемный ребенок не может вступать в брак со своими биологическими родственниками.</w:t>
      </w:r>
    </w:p>
    <w:p w:rsidR="00000000" w:rsidRDefault="00000000">
      <w:pPr>
        <w:pStyle w:val="BodyText"/>
        <w:rPr>
          <w:b w:val="0"/>
          <w:bCs w:val="0"/>
        </w:rPr>
      </w:pPr>
    </w:p>
    <w:p w:rsidR="00000000" w:rsidRDefault="00000000">
      <w:pPr>
        <w:pStyle w:val="BodyText"/>
        <w:rPr>
          <w:b w:val="0"/>
          <w:bCs w:val="0"/>
        </w:rPr>
      </w:pPr>
      <w:r>
        <w:rPr>
          <w:b w:val="0"/>
          <w:bCs w:val="0"/>
        </w:rPr>
        <w:t>244.</w:t>
      </w:r>
      <w:r>
        <w:rPr>
          <w:b w:val="0"/>
          <w:bCs w:val="0"/>
        </w:rPr>
        <w:tab/>
        <w:t>Права собственности в браке регулируются положениями Гражданского кодекса от 1994 года (статьи 86 и 87).  В соответствии со статьей 86 "движимое имущество, средства на банковских счетах и имущество, приобретенное супругами во время брака, за исключением личного имущества, находится в общей собственности".  Общая собственность означает, что каждому супругу принадлежит равная часть, если иное не будет доказано на основе соответствующих критериев.  Супруги обладают равными правами на находящееся в общей собственности имущество даже в тех случаях, когда один из них занимался ведением домашнего хозяйства.  Такая правовая норма не действовала до вступления в силу Кодекса от 1982 года.  Однако, поскольку в большинстве случаев жена после заключения брака проживает в жилище, принадлежащем мужу (которое, следовательно, не приобретается в период брака), чаще всего жена не может претендовать на это жилище.</w:t>
      </w:r>
    </w:p>
    <w:p w:rsidR="00000000" w:rsidRDefault="00000000">
      <w:pPr>
        <w:pStyle w:val="BodyText"/>
      </w:pPr>
    </w:p>
    <w:p w:rsidR="00000000" w:rsidRDefault="00000000">
      <w:pPr>
        <w:pStyle w:val="BodyText"/>
      </w:pPr>
      <w:r>
        <w:t>Число браков и разводов</w:t>
      </w:r>
    </w:p>
    <w:p w:rsidR="00000000" w:rsidRDefault="00000000">
      <w:pPr>
        <w:pStyle w:val="BodyText"/>
        <w:rPr>
          <w:b w:val="0"/>
          <w:bCs w:val="0"/>
        </w:rPr>
      </w:pPr>
    </w:p>
    <w:p w:rsidR="00000000" w:rsidRDefault="00000000">
      <w:pPr>
        <w:pStyle w:val="BodyText"/>
        <w:rPr>
          <w:b w:val="0"/>
          <w:bCs w:val="0"/>
        </w:rPr>
      </w:pPr>
      <w:r>
        <w:rPr>
          <w:b w:val="0"/>
          <w:bCs w:val="0"/>
        </w:rPr>
        <w:t>245.</w:t>
      </w:r>
      <w:r>
        <w:rPr>
          <w:b w:val="0"/>
          <w:bCs w:val="0"/>
        </w:rPr>
        <w:tab/>
        <w:t>С подробными данными о числе браков и разводов можно ознакомиться в первоначальном докладе (</w:t>
      </w:r>
      <w:r>
        <w:rPr>
          <w:rStyle w:val="style181"/>
          <w:b w:val="0"/>
          <w:bCs w:val="0"/>
          <w:sz w:val="24"/>
          <w:lang w:val="fr-FR"/>
        </w:rPr>
        <w:t>CCPR</w:t>
      </w:r>
      <w:r>
        <w:rPr>
          <w:rStyle w:val="style181"/>
          <w:b w:val="0"/>
          <w:bCs w:val="0"/>
          <w:sz w:val="24"/>
        </w:rPr>
        <w:t>/</w:t>
      </w:r>
      <w:r>
        <w:rPr>
          <w:rStyle w:val="style181"/>
          <w:b w:val="0"/>
          <w:bCs w:val="0"/>
          <w:sz w:val="24"/>
          <w:lang w:val="fr-FR"/>
        </w:rPr>
        <w:t>C</w:t>
      </w:r>
      <w:r>
        <w:rPr>
          <w:rStyle w:val="style181"/>
          <w:b w:val="0"/>
          <w:bCs w:val="0"/>
          <w:sz w:val="24"/>
        </w:rPr>
        <w:t>/</w:t>
      </w:r>
      <w:r>
        <w:rPr>
          <w:rStyle w:val="style181"/>
          <w:b w:val="0"/>
          <w:bCs w:val="0"/>
          <w:sz w:val="24"/>
          <w:lang w:val="fr-FR"/>
        </w:rPr>
        <w:t>ALB</w:t>
      </w:r>
      <w:r>
        <w:rPr>
          <w:rStyle w:val="style181"/>
          <w:b w:val="0"/>
          <w:bCs w:val="0"/>
          <w:sz w:val="24"/>
        </w:rPr>
        <w:t>/2004/1</w:t>
      </w:r>
      <w:r>
        <w:rPr>
          <w:b w:val="0"/>
          <w:bCs w:val="0"/>
        </w:rPr>
        <w:t xml:space="preserve">, стр. 24 </w:t>
      </w:r>
      <w:proofErr w:type="spellStart"/>
      <w:r>
        <w:rPr>
          <w:b w:val="0"/>
          <w:bCs w:val="0"/>
        </w:rPr>
        <w:t>англ</w:t>
      </w:r>
      <w:proofErr w:type="spellEnd"/>
      <w:r>
        <w:rPr>
          <w:b w:val="0"/>
          <w:bCs w:val="0"/>
        </w:rPr>
        <w:t>. текста).  Кроме того, можно отметить, что в течение 2000 года было зарегистрировано 2 168 разводов или 8,4 развода на каждые 100 браков, а в 2001 году общее число разводов составило 2 462, или 10,4 развода на 100 браков.</w:t>
      </w:r>
    </w:p>
    <w:p w:rsidR="00000000" w:rsidRDefault="00000000">
      <w:pPr>
        <w:pStyle w:val="BodyText"/>
        <w:rPr>
          <w:b w:val="0"/>
          <w:bCs w:val="0"/>
        </w:rPr>
      </w:pPr>
    </w:p>
    <w:p w:rsidR="00000000" w:rsidRDefault="00000000">
      <w:pPr>
        <w:pStyle w:val="BodyText"/>
        <w:jc w:val="center"/>
      </w:pPr>
      <w:r>
        <w:t>Таблица 19</w:t>
      </w:r>
    </w:p>
    <w:p w:rsidR="00000000" w:rsidRDefault="00000000">
      <w:pPr>
        <w:pStyle w:val="BodyText"/>
        <w:jc w:val="center"/>
        <w:rPr>
          <w:b w:val="0"/>
          <w:bCs w:val="0"/>
        </w:rPr>
      </w:pPr>
      <w:r>
        <w:t>Разводы по числу детей</w:t>
      </w:r>
    </w:p>
    <w:p w:rsidR="00000000" w:rsidRDefault="00000000">
      <w:pPr>
        <w:pStyle w:val="BodyText"/>
        <w:jc w:val="center"/>
        <w:rPr>
          <w:b w:val="0"/>
          <w:bCs w:val="0"/>
        </w:rPr>
      </w:pPr>
    </w:p>
    <w:tbl>
      <w:tblPr>
        <w:tblW w:w="0" w:type="auto"/>
        <w:tblInd w:w="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
        <w:gridCol w:w="1496"/>
        <w:gridCol w:w="1496"/>
        <w:gridCol w:w="1122"/>
        <w:gridCol w:w="1122"/>
        <w:gridCol w:w="1309"/>
        <w:gridCol w:w="1870"/>
      </w:tblGrid>
      <w:tr w:rsidR="00000000">
        <w:trPr>
          <w:trHeight w:val="201"/>
          <w:tblHeader/>
        </w:trPr>
        <w:tc>
          <w:tcPr>
            <w:tcW w:w="935"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pPr>
          </w:p>
        </w:tc>
        <w:tc>
          <w:tcPr>
            <w:tcW w:w="1496"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6919"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По числу детей</w:t>
            </w:r>
          </w:p>
        </w:tc>
      </w:tr>
      <w:tr w:rsidR="00000000">
        <w:trPr>
          <w:trHeight w:val="230"/>
          <w:tblHeader/>
        </w:trPr>
        <w:tc>
          <w:tcPr>
            <w:tcW w:w="935"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Годы</w:t>
            </w:r>
          </w:p>
        </w:tc>
        <w:tc>
          <w:tcPr>
            <w:tcW w:w="149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Общее число разводов</w:t>
            </w:r>
          </w:p>
        </w:tc>
        <w:tc>
          <w:tcPr>
            <w:tcW w:w="149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32"/>
              </w:rPr>
            </w:pPr>
            <w:r>
              <w:rPr>
                <w:szCs w:val="32"/>
              </w:rPr>
              <w:t>Пары без детей</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32"/>
              </w:rPr>
            </w:pPr>
            <w:r>
              <w:t>один</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32"/>
              </w:rPr>
            </w:pPr>
            <w:r>
              <w:t>два</w:t>
            </w:r>
          </w:p>
        </w:tc>
        <w:tc>
          <w:tcPr>
            <w:tcW w:w="1309"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32"/>
              </w:rPr>
            </w:pPr>
            <w:r>
              <w:t>три</w:t>
            </w:r>
          </w:p>
        </w:tc>
        <w:tc>
          <w:tcPr>
            <w:tcW w:w="1870"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четыре ребенка или более</w:t>
            </w:r>
          </w:p>
        </w:tc>
      </w:tr>
      <w:tr w:rsidR="00000000">
        <w:trPr>
          <w:trHeight w:val="441"/>
        </w:trPr>
        <w:tc>
          <w:tcPr>
            <w:tcW w:w="935"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1990</w:t>
            </w:r>
          </w:p>
        </w:tc>
        <w:tc>
          <w:tcPr>
            <w:tcW w:w="1496"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2 675</w:t>
            </w:r>
          </w:p>
        </w:tc>
        <w:tc>
          <w:tcPr>
            <w:tcW w:w="1496" w:type="dxa"/>
            <w:tcBorders>
              <w:top w:val="single" w:sz="4" w:space="0" w:color="auto"/>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61"/>
              <w:jc w:val="right"/>
            </w:pPr>
            <w:r>
              <w:t>1 281</w:t>
            </w:r>
          </w:p>
        </w:tc>
        <w:tc>
          <w:tcPr>
            <w:tcW w:w="1122"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706</w:t>
            </w:r>
          </w:p>
        </w:tc>
        <w:tc>
          <w:tcPr>
            <w:tcW w:w="1122"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450</w:t>
            </w:r>
          </w:p>
        </w:tc>
        <w:tc>
          <w:tcPr>
            <w:tcW w:w="1309" w:type="dxa"/>
            <w:tcBorders>
              <w:top w:val="single" w:sz="4" w:space="0" w:color="auto"/>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89"/>
              <w:jc w:val="right"/>
            </w:pPr>
            <w:r>
              <w:t>150</w:t>
            </w:r>
          </w:p>
        </w:tc>
        <w:tc>
          <w:tcPr>
            <w:tcW w:w="1870" w:type="dxa"/>
            <w:tcBorders>
              <w:top w:val="single" w:sz="4" w:space="0" w:color="auto"/>
              <w:left w:val="single" w:sz="4" w:space="0" w:color="auto"/>
              <w:bottom w:val="nil"/>
              <w:right w:val="single" w:sz="4" w:space="0" w:color="auto"/>
            </w:tcBorders>
            <w:vAlign w:val="center"/>
          </w:tcPr>
          <w:p w:rsidR="00000000" w:rsidRDefault="00000000">
            <w:pPr>
              <w:tabs>
                <w:tab w:val="clear" w:pos="1701"/>
                <w:tab w:val="left" w:pos="567"/>
                <w:tab w:val="left" w:pos="1134"/>
                <w:tab w:val="left" w:pos="2268"/>
                <w:tab w:val="left" w:pos="6237"/>
              </w:tabs>
              <w:autoSpaceDE w:val="0"/>
              <w:autoSpaceDN w:val="0"/>
              <w:adjustRightInd w:val="0"/>
              <w:spacing w:line="240" w:lineRule="auto"/>
              <w:ind w:right="748"/>
              <w:jc w:val="right"/>
            </w:pPr>
            <w:r>
              <w:t>88</w:t>
            </w:r>
          </w:p>
        </w:tc>
      </w:tr>
      <w:tr w:rsidR="00000000">
        <w:trPr>
          <w:trHeight w:val="230"/>
        </w:trPr>
        <w:tc>
          <w:tcPr>
            <w:tcW w:w="935"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1991</w:t>
            </w:r>
          </w:p>
        </w:tc>
        <w:tc>
          <w:tcPr>
            <w:tcW w:w="149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2 236</w:t>
            </w:r>
          </w:p>
        </w:tc>
        <w:tc>
          <w:tcPr>
            <w:tcW w:w="1496"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61"/>
              <w:jc w:val="right"/>
            </w:pPr>
            <w:r>
              <w:t>1 057</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600</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368</w:t>
            </w:r>
          </w:p>
        </w:tc>
        <w:tc>
          <w:tcPr>
            <w:tcW w:w="1309"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89"/>
              <w:jc w:val="right"/>
            </w:pPr>
            <w:r>
              <w:t>145</w:t>
            </w:r>
          </w:p>
        </w:tc>
        <w:tc>
          <w:tcPr>
            <w:tcW w:w="1870" w:type="dxa"/>
            <w:tcBorders>
              <w:top w:val="nil"/>
              <w:left w:val="single" w:sz="4" w:space="0" w:color="auto"/>
              <w:bottom w:val="nil"/>
              <w:right w:val="single" w:sz="4" w:space="0" w:color="auto"/>
            </w:tcBorders>
            <w:vAlign w:val="center"/>
          </w:tcPr>
          <w:p w:rsidR="00000000" w:rsidRDefault="00000000">
            <w:pPr>
              <w:tabs>
                <w:tab w:val="clear" w:pos="1701"/>
                <w:tab w:val="left" w:pos="567"/>
                <w:tab w:val="left" w:pos="1134"/>
                <w:tab w:val="left" w:pos="2268"/>
                <w:tab w:val="left" w:pos="6237"/>
              </w:tabs>
              <w:autoSpaceDE w:val="0"/>
              <w:autoSpaceDN w:val="0"/>
              <w:adjustRightInd w:val="0"/>
              <w:spacing w:line="240" w:lineRule="auto"/>
              <w:ind w:right="748"/>
              <w:jc w:val="right"/>
            </w:pPr>
            <w:r>
              <w:t>66</w:t>
            </w:r>
          </w:p>
        </w:tc>
      </w:tr>
      <w:tr w:rsidR="00000000">
        <w:trPr>
          <w:trHeight w:val="240"/>
        </w:trPr>
        <w:tc>
          <w:tcPr>
            <w:tcW w:w="935"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1992</w:t>
            </w:r>
          </w:p>
        </w:tc>
        <w:tc>
          <w:tcPr>
            <w:tcW w:w="149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2 480</w:t>
            </w:r>
          </w:p>
        </w:tc>
        <w:tc>
          <w:tcPr>
            <w:tcW w:w="1496"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61"/>
              <w:jc w:val="right"/>
              <w:rPr>
                <w:szCs w:val="10"/>
              </w:rPr>
            </w:pPr>
            <w:r>
              <w:rPr>
                <w:szCs w:val="10"/>
              </w:rPr>
              <w:t>-</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0"/>
              </w:rPr>
            </w:pPr>
            <w:r>
              <w:rPr>
                <w:szCs w:val="10"/>
              </w:rPr>
              <w:t>-</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0"/>
              </w:rPr>
            </w:pPr>
            <w:r>
              <w:rPr>
                <w:szCs w:val="10"/>
              </w:rPr>
              <w:t>-</w:t>
            </w:r>
          </w:p>
        </w:tc>
        <w:tc>
          <w:tcPr>
            <w:tcW w:w="1309"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89"/>
              <w:jc w:val="right"/>
              <w:rPr>
                <w:szCs w:val="10"/>
              </w:rPr>
            </w:pPr>
            <w:r>
              <w:rPr>
                <w:szCs w:val="10"/>
              </w:rPr>
              <w:t>-</w:t>
            </w:r>
          </w:p>
        </w:tc>
        <w:tc>
          <w:tcPr>
            <w:tcW w:w="1870" w:type="dxa"/>
            <w:tcBorders>
              <w:top w:val="nil"/>
              <w:left w:val="single" w:sz="4" w:space="0" w:color="auto"/>
              <w:bottom w:val="nil"/>
              <w:right w:val="single" w:sz="4" w:space="0" w:color="auto"/>
            </w:tcBorders>
            <w:vAlign w:val="center"/>
          </w:tcPr>
          <w:p w:rsidR="00000000" w:rsidRDefault="00000000">
            <w:pPr>
              <w:tabs>
                <w:tab w:val="clear" w:pos="1701"/>
                <w:tab w:val="left" w:pos="567"/>
                <w:tab w:val="left" w:pos="1134"/>
                <w:tab w:val="left" w:pos="2268"/>
                <w:tab w:val="left" w:pos="6237"/>
              </w:tabs>
              <w:autoSpaceDE w:val="0"/>
              <w:autoSpaceDN w:val="0"/>
              <w:adjustRightInd w:val="0"/>
              <w:spacing w:line="240" w:lineRule="auto"/>
              <w:ind w:right="748"/>
              <w:jc w:val="right"/>
              <w:rPr>
                <w:szCs w:val="10"/>
              </w:rPr>
            </w:pPr>
            <w:r>
              <w:rPr>
                <w:szCs w:val="10"/>
              </w:rPr>
              <w:t>-</w:t>
            </w:r>
          </w:p>
        </w:tc>
      </w:tr>
      <w:tr w:rsidR="00000000">
        <w:trPr>
          <w:trHeight w:val="225"/>
        </w:trPr>
        <w:tc>
          <w:tcPr>
            <w:tcW w:w="935"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1993</w:t>
            </w:r>
          </w:p>
        </w:tc>
        <w:tc>
          <w:tcPr>
            <w:tcW w:w="149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2 251</w:t>
            </w:r>
          </w:p>
        </w:tc>
        <w:tc>
          <w:tcPr>
            <w:tcW w:w="1496"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61"/>
              <w:jc w:val="right"/>
              <w:rPr>
                <w:szCs w:val="18"/>
              </w:rPr>
            </w:pPr>
            <w:r>
              <w:rPr>
                <w:szCs w:val="18"/>
              </w:rPr>
              <w:t>921</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700</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392</w:t>
            </w:r>
          </w:p>
        </w:tc>
        <w:tc>
          <w:tcPr>
            <w:tcW w:w="1309"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89"/>
              <w:jc w:val="right"/>
              <w:rPr>
                <w:szCs w:val="18"/>
              </w:rPr>
            </w:pPr>
            <w:r>
              <w:rPr>
                <w:szCs w:val="18"/>
              </w:rPr>
              <w:t>154</w:t>
            </w:r>
          </w:p>
        </w:tc>
        <w:tc>
          <w:tcPr>
            <w:tcW w:w="1870" w:type="dxa"/>
            <w:tcBorders>
              <w:top w:val="nil"/>
              <w:left w:val="single" w:sz="4" w:space="0" w:color="auto"/>
              <w:bottom w:val="nil"/>
              <w:right w:val="single" w:sz="4" w:space="0" w:color="auto"/>
            </w:tcBorders>
            <w:vAlign w:val="center"/>
          </w:tcPr>
          <w:p w:rsidR="00000000" w:rsidRDefault="00000000">
            <w:pPr>
              <w:tabs>
                <w:tab w:val="clear" w:pos="1701"/>
                <w:tab w:val="left" w:pos="567"/>
                <w:tab w:val="left" w:pos="1134"/>
                <w:tab w:val="left" w:pos="2268"/>
                <w:tab w:val="left" w:pos="6237"/>
              </w:tabs>
              <w:autoSpaceDE w:val="0"/>
              <w:autoSpaceDN w:val="0"/>
              <w:adjustRightInd w:val="0"/>
              <w:spacing w:line="240" w:lineRule="auto"/>
              <w:ind w:right="748"/>
              <w:jc w:val="right"/>
              <w:rPr>
                <w:szCs w:val="18"/>
              </w:rPr>
            </w:pPr>
            <w:r>
              <w:rPr>
                <w:szCs w:val="18"/>
              </w:rPr>
              <w:t>84</w:t>
            </w:r>
          </w:p>
        </w:tc>
      </w:tr>
      <w:tr w:rsidR="00000000">
        <w:trPr>
          <w:trHeight w:val="230"/>
        </w:trPr>
        <w:tc>
          <w:tcPr>
            <w:tcW w:w="935"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1994</w:t>
            </w:r>
          </w:p>
        </w:tc>
        <w:tc>
          <w:tcPr>
            <w:tcW w:w="149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2 108</w:t>
            </w:r>
          </w:p>
        </w:tc>
        <w:tc>
          <w:tcPr>
            <w:tcW w:w="1496"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61"/>
              <w:jc w:val="right"/>
              <w:rPr>
                <w:szCs w:val="18"/>
              </w:rPr>
            </w:pPr>
            <w:r>
              <w:rPr>
                <w:szCs w:val="18"/>
              </w:rPr>
              <w:t>877</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545</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436</w:t>
            </w:r>
          </w:p>
        </w:tc>
        <w:tc>
          <w:tcPr>
            <w:tcW w:w="1309"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89"/>
              <w:jc w:val="right"/>
            </w:pPr>
            <w:r>
              <w:t>167</w:t>
            </w:r>
          </w:p>
        </w:tc>
        <w:tc>
          <w:tcPr>
            <w:tcW w:w="1870" w:type="dxa"/>
            <w:tcBorders>
              <w:top w:val="nil"/>
              <w:left w:val="single" w:sz="4" w:space="0" w:color="auto"/>
              <w:bottom w:val="nil"/>
              <w:right w:val="single" w:sz="4" w:space="0" w:color="auto"/>
            </w:tcBorders>
            <w:vAlign w:val="center"/>
          </w:tcPr>
          <w:p w:rsidR="00000000" w:rsidRDefault="00000000">
            <w:pPr>
              <w:tabs>
                <w:tab w:val="clear" w:pos="1701"/>
                <w:tab w:val="left" w:pos="567"/>
                <w:tab w:val="left" w:pos="1134"/>
                <w:tab w:val="left" w:pos="2268"/>
                <w:tab w:val="left" w:pos="6237"/>
              </w:tabs>
              <w:autoSpaceDE w:val="0"/>
              <w:autoSpaceDN w:val="0"/>
              <w:adjustRightInd w:val="0"/>
              <w:spacing w:line="240" w:lineRule="auto"/>
              <w:ind w:right="748"/>
              <w:jc w:val="right"/>
              <w:rPr>
                <w:szCs w:val="18"/>
              </w:rPr>
            </w:pPr>
            <w:r>
              <w:rPr>
                <w:szCs w:val="18"/>
              </w:rPr>
              <w:t>83</w:t>
            </w:r>
          </w:p>
        </w:tc>
      </w:tr>
      <w:tr w:rsidR="00000000">
        <w:trPr>
          <w:trHeight w:val="225"/>
        </w:trPr>
        <w:tc>
          <w:tcPr>
            <w:tcW w:w="935"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1995</w:t>
            </w:r>
          </w:p>
        </w:tc>
        <w:tc>
          <w:tcPr>
            <w:tcW w:w="149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2 331</w:t>
            </w:r>
          </w:p>
        </w:tc>
        <w:tc>
          <w:tcPr>
            <w:tcW w:w="1496"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61"/>
              <w:jc w:val="right"/>
              <w:rPr>
                <w:szCs w:val="18"/>
              </w:rPr>
            </w:pPr>
            <w:r>
              <w:rPr>
                <w:szCs w:val="18"/>
              </w:rPr>
              <w:t>978</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646</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475</w:t>
            </w:r>
          </w:p>
        </w:tc>
        <w:tc>
          <w:tcPr>
            <w:tcW w:w="1309"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89"/>
              <w:jc w:val="right"/>
              <w:rPr>
                <w:szCs w:val="18"/>
              </w:rPr>
            </w:pPr>
            <w:r>
              <w:rPr>
                <w:szCs w:val="18"/>
              </w:rPr>
              <w:t>150</w:t>
            </w:r>
          </w:p>
        </w:tc>
        <w:tc>
          <w:tcPr>
            <w:tcW w:w="1870" w:type="dxa"/>
            <w:tcBorders>
              <w:top w:val="nil"/>
              <w:left w:val="single" w:sz="4" w:space="0" w:color="auto"/>
              <w:bottom w:val="nil"/>
              <w:right w:val="single" w:sz="4" w:space="0" w:color="auto"/>
            </w:tcBorders>
            <w:vAlign w:val="center"/>
          </w:tcPr>
          <w:p w:rsidR="00000000" w:rsidRDefault="00000000">
            <w:pPr>
              <w:tabs>
                <w:tab w:val="clear" w:pos="1701"/>
                <w:tab w:val="left" w:pos="567"/>
                <w:tab w:val="left" w:pos="1134"/>
                <w:tab w:val="left" w:pos="2268"/>
                <w:tab w:val="left" w:pos="6237"/>
              </w:tabs>
              <w:autoSpaceDE w:val="0"/>
              <w:autoSpaceDN w:val="0"/>
              <w:adjustRightInd w:val="0"/>
              <w:spacing w:line="240" w:lineRule="auto"/>
              <w:ind w:right="748"/>
              <w:jc w:val="right"/>
              <w:rPr>
                <w:szCs w:val="18"/>
              </w:rPr>
            </w:pPr>
            <w:r>
              <w:rPr>
                <w:szCs w:val="18"/>
              </w:rPr>
              <w:t>82</w:t>
            </w:r>
          </w:p>
        </w:tc>
      </w:tr>
      <w:tr w:rsidR="00000000">
        <w:trPr>
          <w:trHeight w:val="235"/>
        </w:trPr>
        <w:tc>
          <w:tcPr>
            <w:tcW w:w="935"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1996</w:t>
            </w:r>
          </w:p>
        </w:tc>
        <w:tc>
          <w:tcPr>
            <w:tcW w:w="149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1 901</w:t>
            </w:r>
          </w:p>
        </w:tc>
        <w:tc>
          <w:tcPr>
            <w:tcW w:w="1496"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61"/>
              <w:jc w:val="right"/>
              <w:rPr>
                <w:szCs w:val="18"/>
              </w:rPr>
            </w:pPr>
            <w:r>
              <w:rPr>
                <w:szCs w:val="18"/>
              </w:rPr>
              <w:t>740</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535</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460</w:t>
            </w:r>
          </w:p>
        </w:tc>
        <w:tc>
          <w:tcPr>
            <w:tcW w:w="1309"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89"/>
              <w:jc w:val="right"/>
              <w:rPr>
                <w:szCs w:val="18"/>
              </w:rPr>
            </w:pPr>
            <w:r>
              <w:rPr>
                <w:szCs w:val="18"/>
              </w:rPr>
              <w:t>109</w:t>
            </w:r>
          </w:p>
        </w:tc>
        <w:tc>
          <w:tcPr>
            <w:tcW w:w="1870" w:type="dxa"/>
            <w:tcBorders>
              <w:top w:val="nil"/>
              <w:left w:val="single" w:sz="4" w:space="0" w:color="auto"/>
              <w:bottom w:val="nil"/>
              <w:right w:val="single" w:sz="4" w:space="0" w:color="auto"/>
            </w:tcBorders>
            <w:vAlign w:val="center"/>
          </w:tcPr>
          <w:p w:rsidR="00000000" w:rsidRDefault="00000000">
            <w:pPr>
              <w:tabs>
                <w:tab w:val="clear" w:pos="1701"/>
                <w:tab w:val="left" w:pos="567"/>
                <w:tab w:val="left" w:pos="1134"/>
                <w:tab w:val="left" w:pos="2268"/>
                <w:tab w:val="left" w:pos="6237"/>
              </w:tabs>
              <w:autoSpaceDE w:val="0"/>
              <w:autoSpaceDN w:val="0"/>
              <w:adjustRightInd w:val="0"/>
              <w:spacing w:line="240" w:lineRule="auto"/>
              <w:ind w:right="748"/>
              <w:jc w:val="right"/>
              <w:rPr>
                <w:szCs w:val="18"/>
              </w:rPr>
            </w:pPr>
            <w:r>
              <w:rPr>
                <w:szCs w:val="18"/>
              </w:rPr>
              <w:t>57</w:t>
            </w:r>
          </w:p>
        </w:tc>
      </w:tr>
      <w:tr w:rsidR="00000000">
        <w:trPr>
          <w:trHeight w:val="225"/>
        </w:trPr>
        <w:tc>
          <w:tcPr>
            <w:tcW w:w="935"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1997</w:t>
            </w:r>
          </w:p>
        </w:tc>
        <w:tc>
          <w:tcPr>
            <w:tcW w:w="149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1 430</w:t>
            </w:r>
          </w:p>
        </w:tc>
        <w:tc>
          <w:tcPr>
            <w:tcW w:w="1496"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61"/>
              <w:jc w:val="right"/>
              <w:rPr>
                <w:szCs w:val="18"/>
              </w:rPr>
            </w:pPr>
            <w:r>
              <w:rPr>
                <w:szCs w:val="18"/>
              </w:rPr>
              <w:t>545</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436</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335</w:t>
            </w:r>
          </w:p>
        </w:tc>
        <w:tc>
          <w:tcPr>
            <w:tcW w:w="1309"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89"/>
              <w:jc w:val="right"/>
              <w:rPr>
                <w:szCs w:val="18"/>
              </w:rPr>
            </w:pPr>
            <w:r>
              <w:rPr>
                <w:szCs w:val="18"/>
              </w:rPr>
              <w:t>87</w:t>
            </w:r>
          </w:p>
        </w:tc>
        <w:tc>
          <w:tcPr>
            <w:tcW w:w="1870" w:type="dxa"/>
            <w:tcBorders>
              <w:top w:val="nil"/>
              <w:left w:val="single" w:sz="4" w:space="0" w:color="auto"/>
              <w:bottom w:val="nil"/>
              <w:right w:val="single" w:sz="4" w:space="0" w:color="auto"/>
            </w:tcBorders>
            <w:vAlign w:val="center"/>
          </w:tcPr>
          <w:p w:rsidR="00000000" w:rsidRDefault="00000000">
            <w:pPr>
              <w:tabs>
                <w:tab w:val="clear" w:pos="1701"/>
                <w:tab w:val="left" w:pos="567"/>
                <w:tab w:val="left" w:pos="1134"/>
                <w:tab w:val="left" w:pos="2268"/>
                <w:tab w:val="left" w:pos="6237"/>
              </w:tabs>
              <w:autoSpaceDE w:val="0"/>
              <w:autoSpaceDN w:val="0"/>
              <w:adjustRightInd w:val="0"/>
              <w:spacing w:line="240" w:lineRule="auto"/>
              <w:ind w:right="748"/>
              <w:jc w:val="right"/>
              <w:rPr>
                <w:szCs w:val="18"/>
              </w:rPr>
            </w:pPr>
            <w:r>
              <w:rPr>
                <w:szCs w:val="18"/>
              </w:rPr>
              <w:t>27</w:t>
            </w:r>
          </w:p>
        </w:tc>
      </w:tr>
      <w:tr w:rsidR="00000000">
        <w:trPr>
          <w:trHeight w:val="235"/>
        </w:trPr>
        <w:tc>
          <w:tcPr>
            <w:tcW w:w="935"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1998</w:t>
            </w:r>
          </w:p>
        </w:tc>
        <w:tc>
          <w:tcPr>
            <w:tcW w:w="149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2 005</w:t>
            </w:r>
          </w:p>
        </w:tc>
        <w:tc>
          <w:tcPr>
            <w:tcW w:w="1496"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61"/>
              <w:jc w:val="right"/>
              <w:rPr>
                <w:szCs w:val="18"/>
              </w:rPr>
            </w:pPr>
            <w:r>
              <w:rPr>
                <w:szCs w:val="18"/>
              </w:rPr>
              <w:t>780</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615</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433</w:t>
            </w:r>
          </w:p>
        </w:tc>
        <w:tc>
          <w:tcPr>
            <w:tcW w:w="1309"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89"/>
              <w:jc w:val="right"/>
              <w:rPr>
                <w:szCs w:val="18"/>
              </w:rPr>
            </w:pPr>
            <w:r>
              <w:rPr>
                <w:szCs w:val="18"/>
              </w:rPr>
              <w:t>1</w:t>
            </w:r>
            <w:r>
              <w:rPr>
                <w:szCs w:val="18"/>
                <w:lang w:val="en-GB"/>
              </w:rPr>
              <w:t>l</w:t>
            </w:r>
            <w:r>
              <w:rPr>
                <w:szCs w:val="18"/>
              </w:rPr>
              <w:t>7</w:t>
            </w:r>
          </w:p>
        </w:tc>
        <w:tc>
          <w:tcPr>
            <w:tcW w:w="1870" w:type="dxa"/>
            <w:tcBorders>
              <w:top w:val="nil"/>
              <w:left w:val="single" w:sz="4" w:space="0" w:color="auto"/>
              <w:bottom w:val="nil"/>
              <w:right w:val="single" w:sz="4" w:space="0" w:color="auto"/>
            </w:tcBorders>
            <w:vAlign w:val="center"/>
          </w:tcPr>
          <w:p w:rsidR="00000000" w:rsidRDefault="00000000">
            <w:pPr>
              <w:tabs>
                <w:tab w:val="clear" w:pos="1701"/>
                <w:tab w:val="left" w:pos="567"/>
                <w:tab w:val="left" w:pos="1134"/>
                <w:tab w:val="left" w:pos="2268"/>
                <w:tab w:val="left" w:pos="6237"/>
              </w:tabs>
              <w:autoSpaceDE w:val="0"/>
              <w:autoSpaceDN w:val="0"/>
              <w:adjustRightInd w:val="0"/>
              <w:spacing w:line="240" w:lineRule="auto"/>
              <w:ind w:right="748"/>
              <w:jc w:val="right"/>
              <w:rPr>
                <w:szCs w:val="18"/>
              </w:rPr>
            </w:pPr>
            <w:r>
              <w:rPr>
                <w:szCs w:val="18"/>
              </w:rPr>
              <w:t>60</w:t>
            </w:r>
          </w:p>
        </w:tc>
      </w:tr>
      <w:tr w:rsidR="00000000">
        <w:trPr>
          <w:trHeight w:val="235"/>
        </w:trPr>
        <w:tc>
          <w:tcPr>
            <w:tcW w:w="935"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1999</w:t>
            </w:r>
          </w:p>
        </w:tc>
        <w:tc>
          <w:tcPr>
            <w:tcW w:w="149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2 1</w:t>
            </w:r>
            <w:r>
              <w:rPr>
                <w:szCs w:val="18"/>
                <w:lang w:val="en-GB"/>
              </w:rPr>
              <w:t>l</w:t>
            </w:r>
            <w:r>
              <w:rPr>
                <w:szCs w:val="18"/>
              </w:rPr>
              <w:t>4</w:t>
            </w:r>
          </w:p>
        </w:tc>
        <w:tc>
          <w:tcPr>
            <w:tcW w:w="1496"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61"/>
              <w:jc w:val="right"/>
              <w:rPr>
                <w:szCs w:val="18"/>
              </w:rPr>
            </w:pPr>
            <w:r>
              <w:rPr>
                <w:szCs w:val="18"/>
              </w:rPr>
              <w:t>805</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658</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444</w:t>
            </w:r>
          </w:p>
        </w:tc>
        <w:tc>
          <w:tcPr>
            <w:tcW w:w="1309"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89"/>
              <w:jc w:val="right"/>
              <w:rPr>
                <w:szCs w:val="18"/>
              </w:rPr>
            </w:pPr>
            <w:r>
              <w:rPr>
                <w:szCs w:val="18"/>
              </w:rPr>
              <w:t>154</w:t>
            </w:r>
          </w:p>
        </w:tc>
        <w:tc>
          <w:tcPr>
            <w:tcW w:w="1870" w:type="dxa"/>
            <w:tcBorders>
              <w:top w:val="nil"/>
              <w:left w:val="single" w:sz="4" w:space="0" w:color="auto"/>
              <w:bottom w:val="nil"/>
              <w:right w:val="single" w:sz="4" w:space="0" w:color="auto"/>
            </w:tcBorders>
            <w:vAlign w:val="center"/>
          </w:tcPr>
          <w:p w:rsidR="00000000" w:rsidRDefault="00000000">
            <w:pPr>
              <w:tabs>
                <w:tab w:val="clear" w:pos="1701"/>
                <w:tab w:val="left" w:pos="567"/>
                <w:tab w:val="left" w:pos="1134"/>
                <w:tab w:val="left" w:pos="2268"/>
                <w:tab w:val="left" w:pos="6237"/>
              </w:tabs>
              <w:autoSpaceDE w:val="0"/>
              <w:autoSpaceDN w:val="0"/>
              <w:adjustRightInd w:val="0"/>
              <w:spacing w:line="240" w:lineRule="auto"/>
              <w:ind w:right="748"/>
              <w:jc w:val="right"/>
              <w:rPr>
                <w:szCs w:val="18"/>
              </w:rPr>
            </w:pPr>
            <w:r>
              <w:rPr>
                <w:szCs w:val="18"/>
              </w:rPr>
              <w:t>53</w:t>
            </w:r>
          </w:p>
        </w:tc>
      </w:tr>
      <w:tr w:rsidR="00000000">
        <w:trPr>
          <w:trHeight w:val="230"/>
        </w:trPr>
        <w:tc>
          <w:tcPr>
            <w:tcW w:w="935"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2000</w:t>
            </w:r>
          </w:p>
        </w:tc>
        <w:tc>
          <w:tcPr>
            <w:tcW w:w="149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2 168</w:t>
            </w:r>
          </w:p>
        </w:tc>
        <w:tc>
          <w:tcPr>
            <w:tcW w:w="1496"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61"/>
              <w:jc w:val="right"/>
              <w:rPr>
                <w:szCs w:val="18"/>
              </w:rPr>
            </w:pPr>
            <w:r>
              <w:rPr>
                <w:szCs w:val="18"/>
              </w:rPr>
              <w:t>754</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569</w:t>
            </w:r>
          </w:p>
        </w:tc>
        <w:tc>
          <w:tcPr>
            <w:tcW w:w="1122"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557</w:t>
            </w:r>
          </w:p>
        </w:tc>
        <w:tc>
          <w:tcPr>
            <w:tcW w:w="1309" w:type="dxa"/>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89"/>
              <w:jc w:val="right"/>
              <w:rPr>
                <w:szCs w:val="18"/>
              </w:rPr>
            </w:pPr>
            <w:r>
              <w:rPr>
                <w:szCs w:val="18"/>
              </w:rPr>
              <w:t>186</w:t>
            </w:r>
          </w:p>
        </w:tc>
        <w:tc>
          <w:tcPr>
            <w:tcW w:w="1870" w:type="dxa"/>
            <w:tcBorders>
              <w:top w:val="nil"/>
              <w:left w:val="single" w:sz="4" w:space="0" w:color="auto"/>
              <w:bottom w:val="nil"/>
              <w:right w:val="single" w:sz="4" w:space="0" w:color="auto"/>
            </w:tcBorders>
            <w:vAlign w:val="center"/>
          </w:tcPr>
          <w:p w:rsidR="00000000" w:rsidRDefault="00000000">
            <w:pPr>
              <w:tabs>
                <w:tab w:val="clear" w:pos="1701"/>
                <w:tab w:val="left" w:pos="567"/>
                <w:tab w:val="left" w:pos="1134"/>
                <w:tab w:val="left" w:pos="2268"/>
                <w:tab w:val="left" w:pos="6237"/>
              </w:tabs>
              <w:autoSpaceDE w:val="0"/>
              <w:autoSpaceDN w:val="0"/>
              <w:adjustRightInd w:val="0"/>
              <w:spacing w:line="240" w:lineRule="auto"/>
              <w:ind w:right="748"/>
              <w:jc w:val="right"/>
              <w:rPr>
                <w:szCs w:val="18"/>
              </w:rPr>
            </w:pPr>
            <w:r>
              <w:rPr>
                <w:szCs w:val="18"/>
              </w:rPr>
              <w:t>102</w:t>
            </w:r>
          </w:p>
        </w:tc>
      </w:tr>
      <w:tr w:rsidR="00000000">
        <w:trPr>
          <w:trHeight w:val="240"/>
        </w:trPr>
        <w:tc>
          <w:tcPr>
            <w:tcW w:w="935" w:type="dxa"/>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2001</w:t>
            </w:r>
          </w:p>
        </w:tc>
        <w:tc>
          <w:tcPr>
            <w:tcW w:w="1496" w:type="dxa"/>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2 462</w:t>
            </w:r>
          </w:p>
        </w:tc>
        <w:tc>
          <w:tcPr>
            <w:tcW w:w="1496" w:type="dxa"/>
            <w:tcBorders>
              <w:top w:val="nil"/>
              <w:left w:val="single" w:sz="4" w:space="0" w:color="auto"/>
              <w:bottom w:val="single" w:sz="4" w:space="0" w:color="auto"/>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61"/>
              <w:jc w:val="right"/>
              <w:rPr>
                <w:szCs w:val="18"/>
              </w:rPr>
            </w:pPr>
            <w:r>
              <w:rPr>
                <w:szCs w:val="18"/>
              </w:rPr>
              <w:t>982</w:t>
            </w:r>
          </w:p>
        </w:tc>
        <w:tc>
          <w:tcPr>
            <w:tcW w:w="1122" w:type="dxa"/>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692</w:t>
            </w:r>
          </w:p>
        </w:tc>
        <w:tc>
          <w:tcPr>
            <w:tcW w:w="1122" w:type="dxa"/>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566</w:t>
            </w:r>
          </w:p>
        </w:tc>
        <w:tc>
          <w:tcPr>
            <w:tcW w:w="1309" w:type="dxa"/>
            <w:tcBorders>
              <w:top w:val="nil"/>
              <w:left w:val="single" w:sz="4" w:space="0" w:color="auto"/>
              <w:bottom w:val="single" w:sz="4" w:space="0" w:color="auto"/>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89"/>
              <w:jc w:val="right"/>
              <w:rPr>
                <w:szCs w:val="18"/>
              </w:rPr>
            </w:pPr>
            <w:r>
              <w:rPr>
                <w:szCs w:val="18"/>
              </w:rPr>
              <w:t>148</w:t>
            </w:r>
          </w:p>
        </w:tc>
        <w:tc>
          <w:tcPr>
            <w:tcW w:w="1870" w:type="dxa"/>
            <w:tcBorders>
              <w:top w:val="nil"/>
              <w:left w:val="single" w:sz="4" w:space="0" w:color="auto"/>
              <w:bottom w:val="single" w:sz="4" w:space="0" w:color="auto"/>
              <w:right w:val="single" w:sz="4" w:space="0" w:color="auto"/>
            </w:tcBorders>
            <w:vAlign w:val="center"/>
          </w:tcPr>
          <w:p w:rsidR="00000000" w:rsidRDefault="00000000">
            <w:pPr>
              <w:tabs>
                <w:tab w:val="clear" w:pos="1701"/>
                <w:tab w:val="left" w:pos="567"/>
                <w:tab w:val="left" w:pos="1134"/>
                <w:tab w:val="left" w:pos="2268"/>
                <w:tab w:val="left" w:pos="6237"/>
              </w:tabs>
              <w:autoSpaceDE w:val="0"/>
              <w:autoSpaceDN w:val="0"/>
              <w:adjustRightInd w:val="0"/>
              <w:spacing w:line="240" w:lineRule="auto"/>
              <w:ind w:right="748"/>
              <w:jc w:val="right"/>
              <w:rPr>
                <w:szCs w:val="18"/>
              </w:rPr>
            </w:pPr>
            <w:r>
              <w:rPr>
                <w:szCs w:val="18"/>
              </w:rPr>
              <w:t>74</w:t>
            </w:r>
          </w:p>
        </w:tc>
      </w:tr>
    </w:tbl>
    <w:p w:rsidR="00000000" w:rsidRDefault="00000000">
      <w:pPr>
        <w:pStyle w:val="BodyText"/>
        <w:jc w:val="center"/>
        <w:rPr>
          <w:b w:val="0"/>
          <w:bCs w:val="0"/>
          <w:u w:val="single"/>
        </w:rPr>
      </w:pPr>
    </w:p>
    <w:p w:rsidR="00000000" w:rsidRDefault="00000000">
      <w:pPr>
        <w:pStyle w:val="BodyText"/>
        <w:jc w:val="center"/>
      </w:pPr>
      <w:r>
        <w:t>Таблица 20</w:t>
      </w:r>
    </w:p>
    <w:p w:rsidR="00000000" w:rsidRDefault="00000000">
      <w:pPr>
        <w:pStyle w:val="BodyText"/>
        <w:jc w:val="center"/>
        <w:rPr>
          <w:b w:val="0"/>
          <w:bCs w:val="0"/>
        </w:rPr>
      </w:pPr>
      <w:r>
        <w:t>Разводы по числу лет супружеской жизни</w:t>
      </w:r>
    </w:p>
    <w:p w:rsidR="00000000" w:rsidRDefault="00000000">
      <w:pPr>
        <w:pStyle w:val="BodyText"/>
        <w:jc w:val="center"/>
        <w:rPr>
          <w:b w:val="0"/>
          <w:bCs w:val="0"/>
          <w:u w:val="single"/>
        </w:rPr>
      </w:pPr>
    </w:p>
    <w:tbl>
      <w:tblPr>
        <w:tblW w:w="9349" w:type="dxa"/>
        <w:tblInd w:w="-26"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27"/>
        <w:gridCol w:w="1500"/>
        <w:gridCol w:w="1487"/>
        <w:gridCol w:w="1124"/>
        <w:gridCol w:w="1137"/>
        <w:gridCol w:w="1306"/>
        <w:gridCol w:w="33"/>
        <w:gridCol w:w="1835"/>
      </w:tblGrid>
      <w:tr w:rsidR="00000000">
        <w:trPr>
          <w:cantSplit/>
          <w:trHeight w:val="220"/>
        </w:trPr>
        <w:tc>
          <w:tcPr>
            <w:tcW w:w="927"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pPr>
          </w:p>
        </w:tc>
        <w:tc>
          <w:tcPr>
            <w:tcW w:w="1500"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pPr>
          </w:p>
        </w:tc>
        <w:tc>
          <w:tcPr>
            <w:tcW w:w="6922"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По числу лет супружеской жизни</w:t>
            </w:r>
          </w:p>
        </w:tc>
      </w:tr>
      <w:tr w:rsidR="00000000">
        <w:trPr>
          <w:trHeight w:val="235"/>
        </w:trPr>
        <w:tc>
          <w:tcPr>
            <w:tcW w:w="92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Годы</w:t>
            </w:r>
          </w:p>
        </w:tc>
        <w:tc>
          <w:tcPr>
            <w:tcW w:w="1500"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Общее число разводов</w:t>
            </w:r>
          </w:p>
        </w:tc>
        <w:tc>
          <w:tcPr>
            <w:tcW w:w="148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До одного года</w:t>
            </w:r>
          </w:p>
        </w:tc>
        <w:tc>
          <w:tcPr>
            <w:tcW w:w="1124"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Один или два года</w:t>
            </w:r>
          </w:p>
        </w:tc>
        <w:tc>
          <w:tcPr>
            <w:tcW w:w="113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Три-четыре года</w:t>
            </w:r>
          </w:p>
        </w:tc>
        <w:tc>
          <w:tcPr>
            <w:tcW w:w="130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5-9 лет</w:t>
            </w:r>
          </w:p>
        </w:tc>
        <w:tc>
          <w:tcPr>
            <w:tcW w:w="1868" w:type="dxa"/>
            <w:gridSpan w:val="2"/>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10 лет и более</w:t>
            </w:r>
          </w:p>
        </w:tc>
      </w:tr>
      <w:tr w:rsidR="00000000">
        <w:trPr>
          <w:trHeight w:val="456"/>
        </w:trPr>
        <w:tc>
          <w:tcPr>
            <w:tcW w:w="927"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1990</w:t>
            </w:r>
          </w:p>
        </w:tc>
        <w:tc>
          <w:tcPr>
            <w:tcW w:w="1500"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2 675</w:t>
            </w:r>
          </w:p>
        </w:tc>
        <w:tc>
          <w:tcPr>
            <w:tcW w:w="1487"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652</w:t>
            </w:r>
          </w:p>
        </w:tc>
        <w:tc>
          <w:tcPr>
            <w:tcW w:w="1124"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525</w:t>
            </w:r>
          </w:p>
        </w:tc>
        <w:tc>
          <w:tcPr>
            <w:tcW w:w="1137"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688</w:t>
            </w:r>
          </w:p>
        </w:tc>
        <w:tc>
          <w:tcPr>
            <w:tcW w:w="1306" w:type="dxa"/>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459</w:t>
            </w:r>
          </w:p>
        </w:tc>
        <w:tc>
          <w:tcPr>
            <w:tcW w:w="33" w:type="dxa"/>
            <w:tcBorders>
              <w:top w:val="single" w:sz="4" w:space="0" w:color="auto"/>
              <w:left w:val="single" w:sz="4" w:space="0" w:color="auto"/>
              <w:bottom w:val="nil"/>
              <w:right w:val="nil"/>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1835" w:type="dxa"/>
            <w:tcBorders>
              <w:top w:val="single" w:sz="4" w:space="0" w:color="auto"/>
              <w:left w:val="nil"/>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351</w:t>
            </w:r>
          </w:p>
        </w:tc>
      </w:tr>
      <w:tr w:rsidR="00000000">
        <w:trPr>
          <w:trHeight w:val="235"/>
        </w:trPr>
        <w:tc>
          <w:tcPr>
            <w:tcW w:w="92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1991</w:t>
            </w:r>
          </w:p>
        </w:tc>
        <w:tc>
          <w:tcPr>
            <w:tcW w:w="1500"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2 236</w:t>
            </w:r>
          </w:p>
        </w:tc>
        <w:tc>
          <w:tcPr>
            <w:tcW w:w="148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518</w:t>
            </w:r>
          </w:p>
        </w:tc>
        <w:tc>
          <w:tcPr>
            <w:tcW w:w="1124"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512</w:t>
            </w:r>
          </w:p>
        </w:tc>
        <w:tc>
          <w:tcPr>
            <w:tcW w:w="113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534</w:t>
            </w:r>
          </w:p>
        </w:tc>
        <w:tc>
          <w:tcPr>
            <w:tcW w:w="130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366</w:t>
            </w:r>
          </w:p>
        </w:tc>
        <w:tc>
          <w:tcPr>
            <w:tcW w:w="33" w:type="dxa"/>
            <w:tcBorders>
              <w:top w:val="nil"/>
              <w:left w:val="single" w:sz="4" w:space="0" w:color="auto"/>
              <w:bottom w:val="nil"/>
              <w:right w:val="nil"/>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1835" w:type="dxa"/>
            <w:tcBorders>
              <w:top w:val="nil"/>
              <w:left w:val="nil"/>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306</w:t>
            </w:r>
          </w:p>
        </w:tc>
      </w:tr>
      <w:tr w:rsidR="00000000">
        <w:trPr>
          <w:trHeight w:val="230"/>
        </w:trPr>
        <w:tc>
          <w:tcPr>
            <w:tcW w:w="92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1992</w:t>
            </w:r>
          </w:p>
        </w:tc>
        <w:tc>
          <w:tcPr>
            <w:tcW w:w="1500"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2 480</w:t>
            </w:r>
          </w:p>
        </w:tc>
        <w:tc>
          <w:tcPr>
            <w:tcW w:w="148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532</w:t>
            </w:r>
          </w:p>
        </w:tc>
        <w:tc>
          <w:tcPr>
            <w:tcW w:w="1124"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779</w:t>
            </w:r>
          </w:p>
        </w:tc>
        <w:tc>
          <w:tcPr>
            <w:tcW w:w="113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546</w:t>
            </w:r>
          </w:p>
        </w:tc>
        <w:tc>
          <w:tcPr>
            <w:tcW w:w="130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378</w:t>
            </w:r>
          </w:p>
        </w:tc>
        <w:tc>
          <w:tcPr>
            <w:tcW w:w="33" w:type="dxa"/>
            <w:tcBorders>
              <w:top w:val="nil"/>
              <w:left w:val="single" w:sz="4" w:space="0" w:color="auto"/>
              <w:bottom w:val="nil"/>
              <w:right w:val="nil"/>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1835" w:type="dxa"/>
            <w:tcBorders>
              <w:top w:val="nil"/>
              <w:left w:val="nil"/>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245</w:t>
            </w:r>
          </w:p>
        </w:tc>
      </w:tr>
      <w:tr w:rsidR="00000000">
        <w:trPr>
          <w:trHeight w:val="240"/>
        </w:trPr>
        <w:tc>
          <w:tcPr>
            <w:tcW w:w="92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1993</w:t>
            </w:r>
          </w:p>
        </w:tc>
        <w:tc>
          <w:tcPr>
            <w:tcW w:w="1500"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2 251</w:t>
            </w:r>
          </w:p>
        </w:tc>
        <w:tc>
          <w:tcPr>
            <w:tcW w:w="148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442</w:t>
            </w:r>
          </w:p>
        </w:tc>
        <w:tc>
          <w:tcPr>
            <w:tcW w:w="1124"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580</w:t>
            </w:r>
          </w:p>
        </w:tc>
        <w:tc>
          <w:tcPr>
            <w:tcW w:w="113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572</w:t>
            </w:r>
          </w:p>
        </w:tc>
        <w:tc>
          <w:tcPr>
            <w:tcW w:w="130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385</w:t>
            </w:r>
          </w:p>
        </w:tc>
        <w:tc>
          <w:tcPr>
            <w:tcW w:w="33" w:type="dxa"/>
            <w:tcBorders>
              <w:top w:val="nil"/>
              <w:left w:val="single" w:sz="4" w:space="0" w:color="auto"/>
              <w:bottom w:val="nil"/>
              <w:right w:val="nil"/>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1835" w:type="dxa"/>
            <w:tcBorders>
              <w:top w:val="nil"/>
              <w:left w:val="nil"/>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272</w:t>
            </w:r>
          </w:p>
        </w:tc>
      </w:tr>
      <w:tr w:rsidR="00000000">
        <w:trPr>
          <w:trHeight w:val="225"/>
        </w:trPr>
        <w:tc>
          <w:tcPr>
            <w:tcW w:w="92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1994</w:t>
            </w:r>
          </w:p>
        </w:tc>
        <w:tc>
          <w:tcPr>
            <w:tcW w:w="1500"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2 108</w:t>
            </w:r>
          </w:p>
        </w:tc>
        <w:tc>
          <w:tcPr>
            <w:tcW w:w="148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429</w:t>
            </w:r>
          </w:p>
        </w:tc>
        <w:tc>
          <w:tcPr>
            <w:tcW w:w="1124"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466</w:t>
            </w:r>
          </w:p>
        </w:tc>
        <w:tc>
          <w:tcPr>
            <w:tcW w:w="113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565</w:t>
            </w:r>
          </w:p>
        </w:tc>
        <w:tc>
          <w:tcPr>
            <w:tcW w:w="130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399</w:t>
            </w:r>
          </w:p>
        </w:tc>
        <w:tc>
          <w:tcPr>
            <w:tcW w:w="33" w:type="dxa"/>
            <w:tcBorders>
              <w:top w:val="nil"/>
              <w:left w:val="single" w:sz="4" w:space="0" w:color="auto"/>
              <w:bottom w:val="nil"/>
              <w:right w:val="nil"/>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1835" w:type="dxa"/>
            <w:tcBorders>
              <w:top w:val="nil"/>
              <w:left w:val="nil"/>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249</w:t>
            </w:r>
          </w:p>
        </w:tc>
      </w:tr>
      <w:tr w:rsidR="00000000">
        <w:trPr>
          <w:trHeight w:val="235"/>
        </w:trPr>
        <w:tc>
          <w:tcPr>
            <w:tcW w:w="92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1995</w:t>
            </w:r>
          </w:p>
        </w:tc>
        <w:tc>
          <w:tcPr>
            <w:tcW w:w="1500"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2 331</w:t>
            </w:r>
          </w:p>
        </w:tc>
        <w:tc>
          <w:tcPr>
            <w:tcW w:w="148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528</w:t>
            </w:r>
          </w:p>
        </w:tc>
        <w:tc>
          <w:tcPr>
            <w:tcW w:w="1124"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623</w:t>
            </w:r>
          </w:p>
        </w:tc>
        <w:tc>
          <w:tcPr>
            <w:tcW w:w="113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540</w:t>
            </w:r>
          </w:p>
        </w:tc>
        <w:tc>
          <w:tcPr>
            <w:tcW w:w="130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342</w:t>
            </w:r>
          </w:p>
        </w:tc>
        <w:tc>
          <w:tcPr>
            <w:tcW w:w="33" w:type="dxa"/>
            <w:tcBorders>
              <w:top w:val="nil"/>
              <w:left w:val="single" w:sz="4" w:space="0" w:color="auto"/>
              <w:bottom w:val="nil"/>
              <w:right w:val="nil"/>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1835" w:type="dxa"/>
            <w:tcBorders>
              <w:top w:val="nil"/>
              <w:left w:val="nil"/>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298</w:t>
            </w:r>
          </w:p>
        </w:tc>
      </w:tr>
      <w:tr w:rsidR="00000000">
        <w:trPr>
          <w:trHeight w:val="230"/>
        </w:trPr>
        <w:tc>
          <w:tcPr>
            <w:tcW w:w="92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1996</w:t>
            </w:r>
          </w:p>
        </w:tc>
        <w:tc>
          <w:tcPr>
            <w:tcW w:w="1500"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1 901</w:t>
            </w:r>
          </w:p>
        </w:tc>
        <w:tc>
          <w:tcPr>
            <w:tcW w:w="148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526</w:t>
            </w:r>
          </w:p>
        </w:tc>
        <w:tc>
          <w:tcPr>
            <w:tcW w:w="1124"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452</w:t>
            </w:r>
          </w:p>
        </w:tc>
        <w:tc>
          <w:tcPr>
            <w:tcW w:w="113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415</w:t>
            </w:r>
          </w:p>
        </w:tc>
        <w:tc>
          <w:tcPr>
            <w:tcW w:w="130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259</w:t>
            </w:r>
          </w:p>
        </w:tc>
        <w:tc>
          <w:tcPr>
            <w:tcW w:w="33" w:type="dxa"/>
            <w:tcBorders>
              <w:top w:val="nil"/>
              <w:left w:val="single" w:sz="4" w:space="0" w:color="auto"/>
              <w:bottom w:val="nil"/>
              <w:right w:val="nil"/>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1835" w:type="dxa"/>
            <w:tcBorders>
              <w:top w:val="nil"/>
              <w:left w:val="nil"/>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249</w:t>
            </w:r>
          </w:p>
        </w:tc>
      </w:tr>
      <w:tr w:rsidR="00000000">
        <w:trPr>
          <w:trHeight w:val="230"/>
        </w:trPr>
        <w:tc>
          <w:tcPr>
            <w:tcW w:w="92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1997</w:t>
            </w:r>
          </w:p>
        </w:tc>
        <w:tc>
          <w:tcPr>
            <w:tcW w:w="1500"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1 430</w:t>
            </w:r>
          </w:p>
        </w:tc>
        <w:tc>
          <w:tcPr>
            <w:tcW w:w="148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337</w:t>
            </w:r>
          </w:p>
        </w:tc>
        <w:tc>
          <w:tcPr>
            <w:tcW w:w="1124"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370</w:t>
            </w:r>
          </w:p>
        </w:tc>
        <w:tc>
          <w:tcPr>
            <w:tcW w:w="113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318</w:t>
            </w:r>
          </w:p>
        </w:tc>
        <w:tc>
          <w:tcPr>
            <w:tcW w:w="130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182</w:t>
            </w:r>
          </w:p>
        </w:tc>
        <w:tc>
          <w:tcPr>
            <w:tcW w:w="33" w:type="dxa"/>
            <w:tcBorders>
              <w:top w:val="nil"/>
              <w:left w:val="single" w:sz="4" w:space="0" w:color="auto"/>
              <w:bottom w:val="nil"/>
              <w:right w:val="nil"/>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1835" w:type="dxa"/>
            <w:tcBorders>
              <w:top w:val="nil"/>
              <w:left w:val="nil"/>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223</w:t>
            </w:r>
          </w:p>
        </w:tc>
      </w:tr>
      <w:tr w:rsidR="00000000">
        <w:trPr>
          <w:trHeight w:val="230"/>
        </w:trPr>
        <w:tc>
          <w:tcPr>
            <w:tcW w:w="92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1998</w:t>
            </w:r>
          </w:p>
        </w:tc>
        <w:tc>
          <w:tcPr>
            <w:tcW w:w="1500"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2 005</w:t>
            </w:r>
          </w:p>
        </w:tc>
        <w:tc>
          <w:tcPr>
            <w:tcW w:w="148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367</w:t>
            </w:r>
          </w:p>
        </w:tc>
        <w:tc>
          <w:tcPr>
            <w:tcW w:w="1124"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439</w:t>
            </w:r>
          </w:p>
        </w:tc>
        <w:tc>
          <w:tcPr>
            <w:tcW w:w="113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463</w:t>
            </w:r>
          </w:p>
        </w:tc>
        <w:tc>
          <w:tcPr>
            <w:tcW w:w="130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372</w:t>
            </w:r>
          </w:p>
        </w:tc>
        <w:tc>
          <w:tcPr>
            <w:tcW w:w="33" w:type="dxa"/>
            <w:tcBorders>
              <w:top w:val="nil"/>
              <w:left w:val="single" w:sz="4" w:space="0" w:color="auto"/>
              <w:bottom w:val="nil"/>
              <w:right w:val="nil"/>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1835" w:type="dxa"/>
            <w:tcBorders>
              <w:top w:val="nil"/>
              <w:left w:val="nil"/>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364</w:t>
            </w:r>
          </w:p>
        </w:tc>
      </w:tr>
      <w:tr w:rsidR="00000000">
        <w:trPr>
          <w:trHeight w:val="235"/>
        </w:trPr>
        <w:tc>
          <w:tcPr>
            <w:tcW w:w="92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1999</w:t>
            </w:r>
          </w:p>
        </w:tc>
        <w:tc>
          <w:tcPr>
            <w:tcW w:w="1500"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2 1</w:t>
            </w:r>
            <w:r>
              <w:rPr>
                <w:lang w:val="en-GB"/>
              </w:rPr>
              <w:t>l</w:t>
            </w:r>
            <w:r>
              <w:t>4</w:t>
            </w:r>
          </w:p>
        </w:tc>
        <w:tc>
          <w:tcPr>
            <w:tcW w:w="148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368</w:t>
            </w:r>
          </w:p>
        </w:tc>
        <w:tc>
          <w:tcPr>
            <w:tcW w:w="1124"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436</w:t>
            </w:r>
          </w:p>
        </w:tc>
        <w:tc>
          <w:tcPr>
            <w:tcW w:w="113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473</w:t>
            </w:r>
          </w:p>
        </w:tc>
        <w:tc>
          <w:tcPr>
            <w:tcW w:w="130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443</w:t>
            </w:r>
          </w:p>
        </w:tc>
        <w:tc>
          <w:tcPr>
            <w:tcW w:w="33" w:type="dxa"/>
            <w:tcBorders>
              <w:top w:val="nil"/>
              <w:left w:val="single" w:sz="4" w:space="0" w:color="auto"/>
              <w:bottom w:val="nil"/>
              <w:right w:val="nil"/>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1835" w:type="dxa"/>
            <w:tcBorders>
              <w:top w:val="nil"/>
              <w:left w:val="nil"/>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394</w:t>
            </w:r>
          </w:p>
        </w:tc>
      </w:tr>
      <w:tr w:rsidR="00000000">
        <w:trPr>
          <w:trHeight w:val="230"/>
        </w:trPr>
        <w:tc>
          <w:tcPr>
            <w:tcW w:w="92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2000</w:t>
            </w:r>
          </w:p>
        </w:tc>
        <w:tc>
          <w:tcPr>
            <w:tcW w:w="1500"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2 168</w:t>
            </w:r>
          </w:p>
        </w:tc>
        <w:tc>
          <w:tcPr>
            <w:tcW w:w="148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377</w:t>
            </w:r>
          </w:p>
        </w:tc>
        <w:tc>
          <w:tcPr>
            <w:tcW w:w="1124"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429</w:t>
            </w:r>
          </w:p>
        </w:tc>
        <w:tc>
          <w:tcPr>
            <w:tcW w:w="1137"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458</w:t>
            </w:r>
          </w:p>
        </w:tc>
        <w:tc>
          <w:tcPr>
            <w:tcW w:w="1306" w:type="dxa"/>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484</w:t>
            </w:r>
          </w:p>
        </w:tc>
        <w:tc>
          <w:tcPr>
            <w:tcW w:w="33" w:type="dxa"/>
            <w:tcBorders>
              <w:top w:val="nil"/>
              <w:left w:val="single" w:sz="4" w:space="0" w:color="auto"/>
              <w:bottom w:val="nil"/>
              <w:right w:val="nil"/>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1835" w:type="dxa"/>
            <w:tcBorders>
              <w:top w:val="nil"/>
              <w:left w:val="nil"/>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420</w:t>
            </w:r>
          </w:p>
        </w:tc>
      </w:tr>
      <w:tr w:rsidR="00000000">
        <w:trPr>
          <w:trHeight w:val="225"/>
        </w:trPr>
        <w:tc>
          <w:tcPr>
            <w:tcW w:w="927" w:type="dxa"/>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2001</w:t>
            </w:r>
          </w:p>
        </w:tc>
        <w:tc>
          <w:tcPr>
            <w:tcW w:w="1500" w:type="dxa"/>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2 462</w:t>
            </w:r>
          </w:p>
        </w:tc>
        <w:tc>
          <w:tcPr>
            <w:tcW w:w="1487" w:type="dxa"/>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508</w:t>
            </w:r>
          </w:p>
        </w:tc>
        <w:tc>
          <w:tcPr>
            <w:tcW w:w="1124" w:type="dxa"/>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504</w:t>
            </w:r>
          </w:p>
        </w:tc>
        <w:tc>
          <w:tcPr>
            <w:tcW w:w="1137" w:type="dxa"/>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576</w:t>
            </w:r>
          </w:p>
        </w:tc>
        <w:tc>
          <w:tcPr>
            <w:tcW w:w="1306" w:type="dxa"/>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469</w:t>
            </w:r>
          </w:p>
        </w:tc>
        <w:tc>
          <w:tcPr>
            <w:tcW w:w="33" w:type="dxa"/>
            <w:tcBorders>
              <w:top w:val="nil"/>
              <w:left w:val="single" w:sz="4" w:space="0" w:color="auto"/>
              <w:bottom w:val="single" w:sz="4" w:space="0" w:color="auto"/>
              <w:right w:val="nil"/>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p>
        </w:tc>
        <w:tc>
          <w:tcPr>
            <w:tcW w:w="1835" w:type="dxa"/>
            <w:tcBorders>
              <w:top w:val="nil"/>
              <w:left w:val="nil"/>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pPr>
            <w:r>
              <w:t>405</w:t>
            </w:r>
          </w:p>
        </w:tc>
      </w:tr>
    </w:tbl>
    <w:p w:rsidR="00000000" w:rsidRDefault="00000000">
      <w:pPr>
        <w:pStyle w:val="BodyText"/>
        <w:jc w:val="center"/>
        <w:rPr>
          <w:b w:val="0"/>
          <w:bCs w:val="0"/>
          <w:u w:val="single"/>
        </w:rPr>
      </w:pPr>
    </w:p>
    <w:p w:rsidR="00000000" w:rsidRDefault="00000000">
      <w:pPr>
        <w:pStyle w:val="BodyText"/>
        <w:jc w:val="center"/>
      </w:pPr>
      <w:r>
        <w:t>Таблица 21</w:t>
      </w:r>
    </w:p>
    <w:p w:rsidR="00000000" w:rsidRDefault="00000000">
      <w:pPr>
        <w:pStyle w:val="BodyText"/>
        <w:jc w:val="center"/>
      </w:pPr>
      <w:r>
        <w:t>Разводы по образовательному уровню</w:t>
      </w:r>
    </w:p>
    <w:p w:rsidR="00000000" w:rsidRDefault="00000000">
      <w:pPr>
        <w:pStyle w:val="BodyText"/>
        <w:jc w:val="center"/>
        <w:rPr>
          <w:b w:val="0"/>
          <w:bCs w:val="0"/>
          <w:u w:val="single"/>
        </w:rPr>
      </w:pPr>
    </w:p>
    <w:tbl>
      <w:tblPr>
        <w:tblW w:w="5000" w:type="pct"/>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747"/>
        <w:gridCol w:w="1141"/>
        <w:gridCol w:w="1538"/>
        <w:gridCol w:w="1429"/>
        <w:gridCol w:w="1442"/>
        <w:gridCol w:w="1534"/>
        <w:gridCol w:w="1534"/>
      </w:tblGrid>
      <w:tr w:rsidR="00000000">
        <w:trPr>
          <w:tblHeader/>
          <w:jc w:val="center"/>
        </w:trPr>
        <w:tc>
          <w:tcPr>
            <w:tcW w:w="39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16" w:lineRule="auto"/>
              <w:jc w:val="center"/>
              <w:rPr>
                <w:szCs w:val="18"/>
              </w:rPr>
            </w:pPr>
            <w:r>
              <w:rPr>
                <w:szCs w:val="18"/>
              </w:rPr>
              <w:t>Годы</w:t>
            </w:r>
          </w:p>
        </w:tc>
        <w:tc>
          <w:tcPr>
            <w:tcW w:w="609"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16" w:lineRule="auto"/>
              <w:jc w:val="center"/>
              <w:rPr>
                <w:szCs w:val="18"/>
              </w:rPr>
            </w:pPr>
            <w:r>
              <w:rPr>
                <w:szCs w:val="18"/>
              </w:rPr>
              <w:t>Общее число разводов</w:t>
            </w:r>
          </w:p>
        </w:tc>
        <w:tc>
          <w:tcPr>
            <w:tcW w:w="821" w:type="pct"/>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16" w:lineRule="auto"/>
              <w:jc w:val="center"/>
              <w:rPr>
                <w:szCs w:val="18"/>
              </w:rPr>
            </w:pPr>
            <w:r>
              <w:rPr>
                <w:szCs w:val="18"/>
              </w:rPr>
              <w:t>Неграмотные</w:t>
            </w:r>
          </w:p>
        </w:tc>
        <w:tc>
          <w:tcPr>
            <w:tcW w:w="763" w:type="pct"/>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16" w:lineRule="auto"/>
              <w:jc w:val="center"/>
              <w:rPr>
                <w:szCs w:val="18"/>
              </w:rPr>
            </w:pPr>
            <w:r>
              <w:rPr>
                <w:szCs w:val="18"/>
              </w:rPr>
              <w:t>С начальным образованием</w:t>
            </w:r>
          </w:p>
        </w:tc>
        <w:tc>
          <w:tcPr>
            <w:tcW w:w="770" w:type="pct"/>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16" w:lineRule="auto"/>
              <w:jc w:val="center"/>
              <w:rPr>
                <w:szCs w:val="18"/>
              </w:rPr>
            </w:pPr>
            <w:r>
              <w:rPr>
                <w:szCs w:val="18"/>
              </w:rPr>
              <w:t>С неполным средним образованием</w:t>
            </w:r>
          </w:p>
        </w:tc>
        <w:tc>
          <w:tcPr>
            <w:tcW w:w="819" w:type="pct"/>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16" w:lineRule="auto"/>
              <w:jc w:val="center"/>
              <w:rPr>
                <w:szCs w:val="18"/>
              </w:rPr>
            </w:pPr>
            <w:r>
              <w:rPr>
                <w:szCs w:val="18"/>
              </w:rPr>
              <w:t xml:space="preserve">Со средним образованием </w:t>
            </w:r>
          </w:p>
        </w:tc>
        <w:tc>
          <w:tcPr>
            <w:tcW w:w="819" w:type="pct"/>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16" w:lineRule="auto"/>
              <w:jc w:val="center"/>
              <w:rPr>
                <w:szCs w:val="18"/>
              </w:rPr>
            </w:pPr>
            <w:r>
              <w:rPr>
                <w:szCs w:val="18"/>
              </w:rPr>
              <w:t>С высшим образованием</w:t>
            </w:r>
          </w:p>
        </w:tc>
      </w:tr>
      <w:tr w:rsidR="00000000">
        <w:trPr>
          <w:jc w:val="center"/>
        </w:trPr>
        <w:tc>
          <w:tcPr>
            <w:tcW w:w="399" w:type="pct"/>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lang w:val="en-GB"/>
              </w:rPr>
            </w:pPr>
            <w:r>
              <w:rPr>
                <w:szCs w:val="18"/>
                <w:lang w:val="en-GB"/>
              </w:rPr>
              <w:t>1993</w:t>
            </w:r>
          </w:p>
        </w:tc>
        <w:tc>
          <w:tcPr>
            <w:tcW w:w="609" w:type="pct"/>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lang w:val="en-GB"/>
              </w:rPr>
            </w:pPr>
            <w:r>
              <w:rPr>
                <w:szCs w:val="18"/>
                <w:lang w:val="en-GB"/>
              </w:rPr>
              <w:t>2 251</w:t>
            </w:r>
          </w:p>
        </w:tc>
        <w:tc>
          <w:tcPr>
            <w:tcW w:w="821" w:type="pct"/>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rPr>
                <w:szCs w:val="18"/>
                <w:lang w:val="en-GB"/>
              </w:rPr>
            </w:pPr>
          </w:p>
        </w:tc>
        <w:tc>
          <w:tcPr>
            <w:tcW w:w="763" w:type="pct"/>
            <w:tcBorders>
              <w:top w:val="single" w:sz="4" w:space="0" w:color="auto"/>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lang w:val="en-GB"/>
              </w:rPr>
            </w:pPr>
            <w:r>
              <w:rPr>
                <w:szCs w:val="18"/>
                <w:lang w:val="en-GB"/>
              </w:rPr>
              <w:t>181</w:t>
            </w:r>
          </w:p>
        </w:tc>
        <w:tc>
          <w:tcPr>
            <w:tcW w:w="770" w:type="pct"/>
            <w:tcBorders>
              <w:top w:val="single" w:sz="4" w:space="0" w:color="auto"/>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95"/>
              <w:jc w:val="right"/>
              <w:rPr>
                <w:szCs w:val="18"/>
                <w:lang w:val="en-GB"/>
              </w:rPr>
            </w:pPr>
            <w:r>
              <w:rPr>
                <w:szCs w:val="18"/>
                <w:lang w:val="en-GB"/>
              </w:rPr>
              <w:t>1 148</w:t>
            </w:r>
          </w:p>
        </w:tc>
        <w:tc>
          <w:tcPr>
            <w:tcW w:w="819" w:type="pct"/>
            <w:tcBorders>
              <w:top w:val="single" w:sz="4" w:space="0" w:color="auto"/>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33"/>
              <w:jc w:val="right"/>
              <w:rPr>
                <w:szCs w:val="18"/>
                <w:lang w:val="en-GB"/>
              </w:rPr>
            </w:pPr>
            <w:r>
              <w:rPr>
                <w:szCs w:val="18"/>
                <w:lang w:val="en-GB"/>
              </w:rPr>
              <w:t>833</w:t>
            </w:r>
          </w:p>
        </w:tc>
        <w:tc>
          <w:tcPr>
            <w:tcW w:w="819" w:type="pct"/>
            <w:tcBorders>
              <w:top w:val="single" w:sz="4" w:space="0" w:color="auto"/>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71"/>
              <w:jc w:val="right"/>
              <w:rPr>
                <w:szCs w:val="18"/>
                <w:lang w:val="en-GB"/>
              </w:rPr>
            </w:pPr>
            <w:r>
              <w:rPr>
                <w:szCs w:val="18"/>
                <w:lang w:val="en-GB"/>
              </w:rPr>
              <w:t>89</w:t>
            </w:r>
          </w:p>
        </w:tc>
      </w:tr>
      <w:tr w:rsidR="00000000">
        <w:trPr>
          <w:jc w:val="center"/>
        </w:trPr>
        <w:tc>
          <w:tcPr>
            <w:tcW w:w="39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lang w:val="en-GB"/>
              </w:rPr>
            </w:pPr>
            <w:r>
              <w:rPr>
                <w:szCs w:val="18"/>
                <w:lang w:val="en-GB"/>
              </w:rPr>
              <w:t>1994</w:t>
            </w:r>
          </w:p>
        </w:tc>
        <w:tc>
          <w:tcPr>
            <w:tcW w:w="60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lang w:val="en-GB"/>
              </w:rPr>
            </w:pPr>
            <w:r>
              <w:rPr>
                <w:szCs w:val="18"/>
                <w:lang w:val="en-GB"/>
              </w:rPr>
              <w:t>2 108</w:t>
            </w:r>
          </w:p>
        </w:tc>
        <w:tc>
          <w:tcPr>
            <w:tcW w:w="821"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rPr>
                <w:szCs w:val="18"/>
                <w:lang w:val="en-GB"/>
              </w:rPr>
            </w:pPr>
          </w:p>
        </w:tc>
        <w:tc>
          <w:tcPr>
            <w:tcW w:w="763"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lang w:val="en-GB"/>
              </w:rPr>
            </w:pPr>
            <w:r>
              <w:rPr>
                <w:szCs w:val="18"/>
                <w:lang w:val="en-GB"/>
              </w:rPr>
              <w:t>216</w:t>
            </w:r>
          </w:p>
        </w:tc>
        <w:tc>
          <w:tcPr>
            <w:tcW w:w="770"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95"/>
              <w:jc w:val="right"/>
              <w:rPr>
                <w:szCs w:val="18"/>
                <w:lang w:val="en-GB"/>
              </w:rPr>
            </w:pPr>
            <w:r>
              <w:rPr>
                <w:szCs w:val="18"/>
                <w:lang w:val="en-GB"/>
              </w:rPr>
              <w:t>989</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33"/>
              <w:jc w:val="right"/>
              <w:rPr>
                <w:szCs w:val="18"/>
                <w:lang w:val="en-GB"/>
              </w:rPr>
            </w:pPr>
            <w:r>
              <w:rPr>
                <w:szCs w:val="18"/>
                <w:lang w:val="en-GB"/>
              </w:rPr>
              <w:t>792</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71"/>
              <w:jc w:val="right"/>
              <w:rPr>
                <w:szCs w:val="18"/>
              </w:rPr>
            </w:pPr>
            <w:r>
              <w:rPr>
                <w:szCs w:val="18"/>
              </w:rPr>
              <w:t>111</w:t>
            </w:r>
          </w:p>
        </w:tc>
      </w:tr>
      <w:tr w:rsidR="00000000">
        <w:trPr>
          <w:jc w:val="center"/>
        </w:trPr>
        <w:tc>
          <w:tcPr>
            <w:tcW w:w="39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1995</w:t>
            </w:r>
          </w:p>
        </w:tc>
        <w:tc>
          <w:tcPr>
            <w:tcW w:w="60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2 331</w:t>
            </w:r>
          </w:p>
        </w:tc>
        <w:tc>
          <w:tcPr>
            <w:tcW w:w="821"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81</w:t>
            </w:r>
          </w:p>
        </w:tc>
        <w:tc>
          <w:tcPr>
            <w:tcW w:w="763"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147</w:t>
            </w:r>
          </w:p>
        </w:tc>
        <w:tc>
          <w:tcPr>
            <w:tcW w:w="770"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95"/>
              <w:jc w:val="right"/>
              <w:rPr>
                <w:szCs w:val="18"/>
              </w:rPr>
            </w:pPr>
            <w:r>
              <w:rPr>
                <w:szCs w:val="18"/>
              </w:rPr>
              <w:t>1 118</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33"/>
              <w:jc w:val="right"/>
              <w:rPr>
                <w:szCs w:val="18"/>
              </w:rPr>
            </w:pPr>
            <w:r>
              <w:rPr>
                <w:szCs w:val="18"/>
              </w:rPr>
              <w:t>877</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71"/>
              <w:jc w:val="right"/>
              <w:rPr>
                <w:szCs w:val="18"/>
              </w:rPr>
            </w:pPr>
            <w:r>
              <w:rPr>
                <w:szCs w:val="18"/>
              </w:rPr>
              <w:t>108</w:t>
            </w:r>
          </w:p>
        </w:tc>
      </w:tr>
      <w:tr w:rsidR="00000000">
        <w:trPr>
          <w:jc w:val="center"/>
        </w:trPr>
        <w:tc>
          <w:tcPr>
            <w:tcW w:w="39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1996</w:t>
            </w:r>
          </w:p>
        </w:tc>
        <w:tc>
          <w:tcPr>
            <w:tcW w:w="60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1 901</w:t>
            </w:r>
          </w:p>
        </w:tc>
        <w:tc>
          <w:tcPr>
            <w:tcW w:w="821"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95</w:t>
            </w:r>
          </w:p>
        </w:tc>
        <w:tc>
          <w:tcPr>
            <w:tcW w:w="763"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125</w:t>
            </w:r>
          </w:p>
        </w:tc>
        <w:tc>
          <w:tcPr>
            <w:tcW w:w="770"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95"/>
              <w:jc w:val="right"/>
              <w:rPr>
                <w:szCs w:val="18"/>
              </w:rPr>
            </w:pPr>
            <w:r>
              <w:rPr>
                <w:szCs w:val="18"/>
              </w:rPr>
              <w:t>863</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33"/>
              <w:jc w:val="right"/>
              <w:rPr>
                <w:szCs w:val="18"/>
              </w:rPr>
            </w:pPr>
            <w:r>
              <w:rPr>
                <w:szCs w:val="18"/>
              </w:rPr>
              <w:t>732</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71"/>
              <w:jc w:val="right"/>
              <w:rPr>
                <w:szCs w:val="18"/>
              </w:rPr>
            </w:pPr>
            <w:r>
              <w:rPr>
                <w:szCs w:val="18"/>
              </w:rPr>
              <w:t>86</w:t>
            </w:r>
          </w:p>
        </w:tc>
      </w:tr>
      <w:tr w:rsidR="00000000">
        <w:trPr>
          <w:jc w:val="center"/>
        </w:trPr>
        <w:tc>
          <w:tcPr>
            <w:tcW w:w="39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1997</w:t>
            </w:r>
          </w:p>
        </w:tc>
        <w:tc>
          <w:tcPr>
            <w:tcW w:w="60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1 430</w:t>
            </w:r>
          </w:p>
        </w:tc>
        <w:tc>
          <w:tcPr>
            <w:tcW w:w="821"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46</w:t>
            </w:r>
          </w:p>
        </w:tc>
        <w:tc>
          <w:tcPr>
            <w:tcW w:w="763"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200</w:t>
            </w:r>
          </w:p>
        </w:tc>
        <w:tc>
          <w:tcPr>
            <w:tcW w:w="770"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95"/>
              <w:jc w:val="right"/>
              <w:rPr>
                <w:szCs w:val="18"/>
              </w:rPr>
            </w:pPr>
            <w:r>
              <w:rPr>
                <w:szCs w:val="18"/>
              </w:rPr>
              <w:t>544</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33"/>
              <w:jc w:val="right"/>
              <w:rPr>
                <w:szCs w:val="18"/>
              </w:rPr>
            </w:pPr>
            <w:r>
              <w:rPr>
                <w:szCs w:val="18"/>
              </w:rPr>
              <w:t>586</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71"/>
              <w:jc w:val="right"/>
              <w:rPr>
                <w:szCs w:val="18"/>
              </w:rPr>
            </w:pPr>
            <w:r>
              <w:rPr>
                <w:szCs w:val="18"/>
              </w:rPr>
              <w:t>54</w:t>
            </w:r>
          </w:p>
        </w:tc>
      </w:tr>
      <w:tr w:rsidR="00000000">
        <w:trPr>
          <w:jc w:val="center"/>
        </w:trPr>
        <w:tc>
          <w:tcPr>
            <w:tcW w:w="39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1998</w:t>
            </w:r>
          </w:p>
        </w:tc>
        <w:tc>
          <w:tcPr>
            <w:tcW w:w="60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2 005</w:t>
            </w:r>
          </w:p>
        </w:tc>
        <w:tc>
          <w:tcPr>
            <w:tcW w:w="821"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88</w:t>
            </w:r>
          </w:p>
        </w:tc>
        <w:tc>
          <w:tcPr>
            <w:tcW w:w="763"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135</w:t>
            </w:r>
          </w:p>
        </w:tc>
        <w:tc>
          <w:tcPr>
            <w:tcW w:w="770"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95"/>
              <w:jc w:val="right"/>
              <w:rPr>
                <w:szCs w:val="18"/>
              </w:rPr>
            </w:pPr>
            <w:r>
              <w:rPr>
                <w:szCs w:val="18"/>
              </w:rPr>
              <w:t>821</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33"/>
              <w:jc w:val="right"/>
              <w:rPr>
                <w:szCs w:val="18"/>
              </w:rPr>
            </w:pPr>
            <w:r>
              <w:rPr>
                <w:szCs w:val="18"/>
              </w:rPr>
              <w:t>834</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71"/>
              <w:jc w:val="right"/>
              <w:rPr>
                <w:szCs w:val="18"/>
              </w:rPr>
            </w:pPr>
            <w:r>
              <w:rPr>
                <w:szCs w:val="18"/>
              </w:rPr>
              <w:t>127</w:t>
            </w:r>
          </w:p>
        </w:tc>
      </w:tr>
      <w:tr w:rsidR="00000000">
        <w:trPr>
          <w:jc w:val="center"/>
        </w:trPr>
        <w:tc>
          <w:tcPr>
            <w:tcW w:w="39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1999</w:t>
            </w:r>
          </w:p>
        </w:tc>
        <w:tc>
          <w:tcPr>
            <w:tcW w:w="60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2 114</w:t>
            </w:r>
          </w:p>
        </w:tc>
        <w:tc>
          <w:tcPr>
            <w:tcW w:w="821"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66</w:t>
            </w:r>
          </w:p>
        </w:tc>
        <w:tc>
          <w:tcPr>
            <w:tcW w:w="763"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151</w:t>
            </w:r>
          </w:p>
        </w:tc>
        <w:tc>
          <w:tcPr>
            <w:tcW w:w="770"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95"/>
              <w:jc w:val="right"/>
              <w:rPr>
                <w:szCs w:val="18"/>
              </w:rPr>
            </w:pPr>
            <w:r>
              <w:rPr>
                <w:szCs w:val="18"/>
              </w:rPr>
              <w:t>925</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33"/>
              <w:jc w:val="right"/>
              <w:rPr>
                <w:szCs w:val="18"/>
              </w:rPr>
            </w:pPr>
            <w:r>
              <w:rPr>
                <w:szCs w:val="18"/>
              </w:rPr>
              <w:t>831</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71"/>
              <w:jc w:val="right"/>
              <w:rPr>
                <w:szCs w:val="18"/>
              </w:rPr>
            </w:pPr>
            <w:r>
              <w:rPr>
                <w:szCs w:val="18"/>
              </w:rPr>
              <w:t>141</w:t>
            </w:r>
          </w:p>
        </w:tc>
      </w:tr>
      <w:tr w:rsidR="00000000">
        <w:trPr>
          <w:jc w:val="center"/>
        </w:trPr>
        <w:tc>
          <w:tcPr>
            <w:tcW w:w="39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2000</w:t>
            </w:r>
          </w:p>
        </w:tc>
        <w:tc>
          <w:tcPr>
            <w:tcW w:w="609"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2 168</w:t>
            </w:r>
          </w:p>
        </w:tc>
        <w:tc>
          <w:tcPr>
            <w:tcW w:w="821"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18</w:t>
            </w:r>
          </w:p>
        </w:tc>
        <w:tc>
          <w:tcPr>
            <w:tcW w:w="763" w:type="pct"/>
            <w:tcBorders>
              <w:top w:val="nil"/>
              <w:left w:val="single" w:sz="4" w:space="0" w:color="auto"/>
              <w:bottom w:val="nil"/>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210</w:t>
            </w:r>
          </w:p>
        </w:tc>
        <w:tc>
          <w:tcPr>
            <w:tcW w:w="770"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95"/>
              <w:jc w:val="right"/>
              <w:rPr>
                <w:szCs w:val="18"/>
              </w:rPr>
            </w:pPr>
            <w:r>
              <w:rPr>
                <w:szCs w:val="18"/>
              </w:rPr>
              <w:t>958</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33"/>
              <w:jc w:val="right"/>
              <w:rPr>
                <w:szCs w:val="18"/>
              </w:rPr>
            </w:pPr>
            <w:r>
              <w:rPr>
                <w:szCs w:val="18"/>
              </w:rPr>
              <w:t>793</w:t>
            </w:r>
          </w:p>
        </w:tc>
        <w:tc>
          <w:tcPr>
            <w:tcW w:w="819" w:type="pct"/>
            <w:tcBorders>
              <w:top w:val="nil"/>
              <w:left w:val="single" w:sz="4" w:space="0" w:color="auto"/>
              <w:bottom w:val="nil"/>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71"/>
              <w:jc w:val="right"/>
              <w:rPr>
                <w:szCs w:val="18"/>
              </w:rPr>
            </w:pPr>
            <w:r>
              <w:rPr>
                <w:szCs w:val="18"/>
              </w:rPr>
              <w:t>189</w:t>
            </w:r>
          </w:p>
        </w:tc>
      </w:tr>
      <w:tr w:rsidR="00000000">
        <w:trPr>
          <w:trHeight w:val="206"/>
          <w:jc w:val="center"/>
        </w:trPr>
        <w:tc>
          <w:tcPr>
            <w:tcW w:w="399" w:type="pct"/>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2001</w:t>
            </w:r>
          </w:p>
        </w:tc>
        <w:tc>
          <w:tcPr>
            <w:tcW w:w="609" w:type="pct"/>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2 462</w:t>
            </w:r>
          </w:p>
        </w:tc>
        <w:tc>
          <w:tcPr>
            <w:tcW w:w="821" w:type="pct"/>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14</w:t>
            </w:r>
          </w:p>
        </w:tc>
        <w:tc>
          <w:tcPr>
            <w:tcW w:w="763" w:type="pct"/>
            <w:tcBorders>
              <w:top w:val="nil"/>
              <w:left w:val="single" w:sz="4" w:space="0" w:color="auto"/>
              <w:bottom w:val="single" w:sz="4" w:space="0" w:color="auto"/>
              <w:right w:val="single" w:sz="4" w:space="0" w:color="auto"/>
            </w:tcBorders>
            <w:vAlign w:val="center"/>
          </w:tcPr>
          <w:p w:rsidR="00000000" w:rsidRDefault="00000000">
            <w:pPr>
              <w:tabs>
                <w:tab w:val="left" w:pos="567"/>
                <w:tab w:val="left" w:pos="1134"/>
                <w:tab w:val="left" w:pos="1701"/>
                <w:tab w:val="left" w:pos="2268"/>
                <w:tab w:val="left" w:pos="6237"/>
              </w:tabs>
              <w:autoSpaceDE w:val="0"/>
              <w:autoSpaceDN w:val="0"/>
              <w:adjustRightInd w:val="0"/>
              <w:spacing w:line="240" w:lineRule="auto"/>
              <w:jc w:val="center"/>
              <w:rPr>
                <w:szCs w:val="18"/>
              </w:rPr>
            </w:pPr>
            <w:r>
              <w:rPr>
                <w:szCs w:val="18"/>
              </w:rPr>
              <w:t>131</w:t>
            </w:r>
          </w:p>
        </w:tc>
        <w:tc>
          <w:tcPr>
            <w:tcW w:w="770" w:type="pct"/>
            <w:tcBorders>
              <w:top w:val="nil"/>
              <w:left w:val="single" w:sz="4" w:space="0" w:color="auto"/>
              <w:bottom w:val="single" w:sz="4" w:space="0" w:color="auto"/>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495"/>
              <w:jc w:val="right"/>
              <w:rPr>
                <w:szCs w:val="18"/>
              </w:rPr>
            </w:pPr>
            <w:r>
              <w:rPr>
                <w:szCs w:val="18"/>
              </w:rPr>
              <w:t>1 153</w:t>
            </w:r>
          </w:p>
        </w:tc>
        <w:tc>
          <w:tcPr>
            <w:tcW w:w="819" w:type="pct"/>
            <w:tcBorders>
              <w:top w:val="nil"/>
              <w:left w:val="single" w:sz="4" w:space="0" w:color="auto"/>
              <w:bottom w:val="single" w:sz="4" w:space="0" w:color="auto"/>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33"/>
              <w:jc w:val="right"/>
              <w:rPr>
                <w:szCs w:val="18"/>
              </w:rPr>
            </w:pPr>
            <w:r>
              <w:rPr>
                <w:szCs w:val="18"/>
              </w:rPr>
              <w:t>1 013</w:t>
            </w:r>
          </w:p>
        </w:tc>
        <w:tc>
          <w:tcPr>
            <w:tcW w:w="819" w:type="pct"/>
            <w:tcBorders>
              <w:top w:val="nil"/>
              <w:left w:val="single" w:sz="4" w:space="0" w:color="auto"/>
              <w:bottom w:val="single" w:sz="4" w:space="0" w:color="auto"/>
              <w:right w:val="single" w:sz="4" w:space="0" w:color="auto"/>
            </w:tcBorders>
            <w:vAlign w:val="center"/>
          </w:tcPr>
          <w:p w:rsidR="00000000" w:rsidRDefault="00000000">
            <w:pPr>
              <w:tabs>
                <w:tab w:val="clear" w:pos="1134"/>
                <w:tab w:val="left" w:pos="567"/>
                <w:tab w:val="left" w:pos="1701"/>
                <w:tab w:val="left" w:pos="2268"/>
                <w:tab w:val="left" w:pos="6237"/>
              </w:tabs>
              <w:autoSpaceDE w:val="0"/>
              <w:autoSpaceDN w:val="0"/>
              <w:adjustRightInd w:val="0"/>
              <w:spacing w:line="240" w:lineRule="auto"/>
              <w:ind w:right="571"/>
              <w:jc w:val="right"/>
              <w:rPr>
                <w:szCs w:val="18"/>
              </w:rPr>
            </w:pPr>
            <w:r>
              <w:rPr>
                <w:szCs w:val="18"/>
              </w:rPr>
              <w:t>151</w:t>
            </w:r>
          </w:p>
        </w:tc>
      </w:tr>
    </w:tbl>
    <w:p w:rsidR="00000000" w:rsidRDefault="00000000">
      <w:pPr>
        <w:tabs>
          <w:tab w:val="left" w:pos="567"/>
          <w:tab w:val="left" w:pos="1134"/>
          <w:tab w:val="left" w:pos="1701"/>
          <w:tab w:val="left" w:pos="2268"/>
          <w:tab w:val="left" w:pos="6237"/>
        </w:tabs>
      </w:pPr>
    </w:p>
    <w:p w:rsidR="00000000" w:rsidRDefault="00000000">
      <w:r>
        <w:rPr>
          <w:i/>
          <w:iCs/>
        </w:rPr>
        <w:tab/>
        <w:t>Источник</w:t>
      </w:r>
      <w:r>
        <w:t>:  ИНСТАТ </w:t>
      </w:r>
      <w:r>
        <w:noBreakHyphen/>
        <w:t xml:space="preserve"> </w:t>
      </w:r>
      <w:r>
        <w:rPr>
          <w:i/>
          <w:iCs/>
        </w:rPr>
        <w:t>Женщины и мужчины в Албании</w:t>
      </w:r>
      <w:r>
        <w:t xml:space="preserve"> (октябрь 2002 года).</w:t>
      </w:r>
    </w:p>
    <w:p w:rsidR="00000000" w:rsidRDefault="00000000"/>
    <w:p w:rsidR="00000000" w:rsidRDefault="00000000">
      <w:pPr>
        <w:keepNext/>
      </w:pPr>
      <w:r>
        <w:rPr>
          <w:b/>
          <w:bCs/>
        </w:rPr>
        <w:t>Помощь семье</w:t>
      </w:r>
    </w:p>
    <w:p w:rsidR="00000000" w:rsidRDefault="00000000">
      <w:pPr>
        <w:keepNext/>
      </w:pPr>
    </w:p>
    <w:p w:rsidR="00000000" w:rsidRDefault="00000000">
      <w:r>
        <w:t>246.</w:t>
      </w:r>
      <w:r>
        <w:tab/>
        <w:t>Все малоимущие семьи или индивидуумы имеют право на эту помощь при условии, что их материальное положение отвечает установленным законом критериям.  В соответствии с этим порядком пособия предоставляются без какого-либо различия по признаку этнического происхождения, вероисповедания, пола и т.д.  Вместе с тем необходимо упомянуть, что некоторые малоимущие семьи не имеют права на этот вид помощи, поскольку их положение не соответствует установленным критериям.  Наиболее высокая доля в этой группе приходится на семьи, мигрировавшие по своему желанию.  Вместе с тем эти семьи получают краткосрочные и частичные льготы после их регистрации региональными отделениями социальной службы.  Им также уделяется первоочередное внимание в рамках помощи, предоставляемой по линии программ различных НПО и международных организаций, в частности Мировой продовольственной программы, Католической благотворительной службы, Международной ассоциации милосердия и организации "Кейр интернэшнл".</w:t>
      </w:r>
    </w:p>
    <w:p w:rsidR="00000000" w:rsidRDefault="00000000"/>
    <w:p w:rsidR="00000000" w:rsidRDefault="00000000">
      <w:r>
        <w:t>247.</w:t>
      </w:r>
      <w:r>
        <w:tab/>
        <w:t>Одной из наиболее сложных задач, связанной со страхованием, является несоответствие действующего закона (Закона № 7710 от 18 мая 1993 года) новым проблемам, возникшим в ходе его осуществления.  По этой причине в настоящее время Институтом социального страхования ведется работа по подготовке проекта нового закона, принятие которого отвечало бы фактическим потребностям страны, задачам реформы, связанной с децентрализацией социальных служб, и решению других социальных проблем.</w:t>
      </w:r>
    </w:p>
    <w:p w:rsidR="00000000" w:rsidRDefault="00000000"/>
    <w:p w:rsidR="00000000" w:rsidRDefault="00000000">
      <w:pPr>
        <w:keepNext/>
      </w:pPr>
      <w:r>
        <w:rPr>
          <w:b/>
          <w:bCs/>
        </w:rPr>
        <w:t>Охрана материнства в дородовой и послеродовой периоды</w:t>
      </w:r>
    </w:p>
    <w:p w:rsidR="00000000" w:rsidRDefault="00000000">
      <w:pPr>
        <w:keepNext/>
      </w:pPr>
    </w:p>
    <w:p w:rsidR="00000000" w:rsidRDefault="00000000">
      <w:r>
        <w:t>248.</w:t>
      </w:r>
      <w:r>
        <w:tab/>
        <w:t>Законом № 7703 от 11 мая 1993 года "О социальном страховании в Республике Албании" (с поправками) предусматривается, что обязательное страхование представляет собой недоходную систему, охраняющую интересы лиц, работающих по найму, и других экономически активных лиц (работодателей и лиц, работающих не по найму) в связи с беременностью и родами (статья 2).</w:t>
      </w:r>
    </w:p>
    <w:p w:rsidR="00000000" w:rsidRDefault="00000000"/>
    <w:p w:rsidR="00000000" w:rsidRDefault="00000000">
      <w:r>
        <w:t>249.</w:t>
      </w:r>
      <w:r>
        <w:tab/>
        <w:t>Пособие по беременности и родам выплачивается женщинам в связи с беременностью и родами при условии, что их страховой стаж в системе социального страхования составляет не менее 12 месяцев.  Сроки выплаты пособий составляют 365 календарных дней, включая, как минимум 35 дней в дородовой период и 42 дня в послеродовой период.  Для беременных женщин, имеющих более одного ребенка, сроки выплаты пособий составляют 390 календарных дней, включая, как минимум 60 дней в дородовой период и 42 дня в послеродовой период.</w:t>
      </w:r>
    </w:p>
    <w:p w:rsidR="00000000" w:rsidRDefault="00000000"/>
    <w:p w:rsidR="00000000" w:rsidRDefault="00000000">
      <w:r>
        <w:t>250.</w:t>
      </w:r>
      <w:r>
        <w:tab/>
        <w:t>Размеры пособий по беременности и родам для застрахованных женщин составляют:</w:t>
      </w:r>
    </w:p>
    <w:p w:rsidR="00000000" w:rsidRDefault="00000000"/>
    <w:p w:rsidR="00000000" w:rsidRDefault="00000000">
      <w:pPr>
        <w:tabs>
          <w:tab w:val="clear" w:pos="567"/>
          <w:tab w:val="clear" w:pos="1134"/>
          <w:tab w:val="left" w:pos="1122"/>
        </w:tabs>
        <w:ind w:left="1122" w:hanging="555"/>
      </w:pPr>
      <w:r>
        <w:sym w:font="Symbol" w:char="F0B7"/>
      </w:r>
      <w:r>
        <w:tab/>
        <w:t>80% от среднесуточной базы исчисления заработной платы за последний календарный год в дородовой период и в течение 150 календарных дней в послеродовой период;</w:t>
      </w:r>
    </w:p>
    <w:p w:rsidR="00000000" w:rsidRDefault="00000000">
      <w:pPr>
        <w:tabs>
          <w:tab w:val="clear" w:pos="567"/>
          <w:tab w:val="clear" w:pos="1134"/>
        </w:tabs>
        <w:ind w:left="567"/>
      </w:pPr>
    </w:p>
    <w:p w:rsidR="00000000" w:rsidRDefault="00000000">
      <w:pPr>
        <w:tabs>
          <w:tab w:val="clear" w:pos="567"/>
          <w:tab w:val="clear" w:pos="1134"/>
          <w:tab w:val="left" w:pos="1122"/>
        </w:tabs>
        <w:ind w:left="1122" w:hanging="555"/>
      </w:pPr>
      <w:r>
        <w:sym w:font="Symbol" w:char="F0B7"/>
      </w:r>
      <w:r>
        <w:tab/>
        <w:t>50% от среднесуточной базы исчисления заработной платы за последний календарный год в оставшийся период.</w:t>
      </w:r>
    </w:p>
    <w:p w:rsidR="00000000" w:rsidRDefault="00000000">
      <w:pPr>
        <w:tabs>
          <w:tab w:val="clear" w:pos="567"/>
          <w:tab w:val="clear" w:pos="1134"/>
        </w:tabs>
        <w:ind w:left="567"/>
      </w:pPr>
    </w:p>
    <w:p w:rsidR="00000000" w:rsidRDefault="00000000">
      <w:r>
        <w:t>251.</w:t>
      </w:r>
      <w:r>
        <w:tab/>
        <w:t>Пособие по беременности и родам выплачивается по месту работы работодателем за счет средств из фонда социального страхования, выделяемых для этой цели на основании подтверждающих документов.  Для целей социальной защиты период выплаты пособий по беременности и родам рассматривается в качестве страхового периода.</w:t>
      </w:r>
    </w:p>
    <w:p w:rsidR="00000000" w:rsidRDefault="00000000"/>
    <w:p w:rsidR="00000000" w:rsidRDefault="00000000">
      <w:r>
        <w:t>252.</w:t>
      </w:r>
      <w:r>
        <w:tab/>
        <w:t>Размеры пособия по беременности и родам для экономически активных женщин эквивалентны базовой постоянной ставке пенсий по старости.  В случае усыновления ребенка в возрасте до одного года усыновляющая мать, страховой стаж которой составляет не менее 12 месяцев, получает пособие по уходу за ребенком начиная со дня усыновления.  Пособие выплачивается по истечении 42</w:t>
      </w:r>
      <w:r>
        <w:noBreakHyphen/>
        <w:t>го дня с момента рождения ребенка в течение срока, не превышающего 330 дней после рождения ребенка.  Минимальный срок выплаты пособий приемной матери составляет 28 дней.  В случае усыновления ребенка во время отпуска по уходу за ребенком сроки выплаты пособий родившей его матери устанавливаются до дня усыновления этого ребенка, но не менее чем на 42 дня после рождения ребенка (статья 27).</w:t>
      </w:r>
    </w:p>
    <w:p w:rsidR="00000000" w:rsidRDefault="00000000"/>
    <w:p w:rsidR="00000000" w:rsidRDefault="00000000">
      <w:r>
        <w:t>253.</w:t>
      </w:r>
      <w:r>
        <w:tab/>
        <w:t>Пособие по беременности и родам выплачивается в целях компенсации утраты заработной платы застрахованным лицом, которое было вынуждено сменить место работы в связи с беременностью, в соответствии с заключением медицинской экспертной комиссии при условии уплаты взносов в течение одного года до получения права на пособие.  Размеры таких пособий эквивалентны разнице между заработной платой, получаемой по прежнему и нынешнему местам работы, при условии, что они не превышают 50% от среднесуточной годовой базы исчисления заработной платы за последний календарный год (статья 28).</w:t>
      </w:r>
    </w:p>
    <w:p w:rsidR="00000000" w:rsidRDefault="00000000"/>
    <w:p w:rsidR="00000000" w:rsidRDefault="00000000">
      <w:r>
        <w:t>254.</w:t>
      </w:r>
      <w:r>
        <w:tab/>
        <w:t>Пособие на рождение ребенка выплачивается застрахованному лицу, которое является матерью или отцом новорожденного, при условии, что один из них вносил взносы в течение одного года до рождения ребенка.  Пособие выплачивается только один раз, и мать, в случае, если она застрахована, имеет первоочередное право на его получение.  Пособие на рождение ребенка выплачивается в виде единовременной суммы, равной 50% минимальной месячной заработной платы (статья 29).</w:t>
      </w:r>
    </w:p>
    <w:p w:rsidR="00000000" w:rsidRDefault="00000000"/>
    <w:p w:rsidR="00000000" w:rsidRDefault="00000000">
      <w:r>
        <w:rPr>
          <w:b/>
          <w:bCs/>
        </w:rPr>
        <w:t>Равное право детей на защиту</w:t>
      </w:r>
    </w:p>
    <w:p w:rsidR="00000000" w:rsidRDefault="00000000"/>
    <w:p w:rsidR="00000000" w:rsidRDefault="00000000">
      <w:r>
        <w:t>255.</w:t>
      </w:r>
      <w:r>
        <w:tab/>
        <w:t>Деятельность трудовой инспекции в целом и в рамках упомянутой выше программы сотрудничества с МОТ-ИПЕК, в частности, направлена на максимально возможное предотвращение детского труда и в первую очередь на недопущение их труда на рабочих местах, вредных для их здоровья и опасных для их жизни.  Информированность всех социальных структур, как государственных, так и негосударственных, а также общественных организаций позволит сократить масштабы этого негативного явления в нашем обществе.</w:t>
      </w:r>
    </w:p>
    <w:p w:rsidR="00000000" w:rsidRDefault="00000000"/>
    <w:p w:rsidR="00000000" w:rsidRDefault="00000000">
      <w:r>
        <w:t>256.</w:t>
      </w:r>
      <w:r>
        <w:tab/>
        <w:t xml:space="preserve">Главой Х Кодекса о труде определен минимальный возраст, до достижения которого ребенок не может быть принят на работу, т.е. до 16 лет.  В исключительных случаях дети школьного возраста от 14 до 16 лет могут выполнять легкие виды труда в течение летних школьных каникул.  </w:t>
      </w:r>
    </w:p>
    <w:p w:rsidR="00000000" w:rsidRDefault="00000000"/>
    <w:p w:rsidR="00000000" w:rsidRDefault="00000000">
      <w:r>
        <w:t>257.</w:t>
      </w:r>
      <w:r>
        <w:tab/>
        <w:t>Согласно статистическим данным, предоставленным Трудовой инспекцией, насчитывается около 600 детей, главным образом, от 16 до 18 лет, которые работают преимущественно в сфере общественного питания, на швейных и обувных предприятиях и т.д.</w:t>
      </w:r>
    </w:p>
    <w:p w:rsidR="00000000" w:rsidRDefault="00000000"/>
    <w:p w:rsidR="00000000" w:rsidRDefault="00000000">
      <w:r>
        <w:t>258.</w:t>
      </w:r>
      <w:r>
        <w:tab/>
        <w:t>Дети работают в различных отраслях экономики.  Понятно, что такие социальные группы или отдельные лица не пользуются или пользуются лишь частично своими правами на образование или досуг.</w:t>
      </w:r>
    </w:p>
    <w:p w:rsidR="00000000" w:rsidRDefault="00000000"/>
    <w:p w:rsidR="00000000" w:rsidRDefault="00000000">
      <w:r>
        <w:t>259.</w:t>
      </w:r>
      <w:r>
        <w:tab/>
        <w:t>В соответствии с законодательством Албании, социальные службы не проводят различий по признаку возраста, пола или расы.  Таким образом, отсутствуют какие-либо категории детей, в отношении которых не принимаются меры защиты.  Социальные услуги, предоставляемые сиротам, детям, оставленным без попечения родителей, или детям, не имеющим семьи, в первую очередь направлены на их надлежащее воспитание и образование, а также на подыскание для них приемной семьи (в целях усыновления).  Остается нерешенной проблема помещения детей с расстройствами психического здоровья в центры развития для пребывания в них на постоянной основе или в дневное время в силу недостаточных возможностей таких центров.</w:t>
      </w:r>
    </w:p>
    <w:p w:rsidR="00000000" w:rsidRDefault="00000000"/>
    <w:p w:rsidR="00000000" w:rsidRDefault="00000000">
      <w:r>
        <w:t>260.</w:t>
      </w:r>
      <w:r>
        <w:tab/>
        <w:t>Отдельные элементы информирования детей об их правах включены в программы или учебные планы второго уровня начальной школы и промежуточных классов средней школы.  Кроме того, в этой связи ценный вклад вносят упомянутые выше различные ассоциации.</w:t>
      </w:r>
    </w:p>
    <w:p w:rsidR="00000000" w:rsidRDefault="00000000"/>
    <w:p w:rsidR="00000000" w:rsidRDefault="00000000">
      <w:r>
        <w:t>261.</w:t>
      </w:r>
      <w:r>
        <w:tab/>
        <w:t>Хотя законодательство Албании, относящееся к социальной сфере, опубликовано и повсеместно распространялось, государственные социальные службы нередко организуют учебные курсы и рабочие совещания, целью которых является информирование младших поколений о своих правах.  В этой связи проводится большая работа социальными инспекторами службы помощи и социального обслуживания, региональные отделения которой созданы во всех 12 префектурах.  Так, в сотрудничестве с различными НПО была подготовлена брошюра о государственных социальных службах, а также ряд информационных плакатов.</w:t>
      </w:r>
    </w:p>
    <w:p w:rsidR="00000000" w:rsidRDefault="00000000"/>
    <w:p w:rsidR="00000000" w:rsidRDefault="00000000">
      <w:r>
        <w:t>262.</w:t>
      </w:r>
      <w:r>
        <w:tab/>
        <w:t>Трудности, связанные с обеспечением прав детей, вызваны неконтролируемым перемещением населения, низким уровнем развития экономики, в первую очередь в сельских районах, и недостатками в работе социальных партнеров в плане информирования детей об их правах.</w:t>
      </w:r>
    </w:p>
    <w:p w:rsidR="00000000" w:rsidRDefault="00000000"/>
    <w:p w:rsidR="00000000" w:rsidRDefault="00000000">
      <w:r>
        <w:t>263.</w:t>
      </w:r>
      <w:r>
        <w:tab/>
        <w:t>С более подробной информацией о детях и их правах в контексте статьи 10 можно ознакомиться в первоначальном докладе Республики Албании по осуществлению КПР (</w:t>
      </w:r>
      <w:r>
        <w:rPr>
          <w:lang w:val="en-US"/>
        </w:rPr>
        <w:t>CRC</w:t>
      </w:r>
      <w:r>
        <w:t>/</w:t>
      </w:r>
      <w:r>
        <w:rPr>
          <w:lang w:val="en-US"/>
        </w:rPr>
        <w:t>C</w:t>
      </w:r>
      <w:r>
        <w:t>/11/</w:t>
      </w:r>
      <w:r>
        <w:rPr>
          <w:lang w:val="en-US"/>
        </w:rPr>
        <w:t>Add</w:t>
      </w:r>
      <w:r>
        <w:t>.27) и в первоначальном докладе об осуществлении Международного пакта о гражданских и политических правах (</w:t>
      </w:r>
      <w:r>
        <w:rPr>
          <w:lang w:val="en-US"/>
        </w:rPr>
        <w:t>CCPR</w:t>
      </w:r>
      <w:r>
        <w:t>/</w:t>
      </w:r>
      <w:r>
        <w:rPr>
          <w:lang w:val="en-US"/>
        </w:rPr>
        <w:t>C</w:t>
      </w:r>
      <w:r>
        <w:t>/</w:t>
      </w:r>
      <w:r>
        <w:rPr>
          <w:lang w:val="en-US"/>
        </w:rPr>
        <w:t>ALB</w:t>
      </w:r>
      <w:r>
        <w:t>/2004/1).</w:t>
      </w:r>
    </w:p>
    <w:p w:rsidR="00000000" w:rsidRDefault="00000000"/>
    <w:p w:rsidR="00000000" w:rsidRDefault="00000000">
      <w:pPr>
        <w:keepNext/>
      </w:pPr>
      <w:r>
        <w:rPr>
          <w:b/>
          <w:bCs/>
        </w:rPr>
        <w:t>Международное сотрудничество</w:t>
      </w:r>
    </w:p>
    <w:p w:rsidR="00000000" w:rsidRDefault="00000000">
      <w:pPr>
        <w:keepNext/>
      </w:pPr>
    </w:p>
    <w:p w:rsidR="00000000" w:rsidRDefault="00000000">
      <w:pPr>
        <w:keepNext/>
        <w:rPr>
          <w:i/>
          <w:iCs/>
        </w:rPr>
      </w:pPr>
      <w:r>
        <w:rPr>
          <w:i/>
          <w:iCs/>
        </w:rPr>
        <w:t>Проекты, осуществленные министерством труда и социальных дел</w:t>
      </w:r>
    </w:p>
    <w:p w:rsidR="00000000" w:rsidRDefault="00000000"/>
    <w:p w:rsidR="00000000" w:rsidRDefault="00000000">
      <w:r>
        <w:t>264.</w:t>
      </w:r>
      <w:r>
        <w:tab/>
        <w:t>Проект министерства труда и социальных дел и МОТ-ИПЕК направлен на развитие потенциала министерства труда и социальных дел по борьбе с детским трудом в Албании.  Этот проект будет способствовать постепенному искоренению детского труда путем расширения институциональных возможностей министерства труда и социальных дел и Трудовой инспекции, предусматривая создание институциональной структуры по осуществлению национальной программы, направленной на искоренение детского труда.  Проект также будет содействовать искоренению детского труда в Албании благодаря организации защиты работающих детей, прекращению ими трудовой деятельности и их реабилитации, оказанию профессиональных консультативных услуг, проведению конкретных мероприятий, сбору и распространению информации и т.д.  Работа по реализации проекта велась в течение 18 месяцев (февраль 2002 года - август 2003 года), и ее проведению способствовал взнос ИПЕК на сумму 18,285 долл. США, а также взнос, полученный от МПКС на сумму 14 000 долл. США (натурой).</w:t>
      </w:r>
    </w:p>
    <w:p w:rsidR="00000000" w:rsidRDefault="00000000"/>
    <w:p w:rsidR="00000000" w:rsidRDefault="00000000">
      <w:r>
        <w:t>265.</w:t>
      </w:r>
      <w:r>
        <w:tab/>
        <w:t>Будет осуществляться проект по расширению возможностей трудовых инспекторов в борьбе с наихудшими формами детского труда, подготовке трудовых инспекторов и сотрудников учреждений, занимающихся вопросами детского труда, с целью формирования у них знаний и навыков по выявлению и мониторингу проблем, связанных с детским трудом, и оказания практической помощи со стороны подготовленных инспекторов, включая иностранного эксперта, во всех районах страны.</w:t>
      </w:r>
    </w:p>
    <w:p w:rsidR="00000000" w:rsidRDefault="00000000"/>
    <w:p w:rsidR="00000000" w:rsidRDefault="00000000">
      <w:r>
        <w:t>266.</w:t>
      </w:r>
      <w:r>
        <w:tab/>
        <w:t>Основное внимание в этом проекте уделяется расширению возможностей трудовых инспекторов по искоренению на систематической и комплексной основе наихудших форм детского труда не только в официальных секторах экономики, но и в первую очередь в неформальных секторах.  Этот проект, подготовленный с учетом существующих потребностей, вносит вклад в повышение информированности общественности как на региональном, так и на национальном уровнях.  Работа по осуществлению проекта продолжалась в течение 12 месяцев (май 2003 года - май 2004 года);  на его осуществление ИПЕК выделило 22 700 долл. США, а МПКС - 17 000 долл. США (натурой).</w:t>
      </w:r>
    </w:p>
    <w:p w:rsidR="00000000" w:rsidRDefault="00000000"/>
    <w:p w:rsidR="00000000" w:rsidRDefault="00000000">
      <w:r>
        <w:t>267.</w:t>
      </w:r>
      <w:r>
        <w:tab/>
        <w:t>Благодаря проекту по пересмотру внутреннего законодательства, относящегося к детскому труду, и его гармонизации с международными нормами будут подготовлены рекомендации по совершенствованию институциональных и правовых основ в области детского труда, позволяющие усилить правовую охрану детства и проводить всесторонний анализ фактического положения.  Этот проект явится первым шагом на пути к приведению нашего внутреннего законодательства по вопросам детского труда в соответствие с аналогичными международными правовыми нормами.  Реализация этого проекта проводилась в течение четырех месяцев (октябрь 2003 года - январь 2004 года) и финансировалось за счет взносов ИПЕК на сумму 3 500 долл. США и взносов ЮНИСЕФ на сумму 2 000 долл. США.</w:t>
      </w:r>
    </w:p>
    <w:p w:rsidR="00000000" w:rsidRDefault="00000000"/>
    <w:p w:rsidR="00000000" w:rsidRDefault="00000000">
      <w:pPr>
        <w:rPr>
          <w:b/>
          <w:bCs/>
        </w:rPr>
      </w:pPr>
      <w:r>
        <w:t>268.</w:t>
      </w:r>
      <w:r>
        <w:tab/>
        <w:t>Проект по подготовке национальных программ, посвященных борьбе с детским трудом и искоренению его наихудших форм, нацелен на разработку национальных программ в области детского труда, рекомендаций и плана действий, которые способствовали бы процессу осуществления упомянутых выше программ путем привлечения широкого круга заинтересованных сторон и учреждений, работающих над решением проблем детского труда как на национальном, так и на местном уровнях.  Благодаря осуществлению данного проекта будет собрана необходимая информация и подготовлен национальный доклад, а также подготовлена конкретная стратегия борьбы с детским трудом и, в первую очередь, с его наихудшими формами.</w:t>
      </w:r>
    </w:p>
    <w:p w:rsidR="00000000" w:rsidRDefault="00000000">
      <w:pPr>
        <w:jc w:val="center"/>
        <w:rPr>
          <w:b/>
          <w:bCs/>
        </w:rPr>
      </w:pPr>
    </w:p>
    <w:p w:rsidR="00000000" w:rsidRDefault="00000000">
      <w:pPr>
        <w:jc w:val="center"/>
        <w:rPr>
          <w:b/>
          <w:bCs/>
        </w:rPr>
      </w:pPr>
      <w:r>
        <w:rPr>
          <w:b/>
          <w:bCs/>
        </w:rPr>
        <w:t>Статья 11</w:t>
      </w:r>
    </w:p>
    <w:p w:rsidR="00000000" w:rsidRDefault="00000000">
      <w:pPr>
        <w:jc w:val="center"/>
      </w:pPr>
    </w:p>
    <w:p w:rsidR="00000000" w:rsidRDefault="00000000">
      <w:pPr>
        <w:jc w:val="center"/>
        <w:rPr>
          <w:b/>
          <w:bCs/>
        </w:rPr>
      </w:pPr>
      <w:r>
        <w:rPr>
          <w:b/>
          <w:bCs/>
        </w:rPr>
        <w:t>Жизненный уровень</w:t>
      </w:r>
    </w:p>
    <w:p w:rsidR="00000000" w:rsidRDefault="00000000">
      <w:pPr>
        <w:jc w:val="center"/>
      </w:pPr>
    </w:p>
    <w:p w:rsidR="00000000" w:rsidRDefault="00000000">
      <w:pPr>
        <w:rPr>
          <w:b/>
          <w:bCs/>
        </w:rPr>
      </w:pPr>
      <w:r>
        <w:rPr>
          <w:b/>
          <w:bCs/>
        </w:rPr>
        <w:t>Жизненный уровень населения, социально-экономическое и культурное неравенство и другие социальные показатели</w:t>
      </w:r>
    </w:p>
    <w:p w:rsidR="00000000" w:rsidRDefault="00000000">
      <w:pPr>
        <w:rPr>
          <w:u w:val="single"/>
        </w:rPr>
      </w:pPr>
    </w:p>
    <w:p w:rsidR="00000000" w:rsidRDefault="00000000">
      <w:pPr>
        <w:tabs>
          <w:tab w:val="clear" w:pos="6237"/>
          <w:tab w:val="left" w:pos="5049"/>
        </w:tabs>
      </w:pPr>
      <w:r>
        <w:t>269.</w:t>
      </w:r>
      <w:r>
        <w:tab/>
        <w:t>Исследования по проблеме бедности проводились в 1998 году (ЛСК), в 2000 году (МИСК) и в 2001 году (экспертное исследование проблемы бедности).  Для целей исследований был принят абсолютный показатель бедности, основанный на стоимости предметов первой необходимости (СППН).  Страна была разделена на четыре района:  прибрежный район, центральный район, горный район и Тирана.  Коэффициент бедности по этим районам имеет следующее значение:</w:t>
      </w:r>
    </w:p>
    <w:p w:rsidR="00000000" w:rsidRDefault="00000000">
      <w:pPr>
        <w:tabs>
          <w:tab w:val="clear" w:pos="6237"/>
          <w:tab w:val="left" w:pos="5049"/>
        </w:tabs>
      </w:pPr>
    </w:p>
    <w:p w:rsidR="00000000" w:rsidRDefault="00000000">
      <w:pPr>
        <w:numPr>
          <w:ilvl w:val="0"/>
          <w:numId w:val="147"/>
        </w:numPr>
        <w:tabs>
          <w:tab w:val="clear" w:pos="6237"/>
          <w:tab w:val="left" w:pos="5049"/>
        </w:tabs>
        <w:ind w:left="1134" w:hanging="573"/>
      </w:pPr>
      <w:r>
        <w:t xml:space="preserve">Прибрежный район </w:t>
      </w:r>
      <w:r>
        <w:tab/>
        <w:t>20,6</w:t>
      </w:r>
    </w:p>
    <w:p w:rsidR="00000000" w:rsidRDefault="00000000">
      <w:pPr>
        <w:numPr>
          <w:ilvl w:val="0"/>
          <w:numId w:val="147"/>
        </w:numPr>
        <w:tabs>
          <w:tab w:val="clear" w:pos="6237"/>
          <w:tab w:val="left" w:pos="5049"/>
        </w:tabs>
        <w:ind w:left="1134" w:hanging="573"/>
      </w:pPr>
      <w:r>
        <w:t>Центральный район</w:t>
      </w:r>
      <w:r>
        <w:tab/>
        <w:t>25,6</w:t>
      </w:r>
    </w:p>
    <w:p w:rsidR="00000000" w:rsidRDefault="00000000">
      <w:pPr>
        <w:numPr>
          <w:ilvl w:val="0"/>
          <w:numId w:val="147"/>
        </w:numPr>
        <w:tabs>
          <w:tab w:val="clear" w:pos="6237"/>
          <w:tab w:val="left" w:pos="5049"/>
        </w:tabs>
        <w:ind w:left="1134" w:hanging="573"/>
      </w:pPr>
      <w:r>
        <w:t>Горный район</w:t>
      </w:r>
      <w:r>
        <w:tab/>
        <w:t>44,5</w:t>
      </w:r>
    </w:p>
    <w:p w:rsidR="00000000" w:rsidRDefault="00000000">
      <w:pPr>
        <w:numPr>
          <w:ilvl w:val="0"/>
          <w:numId w:val="147"/>
        </w:numPr>
        <w:tabs>
          <w:tab w:val="clear" w:pos="6237"/>
          <w:tab w:val="left" w:pos="5049"/>
        </w:tabs>
        <w:ind w:left="1134" w:hanging="573"/>
      </w:pPr>
      <w:r>
        <w:t>Тирана</w:t>
      </w:r>
      <w:r>
        <w:tab/>
      </w:r>
      <w:r>
        <w:tab/>
        <w:t>17,8</w:t>
      </w:r>
    </w:p>
    <w:p w:rsidR="00000000" w:rsidRDefault="00000000">
      <w:pPr>
        <w:tabs>
          <w:tab w:val="clear" w:pos="567"/>
          <w:tab w:val="clear" w:pos="6237"/>
          <w:tab w:val="left" w:pos="5049"/>
        </w:tabs>
        <w:ind w:left="561"/>
      </w:pPr>
    </w:p>
    <w:p w:rsidR="00000000" w:rsidRDefault="00000000">
      <w:pPr>
        <w:pStyle w:val="10"/>
        <w:keepNext/>
        <w:tabs>
          <w:tab w:val="clear" w:pos="567"/>
          <w:tab w:val="clear" w:pos="6237"/>
          <w:tab w:val="left" w:pos="5049"/>
        </w:tabs>
        <w:rPr>
          <w:bCs/>
        </w:rPr>
      </w:pPr>
      <w:r>
        <w:rPr>
          <w:bCs/>
        </w:rPr>
        <w:t>Таблица 22</w:t>
      </w:r>
    </w:p>
    <w:p w:rsidR="00000000" w:rsidRDefault="00000000">
      <w:pPr>
        <w:keepNext/>
        <w:tabs>
          <w:tab w:val="clear" w:pos="6237"/>
          <w:tab w:val="left" w:pos="5049"/>
        </w:tabs>
        <w:jc w:val="center"/>
        <w:rPr>
          <w:b/>
          <w:bCs/>
        </w:rPr>
      </w:pPr>
      <w:r>
        <w:rPr>
          <w:b/>
          <w:bCs/>
        </w:rPr>
        <w:t>Показатели неудовлетворенных основных потребностей (НОП)</w:t>
      </w:r>
    </w:p>
    <w:p w:rsidR="00000000" w:rsidRDefault="00000000">
      <w:pPr>
        <w:keepNext/>
        <w:jc w:val="both"/>
        <w:rPr>
          <w:b/>
          <w:bCs/>
          <w:spacing w:val="-3"/>
          <w:szCs w:val="26"/>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62"/>
        <w:gridCol w:w="979"/>
        <w:gridCol w:w="1316"/>
        <w:gridCol w:w="1218"/>
        <w:gridCol w:w="896"/>
      </w:tblGrid>
      <w:tr w:rsidR="00000000">
        <w:trPr>
          <w:tblHeader/>
        </w:trPr>
        <w:tc>
          <w:tcPr>
            <w:tcW w:w="516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line="216" w:lineRule="auto"/>
              <w:jc w:val="center"/>
            </w:pPr>
            <w:r>
              <w:t>Неудовлетворенные основные потребности</w:t>
            </w:r>
          </w:p>
        </w:tc>
        <w:tc>
          <w:tcPr>
            <w:tcW w:w="97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line="216" w:lineRule="auto"/>
              <w:jc w:val="center"/>
            </w:pPr>
            <w:r>
              <w:t>Тирана</w:t>
            </w:r>
          </w:p>
        </w:tc>
        <w:tc>
          <w:tcPr>
            <w:tcW w:w="131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line="216" w:lineRule="auto"/>
              <w:jc w:val="center"/>
            </w:pPr>
            <w:r>
              <w:t>Городские районы</w:t>
            </w:r>
          </w:p>
        </w:tc>
        <w:tc>
          <w:tcPr>
            <w:tcW w:w="121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line="216" w:lineRule="auto"/>
              <w:jc w:val="center"/>
            </w:pPr>
            <w:r>
              <w:t>Сельские районы</w:t>
            </w:r>
          </w:p>
        </w:tc>
        <w:tc>
          <w:tcPr>
            <w:tcW w:w="89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line="216" w:lineRule="auto"/>
              <w:jc w:val="center"/>
            </w:pPr>
            <w:r>
              <w:t>Всего</w:t>
            </w:r>
          </w:p>
        </w:tc>
      </w:tr>
      <w:tr w:rsidR="00000000">
        <w:tc>
          <w:tcPr>
            <w:tcW w:w="5162" w:type="dxa"/>
            <w:tcBorders>
              <w:top w:val="single" w:sz="4" w:space="0" w:color="auto"/>
              <w:left w:val="single" w:sz="4" w:space="0" w:color="auto"/>
              <w:bottom w:val="nil"/>
              <w:right w:val="single" w:sz="4" w:space="0" w:color="auto"/>
            </w:tcBorders>
          </w:tcPr>
          <w:p w:rsidR="00000000" w:rsidRDefault="00000000">
            <w:pPr>
              <w:spacing w:line="216" w:lineRule="auto"/>
              <w:rPr>
                <w:lang w:val="en-US"/>
              </w:rPr>
            </w:pPr>
            <w:r>
              <w:t>Ненадлежащие водоснабжение и санитарно-гигиенические условия</w:t>
            </w:r>
          </w:p>
          <w:p w:rsidR="00000000" w:rsidRDefault="00000000">
            <w:pPr>
              <w:spacing w:line="216" w:lineRule="auto"/>
              <w:rPr>
                <w:lang w:val="en-US"/>
              </w:rPr>
            </w:pPr>
          </w:p>
        </w:tc>
        <w:tc>
          <w:tcPr>
            <w:tcW w:w="979" w:type="dxa"/>
            <w:tcBorders>
              <w:top w:val="single" w:sz="4" w:space="0" w:color="auto"/>
              <w:left w:val="single" w:sz="4" w:space="0" w:color="auto"/>
              <w:bottom w:val="nil"/>
              <w:right w:val="single" w:sz="4" w:space="0" w:color="auto"/>
            </w:tcBorders>
          </w:tcPr>
          <w:p w:rsidR="00000000" w:rsidRDefault="00000000">
            <w:pPr>
              <w:spacing w:line="216" w:lineRule="auto"/>
              <w:jc w:val="center"/>
            </w:pPr>
            <w:r>
              <w:t>0,5</w:t>
            </w:r>
          </w:p>
        </w:tc>
        <w:tc>
          <w:tcPr>
            <w:tcW w:w="1316" w:type="dxa"/>
            <w:tcBorders>
              <w:top w:val="single" w:sz="4" w:space="0" w:color="auto"/>
              <w:left w:val="single" w:sz="4" w:space="0" w:color="auto"/>
              <w:bottom w:val="nil"/>
              <w:right w:val="single" w:sz="4" w:space="0" w:color="auto"/>
            </w:tcBorders>
          </w:tcPr>
          <w:p w:rsidR="00000000" w:rsidRDefault="00000000">
            <w:pPr>
              <w:spacing w:line="216" w:lineRule="auto"/>
              <w:jc w:val="center"/>
            </w:pPr>
            <w:r>
              <w:t>2,6</w:t>
            </w:r>
          </w:p>
        </w:tc>
        <w:tc>
          <w:tcPr>
            <w:tcW w:w="1218" w:type="dxa"/>
            <w:tcBorders>
              <w:top w:val="single" w:sz="4" w:space="0" w:color="auto"/>
              <w:left w:val="single" w:sz="4" w:space="0" w:color="auto"/>
              <w:bottom w:val="nil"/>
              <w:right w:val="single" w:sz="4" w:space="0" w:color="auto"/>
            </w:tcBorders>
          </w:tcPr>
          <w:p w:rsidR="00000000" w:rsidRDefault="00000000">
            <w:pPr>
              <w:spacing w:line="216" w:lineRule="auto"/>
              <w:jc w:val="center"/>
            </w:pPr>
            <w:r>
              <w:t>28,6</w:t>
            </w:r>
          </w:p>
        </w:tc>
        <w:tc>
          <w:tcPr>
            <w:tcW w:w="896" w:type="dxa"/>
            <w:tcBorders>
              <w:top w:val="single" w:sz="4" w:space="0" w:color="auto"/>
              <w:left w:val="single" w:sz="4" w:space="0" w:color="auto"/>
              <w:bottom w:val="nil"/>
              <w:right w:val="single" w:sz="4" w:space="0" w:color="auto"/>
            </w:tcBorders>
          </w:tcPr>
          <w:p w:rsidR="00000000" w:rsidRDefault="00000000">
            <w:pPr>
              <w:spacing w:line="216" w:lineRule="auto"/>
              <w:jc w:val="center"/>
            </w:pPr>
            <w:r>
              <w:t>17,5</w:t>
            </w:r>
          </w:p>
        </w:tc>
      </w:tr>
      <w:tr w:rsidR="00000000">
        <w:tc>
          <w:tcPr>
            <w:tcW w:w="5162" w:type="dxa"/>
            <w:tcBorders>
              <w:top w:val="nil"/>
              <w:left w:val="single" w:sz="4" w:space="0" w:color="auto"/>
              <w:bottom w:val="nil"/>
              <w:right w:val="single" w:sz="4" w:space="0" w:color="auto"/>
            </w:tcBorders>
          </w:tcPr>
          <w:p w:rsidR="00000000" w:rsidRDefault="00000000">
            <w:pPr>
              <w:spacing w:line="216" w:lineRule="auto"/>
              <w:rPr>
                <w:lang w:val="en-US"/>
              </w:rPr>
            </w:pPr>
            <w:r>
              <w:t>Ненадлежащие условия жизни</w:t>
            </w:r>
          </w:p>
          <w:p w:rsidR="00000000" w:rsidRDefault="00000000">
            <w:pPr>
              <w:spacing w:line="216" w:lineRule="auto"/>
              <w:rPr>
                <w:lang w:val="en-US"/>
              </w:rPr>
            </w:pPr>
          </w:p>
        </w:tc>
        <w:tc>
          <w:tcPr>
            <w:tcW w:w="979"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8,5</w:t>
            </w:r>
          </w:p>
        </w:tc>
        <w:tc>
          <w:tcPr>
            <w:tcW w:w="1316"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6,3</w:t>
            </w:r>
          </w:p>
        </w:tc>
        <w:tc>
          <w:tcPr>
            <w:tcW w:w="1218"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16,5</w:t>
            </w:r>
          </w:p>
        </w:tc>
        <w:tc>
          <w:tcPr>
            <w:tcW w:w="896"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12,5</w:t>
            </w:r>
          </w:p>
        </w:tc>
      </w:tr>
      <w:tr w:rsidR="00000000">
        <w:tc>
          <w:tcPr>
            <w:tcW w:w="5162" w:type="dxa"/>
            <w:tcBorders>
              <w:top w:val="nil"/>
              <w:left w:val="single" w:sz="4" w:space="0" w:color="auto"/>
              <w:bottom w:val="nil"/>
              <w:right w:val="single" w:sz="4" w:space="0" w:color="auto"/>
            </w:tcBorders>
          </w:tcPr>
          <w:p w:rsidR="00000000" w:rsidRDefault="00000000">
            <w:pPr>
              <w:pStyle w:val="FootnoteText"/>
              <w:spacing w:line="216" w:lineRule="auto"/>
              <w:rPr>
                <w:lang w:val="en-US"/>
              </w:rPr>
            </w:pPr>
            <w:r>
              <w:t>Недостаточное электроснабжение</w:t>
            </w:r>
          </w:p>
          <w:p w:rsidR="00000000" w:rsidRDefault="00000000">
            <w:pPr>
              <w:pStyle w:val="FootnoteText"/>
              <w:spacing w:line="216" w:lineRule="auto"/>
              <w:rPr>
                <w:lang w:val="en-US"/>
              </w:rPr>
            </w:pPr>
          </w:p>
        </w:tc>
        <w:tc>
          <w:tcPr>
            <w:tcW w:w="979"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1,7</w:t>
            </w:r>
          </w:p>
        </w:tc>
        <w:tc>
          <w:tcPr>
            <w:tcW w:w="1316"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9,0</w:t>
            </w:r>
          </w:p>
        </w:tc>
        <w:tc>
          <w:tcPr>
            <w:tcW w:w="1218"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18,1</w:t>
            </w:r>
          </w:p>
        </w:tc>
        <w:tc>
          <w:tcPr>
            <w:tcW w:w="896"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13,5</w:t>
            </w:r>
          </w:p>
        </w:tc>
      </w:tr>
      <w:tr w:rsidR="00000000">
        <w:tc>
          <w:tcPr>
            <w:tcW w:w="5162" w:type="dxa"/>
            <w:tcBorders>
              <w:top w:val="nil"/>
              <w:left w:val="single" w:sz="4" w:space="0" w:color="auto"/>
              <w:bottom w:val="nil"/>
              <w:right w:val="single" w:sz="4" w:space="0" w:color="auto"/>
            </w:tcBorders>
          </w:tcPr>
          <w:p w:rsidR="00000000" w:rsidRDefault="00000000">
            <w:pPr>
              <w:spacing w:line="216" w:lineRule="auto"/>
              <w:rPr>
                <w:lang w:val="en-US"/>
              </w:rPr>
            </w:pPr>
            <w:r>
              <w:t>Перенаселенность (более 3 человек на комнату)</w:t>
            </w:r>
          </w:p>
          <w:p w:rsidR="00000000" w:rsidRDefault="00000000">
            <w:pPr>
              <w:spacing w:line="216" w:lineRule="auto"/>
              <w:rPr>
                <w:lang w:val="en-US"/>
              </w:rPr>
            </w:pPr>
          </w:p>
        </w:tc>
        <w:tc>
          <w:tcPr>
            <w:tcW w:w="979"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10,3</w:t>
            </w:r>
          </w:p>
        </w:tc>
        <w:tc>
          <w:tcPr>
            <w:tcW w:w="1316"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15,6</w:t>
            </w:r>
          </w:p>
        </w:tc>
        <w:tc>
          <w:tcPr>
            <w:tcW w:w="1218"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18,6</w:t>
            </w:r>
          </w:p>
        </w:tc>
        <w:tc>
          <w:tcPr>
            <w:tcW w:w="896"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16,7</w:t>
            </w:r>
          </w:p>
        </w:tc>
      </w:tr>
      <w:tr w:rsidR="00000000">
        <w:tc>
          <w:tcPr>
            <w:tcW w:w="5162" w:type="dxa"/>
            <w:tcBorders>
              <w:top w:val="nil"/>
              <w:left w:val="single" w:sz="4" w:space="0" w:color="auto"/>
              <w:bottom w:val="nil"/>
              <w:right w:val="single" w:sz="4" w:space="0" w:color="auto"/>
            </w:tcBorders>
          </w:tcPr>
          <w:p w:rsidR="00000000" w:rsidRDefault="00000000">
            <w:pPr>
              <w:spacing w:line="216" w:lineRule="auto"/>
              <w:rPr>
                <w:lang w:val="en-US"/>
              </w:rPr>
            </w:pPr>
            <w:r>
              <w:t>Образовательный уровень (домохозяйства, члены которого обучались восемь лет или менее)</w:t>
            </w:r>
          </w:p>
          <w:p w:rsidR="00000000" w:rsidRDefault="00000000">
            <w:pPr>
              <w:spacing w:line="216" w:lineRule="auto"/>
              <w:rPr>
                <w:lang w:val="en-US"/>
              </w:rPr>
            </w:pPr>
          </w:p>
        </w:tc>
        <w:tc>
          <w:tcPr>
            <w:tcW w:w="979"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34,7</w:t>
            </w:r>
          </w:p>
        </w:tc>
        <w:tc>
          <w:tcPr>
            <w:tcW w:w="1316"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47,0</w:t>
            </w:r>
          </w:p>
        </w:tc>
        <w:tc>
          <w:tcPr>
            <w:tcW w:w="1218"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74,8</w:t>
            </w:r>
          </w:p>
        </w:tc>
        <w:tc>
          <w:tcPr>
            <w:tcW w:w="896"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61,2</w:t>
            </w:r>
          </w:p>
        </w:tc>
      </w:tr>
      <w:tr w:rsidR="00000000">
        <w:tc>
          <w:tcPr>
            <w:tcW w:w="5162" w:type="dxa"/>
            <w:tcBorders>
              <w:top w:val="nil"/>
              <w:left w:val="single" w:sz="4" w:space="0" w:color="auto"/>
              <w:bottom w:val="nil"/>
              <w:right w:val="single" w:sz="4" w:space="0" w:color="auto"/>
            </w:tcBorders>
          </w:tcPr>
          <w:p w:rsidR="00000000" w:rsidRDefault="00000000">
            <w:pPr>
              <w:spacing w:line="216" w:lineRule="auto"/>
              <w:rPr>
                <w:lang w:val="en-US"/>
              </w:rPr>
            </w:pPr>
            <w:r>
              <w:t>Бедные (две или более НОП)</w:t>
            </w:r>
          </w:p>
          <w:p w:rsidR="00000000" w:rsidRDefault="00000000">
            <w:pPr>
              <w:spacing w:line="216" w:lineRule="auto"/>
              <w:rPr>
                <w:lang w:val="en-US"/>
              </w:rPr>
            </w:pPr>
          </w:p>
        </w:tc>
        <w:tc>
          <w:tcPr>
            <w:tcW w:w="979"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11,5</w:t>
            </w:r>
          </w:p>
        </w:tc>
        <w:tc>
          <w:tcPr>
            <w:tcW w:w="1316"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16,6</w:t>
            </w:r>
          </w:p>
        </w:tc>
        <w:tc>
          <w:tcPr>
            <w:tcW w:w="1218"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47,2</w:t>
            </w:r>
          </w:p>
        </w:tc>
        <w:tc>
          <w:tcPr>
            <w:tcW w:w="896"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33,8</w:t>
            </w:r>
          </w:p>
        </w:tc>
      </w:tr>
      <w:tr w:rsidR="00000000">
        <w:tc>
          <w:tcPr>
            <w:tcW w:w="5162" w:type="dxa"/>
            <w:tcBorders>
              <w:top w:val="nil"/>
              <w:left w:val="single" w:sz="4" w:space="0" w:color="auto"/>
              <w:bottom w:val="nil"/>
              <w:right w:val="single" w:sz="4" w:space="0" w:color="auto"/>
            </w:tcBorders>
          </w:tcPr>
          <w:p w:rsidR="00000000" w:rsidRDefault="00000000">
            <w:pPr>
              <w:spacing w:line="216" w:lineRule="auto"/>
              <w:rPr>
                <w:lang w:val="en-US"/>
              </w:rPr>
            </w:pPr>
            <w:r>
              <w:t>Очень бедные (три или более НОП)</w:t>
            </w:r>
          </w:p>
          <w:p w:rsidR="00000000" w:rsidRDefault="00000000">
            <w:pPr>
              <w:spacing w:line="216" w:lineRule="auto"/>
              <w:rPr>
                <w:lang w:val="en-US"/>
              </w:rPr>
            </w:pPr>
          </w:p>
        </w:tc>
        <w:tc>
          <w:tcPr>
            <w:tcW w:w="979"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2,3</w:t>
            </w:r>
          </w:p>
        </w:tc>
        <w:tc>
          <w:tcPr>
            <w:tcW w:w="1316"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3,2</w:t>
            </w:r>
          </w:p>
        </w:tc>
        <w:tc>
          <w:tcPr>
            <w:tcW w:w="1218"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18,3</w:t>
            </w:r>
          </w:p>
        </w:tc>
        <w:tc>
          <w:tcPr>
            <w:tcW w:w="896" w:type="dxa"/>
            <w:tcBorders>
              <w:top w:val="nil"/>
              <w:left w:val="single" w:sz="4" w:space="0" w:color="auto"/>
              <w:bottom w:val="nil"/>
              <w:right w:val="single" w:sz="4" w:space="0" w:color="auto"/>
            </w:tcBorders>
          </w:tcPr>
          <w:p w:rsidR="00000000" w:rsidRDefault="00000000">
            <w:pPr>
              <w:spacing w:line="216" w:lineRule="auto"/>
              <w:jc w:val="center"/>
              <w:rPr>
                <w:lang w:val="en-US"/>
              </w:rPr>
            </w:pPr>
            <w:r>
              <w:rPr>
                <w:lang w:val="en-US"/>
              </w:rPr>
              <w:t>11,9</w:t>
            </w:r>
          </w:p>
        </w:tc>
      </w:tr>
      <w:tr w:rsidR="00000000">
        <w:tc>
          <w:tcPr>
            <w:tcW w:w="5162" w:type="dxa"/>
            <w:tcBorders>
              <w:top w:val="nil"/>
              <w:left w:val="single" w:sz="4" w:space="0" w:color="auto"/>
              <w:bottom w:val="single" w:sz="4" w:space="0" w:color="auto"/>
              <w:right w:val="single" w:sz="4" w:space="0" w:color="auto"/>
            </w:tcBorders>
          </w:tcPr>
          <w:p w:rsidR="00000000" w:rsidRDefault="00000000">
            <w:pPr>
              <w:spacing w:line="216" w:lineRule="auto"/>
            </w:pPr>
            <w:r>
              <w:t>Не относятся к бедным (одна НОП или ни одной НОП)</w:t>
            </w:r>
          </w:p>
        </w:tc>
        <w:tc>
          <w:tcPr>
            <w:tcW w:w="979" w:type="dxa"/>
            <w:tcBorders>
              <w:top w:val="nil"/>
              <w:left w:val="single" w:sz="4" w:space="0" w:color="auto"/>
              <w:bottom w:val="single" w:sz="4" w:space="0" w:color="auto"/>
              <w:right w:val="single" w:sz="4" w:space="0" w:color="auto"/>
            </w:tcBorders>
          </w:tcPr>
          <w:p w:rsidR="00000000" w:rsidRDefault="00000000">
            <w:pPr>
              <w:spacing w:line="216" w:lineRule="auto"/>
              <w:jc w:val="center"/>
            </w:pPr>
            <w:r>
              <w:t>88,5</w:t>
            </w:r>
          </w:p>
        </w:tc>
        <w:tc>
          <w:tcPr>
            <w:tcW w:w="1316" w:type="dxa"/>
            <w:tcBorders>
              <w:top w:val="nil"/>
              <w:left w:val="single" w:sz="4" w:space="0" w:color="auto"/>
              <w:bottom w:val="single" w:sz="4" w:space="0" w:color="auto"/>
              <w:right w:val="single" w:sz="4" w:space="0" w:color="auto"/>
            </w:tcBorders>
          </w:tcPr>
          <w:p w:rsidR="00000000" w:rsidRDefault="00000000">
            <w:pPr>
              <w:spacing w:line="216" w:lineRule="auto"/>
              <w:jc w:val="center"/>
            </w:pPr>
            <w:r>
              <w:t>83,4</w:t>
            </w:r>
          </w:p>
        </w:tc>
        <w:tc>
          <w:tcPr>
            <w:tcW w:w="1218" w:type="dxa"/>
            <w:tcBorders>
              <w:top w:val="nil"/>
              <w:left w:val="single" w:sz="4" w:space="0" w:color="auto"/>
              <w:bottom w:val="single" w:sz="4" w:space="0" w:color="auto"/>
              <w:right w:val="single" w:sz="4" w:space="0" w:color="auto"/>
            </w:tcBorders>
          </w:tcPr>
          <w:p w:rsidR="00000000" w:rsidRDefault="00000000">
            <w:pPr>
              <w:spacing w:line="216" w:lineRule="auto"/>
              <w:jc w:val="center"/>
            </w:pPr>
            <w:r>
              <w:t>52,9</w:t>
            </w:r>
          </w:p>
        </w:tc>
        <w:tc>
          <w:tcPr>
            <w:tcW w:w="896" w:type="dxa"/>
            <w:tcBorders>
              <w:top w:val="nil"/>
              <w:left w:val="single" w:sz="4" w:space="0" w:color="auto"/>
              <w:bottom w:val="single" w:sz="4" w:space="0" w:color="auto"/>
              <w:right w:val="single" w:sz="4" w:space="0" w:color="auto"/>
            </w:tcBorders>
          </w:tcPr>
          <w:p w:rsidR="00000000" w:rsidRDefault="00000000">
            <w:pPr>
              <w:spacing w:line="216" w:lineRule="auto"/>
              <w:jc w:val="center"/>
            </w:pPr>
            <w:r>
              <w:t>66,2</w:t>
            </w:r>
          </w:p>
        </w:tc>
      </w:tr>
    </w:tbl>
    <w:p w:rsidR="00000000" w:rsidRDefault="00000000">
      <w:pPr>
        <w:pStyle w:val="BodyText"/>
        <w:rPr>
          <w:bCs w:val="0"/>
        </w:rPr>
      </w:pPr>
    </w:p>
    <w:p w:rsidR="00000000" w:rsidRDefault="00000000">
      <w:pPr>
        <w:tabs>
          <w:tab w:val="clear" w:pos="6237"/>
          <w:tab w:val="left" w:pos="5049"/>
        </w:tabs>
      </w:pPr>
      <w:r>
        <w:t>270.</w:t>
      </w:r>
      <w:r>
        <w:tab/>
        <w:t>Результатом обследования в целях измерения уровня жизни (ОИУЖ, 2002 год) явился обзор бедности, в котором были отражены следующие основные параметры:</w:t>
      </w:r>
    </w:p>
    <w:p w:rsidR="00000000" w:rsidRDefault="00000000">
      <w:pPr>
        <w:tabs>
          <w:tab w:val="clear" w:pos="6237"/>
          <w:tab w:val="left" w:pos="5049"/>
        </w:tabs>
      </w:pPr>
    </w:p>
    <w:p w:rsidR="00000000" w:rsidRDefault="00000000">
      <w:pPr>
        <w:numPr>
          <w:ilvl w:val="0"/>
          <w:numId w:val="148"/>
        </w:numPr>
        <w:tabs>
          <w:tab w:val="clear" w:pos="6237"/>
          <w:tab w:val="left" w:pos="5049"/>
        </w:tabs>
        <w:ind w:left="1134" w:hanging="573"/>
      </w:pPr>
      <w:r>
        <w:t>Бедные, проживающие в больших и новых семьях.  Около 40% бедных принадлежат к семьям, имеющим в своем составе 7 или более человек.  Около 50% бедных Албании не достигли возраста 21 года.  На престарелых, проживающих в Тиране, приходится меньшая доля бедных, составляющая 12%;</w:t>
      </w:r>
    </w:p>
    <w:p w:rsidR="00000000" w:rsidRDefault="00000000"/>
    <w:p w:rsidR="00000000" w:rsidRDefault="00000000">
      <w:pPr>
        <w:numPr>
          <w:ilvl w:val="0"/>
          <w:numId w:val="149"/>
        </w:numPr>
        <w:tabs>
          <w:tab w:val="clear" w:pos="918"/>
        </w:tabs>
        <w:ind w:left="1122" w:hanging="564"/>
      </w:pPr>
      <w:r>
        <w:t>наиболее бедные районы расположены на севере и северо-востоке страны.  Около 50% населения этих районов живет в бедности и более одной пятой этого населения живет в условиях крайней нищеты;</w:t>
      </w:r>
    </w:p>
    <w:p w:rsidR="00000000" w:rsidRDefault="00000000">
      <w:pPr>
        <w:ind w:left="1122" w:hanging="564"/>
      </w:pPr>
    </w:p>
    <w:p w:rsidR="00000000" w:rsidRDefault="00000000">
      <w:pPr>
        <w:numPr>
          <w:ilvl w:val="0"/>
          <w:numId w:val="149"/>
        </w:numPr>
        <w:tabs>
          <w:tab w:val="clear" w:pos="918"/>
        </w:tabs>
        <w:ind w:left="1122" w:hanging="564"/>
      </w:pPr>
      <w:r>
        <w:t>беднейшее население практически не пользуется медицинскими услугами.  Дети в возрасте менее пяти лет, живущие в условиях бедности, страдают от недоедания;</w:t>
      </w:r>
    </w:p>
    <w:p w:rsidR="00000000" w:rsidRDefault="00000000">
      <w:pPr>
        <w:ind w:left="1122" w:hanging="564"/>
      </w:pPr>
    </w:p>
    <w:p w:rsidR="00000000" w:rsidRDefault="00000000">
      <w:pPr>
        <w:numPr>
          <w:ilvl w:val="0"/>
          <w:numId w:val="149"/>
        </w:numPr>
        <w:tabs>
          <w:tab w:val="clear" w:pos="918"/>
        </w:tabs>
        <w:ind w:left="1122" w:hanging="564"/>
      </w:pPr>
      <w:r>
        <w:t>основные источники дохода формируются в сельском хозяйстве, а также за счет заработной платы, выплачиваемой наемным работникам;</w:t>
      </w:r>
    </w:p>
    <w:p w:rsidR="00000000" w:rsidRDefault="00000000">
      <w:pPr>
        <w:ind w:left="1122" w:hanging="564"/>
      </w:pPr>
    </w:p>
    <w:p w:rsidR="00000000" w:rsidRDefault="00000000">
      <w:pPr>
        <w:numPr>
          <w:ilvl w:val="0"/>
          <w:numId w:val="149"/>
        </w:numPr>
        <w:tabs>
          <w:tab w:val="clear" w:pos="918"/>
        </w:tabs>
        <w:ind w:left="1122" w:hanging="564"/>
      </w:pPr>
      <w:r>
        <w:t>малоимущее население тратит более половины своих доходов на продукты питания (67%) и значительно меньшую долю на приобретение непродовольственных товаров (17%).</w:t>
      </w:r>
    </w:p>
    <w:p w:rsidR="00000000" w:rsidRDefault="00000000">
      <w:pPr>
        <w:ind w:left="198"/>
      </w:pPr>
    </w:p>
    <w:p w:rsidR="00000000" w:rsidRDefault="00000000">
      <w:r>
        <w:t>271.</w:t>
      </w:r>
      <w:r>
        <w:tab/>
        <w:t>В рамках программ усиления социальной защиты и достижения среднесрочных целей Национальной стратегии социально-экономического развития и Стратегии сокращения масштабов бедности государственные и социальные службы провели обследование, позволившее проанализировать критерии и социально-экономические показатели, на которых основана современная система оказания экономической помощи.  Благодаря этому обследованию было выявлено, что в территориальном плане, как правило, существует заметное различие между северными и южными районами, городом и деревней, горными и прибрежными районами в отношении масштабов бедности.  Бедность более характерна для северных и северо-восточных районов страны.  Факторы, повлиявшие на сосредоточение малоимущего населения в этих районах, имеют сложный характер и обусловлены либо историко-географическими, либо социально-экономическими причинами.</w:t>
      </w:r>
    </w:p>
    <w:p w:rsidR="00000000" w:rsidRDefault="00000000"/>
    <w:p w:rsidR="00000000" w:rsidRDefault="00000000">
      <w:r>
        <w:t>272.</w:t>
      </w:r>
      <w:r>
        <w:tab/>
        <w:t xml:space="preserve">В сотрудничестве с неправительственными агентствами и организациями проводились частичные исследования и были сделаны первые шаги по определению взаимосвязи между бедностью, обусловленной экономическими причинами и причинами, связанными с социальным отторжением.  На основе ряда комплексных показателей (числа учащихся, досрочно прекративших обучение в школе, бедности, вызванной экономическими факторами, и младенческой смертности) была подготовлена карта социальных показателей.  </w:t>
      </w:r>
    </w:p>
    <w:p w:rsidR="00000000" w:rsidRDefault="00000000"/>
    <w:p w:rsidR="00000000" w:rsidRDefault="00000000">
      <w:r>
        <w:t>273.</w:t>
      </w:r>
      <w:r>
        <w:tab/>
        <w:t>На основе балльной системы подготовлен перечень отдельных показателей по значениям, полученным в результате их индексации, с указанием коэффициентов социального отторжения на уровне районов (36 районов нашей страны).  На основе этих комплексных показателей 36 районов были отнесены к четырем группам:</w:t>
      </w:r>
    </w:p>
    <w:p w:rsidR="00000000" w:rsidRDefault="00000000"/>
    <w:p w:rsidR="00000000" w:rsidRDefault="00000000">
      <w:pPr>
        <w:numPr>
          <w:ilvl w:val="0"/>
          <w:numId w:val="149"/>
        </w:numPr>
        <w:tabs>
          <w:tab w:val="clear" w:pos="918"/>
        </w:tabs>
        <w:ind w:left="1122" w:hanging="564"/>
      </w:pPr>
      <w:r>
        <w:t xml:space="preserve">первая группа:  к ней относятся северо-восточные районы с наиболее высокими показателями социального отторжения (например, </w:t>
      </w:r>
      <w:proofErr w:type="spellStart"/>
      <w:r>
        <w:t>Кукес</w:t>
      </w:r>
      <w:proofErr w:type="spellEnd"/>
      <w:r>
        <w:t xml:space="preserve">, Дибра, </w:t>
      </w:r>
      <w:proofErr w:type="spellStart"/>
      <w:r>
        <w:t>Булькиза</w:t>
      </w:r>
      <w:proofErr w:type="spellEnd"/>
      <w:r>
        <w:t>);</w:t>
      </w:r>
    </w:p>
    <w:p w:rsidR="00000000" w:rsidRDefault="00000000">
      <w:pPr>
        <w:ind w:left="1122" w:hanging="564"/>
      </w:pPr>
    </w:p>
    <w:p w:rsidR="00000000" w:rsidRDefault="00000000">
      <w:pPr>
        <w:numPr>
          <w:ilvl w:val="0"/>
          <w:numId w:val="149"/>
        </w:numPr>
        <w:tabs>
          <w:tab w:val="clear" w:pos="918"/>
        </w:tabs>
        <w:ind w:left="1122" w:hanging="564"/>
      </w:pPr>
      <w:r>
        <w:t>вторая группа:  в нее включены 19 районов;</w:t>
      </w:r>
    </w:p>
    <w:p w:rsidR="00000000" w:rsidRDefault="00000000">
      <w:pPr>
        <w:ind w:left="1122" w:hanging="564"/>
      </w:pPr>
    </w:p>
    <w:p w:rsidR="00000000" w:rsidRDefault="00000000">
      <w:pPr>
        <w:numPr>
          <w:ilvl w:val="0"/>
          <w:numId w:val="149"/>
        </w:numPr>
        <w:tabs>
          <w:tab w:val="clear" w:pos="918"/>
        </w:tabs>
        <w:ind w:left="1122" w:hanging="564"/>
      </w:pPr>
      <w:r>
        <w:t>третья группа:  охватывает 7 районов;</w:t>
      </w:r>
    </w:p>
    <w:p w:rsidR="00000000" w:rsidRDefault="00000000">
      <w:pPr>
        <w:ind w:left="1122" w:hanging="564"/>
      </w:pPr>
    </w:p>
    <w:p w:rsidR="00000000" w:rsidRDefault="00000000">
      <w:pPr>
        <w:numPr>
          <w:ilvl w:val="0"/>
          <w:numId w:val="149"/>
        </w:numPr>
        <w:tabs>
          <w:tab w:val="clear" w:pos="918"/>
        </w:tabs>
        <w:ind w:left="1122" w:hanging="564"/>
      </w:pPr>
      <w:r>
        <w:t xml:space="preserve">четвертая группа:  в нее включены четыре района с наименьшими показателями социального отторжения (например, Деволи, </w:t>
      </w:r>
      <w:proofErr w:type="spellStart"/>
      <w:r>
        <w:t>Дельвина</w:t>
      </w:r>
      <w:proofErr w:type="spellEnd"/>
      <w:r>
        <w:t xml:space="preserve">, Гирокастра, </w:t>
      </w:r>
      <w:proofErr w:type="spellStart"/>
      <w:r>
        <w:t>Саранда</w:t>
      </w:r>
      <w:proofErr w:type="spellEnd"/>
      <w:r>
        <w:t>).</w:t>
      </w:r>
    </w:p>
    <w:p w:rsidR="00000000" w:rsidRDefault="00000000">
      <w:pPr>
        <w:ind w:left="198"/>
      </w:pPr>
    </w:p>
    <w:p w:rsidR="00000000" w:rsidRDefault="00000000">
      <w:r>
        <w:t>274.</w:t>
      </w:r>
      <w:r>
        <w:tab/>
        <w:t>Из анализа показателей, используемых в приведенной выше классификации, следует, что в некоторых случаях существуют различия в плане социально-экономического положения, но в целом с учетом всех показателей очевидна тесная взаимосвязь между уровнями бедности и социального отторжения.  Согласно одному из выводов исследования, в округах с наиболее высокими показателями бедности показатели основных социальных услуг также находятся на низком уровне;  таким образом, беднейшие районы имеют наиболее высокие показатели социального отторжения.</w:t>
      </w:r>
    </w:p>
    <w:p w:rsidR="00000000" w:rsidRDefault="00000000"/>
    <w:p w:rsidR="00000000" w:rsidRDefault="00000000">
      <w:pPr>
        <w:keepNext/>
        <w:jc w:val="center"/>
        <w:rPr>
          <w:b/>
          <w:bCs/>
        </w:rPr>
      </w:pPr>
      <w:r>
        <w:rPr>
          <w:b/>
          <w:bCs/>
        </w:rPr>
        <w:t>Таблица 23</w:t>
      </w:r>
    </w:p>
    <w:p w:rsidR="00000000" w:rsidRDefault="00000000">
      <w:pPr>
        <w:keepNext/>
        <w:jc w:val="center"/>
        <w:rPr>
          <w:b/>
          <w:bCs/>
          <w:lang w:val="en-US"/>
        </w:rPr>
      </w:pPr>
      <w:r>
        <w:rPr>
          <w:b/>
          <w:bCs/>
        </w:rPr>
        <w:t>Валовой внутренний продукт на душу населения (в долл. США)</w:t>
      </w:r>
    </w:p>
    <w:p w:rsidR="00000000" w:rsidRDefault="00000000">
      <w:pPr>
        <w:jc w:val="center"/>
        <w:rPr>
          <w:b/>
          <w:bCs/>
          <w:lang w:val="en-US"/>
        </w:rPr>
      </w:pPr>
    </w:p>
    <w:tbl>
      <w:tblPr>
        <w:tblW w:w="0" w:type="auto"/>
        <w:jc w:val="center"/>
        <w:tblInd w:w="1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8"/>
        <w:gridCol w:w="3364"/>
      </w:tblGrid>
      <w:tr w:rsidR="00000000">
        <w:tblPrEx>
          <w:tblCellMar>
            <w:top w:w="0" w:type="dxa"/>
            <w:bottom w:w="0" w:type="dxa"/>
          </w:tblCellMar>
        </w:tblPrEx>
        <w:trPr>
          <w:jc w:val="center"/>
        </w:trPr>
        <w:tc>
          <w:tcPr>
            <w:tcW w:w="3368" w:type="dxa"/>
            <w:tcBorders>
              <w:bottom w:val="single" w:sz="4" w:space="0" w:color="auto"/>
            </w:tcBorders>
          </w:tcPr>
          <w:p w:rsidR="00000000" w:rsidRDefault="00000000">
            <w:pPr>
              <w:jc w:val="center"/>
            </w:pPr>
            <w:r>
              <w:t>Год</w:t>
            </w:r>
          </w:p>
        </w:tc>
        <w:tc>
          <w:tcPr>
            <w:tcW w:w="3364" w:type="dxa"/>
            <w:tcBorders>
              <w:bottom w:val="single" w:sz="4" w:space="0" w:color="auto"/>
            </w:tcBorders>
          </w:tcPr>
          <w:p w:rsidR="00000000" w:rsidRDefault="00000000">
            <w:pPr>
              <w:jc w:val="center"/>
            </w:pPr>
            <w:r>
              <w:t>Всего</w:t>
            </w:r>
          </w:p>
        </w:tc>
      </w:tr>
      <w:tr w:rsidR="00000000">
        <w:tblPrEx>
          <w:tblCellMar>
            <w:top w:w="0" w:type="dxa"/>
            <w:bottom w:w="0" w:type="dxa"/>
          </w:tblCellMar>
        </w:tblPrEx>
        <w:trPr>
          <w:jc w:val="center"/>
        </w:trPr>
        <w:tc>
          <w:tcPr>
            <w:tcW w:w="3368" w:type="dxa"/>
            <w:tcBorders>
              <w:bottom w:val="nil"/>
            </w:tcBorders>
          </w:tcPr>
          <w:p w:rsidR="00000000" w:rsidRDefault="00000000">
            <w:pPr>
              <w:jc w:val="center"/>
            </w:pPr>
            <w:r>
              <w:t>1996</w:t>
            </w:r>
          </w:p>
        </w:tc>
        <w:tc>
          <w:tcPr>
            <w:tcW w:w="3364" w:type="dxa"/>
            <w:tcBorders>
              <w:bottom w:val="nil"/>
            </w:tcBorders>
          </w:tcPr>
          <w:p w:rsidR="00000000" w:rsidRDefault="00000000">
            <w:pPr>
              <w:jc w:val="center"/>
            </w:pPr>
            <w:r>
              <w:t>921</w:t>
            </w:r>
          </w:p>
        </w:tc>
      </w:tr>
      <w:tr w:rsidR="00000000">
        <w:tblPrEx>
          <w:tblCellMar>
            <w:top w:w="0" w:type="dxa"/>
            <w:bottom w:w="0" w:type="dxa"/>
          </w:tblCellMar>
        </w:tblPrEx>
        <w:trPr>
          <w:jc w:val="center"/>
        </w:trPr>
        <w:tc>
          <w:tcPr>
            <w:tcW w:w="3368" w:type="dxa"/>
            <w:tcBorders>
              <w:top w:val="nil"/>
              <w:bottom w:val="nil"/>
            </w:tcBorders>
          </w:tcPr>
          <w:p w:rsidR="00000000" w:rsidRDefault="00000000">
            <w:pPr>
              <w:jc w:val="center"/>
            </w:pPr>
            <w:r>
              <w:t>1997</w:t>
            </w:r>
          </w:p>
        </w:tc>
        <w:tc>
          <w:tcPr>
            <w:tcW w:w="3364" w:type="dxa"/>
            <w:tcBorders>
              <w:top w:val="nil"/>
              <w:bottom w:val="nil"/>
            </w:tcBorders>
          </w:tcPr>
          <w:p w:rsidR="00000000" w:rsidRDefault="00000000">
            <w:pPr>
              <w:jc w:val="center"/>
            </w:pPr>
            <w:r>
              <w:t>673</w:t>
            </w:r>
          </w:p>
        </w:tc>
      </w:tr>
      <w:tr w:rsidR="00000000">
        <w:tblPrEx>
          <w:tblCellMar>
            <w:top w:w="0" w:type="dxa"/>
            <w:bottom w:w="0" w:type="dxa"/>
          </w:tblCellMar>
        </w:tblPrEx>
        <w:trPr>
          <w:jc w:val="center"/>
        </w:trPr>
        <w:tc>
          <w:tcPr>
            <w:tcW w:w="3368" w:type="dxa"/>
            <w:tcBorders>
              <w:top w:val="nil"/>
              <w:bottom w:val="nil"/>
            </w:tcBorders>
          </w:tcPr>
          <w:p w:rsidR="00000000" w:rsidRDefault="00000000">
            <w:pPr>
              <w:jc w:val="center"/>
            </w:pPr>
            <w:r>
              <w:t>1988</w:t>
            </w:r>
          </w:p>
        </w:tc>
        <w:tc>
          <w:tcPr>
            <w:tcW w:w="3364" w:type="dxa"/>
            <w:tcBorders>
              <w:top w:val="nil"/>
              <w:bottom w:val="nil"/>
            </w:tcBorders>
          </w:tcPr>
          <w:p w:rsidR="00000000" w:rsidRDefault="00000000">
            <w:pPr>
              <w:jc w:val="center"/>
            </w:pPr>
            <w:r>
              <w:t>842</w:t>
            </w:r>
          </w:p>
        </w:tc>
      </w:tr>
      <w:tr w:rsidR="00000000">
        <w:tblPrEx>
          <w:tblCellMar>
            <w:top w:w="0" w:type="dxa"/>
            <w:bottom w:w="0" w:type="dxa"/>
          </w:tblCellMar>
        </w:tblPrEx>
        <w:trPr>
          <w:jc w:val="center"/>
        </w:trPr>
        <w:tc>
          <w:tcPr>
            <w:tcW w:w="3368" w:type="dxa"/>
            <w:tcBorders>
              <w:top w:val="nil"/>
              <w:bottom w:val="nil"/>
            </w:tcBorders>
          </w:tcPr>
          <w:p w:rsidR="00000000" w:rsidRDefault="00000000">
            <w:pPr>
              <w:jc w:val="center"/>
            </w:pPr>
            <w:r>
              <w:t>1999</w:t>
            </w:r>
          </w:p>
        </w:tc>
        <w:tc>
          <w:tcPr>
            <w:tcW w:w="3364" w:type="dxa"/>
            <w:tcBorders>
              <w:top w:val="nil"/>
              <w:bottom w:val="nil"/>
            </w:tcBorders>
          </w:tcPr>
          <w:p w:rsidR="00000000" w:rsidRDefault="00000000">
            <w:pPr>
              <w:jc w:val="center"/>
            </w:pPr>
            <w:r>
              <w:t>1 053</w:t>
            </w:r>
          </w:p>
        </w:tc>
      </w:tr>
      <w:tr w:rsidR="00000000">
        <w:tblPrEx>
          <w:tblCellMar>
            <w:top w:w="0" w:type="dxa"/>
            <w:bottom w:w="0" w:type="dxa"/>
          </w:tblCellMar>
        </w:tblPrEx>
        <w:trPr>
          <w:jc w:val="center"/>
        </w:trPr>
        <w:tc>
          <w:tcPr>
            <w:tcW w:w="3368" w:type="dxa"/>
            <w:tcBorders>
              <w:top w:val="nil"/>
              <w:bottom w:val="nil"/>
            </w:tcBorders>
          </w:tcPr>
          <w:p w:rsidR="00000000" w:rsidRDefault="00000000">
            <w:pPr>
              <w:jc w:val="center"/>
            </w:pPr>
            <w:r>
              <w:t>2000</w:t>
            </w:r>
          </w:p>
        </w:tc>
        <w:tc>
          <w:tcPr>
            <w:tcW w:w="3364" w:type="dxa"/>
            <w:tcBorders>
              <w:top w:val="nil"/>
              <w:bottom w:val="nil"/>
            </w:tcBorders>
          </w:tcPr>
          <w:p w:rsidR="00000000" w:rsidRDefault="00000000">
            <w:pPr>
              <w:jc w:val="center"/>
            </w:pPr>
            <w:r>
              <w:t>1 128</w:t>
            </w:r>
          </w:p>
        </w:tc>
      </w:tr>
      <w:tr w:rsidR="00000000">
        <w:tblPrEx>
          <w:tblCellMar>
            <w:top w:w="0" w:type="dxa"/>
            <w:bottom w:w="0" w:type="dxa"/>
          </w:tblCellMar>
        </w:tblPrEx>
        <w:trPr>
          <w:jc w:val="center"/>
        </w:trPr>
        <w:tc>
          <w:tcPr>
            <w:tcW w:w="3368" w:type="dxa"/>
            <w:tcBorders>
              <w:top w:val="nil"/>
              <w:bottom w:val="nil"/>
            </w:tcBorders>
          </w:tcPr>
          <w:p w:rsidR="00000000" w:rsidRDefault="00000000">
            <w:pPr>
              <w:jc w:val="center"/>
            </w:pPr>
            <w:r>
              <w:t>2001</w:t>
            </w:r>
          </w:p>
        </w:tc>
        <w:tc>
          <w:tcPr>
            <w:tcW w:w="3364" w:type="dxa"/>
            <w:tcBorders>
              <w:top w:val="nil"/>
              <w:bottom w:val="nil"/>
            </w:tcBorders>
          </w:tcPr>
          <w:p w:rsidR="00000000" w:rsidRDefault="00000000">
            <w:pPr>
              <w:jc w:val="center"/>
            </w:pPr>
            <w:r>
              <w:t>1 366</w:t>
            </w:r>
          </w:p>
        </w:tc>
      </w:tr>
      <w:tr w:rsidR="00000000">
        <w:tblPrEx>
          <w:tblCellMar>
            <w:top w:w="0" w:type="dxa"/>
            <w:bottom w:w="0" w:type="dxa"/>
          </w:tblCellMar>
        </w:tblPrEx>
        <w:trPr>
          <w:jc w:val="center"/>
        </w:trPr>
        <w:tc>
          <w:tcPr>
            <w:tcW w:w="3368" w:type="dxa"/>
            <w:tcBorders>
              <w:top w:val="nil"/>
              <w:bottom w:val="nil"/>
            </w:tcBorders>
          </w:tcPr>
          <w:p w:rsidR="00000000" w:rsidRDefault="00000000">
            <w:pPr>
              <w:jc w:val="center"/>
            </w:pPr>
            <w:r>
              <w:t>2002</w:t>
            </w:r>
          </w:p>
        </w:tc>
        <w:tc>
          <w:tcPr>
            <w:tcW w:w="3364" w:type="dxa"/>
            <w:tcBorders>
              <w:top w:val="nil"/>
              <w:bottom w:val="nil"/>
            </w:tcBorders>
          </w:tcPr>
          <w:p w:rsidR="00000000" w:rsidRDefault="00000000">
            <w:pPr>
              <w:jc w:val="center"/>
            </w:pPr>
            <w:r>
              <w:t>1 552</w:t>
            </w:r>
          </w:p>
        </w:tc>
      </w:tr>
      <w:tr w:rsidR="00000000">
        <w:tblPrEx>
          <w:tblCellMar>
            <w:top w:w="0" w:type="dxa"/>
            <w:bottom w:w="0" w:type="dxa"/>
          </w:tblCellMar>
        </w:tblPrEx>
        <w:trPr>
          <w:jc w:val="center"/>
        </w:trPr>
        <w:tc>
          <w:tcPr>
            <w:tcW w:w="3368" w:type="dxa"/>
            <w:tcBorders>
              <w:top w:val="nil"/>
            </w:tcBorders>
          </w:tcPr>
          <w:p w:rsidR="00000000" w:rsidRDefault="00000000">
            <w:pPr>
              <w:jc w:val="center"/>
            </w:pPr>
            <w:r>
              <w:t>2003</w:t>
            </w:r>
          </w:p>
        </w:tc>
        <w:tc>
          <w:tcPr>
            <w:tcW w:w="3364" w:type="dxa"/>
            <w:tcBorders>
              <w:top w:val="nil"/>
            </w:tcBorders>
          </w:tcPr>
          <w:p w:rsidR="00000000" w:rsidRDefault="00000000">
            <w:pPr>
              <w:jc w:val="center"/>
            </w:pPr>
            <w:r>
              <w:t>1 640</w:t>
            </w:r>
          </w:p>
        </w:tc>
      </w:tr>
    </w:tbl>
    <w:p w:rsidR="00000000" w:rsidRDefault="00000000">
      <w:pPr>
        <w:rPr>
          <w:lang w:val="en-US"/>
        </w:rPr>
      </w:pPr>
    </w:p>
    <w:p w:rsidR="00000000" w:rsidRDefault="00000000">
      <w:r>
        <w:t>275.</w:t>
      </w:r>
      <w:r>
        <w:tab/>
        <w:t>ВВП на душу населения является средним показателем, рассчитываемым с учетом общей численности населения, и поэтому он не может применяться в отношении конкретных групп населения.</w:t>
      </w:r>
    </w:p>
    <w:p w:rsidR="00000000" w:rsidRDefault="00000000"/>
    <w:p w:rsidR="00000000" w:rsidRDefault="00000000">
      <w:pPr>
        <w:keepNext/>
        <w:rPr>
          <w:b/>
          <w:bCs/>
        </w:rPr>
      </w:pPr>
      <w:r>
        <w:rPr>
          <w:b/>
          <w:bCs/>
        </w:rPr>
        <w:t>Уровень бедности в Албании</w:t>
      </w:r>
    </w:p>
    <w:p w:rsidR="00000000" w:rsidRDefault="00000000">
      <w:pPr>
        <w:keepNext/>
      </w:pPr>
    </w:p>
    <w:p w:rsidR="00000000" w:rsidRDefault="00000000">
      <w:pPr>
        <w:keepNext/>
      </w:pPr>
      <w:r>
        <w:t>276.</w:t>
      </w:r>
      <w:r>
        <w:tab/>
        <w:t xml:space="preserve">Согласно всем показателям бедности одна четвертая часть населения Албании относится к категории бедного населения.  Более 5% населения живет в условиях крайней нищеты (менее 1 долл. США на душу населения в день).  Остро проявляются </w:t>
      </w:r>
      <w:proofErr w:type="spellStart"/>
      <w:r>
        <w:t>неденежные</w:t>
      </w:r>
      <w:proofErr w:type="spellEnd"/>
      <w:r>
        <w:t xml:space="preserve"> аспекты бедности.  Доступ к инфраструктуре и услугам в сельских районах находится на весьма низком уровне;  вместе с тем и в городских районах низкое качество этих услуг приводит к значительному снижению уровня их доступности.</w:t>
      </w:r>
    </w:p>
    <w:p w:rsidR="00000000" w:rsidRDefault="00000000"/>
    <w:p w:rsidR="00000000" w:rsidRDefault="00000000">
      <w:r>
        <w:t>277.</w:t>
      </w:r>
      <w:r>
        <w:tab/>
        <w:t xml:space="preserve">Наиболее высокие уровни бедности отмечаются в сельских районах, в которых бедных насчитывается на 66% больше по сравнению с Тираной и на 50% больше, чем в других городских районах.  Бедность в большей степени затрагивает новые домохозяйства.  Она также связана с безработицей в результате проявления </w:t>
      </w:r>
      <w:proofErr w:type="spellStart"/>
      <w:r>
        <w:t>гендерного</w:t>
      </w:r>
      <w:proofErr w:type="spellEnd"/>
      <w:r>
        <w:t xml:space="preserve"> неравенства на рынке труда, отрицательно сказывающегося на положении женщин.  Низкий образовательный уровень также является серьезным фактором, обусловливающим бедность.</w:t>
      </w:r>
    </w:p>
    <w:p w:rsidR="00000000" w:rsidRDefault="00000000"/>
    <w:p w:rsidR="00000000" w:rsidRDefault="00000000">
      <w:r>
        <w:t>278.</w:t>
      </w:r>
      <w:r>
        <w:tab/>
        <w:t>Согласно данным государственных социальных служб не установлен минимальный прожиточный минимум, несмотря на проведение исследования по этому вопросу, которое в настоящее время используется в качестве ориентира в рамках процесса постепенного увеличения экономической помощи.</w:t>
      </w:r>
    </w:p>
    <w:p w:rsidR="00000000" w:rsidRDefault="00000000"/>
    <w:p w:rsidR="00000000" w:rsidRDefault="00000000">
      <w:r>
        <w:t>279.</w:t>
      </w:r>
      <w:r>
        <w:tab/>
        <w:t xml:space="preserve">Оценка официального уровня бедности проводится в административном порядке путем обеспечения равновесия между минимальной заработной платой, минимальной пенсией и экономической помощью.  </w:t>
      </w:r>
    </w:p>
    <w:p w:rsidR="00000000" w:rsidRDefault="00000000"/>
    <w:p w:rsidR="00000000" w:rsidRDefault="00000000">
      <w:r>
        <w:t>280.</w:t>
      </w:r>
      <w:r>
        <w:tab/>
        <w:t>Благодаря выводам исследования "Обследование за 2002 год в целях измерения уровня жизни - ИНСТАТ" появилась возможность давать более точную и правильную оценку бедности.  Обследование позволило прийти к выводу о том, что четвертая часть населения Албании относится к категории малоимущего населения.  Доля малоимущих, определяемых по критерию питания, имеет низкое значение - менее 5% населения.  Правовой основой для предоставления экономической помощи является Закон № 7710 от 18 мая 1993 года и Постановление Совета министров № 113 от 31 марта 2002 года "Об оказании экономической помощи", в соответствии с которым право на ее получение имеют 129 958 семей.</w:t>
      </w:r>
    </w:p>
    <w:p w:rsidR="00000000" w:rsidRDefault="00000000"/>
    <w:p w:rsidR="00000000" w:rsidRDefault="00000000">
      <w:pPr>
        <w:keepNext/>
        <w:rPr>
          <w:b/>
          <w:bCs/>
        </w:rPr>
      </w:pPr>
      <w:r>
        <w:rPr>
          <w:b/>
          <w:bCs/>
        </w:rPr>
        <w:t>Социально-экономические показатели</w:t>
      </w:r>
    </w:p>
    <w:p w:rsidR="00000000" w:rsidRDefault="00000000">
      <w:pPr>
        <w:keepNext/>
        <w:rPr>
          <w:b/>
          <w:bCs/>
        </w:rPr>
      </w:pPr>
    </w:p>
    <w:p w:rsidR="00000000" w:rsidRDefault="00000000">
      <w:pPr>
        <w:keepNext/>
        <w:jc w:val="center"/>
        <w:rPr>
          <w:b/>
          <w:bCs/>
        </w:rPr>
      </w:pPr>
      <w:r>
        <w:rPr>
          <w:b/>
          <w:bCs/>
        </w:rPr>
        <w:t>Таблица 24</w:t>
      </w:r>
    </w:p>
    <w:p w:rsidR="00000000" w:rsidRDefault="00000000">
      <w:pPr>
        <w:keepNext/>
        <w:jc w:val="center"/>
        <w:rPr>
          <w:b/>
          <w:bCs/>
        </w:rPr>
      </w:pPr>
      <w:r>
        <w:rPr>
          <w:b/>
          <w:bCs/>
        </w:rPr>
        <w:t>Ежегодные затраты домохозяйств на приобретение потребительских товаров</w:t>
      </w:r>
      <w:r>
        <w:rPr>
          <w:b/>
          <w:bCs/>
        </w:rPr>
        <w:br/>
        <w:t>с разбивкой по товарным группам за 1993, 1994, 2000 годы</w:t>
      </w:r>
    </w:p>
    <w:p w:rsidR="00000000" w:rsidRDefault="00000000">
      <w:pPr>
        <w:jc w:val="center"/>
        <w:rPr>
          <w:b/>
          <w:bCs/>
        </w:rPr>
      </w:pPr>
      <w:r>
        <w:rPr>
          <w:b/>
          <w:bCs/>
        </w:rPr>
        <w:t>Бюджетные коэффициенты</w:t>
      </w:r>
    </w:p>
    <w:p w:rsidR="00000000" w:rsidRDefault="00000000">
      <w:pPr>
        <w:jc w:val="center"/>
        <w:rPr>
          <w:u w:val="single"/>
        </w:rPr>
      </w:pPr>
    </w:p>
    <w:tbl>
      <w:tblPr>
        <w:tblW w:w="0" w:type="auto"/>
        <w:tblLayout w:type="fixed"/>
        <w:tblCellMar>
          <w:left w:w="28" w:type="dxa"/>
          <w:right w:w="28" w:type="dxa"/>
        </w:tblCellMar>
        <w:tblLook w:val="0000" w:firstRow="0" w:lastRow="0" w:firstColumn="0" w:lastColumn="0" w:noHBand="0" w:noVBand="0"/>
      </w:tblPr>
      <w:tblGrid>
        <w:gridCol w:w="6199"/>
        <w:gridCol w:w="935"/>
        <w:gridCol w:w="935"/>
        <w:gridCol w:w="935"/>
      </w:tblGrid>
      <w:tr w:rsidR="00000000">
        <w:trPr>
          <w:cantSplit/>
          <w:tblHeader/>
        </w:trPr>
        <w:tc>
          <w:tcPr>
            <w:tcW w:w="6199" w:type="dxa"/>
            <w:tcBorders>
              <w:top w:val="single" w:sz="4" w:space="0" w:color="auto"/>
              <w:left w:val="single" w:sz="4" w:space="0" w:color="auto"/>
              <w:bottom w:val="single" w:sz="4" w:space="0" w:color="auto"/>
              <w:right w:val="nil"/>
            </w:tcBorders>
            <w:vAlign w:val="bottom"/>
          </w:tcPr>
          <w:p w:rsidR="00000000" w:rsidRDefault="00000000">
            <w:r>
              <w:t>Статьи расходов</w:t>
            </w:r>
          </w:p>
        </w:tc>
        <w:tc>
          <w:tcPr>
            <w:tcW w:w="935" w:type="dxa"/>
            <w:tcBorders>
              <w:top w:val="single" w:sz="4" w:space="0" w:color="auto"/>
              <w:left w:val="single" w:sz="4" w:space="0" w:color="auto"/>
              <w:bottom w:val="single" w:sz="4" w:space="0" w:color="auto"/>
              <w:right w:val="nil"/>
            </w:tcBorders>
            <w:noWrap/>
            <w:tcMar>
              <w:top w:w="17" w:type="dxa"/>
              <w:left w:w="17" w:type="dxa"/>
              <w:bottom w:w="0" w:type="dxa"/>
              <w:right w:w="17" w:type="dxa"/>
            </w:tcMar>
            <w:vAlign w:val="bottom"/>
          </w:tcPr>
          <w:p w:rsidR="00000000" w:rsidRDefault="00000000">
            <w:pPr>
              <w:jc w:val="center"/>
            </w:pPr>
            <w:r>
              <w:t>1993</w:t>
            </w:r>
          </w:p>
        </w:tc>
        <w:tc>
          <w:tcPr>
            <w:tcW w:w="935"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jc w:val="center"/>
              <w:rPr>
                <w:lang w:val="en-US"/>
              </w:rPr>
            </w:pPr>
            <w:r>
              <w:rPr>
                <w:lang w:val="en-US"/>
              </w:rPr>
              <w:t>1994</w:t>
            </w:r>
          </w:p>
        </w:tc>
        <w:tc>
          <w:tcPr>
            <w:tcW w:w="935"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jc w:val="center"/>
              <w:rPr>
                <w:lang w:val="en-US"/>
              </w:rPr>
            </w:pPr>
            <w:r>
              <w:rPr>
                <w:lang w:val="en-US"/>
              </w:rPr>
              <w:t>2000</w:t>
            </w:r>
          </w:p>
        </w:tc>
      </w:tr>
      <w:tr w:rsidR="00000000">
        <w:trPr>
          <w:cantSplit/>
        </w:trPr>
        <w:tc>
          <w:tcPr>
            <w:tcW w:w="6199" w:type="dxa"/>
            <w:tcBorders>
              <w:top w:val="single" w:sz="4" w:space="0" w:color="auto"/>
              <w:left w:val="single" w:sz="4" w:space="0" w:color="auto"/>
              <w:bottom w:val="nil"/>
              <w:right w:val="single" w:sz="4" w:space="0" w:color="auto"/>
            </w:tcBorders>
            <w:vAlign w:val="bottom"/>
          </w:tcPr>
          <w:p w:rsidR="00000000" w:rsidRDefault="00000000">
            <w:r>
              <w:t>Зерновые продукты</w:t>
            </w:r>
          </w:p>
        </w:tc>
        <w:tc>
          <w:tcPr>
            <w:tcW w:w="935" w:type="dxa"/>
            <w:tcBorders>
              <w:top w:val="single" w:sz="4" w:space="0" w:color="auto"/>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17,0</w:t>
            </w:r>
          </w:p>
        </w:tc>
        <w:tc>
          <w:tcPr>
            <w:tcW w:w="935" w:type="dxa"/>
            <w:tcBorders>
              <w:top w:val="single" w:sz="4" w:space="0" w:color="auto"/>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12,9</w:t>
            </w:r>
          </w:p>
        </w:tc>
        <w:tc>
          <w:tcPr>
            <w:tcW w:w="935" w:type="dxa"/>
            <w:tcBorders>
              <w:top w:val="single" w:sz="4" w:space="0" w:color="auto"/>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8,9</w:t>
            </w:r>
          </w:p>
        </w:tc>
      </w:tr>
      <w:tr w:rsidR="00000000">
        <w:trPr>
          <w:cantSplit/>
        </w:trPr>
        <w:tc>
          <w:tcPr>
            <w:tcW w:w="6199" w:type="dxa"/>
            <w:tcBorders>
              <w:left w:val="single" w:sz="4" w:space="0" w:color="auto"/>
              <w:bottom w:val="nil"/>
              <w:right w:val="single" w:sz="4" w:space="0" w:color="auto"/>
            </w:tcBorders>
            <w:vAlign w:val="bottom"/>
          </w:tcPr>
          <w:p w:rsidR="00000000" w:rsidRDefault="00000000">
            <w:pPr>
              <w:jc w:val="both"/>
            </w:pPr>
            <w:r>
              <w:t>Овощи</w:t>
            </w:r>
          </w:p>
        </w:tc>
        <w:tc>
          <w:tcPr>
            <w:tcW w:w="935"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9,1</w:t>
            </w:r>
          </w:p>
        </w:tc>
        <w:tc>
          <w:tcPr>
            <w:tcW w:w="935" w:type="dxa"/>
            <w:tcBorders>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10,2</w:t>
            </w:r>
          </w:p>
        </w:tc>
        <w:tc>
          <w:tcPr>
            <w:tcW w:w="935" w:type="dxa"/>
            <w:tcBorders>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6,2</w:t>
            </w:r>
          </w:p>
        </w:tc>
      </w:tr>
      <w:tr w:rsidR="00000000">
        <w:trPr>
          <w:cantSplit/>
        </w:trPr>
        <w:tc>
          <w:tcPr>
            <w:tcW w:w="6199" w:type="dxa"/>
            <w:tcBorders>
              <w:left w:val="single" w:sz="4" w:space="0" w:color="auto"/>
              <w:right w:val="single" w:sz="4" w:space="0" w:color="auto"/>
            </w:tcBorders>
            <w:vAlign w:val="bottom"/>
          </w:tcPr>
          <w:p w:rsidR="00000000" w:rsidRDefault="00000000">
            <w:r>
              <w:t>Фрукты</w:t>
            </w:r>
          </w:p>
        </w:tc>
        <w:tc>
          <w:tcPr>
            <w:tcW w:w="93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5,7</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3,4</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4,6</w:t>
            </w:r>
          </w:p>
        </w:tc>
      </w:tr>
      <w:tr w:rsidR="00000000">
        <w:trPr>
          <w:cantSplit/>
        </w:trPr>
        <w:tc>
          <w:tcPr>
            <w:tcW w:w="6199" w:type="dxa"/>
            <w:tcBorders>
              <w:left w:val="single" w:sz="4" w:space="0" w:color="auto"/>
              <w:bottom w:val="single" w:sz="4" w:space="0" w:color="auto"/>
              <w:right w:val="single" w:sz="4" w:space="0" w:color="auto"/>
            </w:tcBorders>
            <w:vAlign w:val="bottom"/>
          </w:tcPr>
          <w:p w:rsidR="00000000" w:rsidRDefault="00000000">
            <w:r>
              <w:t>Мясо и мясные продукты</w:t>
            </w:r>
          </w:p>
        </w:tc>
        <w:tc>
          <w:tcPr>
            <w:tcW w:w="935" w:type="dxa"/>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11,1</w:t>
            </w:r>
          </w:p>
        </w:tc>
        <w:tc>
          <w:tcPr>
            <w:tcW w:w="935" w:type="dxa"/>
            <w:tcBorders>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11,7</w:t>
            </w:r>
          </w:p>
        </w:tc>
        <w:tc>
          <w:tcPr>
            <w:tcW w:w="935" w:type="dxa"/>
            <w:tcBorders>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11,3</w:t>
            </w:r>
          </w:p>
        </w:tc>
      </w:tr>
      <w:tr w:rsidR="00000000">
        <w:trPr>
          <w:cantSplit/>
        </w:trPr>
        <w:tc>
          <w:tcPr>
            <w:tcW w:w="6199" w:type="dxa"/>
            <w:tcBorders>
              <w:top w:val="single" w:sz="4" w:space="0" w:color="auto"/>
              <w:left w:val="single" w:sz="4" w:space="0" w:color="auto"/>
              <w:right w:val="single" w:sz="4" w:space="0" w:color="auto"/>
            </w:tcBorders>
            <w:vAlign w:val="bottom"/>
          </w:tcPr>
          <w:p w:rsidR="00000000" w:rsidRDefault="00000000">
            <w:r>
              <w:t>Мясо кур и яйца</w:t>
            </w:r>
          </w:p>
        </w:tc>
        <w:tc>
          <w:tcPr>
            <w:tcW w:w="935" w:type="dxa"/>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5,1</w:t>
            </w:r>
          </w:p>
        </w:tc>
        <w:tc>
          <w:tcPr>
            <w:tcW w:w="935" w:type="dxa"/>
            <w:tcBorders>
              <w:top w:val="single" w:sz="4" w:space="0" w:color="auto"/>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3,8</w:t>
            </w:r>
          </w:p>
        </w:tc>
        <w:tc>
          <w:tcPr>
            <w:tcW w:w="935" w:type="dxa"/>
            <w:tcBorders>
              <w:top w:val="single" w:sz="4" w:space="0" w:color="auto"/>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2,5</w:t>
            </w:r>
          </w:p>
        </w:tc>
      </w:tr>
      <w:tr w:rsidR="00000000">
        <w:trPr>
          <w:cantSplit/>
        </w:trPr>
        <w:tc>
          <w:tcPr>
            <w:tcW w:w="6199" w:type="dxa"/>
            <w:tcBorders>
              <w:top w:val="nil"/>
              <w:left w:val="single" w:sz="4" w:space="0" w:color="auto"/>
              <w:right w:val="single" w:sz="4" w:space="0" w:color="auto"/>
            </w:tcBorders>
            <w:vAlign w:val="bottom"/>
          </w:tcPr>
          <w:p w:rsidR="00000000" w:rsidRDefault="00000000">
            <w:r>
              <w:t>Рыба</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0,2</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0,3</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0,8</w:t>
            </w:r>
          </w:p>
        </w:tc>
      </w:tr>
      <w:tr w:rsidR="00000000">
        <w:trPr>
          <w:cantSplit/>
        </w:trPr>
        <w:tc>
          <w:tcPr>
            <w:tcW w:w="6199" w:type="dxa"/>
            <w:tcBorders>
              <w:top w:val="nil"/>
              <w:left w:val="single" w:sz="4" w:space="0" w:color="auto"/>
              <w:right w:val="single" w:sz="4" w:space="0" w:color="auto"/>
            </w:tcBorders>
            <w:vAlign w:val="bottom"/>
          </w:tcPr>
          <w:p w:rsidR="00000000" w:rsidRDefault="00000000">
            <w:r>
              <w:t>Молоко и молочные продукты</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11,7</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12,3</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7,8</w:t>
            </w:r>
          </w:p>
        </w:tc>
      </w:tr>
      <w:tr w:rsidR="00000000">
        <w:trPr>
          <w:cantSplit/>
        </w:trPr>
        <w:tc>
          <w:tcPr>
            <w:tcW w:w="6199" w:type="dxa"/>
            <w:tcBorders>
              <w:top w:val="nil"/>
              <w:left w:val="single" w:sz="4" w:space="0" w:color="auto"/>
              <w:right w:val="single" w:sz="4" w:space="0" w:color="auto"/>
            </w:tcBorders>
            <w:vAlign w:val="bottom"/>
          </w:tcPr>
          <w:p w:rsidR="00000000" w:rsidRDefault="00000000">
            <w:r>
              <w:t>Прочие продукты</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6,8</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7,7</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4,8</w:t>
            </w:r>
          </w:p>
        </w:tc>
      </w:tr>
      <w:tr w:rsidR="00000000">
        <w:trPr>
          <w:cantSplit/>
        </w:trPr>
        <w:tc>
          <w:tcPr>
            <w:tcW w:w="6199" w:type="dxa"/>
            <w:tcBorders>
              <w:top w:val="nil"/>
              <w:left w:val="single" w:sz="4" w:space="0" w:color="auto"/>
              <w:bottom w:val="nil"/>
              <w:right w:val="single" w:sz="4" w:space="0" w:color="auto"/>
            </w:tcBorders>
            <w:vAlign w:val="bottom"/>
          </w:tcPr>
          <w:p w:rsidR="00000000" w:rsidRDefault="00000000">
            <w:r>
              <w:t>Напитки</w:t>
            </w:r>
          </w:p>
        </w:tc>
        <w:tc>
          <w:tcPr>
            <w:tcW w:w="935"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3,4</w:t>
            </w:r>
          </w:p>
        </w:tc>
        <w:tc>
          <w:tcPr>
            <w:tcW w:w="935" w:type="dxa"/>
            <w:tcBorders>
              <w:top w:val="nil"/>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3,8</w:t>
            </w:r>
          </w:p>
        </w:tc>
        <w:tc>
          <w:tcPr>
            <w:tcW w:w="935" w:type="dxa"/>
            <w:tcBorders>
              <w:top w:val="nil"/>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3,3</w:t>
            </w:r>
          </w:p>
        </w:tc>
      </w:tr>
      <w:tr w:rsidR="00000000">
        <w:trPr>
          <w:cantSplit/>
        </w:trPr>
        <w:tc>
          <w:tcPr>
            <w:tcW w:w="6199" w:type="dxa"/>
            <w:tcBorders>
              <w:left w:val="single" w:sz="4" w:space="0" w:color="auto"/>
              <w:bottom w:val="nil"/>
              <w:right w:val="single" w:sz="4" w:space="0" w:color="auto"/>
            </w:tcBorders>
            <w:vAlign w:val="bottom"/>
          </w:tcPr>
          <w:p w:rsidR="00000000" w:rsidRDefault="00000000">
            <w:r>
              <w:t>Потребление за пределами дома</w:t>
            </w:r>
          </w:p>
        </w:tc>
        <w:tc>
          <w:tcPr>
            <w:tcW w:w="935"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jc w:val="right"/>
            </w:pPr>
            <w:r>
              <w:t>0,2</w:t>
            </w:r>
          </w:p>
        </w:tc>
        <w:tc>
          <w:tcPr>
            <w:tcW w:w="935" w:type="dxa"/>
            <w:tcBorders>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0,5</w:t>
            </w:r>
          </w:p>
        </w:tc>
        <w:tc>
          <w:tcPr>
            <w:tcW w:w="935" w:type="dxa"/>
            <w:tcBorders>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4,7</w:t>
            </w:r>
          </w:p>
        </w:tc>
      </w:tr>
      <w:tr w:rsidR="00000000">
        <w:trPr>
          <w:cantSplit/>
        </w:trPr>
        <w:tc>
          <w:tcPr>
            <w:tcW w:w="6199" w:type="dxa"/>
            <w:tcBorders>
              <w:left w:val="single" w:sz="4" w:space="0" w:color="auto"/>
              <w:right w:val="single" w:sz="4" w:space="0" w:color="auto"/>
            </w:tcBorders>
            <w:vAlign w:val="bottom"/>
          </w:tcPr>
          <w:p w:rsidR="00000000" w:rsidRDefault="00000000">
            <w:r>
              <w:t>Пищевые продукты</w:t>
            </w:r>
          </w:p>
        </w:tc>
        <w:tc>
          <w:tcPr>
            <w:tcW w:w="93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70,3</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66,3</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54,9</w:t>
            </w:r>
          </w:p>
        </w:tc>
      </w:tr>
      <w:tr w:rsidR="00000000">
        <w:trPr>
          <w:cantSplit/>
        </w:trPr>
        <w:tc>
          <w:tcPr>
            <w:tcW w:w="6199" w:type="dxa"/>
            <w:tcBorders>
              <w:top w:val="nil"/>
              <w:left w:val="single" w:sz="4" w:space="0" w:color="auto"/>
              <w:right w:val="single" w:sz="4" w:space="0" w:color="auto"/>
            </w:tcBorders>
            <w:vAlign w:val="bottom"/>
          </w:tcPr>
          <w:p w:rsidR="00000000" w:rsidRDefault="00000000">
            <w:r>
              <w:t>Напитки</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3,4</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3,8</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3,3</w:t>
            </w:r>
          </w:p>
        </w:tc>
      </w:tr>
      <w:tr w:rsidR="00000000">
        <w:trPr>
          <w:cantSplit/>
        </w:trPr>
        <w:tc>
          <w:tcPr>
            <w:tcW w:w="6199" w:type="dxa"/>
            <w:tcBorders>
              <w:left w:val="single" w:sz="4" w:space="0" w:color="auto"/>
              <w:right w:val="single" w:sz="4" w:space="0" w:color="auto"/>
            </w:tcBorders>
            <w:vAlign w:val="bottom"/>
          </w:tcPr>
          <w:p w:rsidR="00000000" w:rsidRDefault="00000000">
            <w:r>
              <w:t>Пищевые продукты и напитки без табачных изделий</w:t>
            </w:r>
          </w:p>
        </w:tc>
        <w:tc>
          <w:tcPr>
            <w:tcW w:w="93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73,7</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pPr>
            <w:r>
              <w:t>70,1</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54,9</w:t>
            </w:r>
          </w:p>
        </w:tc>
      </w:tr>
      <w:tr w:rsidR="00000000">
        <w:trPr>
          <w:cantSplit/>
        </w:trPr>
        <w:tc>
          <w:tcPr>
            <w:tcW w:w="6199" w:type="dxa"/>
            <w:tcBorders>
              <w:left w:val="single" w:sz="4" w:space="0" w:color="auto"/>
              <w:right w:val="single" w:sz="4" w:space="0" w:color="auto"/>
            </w:tcBorders>
            <w:vAlign w:val="bottom"/>
          </w:tcPr>
          <w:p w:rsidR="00000000" w:rsidRDefault="00000000">
            <w:r>
              <w:t>Табачные изделия</w:t>
            </w:r>
          </w:p>
        </w:tc>
        <w:tc>
          <w:tcPr>
            <w:tcW w:w="93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1,8</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2,0</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2,9</w:t>
            </w:r>
          </w:p>
        </w:tc>
      </w:tr>
      <w:tr w:rsidR="00000000">
        <w:trPr>
          <w:cantSplit/>
        </w:trPr>
        <w:tc>
          <w:tcPr>
            <w:tcW w:w="6199" w:type="dxa"/>
            <w:tcBorders>
              <w:left w:val="single" w:sz="4" w:space="0" w:color="auto"/>
              <w:bottom w:val="nil"/>
              <w:right w:val="single" w:sz="4" w:space="0" w:color="auto"/>
            </w:tcBorders>
            <w:vAlign w:val="bottom"/>
          </w:tcPr>
          <w:p w:rsidR="00000000" w:rsidRDefault="00000000">
            <w:r>
              <w:t>Одежда и обувь</w:t>
            </w:r>
          </w:p>
        </w:tc>
        <w:tc>
          <w:tcPr>
            <w:tcW w:w="935"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jc w:val="right"/>
            </w:pPr>
            <w:r>
              <w:t>2,8</w:t>
            </w:r>
          </w:p>
        </w:tc>
        <w:tc>
          <w:tcPr>
            <w:tcW w:w="935" w:type="dxa"/>
            <w:tcBorders>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2,4</w:t>
            </w:r>
          </w:p>
        </w:tc>
        <w:tc>
          <w:tcPr>
            <w:tcW w:w="935" w:type="dxa"/>
            <w:tcBorders>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5,3</w:t>
            </w:r>
          </w:p>
        </w:tc>
      </w:tr>
      <w:tr w:rsidR="00000000">
        <w:trPr>
          <w:cantSplit/>
        </w:trPr>
        <w:tc>
          <w:tcPr>
            <w:tcW w:w="6199" w:type="dxa"/>
            <w:tcBorders>
              <w:left w:val="single" w:sz="4" w:space="0" w:color="auto"/>
              <w:bottom w:val="nil"/>
              <w:right w:val="single" w:sz="4" w:space="0" w:color="auto"/>
            </w:tcBorders>
            <w:vAlign w:val="bottom"/>
          </w:tcPr>
          <w:p w:rsidR="00000000" w:rsidRDefault="00000000">
            <w:r>
              <w:t>Плата за аренду жилья, электро- и водоснабжение</w:t>
            </w:r>
          </w:p>
        </w:tc>
        <w:tc>
          <w:tcPr>
            <w:tcW w:w="935"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jc w:val="right"/>
            </w:pPr>
            <w:r>
              <w:t>2,7</w:t>
            </w:r>
          </w:p>
        </w:tc>
        <w:tc>
          <w:tcPr>
            <w:tcW w:w="935" w:type="dxa"/>
            <w:tcBorders>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3,2</w:t>
            </w:r>
          </w:p>
        </w:tc>
        <w:tc>
          <w:tcPr>
            <w:tcW w:w="935" w:type="dxa"/>
            <w:tcBorders>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6</w:t>
            </w:r>
          </w:p>
        </w:tc>
      </w:tr>
      <w:tr w:rsidR="00000000">
        <w:trPr>
          <w:cantSplit/>
        </w:trPr>
        <w:tc>
          <w:tcPr>
            <w:tcW w:w="6199" w:type="dxa"/>
            <w:tcBorders>
              <w:left w:val="single" w:sz="4" w:space="0" w:color="auto"/>
              <w:right w:val="single" w:sz="4" w:space="0" w:color="auto"/>
            </w:tcBorders>
            <w:vAlign w:val="bottom"/>
          </w:tcPr>
          <w:p w:rsidR="00000000" w:rsidRDefault="00000000">
            <w:r>
              <w:t>Работы по ремонту жилья</w:t>
            </w:r>
          </w:p>
        </w:tc>
        <w:tc>
          <w:tcPr>
            <w:tcW w:w="93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2,9</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1,9</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1,2</w:t>
            </w:r>
          </w:p>
        </w:tc>
      </w:tr>
      <w:tr w:rsidR="00000000">
        <w:trPr>
          <w:cantSplit/>
        </w:trPr>
        <w:tc>
          <w:tcPr>
            <w:tcW w:w="6199" w:type="dxa"/>
            <w:tcBorders>
              <w:top w:val="nil"/>
              <w:left w:val="single" w:sz="4" w:space="0" w:color="auto"/>
              <w:right w:val="single" w:sz="4" w:space="0" w:color="auto"/>
            </w:tcBorders>
            <w:vAlign w:val="bottom"/>
          </w:tcPr>
          <w:p w:rsidR="00000000" w:rsidRDefault="00000000">
            <w:r>
              <w:t>Мебель</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2,5</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3,3</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1,1</w:t>
            </w:r>
          </w:p>
        </w:tc>
      </w:tr>
      <w:tr w:rsidR="00000000">
        <w:trPr>
          <w:cantSplit/>
        </w:trPr>
        <w:tc>
          <w:tcPr>
            <w:tcW w:w="6199" w:type="dxa"/>
            <w:tcBorders>
              <w:top w:val="nil"/>
              <w:left w:val="single" w:sz="4" w:space="0" w:color="auto"/>
              <w:right w:val="single" w:sz="4" w:space="0" w:color="auto"/>
            </w:tcBorders>
            <w:vAlign w:val="bottom"/>
          </w:tcPr>
          <w:p w:rsidR="00000000" w:rsidRDefault="00000000">
            <w:r>
              <w:t>Оборудование</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4,4</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4,2</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0,8</w:t>
            </w:r>
          </w:p>
        </w:tc>
      </w:tr>
      <w:tr w:rsidR="00000000">
        <w:trPr>
          <w:cantSplit/>
        </w:trPr>
        <w:tc>
          <w:tcPr>
            <w:tcW w:w="6199" w:type="dxa"/>
            <w:tcBorders>
              <w:top w:val="nil"/>
              <w:left w:val="single" w:sz="4" w:space="0" w:color="auto"/>
              <w:right w:val="single" w:sz="4" w:space="0" w:color="auto"/>
            </w:tcBorders>
            <w:vAlign w:val="bottom"/>
          </w:tcPr>
          <w:p w:rsidR="00000000" w:rsidRDefault="00000000">
            <w:r>
              <w:t>Предметы домашнего обихода</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0,2</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0,4</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3,7</w:t>
            </w:r>
          </w:p>
        </w:tc>
      </w:tr>
      <w:tr w:rsidR="00000000">
        <w:trPr>
          <w:cantSplit/>
        </w:trPr>
        <w:tc>
          <w:tcPr>
            <w:tcW w:w="6199" w:type="dxa"/>
            <w:tcBorders>
              <w:top w:val="nil"/>
              <w:left w:val="single" w:sz="4" w:space="0" w:color="auto"/>
              <w:right w:val="single" w:sz="4" w:space="0" w:color="auto"/>
            </w:tcBorders>
            <w:vAlign w:val="bottom"/>
          </w:tcPr>
          <w:p w:rsidR="00000000" w:rsidRDefault="00000000">
            <w:r>
              <w:t>Содержание жилья</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0,9</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2,3</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0,4</w:t>
            </w:r>
          </w:p>
        </w:tc>
      </w:tr>
      <w:tr w:rsidR="00000000">
        <w:trPr>
          <w:cantSplit/>
        </w:trPr>
        <w:tc>
          <w:tcPr>
            <w:tcW w:w="6199" w:type="dxa"/>
            <w:tcBorders>
              <w:top w:val="nil"/>
              <w:left w:val="single" w:sz="4" w:space="0" w:color="auto"/>
              <w:right w:val="single" w:sz="4" w:space="0" w:color="auto"/>
            </w:tcBorders>
            <w:vAlign w:val="bottom"/>
          </w:tcPr>
          <w:p w:rsidR="00000000" w:rsidRDefault="00000000">
            <w:r>
              <w:t>Оборудование и предметы домашнего обихода</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10,9</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12,1</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7,2</w:t>
            </w:r>
          </w:p>
        </w:tc>
      </w:tr>
      <w:tr w:rsidR="00000000">
        <w:trPr>
          <w:cantSplit/>
        </w:trPr>
        <w:tc>
          <w:tcPr>
            <w:tcW w:w="6199" w:type="dxa"/>
            <w:tcBorders>
              <w:top w:val="nil"/>
              <w:left w:val="single" w:sz="4" w:space="0" w:color="auto"/>
              <w:bottom w:val="nil"/>
              <w:right w:val="single" w:sz="4" w:space="0" w:color="auto"/>
            </w:tcBorders>
            <w:vAlign w:val="bottom"/>
          </w:tcPr>
          <w:p w:rsidR="00000000" w:rsidRDefault="00000000">
            <w:r>
              <w:t>Медицинские услуги</w:t>
            </w:r>
          </w:p>
        </w:tc>
        <w:tc>
          <w:tcPr>
            <w:tcW w:w="935"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0,9</w:t>
            </w:r>
          </w:p>
        </w:tc>
        <w:tc>
          <w:tcPr>
            <w:tcW w:w="935" w:type="dxa"/>
            <w:tcBorders>
              <w:top w:val="nil"/>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0,9</w:t>
            </w:r>
          </w:p>
        </w:tc>
        <w:tc>
          <w:tcPr>
            <w:tcW w:w="935" w:type="dxa"/>
            <w:tcBorders>
              <w:top w:val="nil"/>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2,6</w:t>
            </w:r>
          </w:p>
        </w:tc>
      </w:tr>
      <w:tr w:rsidR="00000000">
        <w:trPr>
          <w:cantSplit/>
        </w:trPr>
        <w:tc>
          <w:tcPr>
            <w:tcW w:w="6199" w:type="dxa"/>
            <w:tcBorders>
              <w:left w:val="single" w:sz="4" w:space="0" w:color="auto"/>
              <w:bottom w:val="nil"/>
              <w:right w:val="single" w:sz="4" w:space="0" w:color="auto"/>
            </w:tcBorders>
            <w:vAlign w:val="bottom"/>
          </w:tcPr>
          <w:p w:rsidR="00000000" w:rsidRDefault="00000000">
            <w:r>
              <w:t>Обслуживание автомобиля</w:t>
            </w:r>
          </w:p>
        </w:tc>
        <w:tc>
          <w:tcPr>
            <w:tcW w:w="935"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2,0</w:t>
            </w:r>
          </w:p>
        </w:tc>
        <w:tc>
          <w:tcPr>
            <w:tcW w:w="935" w:type="dxa"/>
            <w:tcBorders>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5,3</w:t>
            </w:r>
          </w:p>
        </w:tc>
        <w:tc>
          <w:tcPr>
            <w:tcW w:w="935" w:type="dxa"/>
            <w:tcBorders>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4,5</w:t>
            </w:r>
          </w:p>
        </w:tc>
      </w:tr>
      <w:tr w:rsidR="00000000">
        <w:trPr>
          <w:cantSplit/>
        </w:trPr>
        <w:tc>
          <w:tcPr>
            <w:tcW w:w="6199" w:type="dxa"/>
            <w:tcBorders>
              <w:left w:val="single" w:sz="4" w:space="0" w:color="auto"/>
              <w:bottom w:val="nil"/>
              <w:right w:val="single" w:sz="4" w:space="0" w:color="auto"/>
            </w:tcBorders>
            <w:vAlign w:val="bottom"/>
          </w:tcPr>
          <w:p w:rsidR="00000000" w:rsidRDefault="00000000">
            <w:pPr>
              <w:rPr>
                <w:lang w:val="en-US"/>
              </w:rPr>
            </w:pPr>
            <w:r>
              <w:t>Транспортные расходы</w:t>
            </w:r>
          </w:p>
        </w:tc>
        <w:tc>
          <w:tcPr>
            <w:tcW w:w="935"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1,6</w:t>
            </w:r>
          </w:p>
        </w:tc>
        <w:tc>
          <w:tcPr>
            <w:tcW w:w="935" w:type="dxa"/>
            <w:tcBorders>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1,3</w:t>
            </w:r>
          </w:p>
        </w:tc>
        <w:tc>
          <w:tcPr>
            <w:tcW w:w="935" w:type="dxa"/>
            <w:tcBorders>
              <w:left w:val="nil"/>
              <w:bottom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1,7</w:t>
            </w:r>
          </w:p>
        </w:tc>
      </w:tr>
      <w:tr w:rsidR="00000000">
        <w:trPr>
          <w:cantSplit/>
        </w:trPr>
        <w:tc>
          <w:tcPr>
            <w:tcW w:w="6199" w:type="dxa"/>
            <w:tcBorders>
              <w:left w:val="single" w:sz="4" w:space="0" w:color="auto"/>
              <w:right w:val="single" w:sz="4" w:space="0" w:color="auto"/>
            </w:tcBorders>
            <w:vAlign w:val="bottom"/>
          </w:tcPr>
          <w:p w:rsidR="00000000" w:rsidRDefault="00000000">
            <w:r>
              <w:t>Расходы на телефон, почтовые отправления</w:t>
            </w:r>
          </w:p>
        </w:tc>
        <w:tc>
          <w:tcPr>
            <w:tcW w:w="93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1,2</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0,6</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1,7</w:t>
            </w:r>
          </w:p>
        </w:tc>
      </w:tr>
      <w:tr w:rsidR="00000000">
        <w:trPr>
          <w:cantSplit/>
        </w:trPr>
        <w:tc>
          <w:tcPr>
            <w:tcW w:w="6199" w:type="dxa"/>
            <w:tcBorders>
              <w:left w:val="single" w:sz="4" w:space="0" w:color="auto"/>
              <w:right w:val="single" w:sz="4" w:space="0" w:color="auto"/>
            </w:tcBorders>
            <w:vAlign w:val="bottom"/>
          </w:tcPr>
          <w:p w:rsidR="00000000" w:rsidRDefault="00000000">
            <w:r>
              <w:t>Расходы на транспорт, связь</w:t>
            </w:r>
          </w:p>
        </w:tc>
        <w:tc>
          <w:tcPr>
            <w:tcW w:w="93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2,8</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1,9</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3,4</w:t>
            </w:r>
          </w:p>
        </w:tc>
      </w:tr>
      <w:tr w:rsidR="00000000">
        <w:trPr>
          <w:cantSplit/>
        </w:trPr>
        <w:tc>
          <w:tcPr>
            <w:tcW w:w="6199" w:type="dxa"/>
            <w:tcBorders>
              <w:left w:val="single" w:sz="4" w:space="0" w:color="auto"/>
              <w:right w:val="single" w:sz="4" w:space="0" w:color="auto"/>
            </w:tcBorders>
            <w:vAlign w:val="bottom"/>
          </w:tcPr>
          <w:p w:rsidR="00000000" w:rsidRDefault="00000000">
            <w:r>
              <w:t>Аудио- и видеоаппаратура</w:t>
            </w:r>
          </w:p>
        </w:tc>
        <w:tc>
          <w:tcPr>
            <w:tcW w:w="93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2,7</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3,5</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0,5</w:t>
            </w:r>
          </w:p>
        </w:tc>
      </w:tr>
      <w:tr w:rsidR="00000000">
        <w:trPr>
          <w:cantSplit/>
        </w:trPr>
        <w:tc>
          <w:tcPr>
            <w:tcW w:w="6199" w:type="dxa"/>
            <w:tcBorders>
              <w:left w:val="single" w:sz="4" w:space="0" w:color="auto"/>
              <w:right w:val="single" w:sz="4" w:space="0" w:color="auto"/>
            </w:tcBorders>
            <w:vAlign w:val="bottom"/>
          </w:tcPr>
          <w:p w:rsidR="00000000" w:rsidRDefault="00000000">
            <w:r>
              <w:t>Досуг</w:t>
            </w:r>
          </w:p>
        </w:tc>
        <w:tc>
          <w:tcPr>
            <w:tcW w:w="93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0,5</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0,0</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2,4</w:t>
            </w:r>
          </w:p>
        </w:tc>
      </w:tr>
      <w:tr w:rsidR="00000000">
        <w:trPr>
          <w:cantSplit/>
        </w:trPr>
        <w:tc>
          <w:tcPr>
            <w:tcW w:w="6199" w:type="dxa"/>
            <w:tcBorders>
              <w:top w:val="nil"/>
              <w:left w:val="single" w:sz="4" w:space="0" w:color="auto"/>
              <w:right w:val="single" w:sz="4" w:space="0" w:color="auto"/>
            </w:tcBorders>
            <w:vAlign w:val="bottom"/>
          </w:tcPr>
          <w:p w:rsidR="00000000" w:rsidRDefault="00000000">
            <w:r>
              <w:t>Образование</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0,5</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0,4</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2,5</w:t>
            </w:r>
          </w:p>
        </w:tc>
      </w:tr>
      <w:tr w:rsidR="00000000">
        <w:trPr>
          <w:cantSplit/>
        </w:trPr>
        <w:tc>
          <w:tcPr>
            <w:tcW w:w="6199" w:type="dxa"/>
            <w:tcBorders>
              <w:left w:val="single" w:sz="4" w:space="0" w:color="auto"/>
              <w:right w:val="single" w:sz="4" w:space="0" w:color="auto"/>
            </w:tcBorders>
            <w:vAlign w:val="bottom"/>
          </w:tcPr>
          <w:p w:rsidR="00000000" w:rsidRDefault="00000000">
            <w:r>
              <w:t>Образование, культура, досуг</w:t>
            </w:r>
          </w:p>
        </w:tc>
        <w:tc>
          <w:tcPr>
            <w:tcW w:w="93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3,7</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4,0</w:t>
            </w:r>
          </w:p>
        </w:tc>
        <w:tc>
          <w:tcPr>
            <w:tcW w:w="935" w:type="dxa"/>
            <w:tcBorders>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5,4</w:t>
            </w:r>
          </w:p>
        </w:tc>
      </w:tr>
      <w:tr w:rsidR="00000000">
        <w:trPr>
          <w:cantSplit/>
        </w:trPr>
        <w:tc>
          <w:tcPr>
            <w:tcW w:w="6199" w:type="dxa"/>
            <w:tcBorders>
              <w:top w:val="nil"/>
              <w:left w:val="single" w:sz="4" w:space="0" w:color="auto"/>
              <w:right w:val="single" w:sz="4" w:space="0" w:color="auto"/>
            </w:tcBorders>
            <w:vAlign w:val="bottom"/>
          </w:tcPr>
          <w:p w:rsidR="00000000" w:rsidRDefault="00000000">
            <w:r>
              <w:t>Предметы личной гигиены</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0,3</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0,8</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1,9</w:t>
            </w:r>
          </w:p>
        </w:tc>
      </w:tr>
      <w:tr w:rsidR="00000000">
        <w:trPr>
          <w:cantSplit/>
        </w:trPr>
        <w:tc>
          <w:tcPr>
            <w:tcW w:w="6199" w:type="dxa"/>
            <w:tcBorders>
              <w:top w:val="nil"/>
              <w:left w:val="single" w:sz="4" w:space="0" w:color="auto"/>
              <w:right w:val="single" w:sz="4" w:space="0" w:color="auto"/>
            </w:tcBorders>
            <w:vAlign w:val="bottom"/>
          </w:tcPr>
          <w:p w:rsidR="00000000" w:rsidRDefault="00000000">
            <w:r>
              <w:t>Ювелирные изделия</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0,1</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0,2</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0,4</w:t>
            </w:r>
          </w:p>
        </w:tc>
      </w:tr>
      <w:tr w:rsidR="00000000">
        <w:trPr>
          <w:cantSplit/>
        </w:trPr>
        <w:tc>
          <w:tcPr>
            <w:tcW w:w="6199" w:type="dxa"/>
            <w:tcBorders>
              <w:top w:val="nil"/>
              <w:left w:val="single" w:sz="4" w:space="0" w:color="auto"/>
              <w:right w:val="single" w:sz="4" w:space="0" w:color="auto"/>
            </w:tcBorders>
            <w:vAlign w:val="bottom"/>
          </w:tcPr>
          <w:p w:rsidR="00000000" w:rsidRDefault="00000000">
            <w:r>
              <w:t>Предметы личной гигиены</w:t>
            </w:r>
          </w:p>
        </w:tc>
        <w:tc>
          <w:tcPr>
            <w:tcW w:w="935"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0,4</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1,0</w:t>
            </w:r>
          </w:p>
        </w:tc>
        <w:tc>
          <w:tcPr>
            <w:tcW w:w="935" w:type="dxa"/>
            <w:tcBorders>
              <w:top w:val="nil"/>
              <w:left w:val="nil"/>
              <w:right w:val="single" w:sz="4" w:space="0" w:color="auto"/>
            </w:tcBorders>
            <w:noWrap/>
            <w:tcMar>
              <w:top w:w="17" w:type="dxa"/>
              <w:left w:w="17" w:type="dxa"/>
              <w:bottom w:w="0" w:type="dxa"/>
              <w:right w:w="17" w:type="dxa"/>
            </w:tcMar>
            <w:vAlign w:val="bottom"/>
          </w:tcPr>
          <w:p w:rsidR="00000000" w:rsidRDefault="00000000">
            <w:pPr>
              <w:jc w:val="right"/>
              <w:rPr>
                <w:lang w:val="en-US"/>
              </w:rPr>
            </w:pPr>
            <w:r>
              <w:rPr>
                <w:lang w:val="en-US"/>
              </w:rPr>
              <w:t>2,3</w:t>
            </w:r>
          </w:p>
        </w:tc>
      </w:tr>
      <w:tr w:rsidR="00000000">
        <w:trPr>
          <w:cantSplit/>
        </w:trPr>
        <w:tc>
          <w:tcPr>
            <w:tcW w:w="6199" w:type="dxa"/>
            <w:tcBorders>
              <w:top w:val="nil"/>
              <w:left w:val="single" w:sz="4" w:space="0" w:color="auto"/>
              <w:bottom w:val="single" w:sz="4" w:space="0" w:color="auto"/>
              <w:right w:val="single" w:sz="4" w:space="0" w:color="auto"/>
            </w:tcBorders>
            <w:vAlign w:val="bottom"/>
          </w:tcPr>
          <w:p w:rsidR="00000000" w:rsidRDefault="00000000">
            <w:r>
              <w:t>Иные статьи расходов</w:t>
            </w:r>
          </w:p>
        </w:tc>
        <w:tc>
          <w:tcPr>
            <w:tcW w:w="935"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1,7</w:t>
            </w:r>
          </w:p>
        </w:tc>
        <w:tc>
          <w:tcPr>
            <w:tcW w:w="935"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0,8</w:t>
            </w:r>
          </w:p>
        </w:tc>
        <w:tc>
          <w:tcPr>
            <w:tcW w:w="935"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5,5</w:t>
            </w:r>
          </w:p>
        </w:tc>
      </w:tr>
      <w:tr w:rsidR="00000000">
        <w:trPr>
          <w:cantSplit/>
        </w:trPr>
        <w:tc>
          <w:tcPr>
            <w:tcW w:w="6199" w:type="dxa"/>
            <w:tcBorders>
              <w:top w:val="single" w:sz="4" w:space="0" w:color="auto"/>
              <w:left w:val="single" w:sz="4" w:space="0" w:color="auto"/>
              <w:bottom w:val="single" w:sz="4" w:space="0" w:color="auto"/>
              <w:right w:val="single" w:sz="4" w:space="0" w:color="auto"/>
            </w:tcBorders>
            <w:vAlign w:val="bottom"/>
          </w:tcPr>
          <w:p w:rsidR="00000000" w:rsidRDefault="00000000">
            <w:r>
              <w:t>ВСЕГО</w:t>
            </w:r>
          </w:p>
        </w:tc>
        <w:tc>
          <w:tcPr>
            <w:tcW w:w="935"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100,0</w:t>
            </w:r>
          </w:p>
        </w:tc>
        <w:tc>
          <w:tcPr>
            <w:tcW w:w="935"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100,0</w:t>
            </w:r>
          </w:p>
        </w:tc>
        <w:tc>
          <w:tcPr>
            <w:tcW w:w="935"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jc w:val="right"/>
            </w:pPr>
            <w:r>
              <w:t>100,0</w:t>
            </w:r>
          </w:p>
        </w:tc>
      </w:tr>
    </w:tbl>
    <w:p w:rsidR="00000000" w:rsidRDefault="00000000">
      <w:pPr>
        <w:jc w:val="center"/>
      </w:pPr>
    </w:p>
    <w:p w:rsidR="00000000" w:rsidRDefault="00000000">
      <w:pPr>
        <w:keepNext/>
        <w:jc w:val="center"/>
        <w:rPr>
          <w:b/>
          <w:bCs/>
          <w:lang w:val="en-US"/>
        </w:rPr>
      </w:pPr>
      <w:r>
        <w:rPr>
          <w:b/>
          <w:bCs/>
        </w:rPr>
        <w:t>Таблица 25</w:t>
      </w:r>
    </w:p>
    <w:p w:rsidR="00000000" w:rsidRDefault="00000000">
      <w:pPr>
        <w:keepNext/>
        <w:jc w:val="center"/>
        <w:rPr>
          <w:b/>
          <w:bCs/>
        </w:rPr>
      </w:pPr>
      <w:r>
        <w:rPr>
          <w:b/>
          <w:bCs/>
        </w:rPr>
        <w:t>Бюджет домохозяйств по регионам или городским районам, 2000 год</w:t>
      </w:r>
    </w:p>
    <w:p w:rsidR="00000000" w:rsidRDefault="00000000">
      <w:pPr>
        <w:keepNext/>
        <w:jc w:val="center"/>
        <w:rPr>
          <w:b/>
          <w:bCs/>
        </w:rPr>
      </w:pPr>
    </w:p>
    <w:tbl>
      <w:tblPr>
        <w:tblW w:w="9287" w:type="dxa"/>
        <w:tblLayout w:type="fixed"/>
        <w:tblCellMar>
          <w:left w:w="0" w:type="dxa"/>
          <w:right w:w="0" w:type="dxa"/>
        </w:tblCellMar>
        <w:tblLook w:val="0000" w:firstRow="0" w:lastRow="0" w:firstColumn="0" w:lastColumn="0" w:noHBand="0" w:noVBand="0"/>
      </w:tblPr>
      <w:tblGrid>
        <w:gridCol w:w="1187"/>
        <w:gridCol w:w="1980"/>
        <w:gridCol w:w="54"/>
        <w:gridCol w:w="910"/>
        <w:gridCol w:w="1916"/>
        <w:gridCol w:w="1530"/>
        <w:gridCol w:w="1710"/>
      </w:tblGrid>
      <w:tr w:rsidR="00000000">
        <w:trPr>
          <w:trHeight w:val="255"/>
          <w:tblHeader/>
        </w:trPr>
        <w:tc>
          <w:tcPr>
            <w:tcW w:w="1187" w:type="dxa"/>
            <w:tcBorders>
              <w:top w:val="single" w:sz="4" w:space="0" w:color="auto"/>
              <w:left w:val="single" w:sz="4" w:space="0" w:color="auto"/>
              <w:bottom w:val="single" w:sz="4" w:space="0" w:color="auto"/>
              <w:right w:val="nil"/>
            </w:tcBorders>
            <w:noWrap/>
            <w:tcMar>
              <w:top w:w="17" w:type="dxa"/>
              <w:left w:w="17" w:type="dxa"/>
              <w:bottom w:w="0" w:type="dxa"/>
              <w:right w:w="17" w:type="dxa"/>
            </w:tcMar>
            <w:vAlign w:val="bottom"/>
          </w:tcPr>
          <w:p w:rsidR="00000000" w:rsidRDefault="00000000">
            <w:pPr>
              <w:keepNext/>
              <w:spacing w:line="240" w:lineRule="auto"/>
              <w:rPr>
                <w:sz w:val="22"/>
              </w:rPr>
            </w:pPr>
          </w:p>
        </w:tc>
        <w:tc>
          <w:tcPr>
            <w:tcW w:w="1980"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000000">
            <w:pPr>
              <w:keepNext/>
              <w:spacing w:line="240" w:lineRule="auto"/>
              <w:jc w:val="center"/>
              <w:rPr>
                <w:sz w:val="22"/>
              </w:rPr>
            </w:pPr>
            <w:r>
              <w:rPr>
                <w:sz w:val="22"/>
              </w:rPr>
              <w:t>Продукты питания, табачные изделия и напитки</w:t>
            </w:r>
          </w:p>
        </w:tc>
        <w:tc>
          <w:tcPr>
            <w:tcW w:w="964" w:type="dxa"/>
            <w:gridSpan w:val="2"/>
            <w:tcBorders>
              <w:top w:val="single" w:sz="4" w:space="0" w:color="auto"/>
              <w:left w:val="nil"/>
              <w:bottom w:val="single" w:sz="4" w:space="0" w:color="auto"/>
              <w:right w:val="nil"/>
            </w:tcBorders>
            <w:noWrap/>
            <w:tcMar>
              <w:top w:w="17" w:type="dxa"/>
              <w:left w:w="17" w:type="dxa"/>
              <w:bottom w:w="0" w:type="dxa"/>
              <w:right w:w="17" w:type="dxa"/>
            </w:tcMar>
            <w:vAlign w:val="center"/>
          </w:tcPr>
          <w:p w:rsidR="00000000" w:rsidRDefault="00000000">
            <w:pPr>
              <w:keepNext/>
              <w:spacing w:line="240" w:lineRule="auto"/>
              <w:jc w:val="center"/>
              <w:rPr>
                <w:sz w:val="22"/>
              </w:rPr>
            </w:pPr>
            <w:r>
              <w:rPr>
                <w:sz w:val="22"/>
              </w:rPr>
              <w:t>Одежда, обувь</w:t>
            </w:r>
          </w:p>
        </w:tc>
        <w:tc>
          <w:tcPr>
            <w:tcW w:w="1916"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000000">
            <w:pPr>
              <w:keepNext/>
              <w:spacing w:line="240" w:lineRule="auto"/>
              <w:jc w:val="center"/>
              <w:rPr>
                <w:sz w:val="22"/>
              </w:rPr>
            </w:pPr>
            <w:r>
              <w:rPr>
                <w:sz w:val="22"/>
              </w:rPr>
              <w:t>Плата за аренду жилья, водо- и электроснабжение</w:t>
            </w:r>
          </w:p>
        </w:tc>
        <w:tc>
          <w:tcPr>
            <w:tcW w:w="1530"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000000" w:rsidRDefault="00000000">
            <w:pPr>
              <w:keepNext/>
              <w:spacing w:line="240" w:lineRule="auto"/>
              <w:jc w:val="center"/>
              <w:rPr>
                <w:sz w:val="22"/>
              </w:rPr>
            </w:pPr>
            <w:r>
              <w:rPr>
                <w:sz w:val="22"/>
              </w:rPr>
              <w:t>Бытовое оборудование</w:t>
            </w:r>
          </w:p>
        </w:tc>
        <w:tc>
          <w:tcPr>
            <w:tcW w:w="1710"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000000" w:rsidRDefault="00000000">
            <w:pPr>
              <w:keepNext/>
              <w:spacing w:line="240" w:lineRule="auto"/>
              <w:jc w:val="center"/>
              <w:rPr>
                <w:sz w:val="22"/>
              </w:rPr>
            </w:pPr>
            <w:r>
              <w:rPr>
                <w:sz w:val="22"/>
              </w:rPr>
              <w:t>Медицинское обслуживание</w:t>
            </w:r>
          </w:p>
        </w:tc>
      </w:tr>
      <w:tr w:rsidR="00000000">
        <w:trPr>
          <w:trHeight w:val="255"/>
        </w:trPr>
        <w:tc>
          <w:tcPr>
            <w:tcW w:w="1187" w:type="dxa"/>
            <w:tcBorders>
              <w:top w:val="single" w:sz="4" w:space="0" w:color="auto"/>
              <w:left w:val="single" w:sz="4" w:space="0" w:color="auto"/>
              <w:bottom w:val="nil"/>
              <w:right w:val="nil"/>
            </w:tcBorders>
            <w:noWrap/>
            <w:tcMar>
              <w:top w:w="17" w:type="dxa"/>
              <w:left w:w="17" w:type="dxa"/>
              <w:bottom w:w="0" w:type="dxa"/>
              <w:right w:w="17" w:type="dxa"/>
            </w:tcMar>
            <w:vAlign w:val="bottom"/>
          </w:tcPr>
          <w:p w:rsidR="00000000" w:rsidRDefault="00000000">
            <w:pPr>
              <w:rPr>
                <w:sz w:val="22"/>
              </w:rPr>
            </w:pPr>
            <w:r>
              <w:rPr>
                <w:sz w:val="22"/>
              </w:rPr>
              <w:t>Берат</w:t>
            </w:r>
          </w:p>
        </w:tc>
        <w:tc>
          <w:tcPr>
            <w:tcW w:w="1980" w:type="dxa"/>
            <w:tcBorders>
              <w:top w:val="single" w:sz="4" w:space="0" w:color="auto"/>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63,3</w:t>
            </w:r>
          </w:p>
        </w:tc>
        <w:tc>
          <w:tcPr>
            <w:tcW w:w="54" w:type="dxa"/>
            <w:tcBorders>
              <w:top w:val="nil"/>
              <w:left w:val="nil"/>
              <w:bottom w:val="nil"/>
              <w:right w:val="nil"/>
            </w:tcBorders>
            <w:noWrap/>
            <w:tcMar>
              <w:top w:w="17" w:type="dxa"/>
              <w:left w:w="17" w:type="dxa"/>
              <w:bottom w:w="0" w:type="dxa"/>
              <w:right w:w="17" w:type="dxa"/>
            </w:tcMar>
            <w:vAlign w:val="bottom"/>
          </w:tcPr>
          <w:p w:rsidR="00000000" w:rsidRDefault="00000000">
            <w:pPr>
              <w:ind w:right="702"/>
              <w:jc w:val="right"/>
              <w:rPr>
                <w:sz w:val="22"/>
                <w:lang w:val="en-US"/>
              </w:rPr>
            </w:pPr>
          </w:p>
        </w:tc>
        <w:tc>
          <w:tcPr>
            <w:tcW w:w="910" w:type="dxa"/>
            <w:tcBorders>
              <w:top w:val="nil"/>
              <w:left w:val="nil"/>
              <w:bottom w:val="nil"/>
              <w:right w:val="nil"/>
            </w:tcBorders>
            <w:noWrap/>
            <w:tcMar>
              <w:top w:w="17" w:type="dxa"/>
              <w:left w:w="17" w:type="dxa"/>
              <w:bottom w:w="0" w:type="dxa"/>
              <w:right w:w="17" w:type="dxa"/>
            </w:tcMar>
            <w:vAlign w:val="bottom"/>
          </w:tcPr>
          <w:p w:rsidR="00000000" w:rsidRDefault="00000000">
            <w:pPr>
              <w:ind w:right="357"/>
              <w:jc w:val="right"/>
              <w:rPr>
                <w:sz w:val="22"/>
                <w:lang w:val="en-US"/>
              </w:rPr>
            </w:pPr>
            <w:r>
              <w:rPr>
                <w:sz w:val="22"/>
                <w:lang w:val="en-US"/>
              </w:rPr>
              <w:t>4,2</w:t>
            </w:r>
          </w:p>
        </w:tc>
        <w:tc>
          <w:tcPr>
            <w:tcW w:w="1916" w:type="dxa"/>
            <w:tcBorders>
              <w:top w:val="nil"/>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lang w:val="en-US"/>
              </w:rPr>
            </w:pPr>
            <w:r>
              <w:rPr>
                <w:sz w:val="22"/>
                <w:lang w:val="en-US"/>
              </w:rPr>
              <w:t>6,2</w:t>
            </w:r>
          </w:p>
        </w:tc>
        <w:tc>
          <w:tcPr>
            <w:tcW w:w="1530" w:type="dxa"/>
            <w:tcBorders>
              <w:top w:val="nil"/>
              <w:left w:val="nil"/>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6,4</w:t>
            </w:r>
          </w:p>
        </w:tc>
        <w:tc>
          <w:tcPr>
            <w:tcW w:w="1710" w:type="dxa"/>
            <w:tcBorders>
              <w:top w:val="nil"/>
              <w:left w:val="nil"/>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3,1</w:t>
            </w:r>
          </w:p>
        </w:tc>
      </w:tr>
      <w:tr w:rsidR="00000000">
        <w:trPr>
          <w:trHeight w:val="255"/>
        </w:trPr>
        <w:tc>
          <w:tcPr>
            <w:tcW w:w="1187" w:type="dxa"/>
            <w:tcBorders>
              <w:left w:val="single" w:sz="4" w:space="0" w:color="auto"/>
              <w:bottom w:val="nil"/>
              <w:right w:val="nil"/>
            </w:tcBorders>
            <w:noWrap/>
            <w:tcMar>
              <w:top w:w="17" w:type="dxa"/>
              <w:left w:w="17" w:type="dxa"/>
              <w:bottom w:w="0" w:type="dxa"/>
              <w:right w:w="17" w:type="dxa"/>
            </w:tcMar>
            <w:vAlign w:val="bottom"/>
          </w:tcPr>
          <w:p w:rsidR="00000000" w:rsidRDefault="00000000">
            <w:pPr>
              <w:rPr>
                <w:sz w:val="22"/>
                <w:lang w:val="fr-FR"/>
              </w:rPr>
            </w:pPr>
            <w:r>
              <w:rPr>
                <w:sz w:val="22"/>
              </w:rPr>
              <w:t>Дибер</w:t>
            </w:r>
          </w:p>
        </w:tc>
        <w:tc>
          <w:tcPr>
            <w:tcW w:w="1980"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62,2</w:t>
            </w:r>
          </w:p>
        </w:tc>
        <w:tc>
          <w:tcPr>
            <w:tcW w:w="54" w:type="dxa"/>
            <w:tcBorders>
              <w:left w:val="nil"/>
              <w:bottom w:val="nil"/>
              <w:right w:val="nil"/>
            </w:tcBorders>
            <w:noWrap/>
            <w:tcMar>
              <w:top w:w="17" w:type="dxa"/>
              <w:left w:w="17" w:type="dxa"/>
              <w:bottom w:w="0" w:type="dxa"/>
              <w:right w:w="17" w:type="dxa"/>
            </w:tcMar>
            <w:vAlign w:val="bottom"/>
          </w:tcPr>
          <w:p w:rsidR="00000000" w:rsidRDefault="00000000">
            <w:pPr>
              <w:ind w:right="702"/>
              <w:jc w:val="right"/>
              <w:rPr>
                <w:sz w:val="22"/>
              </w:rPr>
            </w:pPr>
          </w:p>
        </w:tc>
        <w:tc>
          <w:tcPr>
            <w:tcW w:w="910" w:type="dxa"/>
            <w:tcBorders>
              <w:left w:val="nil"/>
              <w:bottom w:val="nil"/>
              <w:right w:val="nil"/>
            </w:tcBorders>
            <w:noWrap/>
            <w:tcMar>
              <w:top w:w="17" w:type="dxa"/>
              <w:left w:w="17" w:type="dxa"/>
              <w:bottom w:w="0" w:type="dxa"/>
              <w:right w:w="17" w:type="dxa"/>
            </w:tcMar>
            <w:vAlign w:val="bottom"/>
          </w:tcPr>
          <w:p w:rsidR="00000000" w:rsidRDefault="00000000">
            <w:pPr>
              <w:ind w:right="357"/>
              <w:jc w:val="right"/>
              <w:rPr>
                <w:sz w:val="22"/>
              </w:rPr>
            </w:pPr>
            <w:r>
              <w:rPr>
                <w:sz w:val="22"/>
              </w:rPr>
              <w:t>5,7</w:t>
            </w:r>
          </w:p>
        </w:tc>
        <w:tc>
          <w:tcPr>
            <w:tcW w:w="1916"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rPr>
            </w:pPr>
            <w:r>
              <w:rPr>
                <w:sz w:val="22"/>
              </w:rPr>
              <w:t>5,6</w:t>
            </w:r>
          </w:p>
        </w:tc>
        <w:tc>
          <w:tcPr>
            <w:tcW w:w="1530" w:type="dxa"/>
            <w:tcBorders>
              <w:left w:val="nil"/>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5,9</w:t>
            </w:r>
          </w:p>
        </w:tc>
        <w:tc>
          <w:tcPr>
            <w:tcW w:w="1710" w:type="dxa"/>
            <w:tcBorders>
              <w:left w:val="nil"/>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1,9</w:t>
            </w:r>
          </w:p>
        </w:tc>
      </w:tr>
      <w:tr w:rsidR="00000000">
        <w:trPr>
          <w:trHeight w:val="255"/>
        </w:trPr>
        <w:tc>
          <w:tcPr>
            <w:tcW w:w="1187" w:type="dxa"/>
            <w:tcBorders>
              <w:left w:val="single" w:sz="4" w:space="0" w:color="auto"/>
              <w:bottom w:val="nil"/>
              <w:right w:val="nil"/>
            </w:tcBorders>
            <w:noWrap/>
            <w:tcMar>
              <w:top w:w="17" w:type="dxa"/>
              <w:left w:w="17" w:type="dxa"/>
              <w:bottom w:w="0" w:type="dxa"/>
              <w:right w:w="17" w:type="dxa"/>
            </w:tcMar>
            <w:vAlign w:val="bottom"/>
          </w:tcPr>
          <w:p w:rsidR="00000000" w:rsidRDefault="00000000">
            <w:pPr>
              <w:rPr>
                <w:sz w:val="22"/>
              </w:rPr>
            </w:pPr>
            <w:r>
              <w:rPr>
                <w:sz w:val="22"/>
              </w:rPr>
              <w:t>Дуррес</w:t>
            </w:r>
          </w:p>
        </w:tc>
        <w:tc>
          <w:tcPr>
            <w:tcW w:w="1980"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61,9</w:t>
            </w:r>
          </w:p>
        </w:tc>
        <w:tc>
          <w:tcPr>
            <w:tcW w:w="54" w:type="dxa"/>
            <w:tcBorders>
              <w:left w:val="nil"/>
              <w:bottom w:val="nil"/>
              <w:right w:val="nil"/>
            </w:tcBorders>
            <w:noWrap/>
            <w:tcMar>
              <w:top w:w="17" w:type="dxa"/>
              <w:left w:w="17" w:type="dxa"/>
              <w:bottom w:w="0" w:type="dxa"/>
              <w:right w:w="17" w:type="dxa"/>
            </w:tcMar>
            <w:vAlign w:val="bottom"/>
          </w:tcPr>
          <w:p w:rsidR="00000000" w:rsidRDefault="00000000">
            <w:pPr>
              <w:ind w:right="702"/>
              <w:jc w:val="right"/>
              <w:rPr>
                <w:sz w:val="22"/>
              </w:rPr>
            </w:pPr>
          </w:p>
        </w:tc>
        <w:tc>
          <w:tcPr>
            <w:tcW w:w="910" w:type="dxa"/>
            <w:tcBorders>
              <w:left w:val="nil"/>
              <w:bottom w:val="nil"/>
              <w:right w:val="nil"/>
            </w:tcBorders>
            <w:noWrap/>
            <w:tcMar>
              <w:top w:w="17" w:type="dxa"/>
              <w:left w:w="17" w:type="dxa"/>
              <w:bottom w:w="0" w:type="dxa"/>
              <w:right w:w="17" w:type="dxa"/>
            </w:tcMar>
            <w:vAlign w:val="bottom"/>
          </w:tcPr>
          <w:p w:rsidR="00000000" w:rsidRDefault="00000000">
            <w:pPr>
              <w:ind w:right="357"/>
              <w:jc w:val="right"/>
              <w:rPr>
                <w:sz w:val="22"/>
              </w:rPr>
            </w:pPr>
            <w:r>
              <w:rPr>
                <w:sz w:val="22"/>
              </w:rPr>
              <w:t>4,3</w:t>
            </w:r>
          </w:p>
        </w:tc>
        <w:tc>
          <w:tcPr>
            <w:tcW w:w="1916"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rPr>
            </w:pPr>
            <w:r>
              <w:rPr>
                <w:sz w:val="22"/>
              </w:rPr>
              <w:t>6,5</w:t>
            </w:r>
          </w:p>
        </w:tc>
        <w:tc>
          <w:tcPr>
            <w:tcW w:w="1530" w:type="dxa"/>
            <w:tcBorders>
              <w:left w:val="nil"/>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5,3</w:t>
            </w:r>
          </w:p>
        </w:tc>
        <w:tc>
          <w:tcPr>
            <w:tcW w:w="1710" w:type="dxa"/>
            <w:tcBorders>
              <w:left w:val="nil"/>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2,1</w:t>
            </w:r>
          </w:p>
        </w:tc>
      </w:tr>
      <w:tr w:rsidR="00000000">
        <w:trPr>
          <w:trHeight w:val="255"/>
        </w:trPr>
        <w:tc>
          <w:tcPr>
            <w:tcW w:w="1187" w:type="dxa"/>
            <w:tcBorders>
              <w:left w:val="single" w:sz="4" w:space="0" w:color="auto"/>
              <w:bottom w:val="nil"/>
              <w:right w:val="nil"/>
            </w:tcBorders>
            <w:noWrap/>
            <w:tcMar>
              <w:top w:w="17" w:type="dxa"/>
              <w:left w:w="17" w:type="dxa"/>
              <w:bottom w:w="0" w:type="dxa"/>
              <w:right w:w="17" w:type="dxa"/>
            </w:tcMar>
            <w:vAlign w:val="bottom"/>
          </w:tcPr>
          <w:p w:rsidR="00000000" w:rsidRDefault="00000000">
            <w:pPr>
              <w:rPr>
                <w:sz w:val="22"/>
              </w:rPr>
            </w:pPr>
            <w:r>
              <w:rPr>
                <w:sz w:val="22"/>
              </w:rPr>
              <w:t>Эльбасан</w:t>
            </w:r>
          </w:p>
        </w:tc>
        <w:tc>
          <w:tcPr>
            <w:tcW w:w="1980"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60,1</w:t>
            </w:r>
          </w:p>
        </w:tc>
        <w:tc>
          <w:tcPr>
            <w:tcW w:w="54" w:type="dxa"/>
            <w:tcBorders>
              <w:left w:val="nil"/>
              <w:bottom w:val="nil"/>
              <w:right w:val="nil"/>
            </w:tcBorders>
            <w:noWrap/>
            <w:tcMar>
              <w:top w:w="17" w:type="dxa"/>
              <w:left w:w="17" w:type="dxa"/>
              <w:bottom w:w="0" w:type="dxa"/>
              <w:right w:w="17" w:type="dxa"/>
            </w:tcMar>
            <w:vAlign w:val="bottom"/>
          </w:tcPr>
          <w:p w:rsidR="00000000" w:rsidRDefault="00000000">
            <w:pPr>
              <w:ind w:right="702"/>
              <w:jc w:val="right"/>
              <w:rPr>
                <w:sz w:val="22"/>
              </w:rPr>
            </w:pPr>
          </w:p>
        </w:tc>
        <w:tc>
          <w:tcPr>
            <w:tcW w:w="910" w:type="dxa"/>
            <w:tcBorders>
              <w:left w:val="nil"/>
              <w:bottom w:val="nil"/>
              <w:right w:val="nil"/>
            </w:tcBorders>
            <w:noWrap/>
            <w:tcMar>
              <w:top w:w="17" w:type="dxa"/>
              <w:left w:w="17" w:type="dxa"/>
              <w:bottom w:w="0" w:type="dxa"/>
              <w:right w:w="17" w:type="dxa"/>
            </w:tcMar>
            <w:vAlign w:val="bottom"/>
          </w:tcPr>
          <w:p w:rsidR="00000000" w:rsidRDefault="00000000">
            <w:pPr>
              <w:ind w:right="357"/>
              <w:jc w:val="right"/>
              <w:rPr>
                <w:sz w:val="22"/>
              </w:rPr>
            </w:pPr>
            <w:r>
              <w:rPr>
                <w:sz w:val="22"/>
              </w:rPr>
              <w:t>4,5</w:t>
            </w:r>
          </w:p>
        </w:tc>
        <w:tc>
          <w:tcPr>
            <w:tcW w:w="1916"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rPr>
            </w:pPr>
            <w:r>
              <w:rPr>
                <w:sz w:val="22"/>
              </w:rPr>
              <w:t>6,1</w:t>
            </w:r>
          </w:p>
        </w:tc>
        <w:tc>
          <w:tcPr>
            <w:tcW w:w="1530" w:type="dxa"/>
            <w:tcBorders>
              <w:left w:val="nil"/>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7,1</w:t>
            </w:r>
          </w:p>
        </w:tc>
        <w:tc>
          <w:tcPr>
            <w:tcW w:w="1710" w:type="dxa"/>
            <w:tcBorders>
              <w:left w:val="nil"/>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2,7</w:t>
            </w:r>
          </w:p>
        </w:tc>
      </w:tr>
      <w:tr w:rsidR="00000000">
        <w:trPr>
          <w:trHeight w:val="255"/>
        </w:trPr>
        <w:tc>
          <w:tcPr>
            <w:tcW w:w="1187" w:type="dxa"/>
            <w:tcBorders>
              <w:left w:val="single" w:sz="4" w:space="0" w:color="auto"/>
              <w:bottom w:val="nil"/>
              <w:right w:val="nil"/>
            </w:tcBorders>
            <w:noWrap/>
            <w:tcMar>
              <w:top w:w="17" w:type="dxa"/>
              <w:left w:w="17" w:type="dxa"/>
              <w:bottom w:w="0" w:type="dxa"/>
              <w:right w:w="17" w:type="dxa"/>
            </w:tcMar>
            <w:vAlign w:val="bottom"/>
          </w:tcPr>
          <w:p w:rsidR="00000000" w:rsidRDefault="00000000">
            <w:pPr>
              <w:rPr>
                <w:sz w:val="22"/>
              </w:rPr>
            </w:pPr>
            <w:r>
              <w:rPr>
                <w:sz w:val="22"/>
              </w:rPr>
              <w:t>Гирокастра</w:t>
            </w:r>
          </w:p>
        </w:tc>
        <w:tc>
          <w:tcPr>
            <w:tcW w:w="1980"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55,2</w:t>
            </w:r>
          </w:p>
        </w:tc>
        <w:tc>
          <w:tcPr>
            <w:tcW w:w="54" w:type="dxa"/>
            <w:tcBorders>
              <w:left w:val="nil"/>
              <w:bottom w:val="nil"/>
              <w:right w:val="nil"/>
            </w:tcBorders>
            <w:noWrap/>
            <w:tcMar>
              <w:top w:w="17" w:type="dxa"/>
              <w:left w:w="17" w:type="dxa"/>
              <w:bottom w:w="0" w:type="dxa"/>
              <w:right w:w="17" w:type="dxa"/>
            </w:tcMar>
            <w:vAlign w:val="bottom"/>
          </w:tcPr>
          <w:p w:rsidR="00000000" w:rsidRDefault="00000000">
            <w:pPr>
              <w:ind w:right="702"/>
              <w:jc w:val="right"/>
              <w:rPr>
                <w:sz w:val="22"/>
              </w:rPr>
            </w:pPr>
          </w:p>
        </w:tc>
        <w:tc>
          <w:tcPr>
            <w:tcW w:w="910" w:type="dxa"/>
            <w:tcBorders>
              <w:left w:val="nil"/>
              <w:bottom w:val="nil"/>
              <w:right w:val="nil"/>
            </w:tcBorders>
            <w:noWrap/>
            <w:tcMar>
              <w:top w:w="17" w:type="dxa"/>
              <w:left w:w="17" w:type="dxa"/>
              <w:bottom w:w="0" w:type="dxa"/>
              <w:right w:w="17" w:type="dxa"/>
            </w:tcMar>
            <w:vAlign w:val="bottom"/>
          </w:tcPr>
          <w:p w:rsidR="00000000" w:rsidRDefault="00000000">
            <w:pPr>
              <w:ind w:right="357"/>
              <w:jc w:val="right"/>
              <w:rPr>
                <w:sz w:val="22"/>
                <w:lang w:val="en-US"/>
              </w:rPr>
            </w:pPr>
            <w:r>
              <w:rPr>
                <w:sz w:val="22"/>
                <w:lang w:val="en-US"/>
              </w:rPr>
              <w:t>5,6</w:t>
            </w:r>
          </w:p>
        </w:tc>
        <w:tc>
          <w:tcPr>
            <w:tcW w:w="1916"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lang w:val="en-US"/>
              </w:rPr>
            </w:pPr>
            <w:r>
              <w:rPr>
                <w:sz w:val="22"/>
                <w:lang w:val="en-US"/>
              </w:rPr>
              <w:t>5,9</w:t>
            </w:r>
          </w:p>
        </w:tc>
        <w:tc>
          <w:tcPr>
            <w:tcW w:w="1530" w:type="dxa"/>
            <w:tcBorders>
              <w:left w:val="nil"/>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6,5</w:t>
            </w:r>
          </w:p>
        </w:tc>
        <w:tc>
          <w:tcPr>
            <w:tcW w:w="1710" w:type="dxa"/>
            <w:tcBorders>
              <w:left w:val="nil"/>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3,7</w:t>
            </w:r>
          </w:p>
        </w:tc>
      </w:tr>
      <w:tr w:rsidR="00000000">
        <w:trPr>
          <w:trHeight w:val="255"/>
        </w:trPr>
        <w:tc>
          <w:tcPr>
            <w:tcW w:w="1187" w:type="dxa"/>
            <w:tcBorders>
              <w:left w:val="single" w:sz="4" w:space="0" w:color="auto"/>
              <w:bottom w:val="nil"/>
              <w:right w:val="nil"/>
            </w:tcBorders>
            <w:noWrap/>
            <w:tcMar>
              <w:top w:w="17" w:type="dxa"/>
              <w:left w:w="17" w:type="dxa"/>
              <w:bottom w:w="0" w:type="dxa"/>
              <w:right w:w="17" w:type="dxa"/>
            </w:tcMar>
            <w:vAlign w:val="bottom"/>
          </w:tcPr>
          <w:p w:rsidR="00000000" w:rsidRDefault="00000000">
            <w:pPr>
              <w:rPr>
                <w:sz w:val="22"/>
              </w:rPr>
            </w:pPr>
            <w:proofErr w:type="spellStart"/>
            <w:r>
              <w:rPr>
                <w:sz w:val="22"/>
              </w:rPr>
              <w:t>Фиери</w:t>
            </w:r>
            <w:proofErr w:type="spellEnd"/>
          </w:p>
        </w:tc>
        <w:tc>
          <w:tcPr>
            <w:tcW w:w="1980"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53,7</w:t>
            </w:r>
          </w:p>
        </w:tc>
        <w:tc>
          <w:tcPr>
            <w:tcW w:w="54" w:type="dxa"/>
            <w:tcBorders>
              <w:left w:val="nil"/>
              <w:bottom w:val="nil"/>
              <w:right w:val="nil"/>
            </w:tcBorders>
            <w:noWrap/>
            <w:tcMar>
              <w:top w:w="17" w:type="dxa"/>
              <w:left w:w="17" w:type="dxa"/>
              <w:bottom w:w="0" w:type="dxa"/>
              <w:right w:w="17" w:type="dxa"/>
            </w:tcMar>
            <w:vAlign w:val="bottom"/>
          </w:tcPr>
          <w:p w:rsidR="00000000" w:rsidRDefault="00000000">
            <w:pPr>
              <w:ind w:right="702"/>
              <w:jc w:val="right"/>
              <w:rPr>
                <w:sz w:val="22"/>
                <w:lang w:val="en-US"/>
              </w:rPr>
            </w:pPr>
          </w:p>
        </w:tc>
        <w:tc>
          <w:tcPr>
            <w:tcW w:w="910" w:type="dxa"/>
            <w:tcBorders>
              <w:left w:val="nil"/>
              <w:bottom w:val="nil"/>
              <w:right w:val="nil"/>
            </w:tcBorders>
            <w:noWrap/>
            <w:tcMar>
              <w:top w:w="17" w:type="dxa"/>
              <w:left w:w="17" w:type="dxa"/>
              <w:bottom w:w="0" w:type="dxa"/>
              <w:right w:w="17" w:type="dxa"/>
            </w:tcMar>
            <w:vAlign w:val="bottom"/>
          </w:tcPr>
          <w:p w:rsidR="00000000" w:rsidRDefault="00000000">
            <w:pPr>
              <w:ind w:right="357"/>
              <w:jc w:val="right"/>
              <w:rPr>
                <w:sz w:val="22"/>
                <w:lang w:val="en-US"/>
              </w:rPr>
            </w:pPr>
            <w:r>
              <w:rPr>
                <w:sz w:val="22"/>
                <w:lang w:val="en-US"/>
              </w:rPr>
              <w:t>4,3</w:t>
            </w:r>
          </w:p>
        </w:tc>
        <w:tc>
          <w:tcPr>
            <w:tcW w:w="1916"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lang w:val="en-US"/>
              </w:rPr>
            </w:pPr>
            <w:r>
              <w:rPr>
                <w:sz w:val="22"/>
                <w:lang w:val="en-US"/>
              </w:rPr>
              <w:t>7,1</w:t>
            </w:r>
          </w:p>
        </w:tc>
        <w:tc>
          <w:tcPr>
            <w:tcW w:w="1530" w:type="dxa"/>
            <w:tcBorders>
              <w:left w:val="nil"/>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6,6</w:t>
            </w:r>
          </w:p>
        </w:tc>
        <w:tc>
          <w:tcPr>
            <w:tcW w:w="1710" w:type="dxa"/>
            <w:tcBorders>
              <w:left w:val="nil"/>
              <w:bottom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3,4</w:t>
            </w:r>
          </w:p>
        </w:tc>
      </w:tr>
      <w:tr w:rsidR="00000000">
        <w:trPr>
          <w:trHeight w:val="255"/>
        </w:trPr>
        <w:tc>
          <w:tcPr>
            <w:tcW w:w="1187" w:type="dxa"/>
            <w:tcBorders>
              <w:left w:val="single" w:sz="4" w:space="0" w:color="auto"/>
              <w:right w:val="nil"/>
            </w:tcBorders>
            <w:noWrap/>
            <w:tcMar>
              <w:top w:w="17" w:type="dxa"/>
              <w:left w:w="17" w:type="dxa"/>
              <w:bottom w:w="0" w:type="dxa"/>
              <w:right w:w="17" w:type="dxa"/>
            </w:tcMar>
            <w:vAlign w:val="bottom"/>
          </w:tcPr>
          <w:p w:rsidR="00000000" w:rsidRDefault="00000000">
            <w:pPr>
              <w:rPr>
                <w:sz w:val="22"/>
              </w:rPr>
            </w:pPr>
            <w:r>
              <w:rPr>
                <w:sz w:val="22"/>
              </w:rPr>
              <w:t>Корча</w:t>
            </w:r>
          </w:p>
        </w:tc>
        <w:tc>
          <w:tcPr>
            <w:tcW w:w="1980"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59,4</w:t>
            </w:r>
          </w:p>
        </w:tc>
        <w:tc>
          <w:tcPr>
            <w:tcW w:w="54" w:type="dxa"/>
            <w:tcBorders>
              <w:left w:val="nil"/>
              <w:right w:val="nil"/>
            </w:tcBorders>
            <w:noWrap/>
            <w:tcMar>
              <w:top w:w="17" w:type="dxa"/>
              <w:left w:w="17" w:type="dxa"/>
              <w:bottom w:w="0" w:type="dxa"/>
              <w:right w:w="17" w:type="dxa"/>
            </w:tcMar>
            <w:vAlign w:val="bottom"/>
          </w:tcPr>
          <w:p w:rsidR="00000000" w:rsidRDefault="00000000">
            <w:pPr>
              <w:ind w:right="702"/>
              <w:jc w:val="right"/>
              <w:rPr>
                <w:sz w:val="22"/>
                <w:lang w:val="en-US"/>
              </w:rPr>
            </w:pPr>
          </w:p>
        </w:tc>
        <w:tc>
          <w:tcPr>
            <w:tcW w:w="910" w:type="dxa"/>
            <w:tcBorders>
              <w:left w:val="nil"/>
              <w:right w:val="nil"/>
            </w:tcBorders>
            <w:noWrap/>
            <w:tcMar>
              <w:top w:w="17" w:type="dxa"/>
              <w:left w:w="17" w:type="dxa"/>
              <w:bottom w:w="0" w:type="dxa"/>
              <w:right w:w="17" w:type="dxa"/>
            </w:tcMar>
            <w:vAlign w:val="bottom"/>
          </w:tcPr>
          <w:p w:rsidR="00000000" w:rsidRDefault="00000000">
            <w:pPr>
              <w:ind w:right="357"/>
              <w:jc w:val="right"/>
              <w:rPr>
                <w:sz w:val="22"/>
                <w:lang w:val="en-US"/>
              </w:rPr>
            </w:pPr>
            <w:r>
              <w:rPr>
                <w:sz w:val="22"/>
                <w:lang w:val="en-US"/>
              </w:rPr>
              <w:t>5,2</w:t>
            </w:r>
          </w:p>
        </w:tc>
        <w:tc>
          <w:tcPr>
            <w:tcW w:w="191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lang w:val="en-US"/>
              </w:rPr>
            </w:pPr>
            <w:r>
              <w:rPr>
                <w:sz w:val="22"/>
                <w:lang w:val="en-US"/>
              </w:rPr>
              <w:t>11,5</w:t>
            </w:r>
          </w:p>
        </w:tc>
        <w:tc>
          <w:tcPr>
            <w:tcW w:w="1530" w:type="dxa"/>
            <w:tcBorders>
              <w:left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6,2</w:t>
            </w:r>
          </w:p>
        </w:tc>
        <w:tc>
          <w:tcPr>
            <w:tcW w:w="1710" w:type="dxa"/>
            <w:tcBorders>
              <w:left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1,3</w:t>
            </w:r>
          </w:p>
        </w:tc>
      </w:tr>
      <w:tr w:rsidR="00000000">
        <w:trPr>
          <w:trHeight w:val="255"/>
        </w:trPr>
        <w:tc>
          <w:tcPr>
            <w:tcW w:w="1187" w:type="dxa"/>
            <w:tcBorders>
              <w:top w:val="nil"/>
              <w:left w:val="single" w:sz="4" w:space="0" w:color="auto"/>
              <w:right w:val="nil"/>
            </w:tcBorders>
            <w:noWrap/>
            <w:tcMar>
              <w:top w:w="17" w:type="dxa"/>
              <w:left w:w="17" w:type="dxa"/>
              <w:bottom w:w="0" w:type="dxa"/>
              <w:right w:w="17" w:type="dxa"/>
            </w:tcMar>
            <w:vAlign w:val="bottom"/>
          </w:tcPr>
          <w:p w:rsidR="00000000" w:rsidRDefault="00000000">
            <w:pPr>
              <w:rPr>
                <w:sz w:val="22"/>
                <w:lang w:val="en-US"/>
              </w:rPr>
            </w:pPr>
            <w:proofErr w:type="spellStart"/>
            <w:r>
              <w:rPr>
                <w:sz w:val="22"/>
              </w:rPr>
              <w:t>Кукес</w:t>
            </w:r>
            <w:proofErr w:type="spellEnd"/>
          </w:p>
        </w:tc>
        <w:tc>
          <w:tcPr>
            <w:tcW w:w="1980"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57,8</w:t>
            </w:r>
          </w:p>
        </w:tc>
        <w:tc>
          <w:tcPr>
            <w:tcW w:w="54" w:type="dxa"/>
            <w:tcBorders>
              <w:top w:val="nil"/>
              <w:left w:val="nil"/>
              <w:right w:val="nil"/>
            </w:tcBorders>
            <w:noWrap/>
            <w:tcMar>
              <w:top w:w="17" w:type="dxa"/>
              <w:left w:w="17" w:type="dxa"/>
              <w:bottom w:w="0" w:type="dxa"/>
              <w:right w:w="17" w:type="dxa"/>
            </w:tcMar>
            <w:vAlign w:val="bottom"/>
          </w:tcPr>
          <w:p w:rsidR="00000000" w:rsidRDefault="00000000">
            <w:pPr>
              <w:ind w:right="702"/>
              <w:jc w:val="right"/>
              <w:rPr>
                <w:sz w:val="22"/>
                <w:lang w:val="en-US"/>
              </w:rPr>
            </w:pPr>
          </w:p>
        </w:tc>
        <w:tc>
          <w:tcPr>
            <w:tcW w:w="910" w:type="dxa"/>
            <w:tcBorders>
              <w:top w:val="nil"/>
              <w:left w:val="nil"/>
              <w:right w:val="nil"/>
            </w:tcBorders>
            <w:noWrap/>
            <w:tcMar>
              <w:top w:w="17" w:type="dxa"/>
              <w:left w:w="17" w:type="dxa"/>
              <w:bottom w:w="0" w:type="dxa"/>
              <w:right w:w="17" w:type="dxa"/>
            </w:tcMar>
            <w:vAlign w:val="bottom"/>
          </w:tcPr>
          <w:p w:rsidR="00000000" w:rsidRDefault="00000000">
            <w:pPr>
              <w:ind w:right="357"/>
              <w:jc w:val="right"/>
              <w:rPr>
                <w:sz w:val="22"/>
                <w:lang w:val="en-US"/>
              </w:rPr>
            </w:pPr>
            <w:r>
              <w:rPr>
                <w:sz w:val="22"/>
                <w:lang w:val="en-US"/>
              </w:rPr>
              <w:t>8,4</w:t>
            </w:r>
          </w:p>
        </w:tc>
        <w:tc>
          <w:tcPr>
            <w:tcW w:w="1916"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lang w:val="en-US"/>
              </w:rPr>
            </w:pPr>
            <w:r>
              <w:rPr>
                <w:sz w:val="22"/>
                <w:lang w:val="en-US"/>
              </w:rPr>
              <w:t>3,6</w:t>
            </w:r>
          </w:p>
        </w:tc>
        <w:tc>
          <w:tcPr>
            <w:tcW w:w="1530"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8,3</w:t>
            </w:r>
          </w:p>
        </w:tc>
        <w:tc>
          <w:tcPr>
            <w:tcW w:w="1710"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1,7</w:t>
            </w:r>
          </w:p>
        </w:tc>
      </w:tr>
      <w:tr w:rsidR="00000000">
        <w:trPr>
          <w:trHeight w:val="255"/>
        </w:trPr>
        <w:tc>
          <w:tcPr>
            <w:tcW w:w="1187" w:type="dxa"/>
            <w:tcBorders>
              <w:top w:val="nil"/>
              <w:left w:val="single" w:sz="4" w:space="0" w:color="auto"/>
              <w:right w:val="nil"/>
            </w:tcBorders>
            <w:noWrap/>
            <w:tcMar>
              <w:top w:w="17" w:type="dxa"/>
              <w:left w:w="17" w:type="dxa"/>
              <w:bottom w:w="0" w:type="dxa"/>
              <w:right w:w="17" w:type="dxa"/>
            </w:tcMar>
            <w:vAlign w:val="bottom"/>
          </w:tcPr>
          <w:p w:rsidR="00000000" w:rsidRDefault="00000000">
            <w:pPr>
              <w:rPr>
                <w:sz w:val="22"/>
                <w:lang w:val="en-US"/>
              </w:rPr>
            </w:pPr>
            <w:r>
              <w:rPr>
                <w:sz w:val="22"/>
              </w:rPr>
              <w:t>Лежа</w:t>
            </w:r>
          </w:p>
        </w:tc>
        <w:tc>
          <w:tcPr>
            <w:tcW w:w="1980"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58,5</w:t>
            </w:r>
          </w:p>
        </w:tc>
        <w:tc>
          <w:tcPr>
            <w:tcW w:w="54" w:type="dxa"/>
            <w:tcBorders>
              <w:top w:val="nil"/>
              <w:left w:val="nil"/>
              <w:right w:val="nil"/>
            </w:tcBorders>
            <w:noWrap/>
            <w:tcMar>
              <w:top w:w="17" w:type="dxa"/>
              <w:left w:w="17" w:type="dxa"/>
              <w:bottom w:w="0" w:type="dxa"/>
              <w:right w:w="17" w:type="dxa"/>
            </w:tcMar>
            <w:vAlign w:val="bottom"/>
          </w:tcPr>
          <w:p w:rsidR="00000000" w:rsidRDefault="00000000">
            <w:pPr>
              <w:ind w:right="702"/>
              <w:jc w:val="right"/>
              <w:rPr>
                <w:sz w:val="22"/>
                <w:lang w:val="en-US"/>
              </w:rPr>
            </w:pPr>
          </w:p>
        </w:tc>
        <w:tc>
          <w:tcPr>
            <w:tcW w:w="910" w:type="dxa"/>
            <w:tcBorders>
              <w:top w:val="nil"/>
              <w:left w:val="nil"/>
              <w:right w:val="nil"/>
            </w:tcBorders>
            <w:noWrap/>
            <w:tcMar>
              <w:top w:w="17" w:type="dxa"/>
              <w:left w:w="17" w:type="dxa"/>
              <w:bottom w:w="0" w:type="dxa"/>
              <w:right w:w="17" w:type="dxa"/>
            </w:tcMar>
            <w:vAlign w:val="bottom"/>
          </w:tcPr>
          <w:p w:rsidR="00000000" w:rsidRDefault="00000000">
            <w:pPr>
              <w:ind w:right="357"/>
              <w:jc w:val="right"/>
              <w:rPr>
                <w:sz w:val="22"/>
                <w:lang w:val="en-US"/>
              </w:rPr>
            </w:pPr>
            <w:r>
              <w:rPr>
                <w:sz w:val="22"/>
                <w:lang w:val="en-US"/>
              </w:rPr>
              <w:t>6,6</w:t>
            </w:r>
          </w:p>
        </w:tc>
        <w:tc>
          <w:tcPr>
            <w:tcW w:w="1916"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lang w:val="en-US"/>
              </w:rPr>
            </w:pPr>
            <w:r>
              <w:rPr>
                <w:sz w:val="22"/>
                <w:lang w:val="en-US"/>
              </w:rPr>
              <w:t>4,5</w:t>
            </w:r>
          </w:p>
        </w:tc>
        <w:tc>
          <w:tcPr>
            <w:tcW w:w="1530"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7,5</w:t>
            </w:r>
          </w:p>
        </w:tc>
        <w:tc>
          <w:tcPr>
            <w:tcW w:w="1710"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1,8</w:t>
            </w:r>
          </w:p>
        </w:tc>
      </w:tr>
      <w:tr w:rsidR="00000000">
        <w:trPr>
          <w:trHeight w:val="255"/>
        </w:trPr>
        <w:tc>
          <w:tcPr>
            <w:tcW w:w="1187" w:type="dxa"/>
            <w:tcBorders>
              <w:left w:val="single" w:sz="4" w:space="0" w:color="auto"/>
              <w:right w:val="nil"/>
            </w:tcBorders>
            <w:noWrap/>
            <w:tcMar>
              <w:top w:w="17" w:type="dxa"/>
              <w:left w:w="17" w:type="dxa"/>
              <w:bottom w:w="0" w:type="dxa"/>
              <w:right w:w="17" w:type="dxa"/>
            </w:tcMar>
            <w:vAlign w:val="bottom"/>
          </w:tcPr>
          <w:p w:rsidR="00000000" w:rsidRDefault="00000000">
            <w:pPr>
              <w:rPr>
                <w:sz w:val="22"/>
                <w:lang w:val="en-US"/>
              </w:rPr>
            </w:pPr>
            <w:proofErr w:type="spellStart"/>
            <w:r>
              <w:rPr>
                <w:sz w:val="22"/>
              </w:rPr>
              <w:t>Шкодер</w:t>
            </w:r>
            <w:proofErr w:type="spellEnd"/>
          </w:p>
        </w:tc>
        <w:tc>
          <w:tcPr>
            <w:tcW w:w="1980"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59,6</w:t>
            </w:r>
          </w:p>
        </w:tc>
        <w:tc>
          <w:tcPr>
            <w:tcW w:w="54" w:type="dxa"/>
            <w:tcBorders>
              <w:left w:val="nil"/>
              <w:right w:val="nil"/>
            </w:tcBorders>
            <w:noWrap/>
            <w:tcMar>
              <w:top w:w="17" w:type="dxa"/>
              <w:left w:w="17" w:type="dxa"/>
              <w:bottom w:w="0" w:type="dxa"/>
              <w:right w:w="17" w:type="dxa"/>
            </w:tcMar>
            <w:vAlign w:val="bottom"/>
          </w:tcPr>
          <w:p w:rsidR="00000000" w:rsidRDefault="00000000">
            <w:pPr>
              <w:ind w:right="702"/>
              <w:jc w:val="right"/>
              <w:rPr>
                <w:sz w:val="22"/>
              </w:rPr>
            </w:pPr>
          </w:p>
        </w:tc>
        <w:tc>
          <w:tcPr>
            <w:tcW w:w="910" w:type="dxa"/>
            <w:tcBorders>
              <w:left w:val="nil"/>
              <w:right w:val="nil"/>
            </w:tcBorders>
            <w:noWrap/>
            <w:tcMar>
              <w:top w:w="17" w:type="dxa"/>
              <w:left w:w="17" w:type="dxa"/>
              <w:bottom w:w="0" w:type="dxa"/>
              <w:right w:w="17" w:type="dxa"/>
            </w:tcMar>
            <w:vAlign w:val="bottom"/>
          </w:tcPr>
          <w:p w:rsidR="00000000" w:rsidRDefault="00000000">
            <w:pPr>
              <w:ind w:right="357"/>
              <w:jc w:val="right"/>
              <w:rPr>
                <w:sz w:val="22"/>
              </w:rPr>
            </w:pPr>
            <w:r>
              <w:rPr>
                <w:sz w:val="22"/>
              </w:rPr>
              <w:t>7,2</w:t>
            </w:r>
          </w:p>
        </w:tc>
        <w:tc>
          <w:tcPr>
            <w:tcW w:w="191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rPr>
            </w:pPr>
            <w:r>
              <w:rPr>
                <w:sz w:val="22"/>
              </w:rPr>
              <w:t>2,9</w:t>
            </w:r>
          </w:p>
        </w:tc>
        <w:tc>
          <w:tcPr>
            <w:tcW w:w="1530" w:type="dxa"/>
            <w:tcBorders>
              <w:left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8,2</w:t>
            </w:r>
          </w:p>
        </w:tc>
        <w:tc>
          <w:tcPr>
            <w:tcW w:w="1710" w:type="dxa"/>
            <w:tcBorders>
              <w:left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2,3</w:t>
            </w:r>
          </w:p>
        </w:tc>
      </w:tr>
      <w:tr w:rsidR="00000000">
        <w:trPr>
          <w:trHeight w:val="255"/>
        </w:trPr>
        <w:tc>
          <w:tcPr>
            <w:tcW w:w="1187" w:type="dxa"/>
            <w:tcBorders>
              <w:left w:val="single" w:sz="4" w:space="0" w:color="auto"/>
              <w:right w:val="nil"/>
            </w:tcBorders>
            <w:noWrap/>
            <w:tcMar>
              <w:top w:w="17" w:type="dxa"/>
              <w:left w:w="17" w:type="dxa"/>
              <w:bottom w:w="0" w:type="dxa"/>
              <w:right w:w="17" w:type="dxa"/>
            </w:tcMar>
            <w:vAlign w:val="bottom"/>
          </w:tcPr>
          <w:p w:rsidR="00000000" w:rsidRDefault="00000000">
            <w:pPr>
              <w:rPr>
                <w:sz w:val="22"/>
              </w:rPr>
            </w:pPr>
            <w:r>
              <w:rPr>
                <w:sz w:val="22"/>
              </w:rPr>
              <w:t>Тирана</w:t>
            </w:r>
          </w:p>
        </w:tc>
        <w:tc>
          <w:tcPr>
            <w:tcW w:w="1980"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55,5</w:t>
            </w:r>
          </w:p>
        </w:tc>
        <w:tc>
          <w:tcPr>
            <w:tcW w:w="54" w:type="dxa"/>
            <w:tcBorders>
              <w:left w:val="nil"/>
              <w:right w:val="nil"/>
            </w:tcBorders>
            <w:noWrap/>
            <w:tcMar>
              <w:top w:w="17" w:type="dxa"/>
              <w:left w:w="17" w:type="dxa"/>
              <w:bottom w:w="0" w:type="dxa"/>
              <w:right w:w="17" w:type="dxa"/>
            </w:tcMar>
            <w:vAlign w:val="bottom"/>
          </w:tcPr>
          <w:p w:rsidR="00000000" w:rsidRDefault="00000000">
            <w:pPr>
              <w:ind w:right="702"/>
              <w:jc w:val="right"/>
              <w:rPr>
                <w:sz w:val="22"/>
              </w:rPr>
            </w:pPr>
          </w:p>
        </w:tc>
        <w:tc>
          <w:tcPr>
            <w:tcW w:w="910" w:type="dxa"/>
            <w:tcBorders>
              <w:left w:val="nil"/>
              <w:right w:val="nil"/>
            </w:tcBorders>
            <w:noWrap/>
            <w:tcMar>
              <w:top w:w="17" w:type="dxa"/>
              <w:left w:w="17" w:type="dxa"/>
              <w:bottom w:w="0" w:type="dxa"/>
              <w:right w:w="17" w:type="dxa"/>
            </w:tcMar>
            <w:vAlign w:val="bottom"/>
          </w:tcPr>
          <w:p w:rsidR="00000000" w:rsidRDefault="00000000">
            <w:pPr>
              <w:ind w:right="357"/>
              <w:jc w:val="right"/>
              <w:rPr>
                <w:sz w:val="22"/>
              </w:rPr>
            </w:pPr>
            <w:r>
              <w:rPr>
                <w:sz w:val="22"/>
              </w:rPr>
              <w:t>5,4</w:t>
            </w:r>
          </w:p>
        </w:tc>
        <w:tc>
          <w:tcPr>
            <w:tcW w:w="1916"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rPr>
            </w:pPr>
            <w:r>
              <w:rPr>
                <w:sz w:val="22"/>
              </w:rPr>
              <w:t>8,8</w:t>
            </w:r>
          </w:p>
        </w:tc>
        <w:tc>
          <w:tcPr>
            <w:tcW w:w="1530" w:type="dxa"/>
            <w:tcBorders>
              <w:left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5,2</w:t>
            </w:r>
          </w:p>
        </w:tc>
        <w:tc>
          <w:tcPr>
            <w:tcW w:w="1710" w:type="dxa"/>
            <w:tcBorders>
              <w:left w:val="nil"/>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2,3</w:t>
            </w:r>
          </w:p>
        </w:tc>
      </w:tr>
      <w:tr w:rsidR="00000000">
        <w:trPr>
          <w:trHeight w:val="255"/>
        </w:trPr>
        <w:tc>
          <w:tcPr>
            <w:tcW w:w="1187" w:type="dxa"/>
            <w:tcBorders>
              <w:top w:val="nil"/>
              <w:left w:val="single" w:sz="4" w:space="0" w:color="auto"/>
              <w:bottom w:val="single" w:sz="4" w:space="0" w:color="auto"/>
              <w:right w:val="nil"/>
            </w:tcBorders>
            <w:noWrap/>
            <w:tcMar>
              <w:top w:w="17" w:type="dxa"/>
              <w:left w:w="17" w:type="dxa"/>
              <w:bottom w:w="0" w:type="dxa"/>
              <w:right w:w="17" w:type="dxa"/>
            </w:tcMar>
            <w:vAlign w:val="bottom"/>
          </w:tcPr>
          <w:p w:rsidR="00000000" w:rsidRDefault="00000000">
            <w:pPr>
              <w:rPr>
                <w:sz w:val="22"/>
              </w:rPr>
            </w:pPr>
            <w:proofErr w:type="spellStart"/>
            <w:r>
              <w:rPr>
                <w:sz w:val="22"/>
              </w:rPr>
              <w:t>Влёра</w:t>
            </w:r>
            <w:proofErr w:type="spellEnd"/>
          </w:p>
        </w:tc>
        <w:tc>
          <w:tcPr>
            <w:tcW w:w="1980"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60,3</w:t>
            </w:r>
          </w:p>
        </w:tc>
        <w:tc>
          <w:tcPr>
            <w:tcW w:w="54" w:type="dxa"/>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ind w:right="702"/>
              <w:jc w:val="right"/>
              <w:rPr>
                <w:sz w:val="22"/>
              </w:rPr>
            </w:pPr>
          </w:p>
        </w:tc>
        <w:tc>
          <w:tcPr>
            <w:tcW w:w="910" w:type="dxa"/>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ind w:right="357"/>
              <w:jc w:val="right"/>
              <w:rPr>
                <w:sz w:val="22"/>
              </w:rPr>
            </w:pPr>
            <w:r>
              <w:rPr>
                <w:sz w:val="22"/>
              </w:rPr>
              <w:t>4,5</w:t>
            </w:r>
          </w:p>
        </w:tc>
        <w:tc>
          <w:tcPr>
            <w:tcW w:w="1916"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rPr>
            </w:pPr>
            <w:r>
              <w:rPr>
                <w:sz w:val="22"/>
              </w:rPr>
              <w:t>4,3</w:t>
            </w:r>
          </w:p>
        </w:tc>
        <w:tc>
          <w:tcPr>
            <w:tcW w:w="1530"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6,4</w:t>
            </w:r>
          </w:p>
        </w:tc>
        <w:tc>
          <w:tcPr>
            <w:tcW w:w="1710"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3,9</w:t>
            </w:r>
          </w:p>
        </w:tc>
      </w:tr>
      <w:tr w:rsidR="00000000">
        <w:trPr>
          <w:trHeight w:val="255"/>
        </w:trPr>
        <w:tc>
          <w:tcPr>
            <w:tcW w:w="1187" w:type="dxa"/>
            <w:tcBorders>
              <w:top w:val="nil"/>
              <w:left w:val="single" w:sz="4" w:space="0" w:color="auto"/>
              <w:bottom w:val="single" w:sz="4" w:space="0" w:color="auto"/>
              <w:right w:val="nil"/>
            </w:tcBorders>
            <w:noWrap/>
            <w:tcMar>
              <w:top w:w="17" w:type="dxa"/>
              <w:left w:w="17" w:type="dxa"/>
              <w:bottom w:w="0" w:type="dxa"/>
              <w:right w:w="17" w:type="dxa"/>
            </w:tcMar>
            <w:vAlign w:val="bottom"/>
          </w:tcPr>
          <w:p w:rsidR="00000000" w:rsidRDefault="00000000">
            <w:pPr>
              <w:jc w:val="center"/>
              <w:rPr>
                <w:sz w:val="22"/>
              </w:rPr>
            </w:pPr>
            <w:r>
              <w:rPr>
                <w:sz w:val="22"/>
              </w:rPr>
              <w:t>Всего</w:t>
            </w:r>
          </w:p>
        </w:tc>
        <w:tc>
          <w:tcPr>
            <w:tcW w:w="1980"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ind w:right="702"/>
              <w:jc w:val="right"/>
              <w:rPr>
                <w:sz w:val="22"/>
              </w:rPr>
            </w:pPr>
            <w:r>
              <w:rPr>
                <w:sz w:val="22"/>
              </w:rPr>
              <w:t>57,8</w:t>
            </w:r>
          </w:p>
        </w:tc>
        <w:tc>
          <w:tcPr>
            <w:tcW w:w="54" w:type="dxa"/>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ind w:right="702"/>
              <w:jc w:val="right"/>
              <w:rPr>
                <w:sz w:val="22"/>
              </w:rPr>
            </w:pPr>
          </w:p>
        </w:tc>
        <w:tc>
          <w:tcPr>
            <w:tcW w:w="910" w:type="dxa"/>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ind w:right="357"/>
              <w:jc w:val="right"/>
              <w:rPr>
                <w:sz w:val="22"/>
                <w:lang w:val="en-US"/>
              </w:rPr>
            </w:pPr>
            <w:r>
              <w:rPr>
                <w:sz w:val="22"/>
                <w:lang w:val="en-US"/>
              </w:rPr>
              <w:t>5,3</w:t>
            </w:r>
          </w:p>
        </w:tc>
        <w:tc>
          <w:tcPr>
            <w:tcW w:w="1916"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134"/>
              </w:tabs>
              <w:ind w:right="819"/>
              <w:jc w:val="right"/>
              <w:rPr>
                <w:sz w:val="22"/>
                <w:lang w:val="en-US"/>
              </w:rPr>
            </w:pPr>
            <w:r>
              <w:rPr>
                <w:sz w:val="22"/>
                <w:lang w:val="en-US"/>
              </w:rPr>
              <w:t>6,9</w:t>
            </w:r>
          </w:p>
        </w:tc>
        <w:tc>
          <w:tcPr>
            <w:tcW w:w="1530"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6,3</w:t>
            </w:r>
          </w:p>
        </w:tc>
        <w:tc>
          <w:tcPr>
            <w:tcW w:w="1710"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ind w:right="702"/>
              <w:jc w:val="right"/>
              <w:rPr>
                <w:sz w:val="22"/>
                <w:lang w:val="en-US"/>
              </w:rPr>
            </w:pPr>
            <w:r>
              <w:rPr>
                <w:sz w:val="22"/>
                <w:lang w:val="en-US"/>
              </w:rPr>
              <w:t>2,6</w:t>
            </w:r>
          </w:p>
        </w:tc>
      </w:tr>
    </w:tbl>
    <w:p w:rsidR="00000000" w:rsidRDefault="00000000">
      <w:pPr>
        <w:jc w:val="center"/>
      </w:pPr>
    </w:p>
    <w:tbl>
      <w:tblPr>
        <w:tblW w:w="9287" w:type="dxa"/>
        <w:tblLayout w:type="fixed"/>
        <w:tblCellMar>
          <w:left w:w="0" w:type="dxa"/>
          <w:right w:w="0" w:type="dxa"/>
        </w:tblCellMar>
        <w:tblLook w:val="0000" w:firstRow="0" w:lastRow="0" w:firstColumn="0" w:lastColumn="0" w:noHBand="0" w:noVBand="0"/>
      </w:tblPr>
      <w:tblGrid>
        <w:gridCol w:w="1207"/>
        <w:gridCol w:w="1946"/>
        <w:gridCol w:w="980"/>
        <w:gridCol w:w="1917"/>
        <w:gridCol w:w="1540"/>
        <w:gridCol w:w="1697"/>
      </w:tblGrid>
      <w:tr w:rsidR="00000000">
        <w:trPr>
          <w:cantSplit/>
          <w:trHeight w:val="255"/>
        </w:trPr>
        <w:tc>
          <w:tcPr>
            <w:tcW w:w="1207" w:type="dxa"/>
            <w:tcBorders>
              <w:top w:val="single" w:sz="4" w:space="0" w:color="auto"/>
              <w:left w:val="single" w:sz="4" w:space="0" w:color="auto"/>
              <w:bottom w:val="nil"/>
              <w:right w:val="nil"/>
            </w:tcBorders>
            <w:noWrap/>
            <w:tcMar>
              <w:top w:w="17" w:type="dxa"/>
              <w:left w:w="17" w:type="dxa"/>
              <w:bottom w:w="0" w:type="dxa"/>
              <w:right w:w="17" w:type="dxa"/>
            </w:tcMar>
            <w:vAlign w:val="bottom"/>
          </w:tcPr>
          <w:p w:rsidR="00000000" w:rsidRDefault="00000000">
            <w:pPr>
              <w:spacing w:line="216" w:lineRule="auto"/>
              <w:rPr>
                <w:sz w:val="22"/>
              </w:rPr>
            </w:pPr>
          </w:p>
        </w:tc>
        <w:tc>
          <w:tcPr>
            <w:tcW w:w="1946" w:type="dxa"/>
            <w:vMerge w:val="restart"/>
            <w:tcBorders>
              <w:top w:val="single" w:sz="4" w:space="0" w:color="auto"/>
              <w:left w:val="single" w:sz="4" w:space="0" w:color="auto"/>
              <w:right w:val="nil"/>
            </w:tcBorders>
            <w:noWrap/>
            <w:tcMar>
              <w:top w:w="17" w:type="dxa"/>
              <w:left w:w="17" w:type="dxa"/>
              <w:bottom w:w="0" w:type="dxa"/>
              <w:right w:w="17" w:type="dxa"/>
            </w:tcMar>
            <w:vAlign w:val="center"/>
          </w:tcPr>
          <w:p w:rsidR="00000000" w:rsidRDefault="00000000">
            <w:pPr>
              <w:pStyle w:val="16"/>
              <w:spacing w:line="216" w:lineRule="auto"/>
              <w:rPr>
                <w:sz w:val="22"/>
              </w:rPr>
            </w:pPr>
            <w:r>
              <w:rPr>
                <w:sz w:val="22"/>
              </w:rPr>
              <w:t>Транспорт, связь</w:t>
            </w:r>
          </w:p>
        </w:tc>
        <w:tc>
          <w:tcPr>
            <w:tcW w:w="980" w:type="dxa"/>
            <w:vMerge w:val="restart"/>
            <w:tcBorders>
              <w:top w:val="single" w:sz="4" w:space="0" w:color="auto"/>
              <w:left w:val="single" w:sz="4" w:space="0" w:color="auto"/>
              <w:right w:val="single" w:sz="4" w:space="0" w:color="auto"/>
            </w:tcBorders>
            <w:noWrap/>
            <w:tcMar>
              <w:top w:w="17" w:type="dxa"/>
              <w:left w:w="17" w:type="dxa"/>
              <w:bottom w:w="0" w:type="dxa"/>
              <w:right w:w="17" w:type="dxa"/>
            </w:tcMar>
            <w:vAlign w:val="center"/>
          </w:tcPr>
          <w:p w:rsidR="00000000" w:rsidRDefault="00000000">
            <w:pPr>
              <w:spacing w:line="216" w:lineRule="auto"/>
              <w:jc w:val="center"/>
              <w:rPr>
                <w:sz w:val="22"/>
              </w:rPr>
            </w:pPr>
            <w:proofErr w:type="spellStart"/>
            <w:r>
              <w:rPr>
                <w:sz w:val="22"/>
              </w:rPr>
              <w:t>Образо-вание</w:t>
            </w:r>
            <w:proofErr w:type="spellEnd"/>
            <w:r>
              <w:rPr>
                <w:sz w:val="22"/>
              </w:rPr>
              <w:t>, досуг</w:t>
            </w:r>
          </w:p>
        </w:tc>
        <w:tc>
          <w:tcPr>
            <w:tcW w:w="1917" w:type="dxa"/>
            <w:vMerge w:val="restart"/>
            <w:tcBorders>
              <w:top w:val="single" w:sz="4" w:space="0" w:color="auto"/>
              <w:left w:val="nil"/>
              <w:right w:val="single" w:sz="4" w:space="0" w:color="auto"/>
            </w:tcBorders>
            <w:noWrap/>
            <w:tcMar>
              <w:top w:w="17" w:type="dxa"/>
              <w:left w:w="17" w:type="dxa"/>
              <w:bottom w:w="0" w:type="dxa"/>
              <w:right w:w="17" w:type="dxa"/>
            </w:tcMar>
            <w:vAlign w:val="center"/>
          </w:tcPr>
          <w:p w:rsidR="00000000" w:rsidRDefault="00000000">
            <w:pPr>
              <w:spacing w:line="216" w:lineRule="auto"/>
              <w:jc w:val="center"/>
              <w:rPr>
                <w:sz w:val="22"/>
              </w:rPr>
            </w:pPr>
            <w:r>
              <w:rPr>
                <w:sz w:val="22"/>
              </w:rPr>
              <w:t>Предметы личной гигиены</w:t>
            </w:r>
          </w:p>
        </w:tc>
        <w:tc>
          <w:tcPr>
            <w:tcW w:w="1540" w:type="dxa"/>
            <w:vMerge w:val="restart"/>
            <w:tcBorders>
              <w:top w:val="single" w:sz="4" w:space="0" w:color="auto"/>
              <w:left w:val="nil"/>
              <w:right w:val="single" w:sz="4" w:space="0" w:color="auto"/>
            </w:tcBorders>
            <w:noWrap/>
            <w:tcMar>
              <w:top w:w="17" w:type="dxa"/>
              <w:left w:w="17" w:type="dxa"/>
              <w:bottom w:w="0" w:type="dxa"/>
              <w:right w:w="17" w:type="dxa"/>
            </w:tcMar>
            <w:vAlign w:val="center"/>
          </w:tcPr>
          <w:p w:rsidR="00000000" w:rsidRDefault="00000000">
            <w:pPr>
              <w:spacing w:line="216" w:lineRule="auto"/>
              <w:jc w:val="center"/>
              <w:rPr>
                <w:sz w:val="22"/>
              </w:rPr>
            </w:pPr>
            <w:r>
              <w:rPr>
                <w:sz w:val="22"/>
              </w:rPr>
              <w:t>Иные статьи расходов</w:t>
            </w:r>
          </w:p>
        </w:tc>
        <w:tc>
          <w:tcPr>
            <w:tcW w:w="1697" w:type="dxa"/>
            <w:vMerge w:val="restart"/>
            <w:tcBorders>
              <w:top w:val="single" w:sz="4" w:space="0" w:color="auto"/>
              <w:left w:val="nil"/>
              <w:right w:val="single" w:sz="4" w:space="0" w:color="auto"/>
            </w:tcBorders>
            <w:noWrap/>
            <w:tcMar>
              <w:top w:w="17" w:type="dxa"/>
              <w:left w:w="17" w:type="dxa"/>
              <w:bottom w:w="0" w:type="dxa"/>
              <w:right w:w="17" w:type="dxa"/>
            </w:tcMar>
            <w:vAlign w:val="center"/>
          </w:tcPr>
          <w:p w:rsidR="00000000" w:rsidRDefault="00000000">
            <w:pPr>
              <w:spacing w:line="216" w:lineRule="auto"/>
              <w:jc w:val="center"/>
              <w:rPr>
                <w:sz w:val="22"/>
              </w:rPr>
            </w:pPr>
            <w:r>
              <w:rPr>
                <w:sz w:val="22"/>
              </w:rPr>
              <w:t>Всего</w:t>
            </w:r>
          </w:p>
        </w:tc>
      </w:tr>
      <w:tr w:rsidR="00000000">
        <w:trPr>
          <w:cantSplit/>
          <w:trHeight w:val="255"/>
        </w:trPr>
        <w:tc>
          <w:tcPr>
            <w:tcW w:w="1207" w:type="dxa"/>
            <w:tcBorders>
              <w:top w:val="nil"/>
              <w:left w:val="single" w:sz="4" w:space="0" w:color="auto"/>
              <w:bottom w:val="single" w:sz="4" w:space="0" w:color="auto"/>
              <w:right w:val="nil"/>
            </w:tcBorders>
            <w:noWrap/>
            <w:tcMar>
              <w:top w:w="17" w:type="dxa"/>
              <w:left w:w="17" w:type="dxa"/>
              <w:bottom w:w="0" w:type="dxa"/>
              <w:right w:w="17" w:type="dxa"/>
            </w:tcMar>
            <w:vAlign w:val="bottom"/>
          </w:tcPr>
          <w:p w:rsidR="00000000" w:rsidRDefault="00000000">
            <w:pPr>
              <w:spacing w:line="216" w:lineRule="auto"/>
              <w:rPr>
                <w:sz w:val="22"/>
              </w:rPr>
            </w:pPr>
          </w:p>
        </w:tc>
        <w:tc>
          <w:tcPr>
            <w:tcW w:w="1946" w:type="dxa"/>
            <w:vMerge/>
            <w:tcBorders>
              <w:left w:val="single" w:sz="4" w:space="0" w:color="auto"/>
              <w:bottom w:val="single" w:sz="4" w:space="0" w:color="auto"/>
              <w:right w:val="nil"/>
            </w:tcBorders>
            <w:noWrap/>
            <w:tcMar>
              <w:top w:w="17" w:type="dxa"/>
              <w:left w:w="17" w:type="dxa"/>
              <w:bottom w:w="0" w:type="dxa"/>
              <w:right w:w="17" w:type="dxa"/>
            </w:tcMar>
            <w:vAlign w:val="bottom"/>
          </w:tcPr>
          <w:p w:rsidR="00000000" w:rsidRDefault="00000000">
            <w:pPr>
              <w:spacing w:line="216" w:lineRule="auto"/>
              <w:jc w:val="center"/>
              <w:rPr>
                <w:sz w:val="22"/>
              </w:rPr>
            </w:pPr>
          </w:p>
        </w:tc>
        <w:tc>
          <w:tcPr>
            <w:tcW w:w="980" w:type="dxa"/>
            <w:vMerge/>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line="216" w:lineRule="auto"/>
              <w:jc w:val="center"/>
              <w:rPr>
                <w:sz w:val="22"/>
              </w:rPr>
            </w:pPr>
          </w:p>
        </w:tc>
        <w:tc>
          <w:tcPr>
            <w:tcW w:w="1917" w:type="dxa"/>
            <w:vMerge/>
            <w:tcBorders>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line="216" w:lineRule="auto"/>
              <w:jc w:val="center"/>
              <w:rPr>
                <w:sz w:val="22"/>
              </w:rPr>
            </w:pPr>
          </w:p>
        </w:tc>
        <w:tc>
          <w:tcPr>
            <w:tcW w:w="1540" w:type="dxa"/>
            <w:vMerge/>
            <w:tcBorders>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line="216" w:lineRule="auto"/>
              <w:jc w:val="center"/>
              <w:rPr>
                <w:sz w:val="22"/>
              </w:rPr>
            </w:pPr>
          </w:p>
        </w:tc>
        <w:tc>
          <w:tcPr>
            <w:tcW w:w="1697" w:type="dxa"/>
            <w:vMerge/>
            <w:tcBorders>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line="216" w:lineRule="auto"/>
              <w:jc w:val="center"/>
              <w:rPr>
                <w:sz w:val="22"/>
              </w:rPr>
            </w:pPr>
          </w:p>
        </w:tc>
      </w:tr>
      <w:tr w:rsidR="00000000">
        <w:trPr>
          <w:trHeight w:val="255"/>
        </w:trPr>
        <w:tc>
          <w:tcPr>
            <w:tcW w:w="1207" w:type="dxa"/>
            <w:tcBorders>
              <w:top w:val="single" w:sz="4" w:space="0" w:color="auto"/>
              <w:left w:val="single" w:sz="4" w:space="0" w:color="auto"/>
              <w:bottom w:val="nil"/>
              <w:right w:val="nil"/>
            </w:tcBorders>
            <w:noWrap/>
            <w:tcMar>
              <w:top w:w="17" w:type="dxa"/>
              <w:left w:w="17" w:type="dxa"/>
              <w:bottom w:w="0" w:type="dxa"/>
              <w:right w:w="17" w:type="dxa"/>
            </w:tcMar>
            <w:vAlign w:val="bottom"/>
          </w:tcPr>
          <w:p w:rsidR="00000000" w:rsidRDefault="00000000">
            <w:pPr>
              <w:rPr>
                <w:sz w:val="22"/>
              </w:rPr>
            </w:pPr>
            <w:proofErr w:type="spellStart"/>
            <w:r>
              <w:rPr>
                <w:sz w:val="22"/>
              </w:rPr>
              <w:t>Берат</w:t>
            </w:r>
            <w:proofErr w:type="spellEnd"/>
          </w:p>
        </w:tc>
        <w:tc>
          <w:tcPr>
            <w:tcW w:w="1946" w:type="dxa"/>
            <w:tcBorders>
              <w:top w:val="single" w:sz="4" w:space="0" w:color="auto"/>
              <w:left w:val="single" w:sz="4" w:space="0" w:color="auto"/>
              <w:bottom w:val="nil"/>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rPr>
            </w:pPr>
            <w:r>
              <w:rPr>
                <w:sz w:val="22"/>
              </w:rPr>
              <w:t>7,2</w:t>
            </w:r>
          </w:p>
        </w:tc>
        <w:tc>
          <w:tcPr>
            <w:tcW w:w="980" w:type="dxa"/>
            <w:tcBorders>
              <w:top w:val="single" w:sz="4" w:space="0" w:color="auto"/>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rPr>
            </w:pPr>
            <w:r>
              <w:rPr>
                <w:sz w:val="22"/>
              </w:rPr>
              <w:t>4,0</w:t>
            </w:r>
          </w:p>
        </w:tc>
        <w:tc>
          <w:tcPr>
            <w:tcW w:w="1917" w:type="dxa"/>
            <w:tcBorders>
              <w:top w:val="single" w:sz="4" w:space="0" w:color="auto"/>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rPr>
            </w:pPr>
            <w:r>
              <w:rPr>
                <w:sz w:val="22"/>
              </w:rPr>
              <w:t>1,9</w:t>
            </w:r>
          </w:p>
        </w:tc>
        <w:tc>
          <w:tcPr>
            <w:tcW w:w="1540" w:type="dxa"/>
            <w:tcBorders>
              <w:top w:val="single" w:sz="4" w:space="0" w:color="auto"/>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rPr>
            </w:pPr>
            <w:r>
              <w:rPr>
                <w:sz w:val="22"/>
              </w:rPr>
              <w:t>3,7</w:t>
            </w:r>
          </w:p>
        </w:tc>
        <w:tc>
          <w:tcPr>
            <w:tcW w:w="1697" w:type="dxa"/>
            <w:tcBorders>
              <w:top w:val="single" w:sz="4" w:space="0" w:color="auto"/>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rPr>
            </w:pPr>
            <w:r>
              <w:rPr>
                <w:sz w:val="22"/>
              </w:rPr>
              <w:t>100</w:t>
            </w:r>
          </w:p>
        </w:tc>
      </w:tr>
      <w:tr w:rsidR="00000000">
        <w:trPr>
          <w:trHeight w:val="255"/>
        </w:trPr>
        <w:tc>
          <w:tcPr>
            <w:tcW w:w="1207" w:type="dxa"/>
            <w:tcBorders>
              <w:left w:val="single" w:sz="4" w:space="0" w:color="auto"/>
              <w:bottom w:val="nil"/>
              <w:right w:val="nil"/>
            </w:tcBorders>
            <w:noWrap/>
            <w:tcMar>
              <w:top w:w="17" w:type="dxa"/>
              <w:left w:w="17" w:type="dxa"/>
              <w:bottom w:w="0" w:type="dxa"/>
              <w:right w:w="17" w:type="dxa"/>
            </w:tcMar>
            <w:vAlign w:val="bottom"/>
          </w:tcPr>
          <w:p w:rsidR="00000000" w:rsidRDefault="00000000">
            <w:pPr>
              <w:rPr>
                <w:sz w:val="22"/>
              </w:rPr>
            </w:pPr>
            <w:proofErr w:type="spellStart"/>
            <w:r>
              <w:rPr>
                <w:sz w:val="22"/>
              </w:rPr>
              <w:t>Дибер</w:t>
            </w:r>
            <w:proofErr w:type="spellEnd"/>
          </w:p>
        </w:tc>
        <w:tc>
          <w:tcPr>
            <w:tcW w:w="1946" w:type="dxa"/>
            <w:tcBorders>
              <w:left w:val="single" w:sz="4" w:space="0" w:color="auto"/>
              <w:bottom w:val="nil"/>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rPr>
            </w:pPr>
            <w:r>
              <w:rPr>
                <w:sz w:val="22"/>
              </w:rPr>
              <w:t>6,4</w:t>
            </w:r>
          </w:p>
        </w:tc>
        <w:tc>
          <w:tcPr>
            <w:tcW w:w="980"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rPr>
            </w:pPr>
            <w:r>
              <w:rPr>
                <w:sz w:val="22"/>
              </w:rPr>
              <w:t>3,3</w:t>
            </w:r>
          </w:p>
        </w:tc>
        <w:tc>
          <w:tcPr>
            <w:tcW w:w="1917" w:type="dxa"/>
            <w:tcBorders>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rPr>
            </w:pPr>
            <w:r>
              <w:rPr>
                <w:sz w:val="22"/>
              </w:rPr>
              <w:t>1,0</w:t>
            </w:r>
          </w:p>
        </w:tc>
        <w:tc>
          <w:tcPr>
            <w:tcW w:w="1540" w:type="dxa"/>
            <w:tcBorders>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rPr>
            </w:pPr>
            <w:r>
              <w:rPr>
                <w:sz w:val="22"/>
              </w:rPr>
              <w:t>7,9</w:t>
            </w:r>
          </w:p>
        </w:tc>
        <w:tc>
          <w:tcPr>
            <w:tcW w:w="1697" w:type="dxa"/>
            <w:tcBorders>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rPr>
            </w:pPr>
            <w:r>
              <w:rPr>
                <w:sz w:val="22"/>
              </w:rPr>
              <w:t>100</w:t>
            </w:r>
          </w:p>
        </w:tc>
      </w:tr>
      <w:tr w:rsidR="00000000">
        <w:trPr>
          <w:trHeight w:val="255"/>
        </w:trPr>
        <w:tc>
          <w:tcPr>
            <w:tcW w:w="1207" w:type="dxa"/>
            <w:tcBorders>
              <w:left w:val="single" w:sz="4" w:space="0" w:color="auto"/>
              <w:bottom w:val="nil"/>
              <w:right w:val="nil"/>
            </w:tcBorders>
            <w:noWrap/>
            <w:tcMar>
              <w:top w:w="17" w:type="dxa"/>
              <w:left w:w="17" w:type="dxa"/>
              <w:bottom w:w="0" w:type="dxa"/>
              <w:right w:w="17" w:type="dxa"/>
            </w:tcMar>
            <w:vAlign w:val="bottom"/>
          </w:tcPr>
          <w:p w:rsidR="00000000" w:rsidRDefault="00000000">
            <w:pPr>
              <w:rPr>
                <w:sz w:val="22"/>
              </w:rPr>
            </w:pPr>
            <w:proofErr w:type="spellStart"/>
            <w:r>
              <w:rPr>
                <w:sz w:val="22"/>
              </w:rPr>
              <w:t>Дуррес</w:t>
            </w:r>
            <w:proofErr w:type="spellEnd"/>
          </w:p>
        </w:tc>
        <w:tc>
          <w:tcPr>
            <w:tcW w:w="1946" w:type="dxa"/>
            <w:tcBorders>
              <w:left w:val="single" w:sz="4" w:space="0" w:color="auto"/>
              <w:bottom w:val="nil"/>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rPr>
            </w:pPr>
            <w:r>
              <w:rPr>
                <w:sz w:val="22"/>
              </w:rPr>
              <w:t>7,4</w:t>
            </w:r>
          </w:p>
        </w:tc>
        <w:tc>
          <w:tcPr>
            <w:tcW w:w="980"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rPr>
            </w:pPr>
            <w:r>
              <w:rPr>
                <w:sz w:val="22"/>
              </w:rPr>
              <w:t>3,6</w:t>
            </w:r>
          </w:p>
        </w:tc>
        <w:tc>
          <w:tcPr>
            <w:tcW w:w="1917" w:type="dxa"/>
            <w:tcBorders>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rPr>
            </w:pPr>
            <w:r>
              <w:rPr>
                <w:sz w:val="22"/>
              </w:rPr>
              <w:t>2,3</w:t>
            </w:r>
          </w:p>
        </w:tc>
        <w:tc>
          <w:tcPr>
            <w:tcW w:w="1540" w:type="dxa"/>
            <w:tcBorders>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rPr>
            </w:pPr>
            <w:r>
              <w:rPr>
                <w:sz w:val="22"/>
              </w:rPr>
              <w:t>6,6</w:t>
            </w:r>
          </w:p>
        </w:tc>
        <w:tc>
          <w:tcPr>
            <w:tcW w:w="1697" w:type="dxa"/>
            <w:tcBorders>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rPr>
            </w:pPr>
            <w:r>
              <w:rPr>
                <w:sz w:val="22"/>
              </w:rPr>
              <w:t>100</w:t>
            </w:r>
          </w:p>
        </w:tc>
      </w:tr>
      <w:tr w:rsidR="00000000">
        <w:trPr>
          <w:trHeight w:val="255"/>
        </w:trPr>
        <w:tc>
          <w:tcPr>
            <w:tcW w:w="1207" w:type="dxa"/>
            <w:tcBorders>
              <w:left w:val="single" w:sz="4" w:space="0" w:color="auto"/>
              <w:bottom w:val="nil"/>
              <w:right w:val="nil"/>
            </w:tcBorders>
            <w:noWrap/>
            <w:tcMar>
              <w:top w:w="17" w:type="dxa"/>
              <w:left w:w="17" w:type="dxa"/>
              <w:bottom w:w="0" w:type="dxa"/>
              <w:right w:w="17" w:type="dxa"/>
            </w:tcMar>
            <w:vAlign w:val="bottom"/>
          </w:tcPr>
          <w:p w:rsidR="00000000" w:rsidRDefault="00000000">
            <w:pPr>
              <w:rPr>
                <w:sz w:val="22"/>
              </w:rPr>
            </w:pPr>
            <w:proofErr w:type="spellStart"/>
            <w:r>
              <w:rPr>
                <w:sz w:val="22"/>
              </w:rPr>
              <w:t>Эльбасан</w:t>
            </w:r>
            <w:proofErr w:type="spellEnd"/>
          </w:p>
        </w:tc>
        <w:tc>
          <w:tcPr>
            <w:tcW w:w="1946" w:type="dxa"/>
            <w:tcBorders>
              <w:left w:val="single" w:sz="4" w:space="0" w:color="auto"/>
              <w:bottom w:val="nil"/>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rPr>
            </w:pPr>
            <w:r>
              <w:rPr>
                <w:sz w:val="22"/>
              </w:rPr>
              <w:t>7,3</w:t>
            </w:r>
          </w:p>
        </w:tc>
        <w:tc>
          <w:tcPr>
            <w:tcW w:w="980"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rPr>
            </w:pPr>
            <w:r>
              <w:rPr>
                <w:sz w:val="22"/>
              </w:rPr>
              <w:t>5,9</w:t>
            </w:r>
          </w:p>
        </w:tc>
        <w:tc>
          <w:tcPr>
            <w:tcW w:w="1917" w:type="dxa"/>
            <w:tcBorders>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rPr>
            </w:pPr>
            <w:r>
              <w:rPr>
                <w:sz w:val="22"/>
              </w:rPr>
              <w:t>2,2</w:t>
            </w:r>
          </w:p>
        </w:tc>
        <w:tc>
          <w:tcPr>
            <w:tcW w:w="1540" w:type="dxa"/>
            <w:tcBorders>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rPr>
            </w:pPr>
            <w:r>
              <w:rPr>
                <w:sz w:val="22"/>
              </w:rPr>
              <w:t>4,1</w:t>
            </w:r>
          </w:p>
        </w:tc>
        <w:tc>
          <w:tcPr>
            <w:tcW w:w="1697" w:type="dxa"/>
            <w:tcBorders>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rPr>
            </w:pPr>
            <w:r>
              <w:rPr>
                <w:sz w:val="22"/>
              </w:rPr>
              <w:t>100</w:t>
            </w:r>
          </w:p>
        </w:tc>
      </w:tr>
      <w:tr w:rsidR="00000000">
        <w:trPr>
          <w:trHeight w:val="255"/>
        </w:trPr>
        <w:tc>
          <w:tcPr>
            <w:tcW w:w="1207" w:type="dxa"/>
            <w:tcBorders>
              <w:left w:val="single" w:sz="4" w:space="0" w:color="auto"/>
              <w:bottom w:val="nil"/>
              <w:right w:val="nil"/>
            </w:tcBorders>
            <w:noWrap/>
            <w:tcMar>
              <w:top w:w="17" w:type="dxa"/>
              <w:left w:w="17" w:type="dxa"/>
              <w:bottom w:w="0" w:type="dxa"/>
              <w:right w:w="17" w:type="dxa"/>
            </w:tcMar>
            <w:vAlign w:val="bottom"/>
          </w:tcPr>
          <w:p w:rsidR="00000000" w:rsidRDefault="00000000">
            <w:pPr>
              <w:rPr>
                <w:sz w:val="22"/>
              </w:rPr>
            </w:pPr>
            <w:proofErr w:type="spellStart"/>
            <w:r>
              <w:rPr>
                <w:sz w:val="22"/>
              </w:rPr>
              <w:t>Гирокастра</w:t>
            </w:r>
            <w:proofErr w:type="spellEnd"/>
          </w:p>
        </w:tc>
        <w:tc>
          <w:tcPr>
            <w:tcW w:w="1946" w:type="dxa"/>
            <w:tcBorders>
              <w:left w:val="single" w:sz="4" w:space="0" w:color="auto"/>
              <w:bottom w:val="nil"/>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lang w:val="en-US"/>
              </w:rPr>
            </w:pPr>
            <w:r>
              <w:rPr>
                <w:sz w:val="22"/>
                <w:lang w:val="en-US"/>
              </w:rPr>
              <w:t>8,9</w:t>
            </w:r>
          </w:p>
        </w:tc>
        <w:tc>
          <w:tcPr>
            <w:tcW w:w="980" w:type="dxa"/>
            <w:tcBorders>
              <w:left w:val="single" w:sz="4" w:space="0" w:color="auto"/>
              <w:bottom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8,4</w:t>
            </w:r>
          </w:p>
        </w:tc>
        <w:tc>
          <w:tcPr>
            <w:tcW w:w="1917" w:type="dxa"/>
            <w:tcBorders>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1,5</w:t>
            </w:r>
          </w:p>
        </w:tc>
        <w:tc>
          <w:tcPr>
            <w:tcW w:w="1540" w:type="dxa"/>
            <w:tcBorders>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lang w:val="en-US"/>
              </w:rPr>
            </w:pPr>
            <w:r>
              <w:rPr>
                <w:sz w:val="22"/>
                <w:lang w:val="en-US"/>
              </w:rPr>
              <w:t>4,3</w:t>
            </w:r>
          </w:p>
        </w:tc>
        <w:tc>
          <w:tcPr>
            <w:tcW w:w="1697" w:type="dxa"/>
            <w:tcBorders>
              <w:left w:val="nil"/>
              <w:bottom w:val="nil"/>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lang w:val="en-US"/>
              </w:rPr>
            </w:pPr>
            <w:r>
              <w:rPr>
                <w:sz w:val="22"/>
                <w:lang w:val="en-US"/>
              </w:rPr>
              <w:t>100</w:t>
            </w:r>
          </w:p>
        </w:tc>
      </w:tr>
      <w:tr w:rsidR="00000000">
        <w:trPr>
          <w:trHeight w:val="255"/>
        </w:trPr>
        <w:tc>
          <w:tcPr>
            <w:tcW w:w="1207" w:type="dxa"/>
            <w:tcBorders>
              <w:left w:val="single" w:sz="4" w:space="0" w:color="auto"/>
              <w:right w:val="nil"/>
            </w:tcBorders>
            <w:noWrap/>
            <w:tcMar>
              <w:top w:w="17" w:type="dxa"/>
              <w:left w:w="17" w:type="dxa"/>
              <w:bottom w:w="0" w:type="dxa"/>
              <w:right w:w="17" w:type="dxa"/>
            </w:tcMar>
            <w:vAlign w:val="bottom"/>
          </w:tcPr>
          <w:p w:rsidR="00000000" w:rsidRDefault="00000000">
            <w:pPr>
              <w:rPr>
                <w:sz w:val="22"/>
              </w:rPr>
            </w:pPr>
            <w:proofErr w:type="spellStart"/>
            <w:r>
              <w:rPr>
                <w:sz w:val="22"/>
              </w:rPr>
              <w:t>Фиери</w:t>
            </w:r>
            <w:proofErr w:type="spellEnd"/>
          </w:p>
        </w:tc>
        <w:tc>
          <w:tcPr>
            <w:tcW w:w="1946" w:type="dxa"/>
            <w:tcBorders>
              <w:left w:val="single" w:sz="4" w:space="0" w:color="auto"/>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lang w:val="en-US"/>
              </w:rPr>
            </w:pPr>
            <w:r>
              <w:rPr>
                <w:sz w:val="22"/>
                <w:lang w:val="en-US"/>
              </w:rPr>
              <w:t>9,9</w:t>
            </w:r>
          </w:p>
        </w:tc>
        <w:tc>
          <w:tcPr>
            <w:tcW w:w="980"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4,7</w:t>
            </w:r>
          </w:p>
        </w:tc>
        <w:tc>
          <w:tcPr>
            <w:tcW w:w="1917"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1,8</w:t>
            </w:r>
          </w:p>
        </w:tc>
        <w:tc>
          <w:tcPr>
            <w:tcW w:w="1540"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lang w:val="en-US"/>
              </w:rPr>
            </w:pPr>
            <w:r>
              <w:rPr>
                <w:sz w:val="22"/>
                <w:lang w:val="en-US"/>
              </w:rPr>
              <w:t>8,5</w:t>
            </w:r>
          </w:p>
        </w:tc>
        <w:tc>
          <w:tcPr>
            <w:tcW w:w="1697"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lang w:val="en-US"/>
              </w:rPr>
            </w:pPr>
            <w:r>
              <w:rPr>
                <w:sz w:val="22"/>
                <w:lang w:val="en-US"/>
              </w:rPr>
              <w:t>100</w:t>
            </w:r>
          </w:p>
        </w:tc>
      </w:tr>
      <w:tr w:rsidR="00000000">
        <w:trPr>
          <w:trHeight w:val="255"/>
        </w:trPr>
        <w:tc>
          <w:tcPr>
            <w:tcW w:w="1207" w:type="dxa"/>
            <w:tcBorders>
              <w:top w:val="nil"/>
              <w:left w:val="single" w:sz="4" w:space="0" w:color="auto"/>
              <w:right w:val="nil"/>
            </w:tcBorders>
            <w:noWrap/>
            <w:tcMar>
              <w:top w:w="17" w:type="dxa"/>
              <w:left w:w="17" w:type="dxa"/>
              <w:bottom w:w="0" w:type="dxa"/>
              <w:right w:w="17" w:type="dxa"/>
            </w:tcMar>
            <w:vAlign w:val="bottom"/>
          </w:tcPr>
          <w:p w:rsidR="00000000" w:rsidRDefault="00000000">
            <w:pPr>
              <w:rPr>
                <w:sz w:val="22"/>
              </w:rPr>
            </w:pPr>
            <w:r>
              <w:rPr>
                <w:sz w:val="22"/>
              </w:rPr>
              <w:t>Корча</w:t>
            </w:r>
          </w:p>
        </w:tc>
        <w:tc>
          <w:tcPr>
            <w:tcW w:w="1946" w:type="dxa"/>
            <w:tcBorders>
              <w:top w:val="nil"/>
              <w:left w:val="single" w:sz="4" w:space="0" w:color="auto"/>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lang w:val="en-US"/>
              </w:rPr>
            </w:pPr>
            <w:r>
              <w:rPr>
                <w:sz w:val="22"/>
                <w:lang w:val="en-US"/>
              </w:rPr>
              <w:t>4,9</w:t>
            </w:r>
          </w:p>
        </w:tc>
        <w:tc>
          <w:tcPr>
            <w:tcW w:w="980"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5,3</w:t>
            </w:r>
          </w:p>
        </w:tc>
        <w:tc>
          <w:tcPr>
            <w:tcW w:w="1917" w:type="dxa"/>
            <w:tcBorders>
              <w:top w:val="nil"/>
              <w:left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2,5</w:t>
            </w:r>
          </w:p>
        </w:tc>
        <w:tc>
          <w:tcPr>
            <w:tcW w:w="1540" w:type="dxa"/>
            <w:tcBorders>
              <w:top w:val="nil"/>
              <w:left w:val="nil"/>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lang w:val="en-US"/>
              </w:rPr>
            </w:pPr>
            <w:r>
              <w:rPr>
                <w:sz w:val="22"/>
                <w:lang w:val="en-US"/>
              </w:rPr>
              <w:t>3,7</w:t>
            </w:r>
          </w:p>
        </w:tc>
        <w:tc>
          <w:tcPr>
            <w:tcW w:w="1697" w:type="dxa"/>
            <w:tcBorders>
              <w:top w:val="nil"/>
              <w:left w:val="nil"/>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lang w:val="en-US"/>
              </w:rPr>
            </w:pPr>
            <w:r>
              <w:rPr>
                <w:sz w:val="22"/>
                <w:lang w:val="en-US"/>
              </w:rPr>
              <w:t>100</w:t>
            </w:r>
          </w:p>
        </w:tc>
      </w:tr>
      <w:tr w:rsidR="00000000">
        <w:trPr>
          <w:trHeight w:val="255"/>
        </w:trPr>
        <w:tc>
          <w:tcPr>
            <w:tcW w:w="1207" w:type="dxa"/>
            <w:tcBorders>
              <w:left w:val="single" w:sz="4" w:space="0" w:color="auto"/>
              <w:right w:val="nil"/>
            </w:tcBorders>
            <w:noWrap/>
            <w:tcMar>
              <w:top w:w="17" w:type="dxa"/>
              <w:left w:w="17" w:type="dxa"/>
              <w:bottom w:w="0" w:type="dxa"/>
              <w:right w:w="17" w:type="dxa"/>
            </w:tcMar>
            <w:vAlign w:val="bottom"/>
          </w:tcPr>
          <w:p w:rsidR="00000000" w:rsidRDefault="00000000">
            <w:pPr>
              <w:rPr>
                <w:sz w:val="22"/>
              </w:rPr>
            </w:pPr>
            <w:proofErr w:type="spellStart"/>
            <w:r>
              <w:rPr>
                <w:sz w:val="22"/>
              </w:rPr>
              <w:t>Кукес</w:t>
            </w:r>
            <w:proofErr w:type="spellEnd"/>
          </w:p>
        </w:tc>
        <w:tc>
          <w:tcPr>
            <w:tcW w:w="1946" w:type="dxa"/>
            <w:tcBorders>
              <w:left w:val="single" w:sz="4" w:space="0" w:color="auto"/>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lang w:val="en-US"/>
              </w:rPr>
            </w:pPr>
            <w:r>
              <w:rPr>
                <w:sz w:val="22"/>
                <w:lang w:val="en-US"/>
              </w:rPr>
              <w:t>10,7</w:t>
            </w:r>
          </w:p>
        </w:tc>
        <w:tc>
          <w:tcPr>
            <w:tcW w:w="980"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4,2</w:t>
            </w:r>
          </w:p>
        </w:tc>
        <w:tc>
          <w:tcPr>
            <w:tcW w:w="1917"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0,9</w:t>
            </w:r>
          </w:p>
        </w:tc>
        <w:tc>
          <w:tcPr>
            <w:tcW w:w="1540"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lang w:val="en-US"/>
              </w:rPr>
            </w:pPr>
            <w:r>
              <w:rPr>
                <w:sz w:val="22"/>
                <w:lang w:val="en-US"/>
              </w:rPr>
              <w:t>4,4</w:t>
            </w:r>
          </w:p>
        </w:tc>
        <w:tc>
          <w:tcPr>
            <w:tcW w:w="1697"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lang w:val="en-US"/>
              </w:rPr>
            </w:pPr>
            <w:r>
              <w:rPr>
                <w:sz w:val="22"/>
                <w:lang w:val="en-US"/>
              </w:rPr>
              <w:t>100</w:t>
            </w:r>
          </w:p>
        </w:tc>
      </w:tr>
      <w:tr w:rsidR="00000000">
        <w:trPr>
          <w:trHeight w:val="255"/>
        </w:trPr>
        <w:tc>
          <w:tcPr>
            <w:tcW w:w="1207" w:type="dxa"/>
            <w:tcBorders>
              <w:left w:val="single" w:sz="4" w:space="0" w:color="auto"/>
              <w:right w:val="nil"/>
            </w:tcBorders>
            <w:noWrap/>
            <w:tcMar>
              <w:top w:w="17" w:type="dxa"/>
              <w:left w:w="17" w:type="dxa"/>
              <w:bottom w:w="0" w:type="dxa"/>
              <w:right w:w="17" w:type="dxa"/>
            </w:tcMar>
            <w:vAlign w:val="bottom"/>
          </w:tcPr>
          <w:p w:rsidR="00000000" w:rsidRDefault="00000000">
            <w:pPr>
              <w:rPr>
                <w:sz w:val="22"/>
              </w:rPr>
            </w:pPr>
            <w:r>
              <w:rPr>
                <w:sz w:val="22"/>
              </w:rPr>
              <w:t>Лежа</w:t>
            </w:r>
          </w:p>
        </w:tc>
        <w:tc>
          <w:tcPr>
            <w:tcW w:w="1946" w:type="dxa"/>
            <w:tcBorders>
              <w:left w:val="single" w:sz="4" w:space="0" w:color="auto"/>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lang w:val="en-US"/>
              </w:rPr>
            </w:pPr>
            <w:r>
              <w:rPr>
                <w:sz w:val="22"/>
                <w:lang w:val="en-US"/>
              </w:rPr>
              <w:t>5,8</w:t>
            </w:r>
          </w:p>
        </w:tc>
        <w:tc>
          <w:tcPr>
            <w:tcW w:w="980"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5,4</w:t>
            </w:r>
          </w:p>
        </w:tc>
        <w:tc>
          <w:tcPr>
            <w:tcW w:w="1917"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3,1</w:t>
            </w:r>
          </w:p>
        </w:tc>
        <w:tc>
          <w:tcPr>
            <w:tcW w:w="1540"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lang w:val="en-US"/>
              </w:rPr>
            </w:pPr>
            <w:r>
              <w:rPr>
                <w:sz w:val="22"/>
                <w:lang w:val="en-US"/>
              </w:rPr>
              <w:t>6,8</w:t>
            </w:r>
          </w:p>
        </w:tc>
        <w:tc>
          <w:tcPr>
            <w:tcW w:w="1697"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lang w:val="en-US"/>
              </w:rPr>
            </w:pPr>
            <w:r>
              <w:rPr>
                <w:sz w:val="22"/>
                <w:lang w:val="en-US"/>
              </w:rPr>
              <w:t>100</w:t>
            </w:r>
          </w:p>
        </w:tc>
      </w:tr>
      <w:tr w:rsidR="00000000">
        <w:trPr>
          <w:trHeight w:val="255"/>
        </w:trPr>
        <w:tc>
          <w:tcPr>
            <w:tcW w:w="1207" w:type="dxa"/>
            <w:tcBorders>
              <w:top w:val="nil"/>
              <w:left w:val="single" w:sz="4" w:space="0" w:color="auto"/>
              <w:right w:val="nil"/>
            </w:tcBorders>
            <w:noWrap/>
            <w:tcMar>
              <w:top w:w="17" w:type="dxa"/>
              <w:left w:w="17" w:type="dxa"/>
              <w:bottom w:w="0" w:type="dxa"/>
              <w:right w:w="17" w:type="dxa"/>
            </w:tcMar>
            <w:vAlign w:val="bottom"/>
          </w:tcPr>
          <w:p w:rsidR="00000000" w:rsidRDefault="00000000">
            <w:pPr>
              <w:rPr>
                <w:sz w:val="22"/>
              </w:rPr>
            </w:pPr>
            <w:proofErr w:type="spellStart"/>
            <w:r>
              <w:rPr>
                <w:sz w:val="22"/>
              </w:rPr>
              <w:t>Шкодер</w:t>
            </w:r>
            <w:proofErr w:type="spellEnd"/>
          </w:p>
        </w:tc>
        <w:tc>
          <w:tcPr>
            <w:tcW w:w="1946" w:type="dxa"/>
            <w:tcBorders>
              <w:top w:val="nil"/>
              <w:left w:val="single" w:sz="4" w:space="0" w:color="auto"/>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lang w:val="en-US"/>
              </w:rPr>
            </w:pPr>
            <w:r>
              <w:rPr>
                <w:sz w:val="22"/>
                <w:lang w:val="en-US"/>
              </w:rPr>
              <w:t>7</w:t>
            </w:r>
          </w:p>
        </w:tc>
        <w:tc>
          <w:tcPr>
            <w:tcW w:w="980"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5,2</w:t>
            </w:r>
          </w:p>
        </w:tc>
        <w:tc>
          <w:tcPr>
            <w:tcW w:w="1917" w:type="dxa"/>
            <w:tcBorders>
              <w:top w:val="nil"/>
              <w:left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3,6</w:t>
            </w:r>
          </w:p>
        </w:tc>
        <w:tc>
          <w:tcPr>
            <w:tcW w:w="1540" w:type="dxa"/>
            <w:tcBorders>
              <w:top w:val="nil"/>
              <w:left w:val="nil"/>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lang w:val="en-US"/>
              </w:rPr>
            </w:pPr>
            <w:r>
              <w:rPr>
                <w:sz w:val="22"/>
                <w:lang w:val="en-US"/>
              </w:rPr>
              <w:t>3,8</w:t>
            </w:r>
          </w:p>
        </w:tc>
        <w:tc>
          <w:tcPr>
            <w:tcW w:w="1697" w:type="dxa"/>
            <w:tcBorders>
              <w:top w:val="nil"/>
              <w:left w:val="nil"/>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lang w:val="en-US"/>
              </w:rPr>
            </w:pPr>
            <w:r>
              <w:rPr>
                <w:sz w:val="22"/>
                <w:lang w:val="en-US"/>
              </w:rPr>
              <w:t>100</w:t>
            </w:r>
          </w:p>
        </w:tc>
      </w:tr>
      <w:tr w:rsidR="00000000">
        <w:trPr>
          <w:trHeight w:val="255"/>
        </w:trPr>
        <w:tc>
          <w:tcPr>
            <w:tcW w:w="1207" w:type="dxa"/>
            <w:tcBorders>
              <w:top w:val="nil"/>
              <w:left w:val="single" w:sz="4" w:space="0" w:color="auto"/>
              <w:right w:val="nil"/>
            </w:tcBorders>
            <w:noWrap/>
            <w:tcMar>
              <w:top w:w="17" w:type="dxa"/>
              <w:left w:w="17" w:type="dxa"/>
              <w:bottom w:w="0" w:type="dxa"/>
              <w:right w:w="17" w:type="dxa"/>
            </w:tcMar>
            <w:vAlign w:val="bottom"/>
          </w:tcPr>
          <w:p w:rsidR="00000000" w:rsidRDefault="00000000">
            <w:pPr>
              <w:rPr>
                <w:sz w:val="22"/>
              </w:rPr>
            </w:pPr>
            <w:r>
              <w:rPr>
                <w:sz w:val="22"/>
              </w:rPr>
              <w:t>Тирана</w:t>
            </w:r>
          </w:p>
        </w:tc>
        <w:tc>
          <w:tcPr>
            <w:tcW w:w="1946" w:type="dxa"/>
            <w:tcBorders>
              <w:top w:val="nil"/>
              <w:left w:val="single" w:sz="4" w:space="0" w:color="auto"/>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lang w:val="en-US"/>
              </w:rPr>
            </w:pPr>
            <w:r>
              <w:rPr>
                <w:sz w:val="22"/>
                <w:lang w:val="en-US"/>
              </w:rPr>
              <w:t>8,3</w:t>
            </w:r>
          </w:p>
        </w:tc>
        <w:tc>
          <w:tcPr>
            <w:tcW w:w="980" w:type="dxa"/>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5,9</w:t>
            </w:r>
          </w:p>
        </w:tc>
        <w:tc>
          <w:tcPr>
            <w:tcW w:w="1917" w:type="dxa"/>
            <w:tcBorders>
              <w:top w:val="nil"/>
              <w:left w:val="nil"/>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2,5</w:t>
            </w:r>
          </w:p>
        </w:tc>
        <w:tc>
          <w:tcPr>
            <w:tcW w:w="1540" w:type="dxa"/>
            <w:tcBorders>
              <w:top w:val="nil"/>
              <w:left w:val="nil"/>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lang w:val="en-US"/>
              </w:rPr>
            </w:pPr>
            <w:r>
              <w:rPr>
                <w:sz w:val="22"/>
                <w:lang w:val="en-US"/>
              </w:rPr>
              <w:t>6,0</w:t>
            </w:r>
          </w:p>
        </w:tc>
        <w:tc>
          <w:tcPr>
            <w:tcW w:w="1697" w:type="dxa"/>
            <w:tcBorders>
              <w:top w:val="nil"/>
              <w:left w:val="nil"/>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lang w:val="en-US"/>
              </w:rPr>
            </w:pPr>
            <w:r>
              <w:rPr>
                <w:sz w:val="22"/>
                <w:lang w:val="en-US"/>
              </w:rPr>
              <w:t>100</w:t>
            </w:r>
          </w:p>
        </w:tc>
      </w:tr>
      <w:tr w:rsidR="00000000">
        <w:trPr>
          <w:trHeight w:val="255"/>
        </w:trPr>
        <w:tc>
          <w:tcPr>
            <w:tcW w:w="1207" w:type="dxa"/>
            <w:tcBorders>
              <w:top w:val="nil"/>
              <w:left w:val="single" w:sz="4" w:space="0" w:color="auto"/>
              <w:bottom w:val="single" w:sz="4" w:space="0" w:color="auto"/>
              <w:right w:val="nil"/>
            </w:tcBorders>
            <w:noWrap/>
            <w:tcMar>
              <w:top w:w="17" w:type="dxa"/>
              <w:left w:w="17" w:type="dxa"/>
              <w:bottom w:w="0" w:type="dxa"/>
              <w:right w:w="17" w:type="dxa"/>
            </w:tcMar>
            <w:vAlign w:val="bottom"/>
          </w:tcPr>
          <w:p w:rsidR="00000000" w:rsidRDefault="00000000">
            <w:pPr>
              <w:rPr>
                <w:sz w:val="22"/>
              </w:rPr>
            </w:pPr>
            <w:proofErr w:type="spellStart"/>
            <w:r>
              <w:rPr>
                <w:sz w:val="22"/>
              </w:rPr>
              <w:t>Влёра</w:t>
            </w:r>
            <w:proofErr w:type="spellEnd"/>
          </w:p>
        </w:tc>
        <w:tc>
          <w:tcPr>
            <w:tcW w:w="1946" w:type="dxa"/>
            <w:tcBorders>
              <w:top w:val="nil"/>
              <w:left w:val="single" w:sz="4" w:space="0" w:color="auto"/>
              <w:bottom w:val="single" w:sz="4" w:space="0" w:color="auto"/>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lang w:val="en-US"/>
              </w:rPr>
            </w:pPr>
            <w:r>
              <w:rPr>
                <w:sz w:val="22"/>
                <w:lang w:val="en-US"/>
              </w:rPr>
              <w:t>10,0</w:t>
            </w:r>
          </w:p>
        </w:tc>
        <w:tc>
          <w:tcPr>
            <w:tcW w:w="980"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5,0</w:t>
            </w:r>
          </w:p>
        </w:tc>
        <w:tc>
          <w:tcPr>
            <w:tcW w:w="1917"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1,7</w:t>
            </w:r>
          </w:p>
        </w:tc>
        <w:tc>
          <w:tcPr>
            <w:tcW w:w="1540"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lang w:val="en-US"/>
              </w:rPr>
            </w:pPr>
            <w:r>
              <w:rPr>
                <w:sz w:val="22"/>
                <w:lang w:val="en-US"/>
              </w:rPr>
              <w:t>3,8</w:t>
            </w:r>
          </w:p>
        </w:tc>
        <w:tc>
          <w:tcPr>
            <w:tcW w:w="1697"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lang w:val="en-US"/>
              </w:rPr>
            </w:pPr>
            <w:r>
              <w:rPr>
                <w:sz w:val="22"/>
                <w:lang w:val="en-US"/>
              </w:rPr>
              <w:t>100</w:t>
            </w:r>
          </w:p>
        </w:tc>
      </w:tr>
      <w:tr w:rsidR="00000000">
        <w:trPr>
          <w:trHeight w:val="255"/>
        </w:trPr>
        <w:tc>
          <w:tcPr>
            <w:tcW w:w="1207" w:type="dxa"/>
            <w:tcBorders>
              <w:top w:val="nil"/>
              <w:left w:val="single" w:sz="4" w:space="0" w:color="auto"/>
              <w:bottom w:val="single" w:sz="4" w:space="0" w:color="auto"/>
              <w:right w:val="nil"/>
            </w:tcBorders>
            <w:noWrap/>
            <w:tcMar>
              <w:top w:w="17" w:type="dxa"/>
              <w:left w:w="17" w:type="dxa"/>
              <w:bottom w:w="0" w:type="dxa"/>
              <w:right w:w="17" w:type="dxa"/>
            </w:tcMar>
            <w:vAlign w:val="bottom"/>
          </w:tcPr>
          <w:p w:rsidR="00000000" w:rsidRDefault="00000000">
            <w:pPr>
              <w:jc w:val="center"/>
              <w:rPr>
                <w:sz w:val="22"/>
              </w:rPr>
            </w:pPr>
            <w:r>
              <w:rPr>
                <w:sz w:val="22"/>
              </w:rPr>
              <w:t>Всего</w:t>
            </w:r>
          </w:p>
        </w:tc>
        <w:tc>
          <w:tcPr>
            <w:tcW w:w="1946" w:type="dxa"/>
            <w:tcBorders>
              <w:top w:val="nil"/>
              <w:left w:val="single" w:sz="4" w:space="0" w:color="auto"/>
              <w:bottom w:val="single" w:sz="4" w:space="0" w:color="auto"/>
              <w:right w:val="nil"/>
            </w:tcBorders>
            <w:noWrap/>
            <w:tcMar>
              <w:top w:w="17" w:type="dxa"/>
              <w:left w:w="17" w:type="dxa"/>
              <w:bottom w:w="0" w:type="dxa"/>
              <w:right w:w="17" w:type="dxa"/>
            </w:tcMar>
            <w:vAlign w:val="bottom"/>
          </w:tcPr>
          <w:p w:rsidR="00000000" w:rsidRDefault="00000000">
            <w:pPr>
              <w:tabs>
                <w:tab w:val="clear" w:pos="1134"/>
                <w:tab w:val="clear" w:pos="1701"/>
              </w:tabs>
              <w:ind w:left="-98" w:right="727"/>
              <w:jc w:val="right"/>
              <w:rPr>
                <w:sz w:val="22"/>
                <w:lang w:val="en-US"/>
              </w:rPr>
            </w:pPr>
            <w:r>
              <w:rPr>
                <w:sz w:val="22"/>
                <w:lang w:val="en-US"/>
              </w:rPr>
              <w:t>7,9</w:t>
            </w:r>
          </w:p>
        </w:tc>
        <w:tc>
          <w:tcPr>
            <w:tcW w:w="980"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5,4</w:t>
            </w:r>
          </w:p>
        </w:tc>
        <w:tc>
          <w:tcPr>
            <w:tcW w:w="1917"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701"/>
              </w:tabs>
              <w:ind w:right="544"/>
              <w:jc w:val="right"/>
              <w:rPr>
                <w:sz w:val="22"/>
                <w:lang w:val="en-US"/>
              </w:rPr>
            </w:pPr>
            <w:r>
              <w:rPr>
                <w:sz w:val="22"/>
                <w:lang w:val="en-US"/>
              </w:rPr>
              <w:t>2,3</w:t>
            </w:r>
          </w:p>
        </w:tc>
        <w:tc>
          <w:tcPr>
            <w:tcW w:w="1540"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1134"/>
                <w:tab w:val="clear" w:pos="1701"/>
              </w:tabs>
              <w:ind w:right="687"/>
              <w:jc w:val="right"/>
              <w:rPr>
                <w:sz w:val="22"/>
                <w:lang w:val="en-US"/>
              </w:rPr>
            </w:pPr>
            <w:r>
              <w:rPr>
                <w:sz w:val="22"/>
                <w:lang w:val="en-US"/>
              </w:rPr>
              <w:t>5,5</w:t>
            </w:r>
          </w:p>
        </w:tc>
        <w:tc>
          <w:tcPr>
            <w:tcW w:w="1697"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 w:val="clear" w:pos="1701"/>
              </w:tabs>
              <w:ind w:right="364"/>
              <w:jc w:val="center"/>
              <w:rPr>
                <w:sz w:val="22"/>
                <w:lang w:val="en-US"/>
              </w:rPr>
            </w:pPr>
            <w:r>
              <w:rPr>
                <w:sz w:val="22"/>
                <w:lang w:val="en-US"/>
              </w:rPr>
              <w:t>100</w:t>
            </w:r>
          </w:p>
        </w:tc>
      </w:tr>
      <w:tr w:rsidR="00000000">
        <w:trPr>
          <w:trHeight w:val="357"/>
        </w:trPr>
        <w:tc>
          <w:tcPr>
            <w:tcW w:w="1207" w:type="dxa"/>
            <w:tcBorders>
              <w:top w:val="nil"/>
              <w:left w:val="nil"/>
              <w:bottom w:val="nil"/>
              <w:right w:val="nil"/>
            </w:tcBorders>
            <w:noWrap/>
            <w:tcMar>
              <w:top w:w="17" w:type="dxa"/>
              <w:left w:w="17" w:type="dxa"/>
              <w:bottom w:w="0" w:type="dxa"/>
              <w:right w:w="17" w:type="dxa"/>
            </w:tcMar>
            <w:vAlign w:val="bottom"/>
          </w:tcPr>
          <w:p w:rsidR="00000000" w:rsidRDefault="00000000">
            <w:pPr>
              <w:rPr>
                <w:sz w:val="22"/>
                <w:lang w:val="en-US"/>
              </w:rPr>
            </w:pPr>
          </w:p>
        </w:tc>
        <w:tc>
          <w:tcPr>
            <w:tcW w:w="1946" w:type="dxa"/>
            <w:tcBorders>
              <w:top w:val="nil"/>
              <w:left w:val="nil"/>
              <w:bottom w:val="nil"/>
              <w:right w:val="nil"/>
            </w:tcBorders>
            <w:noWrap/>
            <w:tcMar>
              <w:top w:w="17" w:type="dxa"/>
              <w:left w:w="17" w:type="dxa"/>
              <w:bottom w:w="0" w:type="dxa"/>
              <w:right w:w="17" w:type="dxa"/>
            </w:tcMar>
            <w:vAlign w:val="bottom"/>
          </w:tcPr>
          <w:p w:rsidR="00000000" w:rsidRDefault="00000000">
            <w:pPr>
              <w:rPr>
                <w:sz w:val="22"/>
                <w:lang w:val="en-US"/>
              </w:rPr>
            </w:pPr>
          </w:p>
        </w:tc>
        <w:tc>
          <w:tcPr>
            <w:tcW w:w="980" w:type="dxa"/>
            <w:tcBorders>
              <w:top w:val="nil"/>
              <w:left w:val="nil"/>
              <w:bottom w:val="nil"/>
              <w:right w:val="nil"/>
            </w:tcBorders>
            <w:noWrap/>
            <w:tcMar>
              <w:top w:w="17" w:type="dxa"/>
              <w:left w:w="17" w:type="dxa"/>
              <w:bottom w:w="0" w:type="dxa"/>
              <w:right w:w="17" w:type="dxa"/>
            </w:tcMar>
            <w:vAlign w:val="bottom"/>
          </w:tcPr>
          <w:p w:rsidR="00000000" w:rsidRDefault="00000000">
            <w:pPr>
              <w:rPr>
                <w:sz w:val="22"/>
                <w:lang w:val="en-US"/>
              </w:rPr>
            </w:pPr>
          </w:p>
        </w:tc>
        <w:tc>
          <w:tcPr>
            <w:tcW w:w="1917" w:type="dxa"/>
            <w:tcBorders>
              <w:top w:val="nil"/>
              <w:left w:val="nil"/>
              <w:bottom w:val="nil"/>
              <w:right w:val="nil"/>
            </w:tcBorders>
            <w:noWrap/>
            <w:tcMar>
              <w:top w:w="17" w:type="dxa"/>
              <w:left w:w="17" w:type="dxa"/>
              <w:bottom w:w="0" w:type="dxa"/>
              <w:right w:w="17" w:type="dxa"/>
            </w:tcMar>
            <w:vAlign w:val="bottom"/>
          </w:tcPr>
          <w:p w:rsidR="00000000" w:rsidRDefault="00000000">
            <w:pPr>
              <w:rPr>
                <w:sz w:val="22"/>
                <w:lang w:val="en-US"/>
              </w:rPr>
            </w:pPr>
          </w:p>
        </w:tc>
        <w:tc>
          <w:tcPr>
            <w:tcW w:w="1540" w:type="dxa"/>
            <w:tcBorders>
              <w:top w:val="nil"/>
              <w:left w:val="nil"/>
              <w:bottom w:val="nil"/>
              <w:right w:val="nil"/>
            </w:tcBorders>
            <w:noWrap/>
            <w:tcMar>
              <w:top w:w="17" w:type="dxa"/>
              <w:left w:w="17" w:type="dxa"/>
              <w:bottom w:w="0" w:type="dxa"/>
              <w:right w:w="17" w:type="dxa"/>
            </w:tcMar>
            <w:vAlign w:val="bottom"/>
          </w:tcPr>
          <w:p w:rsidR="00000000" w:rsidRDefault="00000000">
            <w:pPr>
              <w:rPr>
                <w:sz w:val="22"/>
                <w:lang w:val="en-US"/>
              </w:rPr>
            </w:pPr>
          </w:p>
        </w:tc>
        <w:tc>
          <w:tcPr>
            <w:tcW w:w="1697" w:type="dxa"/>
            <w:tcBorders>
              <w:top w:val="nil"/>
              <w:left w:val="nil"/>
              <w:bottom w:val="nil"/>
              <w:right w:val="nil"/>
            </w:tcBorders>
            <w:noWrap/>
            <w:tcMar>
              <w:top w:w="17" w:type="dxa"/>
              <w:left w:w="17" w:type="dxa"/>
              <w:bottom w:w="0" w:type="dxa"/>
              <w:right w:w="17" w:type="dxa"/>
            </w:tcMar>
            <w:vAlign w:val="bottom"/>
          </w:tcPr>
          <w:p w:rsidR="00000000" w:rsidRDefault="00000000">
            <w:pPr>
              <w:rPr>
                <w:sz w:val="22"/>
                <w:lang w:val="en-US"/>
              </w:rPr>
            </w:pPr>
          </w:p>
        </w:tc>
      </w:tr>
      <w:tr w:rsidR="00000000">
        <w:trPr>
          <w:cantSplit/>
          <w:trHeight w:val="255"/>
        </w:trPr>
        <w:tc>
          <w:tcPr>
            <w:tcW w:w="9287" w:type="dxa"/>
            <w:gridSpan w:val="6"/>
            <w:tcBorders>
              <w:top w:val="nil"/>
              <w:left w:val="nil"/>
              <w:bottom w:val="nil"/>
              <w:right w:val="nil"/>
            </w:tcBorders>
            <w:noWrap/>
            <w:tcMar>
              <w:top w:w="17" w:type="dxa"/>
              <w:left w:w="17" w:type="dxa"/>
              <w:bottom w:w="0" w:type="dxa"/>
              <w:right w:w="17" w:type="dxa"/>
            </w:tcMar>
            <w:vAlign w:val="bottom"/>
          </w:tcPr>
          <w:p w:rsidR="00000000" w:rsidRDefault="00000000">
            <w:pPr>
              <w:rPr>
                <w:sz w:val="22"/>
              </w:rPr>
            </w:pPr>
            <w:r>
              <w:rPr>
                <w:i/>
                <w:iCs/>
                <w:sz w:val="22"/>
              </w:rPr>
              <w:tab/>
              <w:t>Источник</w:t>
            </w:r>
            <w:r>
              <w:rPr>
                <w:sz w:val="22"/>
              </w:rPr>
              <w:t>:   Обследование бюджета домохозяйств в городских районах, 1999</w:t>
            </w:r>
            <w:r>
              <w:rPr>
                <w:sz w:val="22"/>
              </w:rPr>
              <w:noBreakHyphen/>
              <w:t>2000 годы.</w:t>
            </w:r>
          </w:p>
          <w:p w:rsidR="00000000" w:rsidRDefault="00000000">
            <w:pPr>
              <w:rPr>
                <w:sz w:val="22"/>
              </w:rPr>
            </w:pPr>
          </w:p>
        </w:tc>
      </w:tr>
    </w:tbl>
    <w:p w:rsidR="00000000" w:rsidRDefault="00000000">
      <w:pPr>
        <w:jc w:val="center"/>
        <w:rPr>
          <w:b/>
          <w:bCs/>
        </w:rPr>
      </w:pPr>
    </w:p>
    <w:p w:rsidR="00000000" w:rsidRDefault="00000000">
      <w:pPr>
        <w:jc w:val="center"/>
        <w:rPr>
          <w:b/>
          <w:bCs/>
        </w:rPr>
      </w:pPr>
      <w:r>
        <w:rPr>
          <w:b/>
          <w:bCs/>
        </w:rPr>
        <w:br w:type="page"/>
        <w:t>Таблица 26</w:t>
      </w:r>
    </w:p>
    <w:p w:rsidR="00000000" w:rsidRDefault="00000000">
      <w:pPr>
        <w:jc w:val="center"/>
        <w:rPr>
          <w:b/>
          <w:bCs/>
        </w:rPr>
      </w:pPr>
      <w:r>
        <w:rPr>
          <w:b/>
          <w:bCs/>
        </w:rPr>
        <w:t>Структура расходов домохозяйств с разбивкой по основным группам</w:t>
      </w:r>
    </w:p>
    <w:p w:rsidR="00000000" w:rsidRDefault="00000000">
      <w:pPr>
        <w:jc w:val="center"/>
        <w:rPr>
          <w:u w:val="single"/>
          <w:lang w:val="en-US"/>
        </w:rPr>
      </w:pPr>
      <w:r>
        <w:rPr>
          <w:b/>
          <w:bCs/>
        </w:rPr>
        <w:t>(1993, 1994, 2000 годы) в процентах</w:t>
      </w:r>
    </w:p>
    <w:p w:rsidR="00000000" w:rsidRDefault="00000000">
      <w:pPr>
        <w:jc w:val="center"/>
        <w:rPr>
          <w:lang w:val="en-US"/>
        </w:rPr>
      </w:pPr>
    </w:p>
    <w:tbl>
      <w:tblPr>
        <w:tblW w:w="8760" w:type="dxa"/>
        <w:jc w:val="center"/>
        <w:tblInd w:w="-2412" w:type="dxa"/>
        <w:tblCellMar>
          <w:left w:w="0" w:type="dxa"/>
          <w:right w:w="0" w:type="dxa"/>
        </w:tblCellMar>
        <w:tblLook w:val="0000" w:firstRow="0" w:lastRow="0" w:firstColumn="0" w:lastColumn="0" w:noHBand="0" w:noVBand="0"/>
      </w:tblPr>
      <w:tblGrid>
        <w:gridCol w:w="6578"/>
        <w:gridCol w:w="748"/>
        <w:gridCol w:w="748"/>
        <w:gridCol w:w="686"/>
      </w:tblGrid>
      <w:tr w:rsidR="00000000">
        <w:trPr>
          <w:cantSplit/>
          <w:trHeight w:val="255"/>
          <w:tblHeader/>
          <w:jc w:val="center"/>
        </w:trPr>
        <w:tc>
          <w:tcPr>
            <w:tcW w:w="6578" w:type="dxa"/>
            <w:vMerge w:val="restart"/>
            <w:tcBorders>
              <w:top w:val="single" w:sz="4" w:space="0" w:color="auto"/>
              <w:left w:val="single" w:sz="4" w:space="0" w:color="auto"/>
              <w:bottom w:val="single" w:sz="4" w:space="0" w:color="auto"/>
              <w:right w:val="nil"/>
            </w:tcBorders>
            <w:noWrap/>
            <w:tcMar>
              <w:top w:w="17" w:type="dxa"/>
              <w:left w:w="17" w:type="dxa"/>
              <w:bottom w:w="0" w:type="dxa"/>
              <w:right w:w="17" w:type="dxa"/>
            </w:tcMar>
            <w:vAlign w:val="center"/>
          </w:tcPr>
          <w:p w:rsidR="00000000" w:rsidRDefault="00000000">
            <w:pPr>
              <w:jc w:val="center"/>
            </w:pPr>
            <w:r>
              <w:t>Статьи расходов</w:t>
            </w:r>
          </w:p>
        </w:tc>
        <w:tc>
          <w:tcPr>
            <w:tcW w:w="748" w:type="dxa"/>
            <w:tcBorders>
              <w:top w:val="single" w:sz="4" w:space="0" w:color="auto"/>
              <w:left w:val="single" w:sz="4" w:space="0" w:color="auto"/>
              <w:bottom w:val="single" w:sz="4" w:space="0" w:color="auto"/>
              <w:right w:val="nil"/>
            </w:tcBorders>
            <w:noWrap/>
            <w:tcMar>
              <w:top w:w="17" w:type="dxa"/>
              <w:left w:w="17" w:type="dxa"/>
              <w:bottom w:w="0" w:type="dxa"/>
              <w:right w:w="17" w:type="dxa"/>
            </w:tcMar>
            <w:vAlign w:val="bottom"/>
          </w:tcPr>
          <w:p w:rsidR="00000000" w:rsidRDefault="00000000"/>
        </w:tc>
        <w:tc>
          <w:tcPr>
            <w:tcW w:w="748" w:type="dxa"/>
            <w:tcBorders>
              <w:top w:val="single" w:sz="4" w:space="0" w:color="auto"/>
              <w:left w:val="nil"/>
              <w:bottom w:val="single" w:sz="4" w:space="0" w:color="auto"/>
              <w:right w:val="nil"/>
            </w:tcBorders>
            <w:noWrap/>
            <w:tcMar>
              <w:top w:w="17" w:type="dxa"/>
              <w:left w:w="17" w:type="dxa"/>
              <w:bottom w:w="0" w:type="dxa"/>
              <w:right w:w="17" w:type="dxa"/>
            </w:tcMar>
            <w:vAlign w:val="bottom"/>
          </w:tcPr>
          <w:p w:rsidR="00000000" w:rsidRDefault="00000000">
            <w:pPr>
              <w:jc w:val="center"/>
            </w:pPr>
            <w:r>
              <w:t>Год</w:t>
            </w:r>
          </w:p>
        </w:tc>
        <w:tc>
          <w:tcPr>
            <w:tcW w:w="686"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tc>
      </w:tr>
      <w:tr w:rsidR="00000000">
        <w:trPr>
          <w:cantSplit/>
          <w:trHeight w:val="255"/>
          <w:tblHeader/>
          <w:jc w:val="center"/>
        </w:trPr>
        <w:tc>
          <w:tcPr>
            <w:tcW w:w="6578" w:type="dxa"/>
            <w:vMerge/>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tc>
        <w:tc>
          <w:tcPr>
            <w:tcW w:w="748" w:type="dxa"/>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jc w:val="center"/>
              <w:rPr>
                <w:lang w:val="en-US"/>
              </w:rPr>
            </w:pPr>
            <w:r>
              <w:rPr>
                <w:lang w:val="en-US"/>
              </w:rPr>
              <w:t>1993</w:t>
            </w:r>
          </w:p>
        </w:tc>
        <w:tc>
          <w:tcPr>
            <w:tcW w:w="748"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jc w:val="center"/>
              <w:rPr>
                <w:lang w:val="en-US"/>
              </w:rPr>
            </w:pPr>
            <w:r>
              <w:rPr>
                <w:lang w:val="en-US"/>
              </w:rPr>
              <w:t>1994</w:t>
            </w:r>
          </w:p>
        </w:tc>
        <w:tc>
          <w:tcPr>
            <w:tcW w:w="686"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jc w:val="center"/>
              <w:rPr>
                <w:lang w:val="en-US"/>
              </w:rPr>
            </w:pPr>
            <w:r>
              <w:rPr>
                <w:lang w:val="en-US"/>
              </w:rPr>
              <w:t>2000</w:t>
            </w:r>
          </w:p>
        </w:tc>
      </w:tr>
      <w:tr w:rsidR="00000000">
        <w:trPr>
          <w:trHeight w:val="255"/>
          <w:jc w:val="center"/>
        </w:trPr>
        <w:tc>
          <w:tcPr>
            <w:tcW w:w="6578" w:type="dxa"/>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r>
              <w:t>Продукты питания, табачные изделия, напитки</w:t>
            </w:r>
          </w:p>
        </w:tc>
        <w:tc>
          <w:tcPr>
            <w:tcW w:w="748" w:type="dxa"/>
            <w:tcBorders>
              <w:top w:val="single" w:sz="4" w:space="0" w:color="auto"/>
              <w:left w:val="nil"/>
              <w:right w:val="nil"/>
            </w:tcBorders>
            <w:noWrap/>
            <w:tcMar>
              <w:top w:w="17" w:type="dxa"/>
              <w:left w:w="17" w:type="dxa"/>
              <w:bottom w:w="0" w:type="dxa"/>
              <w:right w:w="17" w:type="dxa"/>
            </w:tcMar>
            <w:vAlign w:val="bottom"/>
          </w:tcPr>
          <w:p w:rsidR="00000000" w:rsidRDefault="00000000">
            <w:pPr>
              <w:tabs>
                <w:tab w:val="clear" w:pos="567"/>
              </w:tabs>
              <w:ind w:left="-215" w:right="89"/>
              <w:jc w:val="right"/>
            </w:pPr>
            <w:r>
              <w:t>72,1</w:t>
            </w:r>
          </w:p>
        </w:tc>
        <w:tc>
          <w:tcPr>
            <w:tcW w:w="748" w:type="dxa"/>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68,93</w:t>
            </w:r>
          </w:p>
        </w:tc>
        <w:tc>
          <w:tcPr>
            <w:tcW w:w="686" w:type="dxa"/>
            <w:tcBorders>
              <w:top w:val="single" w:sz="4" w:space="0" w:color="auto"/>
              <w:left w:val="nil"/>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57,8</w:t>
            </w:r>
          </w:p>
        </w:tc>
      </w:tr>
      <w:tr w:rsidR="00000000">
        <w:trPr>
          <w:trHeight w:val="255"/>
          <w:jc w:val="center"/>
        </w:trPr>
        <w:tc>
          <w:tcPr>
            <w:tcW w:w="657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r>
              <w:t>Одежда, обувь</w:t>
            </w:r>
          </w:p>
        </w:tc>
        <w:tc>
          <w:tcPr>
            <w:tcW w:w="748" w:type="dxa"/>
            <w:tcBorders>
              <w:left w:val="nil"/>
              <w:right w:val="nil"/>
            </w:tcBorders>
            <w:noWrap/>
            <w:tcMar>
              <w:top w:w="17" w:type="dxa"/>
              <w:left w:w="17" w:type="dxa"/>
              <w:bottom w:w="0" w:type="dxa"/>
              <w:right w:w="17" w:type="dxa"/>
            </w:tcMar>
            <w:vAlign w:val="bottom"/>
          </w:tcPr>
          <w:p w:rsidR="00000000" w:rsidRDefault="00000000">
            <w:pPr>
              <w:tabs>
                <w:tab w:val="clear" w:pos="567"/>
              </w:tabs>
              <w:ind w:left="-215" w:right="89"/>
              <w:jc w:val="right"/>
            </w:pPr>
            <w:r>
              <w:t>2,8</w:t>
            </w:r>
          </w:p>
        </w:tc>
        <w:tc>
          <w:tcPr>
            <w:tcW w:w="74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2,39</w:t>
            </w:r>
          </w:p>
        </w:tc>
        <w:tc>
          <w:tcPr>
            <w:tcW w:w="686"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5,3</w:t>
            </w:r>
          </w:p>
        </w:tc>
      </w:tr>
      <w:tr w:rsidR="00000000">
        <w:trPr>
          <w:trHeight w:val="255"/>
          <w:jc w:val="center"/>
        </w:trPr>
        <w:tc>
          <w:tcPr>
            <w:tcW w:w="657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r>
              <w:t>Плата за аренду жилья, электроснабжение, водоснабжение, топливо</w:t>
            </w:r>
          </w:p>
        </w:tc>
        <w:tc>
          <w:tcPr>
            <w:tcW w:w="748" w:type="dxa"/>
            <w:tcBorders>
              <w:left w:val="nil"/>
              <w:right w:val="nil"/>
            </w:tcBorders>
            <w:noWrap/>
            <w:tcMar>
              <w:top w:w="17" w:type="dxa"/>
              <w:left w:w="17" w:type="dxa"/>
              <w:bottom w:w="0" w:type="dxa"/>
              <w:right w:w="17" w:type="dxa"/>
            </w:tcMar>
            <w:vAlign w:val="bottom"/>
          </w:tcPr>
          <w:p w:rsidR="00000000" w:rsidRDefault="00000000">
            <w:pPr>
              <w:tabs>
                <w:tab w:val="clear" w:pos="567"/>
              </w:tabs>
              <w:ind w:left="-215" w:right="89"/>
              <w:jc w:val="right"/>
            </w:pPr>
            <w:r>
              <w:t>6</w:t>
            </w:r>
          </w:p>
        </w:tc>
        <w:tc>
          <w:tcPr>
            <w:tcW w:w="74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4,89</w:t>
            </w:r>
          </w:p>
        </w:tc>
        <w:tc>
          <w:tcPr>
            <w:tcW w:w="686"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6,9</w:t>
            </w:r>
          </w:p>
        </w:tc>
      </w:tr>
      <w:tr w:rsidR="00000000">
        <w:trPr>
          <w:trHeight w:val="255"/>
          <w:jc w:val="center"/>
        </w:trPr>
        <w:tc>
          <w:tcPr>
            <w:tcW w:w="657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r>
              <w:t>Оборудование, мебель</w:t>
            </w:r>
          </w:p>
        </w:tc>
        <w:tc>
          <w:tcPr>
            <w:tcW w:w="748" w:type="dxa"/>
            <w:tcBorders>
              <w:left w:val="nil"/>
              <w:right w:val="nil"/>
            </w:tcBorders>
            <w:noWrap/>
            <w:tcMar>
              <w:top w:w="17" w:type="dxa"/>
              <w:left w:w="17" w:type="dxa"/>
              <w:bottom w:w="0" w:type="dxa"/>
              <w:right w:w="17" w:type="dxa"/>
            </w:tcMar>
            <w:vAlign w:val="bottom"/>
          </w:tcPr>
          <w:p w:rsidR="00000000" w:rsidRDefault="00000000">
            <w:pPr>
              <w:tabs>
                <w:tab w:val="clear" w:pos="567"/>
              </w:tabs>
              <w:ind w:left="-215" w:right="89"/>
              <w:jc w:val="right"/>
            </w:pPr>
            <w:r>
              <w:t>7,6</w:t>
            </w:r>
          </w:p>
        </w:tc>
        <w:tc>
          <w:tcPr>
            <w:tcW w:w="74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10,46</w:t>
            </w:r>
          </w:p>
        </w:tc>
        <w:tc>
          <w:tcPr>
            <w:tcW w:w="686"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6,3</w:t>
            </w:r>
          </w:p>
        </w:tc>
      </w:tr>
      <w:tr w:rsidR="00000000">
        <w:trPr>
          <w:trHeight w:val="255"/>
          <w:jc w:val="center"/>
        </w:trPr>
        <w:tc>
          <w:tcPr>
            <w:tcW w:w="657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r>
              <w:t>Медицинское обслуживание</w:t>
            </w:r>
          </w:p>
        </w:tc>
        <w:tc>
          <w:tcPr>
            <w:tcW w:w="748" w:type="dxa"/>
            <w:tcBorders>
              <w:left w:val="nil"/>
              <w:right w:val="nil"/>
            </w:tcBorders>
            <w:noWrap/>
            <w:tcMar>
              <w:top w:w="17" w:type="dxa"/>
              <w:left w:w="17" w:type="dxa"/>
              <w:bottom w:w="0" w:type="dxa"/>
              <w:right w:w="17" w:type="dxa"/>
            </w:tcMar>
            <w:vAlign w:val="bottom"/>
          </w:tcPr>
          <w:p w:rsidR="00000000" w:rsidRDefault="00000000">
            <w:pPr>
              <w:tabs>
                <w:tab w:val="clear" w:pos="567"/>
              </w:tabs>
              <w:ind w:left="-215" w:right="89"/>
              <w:jc w:val="right"/>
            </w:pPr>
            <w:r>
              <w:t>0,9</w:t>
            </w:r>
          </w:p>
        </w:tc>
        <w:tc>
          <w:tcPr>
            <w:tcW w:w="74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0,93</w:t>
            </w:r>
          </w:p>
        </w:tc>
        <w:tc>
          <w:tcPr>
            <w:tcW w:w="686"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2,6</w:t>
            </w:r>
          </w:p>
        </w:tc>
      </w:tr>
      <w:tr w:rsidR="00000000">
        <w:trPr>
          <w:trHeight w:val="255"/>
          <w:jc w:val="center"/>
        </w:trPr>
        <w:tc>
          <w:tcPr>
            <w:tcW w:w="657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r>
              <w:t>Транспорт, связь</w:t>
            </w:r>
          </w:p>
        </w:tc>
        <w:tc>
          <w:tcPr>
            <w:tcW w:w="748" w:type="dxa"/>
            <w:tcBorders>
              <w:left w:val="nil"/>
              <w:right w:val="nil"/>
            </w:tcBorders>
            <w:noWrap/>
            <w:tcMar>
              <w:top w:w="17" w:type="dxa"/>
              <w:left w:w="17" w:type="dxa"/>
              <w:bottom w:w="0" w:type="dxa"/>
              <w:right w:w="17" w:type="dxa"/>
            </w:tcMar>
            <w:vAlign w:val="bottom"/>
          </w:tcPr>
          <w:p w:rsidR="00000000" w:rsidRDefault="00000000">
            <w:pPr>
              <w:tabs>
                <w:tab w:val="clear" w:pos="567"/>
              </w:tabs>
              <w:ind w:left="-215" w:right="89"/>
              <w:jc w:val="right"/>
            </w:pPr>
            <w:r>
              <w:t>4,8</w:t>
            </w:r>
          </w:p>
        </w:tc>
        <w:tc>
          <w:tcPr>
            <w:tcW w:w="74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7,25</w:t>
            </w:r>
          </w:p>
        </w:tc>
        <w:tc>
          <w:tcPr>
            <w:tcW w:w="686"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7,9</w:t>
            </w:r>
          </w:p>
        </w:tc>
      </w:tr>
      <w:tr w:rsidR="00000000">
        <w:trPr>
          <w:trHeight w:val="255"/>
          <w:jc w:val="center"/>
        </w:trPr>
        <w:tc>
          <w:tcPr>
            <w:tcW w:w="657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r>
              <w:t>Образование, досуг</w:t>
            </w:r>
          </w:p>
        </w:tc>
        <w:tc>
          <w:tcPr>
            <w:tcW w:w="748" w:type="dxa"/>
            <w:tcBorders>
              <w:left w:val="nil"/>
              <w:right w:val="nil"/>
            </w:tcBorders>
            <w:noWrap/>
            <w:tcMar>
              <w:top w:w="17" w:type="dxa"/>
              <w:left w:w="17" w:type="dxa"/>
              <w:bottom w:w="0" w:type="dxa"/>
              <w:right w:w="17" w:type="dxa"/>
            </w:tcMar>
            <w:vAlign w:val="bottom"/>
          </w:tcPr>
          <w:p w:rsidR="00000000" w:rsidRDefault="00000000">
            <w:pPr>
              <w:tabs>
                <w:tab w:val="clear" w:pos="567"/>
              </w:tabs>
              <w:ind w:left="-215" w:right="89"/>
              <w:jc w:val="right"/>
            </w:pPr>
            <w:r>
              <w:t>3,7</w:t>
            </w:r>
          </w:p>
        </w:tc>
        <w:tc>
          <w:tcPr>
            <w:tcW w:w="74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pPr>
            <w:r>
              <w:t>4,13</w:t>
            </w:r>
          </w:p>
        </w:tc>
        <w:tc>
          <w:tcPr>
            <w:tcW w:w="686"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rPr>
                <w:lang w:val="en-US"/>
              </w:rPr>
            </w:pPr>
            <w:r>
              <w:rPr>
                <w:lang w:val="en-US"/>
              </w:rPr>
              <w:t>5,4</w:t>
            </w:r>
          </w:p>
        </w:tc>
      </w:tr>
      <w:tr w:rsidR="00000000">
        <w:trPr>
          <w:trHeight w:val="255"/>
          <w:jc w:val="center"/>
        </w:trPr>
        <w:tc>
          <w:tcPr>
            <w:tcW w:w="657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r>
              <w:t>Предметы личной гигиены</w:t>
            </w:r>
          </w:p>
        </w:tc>
        <w:tc>
          <w:tcPr>
            <w:tcW w:w="748" w:type="dxa"/>
            <w:tcBorders>
              <w:left w:val="nil"/>
              <w:right w:val="nil"/>
            </w:tcBorders>
            <w:noWrap/>
            <w:tcMar>
              <w:top w:w="17" w:type="dxa"/>
              <w:left w:w="17" w:type="dxa"/>
              <w:bottom w:w="0" w:type="dxa"/>
              <w:right w:w="17" w:type="dxa"/>
            </w:tcMar>
            <w:vAlign w:val="bottom"/>
          </w:tcPr>
          <w:p w:rsidR="00000000" w:rsidRDefault="00000000">
            <w:pPr>
              <w:tabs>
                <w:tab w:val="clear" w:pos="567"/>
              </w:tabs>
              <w:ind w:left="-215" w:right="89"/>
              <w:jc w:val="right"/>
              <w:rPr>
                <w:lang w:val="en-US"/>
              </w:rPr>
            </w:pPr>
            <w:r>
              <w:rPr>
                <w:lang w:val="en-US"/>
              </w:rPr>
              <w:t>0,4</w:t>
            </w:r>
          </w:p>
        </w:tc>
        <w:tc>
          <w:tcPr>
            <w:tcW w:w="748"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rPr>
                <w:lang w:val="en-US"/>
              </w:rPr>
            </w:pPr>
            <w:r>
              <w:rPr>
                <w:lang w:val="en-US"/>
              </w:rPr>
              <w:t>1,01</w:t>
            </w:r>
          </w:p>
        </w:tc>
        <w:tc>
          <w:tcPr>
            <w:tcW w:w="686" w:type="dxa"/>
            <w:tcBorders>
              <w:left w:val="nil"/>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rPr>
                <w:lang w:val="en-US"/>
              </w:rPr>
            </w:pPr>
            <w:r>
              <w:rPr>
                <w:lang w:val="en-US"/>
              </w:rPr>
              <w:t>2,3</w:t>
            </w:r>
          </w:p>
        </w:tc>
      </w:tr>
      <w:tr w:rsidR="00000000">
        <w:trPr>
          <w:trHeight w:val="255"/>
          <w:jc w:val="center"/>
        </w:trPr>
        <w:tc>
          <w:tcPr>
            <w:tcW w:w="6578" w:type="dxa"/>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r>
              <w:t>Прочие статьи</w:t>
            </w:r>
          </w:p>
        </w:tc>
        <w:tc>
          <w:tcPr>
            <w:tcW w:w="748" w:type="dxa"/>
            <w:tcBorders>
              <w:left w:val="nil"/>
              <w:bottom w:val="single" w:sz="4" w:space="0" w:color="auto"/>
              <w:right w:val="nil"/>
            </w:tcBorders>
            <w:noWrap/>
            <w:tcMar>
              <w:top w:w="17" w:type="dxa"/>
              <w:left w:w="17" w:type="dxa"/>
              <w:bottom w:w="0" w:type="dxa"/>
              <w:right w:w="17" w:type="dxa"/>
            </w:tcMar>
            <w:vAlign w:val="bottom"/>
          </w:tcPr>
          <w:p w:rsidR="00000000" w:rsidRDefault="00000000">
            <w:pPr>
              <w:tabs>
                <w:tab w:val="clear" w:pos="567"/>
              </w:tabs>
              <w:ind w:left="-215" w:right="89"/>
              <w:jc w:val="right"/>
              <w:rPr>
                <w:lang w:val="en-US"/>
              </w:rPr>
            </w:pPr>
            <w:r>
              <w:rPr>
                <w:lang w:val="en-US"/>
              </w:rPr>
              <w:t>1,7</w:t>
            </w:r>
          </w:p>
        </w:tc>
        <w:tc>
          <w:tcPr>
            <w:tcW w:w="748" w:type="dxa"/>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rPr>
                <w:lang w:val="en-US"/>
              </w:rPr>
            </w:pPr>
            <w:r>
              <w:rPr>
                <w:lang w:val="en-US"/>
              </w:rPr>
              <w:t>0,01</w:t>
            </w:r>
          </w:p>
        </w:tc>
        <w:tc>
          <w:tcPr>
            <w:tcW w:w="686" w:type="dxa"/>
            <w:tcBorders>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rPr>
                <w:lang w:val="en-US"/>
              </w:rPr>
            </w:pPr>
            <w:r>
              <w:rPr>
                <w:lang w:val="en-US"/>
              </w:rPr>
              <w:t>5,5</w:t>
            </w:r>
          </w:p>
        </w:tc>
      </w:tr>
      <w:tr w:rsidR="00000000">
        <w:trPr>
          <w:trHeight w:val="255"/>
          <w:jc w:val="center"/>
        </w:trPr>
        <w:tc>
          <w:tcPr>
            <w:tcW w:w="6578"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jc w:val="center"/>
            </w:pPr>
            <w:r>
              <w:t>Всего</w:t>
            </w:r>
          </w:p>
        </w:tc>
        <w:tc>
          <w:tcPr>
            <w:tcW w:w="748" w:type="dxa"/>
            <w:tcBorders>
              <w:top w:val="nil"/>
              <w:left w:val="nil"/>
              <w:bottom w:val="single" w:sz="4" w:space="0" w:color="auto"/>
              <w:right w:val="nil"/>
            </w:tcBorders>
            <w:noWrap/>
            <w:tcMar>
              <w:top w:w="17" w:type="dxa"/>
              <w:left w:w="17" w:type="dxa"/>
              <w:bottom w:w="0" w:type="dxa"/>
              <w:right w:w="17" w:type="dxa"/>
            </w:tcMar>
            <w:vAlign w:val="bottom"/>
          </w:tcPr>
          <w:p w:rsidR="00000000" w:rsidRDefault="00000000">
            <w:pPr>
              <w:tabs>
                <w:tab w:val="clear" w:pos="567"/>
              </w:tabs>
              <w:ind w:left="-215" w:right="89"/>
              <w:jc w:val="right"/>
              <w:rPr>
                <w:lang w:val="en-US"/>
              </w:rPr>
            </w:pPr>
            <w:r>
              <w:rPr>
                <w:lang w:val="en-US"/>
              </w:rPr>
              <w:t>100</w:t>
            </w:r>
          </w:p>
        </w:tc>
        <w:tc>
          <w:tcPr>
            <w:tcW w:w="748"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rPr>
                <w:lang w:val="en-US"/>
              </w:rPr>
            </w:pPr>
            <w:r>
              <w:rPr>
                <w:lang w:val="en-US"/>
              </w:rPr>
              <w:t>100</w:t>
            </w:r>
          </w:p>
        </w:tc>
        <w:tc>
          <w:tcPr>
            <w:tcW w:w="686"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tabs>
                <w:tab w:val="clear" w:pos="567"/>
              </w:tabs>
              <w:ind w:left="-215" w:right="89"/>
              <w:jc w:val="right"/>
              <w:rPr>
                <w:lang w:val="en-US"/>
              </w:rPr>
            </w:pPr>
            <w:r>
              <w:rPr>
                <w:lang w:val="en-US"/>
              </w:rPr>
              <w:t>100</w:t>
            </w:r>
          </w:p>
        </w:tc>
      </w:tr>
      <w:tr w:rsidR="00000000">
        <w:trPr>
          <w:trHeight w:val="255"/>
          <w:jc w:val="center"/>
        </w:trPr>
        <w:tc>
          <w:tcPr>
            <w:tcW w:w="6578" w:type="dxa"/>
            <w:tcBorders>
              <w:top w:val="single" w:sz="4" w:space="0" w:color="auto"/>
              <w:left w:val="nil"/>
              <w:bottom w:val="nil"/>
              <w:right w:val="nil"/>
            </w:tcBorders>
            <w:noWrap/>
            <w:tcMar>
              <w:top w:w="17" w:type="dxa"/>
              <w:left w:w="17" w:type="dxa"/>
              <w:bottom w:w="0" w:type="dxa"/>
              <w:right w:w="17" w:type="dxa"/>
            </w:tcMar>
            <w:vAlign w:val="bottom"/>
          </w:tcPr>
          <w:p w:rsidR="00000000" w:rsidRDefault="00000000">
            <w:pPr>
              <w:rPr>
                <w:lang w:val="en-US"/>
              </w:rPr>
            </w:pPr>
          </w:p>
        </w:tc>
        <w:tc>
          <w:tcPr>
            <w:tcW w:w="748" w:type="dxa"/>
            <w:tcBorders>
              <w:top w:val="nil"/>
              <w:left w:val="nil"/>
              <w:bottom w:val="nil"/>
              <w:right w:val="nil"/>
            </w:tcBorders>
            <w:noWrap/>
            <w:tcMar>
              <w:top w:w="17" w:type="dxa"/>
              <w:left w:w="17" w:type="dxa"/>
              <w:bottom w:w="0" w:type="dxa"/>
              <w:right w:w="17" w:type="dxa"/>
            </w:tcMar>
            <w:vAlign w:val="bottom"/>
          </w:tcPr>
          <w:p w:rsidR="00000000" w:rsidRDefault="00000000">
            <w:pPr>
              <w:rPr>
                <w:lang w:val="en-US"/>
              </w:rPr>
            </w:pPr>
          </w:p>
        </w:tc>
        <w:tc>
          <w:tcPr>
            <w:tcW w:w="748" w:type="dxa"/>
            <w:tcBorders>
              <w:top w:val="nil"/>
              <w:left w:val="nil"/>
              <w:bottom w:val="nil"/>
              <w:right w:val="nil"/>
            </w:tcBorders>
            <w:noWrap/>
            <w:tcMar>
              <w:top w:w="17" w:type="dxa"/>
              <w:left w:w="17" w:type="dxa"/>
              <w:bottom w:w="0" w:type="dxa"/>
              <w:right w:w="17" w:type="dxa"/>
            </w:tcMar>
            <w:vAlign w:val="bottom"/>
          </w:tcPr>
          <w:p w:rsidR="00000000" w:rsidRDefault="00000000">
            <w:pPr>
              <w:rPr>
                <w:lang w:val="en-US"/>
              </w:rPr>
            </w:pPr>
          </w:p>
        </w:tc>
        <w:tc>
          <w:tcPr>
            <w:tcW w:w="686" w:type="dxa"/>
            <w:tcBorders>
              <w:top w:val="nil"/>
              <w:left w:val="nil"/>
              <w:bottom w:val="nil"/>
              <w:right w:val="nil"/>
            </w:tcBorders>
            <w:noWrap/>
            <w:tcMar>
              <w:top w:w="17" w:type="dxa"/>
              <w:left w:w="17" w:type="dxa"/>
              <w:bottom w:w="0" w:type="dxa"/>
              <w:right w:w="17" w:type="dxa"/>
            </w:tcMar>
            <w:vAlign w:val="bottom"/>
          </w:tcPr>
          <w:p w:rsidR="00000000" w:rsidRDefault="00000000">
            <w:pPr>
              <w:rPr>
                <w:lang w:val="en-US"/>
              </w:rPr>
            </w:pPr>
          </w:p>
        </w:tc>
      </w:tr>
      <w:tr w:rsidR="00000000">
        <w:trPr>
          <w:trHeight w:val="255"/>
          <w:jc w:val="center"/>
        </w:trPr>
        <w:tc>
          <w:tcPr>
            <w:tcW w:w="8760" w:type="dxa"/>
            <w:gridSpan w:val="4"/>
            <w:tcBorders>
              <w:top w:val="nil"/>
              <w:left w:val="nil"/>
              <w:bottom w:val="nil"/>
              <w:right w:val="nil"/>
            </w:tcBorders>
            <w:noWrap/>
            <w:tcMar>
              <w:top w:w="17" w:type="dxa"/>
              <w:left w:w="17" w:type="dxa"/>
              <w:bottom w:w="0" w:type="dxa"/>
              <w:right w:w="17" w:type="dxa"/>
            </w:tcMar>
            <w:vAlign w:val="bottom"/>
          </w:tcPr>
          <w:p w:rsidR="00000000" w:rsidRDefault="00000000">
            <w:pPr>
              <w:spacing w:line="240" w:lineRule="auto"/>
            </w:pPr>
            <w:r>
              <w:rPr>
                <w:i/>
                <w:iCs/>
              </w:rPr>
              <w:tab/>
              <w:t>Источник</w:t>
            </w:r>
            <w:r>
              <w:t>:  Обследование бюджета домохозяйств в городских районах, 1999</w:t>
            </w:r>
            <w:r>
              <w:noBreakHyphen/>
              <w:t>2000 годы, Статистический ежегодник, 1993-2000 годы.</w:t>
            </w:r>
          </w:p>
        </w:tc>
      </w:tr>
    </w:tbl>
    <w:p w:rsidR="00000000" w:rsidRDefault="00000000"/>
    <w:p w:rsidR="00000000" w:rsidRDefault="00000000">
      <w:pPr>
        <w:rPr>
          <w:b/>
          <w:bCs/>
        </w:rPr>
      </w:pPr>
      <w:r>
        <w:rPr>
          <w:b/>
          <w:bCs/>
        </w:rPr>
        <w:t>Право на здоровое питание</w:t>
      </w:r>
    </w:p>
    <w:p w:rsidR="00000000" w:rsidRDefault="00000000">
      <w:pPr>
        <w:rPr>
          <w:b/>
          <w:bCs/>
        </w:rPr>
      </w:pPr>
    </w:p>
    <w:p w:rsidR="00000000" w:rsidRDefault="00000000">
      <w:r>
        <w:t>281.</w:t>
      </w:r>
      <w:r>
        <w:tab/>
        <w:t>Осуществление и соблюдение права на здоровое и надлежащее питание являются одной из основных целей деятельности министерства здравоохранения и в первую очередь отдела первичной медико-санитарной помощи.  Согласно данным министерства здравоохранения осуществление этого права возможно только в тесном сотрудничестве с другими министерствами, в частности министерством сельского хозяйства и продовольствия, министерством экономики и т.д.</w:t>
      </w:r>
    </w:p>
    <w:p w:rsidR="00000000" w:rsidRDefault="00000000"/>
    <w:p w:rsidR="00000000" w:rsidRDefault="00000000">
      <w:r>
        <w:t>282.</w:t>
      </w:r>
      <w:r>
        <w:tab/>
        <w:t>По этой причине упомянутые выше органы проводили работу по подготовке Национального плана действий по продуктам питания и обеспечению продовольствием, который должен быть утвержден в ближайшее время.  Информацию для подготовки этого плана представили министерство здравоохранения и министерство сельского хозяйства и продовольствия.</w:t>
      </w:r>
    </w:p>
    <w:p w:rsidR="00000000" w:rsidRDefault="00000000"/>
    <w:p w:rsidR="00000000" w:rsidRDefault="00000000">
      <w:r>
        <w:t>283.</w:t>
      </w:r>
      <w:r>
        <w:tab/>
        <w:t>Продукты питания имеют исключительно важное значение.  Данные о снабжении продовольствием в стране предоставляются, главным образом, министерством сельского хозяйства и продовольствия.</w:t>
      </w:r>
    </w:p>
    <w:p w:rsidR="00000000" w:rsidRDefault="00000000"/>
    <w:p w:rsidR="00000000" w:rsidRDefault="00000000">
      <w:r>
        <w:t>284.</w:t>
      </w:r>
      <w:r>
        <w:tab/>
        <w:t>Первое исследование, посвященное питанию на уровне домохозяйств после падения коммунистического режима, проводилось в августе-октябре 1993 года в 3 179 произвольно отобранных семьях, проживающих в Тиране.  Исследование проводилось с учетом результатов проведенной в 1989 году регистрации численности домохозяйств и жилых помещений.  С учетом социально-экономических изменений (в области демографии, жилья, занятости, миграции и доходов) был использован второй вопросник, подготовленный на основе метода стратификации 807 домохозяйств.</w:t>
      </w:r>
    </w:p>
    <w:p w:rsidR="00000000" w:rsidRDefault="00000000"/>
    <w:p w:rsidR="00000000" w:rsidRDefault="00000000">
      <w:r>
        <w:t>285.</w:t>
      </w:r>
      <w:r>
        <w:tab/>
        <w:t xml:space="preserve">Результаты показывают, что в течение года затраты составляли 35 244 лека на человека в месяц, из которых 72% приходилось на продовольствие.  </w:t>
      </w:r>
    </w:p>
    <w:p w:rsidR="00000000" w:rsidRDefault="00000000"/>
    <w:p w:rsidR="00000000" w:rsidRDefault="00000000">
      <w:r>
        <w:t>286.</w:t>
      </w:r>
      <w:r>
        <w:tab/>
        <w:t>Исследованием, проведенным министерством сельского хозяйства и продовольствия (программа "САРА" на 1996-1997 годы), было выявлено, что в рацион питания населения Албании входит достаточное количество калорий и что он в основном состоит из зерновых продуктов.  Годовое потребление хлеба на душу населения составляло около 200 кг.  Хотя в сельских районах производится определенный объем продуктов питания, население городских районов зависит от импортируемого продовольствия.  Ежемесячные расходы на продукты питания в городских районах составляют около 150 долл. США на одно домохозяйство, при этом продукты питания делятся на четыре категории:  зерновые, мясные изделия, фрукты и овощи;  70-72% доходов домохозяйств расходуются на приобретение продуктов питания.  Приводимые ниже показатели отвечают рекомендациям ВОЗ.</w:t>
      </w:r>
    </w:p>
    <w:p w:rsidR="00000000" w:rsidRDefault="00000000"/>
    <w:p w:rsidR="00000000" w:rsidRDefault="00000000">
      <w:pPr>
        <w:pStyle w:val="10"/>
        <w:rPr>
          <w:bCs/>
        </w:rPr>
      </w:pPr>
      <w:r>
        <w:rPr>
          <w:bCs/>
        </w:rPr>
        <w:t>Таблица 27</w:t>
      </w:r>
    </w:p>
    <w:p w:rsidR="00000000" w:rsidRDefault="00000000">
      <w:pPr>
        <w:pStyle w:val="BodyText"/>
        <w:keepNext w:val="0"/>
        <w:jc w:val="center"/>
        <w:rPr>
          <w:iCs/>
        </w:rPr>
      </w:pPr>
      <w:r>
        <w:rPr>
          <w:iCs/>
        </w:rPr>
        <w:t>Суточное потребление продуктов питания на одного человека в 1996 году</w:t>
      </w:r>
    </w:p>
    <w:p w:rsidR="00000000" w:rsidRDefault="00000000">
      <w:pPr>
        <w:pStyle w:val="BodyText"/>
        <w:rPr>
          <w:iC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70"/>
        <w:gridCol w:w="1188"/>
        <w:gridCol w:w="1188"/>
        <w:gridCol w:w="1189"/>
        <w:gridCol w:w="1188"/>
        <w:gridCol w:w="1231"/>
        <w:gridCol w:w="1309"/>
      </w:tblGrid>
      <w:tr w:rsidR="00000000">
        <w:tblPrEx>
          <w:tblCellMar>
            <w:top w:w="0" w:type="dxa"/>
            <w:bottom w:w="0" w:type="dxa"/>
          </w:tblCellMar>
        </w:tblPrEx>
        <w:trPr>
          <w:tblHeader/>
        </w:trPr>
        <w:tc>
          <w:tcPr>
            <w:tcW w:w="1870" w:type="dxa"/>
            <w:tcBorders>
              <w:top w:val="single" w:sz="4" w:space="0" w:color="auto"/>
              <w:bottom w:val="single" w:sz="4" w:space="0" w:color="auto"/>
              <w:right w:val="single" w:sz="4" w:space="0" w:color="auto"/>
            </w:tcBorders>
          </w:tcPr>
          <w:p w:rsidR="00000000" w:rsidRDefault="00000000">
            <w:pPr>
              <w:pStyle w:val="BodyText"/>
              <w:keepNext w:val="0"/>
              <w:spacing w:before="20" w:after="20"/>
              <w:rPr>
                <w:b w:val="0"/>
                <w:bCs w:val="0"/>
                <w:sz w:val="22"/>
              </w:rPr>
            </w:pPr>
            <w:r>
              <w:rPr>
                <w:b w:val="0"/>
                <w:bCs w:val="0"/>
                <w:sz w:val="22"/>
              </w:rPr>
              <w:t>Год</w:t>
            </w:r>
          </w:p>
        </w:tc>
        <w:tc>
          <w:tcPr>
            <w:tcW w:w="7293" w:type="dxa"/>
            <w:gridSpan w:val="6"/>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jc w:val="center"/>
              <w:rPr>
                <w:b w:val="0"/>
                <w:bCs w:val="0"/>
                <w:sz w:val="22"/>
              </w:rPr>
            </w:pPr>
            <w:r>
              <w:rPr>
                <w:b w:val="0"/>
                <w:bCs w:val="0"/>
                <w:sz w:val="22"/>
              </w:rPr>
              <w:t>1996 год</w:t>
            </w:r>
          </w:p>
        </w:tc>
      </w:tr>
      <w:tr w:rsidR="00000000">
        <w:tblPrEx>
          <w:tblCellMar>
            <w:top w:w="0" w:type="dxa"/>
            <w:bottom w:w="0" w:type="dxa"/>
          </w:tblCellMar>
        </w:tblPrEx>
        <w:trPr>
          <w:tblHeader/>
        </w:trPr>
        <w:tc>
          <w:tcPr>
            <w:tcW w:w="1870" w:type="dxa"/>
            <w:tcBorders>
              <w:top w:val="single" w:sz="4" w:space="0" w:color="auto"/>
              <w:bottom w:val="single" w:sz="4" w:space="0" w:color="auto"/>
              <w:right w:val="single" w:sz="4" w:space="0" w:color="auto"/>
            </w:tcBorders>
          </w:tcPr>
          <w:p w:rsidR="00000000" w:rsidRDefault="00000000">
            <w:pPr>
              <w:pStyle w:val="BodyText"/>
              <w:keepNext w:val="0"/>
              <w:rPr>
                <w:b w:val="0"/>
                <w:bCs w:val="0"/>
                <w:sz w:val="22"/>
              </w:rPr>
            </w:pPr>
            <w:r>
              <w:rPr>
                <w:b w:val="0"/>
                <w:bCs w:val="0"/>
                <w:sz w:val="22"/>
              </w:rPr>
              <w:t>Продукты питания</w:t>
            </w:r>
          </w:p>
        </w:tc>
        <w:tc>
          <w:tcPr>
            <w:tcW w:w="1188"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val="0"/>
                <w:bCs w:val="0"/>
                <w:sz w:val="22"/>
              </w:rPr>
            </w:pPr>
            <w:r>
              <w:rPr>
                <w:b w:val="0"/>
                <w:bCs w:val="0"/>
                <w:sz w:val="22"/>
              </w:rPr>
              <w:t xml:space="preserve">Кг/год </w:t>
            </w:r>
          </w:p>
        </w:tc>
        <w:tc>
          <w:tcPr>
            <w:tcW w:w="1188"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val="0"/>
                <w:bCs w:val="0"/>
                <w:sz w:val="22"/>
              </w:rPr>
            </w:pPr>
            <w:r>
              <w:rPr>
                <w:b w:val="0"/>
                <w:bCs w:val="0"/>
                <w:sz w:val="22"/>
              </w:rPr>
              <w:t>Грамм/</w:t>
            </w:r>
            <w:r>
              <w:rPr>
                <w:b w:val="0"/>
                <w:bCs w:val="0"/>
                <w:sz w:val="22"/>
              </w:rPr>
              <w:br/>
              <w:t>сутки</w:t>
            </w:r>
          </w:p>
        </w:tc>
        <w:tc>
          <w:tcPr>
            <w:tcW w:w="1189"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val="0"/>
                <w:bCs w:val="0"/>
                <w:sz w:val="22"/>
              </w:rPr>
            </w:pPr>
            <w:r>
              <w:rPr>
                <w:b w:val="0"/>
                <w:bCs w:val="0"/>
                <w:sz w:val="22"/>
              </w:rPr>
              <w:t>Белки</w:t>
            </w:r>
          </w:p>
        </w:tc>
        <w:tc>
          <w:tcPr>
            <w:tcW w:w="1188"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val="0"/>
                <w:bCs w:val="0"/>
                <w:sz w:val="22"/>
              </w:rPr>
            </w:pPr>
            <w:r>
              <w:rPr>
                <w:b w:val="0"/>
                <w:bCs w:val="0"/>
                <w:sz w:val="22"/>
              </w:rPr>
              <w:t>Жиры</w:t>
            </w:r>
          </w:p>
        </w:tc>
        <w:tc>
          <w:tcPr>
            <w:tcW w:w="123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val="0"/>
                <w:bCs w:val="0"/>
                <w:sz w:val="22"/>
              </w:rPr>
            </w:pPr>
            <w:r>
              <w:rPr>
                <w:b w:val="0"/>
                <w:bCs w:val="0"/>
                <w:sz w:val="22"/>
              </w:rPr>
              <w:t>Углеводы</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val="0"/>
                <w:bCs w:val="0"/>
                <w:sz w:val="22"/>
              </w:rPr>
            </w:pPr>
            <w:r>
              <w:rPr>
                <w:b w:val="0"/>
                <w:bCs w:val="0"/>
                <w:sz w:val="22"/>
              </w:rPr>
              <w:t>Калории</w:t>
            </w:r>
          </w:p>
        </w:tc>
      </w:tr>
      <w:tr w:rsidR="00000000">
        <w:tblPrEx>
          <w:tblCellMar>
            <w:top w:w="0" w:type="dxa"/>
            <w:bottom w:w="0" w:type="dxa"/>
          </w:tblCellMar>
        </w:tblPrEx>
        <w:tc>
          <w:tcPr>
            <w:tcW w:w="1870" w:type="dxa"/>
            <w:tcBorders>
              <w:top w:val="single" w:sz="4" w:space="0" w:color="auto"/>
              <w:right w:val="single" w:sz="4" w:space="0" w:color="auto"/>
            </w:tcBorders>
          </w:tcPr>
          <w:p w:rsidR="00000000" w:rsidRDefault="00000000">
            <w:pPr>
              <w:pStyle w:val="BodyText"/>
              <w:keepNext w:val="0"/>
              <w:spacing w:before="20" w:after="20"/>
              <w:rPr>
                <w:b w:val="0"/>
                <w:bCs w:val="0"/>
                <w:sz w:val="22"/>
              </w:rPr>
            </w:pPr>
            <w:r>
              <w:rPr>
                <w:b w:val="0"/>
                <w:bCs w:val="0"/>
                <w:sz w:val="22"/>
              </w:rPr>
              <w:t>Мясо</w:t>
            </w:r>
          </w:p>
        </w:tc>
        <w:tc>
          <w:tcPr>
            <w:tcW w:w="1188" w:type="dxa"/>
            <w:tcBorders>
              <w:top w:val="single" w:sz="4" w:space="0" w:color="auto"/>
              <w:left w:val="single" w:sz="4" w:space="0" w:color="auto"/>
              <w:right w:val="single" w:sz="4" w:space="0" w:color="auto"/>
            </w:tcBorders>
          </w:tcPr>
          <w:p w:rsidR="00000000" w:rsidRDefault="00000000">
            <w:pPr>
              <w:pStyle w:val="BodyText"/>
              <w:tabs>
                <w:tab w:val="clear" w:pos="567"/>
                <w:tab w:val="decimal" w:pos="563"/>
              </w:tabs>
              <w:spacing w:before="20" w:after="20"/>
              <w:ind w:right="150"/>
              <w:jc w:val="right"/>
              <w:rPr>
                <w:b w:val="0"/>
                <w:bCs w:val="0"/>
                <w:sz w:val="22"/>
              </w:rPr>
            </w:pPr>
            <w:r>
              <w:rPr>
                <w:b w:val="0"/>
                <w:bCs w:val="0"/>
                <w:sz w:val="22"/>
              </w:rPr>
              <w:t>27,27</w:t>
            </w:r>
          </w:p>
        </w:tc>
        <w:tc>
          <w:tcPr>
            <w:tcW w:w="1188" w:type="dxa"/>
            <w:tcBorders>
              <w:top w:val="single" w:sz="4" w:space="0" w:color="auto"/>
              <w:left w:val="single" w:sz="4" w:space="0" w:color="auto"/>
              <w:right w:val="single" w:sz="4" w:space="0" w:color="auto"/>
            </w:tcBorders>
          </w:tcPr>
          <w:p w:rsidR="00000000" w:rsidRDefault="00000000">
            <w:pPr>
              <w:pStyle w:val="BodyText"/>
              <w:tabs>
                <w:tab w:val="clear" w:pos="567"/>
              </w:tabs>
              <w:spacing w:before="20" w:after="20"/>
              <w:ind w:left="-100" w:right="246"/>
              <w:jc w:val="right"/>
              <w:rPr>
                <w:b w:val="0"/>
                <w:bCs w:val="0"/>
                <w:sz w:val="22"/>
              </w:rPr>
            </w:pPr>
            <w:r>
              <w:rPr>
                <w:b w:val="0"/>
                <w:bCs w:val="0"/>
                <w:sz w:val="22"/>
              </w:rPr>
              <w:t>74</w:t>
            </w:r>
          </w:p>
        </w:tc>
        <w:tc>
          <w:tcPr>
            <w:tcW w:w="1189" w:type="dxa"/>
            <w:tcBorders>
              <w:top w:val="single" w:sz="4" w:space="0" w:color="auto"/>
              <w:left w:val="single" w:sz="4" w:space="0" w:color="auto"/>
              <w:right w:val="single" w:sz="4" w:space="0" w:color="auto"/>
            </w:tcBorders>
          </w:tcPr>
          <w:p w:rsidR="00000000" w:rsidRDefault="00000000">
            <w:pPr>
              <w:pStyle w:val="BodyText"/>
              <w:tabs>
                <w:tab w:val="decimal" w:pos="406"/>
              </w:tabs>
              <w:spacing w:before="20" w:after="20"/>
              <w:ind w:right="150"/>
              <w:jc w:val="right"/>
              <w:rPr>
                <w:b w:val="0"/>
                <w:bCs w:val="0"/>
                <w:sz w:val="22"/>
              </w:rPr>
            </w:pPr>
            <w:r>
              <w:rPr>
                <w:b w:val="0"/>
                <w:bCs w:val="0"/>
                <w:sz w:val="22"/>
              </w:rPr>
              <w:t>15,31</w:t>
            </w:r>
          </w:p>
        </w:tc>
        <w:tc>
          <w:tcPr>
            <w:tcW w:w="1188" w:type="dxa"/>
            <w:tcBorders>
              <w:top w:val="single" w:sz="4" w:space="0" w:color="auto"/>
              <w:left w:val="single" w:sz="4" w:space="0" w:color="auto"/>
              <w:right w:val="single" w:sz="4" w:space="0" w:color="auto"/>
            </w:tcBorders>
          </w:tcPr>
          <w:p w:rsidR="00000000" w:rsidRDefault="00000000">
            <w:pPr>
              <w:pStyle w:val="BodyText"/>
              <w:tabs>
                <w:tab w:val="decimal" w:pos="448"/>
              </w:tabs>
              <w:spacing w:before="20" w:after="20"/>
              <w:ind w:right="150"/>
              <w:jc w:val="right"/>
              <w:rPr>
                <w:b w:val="0"/>
                <w:bCs w:val="0"/>
                <w:sz w:val="22"/>
              </w:rPr>
            </w:pPr>
            <w:r>
              <w:rPr>
                <w:b w:val="0"/>
                <w:bCs w:val="0"/>
                <w:sz w:val="22"/>
              </w:rPr>
              <w:t>0,74</w:t>
            </w:r>
          </w:p>
        </w:tc>
        <w:tc>
          <w:tcPr>
            <w:tcW w:w="1231" w:type="dxa"/>
            <w:tcBorders>
              <w:top w:val="single" w:sz="4" w:space="0" w:color="auto"/>
              <w:left w:val="single" w:sz="4" w:space="0" w:color="auto"/>
              <w:right w:val="single" w:sz="4" w:space="0" w:color="auto"/>
            </w:tcBorders>
          </w:tcPr>
          <w:p w:rsidR="00000000" w:rsidRDefault="00000000">
            <w:pPr>
              <w:pStyle w:val="BodyText"/>
              <w:spacing w:before="20" w:after="20"/>
              <w:ind w:right="150"/>
              <w:jc w:val="right"/>
              <w:rPr>
                <w:b w:val="0"/>
                <w:bCs w:val="0"/>
                <w:sz w:val="22"/>
              </w:rPr>
            </w:pPr>
            <w:r>
              <w:rPr>
                <w:b w:val="0"/>
                <w:bCs w:val="0"/>
                <w:sz w:val="22"/>
              </w:rPr>
              <w:t>0</w:t>
            </w:r>
          </w:p>
        </w:tc>
        <w:tc>
          <w:tcPr>
            <w:tcW w:w="1309" w:type="dxa"/>
            <w:tcBorders>
              <w:top w:val="single" w:sz="4" w:space="0" w:color="auto"/>
              <w:left w:val="single" w:sz="4" w:space="0" w:color="auto"/>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68,08</w:t>
            </w:r>
          </w:p>
        </w:tc>
      </w:tr>
      <w:tr w:rsidR="00000000">
        <w:tblPrEx>
          <w:tblCellMar>
            <w:top w:w="0" w:type="dxa"/>
            <w:bottom w:w="0" w:type="dxa"/>
          </w:tblCellMar>
        </w:tblPrEx>
        <w:tc>
          <w:tcPr>
            <w:tcW w:w="1870" w:type="dxa"/>
            <w:tcBorders>
              <w:right w:val="single" w:sz="4" w:space="0" w:color="auto"/>
            </w:tcBorders>
          </w:tcPr>
          <w:p w:rsidR="00000000" w:rsidRDefault="00000000">
            <w:pPr>
              <w:pStyle w:val="BodyText"/>
              <w:keepNext w:val="0"/>
              <w:spacing w:before="20" w:after="20"/>
              <w:rPr>
                <w:b w:val="0"/>
                <w:bCs w:val="0"/>
                <w:sz w:val="22"/>
              </w:rPr>
            </w:pPr>
            <w:r>
              <w:rPr>
                <w:b w:val="0"/>
                <w:bCs w:val="0"/>
                <w:sz w:val="22"/>
              </w:rPr>
              <w:t>Молоко</w:t>
            </w:r>
          </w:p>
        </w:tc>
        <w:tc>
          <w:tcPr>
            <w:tcW w:w="1188" w:type="dxa"/>
            <w:tcBorders>
              <w:left w:val="single" w:sz="4" w:space="0" w:color="auto"/>
              <w:right w:val="single" w:sz="4" w:space="0" w:color="auto"/>
            </w:tcBorders>
          </w:tcPr>
          <w:p w:rsidR="00000000" w:rsidRDefault="00000000">
            <w:pPr>
              <w:pStyle w:val="BodyText"/>
              <w:tabs>
                <w:tab w:val="clear" w:pos="567"/>
                <w:tab w:val="decimal" w:pos="563"/>
              </w:tabs>
              <w:spacing w:before="20" w:after="20"/>
              <w:ind w:right="150"/>
              <w:jc w:val="right"/>
              <w:rPr>
                <w:b w:val="0"/>
                <w:bCs w:val="0"/>
                <w:sz w:val="22"/>
              </w:rPr>
            </w:pPr>
            <w:r>
              <w:rPr>
                <w:b w:val="0"/>
                <w:bCs w:val="0"/>
                <w:sz w:val="22"/>
              </w:rPr>
              <w:t>112,16</w:t>
            </w:r>
          </w:p>
        </w:tc>
        <w:tc>
          <w:tcPr>
            <w:tcW w:w="1188" w:type="dxa"/>
            <w:tcBorders>
              <w:left w:val="single" w:sz="4" w:space="0" w:color="auto"/>
              <w:right w:val="single" w:sz="4" w:space="0" w:color="auto"/>
            </w:tcBorders>
          </w:tcPr>
          <w:p w:rsidR="00000000" w:rsidRDefault="00000000">
            <w:pPr>
              <w:pStyle w:val="BodyText"/>
              <w:tabs>
                <w:tab w:val="clear" w:pos="567"/>
              </w:tabs>
              <w:spacing w:before="20" w:after="20"/>
              <w:ind w:left="-100" w:right="246"/>
              <w:jc w:val="right"/>
              <w:rPr>
                <w:b w:val="0"/>
                <w:bCs w:val="0"/>
                <w:sz w:val="22"/>
              </w:rPr>
            </w:pPr>
            <w:r>
              <w:rPr>
                <w:b w:val="0"/>
                <w:bCs w:val="0"/>
                <w:sz w:val="22"/>
              </w:rPr>
              <w:t>307</w:t>
            </w:r>
          </w:p>
        </w:tc>
        <w:tc>
          <w:tcPr>
            <w:tcW w:w="1189" w:type="dxa"/>
            <w:tcBorders>
              <w:left w:val="single" w:sz="4" w:space="0" w:color="auto"/>
              <w:right w:val="single" w:sz="4" w:space="0" w:color="auto"/>
            </w:tcBorders>
          </w:tcPr>
          <w:p w:rsidR="00000000" w:rsidRDefault="00000000">
            <w:pPr>
              <w:pStyle w:val="BodyText"/>
              <w:tabs>
                <w:tab w:val="decimal" w:pos="406"/>
                <w:tab w:val="decimal" w:pos="464"/>
              </w:tabs>
              <w:spacing w:before="20" w:after="20"/>
              <w:ind w:right="150"/>
              <w:jc w:val="right"/>
              <w:rPr>
                <w:b w:val="0"/>
                <w:bCs w:val="0"/>
                <w:sz w:val="22"/>
              </w:rPr>
            </w:pPr>
            <w:r>
              <w:rPr>
                <w:b w:val="0"/>
                <w:bCs w:val="0"/>
                <w:sz w:val="22"/>
              </w:rPr>
              <w:t>9,51</w:t>
            </w:r>
          </w:p>
        </w:tc>
        <w:tc>
          <w:tcPr>
            <w:tcW w:w="1188" w:type="dxa"/>
            <w:tcBorders>
              <w:left w:val="single" w:sz="4" w:space="0" w:color="auto"/>
              <w:right w:val="single" w:sz="4" w:space="0" w:color="auto"/>
            </w:tcBorders>
          </w:tcPr>
          <w:p w:rsidR="00000000" w:rsidRDefault="00000000">
            <w:pPr>
              <w:pStyle w:val="BodyText"/>
              <w:tabs>
                <w:tab w:val="decimal" w:pos="448"/>
              </w:tabs>
              <w:spacing w:before="20" w:after="20"/>
              <w:ind w:right="150"/>
              <w:jc w:val="right"/>
              <w:rPr>
                <w:b w:val="0"/>
                <w:bCs w:val="0"/>
                <w:sz w:val="22"/>
              </w:rPr>
            </w:pPr>
            <w:r>
              <w:rPr>
                <w:b w:val="0"/>
                <w:bCs w:val="0"/>
                <w:sz w:val="22"/>
              </w:rPr>
              <w:t>10,43</w:t>
            </w:r>
          </w:p>
        </w:tc>
        <w:tc>
          <w:tcPr>
            <w:tcW w:w="1231" w:type="dxa"/>
            <w:tcBorders>
              <w:left w:val="single" w:sz="4" w:space="0" w:color="auto"/>
              <w:right w:val="single" w:sz="4" w:space="0" w:color="auto"/>
            </w:tcBorders>
          </w:tcPr>
          <w:p w:rsidR="00000000" w:rsidRDefault="00000000">
            <w:pPr>
              <w:pStyle w:val="BodyText"/>
              <w:spacing w:before="20" w:after="20"/>
              <w:ind w:right="150"/>
              <w:jc w:val="right"/>
              <w:rPr>
                <w:b w:val="0"/>
                <w:bCs w:val="0"/>
                <w:sz w:val="22"/>
              </w:rPr>
            </w:pPr>
            <w:r>
              <w:rPr>
                <w:b w:val="0"/>
                <w:bCs w:val="0"/>
                <w:sz w:val="22"/>
              </w:rPr>
              <w:t>14,73</w:t>
            </w:r>
          </w:p>
        </w:tc>
        <w:tc>
          <w:tcPr>
            <w:tcW w:w="1309" w:type="dxa"/>
            <w:tcBorders>
              <w:left w:val="single" w:sz="4" w:space="0" w:color="auto"/>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187,27</w:t>
            </w:r>
          </w:p>
        </w:tc>
      </w:tr>
      <w:tr w:rsidR="00000000">
        <w:tblPrEx>
          <w:tblCellMar>
            <w:top w:w="0" w:type="dxa"/>
            <w:bottom w:w="0" w:type="dxa"/>
          </w:tblCellMar>
        </w:tblPrEx>
        <w:tc>
          <w:tcPr>
            <w:tcW w:w="1870" w:type="dxa"/>
            <w:tcBorders>
              <w:right w:val="single" w:sz="4" w:space="0" w:color="auto"/>
            </w:tcBorders>
          </w:tcPr>
          <w:p w:rsidR="00000000" w:rsidRDefault="00000000">
            <w:pPr>
              <w:pStyle w:val="BodyText"/>
              <w:keepNext w:val="0"/>
              <w:spacing w:before="20" w:after="20"/>
              <w:rPr>
                <w:b w:val="0"/>
                <w:bCs w:val="0"/>
                <w:sz w:val="22"/>
              </w:rPr>
            </w:pPr>
            <w:r>
              <w:rPr>
                <w:b w:val="0"/>
                <w:bCs w:val="0"/>
                <w:sz w:val="22"/>
              </w:rPr>
              <w:t>Масло</w:t>
            </w:r>
          </w:p>
        </w:tc>
        <w:tc>
          <w:tcPr>
            <w:tcW w:w="1188" w:type="dxa"/>
            <w:tcBorders>
              <w:left w:val="single" w:sz="4" w:space="0" w:color="auto"/>
              <w:right w:val="single" w:sz="4" w:space="0" w:color="auto"/>
            </w:tcBorders>
          </w:tcPr>
          <w:p w:rsidR="00000000" w:rsidRDefault="00000000">
            <w:pPr>
              <w:pStyle w:val="BodyText"/>
              <w:tabs>
                <w:tab w:val="clear" w:pos="567"/>
                <w:tab w:val="decimal" w:pos="563"/>
              </w:tabs>
              <w:spacing w:before="20" w:after="20"/>
              <w:ind w:right="150"/>
              <w:jc w:val="right"/>
              <w:rPr>
                <w:b w:val="0"/>
                <w:bCs w:val="0"/>
                <w:sz w:val="22"/>
              </w:rPr>
            </w:pPr>
            <w:r>
              <w:rPr>
                <w:b w:val="0"/>
                <w:bCs w:val="0"/>
                <w:sz w:val="22"/>
              </w:rPr>
              <w:t>5,36</w:t>
            </w:r>
          </w:p>
        </w:tc>
        <w:tc>
          <w:tcPr>
            <w:tcW w:w="1188" w:type="dxa"/>
            <w:tcBorders>
              <w:left w:val="single" w:sz="4" w:space="0" w:color="auto"/>
              <w:right w:val="single" w:sz="4" w:space="0" w:color="auto"/>
            </w:tcBorders>
          </w:tcPr>
          <w:p w:rsidR="00000000" w:rsidRDefault="00000000">
            <w:pPr>
              <w:pStyle w:val="BodyText"/>
              <w:tabs>
                <w:tab w:val="clear" w:pos="567"/>
              </w:tabs>
              <w:spacing w:before="20" w:after="20"/>
              <w:ind w:left="-100" w:right="246"/>
              <w:jc w:val="right"/>
              <w:rPr>
                <w:b w:val="0"/>
                <w:bCs w:val="0"/>
                <w:sz w:val="22"/>
              </w:rPr>
            </w:pPr>
            <w:r>
              <w:rPr>
                <w:b w:val="0"/>
                <w:bCs w:val="0"/>
                <w:sz w:val="22"/>
              </w:rPr>
              <w:t>14</w:t>
            </w:r>
          </w:p>
        </w:tc>
        <w:tc>
          <w:tcPr>
            <w:tcW w:w="1189" w:type="dxa"/>
            <w:tcBorders>
              <w:left w:val="single" w:sz="4" w:space="0" w:color="auto"/>
              <w:right w:val="single" w:sz="4" w:space="0" w:color="auto"/>
            </w:tcBorders>
          </w:tcPr>
          <w:p w:rsidR="00000000" w:rsidRDefault="00000000">
            <w:pPr>
              <w:pStyle w:val="BodyText"/>
              <w:tabs>
                <w:tab w:val="decimal" w:pos="406"/>
              </w:tabs>
              <w:spacing w:before="20" w:after="20"/>
              <w:ind w:right="150"/>
              <w:jc w:val="right"/>
              <w:rPr>
                <w:b w:val="0"/>
                <w:bCs w:val="0"/>
                <w:sz w:val="22"/>
              </w:rPr>
            </w:pPr>
            <w:r>
              <w:rPr>
                <w:b w:val="0"/>
                <w:bCs w:val="0"/>
                <w:sz w:val="22"/>
              </w:rPr>
              <w:t>0,11</w:t>
            </w:r>
          </w:p>
        </w:tc>
        <w:tc>
          <w:tcPr>
            <w:tcW w:w="1188" w:type="dxa"/>
            <w:tcBorders>
              <w:left w:val="single" w:sz="4" w:space="0" w:color="auto"/>
              <w:right w:val="single" w:sz="4" w:space="0" w:color="auto"/>
            </w:tcBorders>
          </w:tcPr>
          <w:p w:rsidR="00000000" w:rsidRDefault="00000000">
            <w:pPr>
              <w:pStyle w:val="BodyText"/>
              <w:tabs>
                <w:tab w:val="decimal" w:pos="448"/>
              </w:tabs>
              <w:spacing w:before="20" w:after="20"/>
              <w:ind w:right="150"/>
              <w:jc w:val="right"/>
              <w:rPr>
                <w:b w:val="0"/>
                <w:bCs w:val="0"/>
                <w:sz w:val="22"/>
              </w:rPr>
            </w:pPr>
            <w:r>
              <w:rPr>
                <w:b w:val="0"/>
                <w:bCs w:val="0"/>
                <w:sz w:val="22"/>
              </w:rPr>
              <w:t>11,67</w:t>
            </w:r>
          </w:p>
        </w:tc>
        <w:tc>
          <w:tcPr>
            <w:tcW w:w="1231" w:type="dxa"/>
            <w:tcBorders>
              <w:left w:val="single" w:sz="4" w:space="0" w:color="auto"/>
              <w:right w:val="single" w:sz="4" w:space="0" w:color="auto"/>
            </w:tcBorders>
          </w:tcPr>
          <w:p w:rsidR="00000000" w:rsidRDefault="00000000">
            <w:pPr>
              <w:pStyle w:val="BodyText"/>
              <w:spacing w:before="20" w:after="20"/>
              <w:ind w:right="150"/>
              <w:jc w:val="right"/>
              <w:rPr>
                <w:b w:val="0"/>
                <w:bCs w:val="0"/>
                <w:sz w:val="22"/>
              </w:rPr>
            </w:pPr>
            <w:r>
              <w:rPr>
                <w:b w:val="0"/>
                <w:bCs w:val="0"/>
                <w:sz w:val="22"/>
              </w:rPr>
              <w:t>0,15</w:t>
            </w:r>
          </w:p>
        </w:tc>
        <w:tc>
          <w:tcPr>
            <w:tcW w:w="1309" w:type="dxa"/>
            <w:tcBorders>
              <w:left w:val="single" w:sz="4" w:space="0" w:color="auto"/>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106,12</w:t>
            </w:r>
          </w:p>
        </w:tc>
      </w:tr>
      <w:tr w:rsidR="00000000">
        <w:tblPrEx>
          <w:tblCellMar>
            <w:top w:w="0" w:type="dxa"/>
            <w:bottom w:w="0" w:type="dxa"/>
          </w:tblCellMar>
        </w:tblPrEx>
        <w:tc>
          <w:tcPr>
            <w:tcW w:w="1870" w:type="dxa"/>
            <w:tcBorders>
              <w:right w:val="single" w:sz="4" w:space="0" w:color="auto"/>
            </w:tcBorders>
          </w:tcPr>
          <w:p w:rsidR="00000000" w:rsidRDefault="00000000">
            <w:pPr>
              <w:pStyle w:val="BodyText"/>
              <w:keepNext w:val="0"/>
              <w:spacing w:before="20" w:after="20"/>
              <w:rPr>
                <w:b w:val="0"/>
                <w:bCs w:val="0"/>
                <w:sz w:val="22"/>
              </w:rPr>
            </w:pPr>
            <w:r>
              <w:rPr>
                <w:b w:val="0"/>
                <w:bCs w:val="0"/>
                <w:sz w:val="22"/>
              </w:rPr>
              <w:t xml:space="preserve">Сыр </w:t>
            </w:r>
          </w:p>
        </w:tc>
        <w:tc>
          <w:tcPr>
            <w:tcW w:w="1188" w:type="dxa"/>
            <w:tcBorders>
              <w:left w:val="single" w:sz="4" w:space="0" w:color="auto"/>
              <w:right w:val="single" w:sz="4" w:space="0" w:color="auto"/>
            </w:tcBorders>
          </w:tcPr>
          <w:p w:rsidR="00000000" w:rsidRDefault="00000000">
            <w:pPr>
              <w:pStyle w:val="BodyText"/>
              <w:tabs>
                <w:tab w:val="clear" w:pos="567"/>
                <w:tab w:val="decimal" w:pos="563"/>
              </w:tabs>
              <w:spacing w:before="20" w:after="20"/>
              <w:ind w:right="150"/>
              <w:jc w:val="right"/>
              <w:rPr>
                <w:b w:val="0"/>
                <w:bCs w:val="0"/>
                <w:sz w:val="22"/>
              </w:rPr>
            </w:pPr>
            <w:r>
              <w:rPr>
                <w:b w:val="0"/>
                <w:bCs w:val="0"/>
                <w:sz w:val="22"/>
              </w:rPr>
              <w:t>17,75</w:t>
            </w:r>
          </w:p>
        </w:tc>
        <w:tc>
          <w:tcPr>
            <w:tcW w:w="1188" w:type="dxa"/>
            <w:tcBorders>
              <w:left w:val="single" w:sz="4" w:space="0" w:color="auto"/>
              <w:right w:val="single" w:sz="4" w:space="0" w:color="auto"/>
            </w:tcBorders>
          </w:tcPr>
          <w:p w:rsidR="00000000" w:rsidRDefault="00000000">
            <w:pPr>
              <w:pStyle w:val="BodyText"/>
              <w:tabs>
                <w:tab w:val="clear" w:pos="567"/>
              </w:tabs>
              <w:spacing w:before="20" w:after="20"/>
              <w:ind w:left="-100" w:right="246"/>
              <w:jc w:val="right"/>
              <w:rPr>
                <w:b w:val="0"/>
                <w:bCs w:val="0"/>
                <w:sz w:val="22"/>
              </w:rPr>
            </w:pPr>
            <w:r>
              <w:rPr>
                <w:b w:val="0"/>
                <w:bCs w:val="0"/>
                <w:sz w:val="22"/>
              </w:rPr>
              <w:t>48</w:t>
            </w:r>
          </w:p>
        </w:tc>
        <w:tc>
          <w:tcPr>
            <w:tcW w:w="1189" w:type="dxa"/>
            <w:tcBorders>
              <w:left w:val="single" w:sz="4" w:space="0" w:color="auto"/>
              <w:right w:val="single" w:sz="4" w:space="0" w:color="auto"/>
            </w:tcBorders>
          </w:tcPr>
          <w:p w:rsidR="00000000" w:rsidRDefault="00000000">
            <w:pPr>
              <w:pStyle w:val="BodyText"/>
              <w:tabs>
                <w:tab w:val="decimal" w:pos="406"/>
              </w:tabs>
              <w:spacing w:before="20" w:after="20"/>
              <w:ind w:right="150"/>
              <w:jc w:val="right"/>
              <w:rPr>
                <w:b w:val="0"/>
                <w:bCs w:val="0"/>
                <w:sz w:val="22"/>
              </w:rPr>
            </w:pPr>
            <w:r>
              <w:rPr>
                <w:b w:val="0"/>
                <w:bCs w:val="0"/>
                <w:sz w:val="22"/>
              </w:rPr>
              <w:t>5,37</w:t>
            </w:r>
          </w:p>
        </w:tc>
        <w:tc>
          <w:tcPr>
            <w:tcW w:w="1188" w:type="dxa"/>
            <w:tcBorders>
              <w:left w:val="single" w:sz="4" w:space="0" w:color="auto"/>
              <w:right w:val="single" w:sz="4" w:space="0" w:color="auto"/>
            </w:tcBorders>
          </w:tcPr>
          <w:p w:rsidR="00000000" w:rsidRDefault="00000000">
            <w:pPr>
              <w:pStyle w:val="BodyText"/>
              <w:tabs>
                <w:tab w:val="decimal" w:pos="448"/>
                <w:tab w:val="decimal" w:pos="635"/>
              </w:tabs>
              <w:spacing w:before="20" w:after="20"/>
              <w:ind w:right="150"/>
              <w:jc w:val="right"/>
              <w:rPr>
                <w:b w:val="0"/>
                <w:bCs w:val="0"/>
                <w:sz w:val="22"/>
              </w:rPr>
            </w:pPr>
            <w:r>
              <w:rPr>
                <w:b w:val="0"/>
                <w:bCs w:val="0"/>
                <w:sz w:val="22"/>
              </w:rPr>
              <w:t>12,91</w:t>
            </w:r>
          </w:p>
        </w:tc>
        <w:tc>
          <w:tcPr>
            <w:tcW w:w="1231" w:type="dxa"/>
            <w:tcBorders>
              <w:left w:val="single" w:sz="4" w:space="0" w:color="auto"/>
              <w:right w:val="single" w:sz="4" w:space="0" w:color="auto"/>
            </w:tcBorders>
          </w:tcPr>
          <w:p w:rsidR="00000000" w:rsidRDefault="00000000">
            <w:pPr>
              <w:pStyle w:val="BodyText"/>
              <w:spacing w:before="20" w:after="20"/>
              <w:ind w:right="150"/>
              <w:jc w:val="right"/>
              <w:rPr>
                <w:b w:val="0"/>
                <w:bCs w:val="0"/>
                <w:sz w:val="22"/>
              </w:rPr>
            </w:pPr>
            <w:r>
              <w:rPr>
                <w:b w:val="0"/>
                <w:bCs w:val="0"/>
                <w:sz w:val="22"/>
              </w:rPr>
              <w:t>2,88</w:t>
            </w:r>
          </w:p>
        </w:tc>
        <w:tc>
          <w:tcPr>
            <w:tcW w:w="1309" w:type="dxa"/>
            <w:tcBorders>
              <w:left w:val="single" w:sz="4" w:space="0" w:color="auto"/>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148,32</w:t>
            </w:r>
          </w:p>
        </w:tc>
      </w:tr>
      <w:tr w:rsidR="00000000">
        <w:tblPrEx>
          <w:tblCellMar>
            <w:top w:w="0" w:type="dxa"/>
            <w:bottom w:w="0" w:type="dxa"/>
          </w:tblCellMar>
        </w:tblPrEx>
        <w:tc>
          <w:tcPr>
            <w:tcW w:w="1870" w:type="dxa"/>
            <w:tcBorders>
              <w:right w:val="single" w:sz="4" w:space="0" w:color="auto"/>
            </w:tcBorders>
          </w:tcPr>
          <w:p w:rsidR="00000000" w:rsidRDefault="00000000">
            <w:pPr>
              <w:pStyle w:val="BodyText"/>
              <w:keepNext w:val="0"/>
              <w:spacing w:before="20" w:after="20"/>
              <w:rPr>
                <w:b w:val="0"/>
                <w:bCs w:val="0"/>
                <w:sz w:val="22"/>
              </w:rPr>
            </w:pPr>
            <w:r>
              <w:rPr>
                <w:b w:val="0"/>
                <w:bCs w:val="0"/>
                <w:sz w:val="22"/>
              </w:rPr>
              <w:t>Яйца</w:t>
            </w:r>
          </w:p>
        </w:tc>
        <w:tc>
          <w:tcPr>
            <w:tcW w:w="1188" w:type="dxa"/>
            <w:tcBorders>
              <w:left w:val="single" w:sz="4" w:space="0" w:color="auto"/>
              <w:right w:val="single" w:sz="4" w:space="0" w:color="auto"/>
            </w:tcBorders>
          </w:tcPr>
          <w:p w:rsidR="00000000" w:rsidRDefault="00000000">
            <w:pPr>
              <w:pStyle w:val="BodyText"/>
              <w:tabs>
                <w:tab w:val="clear" w:pos="567"/>
                <w:tab w:val="decimal" w:pos="563"/>
              </w:tabs>
              <w:spacing w:before="20" w:after="20"/>
              <w:ind w:right="150"/>
              <w:jc w:val="right"/>
              <w:rPr>
                <w:b w:val="0"/>
                <w:bCs w:val="0"/>
                <w:sz w:val="22"/>
              </w:rPr>
            </w:pPr>
            <w:r>
              <w:rPr>
                <w:b w:val="0"/>
                <w:bCs w:val="0"/>
                <w:sz w:val="22"/>
              </w:rPr>
              <w:t>154,44</w:t>
            </w:r>
          </w:p>
        </w:tc>
        <w:tc>
          <w:tcPr>
            <w:tcW w:w="1188" w:type="dxa"/>
            <w:tcBorders>
              <w:left w:val="single" w:sz="4" w:space="0" w:color="auto"/>
              <w:right w:val="single" w:sz="4" w:space="0" w:color="auto"/>
            </w:tcBorders>
          </w:tcPr>
          <w:p w:rsidR="00000000" w:rsidRDefault="00000000">
            <w:pPr>
              <w:pStyle w:val="BodyText"/>
              <w:tabs>
                <w:tab w:val="clear" w:pos="567"/>
              </w:tabs>
              <w:spacing w:before="20" w:after="20"/>
              <w:ind w:left="-100" w:right="246"/>
              <w:jc w:val="right"/>
              <w:rPr>
                <w:b w:val="0"/>
                <w:bCs w:val="0"/>
                <w:sz w:val="22"/>
              </w:rPr>
            </w:pPr>
            <w:r>
              <w:rPr>
                <w:b w:val="0"/>
                <w:bCs w:val="0"/>
                <w:sz w:val="22"/>
              </w:rPr>
              <w:t>37,6</w:t>
            </w:r>
          </w:p>
        </w:tc>
        <w:tc>
          <w:tcPr>
            <w:tcW w:w="1189" w:type="dxa"/>
            <w:tcBorders>
              <w:left w:val="single" w:sz="4" w:space="0" w:color="auto"/>
              <w:right w:val="single" w:sz="4" w:space="0" w:color="auto"/>
            </w:tcBorders>
          </w:tcPr>
          <w:p w:rsidR="00000000" w:rsidRDefault="00000000">
            <w:pPr>
              <w:pStyle w:val="BodyText"/>
              <w:tabs>
                <w:tab w:val="decimal" w:pos="406"/>
              </w:tabs>
              <w:spacing w:before="20" w:after="20"/>
              <w:ind w:right="150"/>
              <w:jc w:val="right"/>
              <w:rPr>
                <w:b w:val="0"/>
                <w:bCs w:val="0"/>
                <w:sz w:val="22"/>
              </w:rPr>
            </w:pPr>
            <w:r>
              <w:rPr>
                <w:b w:val="0"/>
                <w:bCs w:val="0"/>
                <w:sz w:val="22"/>
              </w:rPr>
              <w:t>4,88</w:t>
            </w:r>
          </w:p>
        </w:tc>
        <w:tc>
          <w:tcPr>
            <w:tcW w:w="1188" w:type="dxa"/>
            <w:tcBorders>
              <w:left w:val="single" w:sz="4" w:space="0" w:color="auto"/>
              <w:right w:val="single" w:sz="4" w:space="0" w:color="auto"/>
            </w:tcBorders>
          </w:tcPr>
          <w:p w:rsidR="00000000" w:rsidRDefault="00000000">
            <w:pPr>
              <w:pStyle w:val="BodyText"/>
              <w:tabs>
                <w:tab w:val="decimal" w:pos="448"/>
              </w:tabs>
              <w:spacing w:before="20" w:after="20"/>
              <w:ind w:right="150"/>
              <w:jc w:val="right"/>
              <w:rPr>
                <w:b w:val="0"/>
                <w:bCs w:val="0"/>
                <w:sz w:val="22"/>
              </w:rPr>
            </w:pPr>
            <w:r>
              <w:rPr>
                <w:b w:val="0"/>
                <w:bCs w:val="0"/>
                <w:sz w:val="22"/>
              </w:rPr>
              <w:t>4,17</w:t>
            </w:r>
          </w:p>
        </w:tc>
        <w:tc>
          <w:tcPr>
            <w:tcW w:w="1231" w:type="dxa"/>
            <w:tcBorders>
              <w:left w:val="single" w:sz="4" w:space="0" w:color="auto"/>
              <w:right w:val="single" w:sz="4" w:space="0" w:color="auto"/>
            </w:tcBorders>
          </w:tcPr>
          <w:p w:rsidR="00000000" w:rsidRDefault="00000000">
            <w:pPr>
              <w:pStyle w:val="BodyText"/>
              <w:spacing w:before="20" w:after="20"/>
              <w:ind w:right="150"/>
              <w:jc w:val="right"/>
              <w:rPr>
                <w:b w:val="0"/>
                <w:bCs w:val="0"/>
                <w:sz w:val="22"/>
              </w:rPr>
            </w:pPr>
            <w:r>
              <w:rPr>
                <w:b w:val="0"/>
                <w:bCs w:val="0"/>
                <w:sz w:val="22"/>
              </w:rPr>
              <w:t>0,37</w:t>
            </w:r>
          </w:p>
        </w:tc>
        <w:tc>
          <w:tcPr>
            <w:tcW w:w="1309" w:type="dxa"/>
            <w:tcBorders>
              <w:left w:val="single" w:sz="4" w:space="0" w:color="auto"/>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58,65</w:t>
            </w:r>
          </w:p>
        </w:tc>
      </w:tr>
      <w:tr w:rsidR="00000000">
        <w:tblPrEx>
          <w:tblCellMar>
            <w:top w:w="0" w:type="dxa"/>
            <w:bottom w:w="0" w:type="dxa"/>
          </w:tblCellMar>
        </w:tblPrEx>
        <w:tc>
          <w:tcPr>
            <w:tcW w:w="1870" w:type="dxa"/>
            <w:tcBorders>
              <w:right w:val="single" w:sz="4" w:space="0" w:color="auto"/>
            </w:tcBorders>
          </w:tcPr>
          <w:p w:rsidR="00000000" w:rsidRDefault="00000000">
            <w:pPr>
              <w:pStyle w:val="BodyText"/>
              <w:keepNext w:val="0"/>
              <w:spacing w:before="20" w:after="20"/>
              <w:ind w:left="227" w:hanging="227"/>
              <w:rPr>
                <w:b w:val="0"/>
                <w:bCs w:val="0"/>
                <w:sz w:val="22"/>
              </w:rPr>
            </w:pPr>
            <w:r>
              <w:rPr>
                <w:b w:val="0"/>
                <w:bCs w:val="0"/>
                <w:sz w:val="22"/>
              </w:rPr>
              <w:t>Растительное масло</w:t>
            </w:r>
          </w:p>
        </w:tc>
        <w:tc>
          <w:tcPr>
            <w:tcW w:w="1188" w:type="dxa"/>
            <w:tcBorders>
              <w:left w:val="single" w:sz="4" w:space="0" w:color="auto"/>
              <w:right w:val="single" w:sz="4" w:space="0" w:color="auto"/>
            </w:tcBorders>
          </w:tcPr>
          <w:p w:rsidR="00000000" w:rsidRDefault="00000000">
            <w:pPr>
              <w:pStyle w:val="BodyText"/>
              <w:tabs>
                <w:tab w:val="clear" w:pos="567"/>
                <w:tab w:val="decimal" w:pos="563"/>
              </w:tabs>
              <w:spacing w:before="20" w:after="20"/>
              <w:ind w:right="150"/>
              <w:jc w:val="right"/>
              <w:rPr>
                <w:b w:val="0"/>
                <w:bCs w:val="0"/>
                <w:sz w:val="22"/>
              </w:rPr>
            </w:pPr>
            <w:r>
              <w:rPr>
                <w:b w:val="0"/>
                <w:bCs w:val="0"/>
                <w:sz w:val="22"/>
              </w:rPr>
              <w:t>16,86</w:t>
            </w:r>
          </w:p>
        </w:tc>
        <w:tc>
          <w:tcPr>
            <w:tcW w:w="1188" w:type="dxa"/>
            <w:tcBorders>
              <w:left w:val="single" w:sz="4" w:space="0" w:color="auto"/>
              <w:right w:val="single" w:sz="4" w:space="0" w:color="auto"/>
            </w:tcBorders>
          </w:tcPr>
          <w:p w:rsidR="00000000" w:rsidRDefault="00000000">
            <w:pPr>
              <w:pStyle w:val="BodyText"/>
              <w:tabs>
                <w:tab w:val="clear" w:pos="567"/>
              </w:tabs>
              <w:spacing w:before="20" w:after="20"/>
              <w:ind w:left="-100" w:right="246"/>
              <w:jc w:val="right"/>
              <w:rPr>
                <w:b w:val="0"/>
                <w:bCs w:val="0"/>
                <w:sz w:val="22"/>
              </w:rPr>
            </w:pPr>
            <w:r>
              <w:rPr>
                <w:b w:val="0"/>
                <w:bCs w:val="0"/>
                <w:sz w:val="22"/>
              </w:rPr>
              <w:t>46</w:t>
            </w:r>
          </w:p>
        </w:tc>
        <w:tc>
          <w:tcPr>
            <w:tcW w:w="1189" w:type="dxa"/>
            <w:tcBorders>
              <w:left w:val="single" w:sz="4" w:space="0" w:color="auto"/>
              <w:right w:val="single" w:sz="4" w:space="0" w:color="auto"/>
            </w:tcBorders>
          </w:tcPr>
          <w:p w:rsidR="00000000" w:rsidRDefault="00000000">
            <w:pPr>
              <w:pStyle w:val="BodyText"/>
              <w:tabs>
                <w:tab w:val="decimal" w:pos="406"/>
              </w:tabs>
              <w:spacing w:before="20" w:after="20"/>
              <w:ind w:right="150"/>
              <w:jc w:val="right"/>
              <w:rPr>
                <w:b w:val="0"/>
                <w:bCs w:val="0"/>
                <w:sz w:val="22"/>
              </w:rPr>
            </w:pPr>
            <w:r>
              <w:rPr>
                <w:b w:val="0"/>
                <w:bCs w:val="0"/>
                <w:sz w:val="22"/>
              </w:rPr>
              <w:t>0</w:t>
            </w:r>
          </w:p>
        </w:tc>
        <w:tc>
          <w:tcPr>
            <w:tcW w:w="1188" w:type="dxa"/>
            <w:tcBorders>
              <w:left w:val="single" w:sz="4" w:space="0" w:color="auto"/>
              <w:right w:val="single" w:sz="4" w:space="0" w:color="auto"/>
            </w:tcBorders>
          </w:tcPr>
          <w:p w:rsidR="00000000" w:rsidRDefault="00000000">
            <w:pPr>
              <w:pStyle w:val="BodyText"/>
              <w:tabs>
                <w:tab w:val="decimal" w:pos="448"/>
              </w:tabs>
              <w:spacing w:before="20" w:after="20"/>
              <w:ind w:right="150"/>
              <w:jc w:val="right"/>
              <w:rPr>
                <w:b w:val="0"/>
                <w:bCs w:val="0"/>
                <w:sz w:val="22"/>
              </w:rPr>
            </w:pPr>
            <w:r>
              <w:rPr>
                <w:b w:val="0"/>
                <w:bCs w:val="0"/>
                <w:sz w:val="22"/>
              </w:rPr>
              <w:t>46,0</w:t>
            </w:r>
          </w:p>
        </w:tc>
        <w:tc>
          <w:tcPr>
            <w:tcW w:w="1231" w:type="dxa"/>
            <w:tcBorders>
              <w:left w:val="single" w:sz="4" w:space="0" w:color="auto"/>
              <w:right w:val="single" w:sz="4" w:space="0" w:color="auto"/>
            </w:tcBorders>
          </w:tcPr>
          <w:p w:rsidR="00000000" w:rsidRDefault="00000000">
            <w:pPr>
              <w:pStyle w:val="BodyText"/>
              <w:spacing w:before="20" w:after="20"/>
              <w:ind w:right="150"/>
              <w:jc w:val="right"/>
              <w:rPr>
                <w:b w:val="0"/>
                <w:bCs w:val="0"/>
                <w:sz w:val="22"/>
              </w:rPr>
            </w:pPr>
            <w:r>
              <w:rPr>
                <w:b w:val="0"/>
                <w:bCs w:val="0"/>
                <w:sz w:val="22"/>
              </w:rPr>
              <w:t>0</w:t>
            </w:r>
          </w:p>
        </w:tc>
        <w:tc>
          <w:tcPr>
            <w:tcW w:w="1309" w:type="dxa"/>
            <w:tcBorders>
              <w:left w:val="single" w:sz="4" w:space="0" w:color="auto"/>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414,0 </w:t>
            </w:r>
          </w:p>
        </w:tc>
      </w:tr>
      <w:tr w:rsidR="00000000">
        <w:tblPrEx>
          <w:tblCellMar>
            <w:top w:w="0" w:type="dxa"/>
            <w:bottom w:w="0" w:type="dxa"/>
          </w:tblCellMar>
        </w:tblPrEx>
        <w:tc>
          <w:tcPr>
            <w:tcW w:w="1870" w:type="dxa"/>
            <w:tcBorders>
              <w:right w:val="single" w:sz="4" w:space="0" w:color="auto"/>
            </w:tcBorders>
          </w:tcPr>
          <w:p w:rsidR="00000000" w:rsidRDefault="00000000">
            <w:pPr>
              <w:pStyle w:val="BodyText"/>
              <w:keepNext w:val="0"/>
              <w:spacing w:before="20" w:after="20"/>
              <w:rPr>
                <w:b w:val="0"/>
                <w:bCs w:val="0"/>
                <w:sz w:val="22"/>
              </w:rPr>
            </w:pPr>
            <w:r>
              <w:rPr>
                <w:b w:val="0"/>
                <w:bCs w:val="0"/>
                <w:sz w:val="22"/>
              </w:rPr>
              <w:t>Сахар</w:t>
            </w:r>
          </w:p>
        </w:tc>
        <w:tc>
          <w:tcPr>
            <w:tcW w:w="1188" w:type="dxa"/>
            <w:tcBorders>
              <w:left w:val="single" w:sz="4" w:space="0" w:color="auto"/>
              <w:right w:val="single" w:sz="4" w:space="0" w:color="auto"/>
            </w:tcBorders>
          </w:tcPr>
          <w:p w:rsidR="00000000" w:rsidRDefault="00000000">
            <w:pPr>
              <w:pStyle w:val="BodyText"/>
              <w:tabs>
                <w:tab w:val="clear" w:pos="567"/>
                <w:tab w:val="decimal" w:pos="563"/>
              </w:tabs>
              <w:spacing w:before="20" w:after="20"/>
              <w:ind w:right="150"/>
              <w:jc w:val="right"/>
              <w:rPr>
                <w:b w:val="0"/>
                <w:bCs w:val="0"/>
                <w:sz w:val="22"/>
              </w:rPr>
            </w:pPr>
            <w:r>
              <w:rPr>
                <w:b w:val="0"/>
                <w:bCs w:val="0"/>
                <w:sz w:val="22"/>
              </w:rPr>
              <w:t>16,57</w:t>
            </w:r>
          </w:p>
        </w:tc>
        <w:tc>
          <w:tcPr>
            <w:tcW w:w="1188" w:type="dxa"/>
            <w:tcBorders>
              <w:left w:val="single" w:sz="4" w:space="0" w:color="auto"/>
              <w:right w:val="single" w:sz="4" w:space="0" w:color="auto"/>
            </w:tcBorders>
          </w:tcPr>
          <w:p w:rsidR="00000000" w:rsidRDefault="00000000">
            <w:pPr>
              <w:pStyle w:val="BodyText"/>
              <w:tabs>
                <w:tab w:val="clear" w:pos="567"/>
              </w:tabs>
              <w:spacing w:before="20" w:after="20"/>
              <w:ind w:left="-100" w:right="246"/>
              <w:jc w:val="right"/>
              <w:rPr>
                <w:b w:val="0"/>
                <w:bCs w:val="0"/>
                <w:sz w:val="22"/>
              </w:rPr>
            </w:pPr>
            <w:r>
              <w:rPr>
                <w:b w:val="0"/>
                <w:bCs w:val="0"/>
                <w:sz w:val="22"/>
              </w:rPr>
              <w:t>45</w:t>
            </w:r>
          </w:p>
        </w:tc>
        <w:tc>
          <w:tcPr>
            <w:tcW w:w="1189" w:type="dxa"/>
            <w:tcBorders>
              <w:left w:val="single" w:sz="4" w:space="0" w:color="auto"/>
              <w:right w:val="single" w:sz="4" w:space="0" w:color="auto"/>
            </w:tcBorders>
          </w:tcPr>
          <w:p w:rsidR="00000000" w:rsidRDefault="00000000">
            <w:pPr>
              <w:pStyle w:val="BodyText"/>
              <w:tabs>
                <w:tab w:val="decimal" w:pos="406"/>
              </w:tabs>
              <w:spacing w:before="20" w:after="20"/>
              <w:ind w:right="150"/>
              <w:jc w:val="right"/>
              <w:rPr>
                <w:b w:val="0"/>
                <w:bCs w:val="0"/>
                <w:sz w:val="22"/>
              </w:rPr>
            </w:pPr>
            <w:r>
              <w:rPr>
                <w:b w:val="0"/>
                <w:bCs w:val="0"/>
                <w:sz w:val="22"/>
              </w:rPr>
              <w:t>0</w:t>
            </w:r>
          </w:p>
        </w:tc>
        <w:tc>
          <w:tcPr>
            <w:tcW w:w="1188" w:type="dxa"/>
            <w:tcBorders>
              <w:left w:val="single" w:sz="4" w:space="0" w:color="auto"/>
              <w:right w:val="single" w:sz="4" w:space="0" w:color="auto"/>
            </w:tcBorders>
          </w:tcPr>
          <w:p w:rsidR="00000000" w:rsidRDefault="00000000">
            <w:pPr>
              <w:pStyle w:val="BodyText"/>
              <w:tabs>
                <w:tab w:val="decimal" w:pos="448"/>
              </w:tabs>
              <w:spacing w:before="20" w:after="20"/>
              <w:ind w:right="150"/>
              <w:jc w:val="right"/>
              <w:rPr>
                <w:b w:val="0"/>
                <w:bCs w:val="0"/>
                <w:sz w:val="22"/>
              </w:rPr>
            </w:pPr>
            <w:r>
              <w:rPr>
                <w:b w:val="0"/>
                <w:bCs w:val="0"/>
                <w:sz w:val="22"/>
              </w:rPr>
              <w:t>0</w:t>
            </w:r>
          </w:p>
        </w:tc>
        <w:tc>
          <w:tcPr>
            <w:tcW w:w="1231" w:type="dxa"/>
            <w:tcBorders>
              <w:left w:val="single" w:sz="4" w:space="0" w:color="auto"/>
              <w:right w:val="single" w:sz="4" w:space="0" w:color="auto"/>
            </w:tcBorders>
          </w:tcPr>
          <w:p w:rsidR="00000000" w:rsidRDefault="00000000">
            <w:pPr>
              <w:pStyle w:val="BodyText"/>
              <w:spacing w:before="20" w:after="20"/>
              <w:ind w:right="150"/>
              <w:jc w:val="right"/>
              <w:rPr>
                <w:b w:val="0"/>
                <w:bCs w:val="0"/>
                <w:sz w:val="22"/>
              </w:rPr>
            </w:pPr>
            <w:r>
              <w:rPr>
                <w:b w:val="0"/>
                <w:bCs w:val="0"/>
                <w:sz w:val="22"/>
              </w:rPr>
              <w:t>46,8</w:t>
            </w:r>
          </w:p>
        </w:tc>
        <w:tc>
          <w:tcPr>
            <w:tcW w:w="1309" w:type="dxa"/>
            <w:tcBorders>
              <w:left w:val="single" w:sz="4" w:space="0" w:color="auto"/>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176,40</w:t>
            </w:r>
          </w:p>
        </w:tc>
      </w:tr>
      <w:tr w:rsidR="00000000">
        <w:tblPrEx>
          <w:tblCellMar>
            <w:top w:w="0" w:type="dxa"/>
            <w:bottom w:w="0" w:type="dxa"/>
          </w:tblCellMar>
        </w:tblPrEx>
        <w:tc>
          <w:tcPr>
            <w:tcW w:w="1870" w:type="dxa"/>
            <w:tcBorders>
              <w:right w:val="single" w:sz="4" w:space="0" w:color="auto"/>
            </w:tcBorders>
          </w:tcPr>
          <w:p w:rsidR="00000000" w:rsidRDefault="00000000">
            <w:pPr>
              <w:pStyle w:val="BodyText"/>
              <w:keepNext w:val="0"/>
              <w:spacing w:before="20" w:after="20"/>
              <w:rPr>
                <w:b w:val="0"/>
                <w:bCs w:val="0"/>
                <w:sz w:val="22"/>
              </w:rPr>
            </w:pPr>
            <w:r>
              <w:rPr>
                <w:b w:val="0"/>
                <w:bCs w:val="0"/>
                <w:sz w:val="22"/>
              </w:rPr>
              <w:t>Хлеб</w:t>
            </w:r>
          </w:p>
        </w:tc>
        <w:tc>
          <w:tcPr>
            <w:tcW w:w="1188" w:type="dxa"/>
            <w:tcBorders>
              <w:left w:val="single" w:sz="4" w:space="0" w:color="auto"/>
              <w:right w:val="single" w:sz="4" w:space="0" w:color="auto"/>
            </w:tcBorders>
          </w:tcPr>
          <w:p w:rsidR="00000000" w:rsidRDefault="00000000">
            <w:pPr>
              <w:pStyle w:val="BodyText"/>
              <w:tabs>
                <w:tab w:val="clear" w:pos="567"/>
                <w:tab w:val="decimal" w:pos="563"/>
              </w:tabs>
              <w:spacing w:before="20" w:after="20"/>
              <w:ind w:right="150"/>
              <w:jc w:val="right"/>
              <w:rPr>
                <w:b w:val="0"/>
                <w:bCs w:val="0"/>
                <w:sz w:val="22"/>
              </w:rPr>
            </w:pPr>
            <w:r>
              <w:rPr>
                <w:b w:val="0"/>
                <w:bCs w:val="0"/>
                <w:sz w:val="22"/>
              </w:rPr>
              <w:t>179,88</w:t>
            </w:r>
          </w:p>
        </w:tc>
        <w:tc>
          <w:tcPr>
            <w:tcW w:w="1188" w:type="dxa"/>
            <w:tcBorders>
              <w:left w:val="single" w:sz="4" w:space="0" w:color="auto"/>
              <w:right w:val="single" w:sz="4" w:space="0" w:color="auto"/>
            </w:tcBorders>
          </w:tcPr>
          <w:p w:rsidR="00000000" w:rsidRDefault="00000000">
            <w:pPr>
              <w:pStyle w:val="BodyText"/>
              <w:tabs>
                <w:tab w:val="clear" w:pos="567"/>
              </w:tabs>
              <w:spacing w:before="20" w:after="20"/>
              <w:ind w:left="-100" w:right="246"/>
              <w:jc w:val="right"/>
              <w:rPr>
                <w:b w:val="0"/>
                <w:bCs w:val="0"/>
                <w:sz w:val="22"/>
              </w:rPr>
            </w:pPr>
            <w:r>
              <w:rPr>
                <w:b w:val="0"/>
                <w:bCs w:val="0"/>
                <w:sz w:val="22"/>
              </w:rPr>
              <w:t>492,8</w:t>
            </w:r>
          </w:p>
        </w:tc>
        <w:tc>
          <w:tcPr>
            <w:tcW w:w="1189" w:type="dxa"/>
            <w:tcBorders>
              <w:left w:val="single" w:sz="4" w:space="0" w:color="auto"/>
              <w:right w:val="single" w:sz="4" w:space="0" w:color="auto"/>
            </w:tcBorders>
          </w:tcPr>
          <w:p w:rsidR="00000000" w:rsidRDefault="00000000">
            <w:pPr>
              <w:pStyle w:val="BodyText"/>
              <w:tabs>
                <w:tab w:val="decimal" w:pos="406"/>
              </w:tabs>
              <w:spacing w:before="20" w:after="20"/>
              <w:ind w:right="150"/>
              <w:jc w:val="right"/>
              <w:rPr>
                <w:b w:val="0"/>
                <w:bCs w:val="0"/>
                <w:sz w:val="22"/>
              </w:rPr>
            </w:pPr>
            <w:r>
              <w:rPr>
                <w:b w:val="0"/>
                <w:bCs w:val="0"/>
                <w:sz w:val="22"/>
              </w:rPr>
              <w:t>36,96</w:t>
            </w:r>
          </w:p>
        </w:tc>
        <w:tc>
          <w:tcPr>
            <w:tcW w:w="1188" w:type="dxa"/>
            <w:tcBorders>
              <w:left w:val="single" w:sz="4" w:space="0" w:color="auto"/>
              <w:right w:val="single" w:sz="4" w:space="0" w:color="auto"/>
            </w:tcBorders>
          </w:tcPr>
          <w:p w:rsidR="00000000" w:rsidRDefault="00000000">
            <w:pPr>
              <w:pStyle w:val="BodyText"/>
              <w:tabs>
                <w:tab w:val="decimal" w:pos="448"/>
              </w:tabs>
              <w:spacing w:before="20" w:after="20"/>
              <w:ind w:right="150"/>
              <w:jc w:val="right"/>
              <w:rPr>
                <w:b w:val="0"/>
                <w:bCs w:val="0"/>
                <w:sz w:val="22"/>
              </w:rPr>
            </w:pPr>
            <w:r>
              <w:rPr>
                <w:b w:val="0"/>
                <w:bCs w:val="0"/>
                <w:sz w:val="22"/>
              </w:rPr>
              <w:t>6,4</w:t>
            </w:r>
          </w:p>
        </w:tc>
        <w:tc>
          <w:tcPr>
            <w:tcW w:w="1231" w:type="dxa"/>
            <w:tcBorders>
              <w:left w:val="single" w:sz="4" w:space="0" w:color="auto"/>
              <w:right w:val="single" w:sz="4" w:space="0" w:color="auto"/>
            </w:tcBorders>
          </w:tcPr>
          <w:p w:rsidR="00000000" w:rsidRDefault="00000000">
            <w:pPr>
              <w:pStyle w:val="BodyText"/>
              <w:spacing w:before="20" w:after="20"/>
              <w:ind w:right="150"/>
              <w:jc w:val="right"/>
              <w:rPr>
                <w:b w:val="0"/>
                <w:bCs w:val="0"/>
                <w:sz w:val="22"/>
              </w:rPr>
            </w:pPr>
            <w:r>
              <w:rPr>
                <w:b w:val="0"/>
                <w:bCs w:val="0"/>
                <w:sz w:val="22"/>
              </w:rPr>
              <w:t>265,12</w:t>
            </w:r>
          </w:p>
        </w:tc>
        <w:tc>
          <w:tcPr>
            <w:tcW w:w="1309" w:type="dxa"/>
            <w:tcBorders>
              <w:left w:val="single" w:sz="4" w:space="0" w:color="auto"/>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1 197,50</w:t>
            </w:r>
          </w:p>
        </w:tc>
      </w:tr>
      <w:tr w:rsidR="00000000">
        <w:tblPrEx>
          <w:tblCellMar>
            <w:top w:w="0" w:type="dxa"/>
            <w:bottom w:w="0" w:type="dxa"/>
          </w:tblCellMar>
        </w:tblPrEx>
        <w:tc>
          <w:tcPr>
            <w:tcW w:w="1870" w:type="dxa"/>
            <w:tcBorders>
              <w:right w:val="single" w:sz="4" w:space="0" w:color="auto"/>
            </w:tcBorders>
          </w:tcPr>
          <w:p w:rsidR="00000000" w:rsidRDefault="00000000">
            <w:pPr>
              <w:pStyle w:val="BodyText"/>
              <w:keepNext w:val="0"/>
              <w:spacing w:before="20" w:after="20"/>
              <w:rPr>
                <w:b w:val="0"/>
                <w:bCs w:val="0"/>
                <w:sz w:val="22"/>
              </w:rPr>
            </w:pPr>
            <w:r>
              <w:rPr>
                <w:b w:val="0"/>
                <w:bCs w:val="0"/>
                <w:sz w:val="22"/>
              </w:rPr>
              <w:t>Фрукты</w:t>
            </w:r>
          </w:p>
        </w:tc>
        <w:tc>
          <w:tcPr>
            <w:tcW w:w="1188" w:type="dxa"/>
            <w:tcBorders>
              <w:left w:val="single" w:sz="4" w:space="0" w:color="auto"/>
              <w:right w:val="single" w:sz="4" w:space="0" w:color="auto"/>
            </w:tcBorders>
          </w:tcPr>
          <w:p w:rsidR="00000000" w:rsidRDefault="00000000">
            <w:pPr>
              <w:pStyle w:val="BodyText"/>
              <w:tabs>
                <w:tab w:val="clear" w:pos="567"/>
                <w:tab w:val="decimal" w:pos="563"/>
              </w:tabs>
              <w:spacing w:before="20" w:after="20"/>
              <w:ind w:right="150"/>
              <w:jc w:val="right"/>
              <w:rPr>
                <w:b w:val="0"/>
                <w:bCs w:val="0"/>
                <w:sz w:val="22"/>
              </w:rPr>
            </w:pPr>
            <w:r>
              <w:rPr>
                <w:b w:val="0"/>
                <w:bCs w:val="0"/>
                <w:sz w:val="22"/>
              </w:rPr>
              <w:t>29,53</w:t>
            </w:r>
          </w:p>
        </w:tc>
        <w:tc>
          <w:tcPr>
            <w:tcW w:w="1188" w:type="dxa"/>
            <w:tcBorders>
              <w:left w:val="single" w:sz="4" w:space="0" w:color="auto"/>
              <w:right w:val="single" w:sz="4" w:space="0" w:color="auto"/>
            </w:tcBorders>
          </w:tcPr>
          <w:p w:rsidR="00000000" w:rsidRDefault="00000000">
            <w:pPr>
              <w:pStyle w:val="BodyText"/>
              <w:tabs>
                <w:tab w:val="clear" w:pos="567"/>
              </w:tabs>
              <w:spacing w:before="20" w:after="20"/>
              <w:ind w:left="-100" w:right="246"/>
              <w:jc w:val="right"/>
              <w:rPr>
                <w:b w:val="0"/>
                <w:bCs w:val="0"/>
                <w:sz w:val="22"/>
              </w:rPr>
            </w:pPr>
            <w:r>
              <w:rPr>
                <w:b w:val="0"/>
                <w:bCs w:val="0"/>
                <w:sz w:val="22"/>
              </w:rPr>
              <w:t>80</w:t>
            </w:r>
          </w:p>
        </w:tc>
        <w:tc>
          <w:tcPr>
            <w:tcW w:w="1189" w:type="dxa"/>
            <w:tcBorders>
              <w:left w:val="single" w:sz="4" w:space="0" w:color="auto"/>
              <w:right w:val="single" w:sz="4" w:space="0" w:color="auto"/>
            </w:tcBorders>
          </w:tcPr>
          <w:p w:rsidR="00000000" w:rsidRDefault="00000000">
            <w:pPr>
              <w:pStyle w:val="BodyText"/>
              <w:tabs>
                <w:tab w:val="decimal" w:pos="406"/>
              </w:tabs>
              <w:spacing w:before="20" w:after="20"/>
              <w:ind w:right="150"/>
              <w:jc w:val="right"/>
              <w:rPr>
                <w:b w:val="0"/>
                <w:bCs w:val="0"/>
                <w:sz w:val="22"/>
              </w:rPr>
            </w:pPr>
            <w:r>
              <w:rPr>
                <w:b w:val="0"/>
                <w:bCs w:val="0"/>
                <w:sz w:val="22"/>
              </w:rPr>
              <w:t>0,6</w:t>
            </w:r>
          </w:p>
        </w:tc>
        <w:tc>
          <w:tcPr>
            <w:tcW w:w="1188" w:type="dxa"/>
            <w:tcBorders>
              <w:left w:val="single" w:sz="4" w:space="0" w:color="auto"/>
              <w:right w:val="single" w:sz="4" w:space="0" w:color="auto"/>
            </w:tcBorders>
          </w:tcPr>
          <w:p w:rsidR="00000000" w:rsidRDefault="00000000">
            <w:pPr>
              <w:pStyle w:val="BodyText"/>
              <w:tabs>
                <w:tab w:val="decimal" w:pos="448"/>
              </w:tabs>
              <w:spacing w:before="20" w:after="20"/>
              <w:ind w:right="150"/>
              <w:jc w:val="right"/>
              <w:rPr>
                <w:b w:val="0"/>
                <w:bCs w:val="0"/>
                <w:sz w:val="22"/>
              </w:rPr>
            </w:pPr>
            <w:r>
              <w:rPr>
                <w:b w:val="0"/>
                <w:bCs w:val="0"/>
                <w:sz w:val="22"/>
              </w:rPr>
              <w:t>0,16</w:t>
            </w:r>
          </w:p>
        </w:tc>
        <w:tc>
          <w:tcPr>
            <w:tcW w:w="1231" w:type="dxa"/>
            <w:tcBorders>
              <w:left w:val="single" w:sz="4" w:space="0" w:color="auto"/>
              <w:right w:val="single" w:sz="4" w:space="0" w:color="auto"/>
            </w:tcBorders>
          </w:tcPr>
          <w:p w:rsidR="00000000" w:rsidRDefault="00000000">
            <w:pPr>
              <w:pStyle w:val="BodyText"/>
              <w:spacing w:before="20" w:after="20"/>
              <w:ind w:right="150"/>
              <w:jc w:val="right"/>
              <w:rPr>
                <w:b w:val="0"/>
                <w:bCs w:val="0"/>
                <w:sz w:val="22"/>
              </w:rPr>
            </w:pPr>
            <w:r>
              <w:rPr>
                <w:b w:val="0"/>
                <w:bCs w:val="0"/>
                <w:sz w:val="22"/>
              </w:rPr>
              <w:t>8,64</w:t>
            </w:r>
          </w:p>
        </w:tc>
        <w:tc>
          <w:tcPr>
            <w:tcW w:w="1309" w:type="dxa"/>
            <w:tcBorders>
              <w:left w:val="single" w:sz="4" w:space="0" w:color="auto"/>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39,04</w:t>
            </w:r>
          </w:p>
        </w:tc>
      </w:tr>
      <w:tr w:rsidR="00000000">
        <w:tblPrEx>
          <w:tblCellMar>
            <w:top w:w="0" w:type="dxa"/>
            <w:bottom w:w="0" w:type="dxa"/>
          </w:tblCellMar>
        </w:tblPrEx>
        <w:tc>
          <w:tcPr>
            <w:tcW w:w="1870" w:type="dxa"/>
            <w:tcBorders>
              <w:right w:val="single" w:sz="4" w:space="0" w:color="auto"/>
            </w:tcBorders>
          </w:tcPr>
          <w:p w:rsidR="00000000" w:rsidRDefault="00000000">
            <w:pPr>
              <w:pStyle w:val="BodyText"/>
              <w:keepNext w:val="0"/>
              <w:spacing w:before="20" w:after="20"/>
              <w:rPr>
                <w:b w:val="0"/>
                <w:bCs w:val="0"/>
                <w:sz w:val="22"/>
              </w:rPr>
            </w:pPr>
            <w:r>
              <w:rPr>
                <w:b w:val="0"/>
                <w:bCs w:val="0"/>
                <w:sz w:val="22"/>
              </w:rPr>
              <w:t>Картофель</w:t>
            </w:r>
          </w:p>
        </w:tc>
        <w:tc>
          <w:tcPr>
            <w:tcW w:w="1188" w:type="dxa"/>
            <w:tcBorders>
              <w:left w:val="single" w:sz="4" w:space="0" w:color="auto"/>
              <w:right w:val="single" w:sz="4" w:space="0" w:color="auto"/>
            </w:tcBorders>
          </w:tcPr>
          <w:p w:rsidR="00000000" w:rsidRDefault="00000000">
            <w:pPr>
              <w:pStyle w:val="BodyText"/>
              <w:tabs>
                <w:tab w:val="clear" w:pos="567"/>
                <w:tab w:val="decimal" w:pos="563"/>
              </w:tabs>
              <w:spacing w:before="20" w:after="20"/>
              <w:ind w:right="150"/>
              <w:jc w:val="right"/>
              <w:rPr>
                <w:b w:val="0"/>
                <w:bCs w:val="0"/>
                <w:sz w:val="22"/>
              </w:rPr>
            </w:pPr>
            <w:r>
              <w:rPr>
                <w:b w:val="0"/>
                <w:bCs w:val="0"/>
                <w:sz w:val="22"/>
              </w:rPr>
              <w:t>29,13</w:t>
            </w:r>
          </w:p>
        </w:tc>
        <w:tc>
          <w:tcPr>
            <w:tcW w:w="1188" w:type="dxa"/>
            <w:tcBorders>
              <w:left w:val="single" w:sz="4" w:space="0" w:color="auto"/>
              <w:right w:val="single" w:sz="4" w:space="0" w:color="auto"/>
            </w:tcBorders>
          </w:tcPr>
          <w:p w:rsidR="00000000" w:rsidRDefault="00000000">
            <w:pPr>
              <w:pStyle w:val="BodyText"/>
              <w:tabs>
                <w:tab w:val="clear" w:pos="567"/>
              </w:tabs>
              <w:spacing w:before="20" w:after="20"/>
              <w:ind w:left="-100" w:right="246"/>
              <w:jc w:val="right"/>
              <w:rPr>
                <w:b w:val="0"/>
                <w:bCs w:val="0"/>
                <w:sz w:val="22"/>
              </w:rPr>
            </w:pPr>
            <w:r>
              <w:rPr>
                <w:b w:val="0"/>
                <w:bCs w:val="0"/>
                <w:sz w:val="22"/>
              </w:rPr>
              <w:t>79</w:t>
            </w:r>
          </w:p>
        </w:tc>
        <w:tc>
          <w:tcPr>
            <w:tcW w:w="1189" w:type="dxa"/>
            <w:tcBorders>
              <w:left w:val="single" w:sz="4" w:space="0" w:color="auto"/>
              <w:right w:val="single" w:sz="4" w:space="0" w:color="auto"/>
            </w:tcBorders>
          </w:tcPr>
          <w:p w:rsidR="00000000" w:rsidRDefault="00000000">
            <w:pPr>
              <w:pStyle w:val="BodyText"/>
              <w:tabs>
                <w:tab w:val="decimal" w:pos="406"/>
              </w:tabs>
              <w:spacing w:before="20" w:after="20"/>
              <w:ind w:right="150"/>
              <w:jc w:val="right"/>
              <w:rPr>
                <w:b w:val="0"/>
                <w:bCs w:val="0"/>
                <w:sz w:val="22"/>
              </w:rPr>
            </w:pPr>
            <w:r>
              <w:rPr>
                <w:b w:val="0"/>
                <w:bCs w:val="0"/>
                <w:sz w:val="22"/>
              </w:rPr>
              <w:t>1,58</w:t>
            </w:r>
          </w:p>
        </w:tc>
        <w:tc>
          <w:tcPr>
            <w:tcW w:w="1188" w:type="dxa"/>
            <w:tcBorders>
              <w:left w:val="single" w:sz="4" w:space="0" w:color="auto"/>
              <w:right w:val="single" w:sz="4" w:space="0" w:color="auto"/>
            </w:tcBorders>
          </w:tcPr>
          <w:p w:rsidR="00000000" w:rsidRDefault="00000000">
            <w:pPr>
              <w:pStyle w:val="BodyText"/>
              <w:tabs>
                <w:tab w:val="decimal" w:pos="448"/>
              </w:tabs>
              <w:spacing w:before="20" w:after="20"/>
              <w:ind w:right="150"/>
              <w:jc w:val="right"/>
              <w:rPr>
                <w:b w:val="0"/>
                <w:bCs w:val="0"/>
                <w:sz w:val="22"/>
              </w:rPr>
            </w:pPr>
            <w:r>
              <w:rPr>
                <w:b w:val="0"/>
                <w:bCs w:val="0"/>
                <w:sz w:val="22"/>
              </w:rPr>
              <w:t>0,07</w:t>
            </w:r>
          </w:p>
        </w:tc>
        <w:tc>
          <w:tcPr>
            <w:tcW w:w="1231" w:type="dxa"/>
            <w:tcBorders>
              <w:left w:val="single" w:sz="4" w:space="0" w:color="auto"/>
              <w:right w:val="single" w:sz="4" w:space="0" w:color="auto"/>
            </w:tcBorders>
          </w:tcPr>
          <w:p w:rsidR="00000000" w:rsidRDefault="00000000">
            <w:pPr>
              <w:pStyle w:val="BodyText"/>
              <w:spacing w:before="20" w:after="20"/>
              <w:ind w:right="150"/>
              <w:jc w:val="right"/>
              <w:rPr>
                <w:b w:val="0"/>
                <w:bCs w:val="0"/>
                <w:sz w:val="22"/>
              </w:rPr>
            </w:pPr>
            <w:r>
              <w:rPr>
                <w:b w:val="0"/>
                <w:bCs w:val="0"/>
                <w:sz w:val="22"/>
              </w:rPr>
              <w:t>12,64</w:t>
            </w:r>
          </w:p>
        </w:tc>
        <w:tc>
          <w:tcPr>
            <w:tcW w:w="1309" w:type="dxa"/>
            <w:tcBorders>
              <w:left w:val="single" w:sz="4" w:space="0" w:color="auto"/>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59,25</w:t>
            </w:r>
          </w:p>
        </w:tc>
      </w:tr>
      <w:tr w:rsidR="00000000">
        <w:tblPrEx>
          <w:tblCellMar>
            <w:top w:w="0" w:type="dxa"/>
            <w:bottom w:w="0" w:type="dxa"/>
          </w:tblCellMar>
        </w:tblPrEx>
        <w:tc>
          <w:tcPr>
            <w:tcW w:w="1870" w:type="dxa"/>
            <w:tcBorders>
              <w:bottom w:val="nil"/>
              <w:right w:val="single" w:sz="4" w:space="0" w:color="auto"/>
            </w:tcBorders>
          </w:tcPr>
          <w:p w:rsidR="00000000" w:rsidRDefault="00000000">
            <w:pPr>
              <w:pStyle w:val="BodyText"/>
              <w:keepNext w:val="0"/>
              <w:spacing w:before="20" w:after="20"/>
              <w:rPr>
                <w:b w:val="0"/>
                <w:bCs w:val="0"/>
                <w:sz w:val="22"/>
              </w:rPr>
            </w:pPr>
            <w:r>
              <w:rPr>
                <w:b w:val="0"/>
                <w:bCs w:val="0"/>
                <w:sz w:val="22"/>
              </w:rPr>
              <w:t>Овощи</w:t>
            </w:r>
          </w:p>
        </w:tc>
        <w:tc>
          <w:tcPr>
            <w:tcW w:w="1188" w:type="dxa"/>
            <w:tcBorders>
              <w:left w:val="single" w:sz="4" w:space="0" w:color="auto"/>
              <w:bottom w:val="nil"/>
              <w:right w:val="single" w:sz="4" w:space="0" w:color="auto"/>
            </w:tcBorders>
          </w:tcPr>
          <w:p w:rsidR="00000000" w:rsidRDefault="00000000">
            <w:pPr>
              <w:pStyle w:val="BodyText"/>
              <w:tabs>
                <w:tab w:val="clear" w:pos="567"/>
                <w:tab w:val="decimal" w:pos="563"/>
              </w:tabs>
              <w:spacing w:before="20" w:after="20"/>
              <w:ind w:right="150"/>
              <w:jc w:val="right"/>
              <w:rPr>
                <w:b w:val="0"/>
                <w:bCs w:val="0"/>
                <w:sz w:val="22"/>
              </w:rPr>
            </w:pPr>
            <w:r>
              <w:rPr>
                <w:b w:val="0"/>
                <w:bCs w:val="0"/>
                <w:sz w:val="22"/>
              </w:rPr>
              <w:t>110</w:t>
            </w:r>
          </w:p>
        </w:tc>
        <w:tc>
          <w:tcPr>
            <w:tcW w:w="1188" w:type="dxa"/>
            <w:tcBorders>
              <w:left w:val="single" w:sz="4" w:space="0" w:color="auto"/>
              <w:bottom w:val="nil"/>
              <w:right w:val="single" w:sz="4" w:space="0" w:color="auto"/>
            </w:tcBorders>
          </w:tcPr>
          <w:p w:rsidR="00000000" w:rsidRDefault="00000000">
            <w:pPr>
              <w:pStyle w:val="BodyText"/>
              <w:tabs>
                <w:tab w:val="clear" w:pos="567"/>
              </w:tabs>
              <w:spacing w:before="20" w:after="20"/>
              <w:ind w:left="-100" w:right="246"/>
              <w:jc w:val="right"/>
              <w:rPr>
                <w:b w:val="0"/>
                <w:bCs w:val="0"/>
                <w:sz w:val="22"/>
              </w:rPr>
            </w:pPr>
            <w:r>
              <w:rPr>
                <w:b w:val="0"/>
                <w:bCs w:val="0"/>
                <w:sz w:val="22"/>
              </w:rPr>
              <w:t>301</w:t>
            </w:r>
          </w:p>
        </w:tc>
        <w:tc>
          <w:tcPr>
            <w:tcW w:w="1189" w:type="dxa"/>
            <w:tcBorders>
              <w:left w:val="single" w:sz="4" w:space="0" w:color="auto"/>
              <w:bottom w:val="nil"/>
              <w:right w:val="single" w:sz="4" w:space="0" w:color="auto"/>
            </w:tcBorders>
          </w:tcPr>
          <w:p w:rsidR="00000000" w:rsidRDefault="00000000">
            <w:pPr>
              <w:pStyle w:val="BodyText"/>
              <w:tabs>
                <w:tab w:val="decimal" w:pos="406"/>
              </w:tabs>
              <w:spacing w:before="20" w:after="20"/>
              <w:ind w:right="150"/>
              <w:jc w:val="right"/>
              <w:rPr>
                <w:b w:val="0"/>
                <w:bCs w:val="0"/>
                <w:sz w:val="22"/>
              </w:rPr>
            </w:pPr>
            <w:r>
              <w:rPr>
                <w:b w:val="0"/>
                <w:bCs w:val="0"/>
                <w:sz w:val="22"/>
              </w:rPr>
              <w:t>7,52</w:t>
            </w:r>
          </w:p>
        </w:tc>
        <w:tc>
          <w:tcPr>
            <w:tcW w:w="1188" w:type="dxa"/>
            <w:tcBorders>
              <w:left w:val="single" w:sz="4" w:space="0" w:color="auto"/>
              <w:bottom w:val="nil"/>
              <w:right w:val="single" w:sz="4" w:space="0" w:color="auto"/>
            </w:tcBorders>
          </w:tcPr>
          <w:p w:rsidR="00000000" w:rsidRDefault="00000000">
            <w:pPr>
              <w:pStyle w:val="BodyText"/>
              <w:tabs>
                <w:tab w:val="decimal" w:pos="448"/>
              </w:tabs>
              <w:spacing w:before="20" w:after="20"/>
              <w:ind w:right="150"/>
              <w:jc w:val="right"/>
              <w:rPr>
                <w:b w:val="0"/>
                <w:bCs w:val="0"/>
                <w:sz w:val="22"/>
              </w:rPr>
            </w:pPr>
            <w:r>
              <w:rPr>
                <w:b w:val="0"/>
                <w:bCs w:val="0"/>
                <w:sz w:val="22"/>
              </w:rPr>
              <w:t>0,75</w:t>
            </w:r>
          </w:p>
        </w:tc>
        <w:tc>
          <w:tcPr>
            <w:tcW w:w="1231" w:type="dxa"/>
            <w:tcBorders>
              <w:left w:val="single" w:sz="4" w:space="0" w:color="auto"/>
              <w:bottom w:val="nil"/>
              <w:right w:val="single" w:sz="4" w:space="0" w:color="auto"/>
            </w:tcBorders>
          </w:tcPr>
          <w:p w:rsidR="00000000" w:rsidRDefault="00000000">
            <w:pPr>
              <w:pStyle w:val="BodyText"/>
              <w:spacing w:before="20" w:after="20"/>
              <w:ind w:right="150"/>
              <w:jc w:val="right"/>
              <w:rPr>
                <w:b w:val="0"/>
                <w:bCs w:val="0"/>
                <w:sz w:val="22"/>
              </w:rPr>
            </w:pPr>
            <w:r>
              <w:rPr>
                <w:b w:val="0"/>
                <w:bCs w:val="0"/>
                <w:sz w:val="22"/>
              </w:rPr>
              <w:t>-</w:t>
            </w:r>
          </w:p>
        </w:tc>
        <w:tc>
          <w:tcPr>
            <w:tcW w:w="1309" w:type="dxa"/>
            <w:tcBorders>
              <w:left w:val="single" w:sz="4" w:space="0" w:color="auto"/>
              <w:bottom w:val="nil"/>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78,26</w:t>
            </w:r>
          </w:p>
        </w:tc>
      </w:tr>
      <w:tr w:rsidR="00000000">
        <w:tblPrEx>
          <w:tblCellMar>
            <w:top w:w="0" w:type="dxa"/>
            <w:bottom w:w="0" w:type="dxa"/>
          </w:tblCellMar>
        </w:tblPrEx>
        <w:tc>
          <w:tcPr>
            <w:tcW w:w="1870" w:type="dxa"/>
            <w:tcBorders>
              <w:top w:val="nil"/>
              <w:bottom w:val="single" w:sz="4" w:space="0" w:color="auto"/>
              <w:right w:val="single" w:sz="4" w:space="0" w:color="auto"/>
            </w:tcBorders>
          </w:tcPr>
          <w:p w:rsidR="00000000" w:rsidRDefault="00000000">
            <w:pPr>
              <w:pStyle w:val="BodyText"/>
              <w:keepNext w:val="0"/>
              <w:spacing w:before="20" w:after="20"/>
              <w:rPr>
                <w:b w:val="0"/>
                <w:bCs w:val="0"/>
                <w:sz w:val="22"/>
              </w:rPr>
            </w:pPr>
            <w:r>
              <w:rPr>
                <w:b w:val="0"/>
                <w:bCs w:val="0"/>
                <w:sz w:val="22"/>
              </w:rPr>
              <w:t>Бобовые</w:t>
            </w:r>
          </w:p>
        </w:tc>
        <w:tc>
          <w:tcPr>
            <w:tcW w:w="1188" w:type="dxa"/>
            <w:tcBorders>
              <w:top w:val="nil"/>
              <w:left w:val="single" w:sz="4" w:space="0" w:color="auto"/>
              <w:bottom w:val="single" w:sz="4" w:space="0" w:color="auto"/>
              <w:right w:val="single" w:sz="4" w:space="0" w:color="auto"/>
            </w:tcBorders>
          </w:tcPr>
          <w:p w:rsidR="00000000" w:rsidRDefault="00000000">
            <w:pPr>
              <w:pStyle w:val="BodyText"/>
              <w:tabs>
                <w:tab w:val="clear" w:pos="567"/>
                <w:tab w:val="decimal" w:pos="563"/>
              </w:tabs>
              <w:spacing w:before="20" w:after="20"/>
              <w:ind w:right="150"/>
              <w:jc w:val="right"/>
              <w:rPr>
                <w:b w:val="0"/>
                <w:bCs w:val="0"/>
                <w:sz w:val="22"/>
              </w:rPr>
            </w:pPr>
            <w:r>
              <w:rPr>
                <w:b w:val="0"/>
                <w:bCs w:val="0"/>
                <w:sz w:val="22"/>
              </w:rPr>
              <w:t>9,86</w:t>
            </w:r>
          </w:p>
        </w:tc>
        <w:tc>
          <w:tcPr>
            <w:tcW w:w="1188" w:type="dxa"/>
            <w:tcBorders>
              <w:top w:val="nil"/>
              <w:left w:val="single" w:sz="4" w:space="0" w:color="auto"/>
              <w:bottom w:val="single" w:sz="4" w:space="0" w:color="auto"/>
              <w:right w:val="single" w:sz="4" w:space="0" w:color="auto"/>
            </w:tcBorders>
          </w:tcPr>
          <w:p w:rsidR="00000000" w:rsidRDefault="00000000">
            <w:pPr>
              <w:pStyle w:val="BodyText"/>
              <w:tabs>
                <w:tab w:val="clear" w:pos="567"/>
              </w:tabs>
              <w:spacing w:before="20" w:after="20"/>
              <w:ind w:left="-100" w:right="246"/>
              <w:jc w:val="right"/>
              <w:rPr>
                <w:b w:val="0"/>
                <w:bCs w:val="0"/>
                <w:sz w:val="22"/>
              </w:rPr>
            </w:pPr>
            <w:r>
              <w:rPr>
                <w:b w:val="0"/>
                <w:bCs w:val="0"/>
                <w:sz w:val="22"/>
              </w:rPr>
              <w:t>26</w:t>
            </w:r>
          </w:p>
        </w:tc>
        <w:tc>
          <w:tcPr>
            <w:tcW w:w="1189" w:type="dxa"/>
            <w:tcBorders>
              <w:top w:val="nil"/>
              <w:left w:val="single" w:sz="4" w:space="0" w:color="auto"/>
              <w:bottom w:val="single" w:sz="4" w:space="0" w:color="auto"/>
              <w:right w:val="single" w:sz="4" w:space="0" w:color="auto"/>
            </w:tcBorders>
          </w:tcPr>
          <w:p w:rsidR="00000000" w:rsidRDefault="00000000">
            <w:pPr>
              <w:pStyle w:val="BodyText"/>
              <w:tabs>
                <w:tab w:val="decimal" w:pos="406"/>
              </w:tabs>
              <w:spacing w:before="20" w:after="20"/>
              <w:ind w:right="150"/>
              <w:jc w:val="right"/>
              <w:rPr>
                <w:b w:val="0"/>
                <w:bCs w:val="0"/>
                <w:sz w:val="22"/>
              </w:rPr>
            </w:pPr>
            <w:r>
              <w:rPr>
                <w:b w:val="0"/>
                <w:bCs w:val="0"/>
                <w:sz w:val="22"/>
              </w:rPr>
              <w:t>6,13</w:t>
            </w:r>
          </w:p>
        </w:tc>
        <w:tc>
          <w:tcPr>
            <w:tcW w:w="1188" w:type="dxa"/>
            <w:tcBorders>
              <w:top w:val="nil"/>
              <w:left w:val="single" w:sz="4" w:space="0" w:color="auto"/>
              <w:bottom w:val="single" w:sz="4" w:space="0" w:color="auto"/>
              <w:right w:val="single" w:sz="4" w:space="0" w:color="auto"/>
            </w:tcBorders>
          </w:tcPr>
          <w:p w:rsidR="00000000" w:rsidRDefault="00000000">
            <w:pPr>
              <w:pStyle w:val="BodyText"/>
              <w:tabs>
                <w:tab w:val="decimal" w:pos="448"/>
              </w:tabs>
              <w:spacing w:before="20" w:after="20"/>
              <w:ind w:right="150"/>
              <w:jc w:val="right"/>
              <w:rPr>
                <w:b w:val="0"/>
                <w:bCs w:val="0"/>
                <w:sz w:val="22"/>
              </w:rPr>
            </w:pPr>
            <w:r>
              <w:rPr>
                <w:b w:val="0"/>
                <w:bCs w:val="0"/>
                <w:sz w:val="22"/>
              </w:rPr>
              <w:t>0,65</w:t>
            </w:r>
          </w:p>
        </w:tc>
        <w:tc>
          <w:tcPr>
            <w:tcW w:w="1231" w:type="dxa"/>
            <w:tcBorders>
              <w:top w:val="nil"/>
              <w:left w:val="single" w:sz="4" w:space="0" w:color="auto"/>
              <w:bottom w:val="single" w:sz="4" w:space="0" w:color="auto"/>
              <w:right w:val="single" w:sz="4" w:space="0" w:color="auto"/>
            </w:tcBorders>
          </w:tcPr>
          <w:p w:rsidR="00000000" w:rsidRDefault="00000000">
            <w:pPr>
              <w:pStyle w:val="BodyText"/>
              <w:spacing w:before="20" w:after="20"/>
              <w:ind w:right="150"/>
              <w:jc w:val="right"/>
              <w:rPr>
                <w:b w:val="0"/>
                <w:bCs w:val="0"/>
                <w:sz w:val="22"/>
              </w:rPr>
            </w:pPr>
            <w:r>
              <w:rPr>
                <w:b w:val="0"/>
                <w:bCs w:val="0"/>
                <w:sz w:val="22"/>
              </w:rPr>
              <w:t>13,44</w:t>
            </w:r>
          </w:p>
        </w:tc>
        <w:tc>
          <w:tcPr>
            <w:tcW w:w="1309" w:type="dxa"/>
            <w:tcBorders>
              <w:top w:val="nil"/>
              <w:left w:val="single" w:sz="4" w:space="0" w:color="auto"/>
              <w:bottom w:val="single" w:sz="4" w:space="0" w:color="auto"/>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80,86</w:t>
            </w:r>
          </w:p>
        </w:tc>
      </w:tr>
      <w:tr w:rsidR="00000000">
        <w:tblPrEx>
          <w:tblCellMar>
            <w:top w:w="0" w:type="dxa"/>
            <w:bottom w:w="0" w:type="dxa"/>
          </w:tblCellMar>
        </w:tblPrEx>
        <w:tc>
          <w:tcPr>
            <w:tcW w:w="1870" w:type="dxa"/>
            <w:tcBorders>
              <w:top w:val="single" w:sz="4" w:space="0" w:color="auto"/>
              <w:bottom w:val="single" w:sz="4" w:space="0" w:color="auto"/>
              <w:right w:val="single" w:sz="4" w:space="0" w:color="auto"/>
            </w:tcBorders>
          </w:tcPr>
          <w:p w:rsidR="00000000" w:rsidRDefault="00000000">
            <w:pPr>
              <w:pStyle w:val="BodyText"/>
              <w:keepNext w:val="0"/>
              <w:spacing w:before="20" w:after="20"/>
              <w:rPr>
                <w:b w:val="0"/>
                <w:bCs w:val="0"/>
                <w:sz w:val="22"/>
              </w:rPr>
            </w:pPr>
            <w:r>
              <w:rPr>
                <w:b w:val="0"/>
                <w:bCs w:val="0"/>
                <w:sz w:val="22"/>
              </w:rPr>
              <w:t>Всего</w:t>
            </w:r>
          </w:p>
        </w:tc>
        <w:tc>
          <w:tcPr>
            <w:tcW w:w="118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ind w:right="150"/>
              <w:jc w:val="right"/>
              <w:rPr>
                <w:b w:val="0"/>
                <w:bCs w:val="0"/>
                <w:sz w:val="22"/>
              </w:rPr>
            </w:pPr>
          </w:p>
        </w:tc>
        <w:tc>
          <w:tcPr>
            <w:tcW w:w="118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clear" w:pos="567"/>
              </w:tabs>
              <w:spacing w:before="20" w:after="20"/>
              <w:ind w:left="-100" w:right="246"/>
              <w:jc w:val="right"/>
              <w:rPr>
                <w:b w:val="0"/>
                <w:bCs w:val="0"/>
                <w:sz w:val="22"/>
              </w:rPr>
            </w:pPr>
          </w:p>
        </w:tc>
        <w:tc>
          <w:tcPr>
            <w:tcW w:w="1189"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461"/>
                <w:tab w:val="decimal" w:pos="593"/>
              </w:tabs>
              <w:spacing w:before="20" w:after="20"/>
              <w:ind w:right="150"/>
              <w:jc w:val="right"/>
              <w:rPr>
                <w:b w:val="0"/>
                <w:bCs w:val="0"/>
                <w:sz w:val="22"/>
              </w:rPr>
            </w:pPr>
            <w:r>
              <w:rPr>
                <w:b w:val="0"/>
                <w:bCs w:val="0"/>
                <w:sz w:val="22"/>
              </w:rPr>
              <w:t>87,97</w:t>
            </w:r>
          </w:p>
          <w:p w:rsidR="00000000" w:rsidRDefault="00000000">
            <w:pPr>
              <w:pStyle w:val="BodyText"/>
              <w:tabs>
                <w:tab w:val="decimal" w:pos="461"/>
                <w:tab w:val="decimal" w:pos="593"/>
              </w:tabs>
              <w:spacing w:before="20" w:after="20"/>
              <w:ind w:right="150"/>
              <w:jc w:val="right"/>
              <w:rPr>
                <w:b w:val="0"/>
                <w:bCs w:val="0"/>
                <w:sz w:val="22"/>
              </w:rPr>
            </w:pPr>
            <w:r>
              <w:rPr>
                <w:b w:val="0"/>
                <w:bCs w:val="0"/>
                <w:sz w:val="22"/>
              </w:rPr>
              <w:t>12,96%</w:t>
            </w:r>
          </w:p>
        </w:tc>
        <w:tc>
          <w:tcPr>
            <w:tcW w:w="1188"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448"/>
              </w:tabs>
              <w:spacing w:before="20" w:after="20"/>
              <w:ind w:right="150"/>
              <w:jc w:val="right"/>
              <w:rPr>
                <w:b w:val="0"/>
                <w:bCs w:val="0"/>
                <w:sz w:val="22"/>
              </w:rPr>
            </w:pPr>
            <w:r>
              <w:rPr>
                <w:b w:val="0"/>
                <w:bCs w:val="0"/>
                <w:sz w:val="22"/>
              </w:rPr>
              <w:t>93,95</w:t>
            </w:r>
          </w:p>
          <w:p w:rsidR="00000000" w:rsidRDefault="00000000">
            <w:pPr>
              <w:pStyle w:val="BodyText"/>
              <w:tabs>
                <w:tab w:val="decimal" w:pos="448"/>
              </w:tabs>
              <w:spacing w:before="20" w:after="20"/>
              <w:ind w:right="150"/>
              <w:jc w:val="right"/>
              <w:rPr>
                <w:b w:val="0"/>
                <w:bCs w:val="0"/>
                <w:sz w:val="22"/>
              </w:rPr>
            </w:pPr>
            <w:r>
              <w:rPr>
                <w:b w:val="0"/>
                <w:bCs w:val="0"/>
                <w:sz w:val="22"/>
              </w:rPr>
              <w:t>31,15%</w:t>
            </w:r>
          </w:p>
        </w:tc>
        <w:tc>
          <w:tcPr>
            <w:tcW w:w="123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20" w:after="20"/>
              <w:ind w:right="150"/>
              <w:jc w:val="right"/>
              <w:rPr>
                <w:b w:val="0"/>
                <w:bCs w:val="0"/>
                <w:sz w:val="22"/>
              </w:rPr>
            </w:pPr>
            <w:r>
              <w:rPr>
                <w:b w:val="0"/>
                <w:bCs w:val="0"/>
                <w:sz w:val="22"/>
              </w:rPr>
              <w:t>364,77</w:t>
            </w:r>
          </w:p>
          <w:p w:rsidR="00000000" w:rsidRDefault="00000000">
            <w:pPr>
              <w:pStyle w:val="BodyText"/>
              <w:spacing w:before="20" w:after="20"/>
              <w:ind w:right="150"/>
              <w:jc w:val="right"/>
              <w:rPr>
                <w:b w:val="0"/>
                <w:bCs w:val="0"/>
                <w:sz w:val="22"/>
              </w:rPr>
            </w:pPr>
            <w:r>
              <w:rPr>
                <w:b w:val="0"/>
                <w:bCs w:val="0"/>
                <w:sz w:val="22"/>
              </w:rPr>
              <w:t>58,29%</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373"/>
              </w:tabs>
              <w:spacing w:before="20" w:after="20"/>
              <w:ind w:right="150"/>
              <w:jc w:val="right"/>
              <w:rPr>
                <w:b w:val="0"/>
                <w:bCs w:val="0"/>
                <w:sz w:val="22"/>
              </w:rPr>
            </w:pPr>
            <w:r>
              <w:rPr>
                <w:b w:val="0"/>
                <w:bCs w:val="0"/>
                <w:sz w:val="22"/>
              </w:rPr>
              <w:t>2 613,75</w:t>
            </w:r>
          </w:p>
        </w:tc>
      </w:tr>
    </w:tbl>
    <w:p w:rsidR="00000000" w:rsidRDefault="00000000">
      <w:pPr>
        <w:pStyle w:val="BodyText"/>
      </w:pPr>
    </w:p>
    <w:p w:rsidR="00000000" w:rsidRDefault="00000000">
      <w:pPr>
        <w:rPr>
          <w:bCs/>
        </w:rPr>
      </w:pPr>
      <w:r>
        <w:rPr>
          <w:bCs/>
          <w:i/>
          <w:iCs/>
        </w:rPr>
        <w:tab/>
        <w:t>Источник</w:t>
      </w:r>
      <w:r>
        <w:rPr>
          <w:bCs/>
        </w:rPr>
        <w:t>:  министерство сельского хозяйства и продовольствия.</w:t>
      </w:r>
    </w:p>
    <w:p w:rsidR="00000000" w:rsidRDefault="00000000"/>
    <w:p w:rsidR="00000000" w:rsidRDefault="00000000">
      <w:r>
        <w:t>287.</w:t>
      </w:r>
      <w:r>
        <w:tab/>
        <w:t>С самого начала процесса перехода к рыночной экономике в Албании существовал дефицит основных сельскохозяйственных продуктов, особенно зерновых, масличных семян и сахара.  В период 1980-1993 годов общая потребность в пищевых продуктах ежегодно возрастала на 1,3%.  Вследствие роста численности населения и изменений структуры населения ожидается, что в период 1993</w:t>
      </w:r>
      <w:r>
        <w:noBreakHyphen/>
        <w:t>2010 годов эта потребность будет расти на 1,6%.  Прогнозируется, что этот рост будет более заметным в городских районах и составит около 3% в период 1993</w:t>
      </w:r>
      <w:r>
        <w:noBreakHyphen/>
        <w:t>2010 годов.</w:t>
      </w:r>
    </w:p>
    <w:p w:rsidR="00000000" w:rsidRDefault="00000000"/>
    <w:p w:rsidR="00000000" w:rsidRDefault="00000000">
      <w:r>
        <w:t>288.</w:t>
      </w:r>
      <w:r>
        <w:tab/>
        <w:t xml:space="preserve">В плане обеспечения продовольственной безопасности, которая непосредственно связана с обеспечением продуктами питания, имеющими высокую питательную ценность, прилагались максимальные усилия с учетом соответствующих положений законодательства ЕС, рекомендаций ВОЗ и ФАО с уделением особого внимания положениям Кодекса алиментариус.  Параллельно с этим министерство сельского хозяйства и продовольствия вело работу над конкретными рекомендациями в интересах населения Албании по соблюдению здорового и сбалансированного рациона питания.  </w:t>
      </w:r>
    </w:p>
    <w:p w:rsidR="00000000" w:rsidRDefault="00000000"/>
    <w:p w:rsidR="00000000" w:rsidRDefault="00000000">
      <w:pPr>
        <w:rPr>
          <w:b/>
          <w:bCs/>
        </w:rPr>
      </w:pPr>
      <w:r>
        <w:rPr>
          <w:b/>
          <w:bCs/>
        </w:rPr>
        <w:t>Бедность и неравенство в Албании</w:t>
      </w:r>
    </w:p>
    <w:p w:rsidR="00000000" w:rsidRDefault="00000000">
      <w:pPr>
        <w:rPr>
          <w:b/>
          <w:bCs/>
        </w:rPr>
      </w:pPr>
    </w:p>
    <w:p w:rsidR="00000000" w:rsidRDefault="00000000">
      <w:pPr>
        <w:jc w:val="center"/>
        <w:rPr>
          <w:b/>
          <w:bCs/>
        </w:rPr>
      </w:pPr>
      <w:r>
        <w:rPr>
          <w:b/>
          <w:bCs/>
        </w:rPr>
        <w:t>Таблица 28</w:t>
      </w:r>
    </w:p>
    <w:p w:rsidR="00000000" w:rsidRDefault="00000000">
      <w:pPr>
        <w:jc w:val="center"/>
        <w:rPr>
          <w:b/>
          <w:bCs/>
        </w:rPr>
      </w:pPr>
      <w:r>
        <w:rPr>
          <w:b/>
          <w:bCs/>
        </w:rPr>
        <w:t>Масштабы бедности в Албании</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5"/>
        <w:gridCol w:w="979"/>
        <w:gridCol w:w="971"/>
        <w:gridCol w:w="984"/>
        <w:gridCol w:w="984"/>
        <w:gridCol w:w="971"/>
        <w:gridCol w:w="973"/>
        <w:gridCol w:w="6"/>
        <w:gridCol w:w="979"/>
        <w:gridCol w:w="979"/>
      </w:tblGrid>
      <w:tr w:rsidR="00000000">
        <w:tblPrEx>
          <w:tblCellMar>
            <w:top w:w="0" w:type="dxa"/>
            <w:bottom w:w="0" w:type="dxa"/>
          </w:tblCellMar>
        </w:tblPrEx>
        <w:trPr>
          <w:cantSplit/>
          <w:tblHeader/>
        </w:trPr>
        <w:tc>
          <w:tcPr>
            <w:tcW w:w="1585" w:type="dxa"/>
            <w:tcBorders>
              <w:bottom w:val="nil"/>
            </w:tcBorders>
          </w:tcPr>
          <w:p w:rsidR="00000000" w:rsidRDefault="00000000">
            <w:pPr>
              <w:spacing w:before="20" w:after="20" w:line="220" w:lineRule="exact"/>
              <w:jc w:val="center"/>
              <w:rPr>
                <w:sz w:val="22"/>
              </w:rPr>
            </w:pPr>
          </w:p>
        </w:tc>
        <w:tc>
          <w:tcPr>
            <w:tcW w:w="1950" w:type="dxa"/>
            <w:gridSpan w:val="2"/>
          </w:tcPr>
          <w:p w:rsidR="00000000" w:rsidRDefault="00000000">
            <w:pPr>
              <w:spacing w:before="20" w:after="20" w:line="220" w:lineRule="exact"/>
              <w:jc w:val="center"/>
              <w:rPr>
                <w:sz w:val="22"/>
              </w:rPr>
            </w:pPr>
            <w:r>
              <w:rPr>
                <w:sz w:val="22"/>
              </w:rPr>
              <w:t>Население Тираны</w:t>
            </w:r>
          </w:p>
        </w:tc>
        <w:tc>
          <w:tcPr>
            <w:tcW w:w="1968" w:type="dxa"/>
            <w:gridSpan w:val="2"/>
          </w:tcPr>
          <w:p w:rsidR="00000000" w:rsidRDefault="00000000">
            <w:pPr>
              <w:spacing w:before="20" w:after="20" w:line="220" w:lineRule="exact"/>
              <w:jc w:val="center"/>
              <w:rPr>
                <w:sz w:val="22"/>
              </w:rPr>
            </w:pPr>
            <w:r>
              <w:rPr>
                <w:sz w:val="22"/>
              </w:rPr>
              <w:t>Население других городов</w:t>
            </w:r>
          </w:p>
        </w:tc>
        <w:tc>
          <w:tcPr>
            <w:tcW w:w="1944" w:type="dxa"/>
            <w:gridSpan w:val="2"/>
          </w:tcPr>
          <w:p w:rsidR="00000000" w:rsidRDefault="00000000">
            <w:pPr>
              <w:spacing w:before="20" w:after="20" w:line="220" w:lineRule="exact"/>
              <w:jc w:val="center"/>
              <w:rPr>
                <w:sz w:val="22"/>
              </w:rPr>
            </w:pPr>
            <w:r>
              <w:rPr>
                <w:sz w:val="22"/>
              </w:rPr>
              <w:t>Население сельских районов</w:t>
            </w:r>
          </w:p>
        </w:tc>
        <w:tc>
          <w:tcPr>
            <w:tcW w:w="1964" w:type="dxa"/>
            <w:gridSpan w:val="3"/>
          </w:tcPr>
          <w:p w:rsidR="00000000" w:rsidRDefault="00000000">
            <w:pPr>
              <w:spacing w:before="20" w:after="20" w:line="220" w:lineRule="exact"/>
              <w:jc w:val="center"/>
              <w:rPr>
                <w:sz w:val="22"/>
              </w:rPr>
            </w:pPr>
            <w:r>
              <w:rPr>
                <w:sz w:val="22"/>
              </w:rPr>
              <w:t>Всего</w:t>
            </w:r>
          </w:p>
        </w:tc>
      </w:tr>
      <w:tr w:rsidR="00000000">
        <w:tblPrEx>
          <w:tblCellMar>
            <w:top w:w="0" w:type="dxa"/>
            <w:bottom w:w="0" w:type="dxa"/>
          </w:tblCellMar>
        </w:tblPrEx>
        <w:trPr>
          <w:cantSplit/>
          <w:tblHeader/>
        </w:trPr>
        <w:tc>
          <w:tcPr>
            <w:tcW w:w="1585" w:type="dxa"/>
            <w:tcBorders>
              <w:top w:val="nil"/>
              <w:bottom w:val="single" w:sz="4" w:space="0" w:color="auto"/>
            </w:tcBorders>
          </w:tcPr>
          <w:p w:rsidR="00000000" w:rsidRDefault="00000000">
            <w:pPr>
              <w:spacing w:before="20" w:after="20" w:line="220" w:lineRule="exact"/>
              <w:jc w:val="center"/>
              <w:rPr>
                <w:sz w:val="22"/>
              </w:rPr>
            </w:pPr>
          </w:p>
        </w:tc>
        <w:tc>
          <w:tcPr>
            <w:tcW w:w="979" w:type="dxa"/>
            <w:tcBorders>
              <w:bottom w:val="single" w:sz="4" w:space="0" w:color="auto"/>
            </w:tcBorders>
          </w:tcPr>
          <w:p w:rsidR="00000000" w:rsidRDefault="00000000">
            <w:pPr>
              <w:spacing w:before="20" w:after="20" w:line="220" w:lineRule="exact"/>
              <w:jc w:val="center"/>
              <w:rPr>
                <w:sz w:val="22"/>
              </w:rPr>
            </w:pPr>
            <w:r>
              <w:rPr>
                <w:sz w:val="22"/>
              </w:rPr>
              <w:t>Бедные</w:t>
            </w:r>
          </w:p>
        </w:tc>
        <w:tc>
          <w:tcPr>
            <w:tcW w:w="971" w:type="dxa"/>
            <w:tcBorders>
              <w:bottom w:val="single" w:sz="4" w:space="0" w:color="auto"/>
            </w:tcBorders>
          </w:tcPr>
          <w:p w:rsidR="00000000" w:rsidRDefault="00000000">
            <w:pPr>
              <w:spacing w:before="20" w:after="20" w:line="220" w:lineRule="exact"/>
              <w:jc w:val="center"/>
              <w:rPr>
                <w:sz w:val="22"/>
              </w:rPr>
            </w:pPr>
            <w:r>
              <w:rPr>
                <w:sz w:val="22"/>
              </w:rPr>
              <w:t>Очень бедные</w:t>
            </w:r>
          </w:p>
        </w:tc>
        <w:tc>
          <w:tcPr>
            <w:tcW w:w="984" w:type="dxa"/>
            <w:tcBorders>
              <w:bottom w:val="single" w:sz="4" w:space="0" w:color="auto"/>
            </w:tcBorders>
          </w:tcPr>
          <w:p w:rsidR="00000000" w:rsidRDefault="00000000">
            <w:pPr>
              <w:spacing w:before="20" w:after="20" w:line="220" w:lineRule="exact"/>
              <w:jc w:val="center"/>
              <w:rPr>
                <w:sz w:val="22"/>
              </w:rPr>
            </w:pPr>
            <w:r>
              <w:rPr>
                <w:sz w:val="22"/>
              </w:rPr>
              <w:t>Бедные</w:t>
            </w:r>
          </w:p>
        </w:tc>
        <w:tc>
          <w:tcPr>
            <w:tcW w:w="984" w:type="dxa"/>
            <w:tcBorders>
              <w:bottom w:val="single" w:sz="4" w:space="0" w:color="auto"/>
            </w:tcBorders>
          </w:tcPr>
          <w:p w:rsidR="00000000" w:rsidRDefault="00000000">
            <w:pPr>
              <w:spacing w:before="20" w:after="20" w:line="220" w:lineRule="exact"/>
              <w:jc w:val="center"/>
              <w:rPr>
                <w:sz w:val="22"/>
              </w:rPr>
            </w:pPr>
            <w:r>
              <w:rPr>
                <w:sz w:val="22"/>
              </w:rPr>
              <w:t>Очень бедные</w:t>
            </w:r>
          </w:p>
        </w:tc>
        <w:tc>
          <w:tcPr>
            <w:tcW w:w="971" w:type="dxa"/>
            <w:tcBorders>
              <w:bottom w:val="single" w:sz="4" w:space="0" w:color="auto"/>
            </w:tcBorders>
          </w:tcPr>
          <w:p w:rsidR="00000000" w:rsidRDefault="00000000">
            <w:pPr>
              <w:spacing w:before="20" w:after="20" w:line="220" w:lineRule="exact"/>
              <w:jc w:val="center"/>
              <w:rPr>
                <w:sz w:val="22"/>
              </w:rPr>
            </w:pPr>
            <w:r>
              <w:rPr>
                <w:sz w:val="22"/>
              </w:rPr>
              <w:t>Бедные</w:t>
            </w:r>
          </w:p>
        </w:tc>
        <w:tc>
          <w:tcPr>
            <w:tcW w:w="979" w:type="dxa"/>
            <w:gridSpan w:val="2"/>
            <w:tcBorders>
              <w:bottom w:val="single" w:sz="4" w:space="0" w:color="auto"/>
            </w:tcBorders>
          </w:tcPr>
          <w:p w:rsidR="00000000" w:rsidRDefault="00000000">
            <w:pPr>
              <w:spacing w:before="20" w:after="20" w:line="220" w:lineRule="exact"/>
              <w:jc w:val="center"/>
              <w:rPr>
                <w:sz w:val="22"/>
              </w:rPr>
            </w:pPr>
            <w:r>
              <w:rPr>
                <w:sz w:val="22"/>
              </w:rPr>
              <w:t>Очень бедные</w:t>
            </w:r>
          </w:p>
        </w:tc>
        <w:tc>
          <w:tcPr>
            <w:tcW w:w="979" w:type="dxa"/>
            <w:tcBorders>
              <w:bottom w:val="single" w:sz="4" w:space="0" w:color="auto"/>
            </w:tcBorders>
          </w:tcPr>
          <w:p w:rsidR="00000000" w:rsidRDefault="00000000">
            <w:pPr>
              <w:spacing w:before="20" w:after="20" w:line="220" w:lineRule="exact"/>
              <w:jc w:val="center"/>
              <w:rPr>
                <w:sz w:val="22"/>
              </w:rPr>
            </w:pPr>
            <w:r>
              <w:rPr>
                <w:sz w:val="22"/>
              </w:rPr>
              <w:t>Бедные</w:t>
            </w:r>
          </w:p>
        </w:tc>
        <w:tc>
          <w:tcPr>
            <w:tcW w:w="979" w:type="dxa"/>
            <w:tcBorders>
              <w:bottom w:val="single" w:sz="4" w:space="0" w:color="auto"/>
            </w:tcBorders>
          </w:tcPr>
          <w:p w:rsidR="00000000" w:rsidRDefault="00000000">
            <w:pPr>
              <w:spacing w:before="20" w:after="20" w:line="220" w:lineRule="exact"/>
              <w:jc w:val="center"/>
              <w:rPr>
                <w:sz w:val="22"/>
              </w:rPr>
            </w:pPr>
            <w:r>
              <w:rPr>
                <w:sz w:val="22"/>
              </w:rPr>
              <w:t>Очень бедные</w:t>
            </w:r>
          </w:p>
        </w:tc>
      </w:tr>
      <w:tr w:rsidR="00000000">
        <w:tblPrEx>
          <w:tblCellMar>
            <w:top w:w="0" w:type="dxa"/>
            <w:bottom w:w="0" w:type="dxa"/>
          </w:tblCellMar>
        </w:tblPrEx>
        <w:trPr>
          <w:cantSplit/>
        </w:trPr>
        <w:tc>
          <w:tcPr>
            <w:tcW w:w="1585" w:type="dxa"/>
            <w:tcBorders>
              <w:bottom w:val="nil"/>
            </w:tcBorders>
          </w:tcPr>
          <w:p w:rsidR="00000000" w:rsidRDefault="00000000">
            <w:pPr>
              <w:spacing w:before="20" w:after="20" w:line="220" w:lineRule="exact"/>
              <w:rPr>
                <w:sz w:val="22"/>
              </w:rPr>
            </w:pPr>
            <w:r>
              <w:rPr>
                <w:sz w:val="22"/>
              </w:rPr>
              <w:t>Доля бедного населения (в %)</w:t>
            </w:r>
          </w:p>
        </w:tc>
        <w:tc>
          <w:tcPr>
            <w:tcW w:w="979" w:type="dxa"/>
            <w:tcBorders>
              <w:bottom w:val="nil"/>
            </w:tcBorders>
          </w:tcPr>
          <w:p w:rsidR="00000000" w:rsidRDefault="00000000">
            <w:pPr>
              <w:spacing w:before="20" w:after="20" w:line="220" w:lineRule="exact"/>
              <w:ind w:right="227"/>
              <w:jc w:val="right"/>
              <w:rPr>
                <w:sz w:val="22"/>
              </w:rPr>
            </w:pPr>
            <w:r>
              <w:rPr>
                <w:sz w:val="22"/>
              </w:rPr>
              <w:t>17,8</w:t>
            </w:r>
          </w:p>
        </w:tc>
        <w:tc>
          <w:tcPr>
            <w:tcW w:w="971" w:type="dxa"/>
            <w:tcBorders>
              <w:bottom w:val="nil"/>
            </w:tcBorders>
          </w:tcPr>
          <w:p w:rsidR="00000000" w:rsidRDefault="00000000">
            <w:pPr>
              <w:spacing w:before="20" w:after="20" w:line="220" w:lineRule="exact"/>
              <w:ind w:right="170"/>
              <w:jc w:val="right"/>
              <w:rPr>
                <w:sz w:val="22"/>
              </w:rPr>
            </w:pPr>
            <w:r>
              <w:rPr>
                <w:sz w:val="22"/>
              </w:rPr>
              <w:t>2,3</w:t>
            </w:r>
          </w:p>
        </w:tc>
        <w:tc>
          <w:tcPr>
            <w:tcW w:w="984" w:type="dxa"/>
            <w:tcBorders>
              <w:bottom w:val="nil"/>
            </w:tcBorders>
          </w:tcPr>
          <w:p w:rsidR="00000000" w:rsidRDefault="00000000">
            <w:pPr>
              <w:spacing w:before="20" w:after="20" w:line="220" w:lineRule="exact"/>
              <w:ind w:right="227"/>
              <w:jc w:val="right"/>
              <w:rPr>
                <w:sz w:val="22"/>
              </w:rPr>
            </w:pPr>
            <w:r>
              <w:rPr>
                <w:sz w:val="22"/>
              </w:rPr>
              <w:t>20,1</w:t>
            </w:r>
          </w:p>
        </w:tc>
        <w:tc>
          <w:tcPr>
            <w:tcW w:w="984" w:type="dxa"/>
            <w:tcBorders>
              <w:bottom w:val="nil"/>
            </w:tcBorders>
          </w:tcPr>
          <w:p w:rsidR="00000000" w:rsidRDefault="00000000">
            <w:pPr>
              <w:spacing w:before="20" w:after="20" w:line="220" w:lineRule="exact"/>
              <w:ind w:right="284"/>
              <w:jc w:val="right"/>
              <w:rPr>
                <w:sz w:val="22"/>
              </w:rPr>
            </w:pPr>
            <w:r>
              <w:rPr>
                <w:sz w:val="22"/>
              </w:rPr>
              <w:t>4,8</w:t>
            </w:r>
          </w:p>
        </w:tc>
        <w:tc>
          <w:tcPr>
            <w:tcW w:w="971" w:type="dxa"/>
            <w:tcBorders>
              <w:bottom w:val="nil"/>
            </w:tcBorders>
          </w:tcPr>
          <w:p w:rsidR="00000000" w:rsidRDefault="00000000">
            <w:pPr>
              <w:spacing w:before="20" w:after="20" w:line="220" w:lineRule="exact"/>
              <w:ind w:right="227"/>
              <w:jc w:val="right"/>
              <w:rPr>
                <w:sz w:val="22"/>
              </w:rPr>
            </w:pPr>
            <w:r>
              <w:rPr>
                <w:sz w:val="22"/>
              </w:rPr>
              <w:t>29,6</w:t>
            </w:r>
          </w:p>
        </w:tc>
        <w:tc>
          <w:tcPr>
            <w:tcW w:w="979" w:type="dxa"/>
            <w:gridSpan w:val="2"/>
            <w:tcBorders>
              <w:bottom w:val="nil"/>
            </w:tcBorders>
          </w:tcPr>
          <w:p w:rsidR="00000000" w:rsidRDefault="00000000">
            <w:pPr>
              <w:spacing w:before="20" w:after="20" w:line="220" w:lineRule="exact"/>
              <w:ind w:right="340"/>
              <w:jc w:val="right"/>
              <w:rPr>
                <w:sz w:val="22"/>
              </w:rPr>
            </w:pPr>
            <w:r>
              <w:rPr>
                <w:sz w:val="22"/>
              </w:rPr>
              <w:t>5,2</w:t>
            </w:r>
          </w:p>
        </w:tc>
        <w:tc>
          <w:tcPr>
            <w:tcW w:w="979" w:type="dxa"/>
            <w:tcBorders>
              <w:bottom w:val="nil"/>
            </w:tcBorders>
          </w:tcPr>
          <w:p w:rsidR="00000000" w:rsidRDefault="00000000">
            <w:pPr>
              <w:spacing w:before="20" w:after="20" w:line="220" w:lineRule="exact"/>
              <w:ind w:right="227"/>
              <w:jc w:val="right"/>
              <w:rPr>
                <w:sz w:val="22"/>
              </w:rPr>
            </w:pPr>
            <w:r>
              <w:rPr>
                <w:sz w:val="22"/>
              </w:rPr>
              <w:t>25,4</w:t>
            </w:r>
          </w:p>
        </w:tc>
        <w:tc>
          <w:tcPr>
            <w:tcW w:w="979" w:type="dxa"/>
            <w:tcBorders>
              <w:bottom w:val="nil"/>
            </w:tcBorders>
          </w:tcPr>
          <w:p w:rsidR="00000000" w:rsidRDefault="00000000">
            <w:pPr>
              <w:spacing w:before="20" w:after="20" w:line="220" w:lineRule="exact"/>
              <w:ind w:right="340"/>
              <w:jc w:val="right"/>
              <w:rPr>
                <w:sz w:val="22"/>
              </w:rPr>
            </w:pPr>
            <w:r>
              <w:rPr>
                <w:sz w:val="22"/>
              </w:rPr>
              <w:t>4,7</w:t>
            </w:r>
          </w:p>
        </w:tc>
      </w:tr>
      <w:tr w:rsidR="00000000">
        <w:tblPrEx>
          <w:tblCellMar>
            <w:top w:w="0" w:type="dxa"/>
            <w:bottom w:w="0" w:type="dxa"/>
          </w:tblCellMar>
        </w:tblPrEx>
        <w:trPr>
          <w:cantSplit/>
        </w:trPr>
        <w:tc>
          <w:tcPr>
            <w:tcW w:w="1585" w:type="dxa"/>
            <w:tcBorders>
              <w:top w:val="nil"/>
              <w:bottom w:val="single" w:sz="4" w:space="0" w:color="auto"/>
            </w:tcBorders>
          </w:tcPr>
          <w:p w:rsidR="00000000" w:rsidRDefault="00000000">
            <w:pPr>
              <w:spacing w:after="20" w:line="220" w:lineRule="exact"/>
              <w:rPr>
                <w:sz w:val="22"/>
              </w:rPr>
            </w:pPr>
            <w:r>
              <w:rPr>
                <w:sz w:val="22"/>
              </w:rPr>
              <w:t>Индекс дефицита бедности</w:t>
            </w:r>
          </w:p>
        </w:tc>
        <w:tc>
          <w:tcPr>
            <w:tcW w:w="979" w:type="dxa"/>
            <w:tcBorders>
              <w:top w:val="nil"/>
              <w:bottom w:val="single" w:sz="4" w:space="0" w:color="auto"/>
            </w:tcBorders>
          </w:tcPr>
          <w:p w:rsidR="00000000" w:rsidRDefault="00000000">
            <w:pPr>
              <w:spacing w:before="20" w:after="20" w:line="220" w:lineRule="exact"/>
              <w:ind w:right="227"/>
              <w:jc w:val="right"/>
              <w:rPr>
                <w:sz w:val="22"/>
              </w:rPr>
            </w:pPr>
            <w:r>
              <w:rPr>
                <w:sz w:val="22"/>
              </w:rPr>
              <w:t>3,8</w:t>
            </w:r>
          </w:p>
        </w:tc>
        <w:tc>
          <w:tcPr>
            <w:tcW w:w="971" w:type="dxa"/>
            <w:tcBorders>
              <w:top w:val="nil"/>
              <w:bottom w:val="single" w:sz="4" w:space="0" w:color="auto"/>
            </w:tcBorders>
          </w:tcPr>
          <w:p w:rsidR="00000000" w:rsidRDefault="00000000">
            <w:pPr>
              <w:spacing w:before="20" w:after="20" w:line="220" w:lineRule="exact"/>
              <w:ind w:right="170"/>
              <w:jc w:val="right"/>
              <w:rPr>
                <w:sz w:val="22"/>
              </w:rPr>
            </w:pPr>
            <w:r>
              <w:rPr>
                <w:sz w:val="22"/>
              </w:rPr>
              <w:t>0,6</w:t>
            </w:r>
          </w:p>
        </w:tc>
        <w:tc>
          <w:tcPr>
            <w:tcW w:w="984" w:type="dxa"/>
            <w:tcBorders>
              <w:top w:val="nil"/>
              <w:bottom w:val="single" w:sz="4" w:space="0" w:color="auto"/>
            </w:tcBorders>
          </w:tcPr>
          <w:p w:rsidR="00000000" w:rsidRDefault="00000000">
            <w:pPr>
              <w:spacing w:before="20" w:after="20" w:line="220" w:lineRule="exact"/>
              <w:ind w:right="227"/>
              <w:jc w:val="right"/>
              <w:rPr>
                <w:sz w:val="22"/>
              </w:rPr>
            </w:pPr>
            <w:r>
              <w:rPr>
                <w:sz w:val="22"/>
              </w:rPr>
              <w:t>4,7</w:t>
            </w:r>
          </w:p>
        </w:tc>
        <w:tc>
          <w:tcPr>
            <w:tcW w:w="984" w:type="dxa"/>
            <w:tcBorders>
              <w:top w:val="nil"/>
              <w:bottom w:val="single" w:sz="4" w:space="0" w:color="auto"/>
            </w:tcBorders>
          </w:tcPr>
          <w:p w:rsidR="00000000" w:rsidRDefault="00000000">
            <w:pPr>
              <w:spacing w:before="20" w:after="20" w:line="220" w:lineRule="exact"/>
              <w:ind w:right="284"/>
              <w:jc w:val="right"/>
              <w:rPr>
                <w:sz w:val="22"/>
              </w:rPr>
            </w:pPr>
            <w:r>
              <w:rPr>
                <w:sz w:val="22"/>
              </w:rPr>
              <w:t>0,9</w:t>
            </w:r>
          </w:p>
        </w:tc>
        <w:tc>
          <w:tcPr>
            <w:tcW w:w="971" w:type="dxa"/>
            <w:tcBorders>
              <w:top w:val="nil"/>
              <w:bottom w:val="single" w:sz="4" w:space="0" w:color="auto"/>
            </w:tcBorders>
          </w:tcPr>
          <w:p w:rsidR="00000000" w:rsidRDefault="00000000">
            <w:pPr>
              <w:spacing w:before="20" w:after="20" w:line="220" w:lineRule="exact"/>
              <w:ind w:right="227"/>
              <w:jc w:val="right"/>
              <w:rPr>
                <w:sz w:val="22"/>
              </w:rPr>
            </w:pPr>
            <w:r>
              <w:rPr>
                <w:sz w:val="22"/>
              </w:rPr>
              <w:t>6,6</w:t>
            </w:r>
          </w:p>
        </w:tc>
        <w:tc>
          <w:tcPr>
            <w:tcW w:w="979" w:type="dxa"/>
            <w:gridSpan w:val="2"/>
            <w:tcBorders>
              <w:top w:val="nil"/>
              <w:bottom w:val="single" w:sz="4" w:space="0" w:color="auto"/>
            </w:tcBorders>
          </w:tcPr>
          <w:p w:rsidR="00000000" w:rsidRDefault="00000000">
            <w:pPr>
              <w:spacing w:before="20" w:after="20" w:line="220" w:lineRule="exact"/>
              <w:ind w:right="340"/>
              <w:jc w:val="right"/>
              <w:rPr>
                <w:sz w:val="22"/>
              </w:rPr>
            </w:pPr>
            <w:r>
              <w:rPr>
                <w:sz w:val="22"/>
              </w:rPr>
              <w:t>0,7</w:t>
            </w:r>
          </w:p>
        </w:tc>
        <w:tc>
          <w:tcPr>
            <w:tcW w:w="979" w:type="dxa"/>
            <w:tcBorders>
              <w:top w:val="nil"/>
              <w:bottom w:val="single" w:sz="4" w:space="0" w:color="auto"/>
            </w:tcBorders>
          </w:tcPr>
          <w:p w:rsidR="00000000" w:rsidRDefault="00000000">
            <w:pPr>
              <w:spacing w:before="20" w:after="20" w:line="220" w:lineRule="exact"/>
              <w:ind w:right="227"/>
              <w:jc w:val="right"/>
              <w:rPr>
                <w:sz w:val="22"/>
              </w:rPr>
            </w:pPr>
            <w:r>
              <w:rPr>
                <w:sz w:val="22"/>
              </w:rPr>
              <w:t>5,7</w:t>
            </w:r>
          </w:p>
        </w:tc>
        <w:tc>
          <w:tcPr>
            <w:tcW w:w="979" w:type="dxa"/>
            <w:tcBorders>
              <w:top w:val="nil"/>
              <w:bottom w:val="single" w:sz="4" w:space="0" w:color="auto"/>
            </w:tcBorders>
          </w:tcPr>
          <w:p w:rsidR="00000000" w:rsidRDefault="00000000">
            <w:pPr>
              <w:spacing w:before="20" w:after="20" w:line="220" w:lineRule="exact"/>
              <w:ind w:right="340"/>
              <w:jc w:val="right"/>
              <w:rPr>
                <w:sz w:val="22"/>
              </w:rPr>
            </w:pPr>
            <w:r>
              <w:rPr>
                <w:sz w:val="22"/>
              </w:rPr>
              <w:t>0,8</w:t>
            </w:r>
          </w:p>
        </w:tc>
      </w:tr>
      <w:tr w:rsidR="00000000">
        <w:tblPrEx>
          <w:tblCellMar>
            <w:top w:w="0" w:type="dxa"/>
            <w:bottom w:w="0" w:type="dxa"/>
          </w:tblCellMar>
        </w:tblPrEx>
        <w:trPr>
          <w:cantSplit/>
        </w:trPr>
        <w:tc>
          <w:tcPr>
            <w:tcW w:w="1585" w:type="dxa"/>
            <w:tcBorders>
              <w:top w:val="single" w:sz="4" w:space="0" w:color="auto"/>
              <w:bottom w:val="single" w:sz="4" w:space="0" w:color="auto"/>
            </w:tcBorders>
          </w:tcPr>
          <w:p w:rsidR="00000000" w:rsidRDefault="00000000">
            <w:pPr>
              <w:spacing w:before="20" w:after="20" w:line="220" w:lineRule="exact"/>
              <w:rPr>
                <w:sz w:val="22"/>
              </w:rPr>
            </w:pPr>
            <w:r>
              <w:rPr>
                <w:sz w:val="22"/>
              </w:rPr>
              <w:t>Квадратичный дефицит бедности</w:t>
            </w:r>
          </w:p>
        </w:tc>
        <w:tc>
          <w:tcPr>
            <w:tcW w:w="979" w:type="dxa"/>
            <w:tcBorders>
              <w:top w:val="single" w:sz="4" w:space="0" w:color="auto"/>
              <w:bottom w:val="single" w:sz="4" w:space="0" w:color="auto"/>
            </w:tcBorders>
          </w:tcPr>
          <w:p w:rsidR="00000000" w:rsidRDefault="00000000">
            <w:pPr>
              <w:spacing w:before="20" w:after="20" w:line="220" w:lineRule="exact"/>
              <w:ind w:right="227"/>
              <w:jc w:val="right"/>
              <w:rPr>
                <w:sz w:val="22"/>
              </w:rPr>
            </w:pPr>
            <w:r>
              <w:rPr>
                <w:sz w:val="22"/>
              </w:rPr>
              <w:t>1,3</w:t>
            </w:r>
          </w:p>
        </w:tc>
        <w:tc>
          <w:tcPr>
            <w:tcW w:w="971" w:type="dxa"/>
            <w:tcBorders>
              <w:top w:val="single" w:sz="4" w:space="0" w:color="auto"/>
              <w:bottom w:val="single" w:sz="4" w:space="0" w:color="auto"/>
            </w:tcBorders>
          </w:tcPr>
          <w:p w:rsidR="00000000" w:rsidRDefault="00000000">
            <w:pPr>
              <w:spacing w:before="20" w:after="20" w:line="220" w:lineRule="exact"/>
              <w:ind w:right="57"/>
              <w:jc w:val="right"/>
              <w:rPr>
                <w:sz w:val="22"/>
              </w:rPr>
            </w:pPr>
            <w:r>
              <w:rPr>
                <w:sz w:val="22"/>
              </w:rPr>
              <w:t>0,22</w:t>
            </w:r>
          </w:p>
        </w:tc>
        <w:tc>
          <w:tcPr>
            <w:tcW w:w="984" w:type="dxa"/>
            <w:tcBorders>
              <w:top w:val="single" w:sz="4" w:space="0" w:color="auto"/>
              <w:bottom w:val="single" w:sz="4" w:space="0" w:color="auto"/>
            </w:tcBorders>
          </w:tcPr>
          <w:p w:rsidR="00000000" w:rsidRDefault="00000000">
            <w:pPr>
              <w:spacing w:before="20" w:after="20" w:line="220" w:lineRule="exact"/>
              <w:ind w:right="227"/>
              <w:jc w:val="right"/>
              <w:rPr>
                <w:sz w:val="22"/>
              </w:rPr>
            </w:pPr>
            <w:r>
              <w:rPr>
                <w:sz w:val="22"/>
              </w:rPr>
              <w:t>1,7</w:t>
            </w:r>
          </w:p>
        </w:tc>
        <w:tc>
          <w:tcPr>
            <w:tcW w:w="984" w:type="dxa"/>
            <w:tcBorders>
              <w:top w:val="single" w:sz="4" w:space="0" w:color="auto"/>
              <w:bottom w:val="single" w:sz="4" w:space="0" w:color="auto"/>
            </w:tcBorders>
          </w:tcPr>
          <w:p w:rsidR="00000000" w:rsidRDefault="00000000">
            <w:pPr>
              <w:spacing w:before="20" w:after="20" w:line="220" w:lineRule="exact"/>
              <w:ind w:right="170"/>
              <w:jc w:val="right"/>
              <w:rPr>
                <w:sz w:val="22"/>
              </w:rPr>
            </w:pPr>
            <w:r>
              <w:rPr>
                <w:sz w:val="22"/>
              </w:rPr>
              <w:t>0,24</w:t>
            </w:r>
          </w:p>
        </w:tc>
        <w:tc>
          <w:tcPr>
            <w:tcW w:w="971" w:type="dxa"/>
            <w:tcBorders>
              <w:top w:val="single" w:sz="4" w:space="0" w:color="auto"/>
              <w:bottom w:val="single" w:sz="4" w:space="0" w:color="auto"/>
            </w:tcBorders>
          </w:tcPr>
          <w:p w:rsidR="00000000" w:rsidRDefault="00000000">
            <w:pPr>
              <w:spacing w:before="20" w:after="20" w:line="220" w:lineRule="exact"/>
              <w:ind w:right="227"/>
              <w:jc w:val="right"/>
              <w:rPr>
                <w:sz w:val="22"/>
              </w:rPr>
            </w:pPr>
            <w:r>
              <w:rPr>
                <w:sz w:val="22"/>
              </w:rPr>
              <w:t>2,1</w:t>
            </w:r>
          </w:p>
        </w:tc>
        <w:tc>
          <w:tcPr>
            <w:tcW w:w="979" w:type="dxa"/>
            <w:gridSpan w:val="2"/>
            <w:tcBorders>
              <w:top w:val="single" w:sz="4" w:space="0" w:color="auto"/>
              <w:bottom w:val="single" w:sz="4" w:space="0" w:color="auto"/>
            </w:tcBorders>
          </w:tcPr>
          <w:p w:rsidR="00000000" w:rsidRDefault="00000000">
            <w:pPr>
              <w:spacing w:before="20" w:after="20" w:line="220" w:lineRule="exact"/>
              <w:ind w:right="227"/>
              <w:jc w:val="right"/>
              <w:rPr>
                <w:sz w:val="22"/>
              </w:rPr>
            </w:pPr>
            <w:r>
              <w:rPr>
                <w:sz w:val="22"/>
              </w:rPr>
              <w:t>0,16</w:t>
            </w:r>
          </w:p>
        </w:tc>
        <w:tc>
          <w:tcPr>
            <w:tcW w:w="979" w:type="dxa"/>
            <w:tcBorders>
              <w:top w:val="single" w:sz="4" w:space="0" w:color="auto"/>
              <w:bottom w:val="single" w:sz="4" w:space="0" w:color="auto"/>
            </w:tcBorders>
          </w:tcPr>
          <w:p w:rsidR="00000000" w:rsidRDefault="00000000">
            <w:pPr>
              <w:spacing w:before="20" w:after="20" w:line="220" w:lineRule="exact"/>
              <w:ind w:right="227"/>
              <w:jc w:val="right"/>
              <w:rPr>
                <w:sz w:val="22"/>
              </w:rPr>
            </w:pPr>
            <w:r>
              <w:rPr>
                <w:sz w:val="22"/>
              </w:rPr>
              <w:t>1,9</w:t>
            </w:r>
          </w:p>
        </w:tc>
        <w:tc>
          <w:tcPr>
            <w:tcW w:w="979" w:type="dxa"/>
            <w:tcBorders>
              <w:top w:val="single" w:sz="4" w:space="0" w:color="auto"/>
              <w:bottom w:val="single" w:sz="4" w:space="0" w:color="auto"/>
            </w:tcBorders>
          </w:tcPr>
          <w:p w:rsidR="00000000" w:rsidRDefault="00000000">
            <w:pPr>
              <w:spacing w:before="20" w:after="20" w:line="220" w:lineRule="exact"/>
              <w:ind w:right="227"/>
              <w:jc w:val="right"/>
              <w:rPr>
                <w:sz w:val="22"/>
              </w:rPr>
            </w:pPr>
            <w:r>
              <w:rPr>
                <w:sz w:val="22"/>
              </w:rPr>
              <w:t>0,19</w:t>
            </w:r>
          </w:p>
        </w:tc>
      </w:tr>
      <w:tr w:rsidR="00000000">
        <w:tblPrEx>
          <w:tblCellMar>
            <w:top w:w="0" w:type="dxa"/>
            <w:bottom w:w="0" w:type="dxa"/>
          </w:tblCellMar>
        </w:tblPrEx>
        <w:trPr>
          <w:cantSplit/>
        </w:trPr>
        <w:tc>
          <w:tcPr>
            <w:tcW w:w="1585" w:type="dxa"/>
            <w:tcBorders>
              <w:top w:val="single" w:sz="4" w:space="0" w:color="auto"/>
              <w:bottom w:val="nil"/>
            </w:tcBorders>
          </w:tcPr>
          <w:p w:rsidR="00000000" w:rsidRDefault="00000000">
            <w:pPr>
              <w:spacing w:before="20" w:after="20" w:line="220" w:lineRule="exact"/>
              <w:rPr>
                <w:sz w:val="22"/>
              </w:rPr>
            </w:pPr>
            <w:r>
              <w:rPr>
                <w:sz w:val="22"/>
              </w:rPr>
              <w:t>Средний объем потребления на душу населения</w:t>
            </w:r>
          </w:p>
        </w:tc>
        <w:tc>
          <w:tcPr>
            <w:tcW w:w="1950" w:type="dxa"/>
            <w:gridSpan w:val="2"/>
            <w:tcBorders>
              <w:top w:val="single" w:sz="4" w:space="0" w:color="auto"/>
              <w:bottom w:val="nil"/>
            </w:tcBorders>
          </w:tcPr>
          <w:p w:rsidR="00000000" w:rsidRDefault="00000000">
            <w:pPr>
              <w:spacing w:before="20" w:after="20" w:line="220" w:lineRule="exact"/>
              <w:ind w:right="567"/>
              <w:jc w:val="right"/>
              <w:rPr>
                <w:sz w:val="22"/>
              </w:rPr>
            </w:pPr>
            <w:r>
              <w:rPr>
                <w:sz w:val="22"/>
              </w:rPr>
              <w:t>9 043</w:t>
            </w:r>
          </w:p>
        </w:tc>
        <w:tc>
          <w:tcPr>
            <w:tcW w:w="1968" w:type="dxa"/>
            <w:gridSpan w:val="2"/>
            <w:tcBorders>
              <w:top w:val="single" w:sz="4" w:space="0" w:color="auto"/>
              <w:bottom w:val="nil"/>
            </w:tcBorders>
          </w:tcPr>
          <w:p w:rsidR="00000000" w:rsidRDefault="00000000">
            <w:pPr>
              <w:spacing w:before="20" w:after="20" w:line="220" w:lineRule="exact"/>
              <w:ind w:right="567"/>
              <w:jc w:val="right"/>
              <w:rPr>
                <w:sz w:val="22"/>
              </w:rPr>
            </w:pPr>
            <w:r>
              <w:rPr>
                <w:sz w:val="22"/>
              </w:rPr>
              <w:t>8 468</w:t>
            </w:r>
          </w:p>
        </w:tc>
        <w:tc>
          <w:tcPr>
            <w:tcW w:w="1950" w:type="dxa"/>
            <w:gridSpan w:val="3"/>
            <w:tcBorders>
              <w:top w:val="single" w:sz="4" w:space="0" w:color="auto"/>
              <w:bottom w:val="nil"/>
            </w:tcBorders>
          </w:tcPr>
          <w:p w:rsidR="00000000" w:rsidRDefault="00000000">
            <w:pPr>
              <w:spacing w:before="20" w:after="20" w:line="220" w:lineRule="exact"/>
              <w:ind w:right="567"/>
              <w:jc w:val="right"/>
              <w:rPr>
                <w:sz w:val="22"/>
              </w:rPr>
            </w:pPr>
            <w:r>
              <w:rPr>
                <w:sz w:val="22"/>
              </w:rPr>
              <w:t>7 212</w:t>
            </w:r>
          </w:p>
        </w:tc>
        <w:tc>
          <w:tcPr>
            <w:tcW w:w="1958" w:type="dxa"/>
            <w:gridSpan w:val="2"/>
            <w:tcBorders>
              <w:top w:val="single" w:sz="4" w:space="0" w:color="auto"/>
              <w:bottom w:val="nil"/>
            </w:tcBorders>
          </w:tcPr>
          <w:p w:rsidR="00000000" w:rsidRDefault="00000000">
            <w:pPr>
              <w:spacing w:before="20" w:after="20" w:line="220" w:lineRule="exact"/>
              <w:ind w:right="567"/>
              <w:jc w:val="right"/>
              <w:rPr>
                <w:sz w:val="22"/>
              </w:rPr>
            </w:pPr>
            <w:r>
              <w:rPr>
                <w:sz w:val="22"/>
              </w:rPr>
              <w:t>7 801</w:t>
            </w:r>
          </w:p>
        </w:tc>
      </w:tr>
      <w:tr w:rsidR="00000000">
        <w:tblPrEx>
          <w:tblCellMar>
            <w:top w:w="0" w:type="dxa"/>
            <w:bottom w:w="0" w:type="dxa"/>
          </w:tblCellMar>
        </w:tblPrEx>
        <w:trPr>
          <w:cantSplit/>
        </w:trPr>
        <w:tc>
          <w:tcPr>
            <w:tcW w:w="1585" w:type="dxa"/>
            <w:tcBorders>
              <w:top w:val="nil"/>
            </w:tcBorders>
          </w:tcPr>
          <w:p w:rsidR="00000000" w:rsidRDefault="00000000">
            <w:pPr>
              <w:spacing w:before="20" w:after="20" w:line="220" w:lineRule="exact"/>
              <w:rPr>
                <w:sz w:val="22"/>
              </w:rPr>
            </w:pPr>
            <w:r>
              <w:rPr>
                <w:sz w:val="22"/>
              </w:rPr>
              <w:t xml:space="preserve">Коэффициент </w:t>
            </w:r>
            <w:proofErr w:type="spellStart"/>
            <w:r>
              <w:rPr>
                <w:sz w:val="22"/>
              </w:rPr>
              <w:t>Джини</w:t>
            </w:r>
            <w:proofErr w:type="spellEnd"/>
          </w:p>
        </w:tc>
        <w:tc>
          <w:tcPr>
            <w:tcW w:w="1950" w:type="dxa"/>
            <w:gridSpan w:val="2"/>
            <w:tcBorders>
              <w:top w:val="nil"/>
            </w:tcBorders>
          </w:tcPr>
          <w:p w:rsidR="00000000" w:rsidRDefault="00000000">
            <w:pPr>
              <w:spacing w:before="20" w:after="20" w:line="220" w:lineRule="exact"/>
              <w:ind w:right="680"/>
              <w:jc w:val="right"/>
              <w:rPr>
                <w:sz w:val="22"/>
              </w:rPr>
            </w:pPr>
            <w:r>
              <w:rPr>
                <w:sz w:val="22"/>
              </w:rPr>
              <w:t>0,30</w:t>
            </w:r>
          </w:p>
        </w:tc>
        <w:tc>
          <w:tcPr>
            <w:tcW w:w="1968" w:type="dxa"/>
            <w:gridSpan w:val="2"/>
            <w:tcBorders>
              <w:top w:val="nil"/>
            </w:tcBorders>
          </w:tcPr>
          <w:p w:rsidR="00000000" w:rsidRDefault="00000000">
            <w:pPr>
              <w:spacing w:before="20" w:after="20" w:line="220" w:lineRule="exact"/>
              <w:ind w:right="680"/>
              <w:jc w:val="right"/>
              <w:rPr>
                <w:sz w:val="22"/>
              </w:rPr>
            </w:pPr>
            <w:r>
              <w:rPr>
                <w:sz w:val="22"/>
              </w:rPr>
              <w:t>0,28</w:t>
            </w:r>
          </w:p>
        </w:tc>
        <w:tc>
          <w:tcPr>
            <w:tcW w:w="1950" w:type="dxa"/>
            <w:gridSpan w:val="3"/>
            <w:tcBorders>
              <w:top w:val="nil"/>
            </w:tcBorders>
          </w:tcPr>
          <w:p w:rsidR="00000000" w:rsidRDefault="00000000">
            <w:pPr>
              <w:spacing w:before="20" w:after="20" w:line="220" w:lineRule="exact"/>
              <w:ind w:right="680"/>
              <w:jc w:val="right"/>
              <w:rPr>
                <w:sz w:val="22"/>
              </w:rPr>
            </w:pPr>
            <w:r>
              <w:rPr>
                <w:sz w:val="22"/>
              </w:rPr>
              <w:t>0,27</w:t>
            </w:r>
          </w:p>
        </w:tc>
        <w:tc>
          <w:tcPr>
            <w:tcW w:w="1958" w:type="dxa"/>
            <w:gridSpan w:val="2"/>
            <w:tcBorders>
              <w:top w:val="nil"/>
            </w:tcBorders>
          </w:tcPr>
          <w:p w:rsidR="00000000" w:rsidRDefault="00000000">
            <w:pPr>
              <w:spacing w:before="20" w:after="20" w:line="220" w:lineRule="exact"/>
              <w:ind w:right="680"/>
              <w:jc w:val="right"/>
              <w:rPr>
                <w:sz w:val="22"/>
              </w:rPr>
            </w:pPr>
            <w:r>
              <w:rPr>
                <w:sz w:val="22"/>
              </w:rPr>
              <w:t>0,28</w:t>
            </w:r>
          </w:p>
        </w:tc>
      </w:tr>
    </w:tbl>
    <w:p w:rsidR="00000000" w:rsidRDefault="00000000">
      <w:pPr>
        <w:rPr>
          <w:u w:val="single"/>
        </w:rPr>
      </w:pPr>
    </w:p>
    <w:p w:rsidR="00000000" w:rsidRDefault="00000000">
      <w:pPr>
        <w:spacing w:line="240" w:lineRule="auto"/>
      </w:pPr>
      <w:r>
        <w:rPr>
          <w:i/>
          <w:iCs/>
        </w:rPr>
        <w:tab/>
        <w:t>Примечание</w:t>
      </w:r>
      <w:r>
        <w:t>:  Домохозяйство рассматривается в качестве бедного в случае, если не удовлетворяется одна основная потребность или более.</w:t>
      </w:r>
    </w:p>
    <w:p w:rsidR="00000000" w:rsidRDefault="00000000"/>
    <w:p w:rsidR="00000000" w:rsidRDefault="00000000">
      <w:pPr>
        <w:keepNext/>
        <w:jc w:val="center"/>
        <w:rPr>
          <w:b/>
          <w:bCs/>
        </w:rPr>
      </w:pPr>
      <w:r>
        <w:rPr>
          <w:b/>
          <w:bCs/>
        </w:rPr>
        <w:t>Таблица 29</w:t>
      </w:r>
    </w:p>
    <w:p w:rsidR="00000000" w:rsidRDefault="00000000">
      <w:pPr>
        <w:keepNext/>
        <w:jc w:val="center"/>
        <w:rPr>
          <w:b/>
          <w:bCs/>
        </w:rPr>
      </w:pPr>
      <w:r>
        <w:rPr>
          <w:b/>
          <w:bCs/>
        </w:rPr>
        <w:t>Неудовлетворенные основные потребности</w:t>
      </w:r>
    </w:p>
    <w:p w:rsidR="00000000" w:rsidRDefault="00000000">
      <w:pPr>
        <w:keepNext/>
      </w:pP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4388"/>
        <w:gridCol w:w="1256"/>
        <w:gridCol w:w="1256"/>
        <w:gridCol w:w="1256"/>
        <w:gridCol w:w="1255"/>
      </w:tblGrid>
      <w:tr w:rsidR="00000000">
        <w:trPr>
          <w:cantSplit/>
        </w:trPr>
        <w:tc>
          <w:tcPr>
            <w:tcW w:w="4388" w:type="dxa"/>
            <w:tcBorders>
              <w:top w:val="single" w:sz="4" w:space="0" w:color="auto"/>
              <w:left w:val="single" w:sz="4" w:space="0" w:color="auto"/>
              <w:bottom w:val="single" w:sz="4" w:space="0" w:color="auto"/>
              <w:right w:val="single" w:sz="4" w:space="0" w:color="auto"/>
            </w:tcBorders>
          </w:tcPr>
          <w:p w:rsidR="00000000" w:rsidRDefault="00000000">
            <w:pPr>
              <w:keepNext/>
              <w:spacing w:after="20" w:line="240" w:lineRule="auto"/>
              <w:jc w:val="both"/>
            </w:pPr>
          </w:p>
        </w:tc>
        <w:tc>
          <w:tcPr>
            <w:tcW w:w="125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after="20" w:line="240" w:lineRule="auto"/>
              <w:jc w:val="center"/>
            </w:pPr>
            <w:r>
              <w:t>Тирана</w:t>
            </w:r>
          </w:p>
        </w:tc>
        <w:tc>
          <w:tcPr>
            <w:tcW w:w="125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after="20" w:line="240" w:lineRule="auto"/>
              <w:jc w:val="center"/>
            </w:pPr>
            <w:r>
              <w:t>Городские районы</w:t>
            </w:r>
          </w:p>
        </w:tc>
        <w:tc>
          <w:tcPr>
            <w:tcW w:w="125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after="20" w:line="240" w:lineRule="auto"/>
              <w:jc w:val="center"/>
            </w:pPr>
            <w:r>
              <w:t>Сельские районы</w:t>
            </w:r>
          </w:p>
        </w:tc>
        <w:tc>
          <w:tcPr>
            <w:tcW w:w="125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after="20" w:line="240" w:lineRule="auto"/>
              <w:jc w:val="center"/>
            </w:pPr>
            <w:r>
              <w:t>Всего</w:t>
            </w:r>
          </w:p>
        </w:tc>
      </w:tr>
      <w:tr w:rsidR="00000000">
        <w:trPr>
          <w:cantSplit/>
        </w:trPr>
        <w:tc>
          <w:tcPr>
            <w:tcW w:w="4388" w:type="dxa"/>
            <w:tcBorders>
              <w:top w:val="single" w:sz="4" w:space="0" w:color="auto"/>
              <w:left w:val="single" w:sz="4" w:space="0" w:color="auto"/>
              <w:bottom w:val="nil"/>
              <w:right w:val="single" w:sz="4" w:space="0" w:color="auto"/>
            </w:tcBorders>
          </w:tcPr>
          <w:p w:rsidR="00000000" w:rsidRDefault="00000000">
            <w:pPr>
              <w:spacing w:after="20" w:line="240" w:lineRule="auto"/>
              <w:ind w:left="187" w:hanging="187"/>
            </w:pPr>
            <w:r>
              <w:t>Неудовлетворительные водоснабжение и санитарно-гигиенические условия</w:t>
            </w:r>
            <w:r>
              <w:rPr>
                <w:b/>
                <w:bCs/>
              </w:rPr>
              <w:t>*</w:t>
            </w:r>
          </w:p>
        </w:tc>
        <w:tc>
          <w:tcPr>
            <w:tcW w:w="1256" w:type="dxa"/>
            <w:tcBorders>
              <w:top w:val="single" w:sz="4" w:space="0" w:color="auto"/>
              <w:left w:val="single" w:sz="4" w:space="0" w:color="auto"/>
              <w:bottom w:val="nil"/>
              <w:right w:val="single" w:sz="4" w:space="0" w:color="auto"/>
            </w:tcBorders>
          </w:tcPr>
          <w:p w:rsidR="00000000" w:rsidRDefault="00000000">
            <w:pPr>
              <w:spacing w:after="20" w:line="240" w:lineRule="auto"/>
              <w:ind w:right="340"/>
              <w:jc w:val="right"/>
            </w:pPr>
            <w:r>
              <w:t>0,5</w:t>
            </w:r>
          </w:p>
        </w:tc>
        <w:tc>
          <w:tcPr>
            <w:tcW w:w="1256" w:type="dxa"/>
            <w:tcBorders>
              <w:top w:val="single" w:sz="4" w:space="0" w:color="auto"/>
              <w:left w:val="single" w:sz="4" w:space="0" w:color="auto"/>
              <w:bottom w:val="nil"/>
              <w:right w:val="single" w:sz="4" w:space="0" w:color="auto"/>
            </w:tcBorders>
          </w:tcPr>
          <w:p w:rsidR="00000000" w:rsidRDefault="00000000">
            <w:pPr>
              <w:spacing w:after="20" w:line="240" w:lineRule="auto"/>
              <w:ind w:right="340"/>
              <w:jc w:val="right"/>
            </w:pPr>
            <w:r>
              <w:t>2,6</w:t>
            </w:r>
          </w:p>
        </w:tc>
        <w:tc>
          <w:tcPr>
            <w:tcW w:w="1256" w:type="dxa"/>
            <w:tcBorders>
              <w:top w:val="single" w:sz="4" w:space="0" w:color="auto"/>
              <w:left w:val="single" w:sz="4" w:space="0" w:color="auto"/>
              <w:bottom w:val="nil"/>
              <w:right w:val="single" w:sz="4" w:space="0" w:color="auto"/>
            </w:tcBorders>
          </w:tcPr>
          <w:p w:rsidR="00000000" w:rsidRDefault="00000000">
            <w:pPr>
              <w:spacing w:after="20" w:line="240" w:lineRule="auto"/>
              <w:ind w:right="340"/>
              <w:jc w:val="right"/>
            </w:pPr>
            <w:r>
              <w:t>28,6</w:t>
            </w:r>
          </w:p>
        </w:tc>
        <w:tc>
          <w:tcPr>
            <w:tcW w:w="1255" w:type="dxa"/>
            <w:tcBorders>
              <w:top w:val="single" w:sz="4" w:space="0" w:color="auto"/>
              <w:left w:val="single" w:sz="4" w:space="0" w:color="auto"/>
              <w:bottom w:val="nil"/>
              <w:right w:val="single" w:sz="4" w:space="0" w:color="auto"/>
            </w:tcBorders>
          </w:tcPr>
          <w:p w:rsidR="00000000" w:rsidRDefault="00000000">
            <w:pPr>
              <w:spacing w:after="20" w:line="240" w:lineRule="auto"/>
              <w:ind w:right="340"/>
              <w:jc w:val="right"/>
            </w:pPr>
            <w:r>
              <w:t>17,5</w:t>
            </w:r>
          </w:p>
        </w:tc>
      </w:tr>
      <w:tr w:rsidR="00000000">
        <w:trPr>
          <w:cantSplit/>
        </w:trPr>
        <w:tc>
          <w:tcPr>
            <w:tcW w:w="4388" w:type="dxa"/>
            <w:tcBorders>
              <w:top w:val="nil"/>
              <w:left w:val="single" w:sz="4" w:space="0" w:color="auto"/>
              <w:bottom w:val="nil"/>
              <w:right w:val="single" w:sz="4" w:space="0" w:color="auto"/>
            </w:tcBorders>
          </w:tcPr>
          <w:p w:rsidR="00000000" w:rsidRDefault="00000000">
            <w:pPr>
              <w:spacing w:after="20" w:line="240" w:lineRule="auto"/>
              <w:ind w:left="187" w:hanging="187"/>
            </w:pPr>
            <w:r>
              <w:t>Неудовлетворительные жилищные условия</w:t>
            </w:r>
            <w:r>
              <w:rPr>
                <w:b/>
                <w:bCs/>
              </w:rPr>
              <w:t>**</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8,5</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6,3</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16,5</w:t>
            </w:r>
          </w:p>
        </w:tc>
        <w:tc>
          <w:tcPr>
            <w:tcW w:w="1255" w:type="dxa"/>
            <w:tcBorders>
              <w:top w:val="nil"/>
              <w:left w:val="single" w:sz="4" w:space="0" w:color="auto"/>
              <w:bottom w:val="nil"/>
              <w:right w:val="single" w:sz="4" w:space="0" w:color="auto"/>
            </w:tcBorders>
          </w:tcPr>
          <w:p w:rsidR="00000000" w:rsidRDefault="00000000">
            <w:pPr>
              <w:spacing w:after="20" w:line="240" w:lineRule="auto"/>
              <w:ind w:right="340"/>
              <w:jc w:val="right"/>
            </w:pPr>
            <w:r>
              <w:t>12,5</w:t>
            </w:r>
          </w:p>
        </w:tc>
      </w:tr>
      <w:tr w:rsidR="00000000">
        <w:trPr>
          <w:cantSplit/>
        </w:trPr>
        <w:tc>
          <w:tcPr>
            <w:tcW w:w="4388" w:type="dxa"/>
            <w:tcBorders>
              <w:top w:val="nil"/>
              <w:left w:val="single" w:sz="4" w:space="0" w:color="auto"/>
              <w:bottom w:val="nil"/>
              <w:right w:val="single" w:sz="4" w:space="0" w:color="auto"/>
            </w:tcBorders>
          </w:tcPr>
          <w:p w:rsidR="00000000" w:rsidRDefault="00000000">
            <w:pPr>
              <w:spacing w:after="20" w:line="240" w:lineRule="auto"/>
              <w:ind w:left="187" w:hanging="187"/>
            </w:pPr>
            <w:r>
              <w:t>Неудовлетворительное электроснабжение</w:t>
            </w:r>
            <w:r>
              <w:rPr>
                <w:b/>
                <w:bCs/>
              </w:rPr>
              <w:t>***</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1,7</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9,0</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18,1</w:t>
            </w:r>
          </w:p>
        </w:tc>
        <w:tc>
          <w:tcPr>
            <w:tcW w:w="1255" w:type="dxa"/>
            <w:tcBorders>
              <w:top w:val="nil"/>
              <w:left w:val="single" w:sz="4" w:space="0" w:color="auto"/>
              <w:bottom w:val="nil"/>
              <w:right w:val="single" w:sz="4" w:space="0" w:color="auto"/>
            </w:tcBorders>
          </w:tcPr>
          <w:p w:rsidR="00000000" w:rsidRDefault="00000000">
            <w:pPr>
              <w:spacing w:after="20" w:line="240" w:lineRule="auto"/>
              <w:ind w:right="340"/>
              <w:jc w:val="right"/>
            </w:pPr>
            <w:r>
              <w:t>13,5</w:t>
            </w:r>
          </w:p>
        </w:tc>
      </w:tr>
      <w:tr w:rsidR="00000000">
        <w:trPr>
          <w:cantSplit/>
        </w:trPr>
        <w:tc>
          <w:tcPr>
            <w:tcW w:w="4388" w:type="dxa"/>
            <w:tcBorders>
              <w:top w:val="nil"/>
              <w:left w:val="single" w:sz="4" w:space="0" w:color="auto"/>
              <w:bottom w:val="nil"/>
              <w:right w:val="single" w:sz="4" w:space="0" w:color="auto"/>
            </w:tcBorders>
          </w:tcPr>
          <w:p w:rsidR="00000000" w:rsidRDefault="00000000">
            <w:pPr>
              <w:spacing w:after="20" w:line="240" w:lineRule="auto"/>
              <w:ind w:left="187" w:hanging="187"/>
            </w:pPr>
            <w:r>
              <w:t>Перенаселенность (более 3 человек на одну комнату)</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10,3</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15,6</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18,6</w:t>
            </w:r>
          </w:p>
        </w:tc>
        <w:tc>
          <w:tcPr>
            <w:tcW w:w="1255" w:type="dxa"/>
            <w:tcBorders>
              <w:top w:val="nil"/>
              <w:left w:val="single" w:sz="4" w:space="0" w:color="auto"/>
              <w:bottom w:val="nil"/>
              <w:right w:val="single" w:sz="4" w:space="0" w:color="auto"/>
            </w:tcBorders>
          </w:tcPr>
          <w:p w:rsidR="00000000" w:rsidRDefault="00000000">
            <w:pPr>
              <w:spacing w:after="20" w:line="240" w:lineRule="auto"/>
              <w:ind w:right="340"/>
              <w:jc w:val="right"/>
            </w:pPr>
            <w:r>
              <w:t>16,7</w:t>
            </w:r>
          </w:p>
        </w:tc>
      </w:tr>
      <w:tr w:rsidR="00000000">
        <w:trPr>
          <w:cantSplit/>
        </w:trPr>
        <w:tc>
          <w:tcPr>
            <w:tcW w:w="4388" w:type="dxa"/>
            <w:tcBorders>
              <w:top w:val="nil"/>
              <w:left w:val="single" w:sz="4" w:space="0" w:color="auto"/>
              <w:bottom w:val="nil"/>
              <w:right w:val="single" w:sz="4" w:space="0" w:color="auto"/>
            </w:tcBorders>
          </w:tcPr>
          <w:p w:rsidR="00000000" w:rsidRDefault="00000000">
            <w:pPr>
              <w:spacing w:after="20" w:line="240" w:lineRule="auto"/>
              <w:ind w:left="187" w:hanging="187"/>
            </w:pPr>
            <w:r>
              <w:t>Образование (глава семьи без начального образования)</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34,7</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47,0</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74,8</w:t>
            </w:r>
          </w:p>
        </w:tc>
        <w:tc>
          <w:tcPr>
            <w:tcW w:w="1255" w:type="dxa"/>
            <w:tcBorders>
              <w:top w:val="nil"/>
              <w:left w:val="single" w:sz="4" w:space="0" w:color="auto"/>
              <w:bottom w:val="nil"/>
              <w:right w:val="single" w:sz="4" w:space="0" w:color="auto"/>
            </w:tcBorders>
          </w:tcPr>
          <w:p w:rsidR="00000000" w:rsidRDefault="00000000">
            <w:pPr>
              <w:spacing w:after="20" w:line="240" w:lineRule="auto"/>
              <w:ind w:right="340"/>
              <w:jc w:val="right"/>
            </w:pPr>
            <w:r>
              <w:t>61,2</w:t>
            </w:r>
          </w:p>
        </w:tc>
      </w:tr>
      <w:tr w:rsidR="00000000">
        <w:trPr>
          <w:cantSplit/>
        </w:trPr>
        <w:tc>
          <w:tcPr>
            <w:tcW w:w="4388" w:type="dxa"/>
            <w:tcBorders>
              <w:top w:val="nil"/>
              <w:left w:val="single" w:sz="4" w:space="0" w:color="auto"/>
              <w:bottom w:val="nil"/>
              <w:right w:val="single" w:sz="4" w:space="0" w:color="auto"/>
            </w:tcBorders>
          </w:tcPr>
          <w:p w:rsidR="00000000" w:rsidRDefault="00000000">
            <w:pPr>
              <w:spacing w:after="20" w:line="240" w:lineRule="auto"/>
              <w:ind w:left="187" w:hanging="187"/>
            </w:pPr>
            <w:r>
              <w:t>Бедные (две или более НОП)</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11,5</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16,6</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47,2</w:t>
            </w:r>
          </w:p>
        </w:tc>
        <w:tc>
          <w:tcPr>
            <w:tcW w:w="1255" w:type="dxa"/>
            <w:tcBorders>
              <w:top w:val="nil"/>
              <w:left w:val="single" w:sz="4" w:space="0" w:color="auto"/>
              <w:bottom w:val="nil"/>
              <w:right w:val="single" w:sz="4" w:space="0" w:color="auto"/>
            </w:tcBorders>
          </w:tcPr>
          <w:p w:rsidR="00000000" w:rsidRDefault="00000000">
            <w:pPr>
              <w:spacing w:after="20" w:line="240" w:lineRule="auto"/>
              <w:ind w:right="340"/>
              <w:jc w:val="right"/>
            </w:pPr>
            <w:r>
              <w:t>33,8</w:t>
            </w:r>
          </w:p>
        </w:tc>
      </w:tr>
      <w:tr w:rsidR="00000000">
        <w:trPr>
          <w:cantSplit/>
        </w:trPr>
        <w:tc>
          <w:tcPr>
            <w:tcW w:w="4388" w:type="dxa"/>
            <w:tcBorders>
              <w:top w:val="nil"/>
              <w:left w:val="single" w:sz="4" w:space="0" w:color="auto"/>
              <w:bottom w:val="nil"/>
              <w:right w:val="single" w:sz="4" w:space="0" w:color="auto"/>
            </w:tcBorders>
          </w:tcPr>
          <w:p w:rsidR="00000000" w:rsidRDefault="00000000">
            <w:pPr>
              <w:spacing w:after="20" w:line="240" w:lineRule="auto"/>
              <w:ind w:left="187" w:hanging="187"/>
            </w:pPr>
            <w:r>
              <w:t>Очень бедные (три или более НОП)</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2,3</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3,2</w:t>
            </w:r>
          </w:p>
        </w:tc>
        <w:tc>
          <w:tcPr>
            <w:tcW w:w="1256" w:type="dxa"/>
            <w:tcBorders>
              <w:top w:val="nil"/>
              <w:left w:val="single" w:sz="4" w:space="0" w:color="auto"/>
              <w:bottom w:val="nil"/>
              <w:right w:val="single" w:sz="4" w:space="0" w:color="auto"/>
            </w:tcBorders>
          </w:tcPr>
          <w:p w:rsidR="00000000" w:rsidRDefault="00000000">
            <w:pPr>
              <w:spacing w:after="20" w:line="240" w:lineRule="auto"/>
              <w:ind w:right="340"/>
              <w:jc w:val="right"/>
            </w:pPr>
            <w:r>
              <w:t>18,3</w:t>
            </w:r>
          </w:p>
        </w:tc>
        <w:tc>
          <w:tcPr>
            <w:tcW w:w="1255" w:type="dxa"/>
            <w:tcBorders>
              <w:top w:val="nil"/>
              <w:left w:val="single" w:sz="4" w:space="0" w:color="auto"/>
              <w:bottom w:val="nil"/>
              <w:right w:val="single" w:sz="4" w:space="0" w:color="auto"/>
            </w:tcBorders>
          </w:tcPr>
          <w:p w:rsidR="00000000" w:rsidRDefault="00000000">
            <w:pPr>
              <w:spacing w:after="20" w:line="240" w:lineRule="auto"/>
              <w:ind w:right="340"/>
              <w:jc w:val="right"/>
            </w:pPr>
            <w:r>
              <w:t>11,9</w:t>
            </w:r>
          </w:p>
        </w:tc>
      </w:tr>
      <w:tr w:rsidR="00000000">
        <w:trPr>
          <w:cantSplit/>
        </w:trPr>
        <w:tc>
          <w:tcPr>
            <w:tcW w:w="4388" w:type="dxa"/>
            <w:tcBorders>
              <w:top w:val="nil"/>
              <w:left w:val="single" w:sz="4" w:space="0" w:color="auto"/>
              <w:bottom w:val="single" w:sz="4" w:space="0" w:color="auto"/>
              <w:right w:val="single" w:sz="4" w:space="0" w:color="auto"/>
            </w:tcBorders>
          </w:tcPr>
          <w:p w:rsidR="00000000" w:rsidRDefault="00000000">
            <w:pPr>
              <w:spacing w:after="20" w:line="240" w:lineRule="auto"/>
              <w:ind w:left="187" w:hanging="187"/>
            </w:pPr>
            <w:r>
              <w:t>Не относящиеся к бедным (одна или ни одной НОП)</w:t>
            </w:r>
          </w:p>
        </w:tc>
        <w:tc>
          <w:tcPr>
            <w:tcW w:w="1256" w:type="dxa"/>
            <w:tcBorders>
              <w:top w:val="nil"/>
              <w:left w:val="single" w:sz="4" w:space="0" w:color="auto"/>
              <w:bottom w:val="single" w:sz="4" w:space="0" w:color="auto"/>
              <w:right w:val="single" w:sz="4" w:space="0" w:color="auto"/>
            </w:tcBorders>
          </w:tcPr>
          <w:p w:rsidR="00000000" w:rsidRDefault="00000000">
            <w:pPr>
              <w:spacing w:after="20" w:line="240" w:lineRule="auto"/>
              <w:ind w:right="340"/>
              <w:jc w:val="right"/>
            </w:pPr>
            <w:r>
              <w:t>88,5</w:t>
            </w:r>
          </w:p>
        </w:tc>
        <w:tc>
          <w:tcPr>
            <w:tcW w:w="1256" w:type="dxa"/>
            <w:tcBorders>
              <w:top w:val="nil"/>
              <w:left w:val="single" w:sz="4" w:space="0" w:color="auto"/>
              <w:bottom w:val="single" w:sz="4" w:space="0" w:color="auto"/>
              <w:right w:val="single" w:sz="4" w:space="0" w:color="auto"/>
            </w:tcBorders>
          </w:tcPr>
          <w:p w:rsidR="00000000" w:rsidRDefault="00000000">
            <w:pPr>
              <w:spacing w:after="20" w:line="240" w:lineRule="auto"/>
              <w:ind w:right="340"/>
              <w:jc w:val="right"/>
            </w:pPr>
            <w:r>
              <w:t>83,4</w:t>
            </w:r>
          </w:p>
        </w:tc>
        <w:tc>
          <w:tcPr>
            <w:tcW w:w="1256" w:type="dxa"/>
            <w:tcBorders>
              <w:top w:val="nil"/>
              <w:left w:val="single" w:sz="4" w:space="0" w:color="auto"/>
              <w:bottom w:val="single" w:sz="4" w:space="0" w:color="auto"/>
              <w:right w:val="single" w:sz="4" w:space="0" w:color="auto"/>
            </w:tcBorders>
          </w:tcPr>
          <w:p w:rsidR="00000000" w:rsidRDefault="00000000">
            <w:pPr>
              <w:spacing w:after="20" w:line="240" w:lineRule="auto"/>
              <w:ind w:right="340"/>
              <w:jc w:val="right"/>
            </w:pPr>
            <w:r>
              <w:t>52,9</w:t>
            </w:r>
          </w:p>
        </w:tc>
        <w:tc>
          <w:tcPr>
            <w:tcW w:w="1255" w:type="dxa"/>
            <w:tcBorders>
              <w:top w:val="nil"/>
              <w:left w:val="single" w:sz="4" w:space="0" w:color="auto"/>
              <w:bottom w:val="single" w:sz="4" w:space="0" w:color="auto"/>
              <w:right w:val="single" w:sz="4" w:space="0" w:color="auto"/>
            </w:tcBorders>
          </w:tcPr>
          <w:p w:rsidR="00000000" w:rsidRDefault="00000000">
            <w:pPr>
              <w:spacing w:after="20" w:line="240" w:lineRule="auto"/>
              <w:ind w:right="340"/>
              <w:jc w:val="right"/>
            </w:pPr>
            <w:r>
              <w:t>66,2</w:t>
            </w:r>
          </w:p>
        </w:tc>
      </w:tr>
    </w:tbl>
    <w:p w:rsidR="00000000" w:rsidRDefault="00000000"/>
    <w:p w:rsidR="00000000" w:rsidRDefault="00000000">
      <w:pPr>
        <w:spacing w:line="240" w:lineRule="auto"/>
      </w:pPr>
      <w:r>
        <w:t>*</w:t>
      </w:r>
      <w:r>
        <w:tab/>
        <w:t>Неудовлетворительные водоснабжение и санитарно-гигиенические условия:  неудовлетворительное состояние централизованного водоснабжения и канализационной системы.</w:t>
      </w:r>
    </w:p>
    <w:p w:rsidR="00000000" w:rsidRDefault="00000000">
      <w:pPr>
        <w:spacing w:line="240" w:lineRule="auto"/>
      </w:pPr>
    </w:p>
    <w:p w:rsidR="00000000" w:rsidRDefault="00000000">
      <w:pPr>
        <w:spacing w:line="240" w:lineRule="auto"/>
      </w:pPr>
      <w:r>
        <w:t xml:space="preserve">** </w:t>
      </w:r>
      <w:r>
        <w:tab/>
        <w:t>Субъективная оценка (неудовлетворительные жилищные условия или жилье в процессе строительства).</w:t>
      </w:r>
    </w:p>
    <w:p w:rsidR="00000000" w:rsidRDefault="00000000">
      <w:pPr>
        <w:spacing w:line="240" w:lineRule="auto"/>
      </w:pPr>
    </w:p>
    <w:p w:rsidR="00000000" w:rsidRDefault="00000000">
      <w:pPr>
        <w:spacing w:line="240" w:lineRule="auto"/>
      </w:pPr>
      <w:r>
        <w:t xml:space="preserve">*** </w:t>
      </w:r>
      <w:r>
        <w:tab/>
        <w:t>Неудовлетворительное электроснабжение:  более шести часов перерыва в электроснабжении в сутки.</w:t>
      </w:r>
    </w:p>
    <w:p w:rsidR="00000000" w:rsidRDefault="00000000"/>
    <w:p w:rsidR="00000000" w:rsidRDefault="00000000">
      <w:pPr>
        <w:pStyle w:val="NormalWeb"/>
        <w:keepNext/>
        <w:spacing w:before="0" w:beforeAutospacing="0" w:after="0" w:afterAutospacing="0" w:line="288" w:lineRule="auto"/>
        <w:jc w:val="center"/>
        <w:rPr>
          <w:rFonts w:ascii="Times New Roman" w:eastAsia="Times New Roman" w:hAnsi="Times New Roman" w:cs="Times New Roman"/>
          <w:b/>
          <w:bCs/>
          <w:lang w:val="ru-RU"/>
        </w:rPr>
      </w:pPr>
      <w:r>
        <w:rPr>
          <w:rFonts w:ascii="Times New Roman" w:eastAsia="Times New Roman" w:hAnsi="Times New Roman" w:cs="Times New Roman"/>
          <w:b/>
          <w:bCs/>
          <w:lang w:val="ru-RU"/>
        </w:rPr>
        <w:t>Таблица 30</w:t>
      </w:r>
    </w:p>
    <w:p w:rsidR="00000000" w:rsidRDefault="00000000">
      <w:pPr>
        <w:pStyle w:val="NormalWeb"/>
        <w:keepNext/>
        <w:spacing w:before="0" w:beforeAutospacing="0" w:after="0" w:afterAutospacing="0" w:line="288" w:lineRule="auto"/>
        <w:jc w:val="center"/>
        <w:rPr>
          <w:rFonts w:ascii="Times New Roman" w:eastAsia="Times New Roman" w:hAnsi="Times New Roman" w:cs="Times New Roman"/>
          <w:b/>
          <w:bCs/>
          <w:lang w:val="ru-RU"/>
        </w:rPr>
      </w:pPr>
      <w:r>
        <w:rPr>
          <w:rFonts w:ascii="Times New Roman" w:eastAsia="Times New Roman" w:hAnsi="Times New Roman" w:cs="Times New Roman"/>
          <w:b/>
          <w:bCs/>
          <w:lang w:val="ru-RU"/>
        </w:rPr>
        <w:t>Периодическое и хроническое недоедание детей в возрасте менее 5 лет</w:t>
      </w:r>
    </w:p>
    <w:p w:rsidR="00000000" w:rsidRDefault="00000000">
      <w:pPr>
        <w:pStyle w:val="NormalWeb"/>
        <w:keepNext/>
        <w:spacing w:before="0" w:beforeAutospacing="0" w:after="0" w:afterAutospacing="0" w:line="288" w:lineRule="auto"/>
        <w:rPr>
          <w:rFonts w:ascii="Times New Roman" w:eastAsia="Times New Roman" w:hAnsi="Times New Roman" w:cs="Times New Roman"/>
          <w:lang w:val="ru-RU"/>
        </w:rPr>
      </w:pPr>
    </w:p>
    <w:tbl>
      <w:tblP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41"/>
        <w:gridCol w:w="1312"/>
        <w:gridCol w:w="1338"/>
        <w:gridCol w:w="1287"/>
        <w:gridCol w:w="1304"/>
        <w:gridCol w:w="1319"/>
        <w:gridCol w:w="1310"/>
      </w:tblGrid>
      <w:tr w:rsidR="00000000">
        <w:trPr>
          <w:cantSplit/>
        </w:trPr>
        <w:tc>
          <w:tcPr>
            <w:tcW w:w="1541" w:type="dxa"/>
            <w:tcBorders>
              <w:top w:val="single" w:sz="4" w:space="0" w:color="auto"/>
            </w:tcBorders>
          </w:tcPr>
          <w:p w:rsidR="00000000" w:rsidRDefault="00000000">
            <w:pPr>
              <w:keepNext/>
              <w:autoSpaceDE w:val="0"/>
              <w:autoSpaceDN w:val="0"/>
              <w:adjustRightInd w:val="0"/>
              <w:spacing w:after="20" w:line="240" w:lineRule="auto"/>
              <w:jc w:val="both"/>
              <w:rPr>
                <w:color w:val="000000"/>
              </w:rPr>
            </w:pPr>
          </w:p>
        </w:tc>
        <w:tc>
          <w:tcPr>
            <w:tcW w:w="2650" w:type="dxa"/>
            <w:gridSpan w:val="2"/>
            <w:tcBorders>
              <w:top w:val="single" w:sz="4" w:space="0" w:color="auto"/>
            </w:tcBorders>
          </w:tcPr>
          <w:p w:rsidR="00000000" w:rsidRDefault="00000000">
            <w:pPr>
              <w:keepNext/>
              <w:autoSpaceDE w:val="0"/>
              <w:autoSpaceDN w:val="0"/>
              <w:adjustRightInd w:val="0"/>
              <w:spacing w:after="20" w:line="240" w:lineRule="auto"/>
              <w:jc w:val="center"/>
              <w:rPr>
                <w:color w:val="000000"/>
              </w:rPr>
            </w:pPr>
            <w:r>
              <w:rPr>
                <w:color w:val="000000"/>
              </w:rPr>
              <w:t>Задержка роста</w:t>
            </w:r>
          </w:p>
        </w:tc>
        <w:tc>
          <w:tcPr>
            <w:tcW w:w="2591" w:type="dxa"/>
            <w:gridSpan w:val="2"/>
            <w:tcBorders>
              <w:top w:val="single" w:sz="4" w:space="0" w:color="auto"/>
            </w:tcBorders>
          </w:tcPr>
          <w:p w:rsidR="00000000" w:rsidRDefault="00000000">
            <w:pPr>
              <w:keepNext/>
              <w:autoSpaceDE w:val="0"/>
              <w:autoSpaceDN w:val="0"/>
              <w:adjustRightInd w:val="0"/>
              <w:spacing w:after="20" w:line="240" w:lineRule="auto"/>
              <w:jc w:val="center"/>
              <w:rPr>
                <w:color w:val="000000"/>
              </w:rPr>
            </w:pPr>
            <w:r>
              <w:rPr>
                <w:color w:val="000000"/>
              </w:rPr>
              <w:t>Остановка в росте</w:t>
            </w:r>
          </w:p>
        </w:tc>
        <w:tc>
          <w:tcPr>
            <w:tcW w:w="2629" w:type="dxa"/>
            <w:gridSpan w:val="2"/>
            <w:tcBorders>
              <w:top w:val="single" w:sz="4" w:space="0" w:color="auto"/>
            </w:tcBorders>
          </w:tcPr>
          <w:p w:rsidR="00000000" w:rsidRDefault="00000000">
            <w:pPr>
              <w:keepNext/>
              <w:autoSpaceDE w:val="0"/>
              <w:autoSpaceDN w:val="0"/>
              <w:adjustRightInd w:val="0"/>
              <w:spacing w:after="20" w:line="240" w:lineRule="auto"/>
              <w:jc w:val="center"/>
              <w:rPr>
                <w:color w:val="000000"/>
              </w:rPr>
            </w:pPr>
            <w:r>
              <w:rPr>
                <w:color w:val="000000"/>
              </w:rPr>
              <w:t>Недостаточный вес</w:t>
            </w:r>
          </w:p>
        </w:tc>
      </w:tr>
      <w:tr w:rsidR="00000000">
        <w:trPr>
          <w:cantSplit/>
        </w:trPr>
        <w:tc>
          <w:tcPr>
            <w:tcW w:w="1541" w:type="dxa"/>
            <w:tcBorders>
              <w:bottom w:val="single" w:sz="4" w:space="0" w:color="auto"/>
            </w:tcBorders>
          </w:tcPr>
          <w:p w:rsidR="00000000" w:rsidRDefault="00000000">
            <w:pPr>
              <w:autoSpaceDE w:val="0"/>
              <w:autoSpaceDN w:val="0"/>
              <w:adjustRightInd w:val="0"/>
              <w:spacing w:after="20" w:line="240" w:lineRule="auto"/>
              <w:jc w:val="both"/>
              <w:rPr>
                <w:color w:val="000000"/>
              </w:rPr>
            </w:pPr>
          </w:p>
        </w:tc>
        <w:tc>
          <w:tcPr>
            <w:tcW w:w="1312" w:type="dxa"/>
            <w:tcBorders>
              <w:bottom w:val="single" w:sz="4" w:space="0" w:color="auto"/>
            </w:tcBorders>
          </w:tcPr>
          <w:p w:rsidR="00000000" w:rsidRDefault="00000000">
            <w:pPr>
              <w:autoSpaceDE w:val="0"/>
              <w:autoSpaceDN w:val="0"/>
              <w:adjustRightInd w:val="0"/>
              <w:spacing w:after="20" w:line="240" w:lineRule="auto"/>
              <w:jc w:val="center"/>
              <w:rPr>
                <w:color w:val="000000"/>
              </w:rPr>
            </w:pPr>
            <w:r>
              <w:rPr>
                <w:color w:val="000000"/>
              </w:rPr>
              <w:t>Умеренная</w:t>
            </w:r>
          </w:p>
        </w:tc>
        <w:tc>
          <w:tcPr>
            <w:tcW w:w="1338" w:type="dxa"/>
            <w:tcBorders>
              <w:bottom w:val="single" w:sz="4" w:space="0" w:color="auto"/>
            </w:tcBorders>
          </w:tcPr>
          <w:p w:rsidR="00000000" w:rsidRDefault="00000000">
            <w:pPr>
              <w:autoSpaceDE w:val="0"/>
              <w:autoSpaceDN w:val="0"/>
              <w:adjustRightInd w:val="0"/>
              <w:spacing w:after="20" w:line="240" w:lineRule="auto"/>
              <w:jc w:val="center"/>
              <w:rPr>
                <w:color w:val="000000"/>
              </w:rPr>
            </w:pPr>
            <w:r>
              <w:rPr>
                <w:color w:val="000000"/>
              </w:rPr>
              <w:t>Крайняя</w:t>
            </w:r>
          </w:p>
        </w:tc>
        <w:tc>
          <w:tcPr>
            <w:tcW w:w="1287" w:type="dxa"/>
            <w:tcBorders>
              <w:bottom w:val="single" w:sz="4" w:space="0" w:color="auto"/>
            </w:tcBorders>
          </w:tcPr>
          <w:p w:rsidR="00000000" w:rsidRDefault="00000000">
            <w:pPr>
              <w:autoSpaceDE w:val="0"/>
              <w:autoSpaceDN w:val="0"/>
              <w:adjustRightInd w:val="0"/>
              <w:spacing w:after="20" w:line="240" w:lineRule="auto"/>
              <w:jc w:val="center"/>
              <w:rPr>
                <w:color w:val="000000"/>
              </w:rPr>
            </w:pPr>
            <w:r>
              <w:rPr>
                <w:color w:val="000000"/>
              </w:rPr>
              <w:t>Умеренная</w:t>
            </w:r>
          </w:p>
        </w:tc>
        <w:tc>
          <w:tcPr>
            <w:tcW w:w="1304" w:type="dxa"/>
            <w:tcBorders>
              <w:bottom w:val="single" w:sz="4" w:space="0" w:color="auto"/>
            </w:tcBorders>
          </w:tcPr>
          <w:p w:rsidR="00000000" w:rsidRDefault="00000000">
            <w:pPr>
              <w:autoSpaceDE w:val="0"/>
              <w:autoSpaceDN w:val="0"/>
              <w:adjustRightInd w:val="0"/>
              <w:spacing w:after="20" w:line="240" w:lineRule="auto"/>
              <w:jc w:val="center"/>
              <w:rPr>
                <w:color w:val="000000"/>
              </w:rPr>
            </w:pPr>
            <w:r>
              <w:rPr>
                <w:color w:val="000000"/>
              </w:rPr>
              <w:t>Крайняя</w:t>
            </w:r>
          </w:p>
        </w:tc>
        <w:tc>
          <w:tcPr>
            <w:tcW w:w="1319" w:type="dxa"/>
            <w:tcBorders>
              <w:bottom w:val="single" w:sz="4" w:space="0" w:color="auto"/>
            </w:tcBorders>
          </w:tcPr>
          <w:p w:rsidR="00000000" w:rsidRDefault="00000000">
            <w:pPr>
              <w:autoSpaceDE w:val="0"/>
              <w:autoSpaceDN w:val="0"/>
              <w:adjustRightInd w:val="0"/>
              <w:spacing w:after="20" w:line="240" w:lineRule="auto"/>
              <w:jc w:val="center"/>
              <w:rPr>
                <w:color w:val="000000"/>
              </w:rPr>
            </w:pPr>
            <w:r>
              <w:rPr>
                <w:color w:val="000000"/>
              </w:rPr>
              <w:t>Умеренный</w:t>
            </w:r>
          </w:p>
        </w:tc>
        <w:tc>
          <w:tcPr>
            <w:tcW w:w="1310" w:type="dxa"/>
            <w:tcBorders>
              <w:bottom w:val="single" w:sz="4" w:space="0" w:color="auto"/>
            </w:tcBorders>
          </w:tcPr>
          <w:p w:rsidR="00000000" w:rsidRDefault="00000000">
            <w:pPr>
              <w:autoSpaceDE w:val="0"/>
              <w:autoSpaceDN w:val="0"/>
              <w:adjustRightInd w:val="0"/>
              <w:spacing w:after="20" w:line="240" w:lineRule="auto"/>
              <w:jc w:val="center"/>
              <w:rPr>
                <w:color w:val="000000"/>
              </w:rPr>
            </w:pPr>
            <w:r>
              <w:rPr>
                <w:color w:val="000000"/>
              </w:rPr>
              <w:t>Крайний</w:t>
            </w:r>
          </w:p>
        </w:tc>
      </w:tr>
      <w:tr w:rsidR="00000000">
        <w:trPr>
          <w:cantSplit/>
        </w:trPr>
        <w:tc>
          <w:tcPr>
            <w:tcW w:w="1541" w:type="dxa"/>
            <w:tcBorders>
              <w:top w:val="single" w:sz="4" w:space="0" w:color="auto"/>
              <w:bottom w:val="nil"/>
            </w:tcBorders>
          </w:tcPr>
          <w:p w:rsidR="00000000" w:rsidRDefault="00000000">
            <w:pPr>
              <w:pStyle w:val="Heading2"/>
              <w:spacing w:after="20" w:line="240" w:lineRule="auto"/>
              <w:rPr>
                <w:rFonts w:eastAsia="Arial Unicode MS"/>
                <w:bCs/>
                <w:szCs w:val="26"/>
                <w:u w:val="none"/>
                <w:lang w:val="en-GB"/>
              </w:rPr>
            </w:pPr>
            <w:r>
              <w:rPr>
                <w:bCs/>
                <w:szCs w:val="26"/>
                <w:u w:val="none"/>
              </w:rPr>
              <w:t>Районы</w:t>
            </w:r>
          </w:p>
        </w:tc>
        <w:tc>
          <w:tcPr>
            <w:tcW w:w="1312" w:type="dxa"/>
            <w:tcBorders>
              <w:top w:val="single" w:sz="4" w:space="0" w:color="auto"/>
              <w:bottom w:val="nil"/>
            </w:tcBorders>
          </w:tcPr>
          <w:p w:rsidR="00000000" w:rsidRDefault="00000000">
            <w:pPr>
              <w:autoSpaceDE w:val="0"/>
              <w:autoSpaceDN w:val="0"/>
              <w:adjustRightInd w:val="0"/>
              <w:spacing w:after="20" w:line="240" w:lineRule="auto"/>
              <w:jc w:val="both"/>
              <w:rPr>
                <w:color w:val="000000"/>
                <w:szCs w:val="26"/>
                <w:lang w:val="en-GB"/>
              </w:rPr>
            </w:pPr>
          </w:p>
        </w:tc>
        <w:tc>
          <w:tcPr>
            <w:tcW w:w="1338" w:type="dxa"/>
            <w:tcBorders>
              <w:top w:val="single" w:sz="4" w:space="0" w:color="auto"/>
              <w:bottom w:val="nil"/>
            </w:tcBorders>
          </w:tcPr>
          <w:p w:rsidR="00000000" w:rsidRDefault="00000000">
            <w:pPr>
              <w:autoSpaceDE w:val="0"/>
              <w:autoSpaceDN w:val="0"/>
              <w:adjustRightInd w:val="0"/>
              <w:spacing w:after="20" w:line="240" w:lineRule="auto"/>
              <w:jc w:val="both"/>
              <w:rPr>
                <w:color w:val="000000"/>
                <w:szCs w:val="26"/>
                <w:lang w:val="en-GB"/>
              </w:rPr>
            </w:pPr>
          </w:p>
        </w:tc>
        <w:tc>
          <w:tcPr>
            <w:tcW w:w="1287" w:type="dxa"/>
            <w:tcBorders>
              <w:top w:val="single" w:sz="4" w:space="0" w:color="auto"/>
              <w:bottom w:val="nil"/>
            </w:tcBorders>
          </w:tcPr>
          <w:p w:rsidR="00000000" w:rsidRDefault="00000000">
            <w:pPr>
              <w:autoSpaceDE w:val="0"/>
              <w:autoSpaceDN w:val="0"/>
              <w:adjustRightInd w:val="0"/>
              <w:spacing w:after="20" w:line="240" w:lineRule="auto"/>
              <w:jc w:val="both"/>
              <w:rPr>
                <w:color w:val="000000"/>
                <w:szCs w:val="26"/>
                <w:lang w:val="en-GB"/>
              </w:rPr>
            </w:pPr>
          </w:p>
        </w:tc>
        <w:tc>
          <w:tcPr>
            <w:tcW w:w="1304" w:type="dxa"/>
            <w:tcBorders>
              <w:top w:val="single" w:sz="4" w:space="0" w:color="auto"/>
              <w:bottom w:val="nil"/>
            </w:tcBorders>
          </w:tcPr>
          <w:p w:rsidR="00000000" w:rsidRDefault="00000000">
            <w:pPr>
              <w:autoSpaceDE w:val="0"/>
              <w:autoSpaceDN w:val="0"/>
              <w:adjustRightInd w:val="0"/>
              <w:spacing w:after="20" w:line="240" w:lineRule="auto"/>
              <w:jc w:val="both"/>
              <w:rPr>
                <w:color w:val="000000"/>
                <w:szCs w:val="26"/>
                <w:lang w:val="en-GB"/>
              </w:rPr>
            </w:pPr>
          </w:p>
        </w:tc>
        <w:tc>
          <w:tcPr>
            <w:tcW w:w="1319" w:type="dxa"/>
            <w:tcBorders>
              <w:top w:val="single" w:sz="4" w:space="0" w:color="auto"/>
              <w:bottom w:val="nil"/>
            </w:tcBorders>
          </w:tcPr>
          <w:p w:rsidR="00000000" w:rsidRDefault="00000000">
            <w:pPr>
              <w:autoSpaceDE w:val="0"/>
              <w:autoSpaceDN w:val="0"/>
              <w:adjustRightInd w:val="0"/>
              <w:spacing w:after="20" w:line="240" w:lineRule="auto"/>
              <w:jc w:val="both"/>
              <w:rPr>
                <w:color w:val="000000"/>
                <w:szCs w:val="26"/>
                <w:lang w:val="en-GB"/>
              </w:rPr>
            </w:pPr>
          </w:p>
        </w:tc>
        <w:tc>
          <w:tcPr>
            <w:tcW w:w="1310" w:type="dxa"/>
            <w:tcBorders>
              <w:top w:val="single" w:sz="4" w:space="0" w:color="auto"/>
              <w:bottom w:val="nil"/>
            </w:tcBorders>
          </w:tcPr>
          <w:p w:rsidR="00000000" w:rsidRDefault="00000000">
            <w:pPr>
              <w:autoSpaceDE w:val="0"/>
              <w:autoSpaceDN w:val="0"/>
              <w:adjustRightInd w:val="0"/>
              <w:spacing w:after="20" w:line="240" w:lineRule="auto"/>
              <w:jc w:val="both"/>
              <w:rPr>
                <w:color w:val="000000"/>
                <w:szCs w:val="26"/>
                <w:lang w:val="en-GB"/>
              </w:rPr>
            </w:pPr>
          </w:p>
        </w:tc>
      </w:tr>
      <w:tr w:rsidR="00000000">
        <w:trPr>
          <w:cantSplit/>
        </w:trPr>
        <w:tc>
          <w:tcPr>
            <w:tcW w:w="1541" w:type="dxa"/>
            <w:tcBorders>
              <w:top w:val="nil"/>
              <w:bottom w:val="nil"/>
            </w:tcBorders>
          </w:tcPr>
          <w:p w:rsidR="00000000" w:rsidRDefault="00000000">
            <w:pPr>
              <w:tabs>
                <w:tab w:val="clear" w:pos="567"/>
                <w:tab w:val="left" w:pos="187"/>
                <w:tab w:val="left" w:pos="561"/>
              </w:tabs>
              <w:autoSpaceDE w:val="0"/>
              <w:autoSpaceDN w:val="0"/>
              <w:adjustRightInd w:val="0"/>
              <w:spacing w:after="20" w:line="240" w:lineRule="auto"/>
              <w:jc w:val="both"/>
              <w:rPr>
                <w:color w:val="000000"/>
                <w:szCs w:val="26"/>
              </w:rPr>
            </w:pPr>
            <w:r>
              <w:rPr>
                <w:color w:val="000000"/>
                <w:szCs w:val="26"/>
              </w:rPr>
              <w:tab/>
              <w:t>Сельские</w:t>
            </w:r>
          </w:p>
        </w:tc>
        <w:tc>
          <w:tcPr>
            <w:tcW w:w="1312"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34,9</w:t>
            </w:r>
          </w:p>
        </w:tc>
        <w:tc>
          <w:tcPr>
            <w:tcW w:w="1338"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18,6</w:t>
            </w:r>
          </w:p>
        </w:tc>
        <w:tc>
          <w:tcPr>
            <w:tcW w:w="1287"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11,8</w:t>
            </w:r>
          </w:p>
        </w:tc>
        <w:tc>
          <w:tcPr>
            <w:tcW w:w="1304"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2,9</w:t>
            </w:r>
          </w:p>
        </w:tc>
        <w:tc>
          <w:tcPr>
            <w:tcW w:w="1319"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15,5</w:t>
            </w:r>
          </w:p>
        </w:tc>
        <w:tc>
          <w:tcPr>
            <w:tcW w:w="1310"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1,7</w:t>
            </w:r>
          </w:p>
        </w:tc>
      </w:tr>
      <w:tr w:rsidR="00000000">
        <w:trPr>
          <w:cantSplit/>
        </w:trPr>
        <w:tc>
          <w:tcPr>
            <w:tcW w:w="1541" w:type="dxa"/>
            <w:tcBorders>
              <w:top w:val="nil"/>
              <w:bottom w:val="nil"/>
            </w:tcBorders>
          </w:tcPr>
          <w:p w:rsidR="00000000" w:rsidRDefault="00000000">
            <w:pPr>
              <w:tabs>
                <w:tab w:val="clear" w:pos="567"/>
                <w:tab w:val="left" w:pos="187"/>
                <w:tab w:val="left" w:pos="561"/>
              </w:tabs>
              <w:autoSpaceDE w:val="0"/>
              <w:autoSpaceDN w:val="0"/>
              <w:adjustRightInd w:val="0"/>
              <w:spacing w:after="20" w:line="240" w:lineRule="auto"/>
              <w:jc w:val="both"/>
              <w:rPr>
                <w:color w:val="000000"/>
                <w:szCs w:val="26"/>
              </w:rPr>
            </w:pPr>
            <w:r>
              <w:rPr>
                <w:color w:val="000000"/>
                <w:szCs w:val="26"/>
              </w:rPr>
              <w:tab/>
              <w:t>Городские</w:t>
            </w:r>
          </w:p>
        </w:tc>
        <w:tc>
          <w:tcPr>
            <w:tcW w:w="1312"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31,4</w:t>
            </w:r>
          </w:p>
        </w:tc>
        <w:tc>
          <w:tcPr>
            <w:tcW w:w="1338"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19,3</w:t>
            </w:r>
          </w:p>
        </w:tc>
        <w:tc>
          <w:tcPr>
            <w:tcW w:w="1287"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8,3</w:t>
            </w:r>
          </w:p>
        </w:tc>
        <w:tc>
          <w:tcPr>
            <w:tcW w:w="1304"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1,2</w:t>
            </w:r>
          </w:p>
        </w:tc>
        <w:tc>
          <w:tcPr>
            <w:tcW w:w="1319"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11,3</w:t>
            </w:r>
          </w:p>
        </w:tc>
        <w:tc>
          <w:tcPr>
            <w:tcW w:w="1310"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0,8</w:t>
            </w:r>
          </w:p>
        </w:tc>
      </w:tr>
      <w:tr w:rsidR="00000000">
        <w:trPr>
          <w:cantSplit/>
        </w:trPr>
        <w:tc>
          <w:tcPr>
            <w:tcW w:w="1541" w:type="dxa"/>
            <w:tcBorders>
              <w:top w:val="nil"/>
              <w:bottom w:val="nil"/>
            </w:tcBorders>
          </w:tcPr>
          <w:p w:rsidR="00000000" w:rsidRDefault="00000000">
            <w:pPr>
              <w:pStyle w:val="Heading2"/>
              <w:spacing w:after="20" w:line="240" w:lineRule="auto"/>
              <w:rPr>
                <w:rFonts w:eastAsia="Arial Unicode MS"/>
                <w:bCs/>
                <w:szCs w:val="26"/>
                <w:u w:val="none"/>
              </w:rPr>
            </w:pPr>
            <w:r>
              <w:rPr>
                <w:bCs/>
                <w:szCs w:val="26"/>
                <w:u w:val="none"/>
              </w:rPr>
              <w:t>В разбивке по полу</w:t>
            </w:r>
          </w:p>
        </w:tc>
        <w:tc>
          <w:tcPr>
            <w:tcW w:w="1312"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p>
        </w:tc>
        <w:tc>
          <w:tcPr>
            <w:tcW w:w="1338"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p>
        </w:tc>
        <w:tc>
          <w:tcPr>
            <w:tcW w:w="1287"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p>
        </w:tc>
        <w:tc>
          <w:tcPr>
            <w:tcW w:w="1304"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p>
        </w:tc>
        <w:tc>
          <w:tcPr>
            <w:tcW w:w="1319"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p>
        </w:tc>
        <w:tc>
          <w:tcPr>
            <w:tcW w:w="1310"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p>
        </w:tc>
      </w:tr>
      <w:tr w:rsidR="00000000">
        <w:trPr>
          <w:cantSplit/>
        </w:trPr>
        <w:tc>
          <w:tcPr>
            <w:tcW w:w="1541" w:type="dxa"/>
            <w:tcBorders>
              <w:top w:val="nil"/>
              <w:bottom w:val="nil"/>
            </w:tcBorders>
          </w:tcPr>
          <w:p w:rsidR="00000000" w:rsidRDefault="00000000">
            <w:pPr>
              <w:tabs>
                <w:tab w:val="left" w:pos="187"/>
              </w:tabs>
              <w:autoSpaceDE w:val="0"/>
              <w:autoSpaceDN w:val="0"/>
              <w:adjustRightInd w:val="0"/>
              <w:spacing w:after="20" w:line="240" w:lineRule="auto"/>
              <w:jc w:val="both"/>
              <w:rPr>
                <w:color w:val="000000"/>
                <w:szCs w:val="26"/>
                <w:lang w:val="en-GB"/>
              </w:rPr>
            </w:pPr>
            <w:r>
              <w:rPr>
                <w:color w:val="000000"/>
                <w:szCs w:val="26"/>
              </w:rPr>
              <w:tab/>
              <w:t>Мужчины</w:t>
            </w:r>
          </w:p>
        </w:tc>
        <w:tc>
          <w:tcPr>
            <w:tcW w:w="1312"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34,4</w:t>
            </w:r>
          </w:p>
        </w:tc>
        <w:tc>
          <w:tcPr>
            <w:tcW w:w="1338"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19,4</w:t>
            </w:r>
          </w:p>
        </w:tc>
        <w:tc>
          <w:tcPr>
            <w:tcW w:w="1287"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12,2</w:t>
            </w:r>
          </w:p>
        </w:tc>
        <w:tc>
          <w:tcPr>
            <w:tcW w:w="1304"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2,8</w:t>
            </w:r>
          </w:p>
        </w:tc>
        <w:tc>
          <w:tcPr>
            <w:tcW w:w="1319"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17,4</w:t>
            </w:r>
          </w:p>
        </w:tc>
        <w:tc>
          <w:tcPr>
            <w:tcW w:w="1310" w:type="dxa"/>
            <w:tcBorders>
              <w:top w:val="nil"/>
              <w:bottom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1,9</w:t>
            </w:r>
          </w:p>
        </w:tc>
      </w:tr>
      <w:tr w:rsidR="00000000">
        <w:trPr>
          <w:cantSplit/>
        </w:trPr>
        <w:tc>
          <w:tcPr>
            <w:tcW w:w="1541" w:type="dxa"/>
            <w:tcBorders>
              <w:top w:val="nil"/>
            </w:tcBorders>
          </w:tcPr>
          <w:p w:rsidR="00000000" w:rsidRDefault="00000000">
            <w:pPr>
              <w:tabs>
                <w:tab w:val="left" w:pos="187"/>
              </w:tabs>
              <w:autoSpaceDE w:val="0"/>
              <w:autoSpaceDN w:val="0"/>
              <w:adjustRightInd w:val="0"/>
              <w:spacing w:after="20" w:line="240" w:lineRule="auto"/>
              <w:jc w:val="both"/>
              <w:rPr>
                <w:color w:val="000000"/>
                <w:szCs w:val="26"/>
              </w:rPr>
            </w:pPr>
            <w:r>
              <w:rPr>
                <w:color w:val="000000"/>
                <w:szCs w:val="26"/>
              </w:rPr>
              <w:tab/>
              <w:t>Женщины</w:t>
            </w:r>
          </w:p>
        </w:tc>
        <w:tc>
          <w:tcPr>
            <w:tcW w:w="1312" w:type="dxa"/>
            <w:tcBorders>
              <w:top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32,9</w:t>
            </w:r>
          </w:p>
        </w:tc>
        <w:tc>
          <w:tcPr>
            <w:tcW w:w="1338" w:type="dxa"/>
            <w:tcBorders>
              <w:top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18,1</w:t>
            </w:r>
          </w:p>
        </w:tc>
        <w:tc>
          <w:tcPr>
            <w:tcW w:w="1287" w:type="dxa"/>
            <w:tcBorders>
              <w:top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8,5</w:t>
            </w:r>
          </w:p>
        </w:tc>
        <w:tc>
          <w:tcPr>
            <w:tcW w:w="1304" w:type="dxa"/>
            <w:tcBorders>
              <w:top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1,7</w:t>
            </w:r>
          </w:p>
        </w:tc>
        <w:tc>
          <w:tcPr>
            <w:tcW w:w="1319" w:type="dxa"/>
            <w:tcBorders>
              <w:top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9,6</w:t>
            </w:r>
          </w:p>
        </w:tc>
        <w:tc>
          <w:tcPr>
            <w:tcW w:w="1310" w:type="dxa"/>
            <w:tcBorders>
              <w:top w:val="nil"/>
            </w:tcBorders>
          </w:tcPr>
          <w:p w:rsidR="00000000" w:rsidRDefault="00000000">
            <w:pPr>
              <w:autoSpaceDE w:val="0"/>
              <w:autoSpaceDN w:val="0"/>
              <w:adjustRightInd w:val="0"/>
              <w:spacing w:after="20" w:line="240" w:lineRule="auto"/>
              <w:ind w:right="340"/>
              <w:jc w:val="right"/>
              <w:rPr>
                <w:color w:val="000000"/>
                <w:szCs w:val="26"/>
              </w:rPr>
            </w:pPr>
            <w:r>
              <w:rPr>
                <w:color w:val="000000"/>
                <w:szCs w:val="26"/>
              </w:rPr>
              <w:t>0,6</w:t>
            </w:r>
          </w:p>
        </w:tc>
      </w:tr>
      <w:tr w:rsidR="00000000">
        <w:trPr>
          <w:cantSplit/>
        </w:trPr>
        <w:tc>
          <w:tcPr>
            <w:tcW w:w="1541" w:type="dxa"/>
          </w:tcPr>
          <w:p w:rsidR="00000000" w:rsidRDefault="00000000">
            <w:pPr>
              <w:pStyle w:val="Heading4"/>
              <w:spacing w:after="20" w:line="240" w:lineRule="auto"/>
              <w:jc w:val="center"/>
              <w:rPr>
                <w:rFonts w:eastAsia="Arial Unicode MS"/>
                <w:b w:val="0"/>
                <w:bCs/>
                <w:i w:val="0"/>
                <w:iCs/>
                <w:szCs w:val="26"/>
              </w:rPr>
            </w:pPr>
            <w:r>
              <w:rPr>
                <w:b w:val="0"/>
                <w:bCs/>
                <w:i w:val="0"/>
                <w:iCs/>
                <w:szCs w:val="26"/>
              </w:rPr>
              <w:t>Всего</w:t>
            </w:r>
          </w:p>
        </w:tc>
        <w:tc>
          <w:tcPr>
            <w:tcW w:w="1312" w:type="dxa"/>
          </w:tcPr>
          <w:p w:rsidR="00000000" w:rsidRDefault="00000000">
            <w:pPr>
              <w:autoSpaceDE w:val="0"/>
              <w:autoSpaceDN w:val="0"/>
              <w:adjustRightInd w:val="0"/>
              <w:spacing w:after="20" w:line="240" w:lineRule="auto"/>
              <w:ind w:right="340"/>
              <w:jc w:val="right"/>
              <w:rPr>
                <w:color w:val="000000"/>
                <w:szCs w:val="26"/>
              </w:rPr>
            </w:pPr>
            <w:r>
              <w:rPr>
                <w:color w:val="000000"/>
                <w:szCs w:val="26"/>
              </w:rPr>
              <w:t>33,7</w:t>
            </w:r>
          </w:p>
        </w:tc>
        <w:tc>
          <w:tcPr>
            <w:tcW w:w="1338" w:type="dxa"/>
          </w:tcPr>
          <w:p w:rsidR="00000000" w:rsidRDefault="00000000">
            <w:pPr>
              <w:autoSpaceDE w:val="0"/>
              <w:autoSpaceDN w:val="0"/>
              <w:adjustRightInd w:val="0"/>
              <w:spacing w:after="20" w:line="240" w:lineRule="auto"/>
              <w:ind w:right="340"/>
              <w:jc w:val="right"/>
              <w:rPr>
                <w:color w:val="000000"/>
                <w:szCs w:val="26"/>
              </w:rPr>
            </w:pPr>
            <w:r>
              <w:rPr>
                <w:color w:val="000000"/>
                <w:szCs w:val="26"/>
              </w:rPr>
              <w:t>17,3</w:t>
            </w:r>
          </w:p>
        </w:tc>
        <w:tc>
          <w:tcPr>
            <w:tcW w:w="1287" w:type="dxa"/>
          </w:tcPr>
          <w:p w:rsidR="00000000" w:rsidRDefault="00000000">
            <w:pPr>
              <w:autoSpaceDE w:val="0"/>
              <w:autoSpaceDN w:val="0"/>
              <w:adjustRightInd w:val="0"/>
              <w:spacing w:after="20" w:line="240" w:lineRule="auto"/>
              <w:ind w:right="340"/>
              <w:jc w:val="right"/>
              <w:rPr>
                <w:color w:val="000000"/>
                <w:szCs w:val="26"/>
              </w:rPr>
            </w:pPr>
            <w:r>
              <w:rPr>
                <w:color w:val="000000"/>
                <w:szCs w:val="26"/>
              </w:rPr>
              <w:t>10,6</w:t>
            </w:r>
          </w:p>
        </w:tc>
        <w:tc>
          <w:tcPr>
            <w:tcW w:w="1304" w:type="dxa"/>
          </w:tcPr>
          <w:p w:rsidR="00000000" w:rsidRDefault="00000000">
            <w:pPr>
              <w:autoSpaceDE w:val="0"/>
              <w:autoSpaceDN w:val="0"/>
              <w:adjustRightInd w:val="0"/>
              <w:spacing w:after="20" w:line="240" w:lineRule="auto"/>
              <w:ind w:right="340"/>
              <w:jc w:val="right"/>
              <w:rPr>
                <w:color w:val="000000"/>
                <w:szCs w:val="26"/>
              </w:rPr>
            </w:pPr>
            <w:r>
              <w:rPr>
                <w:color w:val="000000"/>
                <w:szCs w:val="26"/>
              </w:rPr>
              <w:t>2,3</w:t>
            </w:r>
          </w:p>
        </w:tc>
        <w:tc>
          <w:tcPr>
            <w:tcW w:w="1319" w:type="dxa"/>
          </w:tcPr>
          <w:p w:rsidR="00000000" w:rsidRDefault="00000000">
            <w:pPr>
              <w:autoSpaceDE w:val="0"/>
              <w:autoSpaceDN w:val="0"/>
              <w:adjustRightInd w:val="0"/>
              <w:spacing w:after="20" w:line="240" w:lineRule="auto"/>
              <w:ind w:right="340"/>
              <w:jc w:val="right"/>
              <w:rPr>
                <w:color w:val="000000"/>
                <w:szCs w:val="26"/>
              </w:rPr>
            </w:pPr>
            <w:r>
              <w:rPr>
                <w:color w:val="000000"/>
                <w:szCs w:val="26"/>
              </w:rPr>
              <w:t>14,0</w:t>
            </w:r>
          </w:p>
        </w:tc>
        <w:tc>
          <w:tcPr>
            <w:tcW w:w="1310" w:type="dxa"/>
          </w:tcPr>
          <w:p w:rsidR="00000000" w:rsidRDefault="00000000">
            <w:pPr>
              <w:autoSpaceDE w:val="0"/>
              <w:autoSpaceDN w:val="0"/>
              <w:adjustRightInd w:val="0"/>
              <w:spacing w:after="20" w:line="240" w:lineRule="auto"/>
              <w:ind w:right="340"/>
              <w:jc w:val="right"/>
              <w:rPr>
                <w:color w:val="000000"/>
                <w:szCs w:val="26"/>
              </w:rPr>
            </w:pPr>
            <w:r>
              <w:rPr>
                <w:color w:val="000000"/>
                <w:szCs w:val="26"/>
              </w:rPr>
              <w:t>1,4</w:t>
            </w:r>
          </w:p>
        </w:tc>
      </w:tr>
    </w:tbl>
    <w:p w:rsidR="00000000" w:rsidRDefault="00000000"/>
    <w:p w:rsidR="00000000" w:rsidRDefault="00000000">
      <w:pPr>
        <w:pStyle w:val="Outline"/>
        <w:spacing w:before="0" w:line="288" w:lineRule="auto"/>
        <w:jc w:val="center"/>
        <w:rPr>
          <w:b/>
          <w:kern w:val="0"/>
          <w:szCs w:val="24"/>
          <w:lang w:val="ru-RU"/>
        </w:rPr>
      </w:pPr>
      <w:r>
        <w:rPr>
          <w:b/>
          <w:kern w:val="0"/>
          <w:szCs w:val="24"/>
          <w:lang w:val="ru-RU"/>
        </w:rPr>
        <w:t>Таблица 31</w:t>
      </w:r>
    </w:p>
    <w:p w:rsidR="00000000" w:rsidRDefault="00000000">
      <w:pPr>
        <w:pStyle w:val="Outline"/>
        <w:spacing w:before="0" w:line="288" w:lineRule="auto"/>
        <w:jc w:val="center"/>
        <w:rPr>
          <w:b/>
          <w:kern w:val="0"/>
          <w:szCs w:val="24"/>
          <w:lang w:val="ru-RU"/>
        </w:rPr>
      </w:pPr>
      <w:r>
        <w:rPr>
          <w:b/>
          <w:kern w:val="0"/>
          <w:szCs w:val="24"/>
          <w:lang w:val="ru-RU"/>
        </w:rPr>
        <w:t>Бедность, жилищные условия и доступ к услугам (в %)</w:t>
      </w:r>
    </w:p>
    <w:p w:rsidR="00000000" w:rsidRDefault="00000000">
      <w:pPr>
        <w:pStyle w:val="Outline"/>
        <w:spacing w:before="0" w:line="288" w:lineRule="auto"/>
        <w:jc w:val="both"/>
        <w:rPr>
          <w:bCs/>
          <w:kern w:val="0"/>
          <w:szCs w:val="24"/>
          <w:u w:val="single"/>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3"/>
        <w:gridCol w:w="960"/>
        <w:gridCol w:w="960"/>
        <w:gridCol w:w="972"/>
        <w:gridCol w:w="948"/>
        <w:gridCol w:w="960"/>
        <w:gridCol w:w="961"/>
        <w:gridCol w:w="817"/>
      </w:tblGrid>
      <w:tr w:rsidR="00000000">
        <w:trPr>
          <w:cantSplit/>
          <w:tblHeader/>
        </w:trPr>
        <w:tc>
          <w:tcPr>
            <w:tcW w:w="2833" w:type="dxa"/>
          </w:tcPr>
          <w:p w:rsidR="00000000" w:rsidRDefault="00000000">
            <w:pPr>
              <w:spacing w:after="20" w:line="240" w:lineRule="auto"/>
              <w:rPr>
                <w:sz w:val="22"/>
              </w:rPr>
            </w:pPr>
          </w:p>
        </w:tc>
        <w:tc>
          <w:tcPr>
            <w:tcW w:w="2892" w:type="dxa"/>
            <w:gridSpan w:val="3"/>
          </w:tcPr>
          <w:p w:rsidR="00000000" w:rsidRDefault="00000000">
            <w:pPr>
              <w:spacing w:after="20" w:line="240" w:lineRule="auto"/>
              <w:jc w:val="center"/>
              <w:rPr>
                <w:sz w:val="22"/>
              </w:rPr>
            </w:pPr>
            <w:r>
              <w:rPr>
                <w:sz w:val="22"/>
              </w:rPr>
              <w:t>Население, не относящееся к категории бедных</w:t>
            </w:r>
          </w:p>
        </w:tc>
        <w:tc>
          <w:tcPr>
            <w:tcW w:w="2869" w:type="dxa"/>
            <w:gridSpan w:val="3"/>
            <w:vAlign w:val="center"/>
          </w:tcPr>
          <w:p w:rsidR="00000000" w:rsidRDefault="00000000">
            <w:pPr>
              <w:spacing w:after="20" w:line="240" w:lineRule="auto"/>
              <w:jc w:val="center"/>
              <w:rPr>
                <w:sz w:val="22"/>
              </w:rPr>
            </w:pPr>
            <w:r>
              <w:rPr>
                <w:sz w:val="22"/>
              </w:rPr>
              <w:t>Малоимущее население</w:t>
            </w:r>
          </w:p>
        </w:tc>
        <w:tc>
          <w:tcPr>
            <w:tcW w:w="817" w:type="dxa"/>
            <w:vAlign w:val="center"/>
          </w:tcPr>
          <w:p w:rsidR="00000000" w:rsidRDefault="00000000">
            <w:pPr>
              <w:spacing w:after="20" w:line="240" w:lineRule="auto"/>
              <w:jc w:val="both"/>
              <w:rPr>
                <w:sz w:val="22"/>
              </w:rPr>
            </w:pPr>
            <w:r>
              <w:rPr>
                <w:sz w:val="22"/>
              </w:rPr>
              <w:t>Всего</w:t>
            </w:r>
          </w:p>
        </w:tc>
      </w:tr>
      <w:tr w:rsidR="00000000">
        <w:trPr>
          <w:cantSplit/>
          <w:tblHeader/>
        </w:trPr>
        <w:tc>
          <w:tcPr>
            <w:tcW w:w="2833" w:type="dxa"/>
            <w:tcBorders>
              <w:bottom w:val="single" w:sz="4" w:space="0" w:color="auto"/>
            </w:tcBorders>
          </w:tcPr>
          <w:p w:rsidR="00000000" w:rsidRDefault="00000000">
            <w:pPr>
              <w:spacing w:after="20" w:line="240" w:lineRule="auto"/>
              <w:jc w:val="center"/>
              <w:rPr>
                <w:sz w:val="22"/>
              </w:rPr>
            </w:pPr>
            <w:r>
              <w:br w:type="page"/>
            </w:r>
          </w:p>
        </w:tc>
        <w:tc>
          <w:tcPr>
            <w:tcW w:w="960" w:type="dxa"/>
            <w:tcBorders>
              <w:bottom w:val="single" w:sz="4" w:space="0" w:color="auto"/>
            </w:tcBorders>
          </w:tcPr>
          <w:p w:rsidR="00000000" w:rsidRDefault="00000000">
            <w:pPr>
              <w:spacing w:after="20" w:line="240" w:lineRule="auto"/>
              <w:jc w:val="center"/>
              <w:rPr>
                <w:sz w:val="22"/>
              </w:rPr>
            </w:pPr>
            <w:proofErr w:type="spellStart"/>
            <w:r>
              <w:rPr>
                <w:sz w:val="22"/>
              </w:rPr>
              <w:t>Город-ское</w:t>
            </w:r>
            <w:proofErr w:type="spellEnd"/>
          </w:p>
        </w:tc>
        <w:tc>
          <w:tcPr>
            <w:tcW w:w="960" w:type="dxa"/>
            <w:tcBorders>
              <w:bottom w:val="single" w:sz="4" w:space="0" w:color="auto"/>
            </w:tcBorders>
          </w:tcPr>
          <w:p w:rsidR="00000000" w:rsidRDefault="00000000">
            <w:pPr>
              <w:spacing w:after="20" w:line="240" w:lineRule="auto"/>
              <w:jc w:val="center"/>
              <w:rPr>
                <w:sz w:val="22"/>
              </w:rPr>
            </w:pPr>
            <w:proofErr w:type="spellStart"/>
            <w:r>
              <w:rPr>
                <w:sz w:val="22"/>
              </w:rPr>
              <w:t>Сель-ское</w:t>
            </w:r>
            <w:proofErr w:type="spellEnd"/>
          </w:p>
        </w:tc>
        <w:tc>
          <w:tcPr>
            <w:tcW w:w="972" w:type="dxa"/>
            <w:tcBorders>
              <w:bottom w:val="single" w:sz="4" w:space="0" w:color="auto"/>
            </w:tcBorders>
          </w:tcPr>
          <w:p w:rsidR="00000000" w:rsidRDefault="00000000">
            <w:pPr>
              <w:spacing w:after="20" w:line="240" w:lineRule="auto"/>
              <w:ind w:right="227"/>
              <w:jc w:val="center"/>
              <w:rPr>
                <w:sz w:val="22"/>
              </w:rPr>
            </w:pPr>
            <w:r>
              <w:rPr>
                <w:sz w:val="22"/>
              </w:rPr>
              <w:t>Всего</w:t>
            </w:r>
          </w:p>
        </w:tc>
        <w:tc>
          <w:tcPr>
            <w:tcW w:w="948" w:type="dxa"/>
            <w:tcBorders>
              <w:bottom w:val="single" w:sz="4" w:space="0" w:color="auto"/>
            </w:tcBorders>
          </w:tcPr>
          <w:p w:rsidR="00000000" w:rsidRDefault="00000000">
            <w:pPr>
              <w:spacing w:after="20" w:line="240" w:lineRule="auto"/>
              <w:jc w:val="center"/>
              <w:rPr>
                <w:sz w:val="22"/>
              </w:rPr>
            </w:pPr>
            <w:proofErr w:type="spellStart"/>
            <w:r>
              <w:rPr>
                <w:sz w:val="22"/>
              </w:rPr>
              <w:t>Город-ское</w:t>
            </w:r>
            <w:proofErr w:type="spellEnd"/>
          </w:p>
        </w:tc>
        <w:tc>
          <w:tcPr>
            <w:tcW w:w="960" w:type="dxa"/>
            <w:tcBorders>
              <w:bottom w:val="single" w:sz="4" w:space="0" w:color="auto"/>
            </w:tcBorders>
          </w:tcPr>
          <w:p w:rsidR="00000000" w:rsidRDefault="00000000">
            <w:pPr>
              <w:spacing w:after="20" w:line="240" w:lineRule="auto"/>
              <w:jc w:val="center"/>
              <w:rPr>
                <w:sz w:val="22"/>
              </w:rPr>
            </w:pPr>
            <w:proofErr w:type="spellStart"/>
            <w:r>
              <w:rPr>
                <w:sz w:val="22"/>
              </w:rPr>
              <w:t>Сель-ское</w:t>
            </w:r>
            <w:proofErr w:type="spellEnd"/>
          </w:p>
        </w:tc>
        <w:tc>
          <w:tcPr>
            <w:tcW w:w="961" w:type="dxa"/>
            <w:tcBorders>
              <w:bottom w:val="single" w:sz="4" w:space="0" w:color="auto"/>
            </w:tcBorders>
          </w:tcPr>
          <w:p w:rsidR="00000000" w:rsidRDefault="00000000">
            <w:pPr>
              <w:spacing w:after="20" w:line="240" w:lineRule="auto"/>
              <w:ind w:right="227"/>
              <w:jc w:val="center"/>
              <w:rPr>
                <w:sz w:val="22"/>
              </w:rPr>
            </w:pPr>
            <w:r>
              <w:rPr>
                <w:sz w:val="22"/>
              </w:rPr>
              <w:t>Всего</w:t>
            </w:r>
          </w:p>
        </w:tc>
        <w:tc>
          <w:tcPr>
            <w:tcW w:w="817" w:type="dxa"/>
            <w:tcBorders>
              <w:bottom w:val="single" w:sz="4" w:space="0" w:color="auto"/>
            </w:tcBorders>
            <w:vAlign w:val="center"/>
          </w:tcPr>
          <w:p w:rsidR="00000000" w:rsidRDefault="00000000">
            <w:pPr>
              <w:spacing w:after="20" w:line="240" w:lineRule="auto"/>
              <w:jc w:val="center"/>
              <w:rPr>
                <w:sz w:val="22"/>
              </w:rPr>
            </w:pPr>
          </w:p>
        </w:tc>
      </w:tr>
      <w:tr w:rsidR="00000000">
        <w:trPr>
          <w:cantSplit/>
        </w:trPr>
        <w:tc>
          <w:tcPr>
            <w:tcW w:w="2833" w:type="dxa"/>
            <w:tcBorders>
              <w:bottom w:val="nil"/>
            </w:tcBorders>
          </w:tcPr>
          <w:p w:rsidR="00000000" w:rsidRDefault="00000000">
            <w:pPr>
              <w:pStyle w:val="Heading5"/>
              <w:spacing w:after="20" w:line="240" w:lineRule="auto"/>
              <w:rPr>
                <w:rFonts w:eastAsia="Arial Unicode MS"/>
                <w:i w:val="0"/>
                <w:iCs/>
                <w:sz w:val="22"/>
                <w:u w:val="none"/>
              </w:rPr>
            </w:pPr>
            <w:r>
              <w:rPr>
                <w:i w:val="0"/>
                <w:iCs/>
                <w:sz w:val="22"/>
                <w:u w:val="none"/>
              </w:rPr>
              <w:t xml:space="preserve">Водоснабжение </w:t>
            </w:r>
          </w:p>
        </w:tc>
        <w:tc>
          <w:tcPr>
            <w:tcW w:w="960" w:type="dxa"/>
            <w:tcBorders>
              <w:bottom w:val="nil"/>
            </w:tcBorders>
            <w:vAlign w:val="bottom"/>
          </w:tcPr>
          <w:p w:rsidR="00000000" w:rsidRDefault="00000000">
            <w:pPr>
              <w:spacing w:after="20" w:line="240" w:lineRule="auto"/>
              <w:jc w:val="both"/>
              <w:rPr>
                <w:rFonts w:eastAsia="Arial Unicode MS"/>
                <w:sz w:val="22"/>
              </w:rPr>
            </w:pPr>
          </w:p>
        </w:tc>
        <w:tc>
          <w:tcPr>
            <w:tcW w:w="960" w:type="dxa"/>
            <w:tcBorders>
              <w:bottom w:val="nil"/>
            </w:tcBorders>
            <w:vAlign w:val="bottom"/>
          </w:tcPr>
          <w:p w:rsidR="00000000" w:rsidRDefault="00000000">
            <w:pPr>
              <w:spacing w:after="20" w:line="240" w:lineRule="auto"/>
              <w:jc w:val="both"/>
              <w:rPr>
                <w:rFonts w:eastAsia="Arial Unicode MS"/>
                <w:sz w:val="22"/>
              </w:rPr>
            </w:pPr>
          </w:p>
        </w:tc>
        <w:tc>
          <w:tcPr>
            <w:tcW w:w="972" w:type="dxa"/>
            <w:tcBorders>
              <w:bottom w:val="nil"/>
            </w:tcBorders>
            <w:vAlign w:val="bottom"/>
          </w:tcPr>
          <w:p w:rsidR="00000000" w:rsidRDefault="00000000">
            <w:pPr>
              <w:spacing w:after="20" w:line="240" w:lineRule="auto"/>
              <w:ind w:right="284"/>
              <w:jc w:val="both"/>
              <w:rPr>
                <w:rFonts w:eastAsia="Arial Unicode MS"/>
                <w:sz w:val="22"/>
              </w:rPr>
            </w:pPr>
          </w:p>
        </w:tc>
        <w:tc>
          <w:tcPr>
            <w:tcW w:w="948" w:type="dxa"/>
            <w:tcBorders>
              <w:bottom w:val="nil"/>
            </w:tcBorders>
            <w:vAlign w:val="bottom"/>
          </w:tcPr>
          <w:p w:rsidR="00000000" w:rsidRDefault="00000000">
            <w:pPr>
              <w:spacing w:after="20" w:line="240" w:lineRule="auto"/>
              <w:jc w:val="both"/>
              <w:rPr>
                <w:rFonts w:eastAsia="Arial Unicode MS"/>
                <w:sz w:val="22"/>
              </w:rPr>
            </w:pPr>
          </w:p>
        </w:tc>
        <w:tc>
          <w:tcPr>
            <w:tcW w:w="960" w:type="dxa"/>
            <w:tcBorders>
              <w:bottom w:val="nil"/>
            </w:tcBorders>
            <w:vAlign w:val="bottom"/>
          </w:tcPr>
          <w:p w:rsidR="00000000" w:rsidRDefault="00000000">
            <w:pPr>
              <w:spacing w:after="20" w:line="240" w:lineRule="auto"/>
              <w:jc w:val="both"/>
              <w:rPr>
                <w:rFonts w:eastAsia="Arial Unicode MS"/>
                <w:sz w:val="22"/>
              </w:rPr>
            </w:pPr>
          </w:p>
        </w:tc>
        <w:tc>
          <w:tcPr>
            <w:tcW w:w="961" w:type="dxa"/>
            <w:tcBorders>
              <w:bottom w:val="nil"/>
            </w:tcBorders>
            <w:vAlign w:val="bottom"/>
          </w:tcPr>
          <w:p w:rsidR="00000000" w:rsidRDefault="00000000">
            <w:pPr>
              <w:spacing w:after="20" w:line="240" w:lineRule="auto"/>
              <w:ind w:right="227"/>
              <w:jc w:val="both"/>
              <w:rPr>
                <w:rFonts w:eastAsia="Arial Unicode MS"/>
                <w:sz w:val="22"/>
              </w:rPr>
            </w:pPr>
          </w:p>
        </w:tc>
        <w:tc>
          <w:tcPr>
            <w:tcW w:w="817" w:type="dxa"/>
            <w:tcBorders>
              <w:bottom w:val="nil"/>
            </w:tcBorders>
          </w:tcPr>
          <w:p w:rsidR="00000000" w:rsidRDefault="00000000">
            <w:pPr>
              <w:spacing w:after="20" w:line="240" w:lineRule="auto"/>
              <w:jc w:val="both"/>
              <w:rPr>
                <w:sz w:val="22"/>
              </w:rPr>
            </w:pPr>
          </w:p>
        </w:tc>
      </w:tr>
      <w:tr w:rsidR="00000000">
        <w:trPr>
          <w:cantSplit/>
        </w:trPr>
        <w:tc>
          <w:tcPr>
            <w:tcW w:w="2833" w:type="dxa"/>
            <w:tcBorders>
              <w:top w:val="nil"/>
              <w:bottom w:val="nil"/>
            </w:tcBorders>
            <w:vAlign w:val="bottom"/>
          </w:tcPr>
          <w:p w:rsidR="00000000" w:rsidRDefault="00000000">
            <w:pPr>
              <w:spacing w:after="20" w:line="240" w:lineRule="auto"/>
              <w:ind w:left="187"/>
              <w:rPr>
                <w:rFonts w:eastAsia="Arial Unicode MS"/>
                <w:sz w:val="22"/>
              </w:rPr>
            </w:pPr>
            <w:r>
              <w:rPr>
                <w:sz w:val="22"/>
              </w:rPr>
              <w:t>Централизованное водоснабжение в жилищах</w:t>
            </w:r>
          </w:p>
        </w:tc>
        <w:tc>
          <w:tcPr>
            <w:tcW w:w="960"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90,3</w:t>
            </w:r>
          </w:p>
        </w:tc>
        <w:tc>
          <w:tcPr>
            <w:tcW w:w="960"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27,4</w:t>
            </w:r>
          </w:p>
        </w:tc>
        <w:tc>
          <w:tcPr>
            <w:tcW w:w="972" w:type="dxa"/>
            <w:tcBorders>
              <w:top w:val="nil"/>
              <w:bottom w:val="nil"/>
            </w:tcBorders>
            <w:vAlign w:val="bottom"/>
          </w:tcPr>
          <w:p w:rsidR="00000000" w:rsidRDefault="00000000">
            <w:pPr>
              <w:spacing w:before="20" w:after="20" w:line="240" w:lineRule="auto"/>
              <w:ind w:right="284"/>
              <w:jc w:val="right"/>
              <w:rPr>
                <w:rFonts w:eastAsia="Arial Unicode MS"/>
                <w:sz w:val="22"/>
              </w:rPr>
            </w:pPr>
            <w:r>
              <w:rPr>
                <w:rFonts w:eastAsia="Arial Unicode MS"/>
                <w:sz w:val="22"/>
              </w:rPr>
              <w:t>55,7</w:t>
            </w:r>
          </w:p>
        </w:tc>
        <w:tc>
          <w:tcPr>
            <w:tcW w:w="948"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73,6</w:t>
            </w:r>
          </w:p>
        </w:tc>
        <w:tc>
          <w:tcPr>
            <w:tcW w:w="960"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13,4</w:t>
            </w:r>
          </w:p>
        </w:tc>
        <w:tc>
          <w:tcPr>
            <w:tcW w:w="961" w:type="dxa"/>
            <w:tcBorders>
              <w:top w:val="nil"/>
              <w:bottom w:val="nil"/>
            </w:tcBorders>
            <w:vAlign w:val="bottom"/>
          </w:tcPr>
          <w:p w:rsidR="00000000" w:rsidRDefault="00000000">
            <w:pPr>
              <w:spacing w:after="20" w:line="240" w:lineRule="auto"/>
              <w:ind w:right="227"/>
              <w:jc w:val="right"/>
              <w:rPr>
                <w:rFonts w:eastAsia="Arial Unicode MS"/>
                <w:sz w:val="22"/>
              </w:rPr>
            </w:pPr>
            <w:r>
              <w:rPr>
                <w:rFonts w:eastAsia="Arial Unicode MS"/>
                <w:sz w:val="22"/>
              </w:rPr>
              <w:t>32,7</w:t>
            </w:r>
          </w:p>
        </w:tc>
        <w:tc>
          <w:tcPr>
            <w:tcW w:w="817" w:type="dxa"/>
            <w:tcBorders>
              <w:top w:val="nil"/>
              <w:bottom w:val="nil"/>
            </w:tcBorders>
            <w:vAlign w:val="bottom"/>
          </w:tcPr>
          <w:p w:rsidR="00000000" w:rsidRDefault="00000000">
            <w:pPr>
              <w:spacing w:after="20" w:line="240" w:lineRule="auto"/>
              <w:ind w:right="284"/>
              <w:jc w:val="right"/>
              <w:rPr>
                <w:sz w:val="22"/>
              </w:rPr>
            </w:pPr>
            <w:r>
              <w:rPr>
                <w:sz w:val="22"/>
              </w:rPr>
              <w:t>49,8</w:t>
            </w:r>
          </w:p>
        </w:tc>
      </w:tr>
      <w:tr w:rsidR="00000000">
        <w:trPr>
          <w:cantSplit/>
        </w:trPr>
        <w:tc>
          <w:tcPr>
            <w:tcW w:w="2833" w:type="dxa"/>
            <w:tcBorders>
              <w:top w:val="nil"/>
              <w:bottom w:val="nil"/>
            </w:tcBorders>
            <w:vAlign w:val="bottom"/>
          </w:tcPr>
          <w:p w:rsidR="00000000" w:rsidRDefault="00000000">
            <w:pPr>
              <w:spacing w:after="20" w:line="240" w:lineRule="auto"/>
              <w:ind w:left="187"/>
              <w:rPr>
                <w:rFonts w:eastAsia="Arial Unicode MS"/>
                <w:sz w:val="22"/>
              </w:rPr>
            </w:pPr>
            <w:r>
              <w:rPr>
                <w:sz w:val="22"/>
              </w:rPr>
              <w:t>Централизованное водоснабжение за пределами жилищ</w:t>
            </w:r>
          </w:p>
        </w:tc>
        <w:tc>
          <w:tcPr>
            <w:tcW w:w="960"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5,1</w:t>
            </w:r>
          </w:p>
        </w:tc>
        <w:tc>
          <w:tcPr>
            <w:tcW w:w="960"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21,2</w:t>
            </w:r>
          </w:p>
        </w:tc>
        <w:tc>
          <w:tcPr>
            <w:tcW w:w="972"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14,0</w:t>
            </w:r>
          </w:p>
        </w:tc>
        <w:tc>
          <w:tcPr>
            <w:tcW w:w="948"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11,4</w:t>
            </w:r>
          </w:p>
        </w:tc>
        <w:tc>
          <w:tcPr>
            <w:tcW w:w="960"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30,3</w:t>
            </w:r>
          </w:p>
        </w:tc>
        <w:tc>
          <w:tcPr>
            <w:tcW w:w="961" w:type="dxa"/>
            <w:tcBorders>
              <w:top w:val="nil"/>
              <w:bottom w:val="nil"/>
            </w:tcBorders>
            <w:vAlign w:val="bottom"/>
          </w:tcPr>
          <w:p w:rsidR="00000000" w:rsidRDefault="00000000">
            <w:pPr>
              <w:spacing w:after="20" w:line="240" w:lineRule="auto"/>
              <w:ind w:right="227"/>
              <w:jc w:val="right"/>
              <w:rPr>
                <w:rFonts w:eastAsia="Arial Unicode MS"/>
                <w:sz w:val="22"/>
              </w:rPr>
            </w:pPr>
            <w:r>
              <w:rPr>
                <w:rFonts w:eastAsia="Arial Unicode MS"/>
                <w:sz w:val="22"/>
              </w:rPr>
              <w:t>24,2</w:t>
            </w:r>
          </w:p>
        </w:tc>
        <w:tc>
          <w:tcPr>
            <w:tcW w:w="817" w:type="dxa"/>
            <w:tcBorders>
              <w:top w:val="nil"/>
              <w:bottom w:val="nil"/>
            </w:tcBorders>
            <w:vAlign w:val="bottom"/>
          </w:tcPr>
          <w:p w:rsidR="00000000" w:rsidRDefault="00000000">
            <w:pPr>
              <w:spacing w:after="20" w:line="240" w:lineRule="auto"/>
              <w:ind w:right="284"/>
              <w:jc w:val="right"/>
              <w:rPr>
                <w:sz w:val="22"/>
              </w:rPr>
            </w:pPr>
            <w:r>
              <w:rPr>
                <w:sz w:val="22"/>
              </w:rPr>
              <w:t>16,5</w:t>
            </w:r>
          </w:p>
        </w:tc>
      </w:tr>
      <w:tr w:rsidR="00000000">
        <w:trPr>
          <w:cantSplit/>
        </w:trPr>
        <w:tc>
          <w:tcPr>
            <w:tcW w:w="2833" w:type="dxa"/>
            <w:tcBorders>
              <w:top w:val="nil"/>
              <w:bottom w:val="nil"/>
            </w:tcBorders>
            <w:vAlign w:val="bottom"/>
          </w:tcPr>
          <w:p w:rsidR="00000000" w:rsidRDefault="00000000">
            <w:pPr>
              <w:spacing w:after="20" w:line="240" w:lineRule="auto"/>
              <w:ind w:left="187"/>
              <w:rPr>
                <w:rFonts w:eastAsia="Arial Unicode MS"/>
                <w:sz w:val="22"/>
              </w:rPr>
            </w:pPr>
            <w:r>
              <w:rPr>
                <w:sz w:val="22"/>
              </w:rPr>
              <w:t>Без централизованного водоснабжения</w:t>
            </w:r>
          </w:p>
        </w:tc>
        <w:tc>
          <w:tcPr>
            <w:tcW w:w="960"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4,7</w:t>
            </w:r>
          </w:p>
        </w:tc>
        <w:tc>
          <w:tcPr>
            <w:tcW w:w="960"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51,5</w:t>
            </w:r>
          </w:p>
        </w:tc>
        <w:tc>
          <w:tcPr>
            <w:tcW w:w="972"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30,4</w:t>
            </w:r>
          </w:p>
        </w:tc>
        <w:tc>
          <w:tcPr>
            <w:tcW w:w="948"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15,1</w:t>
            </w:r>
          </w:p>
        </w:tc>
        <w:tc>
          <w:tcPr>
            <w:tcW w:w="960" w:type="dxa"/>
            <w:tcBorders>
              <w:top w:val="nil"/>
              <w:bottom w:val="nil"/>
            </w:tcBorders>
            <w:vAlign w:val="bottom"/>
          </w:tcPr>
          <w:p w:rsidR="00000000" w:rsidRDefault="00000000">
            <w:pPr>
              <w:spacing w:after="20" w:line="240" w:lineRule="auto"/>
              <w:ind w:right="284"/>
              <w:jc w:val="right"/>
              <w:rPr>
                <w:rFonts w:eastAsia="Arial Unicode MS"/>
                <w:sz w:val="22"/>
              </w:rPr>
            </w:pPr>
            <w:r>
              <w:rPr>
                <w:rFonts w:eastAsia="Arial Unicode MS"/>
                <w:sz w:val="22"/>
              </w:rPr>
              <w:t>56,4</w:t>
            </w:r>
          </w:p>
        </w:tc>
        <w:tc>
          <w:tcPr>
            <w:tcW w:w="961" w:type="dxa"/>
            <w:tcBorders>
              <w:top w:val="nil"/>
              <w:bottom w:val="nil"/>
            </w:tcBorders>
            <w:vAlign w:val="bottom"/>
          </w:tcPr>
          <w:p w:rsidR="00000000" w:rsidRDefault="00000000">
            <w:pPr>
              <w:spacing w:after="20" w:line="240" w:lineRule="auto"/>
              <w:ind w:right="227"/>
              <w:jc w:val="right"/>
              <w:rPr>
                <w:rFonts w:eastAsia="Arial Unicode MS"/>
                <w:sz w:val="22"/>
              </w:rPr>
            </w:pPr>
            <w:r>
              <w:rPr>
                <w:rFonts w:eastAsia="Arial Unicode MS"/>
                <w:sz w:val="22"/>
              </w:rPr>
              <w:t>43,1</w:t>
            </w:r>
          </w:p>
        </w:tc>
        <w:tc>
          <w:tcPr>
            <w:tcW w:w="817" w:type="dxa"/>
            <w:tcBorders>
              <w:top w:val="nil"/>
              <w:bottom w:val="nil"/>
            </w:tcBorders>
            <w:vAlign w:val="bottom"/>
          </w:tcPr>
          <w:p w:rsidR="00000000" w:rsidRDefault="00000000">
            <w:pPr>
              <w:spacing w:after="20" w:line="240" w:lineRule="auto"/>
              <w:ind w:right="284"/>
              <w:jc w:val="right"/>
              <w:rPr>
                <w:sz w:val="22"/>
              </w:rPr>
            </w:pPr>
            <w:r>
              <w:rPr>
                <w:sz w:val="22"/>
              </w:rPr>
              <w:t>33,6</w:t>
            </w:r>
          </w:p>
        </w:tc>
      </w:tr>
      <w:tr w:rsidR="00000000">
        <w:trPr>
          <w:cantSplit/>
        </w:trPr>
        <w:tc>
          <w:tcPr>
            <w:tcW w:w="2833" w:type="dxa"/>
            <w:tcBorders>
              <w:top w:val="nil"/>
              <w:bottom w:val="nil"/>
            </w:tcBorders>
          </w:tcPr>
          <w:p w:rsidR="00000000" w:rsidRDefault="00000000">
            <w:pPr>
              <w:pStyle w:val="Heading5"/>
              <w:spacing w:after="20" w:line="240" w:lineRule="auto"/>
              <w:rPr>
                <w:rFonts w:eastAsia="Arial Unicode MS"/>
                <w:i w:val="0"/>
                <w:iCs/>
                <w:sz w:val="22"/>
                <w:u w:val="none"/>
              </w:rPr>
            </w:pPr>
            <w:r>
              <w:rPr>
                <w:i w:val="0"/>
                <w:iCs/>
                <w:sz w:val="22"/>
                <w:u w:val="none"/>
              </w:rPr>
              <w:t>Санитарно-гигиенические условия</w:t>
            </w:r>
          </w:p>
        </w:tc>
        <w:tc>
          <w:tcPr>
            <w:tcW w:w="960" w:type="dxa"/>
            <w:tcBorders>
              <w:top w:val="nil"/>
              <w:bottom w:val="nil"/>
            </w:tcBorders>
          </w:tcPr>
          <w:p w:rsidR="00000000" w:rsidRDefault="00000000">
            <w:pPr>
              <w:spacing w:after="20" w:line="240" w:lineRule="auto"/>
              <w:ind w:right="284"/>
              <w:jc w:val="right"/>
              <w:rPr>
                <w:sz w:val="22"/>
              </w:rPr>
            </w:pPr>
          </w:p>
        </w:tc>
        <w:tc>
          <w:tcPr>
            <w:tcW w:w="960" w:type="dxa"/>
            <w:tcBorders>
              <w:top w:val="nil"/>
              <w:bottom w:val="nil"/>
            </w:tcBorders>
          </w:tcPr>
          <w:p w:rsidR="00000000" w:rsidRDefault="00000000">
            <w:pPr>
              <w:spacing w:after="20" w:line="240" w:lineRule="auto"/>
              <w:ind w:right="284"/>
              <w:jc w:val="right"/>
              <w:rPr>
                <w:sz w:val="22"/>
              </w:rPr>
            </w:pPr>
          </w:p>
        </w:tc>
        <w:tc>
          <w:tcPr>
            <w:tcW w:w="972" w:type="dxa"/>
            <w:tcBorders>
              <w:top w:val="nil"/>
              <w:bottom w:val="nil"/>
            </w:tcBorders>
          </w:tcPr>
          <w:p w:rsidR="00000000" w:rsidRDefault="00000000">
            <w:pPr>
              <w:spacing w:after="20" w:line="240" w:lineRule="auto"/>
              <w:ind w:right="284"/>
              <w:jc w:val="right"/>
              <w:rPr>
                <w:sz w:val="22"/>
              </w:rPr>
            </w:pPr>
          </w:p>
        </w:tc>
        <w:tc>
          <w:tcPr>
            <w:tcW w:w="948" w:type="dxa"/>
            <w:tcBorders>
              <w:top w:val="nil"/>
              <w:bottom w:val="nil"/>
            </w:tcBorders>
          </w:tcPr>
          <w:p w:rsidR="00000000" w:rsidRDefault="00000000">
            <w:pPr>
              <w:spacing w:after="20" w:line="240" w:lineRule="auto"/>
              <w:ind w:right="284"/>
              <w:jc w:val="right"/>
              <w:rPr>
                <w:sz w:val="22"/>
              </w:rPr>
            </w:pPr>
          </w:p>
        </w:tc>
        <w:tc>
          <w:tcPr>
            <w:tcW w:w="960" w:type="dxa"/>
            <w:tcBorders>
              <w:top w:val="nil"/>
              <w:bottom w:val="nil"/>
            </w:tcBorders>
          </w:tcPr>
          <w:p w:rsidR="00000000" w:rsidRDefault="00000000">
            <w:pPr>
              <w:spacing w:after="20" w:line="240" w:lineRule="auto"/>
              <w:ind w:right="284"/>
              <w:jc w:val="right"/>
              <w:rPr>
                <w:sz w:val="22"/>
              </w:rPr>
            </w:pPr>
          </w:p>
        </w:tc>
        <w:tc>
          <w:tcPr>
            <w:tcW w:w="961" w:type="dxa"/>
            <w:tcBorders>
              <w:top w:val="nil"/>
              <w:bottom w:val="nil"/>
            </w:tcBorders>
          </w:tcPr>
          <w:p w:rsidR="00000000" w:rsidRDefault="00000000">
            <w:pPr>
              <w:spacing w:after="20" w:line="240" w:lineRule="auto"/>
              <w:ind w:right="227"/>
              <w:jc w:val="right"/>
              <w:rPr>
                <w:sz w:val="22"/>
              </w:rPr>
            </w:pPr>
          </w:p>
        </w:tc>
        <w:tc>
          <w:tcPr>
            <w:tcW w:w="817" w:type="dxa"/>
            <w:tcBorders>
              <w:top w:val="nil"/>
              <w:bottom w:val="nil"/>
            </w:tcBorders>
            <w:vAlign w:val="bottom"/>
          </w:tcPr>
          <w:p w:rsidR="00000000" w:rsidRDefault="00000000">
            <w:pPr>
              <w:spacing w:after="20" w:line="240" w:lineRule="auto"/>
              <w:ind w:right="284"/>
              <w:jc w:val="right"/>
              <w:rPr>
                <w:sz w:val="22"/>
              </w:rPr>
            </w:pP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Туалеты в жилых помещениях</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92,0</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48,3</w:t>
            </w:r>
          </w:p>
        </w:tc>
        <w:tc>
          <w:tcPr>
            <w:tcW w:w="972" w:type="dxa"/>
            <w:tcBorders>
              <w:top w:val="nil"/>
              <w:bottom w:val="nil"/>
            </w:tcBorders>
            <w:vAlign w:val="bottom"/>
          </w:tcPr>
          <w:p w:rsidR="00000000" w:rsidRDefault="00000000">
            <w:pPr>
              <w:spacing w:after="20" w:line="240" w:lineRule="auto"/>
              <w:ind w:right="284"/>
              <w:jc w:val="right"/>
              <w:rPr>
                <w:sz w:val="22"/>
              </w:rPr>
            </w:pPr>
            <w:r>
              <w:rPr>
                <w:sz w:val="22"/>
              </w:rPr>
              <w:t>68,0</w:t>
            </w:r>
          </w:p>
        </w:tc>
        <w:tc>
          <w:tcPr>
            <w:tcW w:w="948" w:type="dxa"/>
            <w:tcBorders>
              <w:top w:val="nil"/>
              <w:bottom w:val="nil"/>
            </w:tcBorders>
            <w:vAlign w:val="bottom"/>
          </w:tcPr>
          <w:p w:rsidR="00000000" w:rsidRDefault="00000000">
            <w:pPr>
              <w:spacing w:after="20" w:line="240" w:lineRule="auto"/>
              <w:ind w:right="284"/>
              <w:jc w:val="right"/>
              <w:rPr>
                <w:sz w:val="22"/>
              </w:rPr>
            </w:pPr>
            <w:r>
              <w:rPr>
                <w:sz w:val="22"/>
              </w:rPr>
              <w:t>80,7</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22,9</w:t>
            </w:r>
          </w:p>
        </w:tc>
        <w:tc>
          <w:tcPr>
            <w:tcW w:w="961" w:type="dxa"/>
            <w:tcBorders>
              <w:top w:val="nil"/>
              <w:bottom w:val="nil"/>
            </w:tcBorders>
            <w:vAlign w:val="bottom"/>
          </w:tcPr>
          <w:p w:rsidR="00000000" w:rsidRDefault="00000000">
            <w:pPr>
              <w:spacing w:after="20" w:line="240" w:lineRule="auto"/>
              <w:ind w:right="227"/>
              <w:jc w:val="right"/>
              <w:rPr>
                <w:sz w:val="22"/>
              </w:rPr>
            </w:pPr>
            <w:r>
              <w:rPr>
                <w:sz w:val="22"/>
              </w:rPr>
              <w:t>41,4</w:t>
            </w:r>
          </w:p>
        </w:tc>
        <w:tc>
          <w:tcPr>
            <w:tcW w:w="817" w:type="dxa"/>
            <w:tcBorders>
              <w:top w:val="nil"/>
              <w:bottom w:val="nil"/>
            </w:tcBorders>
            <w:vAlign w:val="bottom"/>
          </w:tcPr>
          <w:p w:rsidR="00000000" w:rsidRDefault="00000000">
            <w:pPr>
              <w:spacing w:after="20" w:line="240" w:lineRule="auto"/>
              <w:ind w:right="284"/>
              <w:jc w:val="right"/>
              <w:rPr>
                <w:sz w:val="22"/>
              </w:rPr>
            </w:pPr>
            <w:r>
              <w:rPr>
                <w:sz w:val="22"/>
              </w:rPr>
              <w:t>61,2</w:t>
            </w: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Туалеты за пределами жилых помещений, подключенные к канализационной системе</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5,6</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13,1</w:t>
            </w:r>
          </w:p>
        </w:tc>
        <w:tc>
          <w:tcPr>
            <w:tcW w:w="972" w:type="dxa"/>
            <w:tcBorders>
              <w:top w:val="nil"/>
              <w:bottom w:val="nil"/>
            </w:tcBorders>
            <w:vAlign w:val="bottom"/>
          </w:tcPr>
          <w:p w:rsidR="00000000" w:rsidRDefault="00000000">
            <w:pPr>
              <w:spacing w:after="20" w:line="240" w:lineRule="auto"/>
              <w:ind w:right="284"/>
              <w:jc w:val="right"/>
              <w:rPr>
                <w:sz w:val="22"/>
              </w:rPr>
            </w:pPr>
            <w:r>
              <w:rPr>
                <w:sz w:val="22"/>
              </w:rPr>
              <w:t>9,7</w:t>
            </w:r>
          </w:p>
        </w:tc>
        <w:tc>
          <w:tcPr>
            <w:tcW w:w="948" w:type="dxa"/>
            <w:tcBorders>
              <w:top w:val="nil"/>
              <w:bottom w:val="nil"/>
            </w:tcBorders>
            <w:vAlign w:val="bottom"/>
          </w:tcPr>
          <w:p w:rsidR="00000000" w:rsidRDefault="00000000">
            <w:pPr>
              <w:spacing w:after="20" w:line="240" w:lineRule="auto"/>
              <w:ind w:right="284"/>
              <w:jc w:val="right"/>
              <w:rPr>
                <w:sz w:val="22"/>
              </w:rPr>
            </w:pPr>
            <w:r>
              <w:rPr>
                <w:sz w:val="22"/>
              </w:rPr>
              <w:t>10,4</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14,4</w:t>
            </w:r>
          </w:p>
        </w:tc>
        <w:tc>
          <w:tcPr>
            <w:tcW w:w="961" w:type="dxa"/>
            <w:tcBorders>
              <w:top w:val="nil"/>
              <w:bottom w:val="nil"/>
            </w:tcBorders>
            <w:vAlign w:val="bottom"/>
          </w:tcPr>
          <w:p w:rsidR="00000000" w:rsidRDefault="00000000">
            <w:pPr>
              <w:spacing w:after="20" w:line="240" w:lineRule="auto"/>
              <w:ind w:right="227"/>
              <w:jc w:val="right"/>
              <w:rPr>
                <w:sz w:val="22"/>
              </w:rPr>
            </w:pPr>
            <w:r>
              <w:rPr>
                <w:sz w:val="22"/>
              </w:rPr>
              <w:t>13,1</w:t>
            </w:r>
          </w:p>
        </w:tc>
        <w:tc>
          <w:tcPr>
            <w:tcW w:w="817" w:type="dxa"/>
            <w:tcBorders>
              <w:top w:val="nil"/>
              <w:bottom w:val="nil"/>
            </w:tcBorders>
            <w:vAlign w:val="bottom"/>
          </w:tcPr>
          <w:p w:rsidR="00000000" w:rsidRDefault="00000000">
            <w:pPr>
              <w:spacing w:after="20" w:line="240" w:lineRule="auto"/>
              <w:ind w:right="284"/>
              <w:jc w:val="right"/>
              <w:rPr>
                <w:sz w:val="22"/>
              </w:rPr>
            </w:pPr>
            <w:r>
              <w:rPr>
                <w:sz w:val="22"/>
              </w:rPr>
              <w:t>10,6</w:t>
            </w: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Туалеты за пределами жилых помещений, не подключенных к канализационной системе</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2,2</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38,4</w:t>
            </w:r>
          </w:p>
        </w:tc>
        <w:tc>
          <w:tcPr>
            <w:tcW w:w="972" w:type="dxa"/>
            <w:tcBorders>
              <w:top w:val="nil"/>
              <w:bottom w:val="nil"/>
            </w:tcBorders>
            <w:vAlign w:val="bottom"/>
          </w:tcPr>
          <w:p w:rsidR="00000000" w:rsidRDefault="00000000">
            <w:pPr>
              <w:spacing w:after="20" w:line="240" w:lineRule="auto"/>
              <w:ind w:right="284"/>
              <w:jc w:val="right"/>
              <w:rPr>
                <w:sz w:val="22"/>
              </w:rPr>
            </w:pPr>
            <w:r>
              <w:rPr>
                <w:sz w:val="22"/>
              </w:rPr>
              <w:t>22,1</w:t>
            </w:r>
          </w:p>
        </w:tc>
        <w:tc>
          <w:tcPr>
            <w:tcW w:w="948" w:type="dxa"/>
            <w:tcBorders>
              <w:top w:val="nil"/>
              <w:bottom w:val="nil"/>
            </w:tcBorders>
            <w:vAlign w:val="bottom"/>
          </w:tcPr>
          <w:p w:rsidR="00000000" w:rsidRDefault="00000000">
            <w:pPr>
              <w:spacing w:after="20" w:line="240" w:lineRule="auto"/>
              <w:ind w:right="284"/>
              <w:jc w:val="right"/>
              <w:rPr>
                <w:sz w:val="22"/>
              </w:rPr>
            </w:pPr>
            <w:r>
              <w:rPr>
                <w:sz w:val="22"/>
              </w:rPr>
              <w:t>8,6</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62,4</w:t>
            </w:r>
          </w:p>
        </w:tc>
        <w:tc>
          <w:tcPr>
            <w:tcW w:w="961" w:type="dxa"/>
            <w:tcBorders>
              <w:top w:val="nil"/>
              <w:bottom w:val="nil"/>
            </w:tcBorders>
            <w:vAlign w:val="bottom"/>
          </w:tcPr>
          <w:p w:rsidR="00000000" w:rsidRDefault="00000000">
            <w:pPr>
              <w:spacing w:after="20" w:line="240" w:lineRule="auto"/>
              <w:ind w:right="227"/>
              <w:jc w:val="right"/>
              <w:rPr>
                <w:sz w:val="22"/>
              </w:rPr>
            </w:pPr>
            <w:r>
              <w:rPr>
                <w:sz w:val="22"/>
              </w:rPr>
              <w:t>45,2</w:t>
            </w:r>
          </w:p>
        </w:tc>
        <w:tc>
          <w:tcPr>
            <w:tcW w:w="817" w:type="dxa"/>
            <w:tcBorders>
              <w:top w:val="nil"/>
              <w:bottom w:val="nil"/>
            </w:tcBorders>
            <w:vAlign w:val="bottom"/>
          </w:tcPr>
          <w:p w:rsidR="00000000" w:rsidRDefault="00000000">
            <w:pPr>
              <w:spacing w:after="20" w:line="240" w:lineRule="auto"/>
              <w:ind w:right="284"/>
              <w:jc w:val="right"/>
              <w:rPr>
                <w:sz w:val="22"/>
              </w:rPr>
            </w:pPr>
            <w:r>
              <w:rPr>
                <w:sz w:val="22"/>
              </w:rPr>
              <w:t>28,0</w:t>
            </w:r>
          </w:p>
        </w:tc>
      </w:tr>
      <w:tr w:rsidR="00000000">
        <w:trPr>
          <w:cantSplit/>
        </w:trPr>
        <w:tc>
          <w:tcPr>
            <w:tcW w:w="2833" w:type="dxa"/>
            <w:tcBorders>
              <w:top w:val="nil"/>
              <w:bottom w:val="nil"/>
            </w:tcBorders>
          </w:tcPr>
          <w:p w:rsidR="00000000" w:rsidRDefault="00000000">
            <w:pPr>
              <w:pStyle w:val="Heading5"/>
              <w:spacing w:after="20" w:line="240" w:lineRule="auto"/>
              <w:rPr>
                <w:rFonts w:eastAsia="Arial Unicode MS"/>
                <w:i w:val="0"/>
                <w:iCs/>
                <w:sz w:val="22"/>
                <w:u w:val="none"/>
              </w:rPr>
            </w:pPr>
            <w:r>
              <w:rPr>
                <w:i w:val="0"/>
                <w:iCs/>
                <w:sz w:val="22"/>
                <w:u w:val="none"/>
              </w:rPr>
              <w:t>Доступ к телефонной связи</w:t>
            </w:r>
          </w:p>
        </w:tc>
        <w:tc>
          <w:tcPr>
            <w:tcW w:w="960" w:type="dxa"/>
            <w:tcBorders>
              <w:top w:val="nil"/>
              <w:bottom w:val="nil"/>
            </w:tcBorders>
            <w:vAlign w:val="bottom"/>
          </w:tcPr>
          <w:p w:rsidR="00000000" w:rsidRDefault="00000000">
            <w:pPr>
              <w:spacing w:after="20" w:line="240" w:lineRule="auto"/>
              <w:ind w:right="284"/>
              <w:jc w:val="right"/>
              <w:rPr>
                <w:sz w:val="22"/>
              </w:rPr>
            </w:pPr>
          </w:p>
        </w:tc>
        <w:tc>
          <w:tcPr>
            <w:tcW w:w="960" w:type="dxa"/>
            <w:tcBorders>
              <w:top w:val="nil"/>
              <w:bottom w:val="nil"/>
            </w:tcBorders>
            <w:vAlign w:val="bottom"/>
          </w:tcPr>
          <w:p w:rsidR="00000000" w:rsidRDefault="00000000">
            <w:pPr>
              <w:spacing w:after="20" w:line="240" w:lineRule="auto"/>
              <w:ind w:right="284"/>
              <w:jc w:val="right"/>
              <w:rPr>
                <w:sz w:val="22"/>
              </w:rPr>
            </w:pPr>
          </w:p>
        </w:tc>
        <w:tc>
          <w:tcPr>
            <w:tcW w:w="972" w:type="dxa"/>
            <w:tcBorders>
              <w:top w:val="nil"/>
              <w:bottom w:val="nil"/>
            </w:tcBorders>
            <w:vAlign w:val="bottom"/>
          </w:tcPr>
          <w:p w:rsidR="00000000" w:rsidRDefault="00000000">
            <w:pPr>
              <w:spacing w:after="20" w:line="240" w:lineRule="auto"/>
              <w:ind w:right="284"/>
              <w:jc w:val="right"/>
              <w:rPr>
                <w:sz w:val="22"/>
              </w:rPr>
            </w:pPr>
          </w:p>
        </w:tc>
        <w:tc>
          <w:tcPr>
            <w:tcW w:w="948" w:type="dxa"/>
            <w:tcBorders>
              <w:top w:val="nil"/>
              <w:bottom w:val="nil"/>
            </w:tcBorders>
            <w:vAlign w:val="bottom"/>
          </w:tcPr>
          <w:p w:rsidR="00000000" w:rsidRDefault="00000000">
            <w:pPr>
              <w:spacing w:after="20" w:line="240" w:lineRule="auto"/>
              <w:ind w:right="284"/>
              <w:jc w:val="right"/>
              <w:rPr>
                <w:sz w:val="22"/>
              </w:rPr>
            </w:pPr>
          </w:p>
        </w:tc>
        <w:tc>
          <w:tcPr>
            <w:tcW w:w="960" w:type="dxa"/>
            <w:tcBorders>
              <w:top w:val="nil"/>
              <w:bottom w:val="nil"/>
            </w:tcBorders>
            <w:vAlign w:val="bottom"/>
          </w:tcPr>
          <w:p w:rsidR="00000000" w:rsidRDefault="00000000">
            <w:pPr>
              <w:spacing w:after="20" w:line="240" w:lineRule="auto"/>
              <w:ind w:right="284"/>
              <w:jc w:val="right"/>
              <w:rPr>
                <w:sz w:val="22"/>
              </w:rPr>
            </w:pPr>
          </w:p>
        </w:tc>
        <w:tc>
          <w:tcPr>
            <w:tcW w:w="961" w:type="dxa"/>
            <w:tcBorders>
              <w:top w:val="nil"/>
              <w:bottom w:val="nil"/>
            </w:tcBorders>
            <w:vAlign w:val="bottom"/>
          </w:tcPr>
          <w:p w:rsidR="00000000" w:rsidRDefault="00000000">
            <w:pPr>
              <w:spacing w:after="20" w:line="240" w:lineRule="auto"/>
              <w:ind w:right="227"/>
              <w:jc w:val="right"/>
              <w:rPr>
                <w:sz w:val="22"/>
              </w:rPr>
            </w:pPr>
          </w:p>
        </w:tc>
        <w:tc>
          <w:tcPr>
            <w:tcW w:w="817" w:type="dxa"/>
            <w:tcBorders>
              <w:top w:val="nil"/>
              <w:bottom w:val="nil"/>
            </w:tcBorders>
          </w:tcPr>
          <w:p w:rsidR="00000000" w:rsidRDefault="00000000">
            <w:pPr>
              <w:spacing w:after="20" w:line="240" w:lineRule="auto"/>
              <w:ind w:right="284"/>
              <w:jc w:val="right"/>
              <w:rPr>
                <w:sz w:val="22"/>
              </w:rPr>
            </w:pP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 xml:space="preserve">Стационарные и мобильные телефоны </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24,5</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1,4</w:t>
            </w:r>
          </w:p>
        </w:tc>
        <w:tc>
          <w:tcPr>
            <w:tcW w:w="972" w:type="dxa"/>
            <w:tcBorders>
              <w:top w:val="nil"/>
              <w:bottom w:val="nil"/>
            </w:tcBorders>
            <w:vAlign w:val="bottom"/>
          </w:tcPr>
          <w:p w:rsidR="00000000" w:rsidRDefault="00000000">
            <w:pPr>
              <w:spacing w:after="20" w:line="240" w:lineRule="auto"/>
              <w:ind w:right="284"/>
              <w:jc w:val="right"/>
              <w:rPr>
                <w:sz w:val="22"/>
              </w:rPr>
            </w:pPr>
            <w:r>
              <w:rPr>
                <w:sz w:val="22"/>
              </w:rPr>
              <w:t>11,8</w:t>
            </w:r>
          </w:p>
        </w:tc>
        <w:tc>
          <w:tcPr>
            <w:tcW w:w="948" w:type="dxa"/>
            <w:tcBorders>
              <w:top w:val="nil"/>
              <w:bottom w:val="nil"/>
            </w:tcBorders>
            <w:vAlign w:val="bottom"/>
          </w:tcPr>
          <w:p w:rsidR="00000000" w:rsidRDefault="00000000">
            <w:pPr>
              <w:spacing w:after="20" w:line="240" w:lineRule="auto"/>
              <w:ind w:right="284"/>
              <w:jc w:val="right"/>
              <w:rPr>
                <w:sz w:val="22"/>
              </w:rPr>
            </w:pPr>
            <w:r>
              <w:rPr>
                <w:sz w:val="22"/>
              </w:rPr>
              <w:t>3,9</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0,4</w:t>
            </w:r>
          </w:p>
        </w:tc>
        <w:tc>
          <w:tcPr>
            <w:tcW w:w="961" w:type="dxa"/>
            <w:tcBorders>
              <w:top w:val="nil"/>
              <w:bottom w:val="nil"/>
            </w:tcBorders>
            <w:vAlign w:val="bottom"/>
          </w:tcPr>
          <w:p w:rsidR="00000000" w:rsidRDefault="00000000">
            <w:pPr>
              <w:spacing w:after="20" w:line="240" w:lineRule="auto"/>
              <w:ind w:right="227"/>
              <w:jc w:val="right"/>
              <w:rPr>
                <w:sz w:val="22"/>
              </w:rPr>
            </w:pPr>
            <w:r>
              <w:rPr>
                <w:sz w:val="22"/>
              </w:rPr>
              <w:t>1,6</w:t>
            </w:r>
          </w:p>
        </w:tc>
        <w:tc>
          <w:tcPr>
            <w:tcW w:w="817" w:type="dxa"/>
            <w:tcBorders>
              <w:top w:val="nil"/>
              <w:bottom w:val="nil"/>
            </w:tcBorders>
            <w:vAlign w:val="bottom"/>
          </w:tcPr>
          <w:p w:rsidR="00000000" w:rsidRDefault="00000000">
            <w:pPr>
              <w:spacing w:after="20" w:line="240" w:lineRule="auto"/>
              <w:ind w:right="284"/>
              <w:jc w:val="right"/>
              <w:rPr>
                <w:sz w:val="22"/>
              </w:rPr>
            </w:pPr>
            <w:r>
              <w:rPr>
                <w:sz w:val="22"/>
              </w:rPr>
              <w:t>9,2</w:t>
            </w:r>
          </w:p>
        </w:tc>
      </w:tr>
      <w:tr w:rsidR="00000000">
        <w:trPr>
          <w:cantSplit/>
        </w:trPr>
        <w:tc>
          <w:tcPr>
            <w:tcW w:w="2833" w:type="dxa"/>
            <w:tcBorders>
              <w:top w:val="nil"/>
              <w:bottom w:val="single" w:sz="4" w:space="0" w:color="auto"/>
            </w:tcBorders>
          </w:tcPr>
          <w:p w:rsidR="00000000" w:rsidRDefault="00000000">
            <w:pPr>
              <w:spacing w:after="20" w:line="240" w:lineRule="auto"/>
              <w:ind w:left="187"/>
              <w:rPr>
                <w:sz w:val="22"/>
              </w:rPr>
            </w:pPr>
            <w:r>
              <w:rPr>
                <w:sz w:val="22"/>
              </w:rPr>
              <w:t>Только стационарные телефоны</w:t>
            </w:r>
          </w:p>
        </w:tc>
        <w:tc>
          <w:tcPr>
            <w:tcW w:w="960" w:type="dxa"/>
            <w:tcBorders>
              <w:top w:val="nil"/>
              <w:bottom w:val="single" w:sz="4" w:space="0" w:color="auto"/>
            </w:tcBorders>
            <w:vAlign w:val="bottom"/>
          </w:tcPr>
          <w:p w:rsidR="00000000" w:rsidRDefault="00000000">
            <w:pPr>
              <w:spacing w:after="20" w:line="240" w:lineRule="auto"/>
              <w:ind w:right="284"/>
              <w:jc w:val="right"/>
              <w:rPr>
                <w:sz w:val="22"/>
                <w:lang w:val="en-GB"/>
              </w:rPr>
            </w:pPr>
            <w:r>
              <w:rPr>
                <w:sz w:val="22"/>
                <w:lang w:val="en-GB"/>
              </w:rPr>
              <w:t>27,6</w:t>
            </w:r>
          </w:p>
        </w:tc>
        <w:tc>
          <w:tcPr>
            <w:tcW w:w="960" w:type="dxa"/>
            <w:tcBorders>
              <w:top w:val="nil"/>
              <w:bottom w:val="single" w:sz="4" w:space="0" w:color="auto"/>
            </w:tcBorders>
            <w:vAlign w:val="bottom"/>
          </w:tcPr>
          <w:p w:rsidR="00000000" w:rsidRDefault="00000000">
            <w:pPr>
              <w:spacing w:after="20" w:line="240" w:lineRule="auto"/>
              <w:ind w:right="284"/>
              <w:jc w:val="right"/>
              <w:rPr>
                <w:sz w:val="22"/>
                <w:lang w:val="en-GB"/>
              </w:rPr>
            </w:pPr>
            <w:r>
              <w:rPr>
                <w:sz w:val="22"/>
                <w:lang w:val="en-GB"/>
              </w:rPr>
              <w:t>1,7</w:t>
            </w:r>
          </w:p>
        </w:tc>
        <w:tc>
          <w:tcPr>
            <w:tcW w:w="972" w:type="dxa"/>
            <w:tcBorders>
              <w:top w:val="nil"/>
              <w:bottom w:val="single" w:sz="4" w:space="0" w:color="auto"/>
            </w:tcBorders>
            <w:vAlign w:val="bottom"/>
          </w:tcPr>
          <w:p w:rsidR="00000000" w:rsidRDefault="00000000">
            <w:pPr>
              <w:spacing w:after="20" w:line="240" w:lineRule="auto"/>
              <w:ind w:right="284"/>
              <w:jc w:val="right"/>
              <w:rPr>
                <w:sz w:val="22"/>
                <w:lang w:val="en-GB"/>
              </w:rPr>
            </w:pPr>
            <w:r>
              <w:rPr>
                <w:sz w:val="22"/>
                <w:lang w:val="en-GB"/>
              </w:rPr>
              <w:t>13,4</w:t>
            </w:r>
          </w:p>
        </w:tc>
        <w:tc>
          <w:tcPr>
            <w:tcW w:w="948" w:type="dxa"/>
            <w:tcBorders>
              <w:top w:val="nil"/>
              <w:bottom w:val="single" w:sz="4" w:space="0" w:color="auto"/>
            </w:tcBorders>
            <w:vAlign w:val="bottom"/>
          </w:tcPr>
          <w:p w:rsidR="00000000" w:rsidRDefault="00000000">
            <w:pPr>
              <w:spacing w:after="20" w:line="240" w:lineRule="auto"/>
              <w:ind w:right="284"/>
              <w:jc w:val="right"/>
              <w:rPr>
                <w:sz w:val="22"/>
                <w:lang w:val="en-GB"/>
              </w:rPr>
            </w:pPr>
            <w:r>
              <w:rPr>
                <w:sz w:val="22"/>
                <w:lang w:val="en-GB"/>
              </w:rPr>
              <w:t>17,1</w:t>
            </w:r>
          </w:p>
        </w:tc>
        <w:tc>
          <w:tcPr>
            <w:tcW w:w="960" w:type="dxa"/>
            <w:tcBorders>
              <w:top w:val="nil"/>
              <w:bottom w:val="single" w:sz="4" w:space="0" w:color="auto"/>
            </w:tcBorders>
            <w:vAlign w:val="bottom"/>
          </w:tcPr>
          <w:p w:rsidR="00000000" w:rsidRDefault="00000000">
            <w:pPr>
              <w:spacing w:after="20" w:line="240" w:lineRule="auto"/>
              <w:ind w:right="284"/>
              <w:jc w:val="right"/>
              <w:rPr>
                <w:sz w:val="22"/>
                <w:lang w:val="en-GB"/>
              </w:rPr>
            </w:pPr>
            <w:r>
              <w:rPr>
                <w:sz w:val="22"/>
                <w:lang w:val="en-GB"/>
              </w:rPr>
              <w:t>0,0</w:t>
            </w:r>
          </w:p>
        </w:tc>
        <w:tc>
          <w:tcPr>
            <w:tcW w:w="961" w:type="dxa"/>
            <w:tcBorders>
              <w:top w:val="nil"/>
              <w:bottom w:val="single" w:sz="4" w:space="0" w:color="auto"/>
            </w:tcBorders>
            <w:vAlign w:val="bottom"/>
          </w:tcPr>
          <w:p w:rsidR="00000000" w:rsidRDefault="00000000">
            <w:pPr>
              <w:spacing w:after="20" w:line="240" w:lineRule="auto"/>
              <w:ind w:right="227"/>
              <w:jc w:val="right"/>
              <w:rPr>
                <w:sz w:val="22"/>
                <w:lang w:val="en-GB"/>
              </w:rPr>
            </w:pPr>
            <w:r>
              <w:rPr>
                <w:sz w:val="22"/>
                <w:lang w:val="en-GB"/>
              </w:rPr>
              <w:t>5,5</w:t>
            </w:r>
          </w:p>
        </w:tc>
        <w:tc>
          <w:tcPr>
            <w:tcW w:w="817" w:type="dxa"/>
            <w:tcBorders>
              <w:top w:val="nil"/>
              <w:bottom w:val="single" w:sz="4" w:space="0" w:color="auto"/>
            </w:tcBorders>
            <w:vAlign w:val="bottom"/>
          </w:tcPr>
          <w:p w:rsidR="00000000" w:rsidRDefault="00000000">
            <w:pPr>
              <w:spacing w:after="20" w:line="240" w:lineRule="auto"/>
              <w:ind w:right="284"/>
              <w:jc w:val="right"/>
              <w:rPr>
                <w:sz w:val="22"/>
                <w:lang w:val="en-GB"/>
              </w:rPr>
            </w:pPr>
            <w:r>
              <w:rPr>
                <w:sz w:val="22"/>
                <w:lang w:val="en-GB"/>
              </w:rPr>
              <w:t>11,3</w:t>
            </w:r>
          </w:p>
        </w:tc>
      </w:tr>
      <w:tr w:rsidR="00000000">
        <w:trPr>
          <w:cantSplit/>
        </w:trPr>
        <w:tc>
          <w:tcPr>
            <w:tcW w:w="2833" w:type="dxa"/>
            <w:tcBorders>
              <w:top w:val="single" w:sz="4" w:space="0" w:color="auto"/>
              <w:bottom w:val="nil"/>
            </w:tcBorders>
          </w:tcPr>
          <w:p w:rsidR="00000000" w:rsidRDefault="00000000">
            <w:pPr>
              <w:spacing w:after="20" w:line="240" w:lineRule="auto"/>
              <w:ind w:left="187"/>
              <w:rPr>
                <w:sz w:val="22"/>
              </w:rPr>
            </w:pPr>
            <w:r>
              <w:rPr>
                <w:sz w:val="22"/>
              </w:rPr>
              <w:t>Только мобильные телефоны</w:t>
            </w:r>
          </w:p>
        </w:tc>
        <w:tc>
          <w:tcPr>
            <w:tcW w:w="960" w:type="dxa"/>
            <w:tcBorders>
              <w:top w:val="single" w:sz="4" w:space="0" w:color="auto"/>
              <w:bottom w:val="nil"/>
            </w:tcBorders>
            <w:vAlign w:val="bottom"/>
          </w:tcPr>
          <w:p w:rsidR="00000000" w:rsidRDefault="00000000">
            <w:pPr>
              <w:spacing w:after="20" w:line="240" w:lineRule="auto"/>
              <w:ind w:right="284"/>
              <w:jc w:val="right"/>
              <w:rPr>
                <w:sz w:val="22"/>
              </w:rPr>
            </w:pPr>
            <w:r>
              <w:rPr>
                <w:sz w:val="22"/>
              </w:rPr>
              <w:t>25,1</w:t>
            </w:r>
          </w:p>
        </w:tc>
        <w:tc>
          <w:tcPr>
            <w:tcW w:w="960" w:type="dxa"/>
            <w:tcBorders>
              <w:top w:val="single" w:sz="4" w:space="0" w:color="auto"/>
              <w:bottom w:val="nil"/>
            </w:tcBorders>
            <w:vAlign w:val="bottom"/>
          </w:tcPr>
          <w:p w:rsidR="00000000" w:rsidRDefault="00000000">
            <w:pPr>
              <w:spacing w:after="20" w:line="240" w:lineRule="auto"/>
              <w:ind w:right="284"/>
              <w:jc w:val="right"/>
              <w:rPr>
                <w:sz w:val="22"/>
                <w:lang w:val="en-GB"/>
              </w:rPr>
            </w:pPr>
            <w:r>
              <w:rPr>
                <w:sz w:val="22"/>
                <w:lang w:val="en-GB"/>
              </w:rPr>
              <w:t>43,3</w:t>
            </w:r>
          </w:p>
        </w:tc>
        <w:tc>
          <w:tcPr>
            <w:tcW w:w="972" w:type="dxa"/>
            <w:tcBorders>
              <w:top w:val="single" w:sz="4" w:space="0" w:color="auto"/>
              <w:bottom w:val="nil"/>
            </w:tcBorders>
            <w:vAlign w:val="bottom"/>
          </w:tcPr>
          <w:p w:rsidR="00000000" w:rsidRDefault="00000000">
            <w:pPr>
              <w:spacing w:after="20" w:line="240" w:lineRule="auto"/>
              <w:ind w:right="284"/>
              <w:jc w:val="right"/>
              <w:rPr>
                <w:sz w:val="22"/>
                <w:lang w:val="en-GB"/>
              </w:rPr>
            </w:pPr>
            <w:r>
              <w:rPr>
                <w:sz w:val="22"/>
                <w:lang w:val="en-GB"/>
              </w:rPr>
              <w:t>35,1</w:t>
            </w:r>
          </w:p>
        </w:tc>
        <w:tc>
          <w:tcPr>
            <w:tcW w:w="948" w:type="dxa"/>
            <w:tcBorders>
              <w:top w:val="single" w:sz="4" w:space="0" w:color="auto"/>
              <w:bottom w:val="nil"/>
            </w:tcBorders>
            <w:vAlign w:val="bottom"/>
          </w:tcPr>
          <w:p w:rsidR="00000000" w:rsidRDefault="00000000">
            <w:pPr>
              <w:spacing w:after="20" w:line="240" w:lineRule="auto"/>
              <w:ind w:right="284"/>
              <w:jc w:val="right"/>
              <w:rPr>
                <w:sz w:val="22"/>
                <w:lang w:val="en-GB"/>
              </w:rPr>
            </w:pPr>
            <w:r>
              <w:rPr>
                <w:sz w:val="22"/>
                <w:lang w:val="en-GB"/>
              </w:rPr>
              <w:t>22,3</w:t>
            </w:r>
          </w:p>
        </w:tc>
        <w:tc>
          <w:tcPr>
            <w:tcW w:w="960" w:type="dxa"/>
            <w:tcBorders>
              <w:top w:val="single" w:sz="4" w:space="0" w:color="auto"/>
              <w:bottom w:val="nil"/>
            </w:tcBorders>
            <w:vAlign w:val="bottom"/>
          </w:tcPr>
          <w:p w:rsidR="00000000" w:rsidRDefault="00000000">
            <w:pPr>
              <w:spacing w:after="20" w:line="240" w:lineRule="auto"/>
              <w:ind w:right="284"/>
              <w:jc w:val="right"/>
              <w:rPr>
                <w:sz w:val="22"/>
                <w:lang w:val="en-GB"/>
              </w:rPr>
            </w:pPr>
            <w:r>
              <w:rPr>
                <w:sz w:val="22"/>
                <w:lang w:val="en-GB"/>
              </w:rPr>
              <w:t>10,6</w:t>
            </w:r>
          </w:p>
        </w:tc>
        <w:tc>
          <w:tcPr>
            <w:tcW w:w="961" w:type="dxa"/>
            <w:tcBorders>
              <w:top w:val="single" w:sz="4" w:space="0" w:color="auto"/>
              <w:bottom w:val="nil"/>
            </w:tcBorders>
            <w:vAlign w:val="bottom"/>
          </w:tcPr>
          <w:p w:rsidR="00000000" w:rsidRDefault="00000000">
            <w:pPr>
              <w:spacing w:after="20" w:line="240" w:lineRule="auto"/>
              <w:ind w:right="227"/>
              <w:jc w:val="right"/>
              <w:rPr>
                <w:sz w:val="22"/>
                <w:lang w:val="en-GB"/>
              </w:rPr>
            </w:pPr>
            <w:r>
              <w:rPr>
                <w:sz w:val="22"/>
                <w:lang w:val="en-GB"/>
              </w:rPr>
              <w:t>14,3</w:t>
            </w:r>
          </w:p>
        </w:tc>
        <w:tc>
          <w:tcPr>
            <w:tcW w:w="817" w:type="dxa"/>
            <w:tcBorders>
              <w:top w:val="single" w:sz="4" w:space="0" w:color="auto"/>
              <w:bottom w:val="nil"/>
            </w:tcBorders>
            <w:vAlign w:val="bottom"/>
          </w:tcPr>
          <w:p w:rsidR="00000000" w:rsidRDefault="00000000">
            <w:pPr>
              <w:spacing w:after="20" w:line="240" w:lineRule="auto"/>
              <w:ind w:right="284"/>
              <w:jc w:val="right"/>
              <w:rPr>
                <w:sz w:val="22"/>
                <w:lang w:val="en-GB"/>
              </w:rPr>
            </w:pPr>
            <w:r>
              <w:rPr>
                <w:sz w:val="22"/>
                <w:lang w:val="en-GB"/>
              </w:rPr>
              <w:t>29,8</w:t>
            </w: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Без телефонов</w:t>
            </w:r>
          </w:p>
        </w:tc>
        <w:tc>
          <w:tcPr>
            <w:tcW w:w="960" w:type="dxa"/>
            <w:tcBorders>
              <w:top w:val="nil"/>
              <w:bottom w:val="nil"/>
            </w:tcBorders>
            <w:vAlign w:val="bottom"/>
          </w:tcPr>
          <w:p w:rsidR="00000000" w:rsidRDefault="00000000">
            <w:pPr>
              <w:spacing w:after="20" w:line="240" w:lineRule="auto"/>
              <w:ind w:right="284"/>
              <w:jc w:val="right"/>
              <w:rPr>
                <w:sz w:val="22"/>
                <w:lang w:val="en-GB"/>
              </w:rPr>
            </w:pPr>
            <w:r>
              <w:rPr>
                <w:sz w:val="22"/>
                <w:lang w:val="en-GB"/>
              </w:rPr>
              <w:t>22,8</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53,6</w:t>
            </w:r>
          </w:p>
        </w:tc>
        <w:tc>
          <w:tcPr>
            <w:tcW w:w="972" w:type="dxa"/>
            <w:tcBorders>
              <w:top w:val="nil"/>
              <w:bottom w:val="nil"/>
            </w:tcBorders>
            <w:vAlign w:val="bottom"/>
          </w:tcPr>
          <w:p w:rsidR="00000000" w:rsidRDefault="00000000">
            <w:pPr>
              <w:spacing w:after="20" w:line="240" w:lineRule="auto"/>
              <w:ind w:right="284"/>
              <w:jc w:val="right"/>
              <w:rPr>
                <w:sz w:val="22"/>
              </w:rPr>
            </w:pPr>
            <w:r>
              <w:rPr>
                <w:sz w:val="22"/>
              </w:rPr>
              <w:t>39,7</w:t>
            </w:r>
          </w:p>
        </w:tc>
        <w:tc>
          <w:tcPr>
            <w:tcW w:w="948" w:type="dxa"/>
            <w:tcBorders>
              <w:top w:val="nil"/>
              <w:bottom w:val="nil"/>
            </w:tcBorders>
            <w:vAlign w:val="bottom"/>
          </w:tcPr>
          <w:p w:rsidR="00000000" w:rsidRDefault="00000000">
            <w:pPr>
              <w:spacing w:after="20" w:line="240" w:lineRule="auto"/>
              <w:ind w:right="284"/>
              <w:jc w:val="right"/>
              <w:rPr>
                <w:sz w:val="22"/>
              </w:rPr>
            </w:pPr>
            <w:r>
              <w:rPr>
                <w:sz w:val="22"/>
              </w:rPr>
              <w:t>56,7</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89,0</w:t>
            </w:r>
          </w:p>
        </w:tc>
        <w:tc>
          <w:tcPr>
            <w:tcW w:w="961" w:type="dxa"/>
            <w:tcBorders>
              <w:top w:val="nil"/>
              <w:bottom w:val="nil"/>
            </w:tcBorders>
            <w:vAlign w:val="bottom"/>
          </w:tcPr>
          <w:p w:rsidR="00000000" w:rsidRDefault="00000000">
            <w:pPr>
              <w:spacing w:after="20" w:line="240" w:lineRule="auto"/>
              <w:ind w:right="227"/>
              <w:jc w:val="right"/>
              <w:rPr>
                <w:sz w:val="22"/>
              </w:rPr>
            </w:pPr>
            <w:r>
              <w:rPr>
                <w:sz w:val="22"/>
              </w:rPr>
              <w:t>78,6</w:t>
            </w:r>
          </w:p>
        </w:tc>
        <w:tc>
          <w:tcPr>
            <w:tcW w:w="817" w:type="dxa"/>
            <w:tcBorders>
              <w:top w:val="nil"/>
              <w:bottom w:val="nil"/>
            </w:tcBorders>
            <w:vAlign w:val="bottom"/>
          </w:tcPr>
          <w:p w:rsidR="00000000" w:rsidRDefault="00000000">
            <w:pPr>
              <w:spacing w:after="20" w:line="240" w:lineRule="auto"/>
              <w:ind w:right="284"/>
              <w:jc w:val="right"/>
              <w:rPr>
                <w:sz w:val="22"/>
              </w:rPr>
            </w:pPr>
            <w:r>
              <w:rPr>
                <w:sz w:val="22"/>
              </w:rPr>
              <w:t>46,6</w:t>
            </w:r>
          </w:p>
        </w:tc>
      </w:tr>
      <w:tr w:rsidR="00000000">
        <w:trPr>
          <w:cantSplit/>
        </w:trPr>
        <w:tc>
          <w:tcPr>
            <w:tcW w:w="2833" w:type="dxa"/>
            <w:tcBorders>
              <w:top w:val="nil"/>
              <w:bottom w:val="nil"/>
            </w:tcBorders>
          </w:tcPr>
          <w:p w:rsidR="00000000" w:rsidRDefault="00000000">
            <w:pPr>
              <w:pStyle w:val="Heading5"/>
              <w:spacing w:after="20" w:line="240" w:lineRule="auto"/>
              <w:rPr>
                <w:rFonts w:eastAsia="Arial Unicode MS"/>
                <w:i w:val="0"/>
                <w:iCs/>
                <w:sz w:val="22"/>
                <w:u w:val="none"/>
              </w:rPr>
            </w:pPr>
            <w:r>
              <w:rPr>
                <w:i w:val="0"/>
                <w:iCs/>
                <w:sz w:val="22"/>
                <w:u w:val="none"/>
              </w:rPr>
              <w:t>Электроснабжение (в часах прекращения электроснабжения)</w:t>
            </w:r>
          </w:p>
        </w:tc>
        <w:tc>
          <w:tcPr>
            <w:tcW w:w="960" w:type="dxa"/>
            <w:tcBorders>
              <w:top w:val="nil"/>
              <w:bottom w:val="nil"/>
            </w:tcBorders>
          </w:tcPr>
          <w:p w:rsidR="00000000" w:rsidRDefault="00000000">
            <w:pPr>
              <w:spacing w:after="20" w:line="240" w:lineRule="auto"/>
              <w:ind w:right="284"/>
              <w:jc w:val="right"/>
              <w:rPr>
                <w:sz w:val="22"/>
              </w:rPr>
            </w:pPr>
          </w:p>
        </w:tc>
        <w:tc>
          <w:tcPr>
            <w:tcW w:w="960" w:type="dxa"/>
            <w:tcBorders>
              <w:top w:val="nil"/>
              <w:bottom w:val="nil"/>
            </w:tcBorders>
          </w:tcPr>
          <w:p w:rsidR="00000000" w:rsidRDefault="00000000">
            <w:pPr>
              <w:spacing w:after="20" w:line="240" w:lineRule="auto"/>
              <w:ind w:right="284"/>
              <w:jc w:val="right"/>
              <w:rPr>
                <w:sz w:val="22"/>
              </w:rPr>
            </w:pPr>
          </w:p>
        </w:tc>
        <w:tc>
          <w:tcPr>
            <w:tcW w:w="972" w:type="dxa"/>
            <w:tcBorders>
              <w:top w:val="nil"/>
              <w:bottom w:val="nil"/>
            </w:tcBorders>
          </w:tcPr>
          <w:p w:rsidR="00000000" w:rsidRDefault="00000000">
            <w:pPr>
              <w:spacing w:after="20" w:line="240" w:lineRule="auto"/>
              <w:ind w:right="284"/>
              <w:jc w:val="right"/>
              <w:rPr>
                <w:sz w:val="22"/>
              </w:rPr>
            </w:pPr>
          </w:p>
        </w:tc>
        <w:tc>
          <w:tcPr>
            <w:tcW w:w="948" w:type="dxa"/>
            <w:tcBorders>
              <w:top w:val="nil"/>
              <w:bottom w:val="nil"/>
            </w:tcBorders>
          </w:tcPr>
          <w:p w:rsidR="00000000" w:rsidRDefault="00000000">
            <w:pPr>
              <w:spacing w:after="20" w:line="240" w:lineRule="auto"/>
              <w:ind w:right="284"/>
              <w:jc w:val="right"/>
              <w:rPr>
                <w:sz w:val="22"/>
              </w:rPr>
            </w:pPr>
          </w:p>
        </w:tc>
        <w:tc>
          <w:tcPr>
            <w:tcW w:w="960" w:type="dxa"/>
            <w:tcBorders>
              <w:top w:val="nil"/>
              <w:bottom w:val="nil"/>
            </w:tcBorders>
          </w:tcPr>
          <w:p w:rsidR="00000000" w:rsidRDefault="00000000">
            <w:pPr>
              <w:spacing w:after="20" w:line="240" w:lineRule="auto"/>
              <w:ind w:right="284"/>
              <w:jc w:val="right"/>
              <w:rPr>
                <w:sz w:val="22"/>
              </w:rPr>
            </w:pPr>
          </w:p>
        </w:tc>
        <w:tc>
          <w:tcPr>
            <w:tcW w:w="961" w:type="dxa"/>
            <w:tcBorders>
              <w:top w:val="nil"/>
              <w:bottom w:val="nil"/>
            </w:tcBorders>
          </w:tcPr>
          <w:p w:rsidR="00000000" w:rsidRDefault="00000000">
            <w:pPr>
              <w:spacing w:after="20" w:line="240" w:lineRule="auto"/>
              <w:ind w:right="227"/>
              <w:jc w:val="right"/>
              <w:rPr>
                <w:sz w:val="22"/>
              </w:rPr>
            </w:pPr>
          </w:p>
        </w:tc>
        <w:tc>
          <w:tcPr>
            <w:tcW w:w="817" w:type="dxa"/>
            <w:tcBorders>
              <w:top w:val="nil"/>
              <w:bottom w:val="nil"/>
            </w:tcBorders>
          </w:tcPr>
          <w:p w:rsidR="00000000" w:rsidRDefault="00000000">
            <w:pPr>
              <w:spacing w:after="20" w:line="240" w:lineRule="auto"/>
              <w:ind w:right="284"/>
              <w:jc w:val="right"/>
              <w:rPr>
                <w:sz w:val="22"/>
              </w:rPr>
            </w:pP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Постоянное электроснабжение</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20,5</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7,1</w:t>
            </w:r>
          </w:p>
        </w:tc>
        <w:tc>
          <w:tcPr>
            <w:tcW w:w="972" w:type="dxa"/>
            <w:tcBorders>
              <w:top w:val="nil"/>
              <w:bottom w:val="nil"/>
            </w:tcBorders>
            <w:vAlign w:val="bottom"/>
          </w:tcPr>
          <w:p w:rsidR="00000000" w:rsidRDefault="00000000">
            <w:pPr>
              <w:spacing w:after="20" w:line="240" w:lineRule="auto"/>
              <w:ind w:right="284"/>
              <w:jc w:val="right"/>
              <w:rPr>
                <w:sz w:val="22"/>
              </w:rPr>
            </w:pPr>
            <w:r>
              <w:rPr>
                <w:sz w:val="22"/>
              </w:rPr>
              <w:t>13,1</w:t>
            </w:r>
          </w:p>
        </w:tc>
        <w:tc>
          <w:tcPr>
            <w:tcW w:w="948" w:type="dxa"/>
            <w:tcBorders>
              <w:top w:val="nil"/>
              <w:bottom w:val="nil"/>
            </w:tcBorders>
            <w:vAlign w:val="bottom"/>
          </w:tcPr>
          <w:p w:rsidR="00000000" w:rsidRDefault="00000000">
            <w:pPr>
              <w:spacing w:after="20" w:line="240" w:lineRule="auto"/>
              <w:ind w:right="284"/>
              <w:jc w:val="right"/>
              <w:rPr>
                <w:sz w:val="22"/>
              </w:rPr>
            </w:pPr>
            <w:r>
              <w:rPr>
                <w:sz w:val="22"/>
              </w:rPr>
              <w:t>36,3</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5,9</w:t>
            </w:r>
          </w:p>
        </w:tc>
        <w:tc>
          <w:tcPr>
            <w:tcW w:w="961" w:type="dxa"/>
            <w:tcBorders>
              <w:top w:val="nil"/>
              <w:bottom w:val="nil"/>
            </w:tcBorders>
            <w:vAlign w:val="bottom"/>
          </w:tcPr>
          <w:p w:rsidR="00000000" w:rsidRDefault="00000000">
            <w:pPr>
              <w:spacing w:after="20" w:line="240" w:lineRule="auto"/>
              <w:ind w:right="227"/>
              <w:jc w:val="right"/>
              <w:rPr>
                <w:sz w:val="22"/>
              </w:rPr>
            </w:pPr>
            <w:r>
              <w:rPr>
                <w:sz w:val="22"/>
              </w:rPr>
              <w:t>15,6</w:t>
            </w:r>
          </w:p>
        </w:tc>
        <w:tc>
          <w:tcPr>
            <w:tcW w:w="817" w:type="dxa"/>
            <w:tcBorders>
              <w:top w:val="nil"/>
              <w:bottom w:val="nil"/>
            </w:tcBorders>
            <w:vAlign w:val="bottom"/>
          </w:tcPr>
          <w:p w:rsidR="00000000" w:rsidRDefault="00000000">
            <w:pPr>
              <w:spacing w:after="20" w:line="240" w:lineRule="auto"/>
              <w:ind w:right="284"/>
              <w:jc w:val="right"/>
              <w:rPr>
                <w:sz w:val="22"/>
              </w:rPr>
            </w:pPr>
            <w:r>
              <w:rPr>
                <w:sz w:val="22"/>
              </w:rPr>
              <w:t>13,8</w:t>
            </w: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Перерыв на 1</w:t>
            </w:r>
            <w:r>
              <w:rPr>
                <w:sz w:val="22"/>
              </w:rPr>
              <w:noBreakHyphen/>
              <w:t>5 часов</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34,6</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19,0</w:t>
            </w:r>
          </w:p>
        </w:tc>
        <w:tc>
          <w:tcPr>
            <w:tcW w:w="972" w:type="dxa"/>
            <w:tcBorders>
              <w:top w:val="nil"/>
              <w:bottom w:val="nil"/>
            </w:tcBorders>
            <w:vAlign w:val="bottom"/>
          </w:tcPr>
          <w:p w:rsidR="00000000" w:rsidRDefault="00000000">
            <w:pPr>
              <w:spacing w:after="20" w:line="240" w:lineRule="auto"/>
              <w:ind w:right="284"/>
              <w:jc w:val="right"/>
              <w:rPr>
                <w:sz w:val="22"/>
              </w:rPr>
            </w:pPr>
            <w:r>
              <w:rPr>
                <w:sz w:val="22"/>
              </w:rPr>
              <w:t>26,0</w:t>
            </w:r>
          </w:p>
        </w:tc>
        <w:tc>
          <w:tcPr>
            <w:tcW w:w="948" w:type="dxa"/>
            <w:tcBorders>
              <w:top w:val="nil"/>
              <w:bottom w:val="nil"/>
            </w:tcBorders>
            <w:vAlign w:val="bottom"/>
          </w:tcPr>
          <w:p w:rsidR="00000000" w:rsidRDefault="00000000">
            <w:pPr>
              <w:spacing w:after="20" w:line="240" w:lineRule="auto"/>
              <w:ind w:right="284"/>
              <w:jc w:val="right"/>
              <w:rPr>
                <w:sz w:val="22"/>
              </w:rPr>
            </w:pPr>
            <w:r>
              <w:rPr>
                <w:sz w:val="22"/>
              </w:rPr>
              <w:t>29,7</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19,4</w:t>
            </w:r>
          </w:p>
        </w:tc>
        <w:tc>
          <w:tcPr>
            <w:tcW w:w="961" w:type="dxa"/>
            <w:tcBorders>
              <w:top w:val="nil"/>
              <w:bottom w:val="nil"/>
            </w:tcBorders>
            <w:vAlign w:val="bottom"/>
          </w:tcPr>
          <w:p w:rsidR="00000000" w:rsidRDefault="00000000">
            <w:pPr>
              <w:spacing w:after="20" w:line="240" w:lineRule="auto"/>
              <w:ind w:right="227"/>
              <w:jc w:val="right"/>
              <w:rPr>
                <w:sz w:val="22"/>
              </w:rPr>
            </w:pPr>
            <w:r>
              <w:rPr>
                <w:sz w:val="22"/>
              </w:rPr>
              <w:t>22,7</w:t>
            </w:r>
          </w:p>
        </w:tc>
        <w:tc>
          <w:tcPr>
            <w:tcW w:w="817" w:type="dxa"/>
            <w:tcBorders>
              <w:top w:val="nil"/>
              <w:bottom w:val="nil"/>
            </w:tcBorders>
            <w:vAlign w:val="bottom"/>
          </w:tcPr>
          <w:p w:rsidR="00000000" w:rsidRDefault="00000000">
            <w:pPr>
              <w:spacing w:after="20" w:line="240" w:lineRule="auto"/>
              <w:ind w:right="284"/>
              <w:jc w:val="right"/>
              <w:rPr>
                <w:sz w:val="22"/>
              </w:rPr>
            </w:pPr>
            <w:r>
              <w:rPr>
                <w:sz w:val="22"/>
              </w:rPr>
              <w:t>25,2</w:t>
            </w: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Перерыв на 6</w:t>
            </w:r>
            <w:r>
              <w:rPr>
                <w:sz w:val="22"/>
              </w:rPr>
              <w:noBreakHyphen/>
              <w:t>12 часов</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37,8</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57,0</w:t>
            </w:r>
          </w:p>
        </w:tc>
        <w:tc>
          <w:tcPr>
            <w:tcW w:w="972" w:type="dxa"/>
            <w:tcBorders>
              <w:top w:val="nil"/>
              <w:bottom w:val="nil"/>
            </w:tcBorders>
            <w:vAlign w:val="bottom"/>
          </w:tcPr>
          <w:p w:rsidR="00000000" w:rsidRDefault="00000000">
            <w:pPr>
              <w:spacing w:after="20" w:line="240" w:lineRule="auto"/>
              <w:ind w:right="284"/>
              <w:jc w:val="right"/>
              <w:rPr>
                <w:sz w:val="22"/>
              </w:rPr>
            </w:pPr>
            <w:r>
              <w:rPr>
                <w:sz w:val="22"/>
              </w:rPr>
              <w:t>48,3</w:t>
            </w:r>
          </w:p>
        </w:tc>
        <w:tc>
          <w:tcPr>
            <w:tcW w:w="948" w:type="dxa"/>
            <w:tcBorders>
              <w:top w:val="nil"/>
              <w:bottom w:val="nil"/>
            </w:tcBorders>
            <w:vAlign w:val="bottom"/>
          </w:tcPr>
          <w:p w:rsidR="00000000" w:rsidRDefault="00000000">
            <w:pPr>
              <w:spacing w:after="20" w:line="240" w:lineRule="auto"/>
              <w:ind w:right="284"/>
              <w:jc w:val="right"/>
              <w:rPr>
                <w:sz w:val="22"/>
              </w:rPr>
            </w:pPr>
            <w:r>
              <w:rPr>
                <w:sz w:val="22"/>
              </w:rPr>
              <w:t>27,5</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54,2</w:t>
            </w:r>
          </w:p>
        </w:tc>
        <w:tc>
          <w:tcPr>
            <w:tcW w:w="961" w:type="dxa"/>
            <w:tcBorders>
              <w:top w:val="nil"/>
              <w:bottom w:val="nil"/>
            </w:tcBorders>
            <w:vAlign w:val="bottom"/>
          </w:tcPr>
          <w:p w:rsidR="00000000" w:rsidRDefault="00000000">
            <w:pPr>
              <w:spacing w:after="20" w:line="240" w:lineRule="auto"/>
              <w:ind w:right="227"/>
              <w:jc w:val="right"/>
              <w:rPr>
                <w:sz w:val="22"/>
              </w:rPr>
            </w:pPr>
            <w:r>
              <w:rPr>
                <w:sz w:val="22"/>
              </w:rPr>
              <w:t>45,6</w:t>
            </w:r>
          </w:p>
        </w:tc>
        <w:tc>
          <w:tcPr>
            <w:tcW w:w="817" w:type="dxa"/>
            <w:tcBorders>
              <w:top w:val="nil"/>
              <w:bottom w:val="nil"/>
            </w:tcBorders>
            <w:vAlign w:val="bottom"/>
          </w:tcPr>
          <w:p w:rsidR="00000000" w:rsidRDefault="00000000">
            <w:pPr>
              <w:spacing w:after="20" w:line="240" w:lineRule="auto"/>
              <w:ind w:right="284"/>
              <w:jc w:val="right"/>
              <w:rPr>
                <w:sz w:val="22"/>
              </w:rPr>
            </w:pPr>
            <w:r>
              <w:rPr>
                <w:sz w:val="22"/>
              </w:rPr>
              <w:t>47,7</w:t>
            </w: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Перерыв более 12 часов</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7,1</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17,0</w:t>
            </w:r>
          </w:p>
        </w:tc>
        <w:tc>
          <w:tcPr>
            <w:tcW w:w="972" w:type="dxa"/>
            <w:tcBorders>
              <w:top w:val="nil"/>
              <w:bottom w:val="nil"/>
            </w:tcBorders>
            <w:vAlign w:val="bottom"/>
          </w:tcPr>
          <w:p w:rsidR="00000000" w:rsidRDefault="00000000">
            <w:pPr>
              <w:spacing w:after="20" w:line="240" w:lineRule="auto"/>
              <w:ind w:right="284"/>
              <w:jc w:val="right"/>
              <w:rPr>
                <w:sz w:val="22"/>
              </w:rPr>
            </w:pPr>
            <w:r>
              <w:rPr>
                <w:sz w:val="22"/>
              </w:rPr>
              <w:t>12,5</w:t>
            </w:r>
          </w:p>
        </w:tc>
        <w:tc>
          <w:tcPr>
            <w:tcW w:w="948" w:type="dxa"/>
            <w:tcBorders>
              <w:top w:val="nil"/>
              <w:bottom w:val="nil"/>
            </w:tcBorders>
            <w:vAlign w:val="bottom"/>
          </w:tcPr>
          <w:p w:rsidR="00000000" w:rsidRDefault="00000000">
            <w:pPr>
              <w:spacing w:after="20" w:line="240" w:lineRule="auto"/>
              <w:ind w:right="284"/>
              <w:jc w:val="right"/>
              <w:rPr>
                <w:sz w:val="22"/>
              </w:rPr>
            </w:pPr>
            <w:r>
              <w:rPr>
                <w:sz w:val="22"/>
              </w:rPr>
              <w:t>6,6</w:t>
            </w:r>
          </w:p>
        </w:tc>
        <w:tc>
          <w:tcPr>
            <w:tcW w:w="960" w:type="dxa"/>
            <w:tcBorders>
              <w:top w:val="nil"/>
              <w:bottom w:val="nil"/>
            </w:tcBorders>
            <w:vAlign w:val="bottom"/>
          </w:tcPr>
          <w:p w:rsidR="00000000" w:rsidRDefault="00000000">
            <w:pPr>
              <w:spacing w:after="20" w:line="240" w:lineRule="auto"/>
              <w:ind w:right="284"/>
              <w:jc w:val="right"/>
              <w:rPr>
                <w:sz w:val="22"/>
              </w:rPr>
            </w:pPr>
            <w:r>
              <w:rPr>
                <w:sz w:val="22"/>
              </w:rPr>
              <w:t>20,5</w:t>
            </w:r>
          </w:p>
        </w:tc>
        <w:tc>
          <w:tcPr>
            <w:tcW w:w="961" w:type="dxa"/>
            <w:tcBorders>
              <w:top w:val="nil"/>
              <w:bottom w:val="nil"/>
            </w:tcBorders>
            <w:vAlign w:val="bottom"/>
          </w:tcPr>
          <w:p w:rsidR="00000000" w:rsidRDefault="00000000">
            <w:pPr>
              <w:spacing w:after="20" w:line="240" w:lineRule="auto"/>
              <w:ind w:right="227"/>
              <w:jc w:val="right"/>
              <w:rPr>
                <w:sz w:val="22"/>
              </w:rPr>
            </w:pPr>
            <w:r>
              <w:rPr>
                <w:sz w:val="22"/>
              </w:rPr>
              <w:t>16,1</w:t>
            </w:r>
          </w:p>
        </w:tc>
        <w:tc>
          <w:tcPr>
            <w:tcW w:w="817" w:type="dxa"/>
            <w:tcBorders>
              <w:top w:val="nil"/>
              <w:bottom w:val="nil"/>
            </w:tcBorders>
            <w:vAlign w:val="bottom"/>
          </w:tcPr>
          <w:p w:rsidR="00000000" w:rsidRDefault="00000000">
            <w:pPr>
              <w:spacing w:after="20" w:line="240" w:lineRule="auto"/>
              <w:ind w:right="284"/>
              <w:jc w:val="right"/>
              <w:rPr>
                <w:sz w:val="22"/>
              </w:rPr>
            </w:pPr>
            <w:r>
              <w:rPr>
                <w:sz w:val="22"/>
              </w:rPr>
              <w:t>13,4</w:t>
            </w:r>
          </w:p>
        </w:tc>
      </w:tr>
      <w:tr w:rsidR="00000000">
        <w:trPr>
          <w:cantSplit/>
        </w:trPr>
        <w:tc>
          <w:tcPr>
            <w:tcW w:w="2833" w:type="dxa"/>
            <w:tcBorders>
              <w:top w:val="nil"/>
              <w:bottom w:val="nil"/>
            </w:tcBorders>
          </w:tcPr>
          <w:p w:rsidR="00000000" w:rsidRDefault="00000000">
            <w:pPr>
              <w:spacing w:after="20" w:line="240" w:lineRule="auto"/>
              <w:rPr>
                <w:sz w:val="22"/>
              </w:rPr>
            </w:pPr>
            <w:r>
              <w:rPr>
                <w:sz w:val="22"/>
              </w:rPr>
              <w:t>Число человек, проживающих в одной комнате</w:t>
            </w:r>
          </w:p>
        </w:tc>
        <w:tc>
          <w:tcPr>
            <w:tcW w:w="960" w:type="dxa"/>
            <w:tcBorders>
              <w:top w:val="nil"/>
              <w:bottom w:val="nil"/>
            </w:tcBorders>
            <w:vAlign w:val="bottom"/>
          </w:tcPr>
          <w:p w:rsidR="00000000" w:rsidRDefault="00000000">
            <w:pPr>
              <w:spacing w:after="20" w:line="240" w:lineRule="auto"/>
              <w:ind w:right="340"/>
              <w:jc w:val="right"/>
              <w:rPr>
                <w:sz w:val="22"/>
              </w:rPr>
            </w:pPr>
          </w:p>
        </w:tc>
        <w:tc>
          <w:tcPr>
            <w:tcW w:w="960" w:type="dxa"/>
            <w:tcBorders>
              <w:top w:val="nil"/>
              <w:bottom w:val="nil"/>
            </w:tcBorders>
            <w:vAlign w:val="bottom"/>
          </w:tcPr>
          <w:p w:rsidR="00000000" w:rsidRDefault="00000000">
            <w:pPr>
              <w:spacing w:after="20" w:line="240" w:lineRule="auto"/>
              <w:ind w:right="340"/>
              <w:jc w:val="right"/>
              <w:rPr>
                <w:sz w:val="22"/>
              </w:rPr>
            </w:pPr>
          </w:p>
        </w:tc>
        <w:tc>
          <w:tcPr>
            <w:tcW w:w="972" w:type="dxa"/>
            <w:tcBorders>
              <w:top w:val="nil"/>
              <w:bottom w:val="nil"/>
            </w:tcBorders>
            <w:vAlign w:val="bottom"/>
          </w:tcPr>
          <w:p w:rsidR="00000000" w:rsidRDefault="00000000">
            <w:pPr>
              <w:spacing w:after="20" w:line="240" w:lineRule="auto"/>
              <w:ind w:right="284"/>
              <w:jc w:val="right"/>
              <w:rPr>
                <w:sz w:val="22"/>
              </w:rPr>
            </w:pPr>
          </w:p>
        </w:tc>
        <w:tc>
          <w:tcPr>
            <w:tcW w:w="948" w:type="dxa"/>
            <w:tcBorders>
              <w:top w:val="nil"/>
              <w:bottom w:val="nil"/>
            </w:tcBorders>
            <w:vAlign w:val="bottom"/>
          </w:tcPr>
          <w:p w:rsidR="00000000" w:rsidRDefault="00000000">
            <w:pPr>
              <w:spacing w:after="20" w:line="240" w:lineRule="auto"/>
              <w:ind w:right="340"/>
              <w:jc w:val="right"/>
              <w:rPr>
                <w:sz w:val="22"/>
              </w:rPr>
            </w:pPr>
          </w:p>
        </w:tc>
        <w:tc>
          <w:tcPr>
            <w:tcW w:w="960" w:type="dxa"/>
            <w:tcBorders>
              <w:top w:val="nil"/>
              <w:bottom w:val="nil"/>
            </w:tcBorders>
            <w:vAlign w:val="bottom"/>
          </w:tcPr>
          <w:p w:rsidR="00000000" w:rsidRDefault="00000000">
            <w:pPr>
              <w:spacing w:after="20" w:line="240" w:lineRule="auto"/>
              <w:ind w:right="340"/>
              <w:jc w:val="right"/>
              <w:rPr>
                <w:sz w:val="22"/>
              </w:rPr>
            </w:pPr>
          </w:p>
        </w:tc>
        <w:tc>
          <w:tcPr>
            <w:tcW w:w="961" w:type="dxa"/>
            <w:tcBorders>
              <w:top w:val="nil"/>
              <w:bottom w:val="nil"/>
            </w:tcBorders>
            <w:vAlign w:val="bottom"/>
          </w:tcPr>
          <w:p w:rsidR="00000000" w:rsidRDefault="00000000">
            <w:pPr>
              <w:spacing w:after="20" w:line="240" w:lineRule="auto"/>
              <w:ind w:right="227"/>
              <w:jc w:val="right"/>
              <w:rPr>
                <w:sz w:val="22"/>
              </w:rPr>
            </w:pPr>
          </w:p>
        </w:tc>
        <w:tc>
          <w:tcPr>
            <w:tcW w:w="817" w:type="dxa"/>
            <w:tcBorders>
              <w:top w:val="nil"/>
              <w:bottom w:val="nil"/>
            </w:tcBorders>
            <w:vAlign w:val="bottom"/>
          </w:tcPr>
          <w:p w:rsidR="00000000" w:rsidRDefault="00000000">
            <w:pPr>
              <w:spacing w:after="20" w:line="240" w:lineRule="auto"/>
              <w:ind w:right="340"/>
              <w:jc w:val="right"/>
              <w:rPr>
                <w:sz w:val="22"/>
              </w:rPr>
            </w:pP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Менее 1 человека</w:t>
            </w:r>
          </w:p>
        </w:tc>
        <w:tc>
          <w:tcPr>
            <w:tcW w:w="960" w:type="dxa"/>
            <w:tcBorders>
              <w:top w:val="nil"/>
              <w:bottom w:val="nil"/>
            </w:tcBorders>
          </w:tcPr>
          <w:p w:rsidR="00000000" w:rsidRDefault="00000000">
            <w:pPr>
              <w:spacing w:after="20" w:line="240" w:lineRule="auto"/>
              <w:ind w:right="340"/>
              <w:jc w:val="right"/>
              <w:rPr>
                <w:sz w:val="22"/>
              </w:rPr>
            </w:pPr>
            <w:r>
              <w:rPr>
                <w:sz w:val="22"/>
              </w:rPr>
              <w:t>8,1</w:t>
            </w:r>
          </w:p>
        </w:tc>
        <w:tc>
          <w:tcPr>
            <w:tcW w:w="960" w:type="dxa"/>
            <w:tcBorders>
              <w:top w:val="nil"/>
              <w:bottom w:val="nil"/>
            </w:tcBorders>
          </w:tcPr>
          <w:p w:rsidR="00000000" w:rsidRDefault="00000000">
            <w:pPr>
              <w:spacing w:after="20" w:line="240" w:lineRule="auto"/>
              <w:ind w:right="340"/>
              <w:jc w:val="right"/>
              <w:rPr>
                <w:sz w:val="22"/>
              </w:rPr>
            </w:pPr>
            <w:r>
              <w:rPr>
                <w:sz w:val="22"/>
              </w:rPr>
              <w:t>6,1</w:t>
            </w:r>
          </w:p>
        </w:tc>
        <w:tc>
          <w:tcPr>
            <w:tcW w:w="972" w:type="dxa"/>
            <w:tcBorders>
              <w:top w:val="nil"/>
              <w:bottom w:val="nil"/>
            </w:tcBorders>
          </w:tcPr>
          <w:p w:rsidR="00000000" w:rsidRDefault="00000000">
            <w:pPr>
              <w:spacing w:after="20" w:line="240" w:lineRule="auto"/>
              <w:ind w:right="284"/>
              <w:jc w:val="right"/>
              <w:rPr>
                <w:sz w:val="22"/>
              </w:rPr>
            </w:pPr>
            <w:r>
              <w:rPr>
                <w:sz w:val="22"/>
              </w:rPr>
              <w:t>7,0</w:t>
            </w:r>
          </w:p>
        </w:tc>
        <w:tc>
          <w:tcPr>
            <w:tcW w:w="948" w:type="dxa"/>
            <w:tcBorders>
              <w:top w:val="nil"/>
              <w:bottom w:val="nil"/>
            </w:tcBorders>
          </w:tcPr>
          <w:p w:rsidR="00000000" w:rsidRDefault="00000000">
            <w:pPr>
              <w:spacing w:after="20" w:line="240" w:lineRule="auto"/>
              <w:ind w:right="340"/>
              <w:jc w:val="right"/>
              <w:rPr>
                <w:sz w:val="22"/>
              </w:rPr>
            </w:pPr>
            <w:r>
              <w:rPr>
                <w:sz w:val="22"/>
              </w:rPr>
              <w:t>0,8</w:t>
            </w:r>
          </w:p>
        </w:tc>
        <w:tc>
          <w:tcPr>
            <w:tcW w:w="960" w:type="dxa"/>
            <w:tcBorders>
              <w:top w:val="nil"/>
              <w:bottom w:val="nil"/>
            </w:tcBorders>
          </w:tcPr>
          <w:p w:rsidR="00000000" w:rsidRDefault="00000000">
            <w:pPr>
              <w:spacing w:after="20" w:line="240" w:lineRule="auto"/>
              <w:ind w:right="340"/>
              <w:jc w:val="right"/>
              <w:rPr>
                <w:sz w:val="22"/>
              </w:rPr>
            </w:pPr>
            <w:r>
              <w:rPr>
                <w:sz w:val="22"/>
              </w:rPr>
              <w:t>0,5</w:t>
            </w:r>
          </w:p>
        </w:tc>
        <w:tc>
          <w:tcPr>
            <w:tcW w:w="961" w:type="dxa"/>
            <w:tcBorders>
              <w:top w:val="nil"/>
              <w:bottom w:val="nil"/>
            </w:tcBorders>
          </w:tcPr>
          <w:p w:rsidR="00000000" w:rsidRDefault="00000000">
            <w:pPr>
              <w:spacing w:after="20" w:line="240" w:lineRule="auto"/>
              <w:ind w:right="227"/>
              <w:jc w:val="right"/>
              <w:rPr>
                <w:sz w:val="22"/>
              </w:rPr>
            </w:pPr>
            <w:r>
              <w:rPr>
                <w:sz w:val="22"/>
              </w:rPr>
              <w:t>0,6</w:t>
            </w:r>
          </w:p>
        </w:tc>
        <w:tc>
          <w:tcPr>
            <w:tcW w:w="817" w:type="dxa"/>
            <w:tcBorders>
              <w:top w:val="nil"/>
              <w:bottom w:val="nil"/>
            </w:tcBorders>
          </w:tcPr>
          <w:p w:rsidR="00000000" w:rsidRDefault="00000000">
            <w:pPr>
              <w:spacing w:after="20" w:line="240" w:lineRule="auto"/>
              <w:ind w:right="340"/>
              <w:jc w:val="right"/>
              <w:rPr>
                <w:sz w:val="22"/>
              </w:rPr>
            </w:pPr>
            <w:r>
              <w:rPr>
                <w:sz w:val="22"/>
              </w:rPr>
              <w:t>5,4</w:t>
            </w: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 xml:space="preserve">1-3 человека </w:t>
            </w:r>
          </w:p>
        </w:tc>
        <w:tc>
          <w:tcPr>
            <w:tcW w:w="960" w:type="dxa"/>
            <w:tcBorders>
              <w:top w:val="nil"/>
              <w:bottom w:val="nil"/>
            </w:tcBorders>
          </w:tcPr>
          <w:p w:rsidR="00000000" w:rsidRDefault="00000000">
            <w:pPr>
              <w:spacing w:after="20" w:line="240" w:lineRule="auto"/>
              <w:ind w:right="340"/>
              <w:jc w:val="right"/>
              <w:rPr>
                <w:sz w:val="22"/>
              </w:rPr>
            </w:pPr>
            <w:r>
              <w:rPr>
                <w:sz w:val="22"/>
              </w:rPr>
              <w:t>76,2</w:t>
            </w:r>
          </w:p>
        </w:tc>
        <w:tc>
          <w:tcPr>
            <w:tcW w:w="960" w:type="dxa"/>
            <w:tcBorders>
              <w:top w:val="nil"/>
              <w:bottom w:val="nil"/>
            </w:tcBorders>
          </w:tcPr>
          <w:p w:rsidR="00000000" w:rsidRDefault="00000000">
            <w:pPr>
              <w:spacing w:after="20" w:line="240" w:lineRule="auto"/>
              <w:ind w:right="340"/>
              <w:jc w:val="right"/>
              <w:rPr>
                <w:sz w:val="22"/>
              </w:rPr>
            </w:pPr>
            <w:r>
              <w:rPr>
                <w:sz w:val="22"/>
              </w:rPr>
              <w:t>69,9</w:t>
            </w:r>
          </w:p>
        </w:tc>
        <w:tc>
          <w:tcPr>
            <w:tcW w:w="972" w:type="dxa"/>
            <w:tcBorders>
              <w:top w:val="nil"/>
              <w:bottom w:val="nil"/>
            </w:tcBorders>
          </w:tcPr>
          <w:p w:rsidR="00000000" w:rsidRDefault="00000000">
            <w:pPr>
              <w:spacing w:after="20" w:line="240" w:lineRule="auto"/>
              <w:ind w:right="284"/>
              <w:jc w:val="right"/>
              <w:rPr>
                <w:sz w:val="22"/>
              </w:rPr>
            </w:pPr>
            <w:r>
              <w:rPr>
                <w:sz w:val="22"/>
              </w:rPr>
              <w:t>72,6</w:t>
            </w:r>
          </w:p>
        </w:tc>
        <w:tc>
          <w:tcPr>
            <w:tcW w:w="948" w:type="dxa"/>
            <w:tcBorders>
              <w:top w:val="nil"/>
              <w:bottom w:val="nil"/>
            </w:tcBorders>
          </w:tcPr>
          <w:p w:rsidR="00000000" w:rsidRDefault="00000000">
            <w:pPr>
              <w:spacing w:after="20" w:line="240" w:lineRule="auto"/>
              <w:ind w:right="340"/>
              <w:jc w:val="right"/>
              <w:rPr>
                <w:sz w:val="22"/>
              </w:rPr>
            </w:pPr>
            <w:r>
              <w:rPr>
                <w:sz w:val="22"/>
              </w:rPr>
              <w:t>51,0</w:t>
            </w:r>
          </w:p>
        </w:tc>
        <w:tc>
          <w:tcPr>
            <w:tcW w:w="960" w:type="dxa"/>
            <w:tcBorders>
              <w:top w:val="nil"/>
              <w:bottom w:val="nil"/>
            </w:tcBorders>
          </w:tcPr>
          <w:p w:rsidR="00000000" w:rsidRDefault="00000000">
            <w:pPr>
              <w:spacing w:after="20" w:line="240" w:lineRule="auto"/>
              <w:ind w:right="340"/>
              <w:jc w:val="right"/>
              <w:rPr>
                <w:sz w:val="22"/>
              </w:rPr>
            </w:pPr>
            <w:r>
              <w:rPr>
                <w:sz w:val="22"/>
              </w:rPr>
              <w:t>50,7</w:t>
            </w:r>
          </w:p>
        </w:tc>
        <w:tc>
          <w:tcPr>
            <w:tcW w:w="961" w:type="dxa"/>
            <w:tcBorders>
              <w:top w:val="nil"/>
              <w:bottom w:val="nil"/>
            </w:tcBorders>
          </w:tcPr>
          <w:p w:rsidR="00000000" w:rsidRDefault="00000000">
            <w:pPr>
              <w:spacing w:after="20" w:line="240" w:lineRule="auto"/>
              <w:ind w:right="227"/>
              <w:jc w:val="right"/>
              <w:rPr>
                <w:sz w:val="22"/>
              </w:rPr>
            </w:pPr>
            <w:r>
              <w:rPr>
                <w:sz w:val="22"/>
              </w:rPr>
              <w:t>50,8</w:t>
            </w:r>
          </w:p>
        </w:tc>
        <w:tc>
          <w:tcPr>
            <w:tcW w:w="817" w:type="dxa"/>
            <w:tcBorders>
              <w:top w:val="nil"/>
              <w:bottom w:val="nil"/>
            </w:tcBorders>
          </w:tcPr>
          <w:p w:rsidR="00000000" w:rsidRDefault="00000000">
            <w:pPr>
              <w:spacing w:after="20" w:line="240" w:lineRule="auto"/>
              <w:ind w:right="340"/>
              <w:jc w:val="right"/>
              <w:rPr>
                <w:sz w:val="22"/>
              </w:rPr>
            </w:pPr>
            <w:r>
              <w:rPr>
                <w:sz w:val="22"/>
              </w:rPr>
              <w:t>67,2</w:t>
            </w: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Более 3 человек</w:t>
            </w:r>
          </w:p>
        </w:tc>
        <w:tc>
          <w:tcPr>
            <w:tcW w:w="960" w:type="dxa"/>
            <w:tcBorders>
              <w:top w:val="nil"/>
              <w:bottom w:val="nil"/>
            </w:tcBorders>
          </w:tcPr>
          <w:p w:rsidR="00000000" w:rsidRDefault="00000000">
            <w:pPr>
              <w:spacing w:after="20" w:line="240" w:lineRule="auto"/>
              <w:ind w:right="340"/>
              <w:jc w:val="right"/>
              <w:rPr>
                <w:sz w:val="22"/>
              </w:rPr>
            </w:pPr>
            <w:r>
              <w:rPr>
                <w:sz w:val="22"/>
              </w:rPr>
              <w:t>15,7</w:t>
            </w:r>
          </w:p>
        </w:tc>
        <w:tc>
          <w:tcPr>
            <w:tcW w:w="960" w:type="dxa"/>
            <w:tcBorders>
              <w:top w:val="nil"/>
              <w:bottom w:val="nil"/>
            </w:tcBorders>
          </w:tcPr>
          <w:p w:rsidR="00000000" w:rsidRDefault="00000000">
            <w:pPr>
              <w:spacing w:after="20" w:line="240" w:lineRule="auto"/>
              <w:ind w:right="340"/>
              <w:jc w:val="right"/>
              <w:rPr>
                <w:sz w:val="22"/>
              </w:rPr>
            </w:pPr>
            <w:r>
              <w:rPr>
                <w:sz w:val="22"/>
              </w:rPr>
              <w:t>24,0</w:t>
            </w:r>
          </w:p>
        </w:tc>
        <w:tc>
          <w:tcPr>
            <w:tcW w:w="972" w:type="dxa"/>
            <w:tcBorders>
              <w:top w:val="nil"/>
              <w:bottom w:val="nil"/>
            </w:tcBorders>
          </w:tcPr>
          <w:p w:rsidR="00000000" w:rsidRDefault="00000000">
            <w:pPr>
              <w:spacing w:after="20" w:line="240" w:lineRule="auto"/>
              <w:ind w:right="284"/>
              <w:jc w:val="right"/>
              <w:rPr>
                <w:sz w:val="22"/>
              </w:rPr>
            </w:pPr>
            <w:r>
              <w:rPr>
                <w:sz w:val="22"/>
              </w:rPr>
              <w:t>20,3</w:t>
            </w:r>
          </w:p>
        </w:tc>
        <w:tc>
          <w:tcPr>
            <w:tcW w:w="948" w:type="dxa"/>
            <w:tcBorders>
              <w:top w:val="nil"/>
              <w:bottom w:val="nil"/>
            </w:tcBorders>
          </w:tcPr>
          <w:p w:rsidR="00000000" w:rsidRDefault="00000000">
            <w:pPr>
              <w:spacing w:after="20" w:line="240" w:lineRule="auto"/>
              <w:ind w:right="340"/>
              <w:jc w:val="right"/>
              <w:rPr>
                <w:sz w:val="22"/>
              </w:rPr>
            </w:pPr>
            <w:r>
              <w:rPr>
                <w:sz w:val="22"/>
              </w:rPr>
              <w:t>48,2</w:t>
            </w:r>
          </w:p>
        </w:tc>
        <w:tc>
          <w:tcPr>
            <w:tcW w:w="960" w:type="dxa"/>
            <w:tcBorders>
              <w:top w:val="nil"/>
              <w:bottom w:val="nil"/>
            </w:tcBorders>
          </w:tcPr>
          <w:p w:rsidR="00000000" w:rsidRDefault="00000000">
            <w:pPr>
              <w:spacing w:after="20" w:line="240" w:lineRule="auto"/>
              <w:ind w:right="340"/>
              <w:jc w:val="right"/>
              <w:rPr>
                <w:sz w:val="22"/>
              </w:rPr>
            </w:pPr>
            <w:r>
              <w:rPr>
                <w:sz w:val="22"/>
              </w:rPr>
              <w:t>48,7</w:t>
            </w:r>
          </w:p>
        </w:tc>
        <w:tc>
          <w:tcPr>
            <w:tcW w:w="961" w:type="dxa"/>
            <w:tcBorders>
              <w:top w:val="nil"/>
              <w:bottom w:val="nil"/>
            </w:tcBorders>
          </w:tcPr>
          <w:p w:rsidR="00000000" w:rsidRDefault="00000000">
            <w:pPr>
              <w:spacing w:after="20" w:line="240" w:lineRule="auto"/>
              <w:ind w:right="227"/>
              <w:jc w:val="right"/>
              <w:rPr>
                <w:sz w:val="22"/>
              </w:rPr>
            </w:pPr>
            <w:r>
              <w:rPr>
                <w:sz w:val="22"/>
              </w:rPr>
              <w:t>48,6</w:t>
            </w:r>
          </w:p>
        </w:tc>
        <w:tc>
          <w:tcPr>
            <w:tcW w:w="817" w:type="dxa"/>
            <w:tcBorders>
              <w:top w:val="nil"/>
              <w:bottom w:val="nil"/>
            </w:tcBorders>
          </w:tcPr>
          <w:p w:rsidR="00000000" w:rsidRDefault="00000000">
            <w:pPr>
              <w:spacing w:after="20" w:line="240" w:lineRule="auto"/>
              <w:ind w:right="340"/>
              <w:jc w:val="right"/>
              <w:rPr>
                <w:sz w:val="22"/>
              </w:rPr>
            </w:pPr>
            <w:r>
              <w:rPr>
                <w:sz w:val="22"/>
              </w:rPr>
              <w:t>27,5</w:t>
            </w:r>
          </w:p>
        </w:tc>
      </w:tr>
      <w:tr w:rsidR="00000000">
        <w:trPr>
          <w:cantSplit/>
        </w:trPr>
        <w:tc>
          <w:tcPr>
            <w:tcW w:w="2833" w:type="dxa"/>
            <w:tcBorders>
              <w:top w:val="nil"/>
              <w:bottom w:val="nil"/>
            </w:tcBorders>
          </w:tcPr>
          <w:p w:rsidR="00000000" w:rsidRDefault="00000000">
            <w:pPr>
              <w:pStyle w:val="Heading5"/>
              <w:spacing w:after="20" w:line="240" w:lineRule="auto"/>
              <w:rPr>
                <w:rFonts w:eastAsia="Arial Unicode MS"/>
                <w:i w:val="0"/>
                <w:iCs/>
                <w:sz w:val="22"/>
                <w:u w:val="none"/>
              </w:rPr>
            </w:pPr>
            <w:r>
              <w:rPr>
                <w:i w:val="0"/>
                <w:iCs/>
                <w:sz w:val="22"/>
                <w:u w:val="none"/>
              </w:rPr>
              <w:t>Расстояние до ближайшего медицинского учреждения</w:t>
            </w:r>
          </w:p>
        </w:tc>
        <w:tc>
          <w:tcPr>
            <w:tcW w:w="960" w:type="dxa"/>
            <w:tcBorders>
              <w:top w:val="nil"/>
              <w:bottom w:val="nil"/>
            </w:tcBorders>
          </w:tcPr>
          <w:p w:rsidR="00000000" w:rsidRDefault="00000000">
            <w:pPr>
              <w:spacing w:after="20" w:line="240" w:lineRule="auto"/>
              <w:ind w:right="340"/>
              <w:jc w:val="right"/>
              <w:rPr>
                <w:sz w:val="22"/>
              </w:rPr>
            </w:pPr>
          </w:p>
        </w:tc>
        <w:tc>
          <w:tcPr>
            <w:tcW w:w="960" w:type="dxa"/>
            <w:tcBorders>
              <w:top w:val="nil"/>
              <w:bottom w:val="nil"/>
            </w:tcBorders>
          </w:tcPr>
          <w:p w:rsidR="00000000" w:rsidRDefault="00000000">
            <w:pPr>
              <w:spacing w:after="20" w:line="240" w:lineRule="auto"/>
              <w:ind w:right="340"/>
              <w:jc w:val="right"/>
              <w:rPr>
                <w:sz w:val="22"/>
              </w:rPr>
            </w:pPr>
          </w:p>
        </w:tc>
        <w:tc>
          <w:tcPr>
            <w:tcW w:w="972" w:type="dxa"/>
            <w:tcBorders>
              <w:top w:val="nil"/>
              <w:bottom w:val="nil"/>
            </w:tcBorders>
          </w:tcPr>
          <w:p w:rsidR="00000000" w:rsidRDefault="00000000">
            <w:pPr>
              <w:spacing w:after="20" w:line="240" w:lineRule="auto"/>
              <w:ind w:right="284"/>
              <w:jc w:val="right"/>
              <w:rPr>
                <w:sz w:val="22"/>
              </w:rPr>
            </w:pPr>
          </w:p>
        </w:tc>
        <w:tc>
          <w:tcPr>
            <w:tcW w:w="948" w:type="dxa"/>
            <w:tcBorders>
              <w:top w:val="nil"/>
              <w:bottom w:val="nil"/>
            </w:tcBorders>
          </w:tcPr>
          <w:p w:rsidR="00000000" w:rsidRDefault="00000000">
            <w:pPr>
              <w:spacing w:after="20" w:line="240" w:lineRule="auto"/>
              <w:ind w:right="340"/>
              <w:jc w:val="right"/>
              <w:rPr>
                <w:sz w:val="22"/>
              </w:rPr>
            </w:pPr>
          </w:p>
        </w:tc>
        <w:tc>
          <w:tcPr>
            <w:tcW w:w="960" w:type="dxa"/>
            <w:tcBorders>
              <w:top w:val="nil"/>
              <w:bottom w:val="nil"/>
            </w:tcBorders>
          </w:tcPr>
          <w:p w:rsidR="00000000" w:rsidRDefault="00000000">
            <w:pPr>
              <w:spacing w:after="20" w:line="240" w:lineRule="auto"/>
              <w:ind w:right="340"/>
              <w:jc w:val="right"/>
              <w:rPr>
                <w:sz w:val="22"/>
              </w:rPr>
            </w:pPr>
          </w:p>
        </w:tc>
        <w:tc>
          <w:tcPr>
            <w:tcW w:w="961" w:type="dxa"/>
            <w:tcBorders>
              <w:top w:val="nil"/>
              <w:bottom w:val="nil"/>
            </w:tcBorders>
          </w:tcPr>
          <w:p w:rsidR="00000000" w:rsidRDefault="00000000">
            <w:pPr>
              <w:spacing w:after="20" w:line="240" w:lineRule="auto"/>
              <w:ind w:right="227"/>
              <w:jc w:val="right"/>
              <w:rPr>
                <w:sz w:val="22"/>
              </w:rPr>
            </w:pPr>
          </w:p>
        </w:tc>
        <w:tc>
          <w:tcPr>
            <w:tcW w:w="817" w:type="dxa"/>
            <w:tcBorders>
              <w:top w:val="nil"/>
              <w:bottom w:val="nil"/>
            </w:tcBorders>
          </w:tcPr>
          <w:p w:rsidR="00000000" w:rsidRDefault="00000000">
            <w:pPr>
              <w:spacing w:after="20" w:line="240" w:lineRule="auto"/>
              <w:ind w:right="340"/>
              <w:jc w:val="right"/>
              <w:rPr>
                <w:sz w:val="22"/>
              </w:rPr>
            </w:pP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10 минут или менее</w:t>
            </w:r>
          </w:p>
        </w:tc>
        <w:tc>
          <w:tcPr>
            <w:tcW w:w="960" w:type="dxa"/>
            <w:tcBorders>
              <w:top w:val="nil"/>
              <w:bottom w:val="nil"/>
            </w:tcBorders>
            <w:vAlign w:val="bottom"/>
          </w:tcPr>
          <w:p w:rsidR="00000000" w:rsidRDefault="00000000">
            <w:pPr>
              <w:spacing w:after="20" w:line="240" w:lineRule="auto"/>
              <w:ind w:right="340"/>
              <w:jc w:val="right"/>
              <w:rPr>
                <w:sz w:val="22"/>
              </w:rPr>
            </w:pPr>
            <w:r>
              <w:rPr>
                <w:sz w:val="22"/>
              </w:rPr>
              <w:t>60,5</w:t>
            </w:r>
          </w:p>
        </w:tc>
        <w:tc>
          <w:tcPr>
            <w:tcW w:w="960" w:type="dxa"/>
            <w:tcBorders>
              <w:top w:val="nil"/>
              <w:bottom w:val="nil"/>
            </w:tcBorders>
            <w:vAlign w:val="bottom"/>
          </w:tcPr>
          <w:p w:rsidR="00000000" w:rsidRDefault="00000000">
            <w:pPr>
              <w:spacing w:after="20" w:line="240" w:lineRule="auto"/>
              <w:ind w:right="340"/>
              <w:jc w:val="right"/>
              <w:rPr>
                <w:sz w:val="22"/>
              </w:rPr>
            </w:pPr>
            <w:r>
              <w:rPr>
                <w:sz w:val="22"/>
              </w:rPr>
              <w:t>44,0</w:t>
            </w:r>
          </w:p>
        </w:tc>
        <w:tc>
          <w:tcPr>
            <w:tcW w:w="972" w:type="dxa"/>
            <w:tcBorders>
              <w:top w:val="nil"/>
              <w:bottom w:val="nil"/>
            </w:tcBorders>
            <w:vAlign w:val="bottom"/>
          </w:tcPr>
          <w:p w:rsidR="00000000" w:rsidRDefault="00000000">
            <w:pPr>
              <w:spacing w:after="20" w:line="240" w:lineRule="auto"/>
              <w:ind w:right="284"/>
              <w:jc w:val="right"/>
              <w:rPr>
                <w:sz w:val="22"/>
              </w:rPr>
            </w:pPr>
            <w:r>
              <w:rPr>
                <w:sz w:val="22"/>
              </w:rPr>
              <w:t>51,4</w:t>
            </w:r>
          </w:p>
        </w:tc>
        <w:tc>
          <w:tcPr>
            <w:tcW w:w="948" w:type="dxa"/>
            <w:tcBorders>
              <w:top w:val="nil"/>
              <w:bottom w:val="nil"/>
            </w:tcBorders>
            <w:vAlign w:val="bottom"/>
          </w:tcPr>
          <w:p w:rsidR="00000000" w:rsidRDefault="00000000">
            <w:pPr>
              <w:spacing w:after="20" w:line="240" w:lineRule="auto"/>
              <w:ind w:right="340"/>
              <w:jc w:val="right"/>
              <w:rPr>
                <w:sz w:val="22"/>
              </w:rPr>
            </w:pPr>
            <w:r>
              <w:rPr>
                <w:sz w:val="22"/>
              </w:rPr>
              <w:t>49,0</w:t>
            </w:r>
          </w:p>
        </w:tc>
        <w:tc>
          <w:tcPr>
            <w:tcW w:w="960" w:type="dxa"/>
            <w:tcBorders>
              <w:top w:val="nil"/>
              <w:bottom w:val="nil"/>
            </w:tcBorders>
            <w:vAlign w:val="bottom"/>
          </w:tcPr>
          <w:p w:rsidR="00000000" w:rsidRDefault="00000000">
            <w:pPr>
              <w:spacing w:after="20" w:line="240" w:lineRule="auto"/>
              <w:ind w:right="340"/>
              <w:jc w:val="right"/>
              <w:rPr>
                <w:sz w:val="22"/>
              </w:rPr>
            </w:pPr>
            <w:r>
              <w:rPr>
                <w:sz w:val="22"/>
              </w:rPr>
              <w:t>29,7</w:t>
            </w:r>
          </w:p>
        </w:tc>
        <w:tc>
          <w:tcPr>
            <w:tcW w:w="961" w:type="dxa"/>
            <w:tcBorders>
              <w:top w:val="nil"/>
              <w:bottom w:val="nil"/>
            </w:tcBorders>
            <w:vAlign w:val="bottom"/>
          </w:tcPr>
          <w:p w:rsidR="00000000" w:rsidRDefault="00000000">
            <w:pPr>
              <w:spacing w:after="20" w:line="240" w:lineRule="auto"/>
              <w:ind w:right="227"/>
              <w:jc w:val="right"/>
              <w:rPr>
                <w:sz w:val="22"/>
              </w:rPr>
            </w:pPr>
            <w:r>
              <w:rPr>
                <w:sz w:val="22"/>
              </w:rPr>
              <w:t>35,8</w:t>
            </w:r>
          </w:p>
        </w:tc>
        <w:tc>
          <w:tcPr>
            <w:tcW w:w="817" w:type="dxa"/>
            <w:tcBorders>
              <w:top w:val="nil"/>
              <w:bottom w:val="nil"/>
            </w:tcBorders>
            <w:vAlign w:val="bottom"/>
          </w:tcPr>
          <w:p w:rsidR="00000000" w:rsidRDefault="00000000">
            <w:pPr>
              <w:spacing w:after="20" w:line="240" w:lineRule="auto"/>
              <w:ind w:right="340"/>
              <w:jc w:val="right"/>
              <w:rPr>
                <w:sz w:val="22"/>
              </w:rPr>
            </w:pPr>
            <w:r>
              <w:rPr>
                <w:sz w:val="22"/>
              </w:rPr>
              <w:t>47,4</w:t>
            </w: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11-29 минут</w:t>
            </w:r>
          </w:p>
        </w:tc>
        <w:tc>
          <w:tcPr>
            <w:tcW w:w="960" w:type="dxa"/>
            <w:tcBorders>
              <w:top w:val="nil"/>
              <w:bottom w:val="nil"/>
            </w:tcBorders>
          </w:tcPr>
          <w:p w:rsidR="00000000" w:rsidRDefault="00000000">
            <w:pPr>
              <w:spacing w:after="20" w:line="240" w:lineRule="auto"/>
              <w:ind w:right="340"/>
              <w:jc w:val="right"/>
              <w:rPr>
                <w:sz w:val="22"/>
              </w:rPr>
            </w:pPr>
            <w:r>
              <w:rPr>
                <w:sz w:val="22"/>
              </w:rPr>
              <w:t>36,2</w:t>
            </w:r>
          </w:p>
        </w:tc>
        <w:tc>
          <w:tcPr>
            <w:tcW w:w="960" w:type="dxa"/>
            <w:tcBorders>
              <w:top w:val="nil"/>
              <w:bottom w:val="nil"/>
            </w:tcBorders>
          </w:tcPr>
          <w:p w:rsidR="00000000" w:rsidRDefault="00000000">
            <w:pPr>
              <w:spacing w:after="20" w:line="240" w:lineRule="auto"/>
              <w:ind w:right="340"/>
              <w:jc w:val="right"/>
              <w:rPr>
                <w:sz w:val="22"/>
              </w:rPr>
            </w:pPr>
            <w:r>
              <w:rPr>
                <w:sz w:val="22"/>
              </w:rPr>
              <w:t>36,8</w:t>
            </w:r>
          </w:p>
        </w:tc>
        <w:tc>
          <w:tcPr>
            <w:tcW w:w="972" w:type="dxa"/>
            <w:tcBorders>
              <w:top w:val="nil"/>
              <w:bottom w:val="nil"/>
            </w:tcBorders>
          </w:tcPr>
          <w:p w:rsidR="00000000" w:rsidRDefault="00000000">
            <w:pPr>
              <w:spacing w:after="20" w:line="240" w:lineRule="auto"/>
              <w:ind w:right="284"/>
              <w:jc w:val="right"/>
              <w:rPr>
                <w:sz w:val="22"/>
              </w:rPr>
            </w:pPr>
            <w:r>
              <w:rPr>
                <w:sz w:val="22"/>
              </w:rPr>
              <w:t>36,6</w:t>
            </w:r>
          </w:p>
        </w:tc>
        <w:tc>
          <w:tcPr>
            <w:tcW w:w="948" w:type="dxa"/>
            <w:tcBorders>
              <w:top w:val="nil"/>
              <w:bottom w:val="nil"/>
            </w:tcBorders>
          </w:tcPr>
          <w:p w:rsidR="00000000" w:rsidRDefault="00000000">
            <w:pPr>
              <w:spacing w:after="20" w:line="240" w:lineRule="auto"/>
              <w:ind w:right="340"/>
              <w:jc w:val="right"/>
              <w:rPr>
                <w:sz w:val="22"/>
              </w:rPr>
            </w:pPr>
            <w:r>
              <w:rPr>
                <w:sz w:val="22"/>
              </w:rPr>
              <w:t>48,6</w:t>
            </w:r>
          </w:p>
        </w:tc>
        <w:tc>
          <w:tcPr>
            <w:tcW w:w="960" w:type="dxa"/>
            <w:tcBorders>
              <w:top w:val="nil"/>
              <w:bottom w:val="nil"/>
            </w:tcBorders>
          </w:tcPr>
          <w:p w:rsidR="00000000" w:rsidRDefault="00000000">
            <w:pPr>
              <w:spacing w:after="20" w:line="240" w:lineRule="auto"/>
              <w:ind w:right="340"/>
              <w:jc w:val="right"/>
              <w:rPr>
                <w:sz w:val="22"/>
              </w:rPr>
            </w:pPr>
            <w:r>
              <w:rPr>
                <w:sz w:val="22"/>
              </w:rPr>
              <w:t>39,7</w:t>
            </w:r>
          </w:p>
        </w:tc>
        <w:tc>
          <w:tcPr>
            <w:tcW w:w="961" w:type="dxa"/>
            <w:tcBorders>
              <w:top w:val="nil"/>
              <w:bottom w:val="nil"/>
            </w:tcBorders>
          </w:tcPr>
          <w:p w:rsidR="00000000" w:rsidRDefault="00000000">
            <w:pPr>
              <w:spacing w:after="20" w:line="240" w:lineRule="auto"/>
              <w:ind w:right="227"/>
              <w:jc w:val="right"/>
              <w:rPr>
                <w:sz w:val="22"/>
              </w:rPr>
            </w:pPr>
            <w:r>
              <w:rPr>
                <w:sz w:val="22"/>
              </w:rPr>
              <w:t>42,5</w:t>
            </w:r>
          </w:p>
        </w:tc>
        <w:tc>
          <w:tcPr>
            <w:tcW w:w="817" w:type="dxa"/>
            <w:tcBorders>
              <w:top w:val="nil"/>
              <w:bottom w:val="nil"/>
            </w:tcBorders>
          </w:tcPr>
          <w:p w:rsidR="00000000" w:rsidRDefault="00000000">
            <w:pPr>
              <w:spacing w:after="20" w:line="240" w:lineRule="auto"/>
              <w:ind w:right="340"/>
              <w:jc w:val="right"/>
              <w:rPr>
                <w:sz w:val="22"/>
              </w:rPr>
            </w:pPr>
            <w:r>
              <w:rPr>
                <w:sz w:val="22"/>
              </w:rPr>
              <w:t>38,1</w:t>
            </w:r>
          </w:p>
        </w:tc>
      </w:tr>
      <w:tr w:rsidR="00000000">
        <w:trPr>
          <w:cantSplit/>
        </w:trPr>
        <w:tc>
          <w:tcPr>
            <w:tcW w:w="2833" w:type="dxa"/>
            <w:tcBorders>
              <w:top w:val="nil"/>
              <w:bottom w:val="nil"/>
            </w:tcBorders>
          </w:tcPr>
          <w:p w:rsidR="00000000" w:rsidRDefault="00000000">
            <w:pPr>
              <w:spacing w:after="20" w:line="240" w:lineRule="auto"/>
              <w:ind w:left="187"/>
              <w:rPr>
                <w:sz w:val="22"/>
              </w:rPr>
            </w:pPr>
            <w:r>
              <w:rPr>
                <w:sz w:val="22"/>
              </w:rPr>
              <w:t>30-59 минут</w:t>
            </w:r>
          </w:p>
        </w:tc>
        <w:tc>
          <w:tcPr>
            <w:tcW w:w="960" w:type="dxa"/>
            <w:tcBorders>
              <w:top w:val="nil"/>
              <w:bottom w:val="nil"/>
            </w:tcBorders>
          </w:tcPr>
          <w:p w:rsidR="00000000" w:rsidRDefault="00000000">
            <w:pPr>
              <w:spacing w:after="20" w:line="240" w:lineRule="auto"/>
              <w:ind w:right="340"/>
              <w:jc w:val="right"/>
              <w:rPr>
                <w:sz w:val="22"/>
              </w:rPr>
            </w:pPr>
            <w:r>
              <w:rPr>
                <w:sz w:val="22"/>
              </w:rPr>
              <w:t>1,9</w:t>
            </w:r>
          </w:p>
        </w:tc>
        <w:tc>
          <w:tcPr>
            <w:tcW w:w="960" w:type="dxa"/>
            <w:tcBorders>
              <w:top w:val="nil"/>
              <w:bottom w:val="nil"/>
            </w:tcBorders>
          </w:tcPr>
          <w:p w:rsidR="00000000" w:rsidRDefault="00000000">
            <w:pPr>
              <w:spacing w:after="20" w:line="240" w:lineRule="auto"/>
              <w:ind w:right="340"/>
              <w:jc w:val="right"/>
              <w:rPr>
                <w:sz w:val="22"/>
              </w:rPr>
            </w:pPr>
            <w:r>
              <w:rPr>
                <w:sz w:val="22"/>
              </w:rPr>
              <w:t>7,0</w:t>
            </w:r>
          </w:p>
        </w:tc>
        <w:tc>
          <w:tcPr>
            <w:tcW w:w="972" w:type="dxa"/>
            <w:tcBorders>
              <w:top w:val="nil"/>
              <w:bottom w:val="nil"/>
            </w:tcBorders>
          </w:tcPr>
          <w:p w:rsidR="00000000" w:rsidRDefault="00000000">
            <w:pPr>
              <w:spacing w:after="20" w:line="240" w:lineRule="auto"/>
              <w:ind w:right="284"/>
              <w:jc w:val="right"/>
              <w:rPr>
                <w:sz w:val="22"/>
              </w:rPr>
            </w:pPr>
            <w:r>
              <w:rPr>
                <w:sz w:val="22"/>
              </w:rPr>
              <w:t>4,7</w:t>
            </w:r>
          </w:p>
        </w:tc>
        <w:tc>
          <w:tcPr>
            <w:tcW w:w="948" w:type="dxa"/>
            <w:tcBorders>
              <w:top w:val="nil"/>
              <w:bottom w:val="nil"/>
            </w:tcBorders>
          </w:tcPr>
          <w:p w:rsidR="00000000" w:rsidRDefault="00000000">
            <w:pPr>
              <w:spacing w:after="20" w:line="240" w:lineRule="auto"/>
              <w:ind w:right="340"/>
              <w:jc w:val="right"/>
              <w:rPr>
                <w:sz w:val="22"/>
              </w:rPr>
            </w:pPr>
            <w:r>
              <w:rPr>
                <w:sz w:val="22"/>
              </w:rPr>
              <w:t>1,5</w:t>
            </w:r>
          </w:p>
        </w:tc>
        <w:tc>
          <w:tcPr>
            <w:tcW w:w="960" w:type="dxa"/>
            <w:tcBorders>
              <w:top w:val="nil"/>
              <w:bottom w:val="nil"/>
            </w:tcBorders>
          </w:tcPr>
          <w:p w:rsidR="00000000" w:rsidRDefault="00000000">
            <w:pPr>
              <w:spacing w:after="20" w:line="240" w:lineRule="auto"/>
              <w:ind w:right="340"/>
              <w:jc w:val="right"/>
              <w:rPr>
                <w:sz w:val="22"/>
              </w:rPr>
            </w:pPr>
            <w:r>
              <w:rPr>
                <w:sz w:val="22"/>
              </w:rPr>
              <w:t>9,6</w:t>
            </w:r>
          </w:p>
        </w:tc>
        <w:tc>
          <w:tcPr>
            <w:tcW w:w="961" w:type="dxa"/>
            <w:tcBorders>
              <w:top w:val="nil"/>
              <w:bottom w:val="nil"/>
            </w:tcBorders>
          </w:tcPr>
          <w:p w:rsidR="00000000" w:rsidRDefault="00000000">
            <w:pPr>
              <w:spacing w:after="20" w:line="240" w:lineRule="auto"/>
              <w:ind w:right="227"/>
              <w:jc w:val="right"/>
              <w:rPr>
                <w:sz w:val="22"/>
              </w:rPr>
            </w:pPr>
            <w:r>
              <w:rPr>
                <w:sz w:val="22"/>
              </w:rPr>
              <w:t>7,0</w:t>
            </w:r>
          </w:p>
        </w:tc>
        <w:tc>
          <w:tcPr>
            <w:tcW w:w="817" w:type="dxa"/>
            <w:tcBorders>
              <w:top w:val="nil"/>
              <w:bottom w:val="nil"/>
            </w:tcBorders>
          </w:tcPr>
          <w:p w:rsidR="00000000" w:rsidRDefault="00000000">
            <w:pPr>
              <w:spacing w:after="20" w:line="240" w:lineRule="auto"/>
              <w:ind w:right="340"/>
              <w:jc w:val="right"/>
              <w:rPr>
                <w:sz w:val="22"/>
              </w:rPr>
            </w:pPr>
            <w:r>
              <w:rPr>
                <w:sz w:val="22"/>
              </w:rPr>
              <w:t>5,3</w:t>
            </w:r>
          </w:p>
        </w:tc>
      </w:tr>
      <w:tr w:rsidR="00000000">
        <w:trPr>
          <w:cantSplit/>
        </w:trPr>
        <w:tc>
          <w:tcPr>
            <w:tcW w:w="2833" w:type="dxa"/>
            <w:tcBorders>
              <w:top w:val="nil"/>
            </w:tcBorders>
          </w:tcPr>
          <w:p w:rsidR="00000000" w:rsidRDefault="00000000">
            <w:pPr>
              <w:spacing w:after="20" w:line="240" w:lineRule="auto"/>
              <w:ind w:left="187"/>
              <w:rPr>
                <w:sz w:val="22"/>
              </w:rPr>
            </w:pPr>
            <w:r>
              <w:rPr>
                <w:sz w:val="22"/>
              </w:rPr>
              <w:t>1 час или более</w:t>
            </w:r>
          </w:p>
        </w:tc>
        <w:tc>
          <w:tcPr>
            <w:tcW w:w="960" w:type="dxa"/>
            <w:tcBorders>
              <w:top w:val="nil"/>
            </w:tcBorders>
          </w:tcPr>
          <w:p w:rsidR="00000000" w:rsidRDefault="00000000">
            <w:pPr>
              <w:spacing w:after="20" w:line="240" w:lineRule="auto"/>
              <w:ind w:right="340"/>
              <w:jc w:val="right"/>
              <w:rPr>
                <w:sz w:val="22"/>
              </w:rPr>
            </w:pPr>
            <w:r>
              <w:rPr>
                <w:sz w:val="22"/>
              </w:rPr>
              <w:t>1,4</w:t>
            </w:r>
          </w:p>
        </w:tc>
        <w:tc>
          <w:tcPr>
            <w:tcW w:w="960" w:type="dxa"/>
            <w:tcBorders>
              <w:top w:val="nil"/>
            </w:tcBorders>
          </w:tcPr>
          <w:p w:rsidR="00000000" w:rsidRDefault="00000000">
            <w:pPr>
              <w:spacing w:after="20" w:line="240" w:lineRule="auto"/>
              <w:ind w:right="340"/>
              <w:jc w:val="right"/>
              <w:rPr>
                <w:sz w:val="22"/>
              </w:rPr>
            </w:pPr>
            <w:r>
              <w:rPr>
                <w:sz w:val="22"/>
              </w:rPr>
              <w:t>12,2</w:t>
            </w:r>
          </w:p>
        </w:tc>
        <w:tc>
          <w:tcPr>
            <w:tcW w:w="972" w:type="dxa"/>
            <w:tcBorders>
              <w:top w:val="nil"/>
            </w:tcBorders>
          </w:tcPr>
          <w:p w:rsidR="00000000" w:rsidRDefault="00000000">
            <w:pPr>
              <w:spacing w:after="20" w:line="240" w:lineRule="auto"/>
              <w:ind w:right="284"/>
              <w:jc w:val="right"/>
              <w:rPr>
                <w:sz w:val="22"/>
              </w:rPr>
            </w:pPr>
            <w:r>
              <w:rPr>
                <w:sz w:val="22"/>
              </w:rPr>
              <w:t>7,4</w:t>
            </w:r>
          </w:p>
        </w:tc>
        <w:tc>
          <w:tcPr>
            <w:tcW w:w="948" w:type="dxa"/>
            <w:tcBorders>
              <w:top w:val="nil"/>
            </w:tcBorders>
          </w:tcPr>
          <w:p w:rsidR="00000000" w:rsidRDefault="00000000">
            <w:pPr>
              <w:spacing w:after="20" w:line="240" w:lineRule="auto"/>
              <w:ind w:right="340"/>
              <w:jc w:val="right"/>
              <w:rPr>
                <w:sz w:val="22"/>
              </w:rPr>
            </w:pPr>
            <w:r>
              <w:rPr>
                <w:sz w:val="22"/>
              </w:rPr>
              <w:t>1,0</w:t>
            </w:r>
          </w:p>
        </w:tc>
        <w:tc>
          <w:tcPr>
            <w:tcW w:w="960" w:type="dxa"/>
            <w:tcBorders>
              <w:top w:val="nil"/>
            </w:tcBorders>
          </w:tcPr>
          <w:p w:rsidR="00000000" w:rsidRDefault="00000000">
            <w:pPr>
              <w:spacing w:after="20" w:line="240" w:lineRule="auto"/>
              <w:ind w:right="340"/>
              <w:jc w:val="right"/>
              <w:rPr>
                <w:sz w:val="22"/>
              </w:rPr>
            </w:pPr>
            <w:r>
              <w:rPr>
                <w:sz w:val="22"/>
              </w:rPr>
              <w:t>21,1</w:t>
            </w:r>
          </w:p>
        </w:tc>
        <w:tc>
          <w:tcPr>
            <w:tcW w:w="961" w:type="dxa"/>
            <w:tcBorders>
              <w:top w:val="nil"/>
            </w:tcBorders>
          </w:tcPr>
          <w:p w:rsidR="00000000" w:rsidRDefault="00000000">
            <w:pPr>
              <w:spacing w:after="20" w:line="240" w:lineRule="auto"/>
              <w:ind w:right="227"/>
              <w:jc w:val="right"/>
              <w:rPr>
                <w:sz w:val="22"/>
              </w:rPr>
            </w:pPr>
            <w:r>
              <w:rPr>
                <w:sz w:val="22"/>
              </w:rPr>
              <w:t>14,7</w:t>
            </w:r>
          </w:p>
        </w:tc>
        <w:tc>
          <w:tcPr>
            <w:tcW w:w="817" w:type="dxa"/>
            <w:tcBorders>
              <w:top w:val="nil"/>
            </w:tcBorders>
          </w:tcPr>
          <w:p w:rsidR="00000000" w:rsidRDefault="00000000">
            <w:pPr>
              <w:spacing w:after="20" w:line="240" w:lineRule="auto"/>
              <w:ind w:right="340"/>
              <w:jc w:val="right"/>
              <w:rPr>
                <w:sz w:val="22"/>
              </w:rPr>
            </w:pPr>
            <w:r>
              <w:rPr>
                <w:sz w:val="22"/>
              </w:rPr>
              <w:t>9,2</w:t>
            </w:r>
          </w:p>
        </w:tc>
      </w:tr>
    </w:tbl>
    <w:p w:rsidR="00000000" w:rsidRDefault="00000000"/>
    <w:p w:rsidR="00000000" w:rsidRDefault="00000000">
      <w:pPr>
        <w:jc w:val="center"/>
        <w:rPr>
          <w:b/>
          <w:bCs/>
        </w:rPr>
      </w:pPr>
      <w:r>
        <w:rPr>
          <w:b/>
          <w:bCs/>
        </w:rPr>
        <w:t>Таблица 32</w:t>
      </w:r>
    </w:p>
    <w:p w:rsidR="00000000" w:rsidRDefault="00000000">
      <w:pPr>
        <w:pStyle w:val="Outline"/>
        <w:spacing w:before="0"/>
        <w:jc w:val="center"/>
        <w:rPr>
          <w:b/>
          <w:bCs/>
          <w:kern w:val="0"/>
          <w:szCs w:val="24"/>
          <w:lang w:val="ru-RU"/>
        </w:rPr>
      </w:pPr>
      <w:r>
        <w:rPr>
          <w:b/>
          <w:bCs/>
          <w:kern w:val="0"/>
          <w:szCs w:val="24"/>
          <w:lang w:val="ru-RU"/>
        </w:rPr>
        <w:t>Расходные статьи семейного бюджета по районам (в процентах)</w:t>
      </w:r>
    </w:p>
    <w:p w:rsidR="00000000" w:rsidRDefault="00000000">
      <w:pPr>
        <w:pStyle w:val="Outline"/>
        <w:spacing w:before="0"/>
        <w:rPr>
          <w:b/>
          <w:bCs/>
          <w:kern w:val="0"/>
          <w:szCs w:val="24"/>
          <w:lang w:val="ru-RU"/>
        </w:rPr>
      </w:pPr>
    </w:p>
    <w:tbl>
      <w:tblPr>
        <w:tblW w:w="9421"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3654"/>
        <w:gridCol w:w="1078"/>
        <w:gridCol w:w="2001"/>
        <w:gridCol w:w="1512"/>
        <w:gridCol w:w="1166"/>
        <w:gridCol w:w="10"/>
      </w:tblGrid>
      <w:tr w:rsidR="00000000">
        <w:trPr>
          <w:gridAfter w:val="1"/>
          <w:wAfter w:w="10" w:type="dxa"/>
          <w:cantSplit/>
        </w:trPr>
        <w:tc>
          <w:tcPr>
            <w:tcW w:w="365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pPr>
          </w:p>
        </w:tc>
        <w:tc>
          <w:tcPr>
            <w:tcW w:w="107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pPr>
            <w:r>
              <w:t>Тирана</w:t>
            </w:r>
          </w:p>
        </w:tc>
        <w:tc>
          <w:tcPr>
            <w:tcW w:w="200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pPr>
            <w:r>
              <w:t>Другие городские районы</w:t>
            </w:r>
          </w:p>
        </w:tc>
        <w:tc>
          <w:tcPr>
            <w:tcW w:w="15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pPr>
            <w:r>
              <w:t>Сельские районы</w:t>
            </w:r>
          </w:p>
        </w:tc>
        <w:tc>
          <w:tcPr>
            <w:tcW w:w="116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pPr>
            <w:r>
              <w:t>Всего</w:t>
            </w:r>
          </w:p>
        </w:tc>
      </w:tr>
      <w:tr w:rsidR="00000000">
        <w:trPr>
          <w:cantSplit/>
        </w:trPr>
        <w:tc>
          <w:tcPr>
            <w:tcW w:w="3654" w:type="dxa"/>
            <w:tcBorders>
              <w:top w:val="single" w:sz="4" w:space="0" w:color="auto"/>
              <w:left w:val="single" w:sz="4" w:space="0" w:color="auto"/>
              <w:bottom w:val="nil"/>
              <w:right w:val="single" w:sz="4" w:space="0" w:color="auto"/>
            </w:tcBorders>
          </w:tcPr>
          <w:p w:rsidR="00000000" w:rsidRDefault="00000000">
            <w:r>
              <w:t>Расходы на продукты питания</w:t>
            </w:r>
          </w:p>
        </w:tc>
        <w:tc>
          <w:tcPr>
            <w:tcW w:w="1078" w:type="dxa"/>
            <w:tcBorders>
              <w:top w:val="single" w:sz="4" w:space="0" w:color="auto"/>
              <w:left w:val="single" w:sz="4" w:space="0" w:color="auto"/>
              <w:bottom w:val="nil"/>
              <w:right w:val="single" w:sz="4" w:space="0" w:color="auto"/>
            </w:tcBorders>
          </w:tcPr>
          <w:p w:rsidR="00000000" w:rsidRDefault="00000000">
            <w:pPr>
              <w:tabs>
                <w:tab w:val="clear" w:pos="567"/>
                <w:tab w:val="clear" w:pos="1134"/>
              </w:tabs>
              <w:ind w:right="202"/>
              <w:jc w:val="right"/>
            </w:pPr>
            <w:r>
              <w:t>58,5</w:t>
            </w:r>
          </w:p>
        </w:tc>
        <w:tc>
          <w:tcPr>
            <w:tcW w:w="2001" w:type="dxa"/>
            <w:tcBorders>
              <w:top w:val="single" w:sz="4" w:space="0" w:color="auto"/>
              <w:left w:val="single" w:sz="4" w:space="0" w:color="auto"/>
              <w:bottom w:val="nil"/>
              <w:right w:val="single" w:sz="4" w:space="0" w:color="auto"/>
            </w:tcBorders>
          </w:tcPr>
          <w:p w:rsidR="00000000" w:rsidRDefault="00000000">
            <w:pPr>
              <w:tabs>
                <w:tab w:val="clear" w:pos="567"/>
                <w:tab w:val="clear" w:pos="1134"/>
                <w:tab w:val="clear" w:pos="1701"/>
                <w:tab w:val="clear" w:pos="2268"/>
              </w:tabs>
              <w:ind w:right="714"/>
              <w:jc w:val="right"/>
              <w:rPr>
                <w:lang w:val="fr-FR"/>
              </w:rPr>
            </w:pPr>
            <w:r>
              <w:rPr>
                <w:lang w:val="fr-FR"/>
              </w:rPr>
              <w:t>59</w:t>
            </w:r>
            <w:r>
              <w:t>,</w:t>
            </w:r>
            <w:r>
              <w:rPr>
                <w:lang w:val="fr-FR"/>
              </w:rPr>
              <w:t>1</w:t>
            </w:r>
          </w:p>
        </w:tc>
        <w:tc>
          <w:tcPr>
            <w:tcW w:w="1512" w:type="dxa"/>
            <w:tcBorders>
              <w:top w:val="single" w:sz="4" w:space="0" w:color="auto"/>
              <w:left w:val="single" w:sz="4" w:space="0" w:color="auto"/>
              <w:bottom w:val="nil"/>
              <w:right w:val="single" w:sz="4" w:space="0" w:color="auto"/>
            </w:tcBorders>
          </w:tcPr>
          <w:p w:rsidR="00000000" w:rsidRDefault="00000000">
            <w:pPr>
              <w:tabs>
                <w:tab w:val="clear" w:pos="567"/>
                <w:tab w:val="clear" w:pos="1134"/>
              </w:tabs>
              <w:ind w:right="522"/>
              <w:jc w:val="right"/>
              <w:rPr>
                <w:lang w:val="fr-FR"/>
              </w:rPr>
            </w:pPr>
            <w:r>
              <w:rPr>
                <w:lang w:val="fr-FR"/>
              </w:rPr>
              <w:t>66</w:t>
            </w:r>
            <w:r>
              <w:t>,</w:t>
            </w:r>
            <w:r>
              <w:rPr>
                <w:lang w:val="fr-FR"/>
              </w:rPr>
              <w:t>3</w:t>
            </w:r>
          </w:p>
        </w:tc>
        <w:tc>
          <w:tcPr>
            <w:tcW w:w="1176" w:type="dxa"/>
            <w:gridSpan w:val="2"/>
            <w:tcBorders>
              <w:top w:val="single" w:sz="4" w:space="0" w:color="auto"/>
              <w:left w:val="single" w:sz="4" w:space="0" w:color="auto"/>
              <w:bottom w:val="nil"/>
              <w:right w:val="single" w:sz="4" w:space="0" w:color="auto"/>
            </w:tcBorders>
          </w:tcPr>
          <w:p w:rsidR="00000000" w:rsidRDefault="00000000">
            <w:pPr>
              <w:tabs>
                <w:tab w:val="clear" w:pos="567"/>
                <w:tab w:val="clear" w:pos="1134"/>
              </w:tabs>
              <w:ind w:right="300"/>
              <w:jc w:val="right"/>
              <w:rPr>
                <w:lang w:val="fr-FR"/>
              </w:rPr>
            </w:pPr>
            <w:r>
              <w:rPr>
                <w:lang w:val="fr-FR"/>
              </w:rPr>
              <w:t>62</w:t>
            </w:r>
            <w:r>
              <w:t>,</w:t>
            </w:r>
            <w:r>
              <w:rPr>
                <w:lang w:val="fr-FR"/>
              </w:rPr>
              <w:t>8</w:t>
            </w:r>
          </w:p>
        </w:tc>
      </w:tr>
      <w:tr w:rsidR="00000000">
        <w:trPr>
          <w:cantSplit/>
        </w:trPr>
        <w:tc>
          <w:tcPr>
            <w:tcW w:w="3654" w:type="dxa"/>
            <w:tcBorders>
              <w:top w:val="nil"/>
              <w:left w:val="single" w:sz="4" w:space="0" w:color="auto"/>
              <w:bottom w:val="nil"/>
              <w:right w:val="single" w:sz="4" w:space="0" w:color="auto"/>
            </w:tcBorders>
          </w:tcPr>
          <w:p w:rsidR="00000000" w:rsidRDefault="00000000">
            <w:pPr>
              <w:pStyle w:val="FootnoteText"/>
            </w:pPr>
            <w:r>
              <w:t>Расходы на непродовольственные товары</w:t>
            </w:r>
          </w:p>
        </w:tc>
        <w:tc>
          <w:tcPr>
            <w:tcW w:w="1078" w:type="dxa"/>
            <w:tcBorders>
              <w:top w:val="nil"/>
              <w:left w:val="single" w:sz="4" w:space="0" w:color="auto"/>
              <w:bottom w:val="nil"/>
              <w:right w:val="single" w:sz="4" w:space="0" w:color="auto"/>
            </w:tcBorders>
          </w:tcPr>
          <w:p w:rsidR="00000000" w:rsidRDefault="00000000">
            <w:pPr>
              <w:tabs>
                <w:tab w:val="clear" w:pos="567"/>
                <w:tab w:val="clear" w:pos="1134"/>
              </w:tabs>
              <w:spacing w:line="240" w:lineRule="auto"/>
              <w:ind w:right="202"/>
              <w:jc w:val="right"/>
            </w:pPr>
            <w:r>
              <w:t>24,8</w:t>
            </w:r>
          </w:p>
        </w:tc>
        <w:tc>
          <w:tcPr>
            <w:tcW w:w="200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s>
              <w:spacing w:line="240" w:lineRule="auto"/>
              <w:ind w:right="714"/>
              <w:jc w:val="right"/>
            </w:pPr>
            <w:r>
              <w:t>24,0</w:t>
            </w:r>
          </w:p>
        </w:tc>
        <w:tc>
          <w:tcPr>
            <w:tcW w:w="1512" w:type="dxa"/>
            <w:tcBorders>
              <w:top w:val="nil"/>
              <w:left w:val="single" w:sz="4" w:space="0" w:color="auto"/>
              <w:bottom w:val="nil"/>
              <w:right w:val="single" w:sz="4" w:space="0" w:color="auto"/>
            </w:tcBorders>
          </w:tcPr>
          <w:p w:rsidR="00000000" w:rsidRDefault="00000000">
            <w:pPr>
              <w:tabs>
                <w:tab w:val="clear" w:pos="567"/>
                <w:tab w:val="clear" w:pos="1134"/>
              </w:tabs>
              <w:spacing w:line="240" w:lineRule="auto"/>
              <w:ind w:right="522"/>
              <w:jc w:val="right"/>
            </w:pPr>
            <w:r>
              <w:t>21,2</w:t>
            </w:r>
          </w:p>
        </w:tc>
        <w:tc>
          <w:tcPr>
            <w:tcW w:w="1176" w:type="dxa"/>
            <w:gridSpan w:val="2"/>
            <w:tcBorders>
              <w:top w:val="nil"/>
              <w:left w:val="single" w:sz="4" w:space="0" w:color="auto"/>
              <w:bottom w:val="nil"/>
              <w:right w:val="single" w:sz="4" w:space="0" w:color="auto"/>
            </w:tcBorders>
          </w:tcPr>
          <w:p w:rsidR="00000000" w:rsidRDefault="00000000">
            <w:pPr>
              <w:tabs>
                <w:tab w:val="clear" w:pos="567"/>
                <w:tab w:val="clear" w:pos="1134"/>
              </w:tabs>
              <w:spacing w:line="240" w:lineRule="auto"/>
              <w:ind w:right="300"/>
              <w:jc w:val="right"/>
            </w:pPr>
            <w:r>
              <w:t>22,6</w:t>
            </w:r>
          </w:p>
        </w:tc>
      </w:tr>
      <w:tr w:rsidR="00000000">
        <w:trPr>
          <w:cantSplit/>
        </w:trPr>
        <w:tc>
          <w:tcPr>
            <w:tcW w:w="3654" w:type="dxa"/>
            <w:tcBorders>
              <w:top w:val="nil"/>
              <w:left w:val="single" w:sz="4" w:space="0" w:color="auto"/>
              <w:bottom w:val="nil"/>
              <w:right w:val="single" w:sz="4" w:space="0" w:color="auto"/>
            </w:tcBorders>
          </w:tcPr>
          <w:p w:rsidR="00000000" w:rsidRDefault="00000000">
            <w:r>
              <w:t>Коммунальные услуги</w:t>
            </w:r>
          </w:p>
        </w:tc>
        <w:tc>
          <w:tcPr>
            <w:tcW w:w="1078" w:type="dxa"/>
            <w:tcBorders>
              <w:top w:val="nil"/>
              <w:left w:val="single" w:sz="4" w:space="0" w:color="auto"/>
              <w:bottom w:val="nil"/>
              <w:right w:val="single" w:sz="4" w:space="0" w:color="auto"/>
            </w:tcBorders>
          </w:tcPr>
          <w:p w:rsidR="00000000" w:rsidRDefault="00000000">
            <w:pPr>
              <w:tabs>
                <w:tab w:val="clear" w:pos="567"/>
                <w:tab w:val="clear" w:pos="1134"/>
              </w:tabs>
              <w:ind w:right="202"/>
              <w:jc w:val="right"/>
            </w:pPr>
            <w:r>
              <w:t>14,6</w:t>
            </w:r>
          </w:p>
        </w:tc>
        <w:tc>
          <w:tcPr>
            <w:tcW w:w="2001"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s>
              <w:ind w:right="714"/>
              <w:jc w:val="right"/>
            </w:pPr>
            <w:r>
              <w:t>13,7</w:t>
            </w:r>
          </w:p>
        </w:tc>
        <w:tc>
          <w:tcPr>
            <w:tcW w:w="1512" w:type="dxa"/>
            <w:tcBorders>
              <w:top w:val="nil"/>
              <w:left w:val="single" w:sz="4" w:space="0" w:color="auto"/>
              <w:bottom w:val="nil"/>
              <w:right w:val="single" w:sz="4" w:space="0" w:color="auto"/>
            </w:tcBorders>
          </w:tcPr>
          <w:p w:rsidR="00000000" w:rsidRDefault="00000000">
            <w:pPr>
              <w:tabs>
                <w:tab w:val="clear" w:pos="567"/>
                <w:tab w:val="clear" w:pos="1134"/>
              </w:tabs>
              <w:ind w:right="522"/>
              <w:jc w:val="right"/>
            </w:pPr>
            <w:r>
              <w:t>10,8</w:t>
            </w:r>
          </w:p>
        </w:tc>
        <w:tc>
          <w:tcPr>
            <w:tcW w:w="1176" w:type="dxa"/>
            <w:gridSpan w:val="2"/>
            <w:tcBorders>
              <w:top w:val="nil"/>
              <w:left w:val="single" w:sz="4" w:space="0" w:color="auto"/>
              <w:bottom w:val="nil"/>
              <w:right w:val="single" w:sz="4" w:space="0" w:color="auto"/>
            </w:tcBorders>
          </w:tcPr>
          <w:p w:rsidR="00000000" w:rsidRDefault="00000000">
            <w:pPr>
              <w:tabs>
                <w:tab w:val="clear" w:pos="567"/>
                <w:tab w:val="clear" w:pos="1134"/>
              </w:tabs>
              <w:ind w:right="300"/>
              <w:jc w:val="right"/>
            </w:pPr>
            <w:r>
              <w:t>12,3</w:t>
            </w:r>
          </w:p>
        </w:tc>
      </w:tr>
      <w:tr w:rsidR="00000000">
        <w:trPr>
          <w:cantSplit/>
        </w:trPr>
        <w:tc>
          <w:tcPr>
            <w:tcW w:w="3654" w:type="dxa"/>
            <w:tcBorders>
              <w:top w:val="nil"/>
              <w:left w:val="single" w:sz="4" w:space="0" w:color="auto"/>
              <w:bottom w:val="single" w:sz="4" w:space="0" w:color="auto"/>
              <w:right w:val="single" w:sz="4" w:space="0" w:color="auto"/>
            </w:tcBorders>
          </w:tcPr>
          <w:p w:rsidR="00000000" w:rsidRDefault="00000000">
            <w:r>
              <w:t>Образование</w:t>
            </w:r>
          </w:p>
        </w:tc>
        <w:tc>
          <w:tcPr>
            <w:tcW w:w="1078" w:type="dxa"/>
            <w:tcBorders>
              <w:top w:val="nil"/>
              <w:left w:val="single" w:sz="4" w:space="0" w:color="auto"/>
              <w:bottom w:val="single" w:sz="4" w:space="0" w:color="auto"/>
              <w:right w:val="single" w:sz="4" w:space="0" w:color="auto"/>
            </w:tcBorders>
          </w:tcPr>
          <w:p w:rsidR="00000000" w:rsidRDefault="00000000">
            <w:pPr>
              <w:tabs>
                <w:tab w:val="clear" w:pos="567"/>
                <w:tab w:val="clear" w:pos="1134"/>
              </w:tabs>
              <w:ind w:right="202"/>
              <w:jc w:val="right"/>
            </w:pPr>
            <w:r>
              <w:t>2,1</w:t>
            </w:r>
          </w:p>
        </w:tc>
        <w:tc>
          <w:tcPr>
            <w:tcW w:w="2001" w:type="dxa"/>
            <w:tcBorders>
              <w:top w:val="nil"/>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s>
              <w:ind w:right="714"/>
              <w:jc w:val="right"/>
            </w:pPr>
            <w:r>
              <w:t>3,2</w:t>
            </w:r>
          </w:p>
        </w:tc>
        <w:tc>
          <w:tcPr>
            <w:tcW w:w="1512" w:type="dxa"/>
            <w:tcBorders>
              <w:top w:val="nil"/>
              <w:left w:val="single" w:sz="4" w:space="0" w:color="auto"/>
              <w:bottom w:val="single" w:sz="4" w:space="0" w:color="auto"/>
              <w:right w:val="single" w:sz="4" w:space="0" w:color="auto"/>
            </w:tcBorders>
          </w:tcPr>
          <w:p w:rsidR="00000000" w:rsidRDefault="00000000">
            <w:pPr>
              <w:tabs>
                <w:tab w:val="clear" w:pos="567"/>
                <w:tab w:val="clear" w:pos="1134"/>
              </w:tabs>
              <w:ind w:right="522"/>
              <w:jc w:val="right"/>
            </w:pPr>
            <w:r>
              <w:t>1,7</w:t>
            </w:r>
          </w:p>
        </w:tc>
        <w:tc>
          <w:tcPr>
            <w:tcW w:w="1176" w:type="dxa"/>
            <w:gridSpan w:val="2"/>
            <w:tcBorders>
              <w:top w:val="nil"/>
              <w:left w:val="single" w:sz="4" w:space="0" w:color="auto"/>
              <w:bottom w:val="single" w:sz="4" w:space="0" w:color="auto"/>
              <w:right w:val="single" w:sz="4" w:space="0" w:color="auto"/>
            </w:tcBorders>
          </w:tcPr>
          <w:p w:rsidR="00000000" w:rsidRDefault="00000000">
            <w:pPr>
              <w:tabs>
                <w:tab w:val="clear" w:pos="567"/>
                <w:tab w:val="clear" w:pos="1134"/>
              </w:tabs>
              <w:ind w:right="300"/>
              <w:jc w:val="right"/>
            </w:pPr>
            <w:r>
              <w:t>2,3</w:t>
            </w:r>
          </w:p>
        </w:tc>
      </w:tr>
      <w:tr w:rsidR="00000000">
        <w:trPr>
          <w:cantSplit/>
        </w:trPr>
        <w:tc>
          <w:tcPr>
            <w:tcW w:w="3654" w:type="dxa"/>
            <w:tcBorders>
              <w:top w:val="single" w:sz="4" w:space="0" w:color="auto"/>
              <w:left w:val="single" w:sz="4" w:space="0" w:color="auto"/>
              <w:bottom w:val="single" w:sz="4" w:space="0" w:color="auto"/>
              <w:right w:val="single" w:sz="4" w:space="0" w:color="auto"/>
            </w:tcBorders>
          </w:tcPr>
          <w:p w:rsidR="00000000" w:rsidRDefault="00000000">
            <w:r>
              <w:rPr>
                <w:lang w:val="en-GB"/>
              </w:rPr>
              <w:t>Всего</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ind w:right="202"/>
              <w:jc w:val="right"/>
              <w:rPr>
                <w:lang w:val="en-GB"/>
              </w:rPr>
            </w:pPr>
            <w:r>
              <w:rPr>
                <w:lang w:val="en-GB"/>
              </w:rPr>
              <w:t>100</w:t>
            </w:r>
            <w:r>
              <w:t>,</w:t>
            </w:r>
            <w:r>
              <w:rPr>
                <w:lang w:val="en-GB"/>
              </w:rPr>
              <w:t>0</w:t>
            </w:r>
          </w:p>
        </w:tc>
        <w:tc>
          <w:tcPr>
            <w:tcW w:w="2001"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s>
              <w:ind w:right="714"/>
              <w:jc w:val="right"/>
              <w:rPr>
                <w:lang w:val="en-GB"/>
              </w:rPr>
            </w:pPr>
            <w:r>
              <w:rPr>
                <w:lang w:val="en-GB"/>
              </w:rPr>
              <w:t>100</w:t>
            </w:r>
            <w:r>
              <w:t>,</w:t>
            </w:r>
            <w:r>
              <w:rPr>
                <w:lang w:val="en-GB"/>
              </w:rPr>
              <w:t>0</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ind w:right="522"/>
              <w:jc w:val="right"/>
              <w:rPr>
                <w:lang w:val="en-GB"/>
              </w:rPr>
            </w:pPr>
            <w:r>
              <w:rPr>
                <w:lang w:val="en-GB"/>
              </w:rPr>
              <w:t>100</w:t>
            </w:r>
            <w:r>
              <w:t>,</w:t>
            </w:r>
            <w:r>
              <w:rPr>
                <w:lang w:val="en-GB"/>
              </w:rPr>
              <w:t>0</w:t>
            </w:r>
          </w:p>
        </w:tc>
        <w:tc>
          <w:tcPr>
            <w:tcW w:w="1176"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ind w:right="300"/>
              <w:jc w:val="right"/>
              <w:rPr>
                <w:lang w:val="en-GB"/>
              </w:rPr>
            </w:pPr>
            <w:r>
              <w:rPr>
                <w:lang w:val="en-GB"/>
              </w:rPr>
              <w:t>100</w:t>
            </w:r>
            <w:r>
              <w:t>,</w:t>
            </w:r>
            <w:r>
              <w:rPr>
                <w:lang w:val="en-GB"/>
              </w:rPr>
              <w:t>0</w:t>
            </w:r>
          </w:p>
        </w:tc>
      </w:tr>
    </w:tbl>
    <w:p w:rsidR="00000000" w:rsidRDefault="00000000">
      <w:pPr>
        <w:pStyle w:val="NormalWeb"/>
        <w:spacing w:before="0" w:beforeAutospacing="0" w:after="0" w:afterAutospacing="0"/>
        <w:rPr>
          <w:rFonts w:ascii="Times New Roman" w:eastAsia="Times New Roman" w:hAnsi="Times New Roman" w:cs="Times New Roman"/>
          <w:lang w:val="ru-RU"/>
        </w:rPr>
      </w:pPr>
    </w:p>
    <w:p w:rsidR="00000000" w:rsidRDefault="00000000">
      <w:pPr>
        <w:pStyle w:val="NormalWeb"/>
        <w:spacing w:before="0" w:beforeAutospacing="0" w:after="0" w:afterAutospacing="0"/>
        <w:jc w:val="center"/>
        <w:rPr>
          <w:rFonts w:ascii="Times New Roman" w:eastAsia="Times New Roman" w:hAnsi="Times New Roman" w:cs="Times New Roman"/>
          <w:b/>
          <w:bCs/>
          <w:lang w:val="ru-RU"/>
        </w:rPr>
      </w:pPr>
      <w:r>
        <w:rPr>
          <w:rFonts w:ascii="Times New Roman" w:eastAsia="Times New Roman" w:hAnsi="Times New Roman" w:cs="Times New Roman"/>
          <w:b/>
          <w:bCs/>
          <w:lang w:val="ru-RU"/>
        </w:rPr>
        <w:br w:type="page"/>
        <w:t>Таблица 33</w:t>
      </w:r>
    </w:p>
    <w:p w:rsidR="00000000" w:rsidRDefault="00000000">
      <w:pPr>
        <w:jc w:val="center"/>
      </w:pPr>
      <w:r>
        <w:rPr>
          <w:b/>
          <w:bCs/>
        </w:rPr>
        <w:t>Показатели бедности по возрастным группам и районам</w:t>
      </w:r>
    </w:p>
    <w:p w:rsidR="00000000" w:rsidRDefault="00000000">
      <w:pPr>
        <w:jc w:val="center"/>
      </w:pPr>
    </w:p>
    <w:tbl>
      <w:tblPr>
        <w:tblW w:w="0" w:type="auto"/>
        <w:tblBorders>
          <w:top w:val="single" w:sz="8" w:space="0" w:color="auto"/>
          <w:left w:val="single" w:sz="8" w:space="0" w:color="auto"/>
          <w:bottom w:val="single" w:sz="8" w:space="0" w:color="auto"/>
          <w:right w:val="single" w:sz="8" w:space="0" w:color="auto"/>
        </w:tblBorders>
        <w:tblLayout w:type="fixed"/>
        <w:tblCellMar>
          <w:left w:w="28" w:type="dxa"/>
          <w:right w:w="28" w:type="dxa"/>
        </w:tblCellMar>
        <w:tblLook w:val="0000" w:firstRow="0" w:lastRow="0" w:firstColumn="0" w:lastColumn="0" w:noHBand="0" w:noVBand="0"/>
      </w:tblPr>
      <w:tblGrid>
        <w:gridCol w:w="1709"/>
        <w:gridCol w:w="1036"/>
        <w:gridCol w:w="1316"/>
        <w:gridCol w:w="1246"/>
        <w:gridCol w:w="979"/>
        <w:gridCol w:w="1498"/>
        <w:gridCol w:w="1601"/>
      </w:tblGrid>
      <w:tr w:rsidR="00000000">
        <w:trPr>
          <w:cantSplit/>
        </w:trPr>
        <w:tc>
          <w:tcPr>
            <w:tcW w:w="1709" w:type="dxa"/>
            <w:vMerge w:val="restart"/>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sz w:val="22"/>
                <w:szCs w:val="18"/>
              </w:rPr>
            </w:pPr>
            <w:r>
              <w:rPr>
                <w:rFonts w:eastAsia="Arial Unicode MS"/>
                <w:sz w:val="22"/>
                <w:szCs w:val="18"/>
              </w:rPr>
              <w:t>Возрастные группы</w:t>
            </w:r>
          </w:p>
        </w:tc>
        <w:tc>
          <w:tcPr>
            <w:tcW w:w="4577" w:type="dxa"/>
            <w:gridSpan w:val="4"/>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spacing w:line="240" w:lineRule="auto"/>
              <w:jc w:val="center"/>
              <w:rPr>
                <w:rFonts w:eastAsia="Arial Unicode MS"/>
                <w:sz w:val="22"/>
                <w:szCs w:val="18"/>
              </w:rPr>
            </w:pPr>
            <w:r>
              <w:rPr>
                <w:rFonts w:eastAsia="Arial Unicode MS"/>
                <w:sz w:val="22"/>
                <w:szCs w:val="18"/>
              </w:rPr>
              <w:t xml:space="preserve">Процентная доля бедного населения, </w:t>
            </w:r>
          </w:p>
          <w:p w:rsidR="00000000" w:rsidRDefault="00000000">
            <w:pPr>
              <w:spacing w:line="240" w:lineRule="auto"/>
              <w:jc w:val="center"/>
              <w:rPr>
                <w:rFonts w:eastAsia="Arial Unicode MS"/>
                <w:sz w:val="22"/>
                <w:szCs w:val="18"/>
              </w:rPr>
            </w:pPr>
            <w:r>
              <w:rPr>
                <w:rFonts w:eastAsia="Arial Unicode MS"/>
                <w:sz w:val="22"/>
                <w:szCs w:val="18"/>
              </w:rPr>
              <w:t>в том числе в</w:t>
            </w:r>
          </w:p>
        </w:tc>
        <w:tc>
          <w:tcPr>
            <w:tcW w:w="1498" w:type="dxa"/>
            <w:vMerge w:val="restar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bottom"/>
          </w:tcPr>
          <w:p w:rsidR="00000000" w:rsidRDefault="00000000">
            <w:pPr>
              <w:spacing w:line="240" w:lineRule="auto"/>
              <w:jc w:val="center"/>
              <w:rPr>
                <w:rFonts w:eastAsia="Arial Unicode MS"/>
                <w:sz w:val="22"/>
                <w:szCs w:val="18"/>
              </w:rPr>
            </w:pPr>
            <w:r>
              <w:rPr>
                <w:rFonts w:eastAsia="Arial Unicode MS"/>
                <w:sz w:val="22"/>
                <w:szCs w:val="18"/>
              </w:rPr>
              <w:t>Процентная доля от общей численности населения</w:t>
            </w:r>
          </w:p>
        </w:tc>
        <w:tc>
          <w:tcPr>
            <w:tcW w:w="1601" w:type="dxa"/>
            <w:vMerge w:val="restar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bottom"/>
          </w:tcPr>
          <w:p w:rsidR="00000000" w:rsidRDefault="00000000">
            <w:pPr>
              <w:spacing w:line="240" w:lineRule="auto"/>
              <w:jc w:val="center"/>
              <w:rPr>
                <w:rFonts w:eastAsia="Arial Unicode MS"/>
                <w:sz w:val="22"/>
                <w:szCs w:val="18"/>
              </w:rPr>
            </w:pPr>
            <w:r>
              <w:rPr>
                <w:rFonts w:eastAsia="Arial Unicode MS"/>
                <w:sz w:val="22"/>
                <w:szCs w:val="18"/>
              </w:rPr>
              <w:t>Процентная доля от численности бедных</w:t>
            </w:r>
          </w:p>
        </w:tc>
      </w:tr>
      <w:tr w:rsidR="00000000">
        <w:trPr>
          <w:cantSplit/>
        </w:trPr>
        <w:tc>
          <w:tcPr>
            <w:tcW w:w="1709" w:type="dxa"/>
            <w:vMerge/>
            <w:tcBorders>
              <w:top w:val="single" w:sz="8" w:space="0" w:color="auto"/>
              <w:left w:val="single" w:sz="8" w:space="0" w:color="auto"/>
              <w:bottom w:val="single" w:sz="8" w:space="0" w:color="auto"/>
              <w:right w:val="single" w:sz="8" w:space="0" w:color="auto"/>
            </w:tcBorders>
            <w:vAlign w:val="center"/>
          </w:tcPr>
          <w:p w:rsidR="00000000" w:rsidRDefault="00000000">
            <w:pPr>
              <w:spacing w:line="240" w:lineRule="auto"/>
              <w:jc w:val="center"/>
              <w:rPr>
                <w:rFonts w:eastAsia="Arial Unicode MS"/>
                <w:sz w:val="22"/>
                <w:szCs w:val="18"/>
              </w:rPr>
            </w:pPr>
          </w:p>
        </w:tc>
        <w:tc>
          <w:tcPr>
            <w:tcW w:w="1036" w:type="dxa"/>
            <w:tcBorders>
              <w:top w:val="single" w:sz="8" w:space="0" w:color="auto"/>
              <w:left w:val="single" w:sz="8" w:space="0" w:color="auto"/>
              <w:bottom w:val="single" w:sz="8" w:space="0" w:color="auto"/>
              <w:right w:val="single" w:sz="8" w:space="0" w:color="auto"/>
            </w:tcBorders>
            <w:noWrap/>
            <w:tcMar>
              <w:top w:w="0" w:type="dxa"/>
              <w:left w:w="15" w:type="dxa"/>
              <w:bottom w:w="0" w:type="dxa"/>
              <w:right w:w="15" w:type="dxa"/>
            </w:tcMar>
            <w:vAlign w:val="bottom"/>
          </w:tcPr>
          <w:p w:rsidR="00000000" w:rsidRDefault="00000000">
            <w:pPr>
              <w:spacing w:line="240" w:lineRule="auto"/>
              <w:jc w:val="center"/>
              <w:rPr>
                <w:rFonts w:eastAsia="Arial Unicode MS"/>
                <w:sz w:val="22"/>
                <w:szCs w:val="18"/>
              </w:rPr>
            </w:pPr>
            <w:r>
              <w:rPr>
                <w:sz w:val="22"/>
                <w:szCs w:val="18"/>
              </w:rPr>
              <w:t>Тиране</w:t>
            </w:r>
          </w:p>
        </w:tc>
        <w:tc>
          <w:tcPr>
            <w:tcW w:w="1316" w:type="dxa"/>
            <w:tcBorders>
              <w:top w:val="single" w:sz="8" w:space="0" w:color="auto"/>
              <w:left w:val="single" w:sz="8" w:space="0" w:color="auto"/>
              <w:bottom w:val="single" w:sz="8" w:space="0" w:color="auto"/>
              <w:right w:val="single" w:sz="8" w:space="0" w:color="auto"/>
            </w:tcBorders>
            <w:noWrap/>
            <w:tcMar>
              <w:top w:w="0" w:type="dxa"/>
              <w:left w:w="15" w:type="dxa"/>
              <w:bottom w:w="0" w:type="dxa"/>
              <w:right w:w="15" w:type="dxa"/>
            </w:tcMar>
            <w:vAlign w:val="bottom"/>
          </w:tcPr>
          <w:p w:rsidR="00000000" w:rsidRDefault="00000000">
            <w:pPr>
              <w:spacing w:line="240" w:lineRule="auto"/>
              <w:jc w:val="center"/>
              <w:rPr>
                <w:rFonts w:eastAsia="Arial Unicode MS"/>
                <w:sz w:val="22"/>
                <w:szCs w:val="18"/>
              </w:rPr>
            </w:pPr>
            <w:r>
              <w:rPr>
                <w:rFonts w:eastAsia="Arial Unicode MS"/>
                <w:sz w:val="22"/>
                <w:szCs w:val="18"/>
              </w:rPr>
              <w:t>других городских районах</w:t>
            </w:r>
          </w:p>
        </w:tc>
        <w:tc>
          <w:tcPr>
            <w:tcW w:w="1246" w:type="dxa"/>
            <w:tcBorders>
              <w:top w:val="single" w:sz="8" w:space="0" w:color="auto"/>
              <w:left w:val="single" w:sz="8" w:space="0" w:color="auto"/>
              <w:bottom w:val="single" w:sz="8" w:space="0" w:color="auto"/>
              <w:right w:val="single" w:sz="8" w:space="0" w:color="auto"/>
            </w:tcBorders>
            <w:noWrap/>
            <w:tcMar>
              <w:top w:w="0" w:type="dxa"/>
              <w:left w:w="15" w:type="dxa"/>
              <w:bottom w:w="0" w:type="dxa"/>
              <w:right w:w="15" w:type="dxa"/>
            </w:tcMar>
            <w:vAlign w:val="bottom"/>
          </w:tcPr>
          <w:p w:rsidR="00000000" w:rsidRDefault="00000000">
            <w:pPr>
              <w:spacing w:line="240" w:lineRule="auto"/>
              <w:jc w:val="center"/>
              <w:rPr>
                <w:rFonts w:eastAsia="Arial Unicode MS"/>
                <w:sz w:val="22"/>
                <w:szCs w:val="18"/>
              </w:rPr>
            </w:pPr>
            <w:r>
              <w:rPr>
                <w:rFonts w:eastAsia="Arial Unicode MS"/>
                <w:sz w:val="22"/>
                <w:szCs w:val="18"/>
              </w:rPr>
              <w:t>сельских районах</w:t>
            </w:r>
          </w:p>
        </w:tc>
        <w:tc>
          <w:tcPr>
            <w:tcW w:w="979" w:type="dxa"/>
            <w:tcBorders>
              <w:top w:val="single" w:sz="8" w:space="0" w:color="auto"/>
              <w:left w:val="single" w:sz="8" w:space="0" w:color="auto"/>
              <w:bottom w:val="single" w:sz="8" w:space="0" w:color="auto"/>
              <w:right w:val="single" w:sz="8" w:space="0" w:color="auto"/>
            </w:tcBorders>
            <w:noWrap/>
            <w:tcMar>
              <w:top w:w="0" w:type="dxa"/>
              <w:left w:w="15" w:type="dxa"/>
              <w:bottom w:w="0" w:type="dxa"/>
              <w:right w:w="15" w:type="dxa"/>
            </w:tcMar>
            <w:vAlign w:val="bottom"/>
          </w:tcPr>
          <w:p w:rsidR="00000000" w:rsidRDefault="00000000">
            <w:pPr>
              <w:spacing w:line="240" w:lineRule="auto"/>
              <w:jc w:val="center"/>
              <w:rPr>
                <w:rFonts w:eastAsia="Arial Unicode MS"/>
                <w:sz w:val="22"/>
                <w:szCs w:val="18"/>
              </w:rPr>
            </w:pPr>
            <w:r>
              <w:rPr>
                <w:rFonts w:eastAsia="Arial Unicode MS"/>
                <w:sz w:val="22"/>
                <w:szCs w:val="18"/>
              </w:rPr>
              <w:t>Всего</w:t>
            </w:r>
          </w:p>
        </w:tc>
        <w:tc>
          <w:tcPr>
            <w:tcW w:w="1498" w:type="dxa"/>
            <w:vMerge/>
            <w:tcBorders>
              <w:top w:val="single" w:sz="8" w:space="0" w:color="auto"/>
              <w:left w:val="single" w:sz="8" w:space="0" w:color="auto"/>
              <w:bottom w:val="single" w:sz="8" w:space="0" w:color="auto"/>
              <w:right w:val="single" w:sz="8" w:space="0" w:color="auto"/>
            </w:tcBorders>
            <w:vAlign w:val="center"/>
          </w:tcPr>
          <w:p w:rsidR="00000000" w:rsidRDefault="00000000">
            <w:pPr>
              <w:spacing w:line="240" w:lineRule="auto"/>
              <w:rPr>
                <w:rFonts w:eastAsia="Arial Unicode MS"/>
                <w:sz w:val="22"/>
                <w:szCs w:val="18"/>
              </w:rPr>
            </w:pPr>
          </w:p>
        </w:tc>
        <w:tc>
          <w:tcPr>
            <w:tcW w:w="1601" w:type="dxa"/>
            <w:vMerge/>
            <w:tcBorders>
              <w:top w:val="single" w:sz="8" w:space="0" w:color="auto"/>
              <w:left w:val="single" w:sz="8" w:space="0" w:color="auto"/>
              <w:bottom w:val="single" w:sz="8" w:space="0" w:color="auto"/>
              <w:right w:val="single" w:sz="8" w:space="0" w:color="auto"/>
            </w:tcBorders>
            <w:vAlign w:val="center"/>
          </w:tcPr>
          <w:p w:rsidR="00000000" w:rsidRDefault="00000000">
            <w:pPr>
              <w:spacing w:line="240" w:lineRule="auto"/>
              <w:rPr>
                <w:rFonts w:eastAsia="Arial Unicode MS"/>
                <w:sz w:val="22"/>
                <w:szCs w:val="18"/>
              </w:rPr>
            </w:pPr>
          </w:p>
        </w:tc>
      </w:tr>
      <w:tr w:rsidR="00000000">
        <w:trPr>
          <w:cantSplit/>
        </w:trPr>
        <w:tc>
          <w:tcPr>
            <w:tcW w:w="1709" w:type="dxa"/>
            <w:tcBorders>
              <w:top w:val="single" w:sz="8" w:space="0" w:color="auto"/>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jc w:val="both"/>
              <w:rPr>
                <w:rFonts w:eastAsia="Arial Unicode MS"/>
                <w:sz w:val="22"/>
                <w:szCs w:val="18"/>
              </w:rPr>
            </w:pPr>
          </w:p>
        </w:tc>
        <w:tc>
          <w:tcPr>
            <w:tcW w:w="1036" w:type="dxa"/>
            <w:tcBorders>
              <w:top w:val="single" w:sz="8" w:space="0" w:color="auto"/>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tabs>
                <w:tab w:val="clear" w:pos="567"/>
              </w:tabs>
              <w:ind w:right="238"/>
              <w:jc w:val="both"/>
              <w:rPr>
                <w:rFonts w:eastAsia="Arial Unicode MS"/>
                <w:sz w:val="22"/>
              </w:rPr>
            </w:pPr>
          </w:p>
        </w:tc>
        <w:tc>
          <w:tcPr>
            <w:tcW w:w="1316" w:type="dxa"/>
            <w:tcBorders>
              <w:top w:val="single" w:sz="8" w:space="0" w:color="auto"/>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tabs>
                <w:tab w:val="clear" w:pos="1134"/>
              </w:tabs>
              <w:ind w:right="377"/>
              <w:jc w:val="both"/>
              <w:rPr>
                <w:rFonts w:eastAsia="Arial Unicode MS"/>
                <w:sz w:val="22"/>
              </w:rPr>
            </w:pPr>
          </w:p>
        </w:tc>
        <w:tc>
          <w:tcPr>
            <w:tcW w:w="1246" w:type="dxa"/>
            <w:tcBorders>
              <w:top w:val="single" w:sz="8" w:space="0" w:color="auto"/>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tabs>
                <w:tab w:val="clear" w:pos="1134"/>
              </w:tabs>
              <w:ind w:right="391"/>
              <w:jc w:val="both"/>
              <w:rPr>
                <w:rFonts w:eastAsia="Arial Unicode MS"/>
                <w:sz w:val="22"/>
              </w:rPr>
            </w:pPr>
          </w:p>
        </w:tc>
        <w:tc>
          <w:tcPr>
            <w:tcW w:w="979" w:type="dxa"/>
            <w:tcBorders>
              <w:top w:val="single" w:sz="8" w:space="0" w:color="auto"/>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ind w:right="129"/>
              <w:jc w:val="both"/>
              <w:rPr>
                <w:rFonts w:eastAsia="Arial Unicode MS"/>
                <w:sz w:val="22"/>
              </w:rPr>
            </w:pPr>
          </w:p>
        </w:tc>
        <w:tc>
          <w:tcPr>
            <w:tcW w:w="1498" w:type="dxa"/>
            <w:tcBorders>
              <w:top w:val="single" w:sz="8" w:space="0" w:color="auto"/>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tabs>
                <w:tab w:val="clear" w:pos="1134"/>
              </w:tabs>
              <w:ind w:right="419"/>
              <w:jc w:val="both"/>
              <w:rPr>
                <w:rFonts w:eastAsia="Arial Unicode MS"/>
                <w:sz w:val="22"/>
              </w:rPr>
            </w:pPr>
          </w:p>
        </w:tc>
        <w:tc>
          <w:tcPr>
            <w:tcW w:w="1601" w:type="dxa"/>
            <w:tcBorders>
              <w:top w:val="single" w:sz="8" w:space="0" w:color="auto"/>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tabs>
                <w:tab w:val="clear" w:pos="1134"/>
                <w:tab w:val="clear" w:pos="1701"/>
                <w:tab w:val="left" w:pos="1005"/>
              </w:tabs>
              <w:ind w:right="522"/>
              <w:jc w:val="both"/>
              <w:rPr>
                <w:rFonts w:eastAsia="Arial Unicode MS"/>
                <w:sz w:val="22"/>
              </w:rPr>
            </w:pPr>
          </w:p>
        </w:tc>
      </w:tr>
      <w:tr w:rsidR="00000000">
        <w:trPr>
          <w:cantSplit/>
        </w:trPr>
        <w:tc>
          <w:tcPr>
            <w:tcW w:w="1709" w:type="dxa"/>
            <w:tcBorders>
              <w:top w:val="nil"/>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jc w:val="both"/>
              <w:rPr>
                <w:rFonts w:eastAsia="Arial Unicode MS"/>
                <w:sz w:val="22"/>
                <w:szCs w:val="18"/>
              </w:rPr>
            </w:pPr>
            <w:r>
              <w:rPr>
                <w:rFonts w:eastAsia="Arial Unicode MS"/>
                <w:sz w:val="22"/>
                <w:szCs w:val="18"/>
              </w:rPr>
              <w:t>Менее 5 лет</w:t>
            </w:r>
          </w:p>
        </w:tc>
        <w:tc>
          <w:tcPr>
            <w:tcW w:w="103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567"/>
              </w:tabs>
              <w:ind w:right="238"/>
              <w:jc w:val="right"/>
              <w:rPr>
                <w:rFonts w:eastAsia="Arial Unicode MS"/>
                <w:sz w:val="22"/>
                <w:szCs w:val="18"/>
              </w:rPr>
            </w:pPr>
            <w:r>
              <w:rPr>
                <w:sz w:val="22"/>
                <w:szCs w:val="18"/>
              </w:rPr>
              <w:t>26,91</w:t>
            </w:r>
          </w:p>
        </w:tc>
        <w:tc>
          <w:tcPr>
            <w:tcW w:w="131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377"/>
              <w:jc w:val="right"/>
              <w:rPr>
                <w:rFonts w:eastAsia="Arial Unicode MS"/>
                <w:sz w:val="22"/>
                <w:szCs w:val="18"/>
              </w:rPr>
            </w:pPr>
            <w:r>
              <w:rPr>
                <w:sz w:val="22"/>
                <w:szCs w:val="18"/>
              </w:rPr>
              <w:t>26,6</w:t>
            </w:r>
          </w:p>
        </w:tc>
        <w:tc>
          <w:tcPr>
            <w:tcW w:w="124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391"/>
              <w:jc w:val="right"/>
              <w:rPr>
                <w:rFonts w:eastAsia="Arial Unicode MS"/>
                <w:sz w:val="22"/>
                <w:szCs w:val="18"/>
              </w:rPr>
            </w:pPr>
            <w:r>
              <w:rPr>
                <w:sz w:val="22"/>
                <w:szCs w:val="18"/>
              </w:rPr>
              <w:t>38,33</w:t>
            </w:r>
          </w:p>
        </w:tc>
        <w:tc>
          <w:tcPr>
            <w:tcW w:w="979"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567"/>
              </w:tabs>
              <w:ind w:left="-71" w:right="195"/>
              <w:jc w:val="right"/>
              <w:rPr>
                <w:rFonts w:eastAsia="Arial Unicode MS"/>
                <w:sz w:val="22"/>
                <w:szCs w:val="18"/>
              </w:rPr>
            </w:pPr>
            <w:r>
              <w:rPr>
                <w:sz w:val="22"/>
                <w:szCs w:val="18"/>
              </w:rPr>
              <w:t>34,26</w:t>
            </w:r>
          </w:p>
        </w:tc>
        <w:tc>
          <w:tcPr>
            <w:tcW w:w="1498"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419"/>
              <w:jc w:val="right"/>
              <w:rPr>
                <w:rFonts w:eastAsia="Arial Unicode MS"/>
                <w:sz w:val="22"/>
                <w:szCs w:val="18"/>
              </w:rPr>
            </w:pPr>
            <w:r>
              <w:rPr>
                <w:sz w:val="22"/>
                <w:szCs w:val="18"/>
              </w:rPr>
              <w:t>8,49</w:t>
            </w:r>
          </w:p>
        </w:tc>
        <w:tc>
          <w:tcPr>
            <w:tcW w:w="1601"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 w:val="clear" w:pos="1701"/>
                <w:tab w:val="left" w:pos="1005"/>
              </w:tabs>
              <w:ind w:right="522"/>
              <w:jc w:val="right"/>
              <w:rPr>
                <w:rFonts w:eastAsia="Arial Unicode MS"/>
                <w:sz w:val="22"/>
                <w:szCs w:val="18"/>
              </w:rPr>
            </w:pPr>
            <w:r>
              <w:rPr>
                <w:sz w:val="22"/>
                <w:szCs w:val="18"/>
              </w:rPr>
              <w:t>11,45</w:t>
            </w:r>
          </w:p>
        </w:tc>
      </w:tr>
      <w:tr w:rsidR="00000000">
        <w:trPr>
          <w:cantSplit/>
        </w:trPr>
        <w:tc>
          <w:tcPr>
            <w:tcW w:w="1709" w:type="dxa"/>
            <w:tcBorders>
              <w:top w:val="nil"/>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jc w:val="both"/>
              <w:rPr>
                <w:rFonts w:eastAsia="Arial Unicode MS"/>
                <w:sz w:val="22"/>
                <w:szCs w:val="18"/>
              </w:rPr>
            </w:pPr>
            <w:r>
              <w:rPr>
                <w:sz w:val="22"/>
                <w:szCs w:val="18"/>
              </w:rPr>
              <w:t>5-10 лет</w:t>
            </w:r>
          </w:p>
        </w:tc>
        <w:tc>
          <w:tcPr>
            <w:tcW w:w="103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567"/>
              </w:tabs>
              <w:ind w:right="238"/>
              <w:jc w:val="right"/>
              <w:rPr>
                <w:rFonts w:eastAsia="Arial Unicode MS"/>
                <w:sz w:val="22"/>
                <w:szCs w:val="18"/>
              </w:rPr>
            </w:pPr>
            <w:r>
              <w:rPr>
                <w:sz w:val="22"/>
                <w:szCs w:val="18"/>
              </w:rPr>
              <w:t>27,16</w:t>
            </w:r>
          </w:p>
        </w:tc>
        <w:tc>
          <w:tcPr>
            <w:tcW w:w="131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377"/>
              <w:jc w:val="right"/>
              <w:rPr>
                <w:rFonts w:eastAsia="Arial Unicode MS"/>
                <w:sz w:val="22"/>
                <w:szCs w:val="18"/>
              </w:rPr>
            </w:pPr>
            <w:r>
              <w:rPr>
                <w:sz w:val="22"/>
                <w:szCs w:val="18"/>
              </w:rPr>
              <w:t>24,27</w:t>
            </w:r>
          </w:p>
        </w:tc>
        <w:tc>
          <w:tcPr>
            <w:tcW w:w="124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391"/>
              <w:jc w:val="right"/>
              <w:rPr>
                <w:rFonts w:eastAsia="Arial Unicode MS"/>
                <w:sz w:val="22"/>
                <w:szCs w:val="18"/>
              </w:rPr>
            </w:pPr>
            <w:r>
              <w:rPr>
                <w:sz w:val="22"/>
                <w:szCs w:val="18"/>
              </w:rPr>
              <w:t>37,4</w:t>
            </w:r>
          </w:p>
        </w:tc>
        <w:tc>
          <w:tcPr>
            <w:tcW w:w="979"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567"/>
              </w:tabs>
              <w:ind w:left="-71" w:right="195"/>
              <w:jc w:val="right"/>
              <w:rPr>
                <w:rFonts w:eastAsia="Arial Unicode MS"/>
                <w:sz w:val="22"/>
                <w:szCs w:val="18"/>
              </w:rPr>
            </w:pPr>
            <w:r>
              <w:rPr>
                <w:sz w:val="22"/>
                <w:szCs w:val="18"/>
              </w:rPr>
              <w:t>32,76</w:t>
            </w:r>
          </w:p>
        </w:tc>
        <w:tc>
          <w:tcPr>
            <w:tcW w:w="1498"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419"/>
              <w:jc w:val="right"/>
              <w:rPr>
                <w:rFonts w:eastAsia="Arial Unicode MS"/>
                <w:sz w:val="22"/>
                <w:szCs w:val="18"/>
              </w:rPr>
            </w:pPr>
            <w:r>
              <w:rPr>
                <w:sz w:val="22"/>
                <w:szCs w:val="18"/>
              </w:rPr>
              <w:t>11,98</w:t>
            </w:r>
          </w:p>
        </w:tc>
        <w:tc>
          <w:tcPr>
            <w:tcW w:w="1601"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 w:val="clear" w:pos="1701"/>
                <w:tab w:val="left" w:pos="1005"/>
              </w:tabs>
              <w:ind w:right="522"/>
              <w:jc w:val="right"/>
              <w:rPr>
                <w:rFonts w:eastAsia="Arial Unicode MS"/>
                <w:sz w:val="22"/>
                <w:szCs w:val="18"/>
              </w:rPr>
            </w:pPr>
            <w:r>
              <w:rPr>
                <w:sz w:val="22"/>
                <w:szCs w:val="18"/>
              </w:rPr>
              <w:t>15,46</w:t>
            </w:r>
          </w:p>
        </w:tc>
      </w:tr>
      <w:tr w:rsidR="00000000">
        <w:trPr>
          <w:cantSplit/>
        </w:trPr>
        <w:tc>
          <w:tcPr>
            <w:tcW w:w="1709" w:type="dxa"/>
            <w:tcBorders>
              <w:top w:val="nil"/>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jc w:val="both"/>
              <w:rPr>
                <w:rFonts w:eastAsia="Arial Unicode MS"/>
                <w:sz w:val="22"/>
                <w:szCs w:val="18"/>
              </w:rPr>
            </w:pPr>
            <w:r>
              <w:rPr>
                <w:sz w:val="22"/>
                <w:szCs w:val="18"/>
              </w:rPr>
              <w:t>11-21 год</w:t>
            </w:r>
          </w:p>
        </w:tc>
        <w:tc>
          <w:tcPr>
            <w:tcW w:w="103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567"/>
              </w:tabs>
              <w:ind w:right="238"/>
              <w:jc w:val="right"/>
              <w:rPr>
                <w:rFonts w:eastAsia="Arial Unicode MS"/>
                <w:sz w:val="22"/>
                <w:szCs w:val="18"/>
              </w:rPr>
            </w:pPr>
            <w:r>
              <w:rPr>
                <w:sz w:val="22"/>
                <w:szCs w:val="18"/>
              </w:rPr>
              <w:t>21,32</w:t>
            </w:r>
          </w:p>
        </w:tc>
        <w:tc>
          <w:tcPr>
            <w:tcW w:w="131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377"/>
              <w:jc w:val="right"/>
              <w:rPr>
                <w:rFonts w:eastAsia="Arial Unicode MS"/>
                <w:sz w:val="22"/>
                <w:szCs w:val="18"/>
              </w:rPr>
            </w:pPr>
            <w:r>
              <w:rPr>
                <w:sz w:val="22"/>
                <w:szCs w:val="18"/>
              </w:rPr>
              <w:t>26,47</w:t>
            </w:r>
          </w:p>
        </w:tc>
        <w:tc>
          <w:tcPr>
            <w:tcW w:w="124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391"/>
              <w:jc w:val="right"/>
              <w:rPr>
                <w:rFonts w:eastAsia="Arial Unicode MS"/>
                <w:sz w:val="22"/>
                <w:szCs w:val="18"/>
              </w:rPr>
            </w:pPr>
            <w:r>
              <w:rPr>
                <w:sz w:val="22"/>
                <w:szCs w:val="18"/>
              </w:rPr>
              <w:t>33,6</w:t>
            </w:r>
          </w:p>
        </w:tc>
        <w:tc>
          <w:tcPr>
            <w:tcW w:w="979"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567"/>
              </w:tabs>
              <w:ind w:left="-71" w:right="195"/>
              <w:jc w:val="right"/>
              <w:rPr>
                <w:rFonts w:eastAsia="Arial Unicode MS"/>
                <w:sz w:val="22"/>
                <w:szCs w:val="18"/>
              </w:rPr>
            </w:pPr>
            <w:r>
              <w:rPr>
                <w:sz w:val="22"/>
                <w:szCs w:val="18"/>
              </w:rPr>
              <w:t>30,35</w:t>
            </w:r>
          </w:p>
        </w:tc>
        <w:tc>
          <w:tcPr>
            <w:tcW w:w="1498"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419"/>
              <w:jc w:val="right"/>
              <w:rPr>
                <w:rFonts w:eastAsia="Arial Unicode MS"/>
                <w:sz w:val="22"/>
                <w:szCs w:val="18"/>
              </w:rPr>
            </w:pPr>
            <w:r>
              <w:rPr>
                <w:sz w:val="22"/>
                <w:szCs w:val="18"/>
              </w:rPr>
              <w:t>15,03</w:t>
            </w:r>
          </w:p>
        </w:tc>
        <w:tc>
          <w:tcPr>
            <w:tcW w:w="1601"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 w:val="clear" w:pos="1701"/>
                <w:tab w:val="left" w:pos="1005"/>
              </w:tabs>
              <w:ind w:right="522"/>
              <w:jc w:val="right"/>
              <w:rPr>
                <w:rFonts w:eastAsia="Arial Unicode MS"/>
                <w:sz w:val="22"/>
                <w:szCs w:val="18"/>
              </w:rPr>
            </w:pPr>
            <w:r>
              <w:rPr>
                <w:sz w:val="22"/>
                <w:szCs w:val="18"/>
              </w:rPr>
              <w:t>17,97</w:t>
            </w:r>
          </w:p>
        </w:tc>
      </w:tr>
      <w:tr w:rsidR="00000000">
        <w:trPr>
          <w:cantSplit/>
        </w:trPr>
        <w:tc>
          <w:tcPr>
            <w:tcW w:w="1709" w:type="dxa"/>
            <w:tcBorders>
              <w:top w:val="nil"/>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jc w:val="both"/>
              <w:rPr>
                <w:rFonts w:eastAsia="Arial Unicode MS"/>
                <w:sz w:val="22"/>
                <w:szCs w:val="18"/>
              </w:rPr>
            </w:pPr>
            <w:r>
              <w:rPr>
                <w:sz w:val="22"/>
                <w:szCs w:val="18"/>
              </w:rPr>
              <w:t>18-25 лет</w:t>
            </w:r>
          </w:p>
        </w:tc>
        <w:tc>
          <w:tcPr>
            <w:tcW w:w="103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567"/>
              </w:tabs>
              <w:ind w:right="238"/>
              <w:jc w:val="right"/>
              <w:rPr>
                <w:rFonts w:eastAsia="Arial Unicode MS"/>
                <w:sz w:val="22"/>
                <w:szCs w:val="18"/>
              </w:rPr>
            </w:pPr>
            <w:r>
              <w:rPr>
                <w:sz w:val="22"/>
                <w:szCs w:val="18"/>
              </w:rPr>
              <w:t>18,43</w:t>
            </w:r>
          </w:p>
        </w:tc>
        <w:tc>
          <w:tcPr>
            <w:tcW w:w="131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377"/>
              <w:jc w:val="right"/>
              <w:rPr>
                <w:rFonts w:eastAsia="Arial Unicode MS"/>
                <w:sz w:val="22"/>
                <w:szCs w:val="18"/>
              </w:rPr>
            </w:pPr>
            <w:r>
              <w:rPr>
                <w:sz w:val="22"/>
                <w:szCs w:val="18"/>
              </w:rPr>
              <w:t>20,01</w:t>
            </w:r>
          </w:p>
        </w:tc>
        <w:tc>
          <w:tcPr>
            <w:tcW w:w="124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391"/>
              <w:jc w:val="right"/>
              <w:rPr>
                <w:rFonts w:eastAsia="Arial Unicode MS"/>
                <w:sz w:val="22"/>
                <w:szCs w:val="18"/>
              </w:rPr>
            </w:pPr>
            <w:r>
              <w:rPr>
                <w:sz w:val="22"/>
                <w:szCs w:val="18"/>
              </w:rPr>
              <w:t>26,11</w:t>
            </w:r>
          </w:p>
        </w:tc>
        <w:tc>
          <w:tcPr>
            <w:tcW w:w="979"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567"/>
              </w:tabs>
              <w:ind w:left="-71" w:right="195"/>
              <w:jc w:val="right"/>
              <w:rPr>
                <w:rFonts w:eastAsia="Arial Unicode MS"/>
                <w:sz w:val="22"/>
                <w:szCs w:val="18"/>
              </w:rPr>
            </w:pPr>
            <w:r>
              <w:rPr>
                <w:sz w:val="22"/>
                <w:szCs w:val="18"/>
              </w:rPr>
              <w:t>23,55</w:t>
            </w:r>
          </w:p>
        </w:tc>
        <w:tc>
          <w:tcPr>
            <w:tcW w:w="1498"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419"/>
              <w:jc w:val="right"/>
              <w:rPr>
                <w:rFonts w:eastAsia="Arial Unicode MS"/>
                <w:sz w:val="22"/>
                <w:szCs w:val="18"/>
              </w:rPr>
            </w:pPr>
            <w:r>
              <w:rPr>
                <w:sz w:val="22"/>
                <w:szCs w:val="18"/>
              </w:rPr>
              <w:t>10,96</w:t>
            </w:r>
          </w:p>
        </w:tc>
        <w:tc>
          <w:tcPr>
            <w:tcW w:w="1601"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 w:val="clear" w:pos="1701"/>
                <w:tab w:val="left" w:pos="1005"/>
              </w:tabs>
              <w:ind w:right="522"/>
              <w:jc w:val="right"/>
              <w:rPr>
                <w:rFonts w:eastAsia="Arial Unicode MS"/>
                <w:sz w:val="22"/>
                <w:szCs w:val="18"/>
              </w:rPr>
            </w:pPr>
            <w:r>
              <w:rPr>
                <w:sz w:val="22"/>
                <w:szCs w:val="18"/>
              </w:rPr>
              <w:t>10,17</w:t>
            </w:r>
          </w:p>
        </w:tc>
      </w:tr>
      <w:tr w:rsidR="00000000">
        <w:trPr>
          <w:cantSplit/>
        </w:trPr>
        <w:tc>
          <w:tcPr>
            <w:tcW w:w="1709" w:type="dxa"/>
            <w:tcBorders>
              <w:top w:val="nil"/>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jc w:val="both"/>
              <w:rPr>
                <w:rFonts w:eastAsia="Arial Unicode MS"/>
                <w:sz w:val="22"/>
                <w:szCs w:val="18"/>
              </w:rPr>
            </w:pPr>
            <w:r>
              <w:rPr>
                <w:sz w:val="22"/>
                <w:szCs w:val="18"/>
              </w:rPr>
              <w:t>26-45 лет</w:t>
            </w:r>
          </w:p>
        </w:tc>
        <w:tc>
          <w:tcPr>
            <w:tcW w:w="103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567"/>
              </w:tabs>
              <w:ind w:right="238"/>
              <w:jc w:val="right"/>
              <w:rPr>
                <w:rFonts w:eastAsia="Arial Unicode MS"/>
                <w:sz w:val="22"/>
                <w:szCs w:val="18"/>
              </w:rPr>
            </w:pPr>
            <w:r>
              <w:rPr>
                <w:sz w:val="22"/>
                <w:szCs w:val="18"/>
              </w:rPr>
              <w:t>18,39</w:t>
            </w:r>
          </w:p>
        </w:tc>
        <w:tc>
          <w:tcPr>
            <w:tcW w:w="131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377"/>
              <w:jc w:val="right"/>
              <w:rPr>
                <w:rFonts w:eastAsia="Arial Unicode MS"/>
                <w:sz w:val="22"/>
                <w:szCs w:val="18"/>
              </w:rPr>
            </w:pPr>
            <w:r>
              <w:rPr>
                <w:sz w:val="22"/>
                <w:szCs w:val="18"/>
              </w:rPr>
              <w:t>20,55</w:t>
            </w:r>
          </w:p>
        </w:tc>
        <w:tc>
          <w:tcPr>
            <w:tcW w:w="124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391"/>
              <w:jc w:val="right"/>
              <w:rPr>
                <w:rFonts w:eastAsia="Arial Unicode MS"/>
                <w:sz w:val="22"/>
                <w:szCs w:val="18"/>
              </w:rPr>
            </w:pPr>
            <w:r>
              <w:rPr>
                <w:sz w:val="22"/>
                <w:szCs w:val="18"/>
              </w:rPr>
              <w:t>29,14</w:t>
            </w:r>
          </w:p>
        </w:tc>
        <w:tc>
          <w:tcPr>
            <w:tcW w:w="979"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567"/>
              </w:tabs>
              <w:ind w:left="-71" w:right="195"/>
              <w:jc w:val="right"/>
              <w:rPr>
                <w:rFonts w:eastAsia="Arial Unicode MS"/>
                <w:sz w:val="22"/>
                <w:szCs w:val="18"/>
              </w:rPr>
            </w:pPr>
            <w:r>
              <w:rPr>
                <w:sz w:val="22"/>
                <w:szCs w:val="18"/>
              </w:rPr>
              <w:t>25,06</w:t>
            </w:r>
          </w:p>
        </w:tc>
        <w:tc>
          <w:tcPr>
            <w:tcW w:w="1498"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419"/>
              <w:jc w:val="right"/>
              <w:rPr>
                <w:rFonts w:eastAsia="Arial Unicode MS"/>
                <w:sz w:val="22"/>
                <w:szCs w:val="18"/>
              </w:rPr>
            </w:pPr>
            <w:r>
              <w:rPr>
                <w:sz w:val="22"/>
                <w:szCs w:val="18"/>
              </w:rPr>
              <w:t>26,73</w:t>
            </w:r>
          </w:p>
        </w:tc>
        <w:tc>
          <w:tcPr>
            <w:tcW w:w="1601"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 w:val="clear" w:pos="1701"/>
                <w:tab w:val="left" w:pos="1005"/>
              </w:tabs>
              <w:ind w:right="522"/>
              <w:jc w:val="right"/>
              <w:rPr>
                <w:rFonts w:eastAsia="Arial Unicode MS"/>
                <w:sz w:val="22"/>
                <w:szCs w:val="18"/>
              </w:rPr>
            </w:pPr>
            <w:r>
              <w:rPr>
                <w:sz w:val="22"/>
                <w:szCs w:val="18"/>
              </w:rPr>
              <w:t>26,38</w:t>
            </w:r>
          </w:p>
        </w:tc>
      </w:tr>
      <w:tr w:rsidR="00000000">
        <w:trPr>
          <w:cantSplit/>
        </w:trPr>
        <w:tc>
          <w:tcPr>
            <w:tcW w:w="1709" w:type="dxa"/>
            <w:tcBorders>
              <w:top w:val="nil"/>
              <w:left w:val="single" w:sz="8" w:space="0" w:color="auto"/>
              <w:bottom w:val="nil"/>
              <w:right w:val="single" w:sz="8" w:space="0" w:color="auto"/>
            </w:tcBorders>
            <w:noWrap/>
            <w:tcMar>
              <w:top w:w="0" w:type="dxa"/>
              <w:left w:w="15" w:type="dxa"/>
              <w:bottom w:w="0" w:type="dxa"/>
              <w:right w:w="15" w:type="dxa"/>
            </w:tcMar>
            <w:vAlign w:val="bottom"/>
          </w:tcPr>
          <w:p w:rsidR="00000000" w:rsidRDefault="00000000">
            <w:pPr>
              <w:jc w:val="both"/>
              <w:rPr>
                <w:rFonts w:eastAsia="Arial Unicode MS"/>
                <w:sz w:val="22"/>
                <w:szCs w:val="18"/>
              </w:rPr>
            </w:pPr>
            <w:r>
              <w:rPr>
                <w:sz w:val="22"/>
                <w:szCs w:val="18"/>
              </w:rPr>
              <w:t>46-55 лет</w:t>
            </w:r>
          </w:p>
        </w:tc>
        <w:tc>
          <w:tcPr>
            <w:tcW w:w="103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567"/>
              </w:tabs>
              <w:ind w:right="238"/>
              <w:jc w:val="right"/>
              <w:rPr>
                <w:rFonts w:eastAsia="Arial Unicode MS"/>
                <w:sz w:val="22"/>
                <w:szCs w:val="18"/>
              </w:rPr>
            </w:pPr>
            <w:r>
              <w:rPr>
                <w:sz w:val="22"/>
                <w:szCs w:val="18"/>
              </w:rPr>
              <w:t>9,62</w:t>
            </w:r>
          </w:p>
        </w:tc>
        <w:tc>
          <w:tcPr>
            <w:tcW w:w="131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377"/>
              <w:jc w:val="right"/>
              <w:rPr>
                <w:rFonts w:eastAsia="Arial Unicode MS"/>
                <w:sz w:val="22"/>
                <w:szCs w:val="18"/>
              </w:rPr>
            </w:pPr>
            <w:r>
              <w:rPr>
                <w:sz w:val="22"/>
                <w:szCs w:val="18"/>
              </w:rPr>
              <w:t>11,94</w:t>
            </w:r>
          </w:p>
        </w:tc>
        <w:tc>
          <w:tcPr>
            <w:tcW w:w="1246"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391"/>
              <w:jc w:val="right"/>
              <w:rPr>
                <w:rFonts w:eastAsia="Arial Unicode MS"/>
                <w:sz w:val="22"/>
                <w:szCs w:val="18"/>
              </w:rPr>
            </w:pPr>
            <w:r>
              <w:rPr>
                <w:sz w:val="22"/>
                <w:szCs w:val="18"/>
              </w:rPr>
              <w:t>22,1</w:t>
            </w:r>
          </w:p>
        </w:tc>
        <w:tc>
          <w:tcPr>
            <w:tcW w:w="979"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567"/>
              </w:tabs>
              <w:ind w:left="-71" w:right="195"/>
              <w:jc w:val="right"/>
              <w:rPr>
                <w:rFonts w:eastAsia="Arial Unicode MS"/>
                <w:sz w:val="22"/>
                <w:szCs w:val="18"/>
              </w:rPr>
            </w:pPr>
            <w:r>
              <w:rPr>
                <w:sz w:val="22"/>
                <w:szCs w:val="18"/>
              </w:rPr>
              <w:t>16,8</w:t>
            </w:r>
          </w:p>
        </w:tc>
        <w:tc>
          <w:tcPr>
            <w:tcW w:w="1498"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s>
              <w:ind w:right="419"/>
              <w:jc w:val="right"/>
              <w:rPr>
                <w:rFonts w:eastAsia="Arial Unicode MS"/>
                <w:sz w:val="22"/>
                <w:szCs w:val="18"/>
              </w:rPr>
            </w:pPr>
            <w:r>
              <w:rPr>
                <w:sz w:val="22"/>
                <w:szCs w:val="18"/>
              </w:rPr>
              <w:t>10,29</w:t>
            </w:r>
          </w:p>
        </w:tc>
        <w:tc>
          <w:tcPr>
            <w:tcW w:w="1601" w:type="dxa"/>
            <w:tcBorders>
              <w:top w:val="nil"/>
              <w:left w:val="single" w:sz="8" w:space="0" w:color="auto"/>
              <w:bottom w:val="nil"/>
              <w:right w:val="single" w:sz="8" w:space="0" w:color="auto"/>
            </w:tcBorders>
            <w:noWrap/>
            <w:tcMar>
              <w:top w:w="15" w:type="dxa"/>
              <w:left w:w="15" w:type="dxa"/>
              <w:bottom w:w="0" w:type="dxa"/>
              <w:right w:w="15" w:type="dxa"/>
            </w:tcMar>
            <w:vAlign w:val="bottom"/>
          </w:tcPr>
          <w:p w:rsidR="00000000" w:rsidRDefault="00000000">
            <w:pPr>
              <w:tabs>
                <w:tab w:val="clear" w:pos="1134"/>
                <w:tab w:val="clear" w:pos="1701"/>
                <w:tab w:val="left" w:pos="1005"/>
              </w:tabs>
              <w:ind w:right="522"/>
              <w:jc w:val="right"/>
              <w:rPr>
                <w:rFonts w:eastAsia="Arial Unicode MS"/>
                <w:sz w:val="22"/>
                <w:szCs w:val="18"/>
              </w:rPr>
            </w:pPr>
            <w:r>
              <w:rPr>
                <w:sz w:val="22"/>
                <w:szCs w:val="18"/>
              </w:rPr>
              <w:t>6,81</w:t>
            </w:r>
          </w:p>
        </w:tc>
      </w:tr>
      <w:tr w:rsidR="00000000">
        <w:trPr>
          <w:cantSplit/>
        </w:trPr>
        <w:tc>
          <w:tcPr>
            <w:tcW w:w="1709" w:type="dxa"/>
            <w:tcBorders>
              <w:top w:val="nil"/>
              <w:left w:val="single" w:sz="8" w:space="0" w:color="auto"/>
              <w:bottom w:val="single" w:sz="8" w:space="0" w:color="auto"/>
              <w:right w:val="single" w:sz="8" w:space="0" w:color="auto"/>
            </w:tcBorders>
            <w:noWrap/>
            <w:tcMar>
              <w:top w:w="0" w:type="dxa"/>
              <w:left w:w="15" w:type="dxa"/>
              <w:bottom w:w="0" w:type="dxa"/>
              <w:right w:w="15" w:type="dxa"/>
            </w:tcMar>
            <w:vAlign w:val="bottom"/>
          </w:tcPr>
          <w:p w:rsidR="00000000" w:rsidRDefault="00000000">
            <w:pPr>
              <w:jc w:val="both"/>
              <w:rPr>
                <w:rFonts w:eastAsia="Arial Unicode MS"/>
                <w:sz w:val="22"/>
                <w:szCs w:val="18"/>
              </w:rPr>
            </w:pPr>
            <w:r>
              <w:rPr>
                <w:rFonts w:eastAsia="Arial Unicode MS"/>
                <w:sz w:val="22"/>
                <w:szCs w:val="18"/>
              </w:rPr>
              <w:t>Более 55 лет</w:t>
            </w:r>
          </w:p>
        </w:tc>
        <w:tc>
          <w:tcPr>
            <w:tcW w:w="1036"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tabs>
                <w:tab w:val="clear" w:pos="567"/>
              </w:tabs>
              <w:ind w:right="238"/>
              <w:jc w:val="right"/>
              <w:rPr>
                <w:rFonts w:eastAsia="Arial Unicode MS"/>
                <w:sz w:val="22"/>
                <w:szCs w:val="18"/>
              </w:rPr>
            </w:pPr>
            <w:r>
              <w:rPr>
                <w:sz w:val="22"/>
                <w:szCs w:val="18"/>
              </w:rPr>
              <w:t>12,33</w:t>
            </w:r>
          </w:p>
        </w:tc>
        <w:tc>
          <w:tcPr>
            <w:tcW w:w="1316"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tabs>
                <w:tab w:val="clear" w:pos="1134"/>
              </w:tabs>
              <w:ind w:right="377"/>
              <w:jc w:val="right"/>
              <w:rPr>
                <w:rFonts w:eastAsia="Arial Unicode MS"/>
                <w:sz w:val="22"/>
                <w:szCs w:val="18"/>
              </w:rPr>
            </w:pPr>
            <w:r>
              <w:rPr>
                <w:sz w:val="22"/>
                <w:szCs w:val="18"/>
              </w:rPr>
              <w:t>13,73</w:t>
            </w:r>
          </w:p>
        </w:tc>
        <w:tc>
          <w:tcPr>
            <w:tcW w:w="1246"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tabs>
                <w:tab w:val="clear" w:pos="1134"/>
              </w:tabs>
              <w:ind w:right="391"/>
              <w:jc w:val="right"/>
              <w:rPr>
                <w:rFonts w:eastAsia="Arial Unicode MS"/>
                <w:sz w:val="22"/>
                <w:szCs w:val="18"/>
              </w:rPr>
            </w:pPr>
            <w:r>
              <w:rPr>
                <w:sz w:val="22"/>
                <w:szCs w:val="18"/>
              </w:rPr>
              <w:t>21,73</w:t>
            </w:r>
          </w:p>
        </w:tc>
        <w:tc>
          <w:tcPr>
            <w:tcW w:w="979"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tabs>
                <w:tab w:val="clear" w:pos="567"/>
              </w:tabs>
              <w:ind w:left="-71" w:right="195"/>
              <w:jc w:val="right"/>
              <w:rPr>
                <w:rFonts w:eastAsia="Arial Unicode MS"/>
                <w:sz w:val="22"/>
                <w:szCs w:val="18"/>
              </w:rPr>
            </w:pPr>
            <w:r>
              <w:rPr>
                <w:sz w:val="22"/>
                <w:szCs w:val="18"/>
              </w:rPr>
              <w:t>18,07</w:t>
            </w:r>
          </w:p>
        </w:tc>
        <w:tc>
          <w:tcPr>
            <w:tcW w:w="1498"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tabs>
                <w:tab w:val="clear" w:pos="1134"/>
              </w:tabs>
              <w:ind w:right="419"/>
              <w:jc w:val="right"/>
              <w:rPr>
                <w:rFonts w:eastAsia="Arial Unicode MS"/>
                <w:sz w:val="22"/>
                <w:szCs w:val="18"/>
              </w:rPr>
            </w:pPr>
            <w:r>
              <w:rPr>
                <w:sz w:val="22"/>
                <w:szCs w:val="18"/>
              </w:rPr>
              <w:t>16,52</w:t>
            </w:r>
          </w:p>
        </w:tc>
        <w:tc>
          <w:tcPr>
            <w:tcW w:w="160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tabs>
                <w:tab w:val="clear" w:pos="1134"/>
                <w:tab w:val="clear" w:pos="1701"/>
                <w:tab w:val="left" w:pos="1005"/>
              </w:tabs>
              <w:ind w:right="522"/>
              <w:jc w:val="right"/>
              <w:rPr>
                <w:rFonts w:eastAsia="Arial Unicode MS"/>
                <w:sz w:val="22"/>
                <w:szCs w:val="18"/>
              </w:rPr>
            </w:pPr>
            <w:r>
              <w:rPr>
                <w:sz w:val="22"/>
                <w:szCs w:val="18"/>
              </w:rPr>
              <w:t>11,76</w:t>
            </w:r>
          </w:p>
        </w:tc>
      </w:tr>
      <w:tr w:rsidR="00000000">
        <w:trPr>
          <w:cantSplit/>
        </w:trPr>
        <w:tc>
          <w:tcPr>
            <w:tcW w:w="1709" w:type="dxa"/>
            <w:tcBorders>
              <w:top w:val="single" w:sz="8" w:space="0" w:color="auto"/>
              <w:left w:val="single" w:sz="8" w:space="0" w:color="auto"/>
              <w:bottom w:val="single" w:sz="8" w:space="0" w:color="auto"/>
              <w:right w:val="single" w:sz="8" w:space="0" w:color="auto"/>
            </w:tcBorders>
            <w:noWrap/>
            <w:vAlign w:val="bottom"/>
          </w:tcPr>
          <w:p w:rsidR="00000000" w:rsidRDefault="00000000">
            <w:pPr>
              <w:jc w:val="both"/>
              <w:rPr>
                <w:rFonts w:eastAsia="Arial Unicode MS"/>
                <w:sz w:val="22"/>
                <w:szCs w:val="18"/>
              </w:rPr>
            </w:pPr>
            <w:r>
              <w:rPr>
                <w:sz w:val="22"/>
                <w:szCs w:val="18"/>
              </w:rPr>
              <w:t>Всего</w:t>
            </w:r>
          </w:p>
        </w:tc>
        <w:tc>
          <w:tcPr>
            <w:tcW w:w="1036" w:type="dxa"/>
            <w:tcBorders>
              <w:top w:val="single" w:sz="8" w:space="0" w:color="auto"/>
              <w:left w:val="single" w:sz="8" w:space="0" w:color="auto"/>
              <w:bottom w:val="single" w:sz="8" w:space="0" w:color="auto"/>
              <w:right w:val="single" w:sz="8" w:space="0" w:color="auto"/>
            </w:tcBorders>
            <w:noWrap/>
            <w:vAlign w:val="bottom"/>
          </w:tcPr>
          <w:p w:rsidR="00000000" w:rsidRDefault="00000000">
            <w:pPr>
              <w:tabs>
                <w:tab w:val="clear" w:pos="567"/>
              </w:tabs>
              <w:ind w:right="238"/>
              <w:jc w:val="right"/>
              <w:rPr>
                <w:rFonts w:eastAsia="Arial Unicode MS"/>
                <w:sz w:val="22"/>
                <w:szCs w:val="18"/>
              </w:rPr>
            </w:pPr>
            <w:r>
              <w:rPr>
                <w:sz w:val="22"/>
                <w:szCs w:val="18"/>
              </w:rPr>
              <w:t>17,83</w:t>
            </w:r>
          </w:p>
        </w:tc>
        <w:tc>
          <w:tcPr>
            <w:tcW w:w="1316"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tabs>
                <w:tab w:val="clear" w:pos="1134"/>
              </w:tabs>
              <w:ind w:right="377"/>
              <w:jc w:val="right"/>
              <w:rPr>
                <w:rFonts w:eastAsia="Arial Unicode MS"/>
                <w:sz w:val="22"/>
                <w:szCs w:val="18"/>
              </w:rPr>
            </w:pPr>
            <w:r>
              <w:rPr>
                <w:sz w:val="22"/>
                <w:szCs w:val="18"/>
              </w:rPr>
              <w:t>20,13</w:t>
            </w:r>
          </w:p>
        </w:tc>
        <w:tc>
          <w:tcPr>
            <w:tcW w:w="1246"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tabs>
                <w:tab w:val="clear" w:pos="1134"/>
              </w:tabs>
              <w:ind w:right="391"/>
              <w:jc w:val="right"/>
              <w:rPr>
                <w:rFonts w:eastAsia="Arial Unicode MS"/>
                <w:sz w:val="22"/>
                <w:szCs w:val="18"/>
              </w:rPr>
            </w:pPr>
            <w:r>
              <w:rPr>
                <w:sz w:val="22"/>
                <w:szCs w:val="18"/>
              </w:rPr>
              <w:t>29,6</w:t>
            </w:r>
          </w:p>
        </w:tc>
        <w:tc>
          <w:tcPr>
            <w:tcW w:w="979"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tabs>
                <w:tab w:val="clear" w:pos="567"/>
              </w:tabs>
              <w:ind w:left="-71" w:right="195"/>
              <w:jc w:val="right"/>
              <w:rPr>
                <w:rFonts w:eastAsia="Arial Unicode MS"/>
                <w:sz w:val="22"/>
                <w:szCs w:val="18"/>
              </w:rPr>
            </w:pPr>
            <w:r>
              <w:rPr>
                <w:sz w:val="22"/>
                <w:szCs w:val="18"/>
              </w:rPr>
              <w:t>25,39</w:t>
            </w:r>
          </w:p>
        </w:tc>
        <w:tc>
          <w:tcPr>
            <w:tcW w:w="1498"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tabs>
                <w:tab w:val="clear" w:pos="1134"/>
              </w:tabs>
              <w:ind w:right="419"/>
              <w:jc w:val="right"/>
              <w:rPr>
                <w:rFonts w:eastAsia="Arial Unicode MS"/>
                <w:sz w:val="22"/>
                <w:szCs w:val="18"/>
                <w:lang w:val="en-US"/>
              </w:rPr>
            </w:pPr>
            <w:r>
              <w:rPr>
                <w:sz w:val="22"/>
                <w:szCs w:val="18"/>
              </w:rPr>
              <w:t>100</w:t>
            </w:r>
            <w:r>
              <w:rPr>
                <w:sz w:val="22"/>
                <w:szCs w:val="18"/>
                <w:lang w:val="en-US"/>
              </w:rPr>
              <w:t>,00</w:t>
            </w:r>
          </w:p>
        </w:tc>
        <w:tc>
          <w:tcPr>
            <w:tcW w:w="160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tabs>
                <w:tab w:val="clear" w:pos="1134"/>
                <w:tab w:val="clear" w:pos="1701"/>
                <w:tab w:val="left" w:pos="1005"/>
              </w:tabs>
              <w:ind w:right="522"/>
              <w:jc w:val="right"/>
              <w:rPr>
                <w:rFonts w:eastAsia="Arial Unicode MS"/>
                <w:sz w:val="22"/>
                <w:szCs w:val="18"/>
                <w:lang w:val="en-GB"/>
              </w:rPr>
            </w:pPr>
            <w:r>
              <w:rPr>
                <w:sz w:val="22"/>
                <w:szCs w:val="18"/>
                <w:lang w:val="en-GB"/>
              </w:rPr>
              <w:t>100,00</w:t>
            </w:r>
          </w:p>
        </w:tc>
      </w:tr>
    </w:tbl>
    <w:p w:rsidR="00000000" w:rsidRDefault="00000000">
      <w:pPr>
        <w:rPr>
          <w:lang w:val="en-GB"/>
        </w:rPr>
      </w:pPr>
    </w:p>
    <w:p w:rsidR="00000000" w:rsidRDefault="00000000">
      <w:pPr>
        <w:keepNext/>
        <w:jc w:val="center"/>
        <w:rPr>
          <w:b/>
          <w:bCs/>
        </w:rPr>
      </w:pPr>
      <w:r>
        <w:rPr>
          <w:b/>
          <w:bCs/>
        </w:rPr>
        <w:t>Таблица 34</w:t>
      </w:r>
    </w:p>
    <w:p w:rsidR="00000000" w:rsidRDefault="00000000">
      <w:pPr>
        <w:pStyle w:val="Outline"/>
        <w:keepNext/>
        <w:spacing w:before="0"/>
        <w:jc w:val="center"/>
        <w:rPr>
          <w:kern w:val="0"/>
          <w:szCs w:val="24"/>
          <w:lang w:val="ru-RU"/>
        </w:rPr>
      </w:pPr>
      <w:r>
        <w:rPr>
          <w:b/>
          <w:bCs/>
          <w:kern w:val="0"/>
          <w:szCs w:val="24"/>
          <w:lang w:val="ru-RU"/>
        </w:rPr>
        <w:t>Основные признаки малоимущего населения</w:t>
      </w:r>
    </w:p>
    <w:p w:rsidR="00000000" w:rsidRDefault="00000000">
      <w:pPr>
        <w:pStyle w:val="Outline"/>
        <w:keepNext/>
        <w:spacing w:before="0"/>
        <w:rPr>
          <w:kern w:val="0"/>
          <w:szCs w:val="24"/>
          <w:lang w:val="ru-RU"/>
        </w:rPr>
      </w:pPr>
    </w:p>
    <w:tbl>
      <w:tblPr>
        <w:tblW w:w="9580" w:type="dxa"/>
        <w:tblInd w:w="-159"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233"/>
        <w:gridCol w:w="609"/>
        <w:gridCol w:w="866"/>
        <w:gridCol w:w="772"/>
        <w:gridCol w:w="500"/>
        <w:gridCol w:w="609"/>
        <w:gridCol w:w="866"/>
        <w:gridCol w:w="772"/>
        <w:gridCol w:w="500"/>
        <w:gridCol w:w="609"/>
        <w:gridCol w:w="866"/>
        <w:gridCol w:w="790"/>
        <w:gridCol w:w="578"/>
        <w:gridCol w:w="10"/>
      </w:tblGrid>
      <w:tr w:rsidR="00000000">
        <w:trPr>
          <w:gridAfter w:val="1"/>
          <w:wAfter w:w="10" w:type="dxa"/>
          <w:cantSplit/>
        </w:trPr>
        <w:tc>
          <w:tcPr>
            <w:tcW w:w="1233" w:type="dxa"/>
            <w:tcBorders>
              <w:top w:val="single" w:sz="4" w:space="0" w:color="auto"/>
              <w:left w:val="single" w:sz="4" w:space="0" w:color="auto"/>
              <w:bottom w:val="single" w:sz="4" w:space="0" w:color="auto"/>
              <w:right w:val="single" w:sz="4" w:space="0" w:color="auto"/>
            </w:tcBorders>
          </w:tcPr>
          <w:p w:rsidR="00000000" w:rsidRDefault="00000000">
            <w:pPr>
              <w:keepNext/>
              <w:jc w:val="both"/>
              <w:rPr>
                <w:sz w:val="18"/>
              </w:rPr>
            </w:pPr>
          </w:p>
        </w:tc>
        <w:tc>
          <w:tcPr>
            <w:tcW w:w="2747" w:type="dxa"/>
            <w:gridSpan w:val="4"/>
            <w:tcBorders>
              <w:top w:val="single" w:sz="4" w:space="0" w:color="auto"/>
              <w:left w:val="single" w:sz="4" w:space="0" w:color="auto"/>
              <w:bottom w:val="single" w:sz="4" w:space="0" w:color="auto"/>
              <w:right w:val="single" w:sz="4" w:space="0" w:color="auto"/>
            </w:tcBorders>
          </w:tcPr>
          <w:p w:rsidR="00000000" w:rsidRDefault="00000000">
            <w:pPr>
              <w:keepNext/>
              <w:jc w:val="both"/>
              <w:rPr>
                <w:sz w:val="18"/>
              </w:rPr>
            </w:pPr>
            <w:r>
              <w:rPr>
                <w:sz w:val="18"/>
              </w:rPr>
              <w:t>Бедные</w:t>
            </w:r>
          </w:p>
        </w:tc>
        <w:tc>
          <w:tcPr>
            <w:tcW w:w="2747" w:type="dxa"/>
            <w:gridSpan w:val="4"/>
            <w:tcBorders>
              <w:top w:val="single" w:sz="4" w:space="0" w:color="auto"/>
              <w:left w:val="single" w:sz="4" w:space="0" w:color="auto"/>
              <w:bottom w:val="single" w:sz="4" w:space="0" w:color="auto"/>
              <w:right w:val="single" w:sz="4" w:space="0" w:color="auto"/>
            </w:tcBorders>
          </w:tcPr>
          <w:p w:rsidR="00000000" w:rsidRDefault="00000000">
            <w:pPr>
              <w:keepNext/>
              <w:jc w:val="both"/>
              <w:rPr>
                <w:sz w:val="18"/>
              </w:rPr>
            </w:pPr>
            <w:r>
              <w:rPr>
                <w:sz w:val="18"/>
              </w:rPr>
              <w:t>Не относящиеся к бедным</w:t>
            </w:r>
          </w:p>
        </w:tc>
        <w:tc>
          <w:tcPr>
            <w:tcW w:w="2843" w:type="dxa"/>
            <w:gridSpan w:val="4"/>
            <w:tcBorders>
              <w:top w:val="single" w:sz="4" w:space="0" w:color="auto"/>
              <w:left w:val="single" w:sz="4" w:space="0" w:color="auto"/>
              <w:bottom w:val="single" w:sz="4" w:space="0" w:color="auto"/>
              <w:right w:val="single" w:sz="4" w:space="0" w:color="auto"/>
            </w:tcBorders>
          </w:tcPr>
          <w:p w:rsidR="00000000" w:rsidRDefault="00000000">
            <w:pPr>
              <w:keepNext/>
              <w:jc w:val="both"/>
              <w:rPr>
                <w:sz w:val="18"/>
              </w:rPr>
            </w:pPr>
            <w:r>
              <w:rPr>
                <w:sz w:val="18"/>
              </w:rPr>
              <w:t>Всего</w:t>
            </w:r>
          </w:p>
        </w:tc>
      </w:tr>
      <w:tr w:rsidR="00000000">
        <w:trPr>
          <w:gridAfter w:val="1"/>
          <w:wAfter w:w="10" w:type="dxa"/>
          <w:cantSplit/>
        </w:trPr>
        <w:tc>
          <w:tcPr>
            <w:tcW w:w="123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p>
        </w:tc>
        <w:tc>
          <w:tcPr>
            <w:tcW w:w="6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Тирана</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Городские районы</w:t>
            </w:r>
          </w:p>
        </w:tc>
        <w:tc>
          <w:tcPr>
            <w:tcW w:w="77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Сельские районы</w:t>
            </w:r>
          </w:p>
        </w:tc>
        <w:tc>
          <w:tcPr>
            <w:tcW w:w="50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Всего</w:t>
            </w:r>
          </w:p>
        </w:tc>
        <w:tc>
          <w:tcPr>
            <w:tcW w:w="6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Тирана</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Городские районы</w:t>
            </w:r>
          </w:p>
        </w:tc>
        <w:tc>
          <w:tcPr>
            <w:tcW w:w="77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Сельские районы</w:t>
            </w:r>
          </w:p>
        </w:tc>
        <w:tc>
          <w:tcPr>
            <w:tcW w:w="50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Всего</w:t>
            </w:r>
          </w:p>
        </w:tc>
        <w:tc>
          <w:tcPr>
            <w:tcW w:w="6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Тирана</w:t>
            </w:r>
          </w:p>
        </w:tc>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Городские районы</w:t>
            </w:r>
          </w:p>
        </w:tc>
        <w:tc>
          <w:tcPr>
            <w:tcW w:w="79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Сельские районы</w:t>
            </w:r>
          </w:p>
        </w:tc>
        <w:tc>
          <w:tcPr>
            <w:tcW w:w="57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8"/>
              </w:rPr>
            </w:pPr>
            <w:r>
              <w:rPr>
                <w:sz w:val="18"/>
              </w:rPr>
              <w:t>Всего</w:t>
            </w:r>
          </w:p>
        </w:tc>
      </w:tr>
      <w:tr w:rsidR="00000000">
        <w:trPr>
          <w:gridAfter w:val="1"/>
          <w:wAfter w:w="10" w:type="dxa"/>
          <w:cantSplit/>
        </w:trPr>
        <w:tc>
          <w:tcPr>
            <w:tcW w:w="1233" w:type="dxa"/>
            <w:tcBorders>
              <w:top w:val="single" w:sz="4" w:space="0" w:color="auto"/>
              <w:left w:val="single" w:sz="4" w:space="0" w:color="auto"/>
              <w:bottom w:val="nil"/>
              <w:right w:val="single" w:sz="4" w:space="0" w:color="auto"/>
            </w:tcBorders>
          </w:tcPr>
          <w:p w:rsidR="00000000" w:rsidRDefault="00000000">
            <w:pPr>
              <w:spacing w:line="216" w:lineRule="auto"/>
              <w:rPr>
                <w:sz w:val="18"/>
              </w:rPr>
            </w:pPr>
            <w:r>
              <w:rPr>
                <w:sz w:val="18"/>
              </w:rPr>
              <w:t>Средняя численность членов семьи</w:t>
            </w:r>
          </w:p>
        </w:tc>
        <w:tc>
          <w:tcPr>
            <w:tcW w:w="609" w:type="dxa"/>
            <w:tcBorders>
              <w:top w:val="single" w:sz="4" w:space="0" w:color="auto"/>
              <w:left w:val="single" w:sz="4" w:space="0" w:color="auto"/>
              <w:bottom w:val="nil"/>
              <w:right w:val="single" w:sz="4" w:space="0" w:color="auto"/>
            </w:tcBorders>
            <w:vAlign w:val="bottom"/>
          </w:tcPr>
          <w:p w:rsidR="00000000" w:rsidRDefault="00000000">
            <w:pPr>
              <w:tabs>
                <w:tab w:val="clear" w:pos="567"/>
              </w:tabs>
              <w:ind w:left="-122" w:right="-11"/>
              <w:jc w:val="right"/>
              <w:rPr>
                <w:sz w:val="18"/>
              </w:rPr>
            </w:pPr>
            <w:r>
              <w:rPr>
                <w:sz w:val="18"/>
              </w:rPr>
              <w:t>5,3</w:t>
            </w:r>
          </w:p>
        </w:tc>
        <w:tc>
          <w:tcPr>
            <w:tcW w:w="866" w:type="dxa"/>
            <w:tcBorders>
              <w:top w:val="single" w:sz="4" w:space="0" w:color="auto"/>
              <w:left w:val="single" w:sz="4" w:space="0" w:color="auto"/>
              <w:bottom w:val="nil"/>
              <w:right w:val="single" w:sz="4" w:space="0" w:color="auto"/>
            </w:tcBorders>
            <w:vAlign w:val="bottom"/>
          </w:tcPr>
          <w:p w:rsidR="00000000" w:rsidRDefault="00000000">
            <w:pPr>
              <w:tabs>
                <w:tab w:val="clear" w:pos="567"/>
              </w:tabs>
              <w:ind w:left="-122" w:right="-11"/>
              <w:jc w:val="right"/>
              <w:rPr>
                <w:sz w:val="18"/>
              </w:rPr>
            </w:pPr>
            <w:r>
              <w:rPr>
                <w:sz w:val="18"/>
              </w:rPr>
              <w:t>5,4</w:t>
            </w:r>
          </w:p>
        </w:tc>
        <w:tc>
          <w:tcPr>
            <w:tcW w:w="772" w:type="dxa"/>
            <w:tcBorders>
              <w:top w:val="single" w:sz="4" w:space="0" w:color="auto"/>
              <w:left w:val="single" w:sz="4" w:space="0" w:color="auto"/>
              <w:bottom w:val="nil"/>
              <w:right w:val="single" w:sz="4" w:space="0" w:color="auto"/>
            </w:tcBorders>
            <w:vAlign w:val="bottom"/>
          </w:tcPr>
          <w:p w:rsidR="00000000" w:rsidRDefault="00000000">
            <w:pPr>
              <w:tabs>
                <w:tab w:val="clear" w:pos="567"/>
              </w:tabs>
              <w:ind w:left="-122" w:right="-11"/>
              <w:jc w:val="right"/>
              <w:rPr>
                <w:sz w:val="18"/>
              </w:rPr>
            </w:pPr>
            <w:r>
              <w:rPr>
                <w:sz w:val="18"/>
              </w:rPr>
              <w:t>5,8</w:t>
            </w:r>
          </w:p>
        </w:tc>
        <w:tc>
          <w:tcPr>
            <w:tcW w:w="500" w:type="dxa"/>
            <w:tcBorders>
              <w:top w:val="single" w:sz="4" w:space="0" w:color="auto"/>
              <w:left w:val="single" w:sz="4" w:space="0" w:color="auto"/>
              <w:bottom w:val="nil"/>
              <w:right w:val="single" w:sz="4" w:space="0" w:color="auto"/>
            </w:tcBorders>
            <w:vAlign w:val="bottom"/>
          </w:tcPr>
          <w:p w:rsidR="00000000" w:rsidRDefault="00000000">
            <w:pPr>
              <w:tabs>
                <w:tab w:val="clear" w:pos="567"/>
              </w:tabs>
              <w:ind w:left="-122" w:right="-11"/>
              <w:jc w:val="right"/>
              <w:rPr>
                <w:sz w:val="18"/>
              </w:rPr>
            </w:pPr>
            <w:r>
              <w:rPr>
                <w:sz w:val="18"/>
              </w:rPr>
              <w:t>5,7</w:t>
            </w:r>
          </w:p>
        </w:tc>
        <w:tc>
          <w:tcPr>
            <w:tcW w:w="609" w:type="dxa"/>
            <w:tcBorders>
              <w:top w:val="single" w:sz="4" w:space="0" w:color="auto"/>
              <w:left w:val="single" w:sz="4" w:space="0" w:color="auto"/>
              <w:bottom w:val="nil"/>
              <w:right w:val="single" w:sz="4" w:space="0" w:color="auto"/>
            </w:tcBorders>
            <w:vAlign w:val="bottom"/>
          </w:tcPr>
          <w:p w:rsidR="00000000" w:rsidRDefault="00000000">
            <w:pPr>
              <w:tabs>
                <w:tab w:val="clear" w:pos="567"/>
              </w:tabs>
              <w:ind w:left="-122" w:right="-11"/>
              <w:jc w:val="right"/>
              <w:rPr>
                <w:rFonts w:eastAsia="Arial Unicode MS"/>
                <w:sz w:val="18"/>
              </w:rPr>
            </w:pPr>
            <w:r>
              <w:rPr>
                <w:sz w:val="18"/>
              </w:rPr>
              <w:t>3,6</w:t>
            </w:r>
          </w:p>
        </w:tc>
        <w:tc>
          <w:tcPr>
            <w:tcW w:w="866" w:type="dxa"/>
            <w:tcBorders>
              <w:top w:val="single" w:sz="4" w:space="0" w:color="auto"/>
              <w:left w:val="single" w:sz="4" w:space="0" w:color="auto"/>
              <w:bottom w:val="nil"/>
              <w:right w:val="single" w:sz="4" w:space="0" w:color="auto"/>
            </w:tcBorders>
            <w:vAlign w:val="bottom"/>
          </w:tcPr>
          <w:p w:rsidR="00000000" w:rsidRDefault="00000000">
            <w:pPr>
              <w:tabs>
                <w:tab w:val="clear" w:pos="567"/>
              </w:tabs>
              <w:ind w:left="-122" w:right="-11"/>
              <w:jc w:val="right"/>
              <w:rPr>
                <w:rFonts w:eastAsia="Arial Unicode MS"/>
                <w:sz w:val="18"/>
              </w:rPr>
            </w:pPr>
            <w:r>
              <w:rPr>
                <w:sz w:val="18"/>
              </w:rPr>
              <w:t>3,7</w:t>
            </w:r>
          </w:p>
        </w:tc>
        <w:tc>
          <w:tcPr>
            <w:tcW w:w="772" w:type="dxa"/>
            <w:tcBorders>
              <w:top w:val="single" w:sz="4" w:space="0" w:color="auto"/>
              <w:left w:val="single" w:sz="4" w:space="0" w:color="auto"/>
              <w:bottom w:val="nil"/>
              <w:right w:val="single" w:sz="4" w:space="0" w:color="auto"/>
            </w:tcBorders>
            <w:vAlign w:val="bottom"/>
          </w:tcPr>
          <w:p w:rsidR="00000000" w:rsidRDefault="00000000">
            <w:pPr>
              <w:tabs>
                <w:tab w:val="clear" w:pos="567"/>
              </w:tabs>
              <w:ind w:left="-122" w:right="-11"/>
              <w:jc w:val="right"/>
              <w:rPr>
                <w:rFonts w:eastAsia="Arial Unicode MS"/>
                <w:sz w:val="18"/>
              </w:rPr>
            </w:pPr>
            <w:r>
              <w:rPr>
                <w:sz w:val="18"/>
              </w:rPr>
              <w:t>4,2</w:t>
            </w:r>
          </w:p>
        </w:tc>
        <w:tc>
          <w:tcPr>
            <w:tcW w:w="500" w:type="dxa"/>
            <w:tcBorders>
              <w:top w:val="single" w:sz="4" w:space="0" w:color="auto"/>
              <w:left w:val="single" w:sz="4" w:space="0" w:color="auto"/>
              <w:bottom w:val="nil"/>
              <w:right w:val="single" w:sz="4" w:space="0" w:color="auto"/>
            </w:tcBorders>
            <w:vAlign w:val="bottom"/>
          </w:tcPr>
          <w:p w:rsidR="00000000" w:rsidRDefault="00000000">
            <w:pPr>
              <w:tabs>
                <w:tab w:val="clear" w:pos="567"/>
              </w:tabs>
              <w:ind w:left="-122" w:right="-11"/>
              <w:jc w:val="right"/>
              <w:rPr>
                <w:rFonts w:eastAsia="Arial Unicode MS"/>
                <w:sz w:val="18"/>
              </w:rPr>
            </w:pPr>
            <w:r>
              <w:rPr>
                <w:sz w:val="18"/>
              </w:rPr>
              <w:t>4,0</w:t>
            </w:r>
          </w:p>
        </w:tc>
        <w:tc>
          <w:tcPr>
            <w:tcW w:w="609" w:type="dxa"/>
            <w:tcBorders>
              <w:top w:val="single" w:sz="4" w:space="0" w:color="auto"/>
              <w:left w:val="single" w:sz="4" w:space="0" w:color="auto"/>
              <w:bottom w:val="nil"/>
              <w:right w:val="single" w:sz="4" w:space="0" w:color="auto"/>
            </w:tcBorders>
            <w:vAlign w:val="bottom"/>
          </w:tcPr>
          <w:p w:rsidR="00000000" w:rsidRDefault="00000000">
            <w:pPr>
              <w:tabs>
                <w:tab w:val="clear" w:pos="567"/>
              </w:tabs>
              <w:ind w:left="-122" w:right="-11"/>
              <w:jc w:val="right"/>
              <w:rPr>
                <w:rFonts w:eastAsia="Arial Unicode MS"/>
                <w:sz w:val="18"/>
              </w:rPr>
            </w:pPr>
            <w:r>
              <w:rPr>
                <w:sz w:val="18"/>
              </w:rPr>
              <w:t>3,8</w:t>
            </w:r>
          </w:p>
        </w:tc>
        <w:tc>
          <w:tcPr>
            <w:tcW w:w="866" w:type="dxa"/>
            <w:tcBorders>
              <w:top w:val="single" w:sz="4" w:space="0" w:color="auto"/>
              <w:left w:val="single" w:sz="4" w:space="0" w:color="auto"/>
              <w:bottom w:val="nil"/>
              <w:right w:val="single" w:sz="4" w:space="0" w:color="auto"/>
            </w:tcBorders>
            <w:vAlign w:val="bottom"/>
          </w:tcPr>
          <w:p w:rsidR="00000000" w:rsidRDefault="00000000">
            <w:pPr>
              <w:tabs>
                <w:tab w:val="clear" w:pos="567"/>
              </w:tabs>
              <w:ind w:left="-122" w:right="-11"/>
              <w:jc w:val="right"/>
              <w:rPr>
                <w:rFonts w:eastAsia="Arial Unicode MS"/>
                <w:sz w:val="18"/>
              </w:rPr>
            </w:pPr>
            <w:r>
              <w:rPr>
                <w:sz w:val="18"/>
              </w:rPr>
              <w:t>4,0</w:t>
            </w:r>
          </w:p>
        </w:tc>
        <w:tc>
          <w:tcPr>
            <w:tcW w:w="790" w:type="dxa"/>
            <w:tcBorders>
              <w:top w:val="single" w:sz="4" w:space="0" w:color="auto"/>
              <w:left w:val="single" w:sz="4" w:space="0" w:color="auto"/>
              <w:bottom w:val="nil"/>
              <w:right w:val="single" w:sz="4" w:space="0" w:color="auto"/>
            </w:tcBorders>
            <w:vAlign w:val="bottom"/>
          </w:tcPr>
          <w:p w:rsidR="00000000" w:rsidRDefault="00000000">
            <w:pPr>
              <w:tabs>
                <w:tab w:val="clear" w:pos="567"/>
              </w:tabs>
              <w:ind w:left="-122" w:right="-11"/>
              <w:jc w:val="right"/>
              <w:rPr>
                <w:rFonts w:eastAsia="Arial Unicode MS"/>
                <w:sz w:val="18"/>
              </w:rPr>
            </w:pPr>
            <w:r>
              <w:rPr>
                <w:sz w:val="18"/>
              </w:rPr>
              <w:t>4,6</w:t>
            </w:r>
          </w:p>
        </w:tc>
        <w:tc>
          <w:tcPr>
            <w:tcW w:w="578" w:type="dxa"/>
            <w:tcBorders>
              <w:top w:val="single" w:sz="4" w:space="0" w:color="auto"/>
              <w:left w:val="single" w:sz="4" w:space="0" w:color="auto"/>
              <w:bottom w:val="nil"/>
              <w:right w:val="single" w:sz="4" w:space="0" w:color="auto"/>
            </w:tcBorders>
            <w:vAlign w:val="bottom"/>
          </w:tcPr>
          <w:p w:rsidR="00000000" w:rsidRDefault="00000000">
            <w:pPr>
              <w:tabs>
                <w:tab w:val="clear" w:pos="567"/>
              </w:tabs>
              <w:ind w:left="-122" w:right="-11"/>
              <w:jc w:val="right"/>
              <w:rPr>
                <w:rFonts w:eastAsia="Arial Unicode MS"/>
                <w:sz w:val="18"/>
              </w:rPr>
            </w:pPr>
            <w:r>
              <w:rPr>
                <w:sz w:val="18"/>
              </w:rPr>
              <w:t>4,3</w:t>
            </w:r>
          </w:p>
        </w:tc>
      </w:tr>
      <w:tr w:rsidR="00000000">
        <w:trPr>
          <w:cantSplit/>
        </w:trPr>
        <w:tc>
          <w:tcPr>
            <w:tcW w:w="1233" w:type="dxa"/>
            <w:tcBorders>
              <w:top w:val="nil"/>
              <w:left w:val="single" w:sz="4" w:space="0" w:color="auto"/>
              <w:bottom w:val="nil"/>
              <w:right w:val="single" w:sz="4" w:space="0" w:color="auto"/>
            </w:tcBorders>
          </w:tcPr>
          <w:p w:rsidR="00000000" w:rsidRDefault="00000000">
            <w:pPr>
              <w:spacing w:line="216" w:lineRule="auto"/>
              <w:rPr>
                <w:sz w:val="18"/>
              </w:rPr>
            </w:pPr>
            <w:r>
              <w:rPr>
                <w:sz w:val="18"/>
              </w:rPr>
              <w:t>Процентная доля лиц в возрасте 60 лет и старше</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326" w:right="45"/>
              <w:jc w:val="right"/>
              <w:rPr>
                <w:sz w:val="18"/>
              </w:rPr>
            </w:pPr>
            <w:r>
              <w:rPr>
                <w:sz w:val="18"/>
              </w:rPr>
              <w:t>13,2</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122" w:right="112"/>
              <w:jc w:val="right"/>
              <w:rPr>
                <w:sz w:val="18"/>
              </w:rPr>
            </w:pPr>
            <w:r>
              <w:rPr>
                <w:sz w:val="18"/>
              </w:rPr>
              <w:t>9,7</w:t>
            </w:r>
          </w:p>
        </w:tc>
        <w:tc>
          <w:tcPr>
            <w:tcW w:w="772" w:type="dxa"/>
            <w:tcBorders>
              <w:top w:val="nil"/>
              <w:left w:val="single" w:sz="4" w:space="0" w:color="auto"/>
              <w:bottom w:val="nil"/>
              <w:right w:val="single" w:sz="4" w:space="0" w:color="auto"/>
            </w:tcBorders>
            <w:vAlign w:val="bottom"/>
          </w:tcPr>
          <w:p w:rsidR="00000000" w:rsidRDefault="00000000">
            <w:pPr>
              <w:tabs>
                <w:tab w:val="clear" w:pos="567"/>
              </w:tabs>
              <w:ind w:left="-122" w:right="18"/>
              <w:jc w:val="right"/>
              <w:rPr>
                <w:sz w:val="18"/>
              </w:rPr>
            </w:pPr>
            <w:r>
              <w:rPr>
                <w:sz w:val="18"/>
              </w:rPr>
              <w:t>10,0</w:t>
            </w:r>
          </w:p>
        </w:tc>
        <w:tc>
          <w:tcPr>
            <w:tcW w:w="500" w:type="dxa"/>
            <w:tcBorders>
              <w:top w:val="nil"/>
              <w:left w:val="single" w:sz="4" w:space="0" w:color="auto"/>
              <w:bottom w:val="nil"/>
              <w:right w:val="single" w:sz="4" w:space="0" w:color="auto"/>
            </w:tcBorders>
            <w:vAlign w:val="bottom"/>
          </w:tcPr>
          <w:p w:rsidR="00000000" w:rsidRDefault="00000000">
            <w:pPr>
              <w:tabs>
                <w:tab w:val="clear" w:pos="567"/>
              </w:tabs>
              <w:ind w:left="-122" w:right="-11"/>
              <w:jc w:val="right"/>
              <w:rPr>
                <w:sz w:val="18"/>
              </w:rPr>
            </w:pPr>
            <w:r>
              <w:rPr>
                <w:sz w:val="18"/>
              </w:rPr>
              <w:t>10,2</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455" w:right="146"/>
              <w:jc w:val="right"/>
              <w:rPr>
                <w:sz w:val="18"/>
              </w:rPr>
            </w:pPr>
            <w:r>
              <w:rPr>
                <w:sz w:val="18"/>
              </w:rPr>
              <w:t>19,4</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216" w:right="200"/>
              <w:jc w:val="right"/>
              <w:rPr>
                <w:sz w:val="18"/>
              </w:rPr>
            </w:pPr>
            <w:r>
              <w:rPr>
                <w:sz w:val="18"/>
              </w:rPr>
              <w:t>19,5</w:t>
            </w:r>
          </w:p>
        </w:tc>
        <w:tc>
          <w:tcPr>
            <w:tcW w:w="772" w:type="dxa"/>
            <w:tcBorders>
              <w:top w:val="nil"/>
              <w:left w:val="single" w:sz="4" w:space="0" w:color="auto"/>
              <w:bottom w:val="nil"/>
              <w:right w:val="single" w:sz="4" w:space="0" w:color="auto"/>
            </w:tcBorders>
            <w:vAlign w:val="bottom"/>
          </w:tcPr>
          <w:p w:rsidR="00000000" w:rsidRDefault="00000000">
            <w:pPr>
              <w:tabs>
                <w:tab w:val="clear" w:pos="567"/>
              </w:tabs>
              <w:ind w:left="-247" w:right="133"/>
              <w:jc w:val="right"/>
              <w:rPr>
                <w:sz w:val="18"/>
              </w:rPr>
            </w:pPr>
            <w:r>
              <w:rPr>
                <w:sz w:val="18"/>
              </w:rPr>
              <w:t>19,9</w:t>
            </w:r>
          </w:p>
        </w:tc>
        <w:tc>
          <w:tcPr>
            <w:tcW w:w="500" w:type="dxa"/>
            <w:tcBorders>
              <w:top w:val="nil"/>
              <w:left w:val="single" w:sz="4" w:space="0" w:color="auto"/>
              <w:bottom w:val="nil"/>
              <w:right w:val="single" w:sz="4" w:space="0" w:color="auto"/>
            </w:tcBorders>
            <w:vAlign w:val="bottom"/>
          </w:tcPr>
          <w:p w:rsidR="00000000" w:rsidRDefault="00000000">
            <w:pPr>
              <w:tabs>
                <w:tab w:val="clear" w:pos="567"/>
              </w:tabs>
              <w:ind w:left="-122" w:right="-11"/>
              <w:jc w:val="right"/>
              <w:rPr>
                <w:sz w:val="18"/>
              </w:rPr>
            </w:pPr>
            <w:r>
              <w:rPr>
                <w:sz w:val="18"/>
              </w:rPr>
              <w:t>19,7</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339" w:right="66"/>
              <w:jc w:val="right"/>
              <w:rPr>
                <w:sz w:val="18"/>
              </w:rPr>
            </w:pPr>
            <w:r>
              <w:rPr>
                <w:sz w:val="18"/>
              </w:rPr>
              <w:t>18,6</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122" w:right="106"/>
              <w:jc w:val="right"/>
              <w:rPr>
                <w:sz w:val="18"/>
              </w:rPr>
            </w:pPr>
            <w:r>
              <w:rPr>
                <w:sz w:val="18"/>
              </w:rPr>
              <w:t>18,1</w:t>
            </w:r>
          </w:p>
        </w:tc>
        <w:tc>
          <w:tcPr>
            <w:tcW w:w="790" w:type="dxa"/>
            <w:tcBorders>
              <w:top w:val="nil"/>
              <w:left w:val="single" w:sz="4" w:space="0" w:color="auto"/>
              <w:bottom w:val="nil"/>
              <w:right w:val="single" w:sz="4" w:space="0" w:color="auto"/>
            </w:tcBorders>
            <w:vAlign w:val="bottom"/>
          </w:tcPr>
          <w:p w:rsidR="00000000" w:rsidRDefault="00000000">
            <w:pPr>
              <w:tabs>
                <w:tab w:val="clear" w:pos="567"/>
              </w:tabs>
              <w:ind w:left="-189" w:right="103"/>
              <w:jc w:val="right"/>
              <w:rPr>
                <w:sz w:val="18"/>
              </w:rPr>
            </w:pPr>
            <w:r>
              <w:rPr>
                <w:sz w:val="18"/>
              </w:rPr>
              <w:t>17,6</w:t>
            </w:r>
          </w:p>
        </w:tc>
        <w:tc>
          <w:tcPr>
            <w:tcW w:w="588" w:type="dxa"/>
            <w:gridSpan w:val="2"/>
            <w:tcBorders>
              <w:top w:val="nil"/>
              <w:left w:val="single" w:sz="4" w:space="0" w:color="auto"/>
              <w:bottom w:val="nil"/>
              <w:right w:val="single" w:sz="4" w:space="0" w:color="auto"/>
            </w:tcBorders>
            <w:vAlign w:val="bottom"/>
          </w:tcPr>
          <w:p w:rsidR="00000000" w:rsidRDefault="00000000">
            <w:pPr>
              <w:tabs>
                <w:tab w:val="clear" w:pos="567"/>
              </w:tabs>
              <w:ind w:left="-504" w:right="112"/>
              <w:jc w:val="right"/>
              <w:rPr>
                <w:sz w:val="18"/>
              </w:rPr>
            </w:pPr>
            <w:r>
              <w:rPr>
                <w:sz w:val="18"/>
              </w:rPr>
              <w:t>17,8</w:t>
            </w:r>
          </w:p>
        </w:tc>
      </w:tr>
      <w:tr w:rsidR="00000000">
        <w:trPr>
          <w:cantSplit/>
        </w:trPr>
        <w:tc>
          <w:tcPr>
            <w:tcW w:w="1233" w:type="dxa"/>
            <w:tcBorders>
              <w:top w:val="nil"/>
              <w:left w:val="single" w:sz="4" w:space="0" w:color="auto"/>
              <w:bottom w:val="nil"/>
              <w:right w:val="single" w:sz="4" w:space="0" w:color="auto"/>
            </w:tcBorders>
          </w:tcPr>
          <w:p w:rsidR="00000000" w:rsidRDefault="00000000">
            <w:pPr>
              <w:spacing w:line="216" w:lineRule="auto"/>
              <w:rPr>
                <w:sz w:val="18"/>
              </w:rPr>
            </w:pPr>
            <w:r>
              <w:rPr>
                <w:sz w:val="18"/>
              </w:rPr>
              <w:t>Численность членов семьи в возрасте менее 15 лет</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326" w:right="45"/>
              <w:jc w:val="right"/>
              <w:rPr>
                <w:sz w:val="18"/>
              </w:rPr>
            </w:pPr>
            <w:r>
              <w:rPr>
                <w:sz w:val="18"/>
              </w:rPr>
              <w:t>1,8</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122" w:right="112"/>
              <w:jc w:val="right"/>
              <w:rPr>
                <w:sz w:val="18"/>
                <w:lang w:val="en-GB"/>
              </w:rPr>
            </w:pPr>
            <w:r>
              <w:rPr>
                <w:sz w:val="18"/>
                <w:lang w:val="en-GB"/>
              </w:rPr>
              <w:t>1,9</w:t>
            </w:r>
          </w:p>
        </w:tc>
        <w:tc>
          <w:tcPr>
            <w:tcW w:w="772" w:type="dxa"/>
            <w:tcBorders>
              <w:top w:val="nil"/>
              <w:left w:val="single" w:sz="4" w:space="0" w:color="auto"/>
              <w:bottom w:val="nil"/>
              <w:right w:val="single" w:sz="4" w:space="0" w:color="auto"/>
            </w:tcBorders>
            <w:vAlign w:val="bottom"/>
          </w:tcPr>
          <w:p w:rsidR="00000000" w:rsidRDefault="00000000">
            <w:pPr>
              <w:tabs>
                <w:tab w:val="clear" w:pos="567"/>
              </w:tabs>
              <w:ind w:left="-122" w:right="18"/>
              <w:jc w:val="right"/>
              <w:rPr>
                <w:sz w:val="18"/>
                <w:lang w:val="en-GB"/>
              </w:rPr>
            </w:pPr>
            <w:r>
              <w:rPr>
                <w:sz w:val="18"/>
                <w:lang w:val="en-GB"/>
              </w:rPr>
              <w:t>2,2</w:t>
            </w:r>
          </w:p>
        </w:tc>
        <w:tc>
          <w:tcPr>
            <w:tcW w:w="500" w:type="dxa"/>
            <w:tcBorders>
              <w:top w:val="nil"/>
              <w:left w:val="single" w:sz="4" w:space="0" w:color="auto"/>
              <w:bottom w:val="nil"/>
              <w:right w:val="single" w:sz="4" w:space="0" w:color="auto"/>
            </w:tcBorders>
            <w:vAlign w:val="bottom"/>
          </w:tcPr>
          <w:p w:rsidR="00000000" w:rsidRDefault="00000000">
            <w:pPr>
              <w:tabs>
                <w:tab w:val="clear" w:pos="567"/>
              </w:tabs>
              <w:ind w:left="-122" w:right="-11"/>
              <w:jc w:val="right"/>
              <w:rPr>
                <w:sz w:val="18"/>
                <w:lang w:val="en-GB"/>
              </w:rPr>
            </w:pPr>
            <w:r>
              <w:rPr>
                <w:sz w:val="18"/>
                <w:lang w:val="en-GB"/>
              </w:rPr>
              <w:t>2,1</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455" w:right="146"/>
              <w:jc w:val="right"/>
              <w:rPr>
                <w:sz w:val="18"/>
                <w:lang w:val="en-GB"/>
              </w:rPr>
            </w:pPr>
            <w:r>
              <w:rPr>
                <w:sz w:val="18"/>
                <w:lang w:val="en-GB"/>
              </w:rPr>
              <w:t>0,8</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216" w:right="200"/>
              <w:jc w:val="right"/>
              <w:rPr>
                <w:sz w:val="18"/>
                <w:lang w:val="en-GB"/>
              </w:rPr>
            </w:pPr>
            <w:r>
              <w:rPr>
                <w:sz w:val="18"/>
                <w:lang w:val="en-GB"/>
              </w:rPr>
              <w:t>0,9</w:t>
            </w:r>
          </w:p>
        </w:tc>
        <w:tc>
          <w:tcPr>
            <w:tcW w:w="772" w:type="dxa"/>
            <w:tcBorders>
              <w:top w:val="nil"/>
              <w:left w:val="single" w:sz="4" w:space="0" w:color="auto"/>
              <w:bottom w:val="nil"/>
              <w:right w:val="single" w:sz="4" w:space="0" w:color="auto"/>
            </w:tcBorders>
            <w:vAlign w:val="bottom"/>
          </w:tcPr>
          <w:p w:rsidR="00000000" w:rsidRDefault="00000000">
            <w:pPr>
              <w:tabs>
                <w:tab w:val="clear" w:pos="567"/>
              </w:tabs>
              <w:ind w:left="-247" w:right="133"/>
              <w:jc w:val="right"/>
              <w:rPr>
                <w:sz w:val="18"/>
                <w:lang w:val="en-GB"/>
              </w:rPr>
            </w:pPr>
            <w:r>
              <w:rPr>
                <w:sz w:val="18"/>
                <w:lang w:val="en-GB"/>
              </w:rPr>
              <w:t>1,2</w:t>
            </w:r>
          </w:p>
        </w:tc>
        <w:tc>
          <w:tcPr>
            <w:tcW w:w="500" w:type="dxa"/>
            <w:tcBorders>
              <w:top w:val="nil"/>
              <w:left w:val="single" w:sz="4" w:space="0" w:color="auto"/>
              <w:bottom w:val="nil"/>
              <w:right w:val="single" w:sz="4" w:space="0" w:color="auto"/>
            </w:tcBorders>
            <w:vAlign w:val="bottom"/>
          </w:tcPr>
          <w:p w:rsidR="00000000" w:rsidRDefault="00000000">
            <w:pPr>
              <w:tabs>
                <w:tab w:val="clear" w:pos="567"/>
              </w:tabs>
              <w:ind w:left="-122" w:right="-11"/>
              <w:jc w:val="right"/>
              <w:rPr>
                <w:sz w:val="18"/>
                <w:lang w:val="en-GB"/>
              </w:rPr>
            </w:pPr>
            <w:r>
              <w:rPr>
                <w:sz w:val="18"/>
                <w:lang w:val="en-GB"/>
              </w:rPr>
              <w:t>1,0</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339" w:right="66"/>
              <w:jc w:val="right"/>
              <w:rPr>
                <w:sz w:val="18"/>
                <w:lang w:val="en-GB"/>
              </w:rPr>
            </w:pPr>
            <w:r>
              <w:rPr>
                <w:sz w:val="18"/>
                <w:lang w:val="en-GB"/>
              </w:rPr>
              <w:t>0,9</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122" w:right="106"/>
              <w:jc w:val="right"/>
              <w:rPr>
                <w:sz w:val="18"/>
                <w:lang w:val="en-GB"/>
              </w:rPr>
            </w:pPr>
            <w:r>
              <w:rPr>
                <w:sz w:val="18"/>
                <w:lang w:val="en-GB"/>
              </w:rPr>
              <w:t>1,1</w:t>
            </w:r>
          </w:p>
        </w:tc>
        <w:tc>
          <w:tcPr>
            <w:tcW w:w="790" w:type="dxa"/>
            <w:tcBorders>
              <w:top w:val="nil"/>
              <w:left w:val="single" w:sz="4" w:space="0" w:color="auto"/>
              <w:bottom w:val="nil"/>
              <w:right w:val="single" w:sz="4" w:space="0" w:color="auto"/>
            </w:tcBorders>
            <w:vAlign w:val="bottom"/>
          </w:tcPr>
          <w:p w:rsidR="00000000" w:rsidRDefault="00000000">
            <w:pPr>
              <w:tabs>
                <w:tab w:val="clear" w:pos="567"/>
              </w:tabs>
              <w:ind w:left="-189" w:right="103"/>
              <w:jc w:val="right"/>
              <w:rPr>
                <w:sz w:val="18"/>
                <w:lang w:val="en-GB"/>
              </w:rPr>
            </w:pPr>
            <w:r>
              <w:rPr>
                <w:sz w:val="18"/>
                <w:lang w:val="en-GB"/>
              </w:rPr>
              <w:t>1,4</w:t>
            </w:r>
          </w:p>
        </w:tc>
        <w:tc>
          <w:tcPr>
            <w:tcW w:w="588" w:type="dxa"/>
            <w:gridSpan w:val="2"/>
            <w:tcBorders>
              <w:top w:val="nil"/>
              <w:left w:val="single" w:sz="4" w:space="0" w:color="auto"/>
              <w:bottom w:val="nil"/>
              <w:right w:val="single" w:sz="4" w:space="0" w:color="auto"/>
            </w:tcBorders>
            <w:vAlign w:val="bottom"/>
          </w:tcPr>
          <w:p w:rsidR="00000000" w:rsidRDefault="00000000">
            <w:pPr>
              <w:tabs>
                <w:tab w:val="clear" w:pos="567"/>
              </w:tabs>
              <w:ind w:left="-504" w:right="112"/>
              <w:jc w:val="right"/>
              <w:rPr>
                <w:sz w:val="18"/>
                <w:lang w:val="en-GB"/>
              </w:rPr>
            </w:pPr>
            <w:r>
              <w:rPr>
                <w:sz w:val="18"/>
                <w:lang w:val="en-GB"/>
              </w:rPr>
              <w:t>1,2</w:t>
            </w:r>
          </w:p>
        </w:tc>
      </w:tr>
      <w:tr w:rsidR="00000000">
        <w:trPr>
          <w:cantSplit/>
        </w:trPr>
        <w:tc>
          <w:tcPr>
            <w:tcW w:w="1233" w:type="dxa"/>
            <w:tcBorders>
              <w:top w:val="nil"/>
              <w:left w:val="single" w:sz="4" w:space="0" w:color="auto"/>
              <w:bottom w:val="nil"/>
              <w:right w:val="single" w:sz="4" w:space="0" w:color="auto"/>
            </w:tcBorders>
          </w:tcPr>
          <w:p w:rsidR="00000000" w:rsidRDefault="00000000">
            <w:pPr>
              <w:spacing w:line="216" w:lineRule="auto"/>
              <w:rPr>
                <w:sz w:val="18"/>
              </w:rPr>
            </w:pPr>
            <w:r>
              <w:rPr>
                <w:sz w:val="18"/>
              </w:rPr>
              <w:t>Коэффициент иждивенчества</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326" w:right="45"/>
              <w:jc w:val="right"/>
              <w:rPr>
                <w:sz w:val="18"/>
              </w:rPr>
            </w:pPr>
            <w:r>
              <w:rPr>
                <w:sz w:val="18"/>
              </w:rPr>
              <w:t>1,04</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122" w:right="112"/>
              <w:jc w:val="right"/>
              <w:rPr>
                <w:sz w:val="18"/>
                <w:lang w:val="en-GB"/>
              </w:rPr>
            </w:pPr>
            <w:r>
              <w:rPr>
                <w:sz w:val="18"/>
                <w:lang w:val="en-GB"/>
              </w:rPr>
              <w:t>1,06</w:t>
            </w:r>
          </w:p>
        </w:tc>
        <w:tc>
          <w:tcPr>
            <w:tcW w:w="772" w:type="dxa"/>
            <w:tcBorders>
              <w:top w:val="nil"/>
              <w:left w:val="single" w:sz="4" w:space="0" w:color="auto"/>
              <w:bottom w:val="nil"/>
              <w:right w:val="single" w:sz="4" w:space="0" w:color="auto"/>
            </w:tcBorders>
            <w:vAlign w:val="bottom"/>
          </w:tcPr>
          <w:p w:rsidR="00000000" w:rsidRDefault="00000000">
            <w:pPr>
              <w:tabs>
                <w:tab w:val="clear" w:pos="567"/>
              </w:tabs>
              <w:ind w:left="-122" w:right="18"/>
              <w:jc w:val="right"/>
              <w:rPr>
                <w:sz w:val="18"/>
                <w:lang w:val="en-GB"/>
              </w:rPr>
            </w:pPr>
            <w:r>
              <w:rPr>
                <w:sz w:val="18"/>
                <w:lang w:val="en-GB"/>
              </w:rPr>
              <w:t>1,16</w:t>
            </w:r>
          </w:p>
        </w:tc>
        <w:tc>
          <w:tcPr>
            <w:tcW w:w="500" w:type="dxa"/>
            <w:tcBorders>
              <w:top w:val="nil"/>
              <w:left w:val="single" w:sz="4" w:space="0" w:color="auto"/>
              <w:bottom w:val="nil"/>
              <w:right w:val="single" w:sz="4" w:space="0" w:color="auto"/>
            </w:tcBorders>
            <w:vAlign w:val="bottom"/>
          </w:tcPr>
          <w:p w:rsidR="00000000" w:rsidRDefault="00000000">
            <w:pPr>
              <w:tabs>
                <w:tab w:val="clear" w:pos="567"/>
              </w:tabs>
              <w:ind w:left="-122" w:right="-11"/>
              <w:jc w:val="right"/>
              <w:rPr>
                <w:sz w:val="18"/>
                <w:lang w:val="en-GB"/>
              </w:rPr>
            </w:pPr>
            <w:r>
              <w:rPr>
                <w:sz w:val="18"/>
                <w:lang w:val="en-GB"/>
              </w:rPr>
              <w:t>1,12</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455" w:right="146"/>
              <w:jc w:val="right"/>
              <w:rPr>
                <w:sz w:val="18"/>
                <w:lang w:val="en-GB"/>
              </w:rPr>
            </w:pPr>
            <w:r>
              <w:rPr>
                <w:sz w:val="18"/>
                <w:lang w:val="en-GB"/>
              </w:rPr>
              <w:t>0,66</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216" w:right="200"/>
              <w:jc w:val="right"/>
              <w:rPr>
                <w:sz w:val="18"/>
                <w:lang w:val="en-GB"/>
              </w:rPr>
            </w:pPr>
            <w:r>
              <w:rPr>
                <w:sz w:val="18"/>
                <w:lang w:val="en-GB"/>
              </w:rPr>
              <w:t>0,73</w:t>
            </w:r>
          </w:p>
        </w:tc>
        <w:tc>
          <w:tcPr>
            <w:tcW w:w="772" w:type="dxa"/>
            <w:tcBorders>
              <w:top w:val="nil"/>
              <w:left w:val="single" w:sz="4" w:space="0" w:color="auto"/>
              <w:bottom w:val="nil"/>
              <w:right w:val="single" w:sz="4" w:space="0" w:color="auto"/>
            </w:tcBorders>
            <w:vAlign w:val="bottom"/>
          </w:tcPr>
          <w:p w:rsidR="00000000" w:rsidRDefault="00000000">
            <w:pPr>
              <w:tabs>
                <w:tab w:val="clear" w:pos="567"/>
              </w:tabs>
              <w:ind w:left="-247" w:right="133"/>
              <w:jc w:val="right"/>
              <w:rPr>
                <w:sz w:val="18"/>
                <w:lang w:val="en-GB"/>
              </w:rPr>
            </w:pPr>
            <w:r>
              <w:rPr>
                <w:sz w:val="18"/>
                <w:lang w:val="en-GB"/>
              </w:rPr>
              <w:t>0,83</w:t>
            </w:r>
          </w:p>
        </w:tc>
        <w:tc>
          <w:tcPr>
            <w:tcW w:w="500" w:type="dxa"/>
            <w:tcBorders>
              <w:top w:val="nil"/>
              <w:left w:val="single" w:sz="4" w:space="0" w:color="auto"/>
              <w:bottom w:val="nil"/>
              <w:right w:val="single" w:sz="4" w:space="0" w:color="auto"/>
            </w:tcBorders>
            <w:vAlign w:val="bottom"/>
          </w:tcPr>
          <w:p w:rsidR="00000000" w:rsidRDefault="00000000">
            <w:pPr>
              <w:tabs>
                <w:tab w:val="clear" w:pos="567"/>
              </w:tabs>
              <w:ind w:left="-122" w:right="-11"/>
              <w:jc w:val="right"/>
              <w:rPr>
                <w:sz w:val="18"/>
                <w:lang w:val="en-GB"/>
              </w:rPr>
            </w:pPr>
            <w:r>
              <w:rPr>
                <w:sz w:val="18"/>
                <w:lang w:val="en-GB"/>
              </w:rPr>
              <w:t>0,77</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339" w:right="66"/>
              <w:jc w:val="right"/>
              <w:rPr>
                <w:sz w:val="18"/>
                <w:lang w:val="en-GB"/>
              </w:rPr>
            </w:pPr>
            <w:r>
              <w:rPr>
                <w:sz w:val="18"/>
                <w:lang w:val="en-GB"/>
              </w:rPr>
              <w:t>0,71</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122" w:right="106"/>
              <w:jc w:val="right"/>
              <w:rPr>
                <w:sz w:val="18"/>
                <w:lang w:val="en-GB"/>
              </w:rPr>
            </w:pPr>
            <w:r>
              <w:rPr>
                <w:sz w:val="18"/>
                <w:lang w:val="en-GB"/>
              </w:rPr>
              <w:t>0,78</w:t>
            </w:r>
          </w:p>
        </w:tc>
        <w:tc>
          <w:tcPr>
            <w:tcW w:w="790" w:type="dxa"/>
            <w:tcBorders>
              <w:top w:val="nil"/>
              <w:left w:val="single" w:sz="4" w:space="0" w:color="auto"/>
              <w:bottom w:val="nil"/>
              <w:right w:val="single" w:sz="4" w:space="0" w:color="auto"/>
            </w:tcBorders>
            <w:vAlign w:val="bottom"/>
          </w:tcPr>
          <w:p w:rsidR="00000000" w:rsidRDefault="00000000">
            <w:pPr>
              <w:tabs>
                <w:tab w:val="clear" w:pos="567"/>
              </w:tabs>
              <w:ind w:left="-189" w:right="103"/>
              <w:jc w:val="right"/>
              <w:rPr>
                <w:sz w:val="18"/>
                <w:lang w:val="en-GB"/>
              </w:rPr>
            </w:pPr>
            <w:r>
              <w:rPr>
                <w:sz w:val="18"/>
                <w:lang w:val="en-GB"/>
              </w:rPr>
              <w:t>0,91</w:t>
            </w:r>
          </w:p>
        </w:tc>
        <w:tc>
          <w:tcPr>
            <w:tcW w:w="588" w:type="dxa"/>
            <w:gridSpan w:val="2"/>
            <w:tcBorders>
              <w:top w:val="nil"/>
              <w:left w:val="single" w:sz="4" w:space="0" w:color="auto"/>
              <w:bottom w:val="nil"/>
              <w:right w:val="single" w:sz="4" w:space="0" w:color="auto"/>
            </w:tcBorders>
            <w:vAlign w:val="bottom"/>
          </w:tcPr>
          <w:p w:rsidR="00000000" w:rsidRDefault="00000000">
            <w:pPr>
              <w:tabs>
                <w:tab w:val="clear" w:pos="567"/>
              </w:tabs>
              <w:ind w:left="-504" w:right="112"/>
              <w:jc w:val="right"/>
              <w:rPr>
                <w:sz w:val="18"/>
                <w:lang w:val="en-GB"/>
              </w:rPr>
            </w:pPr>
            <w:r>
              <w:rPr>
                <w:sz w:val="18"/>
                <w:lang w:val="en-GB"/>
              </w:rPr>
              <w:t>0,84</w:t>
            </w:r>
          </w:p>
        </w:tc>
      </w:tr>
      <w:tr w:rsidR="00000000">
        <w:trPr>
          <w:cantSplit/>
        </w:trPr>
        <w:tc>
          <w:tcPr>
            <w:tcW w:w="1233" w:type="dxa"/>
            <w:tcBorders>
              <w:top w:val="nil"/>
              <w:left w:val="single" w:sz="4" w:space="0" w:color="auto"/>
              <w:bottom w:val="nil"/>
              <w:right w:val="single" w:sz="4" w:space="0" w:color="auto"/>
            </w:tcBorders>
          </w:tcPr>
          <w:p w:rsidR="00000000" w:rsidRDefault="00000000">
            <w:pPr>
              <w:spacing w:line="216" w:lineRule="auto"/>
              <w:rPr>
                <w:sz w:val="18"/>
              </w:rPr>
            </w:pPr>
            <w:r>
              <w:rPr>
                <w:sz w:val="18"/>
              </w:rPr>
              <w:t>Процентная доля домохозяйств, возглавляемых женщинами</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326" w:right="45"/>
              <w:jc w:val="right"/>
              <w:rPr>
                <w:rFonts w:eastAsia="Arial Unicode MS"/>
                <w:sz w:val="18"/>
              </w:rPr>
            </w:pPr>
            <w:r>
              <w:rPr>
                <w:sz w:val="18"/>
              </w:rPr>
              <w:t>10,5</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122" w:right="112"/>
              <w:jc w:val="right"/>
              <w:rPr>
                <w:rFonts w:eastAsia="Arial Unicode MS"/>
                <w:sz w:val="18"/>
              </w:rPr>
            </w:pPr>
            <w:r>
              <w:rPr>
                <w:sz w:val="18"/>
              </w:rPr>
              <w:t>12,1</w:t>
            </w:r>
          </w:p>
        </w:tc>
        <w:tc>
          <w:tcPr>
            <w:tcW w:w="772" w:type="dxa"/>
            <w:tcBorders>
              <w:top w:val="nil"/>
              <w:left w:val="single" w:sz="4" w:space="0" w:color="auto"/>
              <w:bottom w:val="nil"/>
              <w:right w:val="single" w:sz="4" w:space="0" w:color="auto"/>
            </w:tcBorders>
            <w:vAlign w:val="bottom"/>
          </w:tcPr>
          <w:p w:rsidR="00000000" w:rsidRDefault="00000000">
            <w:pPr>
              <w:tabs>
                <w:tab w:val="clear" w:pos="567"/>
              </w:tabs>
              <w:ind w:left="-122" w:right="18"/>
              <w:jc w:val="right"/>
              <w:rPr>
                <w:rFonts w:eastAsia="Arial Unicode MS"/>
                <w:sz w:val="18"/>
              </w:rPr>
            </w:pPr>
            <w:r>
              <w:rPr>
                <w:sz w:val="18"/>
              </w:rPr>
              <w:t>8,1</w:t>
            </w:r>
          </w:p>
        </w:tc>
        <w:tc>
          <w:tcPr>
            <w:tcW w:w="500" w:type="dxa"/>
            <w:tcBorders>
              <w:top w:val="nil"/>
              <w:left w:val="single" w:sz="4" w:space="0" w:color="auto"/>
              <w:bottom w:val="nil"/>
              <w:right w:val="single" w:sz="4" w:space="0" w:color="auto"/>
            </w:tcBorders>
            <w:vAlign w:val="bottom"/>
          </w:tcPr>
          <w:p w:rsidR="00000000" w:rsidRDefault="00000000">
            <w:pPr>
              <w:tabs>
                <w:tab w:val="clear" w:pos="567"/>
              </w:tabs>
              <w:ind w:left="-122" w:right="-11"/>
              <w:jc w:val="right"/>
              <w:rPr>
                <w:rFonts w:eastAsia="Arial Unicode MS"/>
                <w:sz w:val="18"/>
              </w:rPr>
            </w:pPr>
            <w:r>
              <w:rPr>
                <w:sz w:val="18"/>
              </w:rPr>
              <w:t>9,3</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455" w:right="146"/>
              <w:jc w:val="right"/>
              <w:rPr>
                <w:rFonts w:eastAsia="Arial Unicode MS"/>
                <w:sz w:val="18"/>
              </w:rPr>
            </w:pPr>
            <w:r>
              <w:rPr>
                <w:sz w:val="18"/>
              </w:rPr>
              <w:t>18,0</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216" w:right="200"/>
              <w:jc w:val="right"/>
              <w:rPr>
                <w:rFonts w:eastAsia="Arial Unicode MS"/>
                <w:sz w:val="18"/>
              </w:rPr>
            </w:pPr>
            <w:r>
              <w:rPr>
                <w:sz w:val="18"/>
              </w:rPr>
              <w:t>13,5</w:t>
            </w:r>
          </w:p>
        </w:tc>
        <w:tc>
          <w:tcPr>
            <w:tcW w:w="772" w:type="dxa"/>
            <w:tcBorders>
              <w:top w:val="nil"/>
              <w:left w:val="single" w:sz="4" w:space="0" w:color="auto"/>
              <w:bottom w:val="nil"/>
              <w:right w:val="single" w:sz="4" w:space="0" w:color="auto"/>
            </w:tcBorders>
            <w:vAlign w:val="bottom"/>
          </w:tcPr>
          <w:p w:rsidR="00000000" w:rsidRDefault="00000000">
            <w:pPr>
              <w:tabs>
                <w:tab w:val="clear" w:pos="567"/>
              </w:tabs>
              <w:ind w:left="-247" w:right="133"/>
              <w:jc w:val="right"/>
              <w:rPr>
                <w:rFonts w:eastAsia="Arial Unicode MS"/>
                <w:sz w:val="18"/>
              </w:rPr>
            </w:pPr>
            <w:r>
              <w:rPr>
                <w:sz w:val="18"/>
              </w:rPr>
              <w:t>11,6</w:t>
            </w:r>
          </w:p>
        </w:tc>
        <w:tc>
          <w:tcPr>
            <w:tcW w:w="500" w:type="dxa"/>
            <w:tcBorders>
              <w:top w:val="nil"/>
              <w:left w:val="single" w:sz="4" w:space="0" w:color="auto"/>
              <w:bottom w:val="nil"/>
              <w:right w:val="single" w:sz="4" w:space="0" w:color="auto"/>
            </w:tcBorders>
            <w:vAlign w:val="bottom"/>
          </w:tcPr>
          <w:p w:rsidR="00000000" w:rsidRDefault="00000000">
            <w:pPr>
              <w:tabs>
                <w:tab w:val="clear" w:pos="567"/>
              </w:tabs>
              <w:ind w:left="-122" w:right="-11"/>
              <w:jc w:val="right"/>
              <w:rPr>
                <w:rFonts w:eastAsia="Arial Unicode MS"/>
                <w:sz w:val="18"/>
              </w:rPr>
            </w:pPr>
            <w:r>
              <w:rPr>
                <w:sz w:val="18"/>
              </w:rPr>
              <w:t>13,1</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339" w:right="66"/>
              <w:jc w:val="right"/>
              <w:rPr>
                <w:rFonts w:eastAsia="Arial Unicode MS"/>
                <w:sz w:val="18"/>
              </w:rPr>
            </w:pPr>
            <w:r>
              <w:rPr>
                <w:sz w:val="18"/>
              </w:rPr>
              <w:t>17,0</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122" w:right="106"/>
              <w:jc w:val="right"/>
              <w:rPr>
                <w:rFonts w:eastAsia="Arial Unicode MS"/>
                <w:sz w:val="18"/>
              </w:rPr>
            </w:pPr>
            <w:r>
              <w:rPr>
                <w:sz w:val="18"/>
              </w:rPr>
              <w:t>13,3</w:t>
            </w:r>
          </w:p>
        </w:tc>
        <w:tc>
          <w:tcPr>
            <w:tcW w:w="790" w:type="dxa"/>
            <w:tcBorders>
              <w:top w:val="nil"/>
              <w:left w:val="single" w:sz="4" w:space="0" w:color="auto"/>
              <w:bottom w:val="nil"/>
              <w:right w:val="single" w:sz="4" w:space="0" w:color="auto"/>
            </w:tcBorders>
            <w:vAlign w:val="bottom"/>
          </w:tcPr>
          <w:p w:rsidR="00000000" w:rsidRDefault="00000000">
            <w:pPr>
              <w:tabs>
                <w:tab w:val="clear" w:pos="567"/>
              </w:tabs>
              <w:ind w:left="-189" w:right="103"/>
              <w:jc w:val="right"/>
              <w:rPr>
                <w:rFonts w:eastAsia="Arial Unicode MS"/>
                <w:sz w:val="18"/>
              </w:rPr>
            </w:pPr>
            <w:r>
              <w:rPr>
                <w:sz w:val="18"/>
              </w:rPr>
              <w:t>10,7</w:t>
            </w:r>
          </w:p>
        </w:tc>
        <w:tc>
          <w:tcPr>
            <w:tcW w:w="588" w:type="dxa"/>
            <w:gridSpan w:val="2"/>
            <w:tcBorders>
              <w:top w:val="nil"/>
              <w:left w:val="single" w:sz="4" w:space="0" w:color="auto"/>
              <w:bottom w:val="nil"/>
              <w:right w:val="single" w:sz="4" w:space="0" w:color="auto"/>
            </w:tcBorders>
            <w:vAlign w:val="bottom"/>
          </w:tcPr>
          <w:p w:rsidR="00000000" w:rsidRDefault="00000000">
            <w:pPr>
              <w:tabs>
                <w:tab w:val="clear" w:pos="567"/>
              </w:tabs>
              <w:ind w:left="-504" w:right="112"/>
              <w:jc w:val="right"/>
              <w:rPr>
                <w:rFonts w:eastAsia="Arial Unicode MS"/>
                <w:sz w:val="18"/>
              </w:rPr>
            </w:pPr>
            <w:r>
              <w:rPr>
                <w:sz w:val="18"/>
              </w:rPr>
              <w:t>12,4</w:t>
            </w:r>
          </w:p>
        </w:tc>
      </w:tr>
      <w:tr w:rsidR="00000000">
        <w:trPr>
          <w:cantSplit/>
        </w:trPr>
        <w:tc>
          <w:tcPr>
            <w:tcW w:w="1233" w:type="dxa"/>
            <w:tcBorders>
              <w:top w:val="nil"/>
              <w:left w:val="single" w:sz="4" w:space="0" w:color="auto"/>
              <w:bottom w:val="nil"/>
              <w:right w:val="single" w:sz="4" w:space="0" w:color="auto"/>
            </w:tcBorders>
          </w:tcPr>
          <w:p w:rsidR="00000000" w:rsidRDefault="00000000">
            <w:pPr>
              <w:spacing w:line="216" w:lineRule="auto"/>
              <w:rPr>
                <w:sz w:val="18"/>
              </w:rPr>
            </w:pPr>
            <w:r>
              <w:rPr>
                <w:sz w:val="18"/>
              </w:rPr>
              <w:t>Возраст главы семьи</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326" w:right="45"/>
              <w:jc w:val="right"/>
              <w:rPr>
                <w:sz w:val="18"/>
              </w:rPr>
            </w:pPr>
            <w:r>
              <w:rPr>
                <w:sz w:val="18"/>
              </w:rPr>
              <w:t>49,1</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122" w:right="112"/>
              <w:jc w:val="right"/>
              <w:rPr>
                <w:sz w:val="18"/>
              </w:rPr>
            </w:pPr>
            <w:r>
              <w:rPr>
                <w:sz w:val="18"/>
              </w:rPr>
              <w:t>49,0</w:t>
            </w:r>
          </w:p>
        </w:tc>
        <w:tc>
          <w:tcPr>
            <w:tcW w:w="772" w:type="dxa"/>
            <w:tcBorders>
              <w:top w:val="nil"/>
              <w:left w:val="single" w:sz="4" w:space="0" w:color="auto"/>
              <w:bottom w:val="nil"/>
              <w:right w:val="single" w:sz="4" w:space="0" w:color="auto"/>
            </w:tcBorders>
            <w:vAlign w:val="bottom"/>
          </w:tcPr>
          <w:p w:rsidR="00000000" w:rsidRDefault="00000000">
            <w:pPr>
              <w:tabs>
                <w:tab w:val="clear" w:pos="567"/>
              </w:tabs>
              <w:ind w:left="-122" w:right="18"/>
              <w:jc w:val="right"/>
              <w:rPr>
                <w:sz w:val="18"/>
              </w:rPr>
            </w:pPr>
            <w:r>
              <w:rPr>
                <w:sz w:val="18"/>
              </w:rPr>
              <w:t>47,8</w:t>
            </w:r>
          </w:p>
        </w:tc>
        <w:tc>
          <w:tcPr>
            <w:tcW w:w="500" w:type="dxa"/>
            <w:tcBorders>
              <w:top w:val="nil"/>
              <w:left w:val="single" w:sz="4" w:space="0" w:color="auto"/>
              <w:bottom w:val="nil"/>
              <w:right w:val="single" w:sz="4" w:space="0" w:color="auto"/>
            </w:tcBorders>
            <w:vAlign w:val="bottom"/>
          </w:tcPr>
          <w:p w:rsidR="00000000" w:rsidRDefault="00000000">
            <w:pPr>
              <w:tabs>
                <w:tab w:val="clear" w:pos="567"/>
              </w:tabs>
              <w:ind w:left="-122" w:right="-11"/>
              <w:jc w:val="right"/>
              <w:rPr>
                <w:sz w:val="18"/>
              </w:rPr>
            </w:pPr>
            <w:r>
              <w:rPr>
                <w:sz w:val="18"/>
              </w:rPr>
              <w:t>48,2</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455" w:right="146"/>
              <w:jc w:val="right"/>
              <w:rPr>
                <w:sz w:val="18"/>
              </w:rPr>
            </w:pPr>
            <w:r>
              <w:rPr>
                <w:sz w:val="18"/>
              </w:rPr>
              <w:t>53,4</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216" w:right="200"/>
              <w:jc w:val="right"/>
              <w:rPr>
                <w:sz w:val="18"/>
              </w:rPr>
            </w:pPr>
            <w:r>
              <w:rPr>
                <w:sz w:val="18"/>
              </w:rPr>
              <w:t>51,7</w:t>
            </w:r>
          </w:p>
        </w:tc>
        <w:tc>
          <w:tcPr>
            <w:tcW w:w="772" w:type="dxa"/>
            <w:tcBorders>
              <w:top w:val="nil"/>
              <w:left w:val="single" w:sz="4" w:space="0" w:color="auto"/>
              <w:bottom w:val="nil"/>
              <w:right w:val="single" w:sz="4" w:space="0" w:color="auto"/>
            </w:tcBorders>
            <w:vAlign w:val="bottom"/>
          </w:tcPr>
          <w:p w:rsidR="00000000" w:rsidRDefault="00000000">
            <w:pPr>
              <w:tabs>
                <w:tab w:val="clear" w:pos="567"/>
              </w:tabs>
              <w:ind w:left="-247" w:right="133"/>
              <w:jc w:val="right"/>
              <w:rPr>
                <w:sz w:val="18"/>
              </w:rPr>
            </w:pPr>
            <w:r>
              <w:rPr>
                <w:sz w:val="18"/>
              </w:rPr>
              <w:t>51,4</w:t>
            </w:r>
          </w:p>
        </w:tc>
        <w:tc>
          <w:tcPr>
            <w:tcW w:w="500" w:type="dxa"/>
            <w:tcBorders>
              <w:top w:val="nil"/>
              <w:left w:val="single" w:sz="4" w:space="0" w:color="auto"/>
              <w:bottom w:val="nil"/>
              <w:right w:val="single" w:sz="4" w:space="0" w:color="auto"/>
            </w:tcBorders>
            <w:vAlign w:val="bottom"/>
          </w:tcPr>
          <w:p w:rsidR="00000000" w:rsidRDefault="00000000">
            <w:pPr>
              <w:tabs>
                <w:tab w:val="clear" w:pos="567"/>
              </w:tabs>
              <w:ind w:left="-122" w:right="-11"/>
              <w:jc w:val="right"/>
              <w:rPr>
                <w:sz w:val="18"/>
              </w:rPr>
            </w:pPr>
            <w:r>
              <w:rPr>
                <w:sz w:val="18"/>
              </w:rPr>
              <w:t>51,8</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339" w:right="66"/>
              <w:jc w:val="right"/>
              <w:rPr>
                <w:sz w:val="18"/>
              </w:rPr>
            </w:pPr>
            <w:r>
              <w:rPr>
                <w:sz w:val="18"/>
              </w:rPr>
              <w:t>52,8</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122" w:right="106"/>
              <w:jc w:val="right"/>
              <w:rPr>
                <w:sz w:val="18"/>
              </w:rPr>
            </w:pPr>
            <w:r>
              <w:rPr>
                <w:sz w:val="18"/>
              </w:rPr>
              <w:t>51,3</w:t>
            </w:r>
          </w:p>
        </w:tc>
        <w:tc>
          <w:tcPr>
            <w:tcW w:w="790" w:type="dxa"/>
            <w:tcBorders>
              <w:top w:val="nil"/>
              <w:left w:val="single" w:sz="4" w:space="0" w:color="auto"/>
              <w:bottom w:val="nil"/>
              <w:right w:val="single" w:sz="4" w:space="0" w:color="auto"/>
            </w:tcBorders>
            <w:vAlign w:val="bottom"/>
          </w:tcPr>
          <w:p w:rsidR="00000000" w:rsidRDefault="00000000">
            <w:pPr>
              <w:tabs>
                <w:tab w:val="clear" w:pos="567"/>
              </w:tabs>
              <w:ind w:left="-189" w:right="103"/>
              <w:jc w:val="right"/>
              <w:rPr>
                <w:sz w:val="18"/>
              </w:rPr>
            </w:pPr>
            <w:r>
              <w:rPr>
                <w:sz w:val="18"/>
              </w:rPr>
              <w:t>50,1</w:t>
            </w:r>
          </w:p>
        </w:tc>
        <w:tc>
          <w:tcPr>
            <w:tcW w:w="588" w:type="dxa"/>
            <w:gridSpan w:val="2"/>
            <w:tcBorders>
              <w:top w:val="nil"/>
              <w:left w:val="single" w:sz="4" w:space="0" w:color="auto"/>
              <w:bottom w:val="nil"/>
              <w:right w:val="single" w:sz="4" w:space="0" w:color="auto"/>
            </w:tcBorders>
            <w:vAlign w:val="bottom"/>
          </w:tcPr>
          <w:p w:rsidR="00000000" w:rsidRDefault="00000000">
            <w:pPr>
              <w:tabs>
                <w:tab w:val="clear" w:pos="567"/>
              </w:tabs>
              <w:ind w:left="-504" w:right="112"/>
              <w:jc w:val="right"/>
              <w:rPr>
                <w:sz w:val="18"/>
              </w:rPr>
            </w:pPr>
            <w:r>
              <w:rPr>
                <w:sz w:val="18"/>
              </w:rPr>
              <w:t>51,1</w:t>
            </w:r>
          </w:p>
        </w:tc>
      </w:tr>
      <w:tr w:rsidR="00000000">
        <w:trPr>
          <w:cantSplit/>
        </w:trPr>
        <w:tc>
          <w:tcPr>
            <w:tcW w:w="1233" w:type="dxa"/>
            <w:tcBorders>
              <w:top w:val="nil"/>
              <w:left w:val="single" w:sz="4" w:space="0" w:color="auto"/>
              <w:bottom w:val="nil"/>
              <w:right w:val="single" w:sz="4" w:space="0" w:color="auto"/>
            </w:tcBorders>
          </w:tcPr>
          <w:p w:rsidR="00000000" w:rsidRDefault="00000000">
            <w:pPr>
              <w:spacing w:line="216" w:lineRule="auto"/>
              <w:rPr>
                <w:sz w:val="18"/>
              </w:rPr>
            </w:pPr>
            <w:r>
              <w:rPr>
                <w:sz w:val="18"/>
              </w:rPr>
              <w:t>Число лет, затраченных на получение образования главой семьи</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326" w:right="45"/>
              <w:jc w:val="right"/>
              <w:rPr>
                <w:sz w:val="18"/>
              </w:rPr>
            </w:pPr>
            <w:r>
              <w:rPr>
                <w:sz w:val="18"/>
              </w:rPr>
              <w:t>6,8</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122" w:right="112"/>
              <w:jc w:val="right"/>
              <w:rPr>
                <w:sz w:val="18"/>
              </w:rPr>
            </w:pPr>
            <w:r>
              <w:rPr>
                <w:sz w:val="18"/>
              </w:rPr>
              <w:t>6,7</w:t>
            </w:r>
          </w:p>
        </w:tc>
        <w:tc>
          <w:tcPr>
            <w:tcW w:w="772" w:type="dxa"/>
            <w:tcBorders>
              <w:top w:val="nil"/>
              <w:left w:val="single" w:sz="4" w:space="0" w:color="auto"/>
              <w:bottom w:val="nil"/>
              <w:right w:val="single" w:sz="4" w:space="0" w:color="auto"/>
            </w:tcBorders>
            <w:vAlign w:val="bottom"/>
          </w:tcPr>
          <w:p w:rsidR="00000000" w:rsidRDefault="00000000">
            <w:pPr>
              <w:tabs>
                <w:tab w:val="clear" w:pos="567"/>
              </w:tabs>
              <w:ind w:left="-122" w:right="18"/>
              <w:jc w:val="right"/>
              <w:rPr>
                <w:sz w:val="18"/>
              </w:rPr>
            </w:pPr>
            <w:r>
              <w:rPr>
                <w:sz w:val="18"/>
              </w:rPr>
              <w:t>6,0</w:t>
            </w:r>
          </w:p>
        </w:tc>
        <w:tc>
          <w:tcPr>
            <w:tcW w:w="500" w:type="dxa"/>
            <w:tcBorders>
              <w:top w:val="nil"/>
              <w:left w:val="single" w:sz="4" w:space="0" w:color="auto"/>
              <w:bottom w:val="nil"/>
              <w:right w:val="single" w:sz="4" w:space="0" w:color="auto"/>
            </w:tcBorders>
            <w:vAlign w:val="bottom"/>
          </w:tcPr>
          <w:p w:rsidR="00000000" w:rsidRDefault="00000000">
            <w:pPr>
              <w:tabs>
                <w:tab w:val="clear" w:pos="567"/>
              </w:tabs>
              <w:ind w:left="-122" w:right="-11"/>
              <w:jc w:val="right"/>
              <w:rPr>
                <w:sz w:val="18"/>
              </w:rPr>
            </w:pPr>
            <w:r>
              <w:rPr>
                <w:sz w:val="18"/>
              </w:rPr>
              <w:t>6,2</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455" w:right="146"/>
              <w:jc w:val="right"/>
              <w:rPr>
                <w:sz w:val="18"/>
              </w:rPr>
            </w:pPr>
            <w:r>
              <w:rPr>
                <w:sz w:val="18"/>
              </w:rPr>
              <w:t>10,1</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216" w:right="200"/>
              <w:jc w:val="right"/>
              <w:rPr>
                <w:sz w:val="18"/>
              </w:rPr>
            </w:pPr>
            <w:r>
              <w:rPr>
                <w:sz w:val="18"/>
              </w:rPr>
              <w:t>8,6</w:t>
            </w:r>
          </w:p>
        </w:tc>
        <w:tc>
          <w:tcPr>
            <w:tcW w:w="772" w:type="dxa"/>
            <w:tcBorders>
              <w:top w:val="nil"/>
              <w:left w:val="single" w:sz="4" w:space="0" w:color="auto"/>
              <w:bottom w:val="nil"/>
              <w:right w:val="single" w:sz="4" w:space="0" w:color="auto"/>
            </w:tcBorders>
            <w:vAlign w:val="bottom"/>
          </w:tcPr>
          <w:p w:rsidR="00000000" w:rsidRDefault="00000000">
            <w:pPr>
              <w:tabs>
                <w:tab w:val="clear" w:pos="567"/>
              </w:tabs>
              <w:ind w:left="-247" w:right="133"/>
              <w:jc w:val="right"/>
              <w:rPr>
                <w:sz w:val="18"/>
              </w:rPr>
            </w:pPr>
            <w:r>
              <w:rPr>
                <w:sz w:val="18"/>
              </w:rPr>
              <w:t>6,9</w:t>
            </w:r>
          </w:p>
        </w:tc>
        <w:tc>
          <w:tcPr>
            <w:tcW w:w="500" w:type="dxa"/>
            <w:tcBorders>
              <w:top w:val="nil"/>
              <w:left w:val="single" w:sz="4" w:space="0" w:color="auto"/>
              <w:bottom w:val="nil"/>
              <w:right w:val="single" w:sz="4" w:space="0" w:color="auto"/>
            </w:tcBorders>
            <w:vAlign w:val="bottom"/>
          </w:tcPr>
          <w:p w:rsidR="00000000" w:rsidRDefault="00000000">
            <w:pPr>
              <w:tabs>
                <w:tab w:val="clear" w:pos="567"/>
              </w:tabs>
              <w:ind w:left="-122" w:right="-11"/>
              <w:jc w:val="right"/>
              <w:rPr>
                <w:sz w:val="18"/>
              </w:rPr>
            </w:pPr>
            <w:r>
              <w:rPr>
                <w:sz w:val="18"/>
              </w:rPr>
              <w:t>7,9</w:t>
            </w:r>
          </w:p>
        </w:tc>
        <w:tc>
          <w:tcPr>
            <w:tcW w:w="609" w:type="dxa"/>
            <w:tcBorders>
              <w:top w:val="nil"/>
              <w:left w:val="single" w:sz="4" w:space="0" w:color="auto"/>
              <w:bottom w:val="nil"/>
              <w:right w:val="single" w:sz="4" w:space="0" w:color="auto"/>
            </w:tcBorders>
            <w:vAlign w:val="bottom"/>
          </w:tcPr>
          <w:p w:rsidR="00000000" w:rsidRDefault="00000000">
            <w:pPr>
              <w:tabs>
                <w:tab w:val="clear" w:pos="567"/>
              </w:tabs>
              <w:ind w:left="-339" w:right="66"/>
              <w:jc w:val="right"/>
              <w:rPr>
                <w:sz w:val="18"/>
              </w:rPr>
            </w:pPr>
            <w:r>
              <w:rPr>
                <w:sz w:val="18"/>
              </w:rPr>
              <w:t>9,5</w:t>
            </w:r>
          </w:p>
        </w:tc>
        <w:tc>
          <w:tcPr>
            <w:tcW w:w="866" w:type="dxa"/>
            <w:tcBorders>
              <w:top w:val="nil"/>
              <w:left w:val="single" w:sz="4" w:space="0" w:color="auto"/>
              <w:bottom w:val="nil"/>
              <w:right w:val="single" w:sz="4" w:space="0" w:color="auto"/>
            </w:tcBorders>
            <w:vAlign w:val="bottom"/>
          </w:tcPr>
          <w:p w:rsidR="00000000" w:rsidRDefault="00000000">
            <w:pPr>
              <w:tabs>
                <w:tab w:val="clear" w:pos="567"/>
              </w:tabs>
              <w:ind w:left="-122" w:right="106"/>
              <w:jc w:val="right"/>
              <w:rPr>
                <w:sz w:val="18"/>
              </w:rPr>
            </w:pPr>
            <w:r>
              <w:rPr>
                <w:sz w:val="18"/>
              </w:rPr>
              <w:t>8,3</w:t>
            </w:r>
          </w:p>
        </w:tc>
        <w:tc>
          <w:tcPr>
            <w:tcW w:w="790" w:type="dxa"/>
            <w:tcBorders>
              <w:top w:val="nil"/>
              <w:left w:val="single" w:sz="4" w:space="0" w:color="auto"/>
              <w:bottom w:val="nil"/>
              <w:right w:val="single" w:sz="4" w:space="0" w:color="auto"/>
            </w:tcBorders>
            <w:vAlign w:val="bottom"/>
          </w:tcPr>
          <w:p w:rsidR="00000000" w:rsidRDefault="00000000">
            <w:pPr>
              <w:tabs>
                <w:tab w:val="clear" w:pos="567"/>
              </w:tabs>
              <w:ind w:left="-189" w:right="103"/>
              <w:jc w:val="right"/>
              <w:rPr>
                <w:sz w:val="18"/>
              </w:rPr>
            </w:pPr>
            <w:r>
              <w:rPr>
                <w:sz w:val="18"/>
              </w:rPr>
              <w:t>6,6</w:t>
            </w:r>
          </w:p>
        </w:tc>
        <w:tc>
          <w:tcPr>
            <w:tcW w:w="588" w:type="dxa"/>
            <w:gridSpan w:val="2"/>
            <w:tcBorders>
              <w:top w:val="nil"/>
              <w:left w:val="single" w:sz="4" w:space="0" w:color="auto"/>
              <w:bottom w:val="nil"/>
              <w:right w:val="single" w:sz="4" w:space="0" w:color="auto"/>
            </w:tcBorders>
            <w:vAlign w:val="bottom"/>
          </w:tcPr>
          <w:p w:rsidR="00000000" w:rsidRDefault="00000000">
            <w:pPr>
              <w:tabs>
                <w:tab w:val="clear" w:pos="567"/>
              </w:tabs>
              <w:ind w:left="-504" w:right="112"/>
              <w:jc w:val="right"/>
              <w:rPr>
                <w:sz w:val="18"/>
              </w:rPr>
            </w:pPr>
            <w:r>
              <w:rPr>
                <w:sz w:val="18"/>
              </w:rPr>
              <w:t>7,4</w:t>
            </w:r>
          </w:p>
        </w:tc>
      </w:tr>
      <w:tr w:rsidR="00000000">
        <w:trPr>
          <w:cantSplit/>
        </w:trPr>
        <w:tc>
          <w:tcPr>
            <w:tcW w:w="1233" w:type="dxa"/>
            <w:tcBorders>
              <w:top w:val="nil"/>
              <w:left w:val="single" w:sz="4" w:space="0" w:color="auto"/>
              <w:bottom w:val="single" w:sz="4" w:space="0" w:color="auto"/>
              <w:right w:val="single" w:sz="4" w:space="0" w:color="auto"/>
            </w:tcBorders>
          </w:tcPr>
          <w:p w:rsidR="00000000" w:rsidRDefault="00000000">
            <w:pPr>
              <w:spacing w:line="216" w:lineRule="auto"/>
              <w:rPr>
                <w:sz w:val="18"/>
              </w:rPr>
            </w:pPr>
            <w:r>
              <w:rPr>
                <w:sz w:val="18"/>
              </w:rPr>
              <w:t>Средняя численность членов семьи, работающих по найму</w:t>
            </w:r>
          </w:p>
        </w:tc>
        <w:tc>
          <w:tcPr>
            <w:tcW w:w="609" w:type="dxa"/>
            <w:tcBorders>
              <w:top w:val="nil"/>
              <w:left w:val="single" w:sz="4" w:space="0" w:color="auto"/>
              <w:bottom w:val="single" w:sz="4" w:space="0" w:color="auto"/>
              <w:right w:val="single" w:sz="4" w:space="0" w:color="auto"/>
            </w:tcBorders>
            <w:vAlign w:val="bottom"/>
          </w:tcPr>
          <w:p w:rsidR="00000000" w:rsidRDefault="00000000">
            <w:pPr>
              <w:tabs>
                <w:tab w:val="clear" w:pos="567"/>
              </w:tabs>
              <w:ind w:left="-326" w:right="45"/>
              <w:jc w:val="right"/>
              <w:rPr>
                <w:sz w:val="18"/>
              </w:rPr>
            </w:pPr>
            <w:r>
              <w:rPr>
                <w:sz w:val="18"/>
              </w:rPr>
              <w:t>1,0</w:t>
            </w:r>
          </w:p>
        </w:tc>
        <w:tc>
          <w:tcPr>
            <w:tcW w:w="866" w:type="dxa"/>
            <w:tcBorders>
              <w:top w:val="nil"/>
              <w:left w:val="single" w:sz="4" w:space="0" w:color="auto"/>
              <w:bottom w:val="single" w:sz="4" w:space="0" w:color="auto"/>
              <w:right w:val="single" w:sz="4" w:space="0" w:color="auto"/>
            </w:tcBorders>
            <w:vAlign w:val="bottom"/>
          </w:tcPr>
          <w:p w:rsidR="00000000" w:rsidRDefault="00000000">
            <w:pPr>
              <w:tabs>
                <w:tab w:val="clear" w:pos="567"/>
              </w:tabs>
              <w:ind w:left="-122" w:right="112"/>
              <w:jc w:val="right"/>
              <w:rPr>
                <w:sz w:val="18"/>
              </w:rPr>
            </w:pPr>
            <w:r>
              <w:rPr>
                <w:sz w:val="18"/>
              </w:rPr>
              <w:t>1,0</w:t>
            </w:r>
          </w:p>
        </w:tc>
        <w:tc>
          <w:tcPr>
            <w:tcW w:w="772" w:type="dxa"/>
            <w:tcBorders>
              <w:top w:val="nil"/>
              <w:left w:val="single" w:sz="4" w:space="0" w:color="auto"/>
              <w:bottom w:val="single" w:sz="4" w:space="0" w:color="auto"/>
              <w:right w:val="single" w:sz="4" w:space="0" w:color="auto"/>
            </w:tcBorders>
            <w:vAlign w:val="bottom"/>
          </w:tcPr>
          <w:p w:rsidR="00000000" w:rsidRDefault="00000000">
            <w:pPr>
              <w:tabs>
                <w:tab w:val="clear" w:pos="567"/>
              </w:tabs>
              <w:ind w:left="-122" w:right="18"/>
              <w:jc w:val="right"/>
              <w:rPr>
                <w:sz w:val="18"/>
              </w:rPr>
            </w:pPr>
            <w:r>
              <w:rPr>
                <w:sz w:val="18"/>
              </w:rPr>
              <w:t>2,3</w:t>
            </w:r>
          </w:p>
        </w:tc>
        <w:tc>
          <w:tcPr>
            <w:tcW w:w="500" w:type="dxa"/>
            <w:tcBorders>
              <w:top w:val="nil"/>
              <w:left w:val="single" w:sz="4" w:space="0" w:color="auto"/>
              <w:bottom w:val="single" w:sz="4" w:space="0" w:color="auto"/>
              <w:right w:val="single" w:sz="4" w:space="0" w:color="auto"/>
            </w:tcBorders>
            <w:vAlign w:val="bottom"/>
          </w:tcPr>
          <w:p w:rsidR="00000000" w:rsidRDefault="00000000">
            <w:pPr>
              <w:tabs>
                <w:tab w:val="clear" w:pos="567"/>
              </w:tabs>
              <w:ind w:left="-122" w:right="-11"/>
              <w:jc w:val="right"/>
              <w:rPr>
                <w:sz w:val="18"/>
              </w:rPr>
            </w:pPr>
            <w:r>
              <w:rPr>
                <w:sz w:val="18"/>
              </w:rPr>
              <w:t>1,9</w:t>
            </w:r>
          </w:p>
        </w:tc>
        <w:tc>
          <w:tcPr>
            <w:tcW w:w="609" w:type="dxa"/>
            <w:tcBorders>
              <w:top w:val="nil"/>
              <w:left w:val="single" w:sz="4" w:space="0" w:color="auto"/>
              <w:bottom w:val="single" w:sz="4" w:space="0" w:color="auto"/>
              <w:right w:val="single" w:sz="4" w:space="0" w:color="auto"/>
            </w:tcBorders>
            <w:vAlign w:val="bottom"/>
          </w:tcPr>
          <w:p w:rsidR="00000000" w:rsidRDefault="00000000">
            <w:pPr>
              <w:tabs>
                <w:tab w:val="clear" w:pos="567"/>
              </w:tabs>
              <w:ind w:left="-455" w:right="146"/>
              <w:jc w:val="right"/>
              <w:rPr>
                <w:rFonts w:eastAsia="Arial Unicode MS"/>
                <w:sz w:val="18"/>
              </w:rPr>
            </w:pPr>
            <w:r>
              <w:rPr>
                <w:sz w:val="18"/>
              </w:rPr>
              <w:t>1,1</w:t>
            </w:r>
          </w:p>
        </w:tc>
        <w:tc>
          <w:tcPr>
            <w:tcW w:w="866" w:type="dxa"/>
            <w:tcBorders>
              <w:top w:val="nil"/>
              <w:left w:val="single" w:sz="4" w:space="0" w:color="auto"/>
              <w:bottom w:val="single" w:sz="4" w:space="0" w:color="auto"/>
              <w:right w:val="single" w:sz="4" w:space="0" w:color="auto"/>
            </w:tcBorders>
            <w:vAlign w:val="bottom"/>
          </w:tcPr>
          <w:p w:rsidR="00000000" w:rsidRDefault="00000000">
            <w:pPr>
              <w:tabs>
                <w:tab w:val="clear" w:pos="567"/>
              </w:tabs>
              <w:ind w:left="-216" w:right="200"/>
              <w:jc w:val="right"/>
              <w:rPr>
                <w:rFonts w:eastAsia="Arial Unicode MS"/>
                <w:sz w:val="18"/>
              </w:rPr>
            </w:pPr>
            <w:r>
              <w:rPr>
                <w:sz w:val="18"/>
              </w:rPr>
              <w:t>1,1</w:t>
            </w:r>
          </w:p>
        </w:tc>
        <w:tc>
          <w:tcPr>
            <w:tcW w:w="772" w:type="dxa"/>
            <w:tcBorders>
              <w:top w:val="nil"/>
              <w:left w:val="single" w:sz="4" w:space="0" w:color="auto"/>
              <w:bottom w:val="single" w:sz="4" w:space="0" w:color="auto"/>
              <w:right w:val="single" w:sz="4" w:space="0" w:color="auto"/>
            </w:tcBorders>
            <w:vAlign w:val="bottom"/>
          </w:tcPr>
          <w:p w:rsidR="00000000" w:rsidRDefault="00000000">
            <w:pPr>
              <w:tabs>
                <w:tab w:val="clear" w:pos="567"/>
              </w:tabs>
              <w:ind w:left="-247" w:right="133"/>
              <w:jc w:val="right"/>
              <w:rPr>
                <w:rFonts w:eastAsia="Arial Unicode MS"/>
                <w:sz w:val="18"/>
              </w:rPr>
            </w:pPr>
            <w:r>
              <w:rPr>
                <w:sz w:val="18"/>
              </w:rPr>
              <w:t>2,0</w:t>
            </w:r>
          </w:p>
        </w:tc>
        <w:tc>
          <w:tcPr>
            <w:tcW w:w="500" w:type="dxa"/>
            <w:tcBorders>
              <w:top w:val="nil"/>
              <w:left w:val="single" w:sz="4" w:space="0" w:color="auto"/>
              <w:bottom w:val="single" w:sz="4" w:space="0" w:color="auto"/>
              <w:right w:val="single" w:sz="4" w:space="0" w:color="auto"/>
            </w:tcBorders>
            <w:vAlign w:val="bottom"/>
          </w:tcPr>
          <w:p w:rsidR="00000000" w:rsidRDefault="00000000">
            <w:pPr>
              <w:tabs>
                <w:tab w:val="clear" w:pos="567"/>
              </w:tabs>
              <w:ind w:left="-122" w:right="-11"/>
              <w:jc w:val="right"/>
              <w:rPr>
                <w:rFonts w:eastAsia="Arial Unicode MS"/>
                <w:sz w:val="18"/>
              </w:rPr>
            </w:pPr>
            <w:r>
              <w:rPr>
                <w:sz w:val="18"/>
              </w:rPr>
              <w:t>1,6</w:t>
            </w:r>
          </w:p>
        </w:tc>
        <w:tc>
          <w:tcPr>
            <w:tcW w:w="609" w:type="dxa"/>
            <w:tcBorders>
              <w:top w:val="nil"/>
              <w:left w:val="single" w:sz="4" w:space="0" w:color="auto"/>
              <w:bottom w:val="single" w:sz="4" w:space="0" w:color="auto"/>
              <w:right w:val="single" w:sz="4" w:space="0" w:color="auto"/>
            </w:tcBorders>
            <w:vAlign w:val="bottom"/>
          </w:tcPr>
          <w:p w:rsidR="00000000" w:rsidRDefault="00000000">
            <w:pPr>
              <w:tabs>
                <w:tab w:val="clear" w:pos="567"/>
              </w:tabs>
              <w:ind w:left="-339" w:right="66"/>
              <w:jc w:val="right"/>
              <w:rPr>
                <w:rFonts w:eastAsia="Arial Unicode MS"/>
                <w:sz w:val="18"/>
              </w:rPr>
            </w:pPr>
            <w:r>
              <w:rPr>
                <w:sz w:val="18"/>
              </w:rPr>
              <w:t>1,1</w:t>
            </w:r>
          </w:p>
        </w:tc>
        <w:tc>
          <w:tcPr>
            <w:tcW w:w="866" w:type="dxa"/>
            <w:tcBorders>
              <w:top w:val="nil"/>
              <w:left w:val="single" w:sz="4" w:space="0" w:color="auto"/>
              <w:bottom w:val="single" w:sz="4" w:space="0" w:color="auto"/>
              <w:right w:val="single" w:sz="4" w:space="0" w:color="auto"/>
            </w:tcBorders>
            <w:vAlign w:val="bottom"/>
          </w:tcPr>
          <w:p w:rsidR="00000000" w:rsidRDefault="00000000">
            <w:pPr>
              <w:tabs>
                <w:tab w:val="clear" w:pos="567"/>
              </w:tabs>
              <w:ind w:left="-122" w:right="106"/>
              <w:jc w:val="right"/>
              <w:rPr>
                <w:rFonts w:eastAsia="Arial Unicode MS"/>
                <w:sz w:val="18"/>
              </w:rPr>
            </w:pPr>
            <w:r>
              <w:rPr>
                <w:sz w:val="18"/>
              </w:rPr>
              <w:t>1,1</w:t>
            </w:r>
          </w:p>
        </w:tc>
        <w:tc>
          <w:tcPr>
            <w:tcW w:w="790" w:type="dxa"/>
            <w:tcBorders>
              <w:top w:val="nil"/>
              <w:left w:val="single" w:sz="4" w:space="0" w:color="auto"/>
              <w:bottom w:val="single" w:sz="4" w:space="0" w:color="auto"/>
              <w:right w:val="single" w:sz="4" w:space="0" w:color="auto"/>
            </w:tcBorders>
            <w:vAlign w:val="bottom"/>
          </w:tcPr>
          <w:p w:rsidR="00000000" w:rsidRDefault="00000000">
            <w:pPr>
              <w:tabs>
                <w:tab w:val="clear" w:pos="567"/>
              </w:tabs>
              <w:ind w:left="-189" w:right="103"/>
              <w:jc w:val="right"/>
              <w:rPr>
                <w:rFonts w:eastAsia="Arial Unicode MS"/>
                <w:sz w:val="18"/>
              </w:rPr>
            </w:pPr>
            <w:r>
              <w:rPr>
                <w:sz w:val="18"/>
              </w:rPr>
              <w:t>2,1</w:t>
            </w:r>
          </w:p>
        </w:tc>
        <w:tc>
          <w:tcPr>
            <w:tcW w:w="588" w:type="dxa"/>
            <w:gridSpan w:val="2"/>
            <w:tcBorders>
              <w:top w:val="nil"/>
              <w:left w:val="single" w:sz="4" w:space="0" w:color="auto"/>
              <w:bottom w:val="single" w:sz="4" w:space="0" w:color="auto"/>
              <w:right w:val="single" w:sz="4" w:space="0" w:color="auto"/>
            </w:tcBorders>
            <w:vAlign w:val="bottom"/>
          </w:tcPr>
          <w:p w:rsidR="00000000" w:rsidRDefault="00000000">
            <w:pPr>
              <w:tabs>
                <w:tab w:val="clear" w:pos="567"/>
              </w:tabs>
              <w:ind w:left="-504" w:right="112"/>
              <w:jc w:val="right"/>
              <w:rPr>
                <w:rFonts w:eastAsia="Arial Unicode MS"/>
                <w:sz w:val="18"/>
              </w:rPr>
            </w:pPr>
            <w:r>
              <w:rPr>
                <w:sz w:val="18"/>
              </w:rPr>
              <w:t>1,6</w:t>
            </w:r>
          </w:p>
        </w:tc>
      </w:tr>
    </w:tbl>
    <w:p w:rsidR="00000000" w:rsidRDefault="00000000"/>
    <w:p w:rsidR="00000000" w:rsidRDefault="00000000">
      <w:pPr>
        <w:jc w:val="center"/>
        <w:rPr>
          <w:b/>
          <w:bCs/>
        </w:rPr>
      </w:pPr>
      <w:r>
        <w:rPr>
          <w:u w:val="single"/>
        </w:rPr>
        <w:br w:type="page"/>
      </w:r>
      <w:r>
        <w:rPr>
          <w:b/>
          <w:bCs/>
        </w:rPr>
        <w:t>Таблица 35</w:t>
      </w:r>
    </w:p>
    <w:p w:rsidR="00000000" w:rsidRDefault="00000000">
      <w:pPr>
        <w:pStyle w:val="NormalWeb"/>
        <w:spacing w:before="0" w:beforeAutospacing="0" w:after="0" w:afterAutospacing="0"/>
        <w:jc w:val="center"/>
        <w:rPr>
          <w:rFonts w:ascii="Times New Roman" w:eastAsia="Times New Roman" w:hAnsi="Times New Roman" w:cs="Times New Roman"/>
          <w:b/>
          <w:bCs/>
          <w:lang w:val="ru-RU"/>
        </w:rPr>
      </w:pPr>
      <w:r>
        <w:rPr>
          <w:rFonts w:ascii="Times New Roman" w:eastAsia="Times New Roman" w:hAnsi="Times New Roman" w:cs="Times New Roman"/>
          <w:b/>
          <w:bCs/>
          <w:lang w:val="ru-RU"/>
        </w:rPr>
        <w:t>Права собственности и размеры сельскохозяйственного участка</w:t>
      </w:r>
    </w:p>
    <w:p w:rsidR="00000000" w:rsidRDefault="00000000">
      <w:pPr>
        <w:pStyle w:val="NormalWeb"/>
        <w:spacing w:before="0" w:beforeAutospacing="0" w:after="0" w:afterAutospacing="0"/>
        <w:rPr>
          <w:rFonts w:ascii="Times New Roman" w:eastAsia="Times New Roman" w:hAnsi="Times New Roman" w:cs="Times New Roman"/>
          <w:b/>
          <w:bCs/>
          <w:u w:val="single"/>
          <w:lang w:val="ru-RU"/>
        </w:rPr>
      </w:pP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337"/>
        <w:gridCol w:w="1071"/>
        <w:gridCol w:w="952"/>
        <w:gridCol w:w="700"/>
        <w:gridCol w:w="1092"/>
        <w:gridCol w:w="923"/>
        <w:gridCol w:w="685"/>
        <w:gridCol w:w="1107"/>
        <w:gridCol w:w="882"/>
        <w:gridCol w:w="645"/>
      </w:tblGrid>
      <w:tr w:rsidR="00000000">
        <w:trPr>
          <w:cantSplit/>
        </w:trPr>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 w:val="18"/>
                <w:szCs w:val="18"/>
              </w:rPr>
            </w:pPr>
          </w:p>
        </w:tc>
        <w:tc>
          <w:tcPr>
            <w:tcW w:w="2723"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8"/>
                <w:szCs w:val="18"/>
              </w:rPr>
            </w:pPr>
            <w:r>
              <w:rPr>
                <w:sz w:val="18"/>
                <w:szCs w:val="18"/>
              </w:rPr>
              <w:t>Сельские районы</w:t>
            </w:r>
          </w:p>
        </w:tc>
        <w:tc>
          <w:tcPr>
            <w:tcW w:w="270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8"/>
                <w:szCs w:val="18"/>
              </w:rPr>
            </w:pPr>
            <w:r>
              <w:rPr>
                <w:sz w:val="18"/>
                <w:szCs w:val="18"/>
              </w:rPr>
              <w:t>Городские районы</w:t>
            </w:r>
          </w:p>
        </w:tc>
        <w:tc>
          <w:tcPr>
            <w:tcW w:w="2634"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8"/>
                <w:szCs w:val="18"/>
              </w:rPr>
            </w:pPr>
            <w:r>
              <w:rPr>
                <w:sz w:val="18"/>
                <w:szCs w:val="18"/>
              </w:rPr>
              <w:t>Всего</w:t>
            </w:r>
          </w:p>
        </w:tc>
      </w:tr>
      <w:tr w:rsidR="00000000">
        <w:trPr>
          <w:cantSplit/>
        </w:trPr>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18"/>
                <w:szCs w:val="18"/>
              </w:rPr>
            </w:pP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8"/>
                <w:szCs w:val="18"/>
              </w:rPr>
            </w:pPr>
            <w:r>
              <w:rPr>
                <w:sz w:val="18"/>
                <w:szCs w:val="18"/>
              </w:rPr>
              <w:t>Не относящиеся к бедным</w:t>
            </w:r>
          </w:p>
        </w:tc>
        <w:tc>
          <w:tcPr>
            <w:tcW w:w="95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8"/>
                <w:szCs w:val="18"/>
              </w:rPr>
            </w:pPr>
            <w:r>
              <w:rPr>
                <w:sz w:val="18"/>
                <w:szCs w:val="18"/>
              </w:rPr>
              <w:t>Бедные</w:t>
            </w:r>
          </w:p>
        </w:tc>
        <w:tc>
          <w:tcPr>
            <w:tcW w:w="700"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8"/>
                <w:szCs w:val="18"/>
              </w:rPr>
            </w:pPr>
            <w:r>
              <w:rPr>
                <w:sz w:val="18"/>
                <w:szCs w:val="18"/>
              </w:rPr>
              <w:t>Всего</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8"/>
                <w:szCs w:val="18"/>
              </w:rPr>
            </w:pPr>
            <w:r>
              <w:rPr>
                <w:sz w:val="18"/>
                <w:szCs w:val="18"/>
              </w:rPr>
              <w:t>Не относящиеся к бедным</w:t>
            </w:r>
          </w:p>
        </w:tc>
        <w:tc>
          <w:tcPr>
            <w:tcW w:w="92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8"/>
                <w:szCs w:val="18"/>
              </w:rPr>
            </w:pPr>
            <w:r>
              <w:rPr>
                <w:sz w:val="18"/>
                <w:szCs w:val="18"/>
              </w:rPr>
              <w:t>Бедные</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8"/>
                <w:szCs w:val="18"/>
              </w:rPr>
            </w:pPr>
            <w:r>
              <w:rPr>
                <w:sz w:val="18"/>
                <w:szCs w:val="18"/>
              </w:rPr>
              <w:t>Всего</w:t>
            </w:r>
          </w:p>
        </w:tc>
        <w:tc>
          <w:tcPr>
            <w:tcW w:w="1107"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8"/>
                <w:szCs w:val="18"/>
              </w:rPr>
            </w:pPr>
            <w:r>
              <w:rPr>
                <w:sz w:val="18"/>
                <w:szCs w:val="18"/>
              </w:rPr>
              <w:t>Не относящиеся к бедным</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8"/>
                <w:szCs w:val="18"/>
              </w:rPr>
            </w:pPr>
            <w:r>
              <w:rPr>
                <w:sz w:val="18"/>
                <w:szCs w:val="18"/>
              </w:rPr>
              <w:t>Бедные</w:t>
            </w:r>
          </w:p>
        </w:tc>
        <w:tc>
          <w:tcPr>
            <w:tcW w:w="64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8"/>
                <w:szCs w:val="18"/>
              </w:rPr>
            </w:pPr>
            <w:r>
              <w:rPr>
                <w:sz w:val="18"/>
                <w:szCs w:val="18"/>
              </w:rPr>
              <w:t>Всего</w:t>
            </w:r>
          </w:p>
        </w:tc>
      </w:tr>
      <w:tr w:rsidR="00000000">
        <w:trPr>
          <w:cantSplit/>
        </w:trPr>
        <w:tc>
          <w:tcPr>
            <w:tcW w:w="133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z w:val="18"/>
                <w:szCs w:val="18"/>
              </w:rPr>
            </w:pPr>
            <w:r>
              <w:rPr>
                <w:sz w:val="18"/>
                <w:szCs w:val="18"/>
              </w:rPr>
              <w:t xml:space="preserve">Процентная доля семей с правами собственности на земли </w:t>
            </w:r>
            <w:proofErr w:type="spellStart"/>
            <w:r>
              <w:rPr>
                <w:sz w:val="18"/>
                <w:szCs w:val="18"/>
              </w:rPr>
              <w:t>сельскохозяйст-венного</w:t>
            </w:r>
            <w:proofErr w:type="spellEnd"/>
            <w:r>
              <w:rPr>
                <w:sz w:val="18"/>
                <w:szCs w:val="18"/>
              </w:rPr>
              <w:t xml:space="preserve"> назначения</w:t>
            </w:r>
          </w:p>
        </w:tc>
        <w:tc>
          <w:tcPr>
            <w:tcW w:w="107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s>
              <w:spacing w:line="240" w:lineRule="auto"/>
              <w:ind w:left="-217" w:right="294"/>
              <w:jc w:val="right"/>
              <w:rPr>
                <w:sz w:val="20"/>
                <w:szCs w:val="18"/>
              </w:rPr>
            </w:pPr>
            <w:r>
              <w:rPr>
                <w:sz w:val="20"/>
                <w:szCs w:val="18"/>
              </w:rPr>
              <w:t>87,5</w:t>
            </w:r>
          </w:p>
        </w:tc>
        <w:tc>
          <w:tcPr>
            <w:tcW w:w="9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s>
              <w:spacing w:line="240" w:lineRule="auto"/>
              <w:ind w:left="-182" w:right="252"/>
              <w:jc w:val="right"/>
              <w:rPr>
                <w:sz w:val="20"/>
                <w:szCs w:val="18"/>
              </w:rPr>
            </w:pPr>
            <w:r>
              <w:rPr>
                <w:sz w:val="20"/>
                <w:szCs w:val="18"/>
              </w:rPr>
              <w:t>91,0</w:t>
            </w:r>
          </w:p>
        </w:tc>
        <w:tc>
          <w:tcPr>
            <w:tcW w:w="7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134"/>
              </w:tabs>
              <w:spacing w:line="240" w:lineRule="auto"/>
              <w:ind w:right="195"/>
              <w:jc w:val="right"/>
              <w:rPr>
                <w:sz w:val="20"/>
                <w:szCs w:val="18"/>
              </w:rPr>
            </w:pPr>
            <w:r>
              <w:rPr>
                <w:sz w:val="20"/>
                <w:szCs w:val="18"/>
              </w:rPr>
              <w:t>88,3</w:t>
            </w:r>
          </w:p>
        </w:tc>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s>
              <w:spacing w:line="240" w:lineRule="auto"/>
              <w:ind w:left="-210" w:right="426"/>
              <w:jc w:val="right"/>
              <w:rPr>
                <w:sz w:val="20"/>
                <w:szCs w:val="18"/>
              </w:rPr>
            </w:pPr>
            <w:r>
              <w:rPr>
                <w:sz w:val="20"/>
                <w:szCs w:val="18"/>
              </w:rPr>
              <w:t>7,8</w:t>
            </w:r>
          </w:p>
        </w:tc>
        <w:tc>
          <w:tcPr>
            <w:tcW w:w="92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s>
              <w:spacing w:line="240" w:lineRule="auto"/>
              <w:ind w:left="-290" w:right="280"/>
              <w:jc w:val="right"/>
              <w:rPr>
                <w:sz w:val="20"/>
                <w:szCs w:val="18"/>
              </w:rPr>
            </w:pPr>
            <w:r>
              <w:rPr>
                <w:sz w:val="20"/>
                <w:szCs w:val="18"/>
              </w:rPr>
              <w:t>5,9</w:t>
            </w:r>
          </w:p>
        </w:tc>
        <w:tc>
          <w:tcPr>
            <w:tcW w:w="6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134"/>
              </w:tabs>
              <w:spacing w:line="240" w:lineRule="auto"/>
              <w:ind w:right="195"/>
              <w:jc w:val="right"/>
              <w:rPr>
                <w:sz w:val="20"/>
                <w:szCs w:val="18"/>
              </w:rPr>
            </w:pPr>
            <w:r>
              <w:rPr>
                <w:sz w:val="20"/>
                <w:szCs w:val="18"/>
              </w:rPr>
              <w:t>7,6</w:t>
            </w:r>
          </w:p>
        </w:tc>
        <w:tc>
          <w:tcPr>
            <w:tcW w:w="110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s>
              <w:spacing w:line="240" w:lineRule="auto"/>
              <w:ind w:left="-28" w:right="259"/>
              <w:jc w:val="right"/>
              <w:rPr>
                <w:sz w:val="20"/>
                <w:szCs w:val="18"/>
              </w:rPr>
            </w:pPr>
            <w:r>
              <w:rPr>
                <w:sz w:val="20"/>
                <w:szCs w:val="18"/>
              </w:rPr>
              <w:t>48,9</w:t>
            </w:r>
          </w:p>
        </w:tc>
        <w:tc>
          <w:tcPr>
            <w:tcW w:w="88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134"/>
              </w:tabs>
              <w:spacing w:line="240" w:lineRule="auto"/>
              <w:ind w:right="195"/>
              <w:jc w:val="right"/>
              <w:rPr>
                <w:sz w:val="20"/>
                <w:szCs w:val="18"/>
              </w:rPr>
            </w:pPr>
            <w:r>
              <w:rPr>
                <w:sz w:val="20"/>
                <w:szCs w:val="18"/>
              </w:rPr>
              <w:t>62,4</w:t>
            </w:r>
          </w:p>
        </w:tc>
        <w:tc>
          <w:tcPr>
            <w:tcW w:w="64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134"/>
              </w:tabs>
              <w:spacing w:line="240" w:lineRule="auto"/>
              <w:ind w:right="195"/>
              <w:jc w:val="right"/>
              <w:rPr>
                <w:sz w:val="20"/>
                <w:szCs w:val="18"/>
              </w:rPr>
            </w:pPr>
            <w:r>
              <w:rPr>
                <w:sz w:val="20"/>
                <w:szCs w:val="18"/>
              </w:rPr>
              <w:t>51,5</w:t>
            </w:r>
          </w:p>
        </w:tc>
      </w:tr>
    </w:tbl>
    <w:p w:rsidR="00000000" w:rsidRDefault="00000000">
      <w:pPr>
        <w:rPr>
          <w:szCs w:val="18"/>
        </w:rPr>
      </w:pPr>
    </w:p>
    <w:p w:rsidR="00000000" w:rsidRDefault="00000000">
      <w:pPr>
        <w:pStyle w:val="NormalWeb"/>
        <w:spacing w:before="0" w:beforeAutospacing="0" w:after="0" w:afterAutospacing="0"/>
        <w:rPr>
          <w:rFonts w:ascii="Times New Roman" w:eastAsia="Times New Roman" w:hAnsi="Times New Roman" w:cs="Times New Roman"/>
          <w:lang w:val="ru-RU"/>
        </w:rPr>
      </w:pPr>
    </w:p>
    <w:tbl>
      <w:tblPr>
        <w:tblW w:w="6718" w:type="dxa"/>
        <w:tblInd w:w="12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91"/>
        <w:gridCol w:w="1683"/>
        <w:gridCol w:w="1122"/>
        <w:gridCol w:w="1122"/>
      </w:tblGrid>
      <w:tr w:rsidR="00000000">
        <w:tc>
          <w:tcPr>
            <w:tcW w:w="2791"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both"/>
              <w:rPr>
                <w:sz w:val="20"/>
                <w:szCs w:val="18"/>
              </w:rPr>
            </w:pPr>
          </w:p>
        </w:tc>
        <w:tc>
          <w:tcPr>
            <w:tcW w:w="3927" w:type="dxa"/>
            <w:gridSpan w:val="3"/>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both"/>
              <w:rPr>
                <w:sz w:val="20"/>
                <w:szCs w:val="18"/>
              </w:rPr>
            </w:pPr>
            <w:r>
              <w:rPr>
                <w:sz w:val="20"/>
                <w:szCs w:val="18"/>
              </w:rPr>
              <w:t>Сельские районы</w:t>
            </w:r>
          </w:p>
        </w:tc>
      </w:tr>
      <w:tr w:rsidR="00000000">
        <w:tc>
          <w:tcPr>
            <w:tcW w:w="27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16" w:lineRule="auto"/>
              <w:jc w:val="center"/>
              <w:rPr>
                <w:sz w:val="20"/>
                <w:szCs w:val="18"/>
              </w:rPr>
            </w:pPr>
          </w:p>
        </w:tc>
        <w:tc>
          <w:tcPr>
            <w:tcW w:w="1683"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16" w:lineRule="auto"/>
              <w:jc w:val="center"/>
              <w:rPr>
                <w:sz w:val="20"/>
                <w:szCs w:val="18"/>
              </w:rPr>
            </w:pPr>
            <w:r>
              <w:rPr>
                <w:sz w:val="20"/>
                <w:szCs w:val="18"/>
              </w:rPr>
              <w:t>Не относящиеся к бедным</w:t>
            </w:r>
          </w:p>
        </w:tc>
        <w:tc>
          <w:tcPr>
            <w:tcW w:w="112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16" w:lineRule="auto"/>
              <w:jc w:val="center"/>
              <w:rPr>
                <w:sz w:val="20"/>
                <w:szCs w:val="18"/>
              </w:rPr>
            </w:pPr>
            <w:r>
              <w:rPr>
                <w:sz w:val="20"/>
                <w:szCs w:val="18"/>
              </w:rPr>
              <w:t>Бедные</w:t>
            </w:r>
          </w:p>
        </w:tc>
        <w:tc>
          <w:tcPr>
            <w:tcW w:w="112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16" w:lineRule="auto"/>
              <w:jc w:val="center"/>
              <w:rPr>
                <w:sz w:val="20"/>
                <w:szCs w:val="18"/>
              </w:rPr>
            </w:pPr>
            <w:r>
              <w:rPr>
                <w:sz w:val="20"/>
                <w:szCs w:val="18"/>
              </w:rPr>
              <w:t>Всего</w:t>
            </w:r>
          </w:p>
        </w:tc>
      </w:tr>
      <w:tr w:rsidR="00000000">
        <w:tc>
          <w:tcPr>
            <w:tcW w:w="2791" w:type="dxa"/>
            <w:tcBorders>
              <w:top w:val="single" w:sz="4" w:space="0" w:color="auto"/>
              <w:left w:val="single" w:sz="4" w:space="0" w:color="auto"/>
              <w:bottom w:val="nil"/>
              <w:right w:val="single" w:sz="4" w:space="0" w:color="auto"/>
            </w:tcBorders>
          </w:tcPr>
          <w:p w:rsidR="00000000" w:rsidRDefault="00000000">
            <w:pPr>
              <w:spacing w:line="216" w:lineRule="auto"/>
              <w:rPr>
                <w:sz w:val="20"/>
                <w:szCs w:val="18"/>
              </w:rPr>
            </w:pPr>
          </w:p>
          <w:p w:rsidR="00000000" w:rsidRDefault="00000000">
            <w:pPr>
              <w:spacing w:line="216" w:lineRule="auto"/>
              <w:rPr>
                <w:sz w:val="20"/>
                <w:szCs w:val="18"/>
                <w:lang w:val="en-US"/>
              </w:rPr>
            </w:pPr>
            <w:r>
              <w:rPr>
                <w:sz w:val="20"/>
                <w:szCs w:val="18"/>
              </w:rPr>
              <w:t>Средние размеры находящегося в собственности земельного участка на одну семью</w:t>
            </w:r>
          </w:p>
          <w:p w:rsidR="00000000" w:rsidRDefault="00000000">
            <w:pPr>
              <w:spacing w:line="216" w:lineRule="auto"/>
              <w:rPr>
                <w:sz w:val="20"/>
                <w:szCs w:val="18"/>
              </w:rPr>
            </w:pPr>
            <w:r>
              <w:rPr>
                <w:sz w:val="20"/>
                <w:szCs w:val="18"/>
              </w:rPr>
              <w:t>(в квадратных метрах)</w:t>
            </w:r>
          </w:p>
        </w:tc>
        <w:tc>
          <w:tcPr>
            <w:tcW w:w="1683" w:type="dxa"/>
            <w:tcBorders>
              <w:top w:val="single" w:sz="4" w:space="0" w:color="auto"/>
              <w:left w:val="single" w:sz="4" w:space="0" w:color="auto"/>
              <w:bottom w:val="nil"/>
              <w:right w:val="single" w:sz="4" w:space="0" w:color="auto"/>
            </w:tcBorders>
          </w:tcPr>
          <w:p w:rsidR="00000000" w:rsidRDefault="00000000">
            <w:pPr>
              <w:spacing w:line="216" w:lineRule="auto"/>
              <w:ind w:right="266"/>
              <w:jc w:val="right"/>
              <w:rPr>
                <w:sz w:val="20"/>
                <w:szCs w:val="18"/>
              </w:rPr>
            </w:pPr>
          </w:p>
          <w:p w:rsidR="00000000" w:rsidRDefault="00000000">
            <w:pPr>
              <w:tabs>
                <w:tab w:val="clear" w:pos="1134"/>
              </w:tabs>
              <w:spacing w:line="216" w:lineRule="auto"/>
              <w:ind w:right="460"/>
              <w:jc w:val="right"/>
              <w:rPr>
                <w:sz w:val="20"/>
                <w:szCs w:val="18"/>
              </w:rPr>
            </w:pPr>
            <w:r>
              <w:rPr>
                <w:sz w:val="20"/>
                <w:szCs w:val="18"/>
              </w:rPr>
              <w:t>7 634</w:t>
            </w:r>
          </w:p>
        </w:tc>
        <w:tc>
          <w:tcPr>
            <w:tcW w:w="1122" w:type="dxa"/>
            <w:tcBorders>
              <w:top w:val="single" w:sz="4" w:space="0" w:color="auto"/>
              <w:left w:val="single" w:sz="4" w:space="0" w:color="auto"/>
              <w:bottom w:val="nil"/>
              <w:right w:val="single" w:sz="4" w:space="0" w:color="auto"/>
            </w:tcBorders>
          </w:tcPr>
          <w:p w:rsidR="00000000" w:rsidRDefault="00000000">
            <w:pPr>
              <w:spacing w:line="216" w:lineRule="auto"/>
              <w:ind w:right="266"/>
              <w:jc w:val="right"/>
              <w:rPr>
                <w:sz w:val="20"/>
                <w:szCs w:val="18"/>
              </w:rPr>
            </w:pPr>
          </w:p>
          <w:p w:rsidR="00000000" w:rsidRDefault="00000000">
            <w:pPr>
              <w:spacing w:line="216" w:lineRule="auto"/>
              <w:ind w:right="266"/>
              <w:jc w:val="right"/>
              <w:rPr>
                <w:sz w:val="20"/>
                <w:szCs w:val="18"/>
              </w:rPr>
            </w:pPr>
            <w:r>
              <w:rPr>
                <w:sz w:val="20"/>
                <w:szCs w:val="18"/>
              </w:rPr>
              <w:t>6 038</w:t>
            </w:r>
          </w:p>
        </w:tc>
        <w:tc>
          <w:tcPr>
            <w:tcW w:w="1122" w:type="dxa"/>
            <w:tcBorders>
              <w:top w:val="single" w:sz="4" w:space="0" w:color="auto"/>
              <w:left w:val="single" w:sz="4" w:space="0" w:color="auto"/>
              <w:bottom w:val="nil"/>
              <w:right w:val="single" w:sz="4" w:space="0" w:color="auto"/>
            </w:tcBorders>
          </w:tcPr>
          <w:p w:rsidR="00000000" w:rsidRDefault="00000000">
            <w:pPr>
              <w:spacing w:line="216" w:lineRule="auto"/>
              <w:ind w:right="266"/>
              <w:jc w:val="right"/>
              <w:rPr>
                <w:sz w:val="20"/>
                <w:szCs w:val="18"/>
              </w:rPr>
            </w:pPr>
          </w:p>
          <w:p w:rsidR="00000000" w:rsidRDefault="00000000">
            <w:pPr>
              <w:spacing w:line="216" w:lineRule="auto"/>
              <w:ind w:right="266"/>
              <w:jc w:val="right"/>
              <w:rPr>
                <w:sz w:val="20"/>
                <w:szCs w:val="18"/>
              </w:rPr>
            </w:pPr>
            <w:r>
              <w:rPr>
                <w:sz w:val="20"/>
                <w:szCs w:val="18"/>
              </w:rPr>
              <w:t>7 ,261</w:t>
            </w:r>
          </w:p>
        </w:tc>
      </w:tr>
      <w:tr w:rsidR="00000000">
        <w:tc>
          <w:tcPr>
            <w:tcW w:w="2791" w:type="dxa"/>
            <w:tcBorders>
              <w:top w:val="nil"/>
              <w:left w:val="single" w:sz="4" w:space="0" w:color="auto"/>
              <w:bottom w:val="single" w:sz="4" w:space="0" w:color="auto"/>
              <w:right w:val="single" w:sz="4" w:space="0" w:color="auto"/>
            </w:tcBorders>
          </w:tcPr>
          <w:p w:rsidR="00000000" w:rsidRDefault="00000000">
            <w:pPr>
              <w:spacing w:line="216" w:lineRule="auto"/>
              <w:rPr>
                <w:sz w:val="20"/>
                <w:szCs w:val="18"/>
              </w:rPr>
            </w:pPr>
          </w:p>
          <w:p w:rsidR="00000000" w:rsidRDefault="00000000">
            <w:pPr>
              <w:spacing w:line="216" w:lineRule="auto"/>
              <w:rPr>
                <w:sz w:val="20"/>
                <w:szCs w:val="18"/>
                <w:lang w:val="en-US"/>
              </w:rPr>
            </w:pPr>
            <w:r>
              <w:rPr>
                <w:sz w:val="20"/>
                <w:szCs w:val="18"/>
              </w:rPr>
              <w:t xml:space="preserve">Средние размеры находящегося в собственности земельного участка на душу населения </w:t>
            </w:r>
          </w:p>
          <w:p w:rsidR="00000000" w:rsidRDefault="00000000">
            <w:pPr>
              <w:spacing w:line="216" w:lineRule="auto"/>
              <w:rPr>
                <w:sz w:val="20"/>
                <w:szCs w:val="18"/>
              </w:rPr>
            </w:pPr>
            <w:r>
              <w:rPr>
                <w:sz w:val="20"/>
                <w:szCs w:val="18"/>
              </w:rPr>
              <w:t>(в квадратных метрах)</w:t>
            </w:r>
          </w:p>
        </w:tc>
        <w:tc>
          <w:tcPr>
            <w:tcW w:w="1683" w:type="dxa"/>
            <w:tcBorders>
              <w:top w:val="nil"/>
              <w:left w:val="single" w:sz="4" w:space="0" w:color="auto"/>
              <w:bottom w:val="single" w:sz="4" w:space="0" w:color="auto"/>
              <w:right w:val="single" w:sz="4" w:space="0" w:color="auto"/>
            </w:tcBorders>
          </w:tcPr>
          <w:p w:rsidR="00000000" w:rsidRDefault="00000000">
            <w:pPr>
              <w:spacing w:line="216" w:lineRule="auto"/>
              <w:ind w:right="266"/>
              <w:jc w:val="right"/>
              <w:rPr>
                <w:sz w:val="20"/>
                <w:szCs w:val="18"/>
              </w:rPr>
            </w:pPr>
          </w:p>
          <w:p w:rsidR="00000000" w:rsidRDefault="00000000">
            <w:pPr>
              <w:tabs>
                <w:tab w:val="clear" w:pos="1134"/>
              </w:tabs>
              <w:spacing w:line="216" w:lineRule="auto"/>
              <w:ind w:right="474"/>
              <w:jc w:val="right"/>
              <w:rPr>
                <w:sz w:val="20"/>
                <w:szCs w:val="18"/>
              </w:rPr>
            </w:pPr>
            <w:r>
              <w:rPr>
                <w:sz w:val="20"/>
                <w:szCs w:val="18"/>
              </w:rPr>
              <w:t>1 812</w:t>
            </w:r>
          </w:p>
        </w:tc>
        <w:tc>
          <w:tcPr>
            <w:tcW w:w="1122" w:type="dxa"/>
            <w:tcBorders>
              <w:top w:val="nil"/>
              <w:left w:val="single" w:sz="4" w:space="0" w:color="auto"/>
              <w:bottom w:val="single" w:sz="4" w:space="0" w:color="auto"/>
              <w:right w:val="single" w:sz="4" w:space="0" w:color="auto"/>
            </w:tcBorders>
          </w:tcPr>
          <w:p w:rsidR="00000000" w:rsidRDefault="00000000">
            <w:pPr>
              <w:spacing w:line="216" w:lineRule="auto"/>
              <w:ind w:right="266"/>
              <w:jc w:val="right"/>
              <w:rPr>
                <w:sz w:val="20"/>
                <w:szCs w:val="18"/>
              </w:rPr>
            </w:pPr>
          </w:p>
          <w:p w:rsidR="00000000" w:rsidRDefault="00000000">
            <w:pPr>
              <w:spacing w:line="216" w:lineRule="auto"/>
              <w:ind w:right="266"/>
              <w:jc w:val="right"/>
              <w:rPr>
                <w:sz w:val="20"/>
                <w:szCs w:val="18"/>
              </w:rPr>
            </w:pPr>
            <w:r>
              <w:rPr>
                <w:sz w:val="20"/>
                <w:szCs w:val="18"/>
              </w:rPr>
              <w:t>1 039</w:t>
            </w:r>
          </w:p>
        </w:tc>
        <w:tc>
          <w:tcPr>
            <w:tcW w:w="1122" w:type="dxa"/>
            <w:tcBorders>
              <w:top w:val="nil"/>
              <w:left w:val="single" w:sz="4" w:space="0" w:color="auto"/>
              <w:bottom w:val="single" w:sz="4" w:space="0" w:color="auto"/>
              <w:right w:val="single" w:sz="4" w:space="0" w:color="auto"/>
            </w:tcBorders>
          </w:tcPr>
          <w:p w:rsidR="00000000" w:rsidRDefault="00000000">
            <w:pPr>
              <w:spacing w:line="216" w:lineRule="auto"/>
              <w:ind w:right="266"/>
              <w:jc w:val="right"/>
              <w:rPr>
                <w:sz w:val="20"/>
                <w:szCs w:val="18"/>
              </w:rPr>
            </w:pPr>
          </w:p>
          <w:p w:rsidR="00000000" w:rsidRDefault="00000000">
            <w:pPr>
              <w:spacing w:line="216" w:lineRule="auto"/>
              <w:ind w:right="266"/>
              <w:jc w:val="right"/>
              <w:rPr>
                <w:sz w:val="20"/>
                <w:szCs w:val="18"/>
              </w:rPr>
            </w:pPr>
            <w:r>
              <w:rPr>
                <w:sz w:val="20"/>
                <w:szCs w:val="18"/>
              </w:rPr>
              <w:t>1 583</w:t>
            </w:r>
          </w:p>
        </w:tc>
      </w:tr>
    </w:tbl>
    <w:p w:rsidR="00000000" w:rsidRDefault="00000000"/>
    <w:p w:rsidR="00000000" w:rsidRDefault="00000000">
      <w:pPr>
        <w:jc w:val="center"/>
        <w:rPr>
          <w:b/>
          <w:bCs/>
        </w:rPr>
      </w:pPr>
      <w:r>
        <w:rPr>
          <w:b/>
          <w:bCs/>
        </w:rPr>
        <w:t>Таблица 36</w:t>
      </w:r>
    </w:p>
    <w:p w:rsidR="00000000" w:rsidRDefault="00000000">
      <w:pPr>
        <w:jc w:val="center"/>
        <w:rPr>
          <w:b/>
          <w:bCs/>
        </w:rPr>
      </w:pPr>
      <w:r>
        <w:rPr>
          <w:b/>
          <w:bCs/>
        </w:rPr>
        <w:t>Образовательный уровень бедных с разбивкой по полу</w:t>
      </w:r>
    </w:p>
    <w:p w:rsidR="00000000" w:rsidRDefault="00000000"/>
    <w:tbl>
      <w:tblPr>
        <w:tblW w:w="9421"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744"/>
        <w:gridCol w:w="1414"/>
        <w:gridCol w:w="919"/>
        <w:gridCol w:w="1122"/>
        <w:gridCol w:w="935"/>
        <w:gridCol w:w="1139"/>
        <w:gridCol w:w="14"/>
        <w:gridCol w:w="1126"/>
        <w:gridCol w:w="8"/>
      </w:tblGrid>
      <w:tr w:rsidR="00000000">
        <w:trPr>
          <w:gridAfter w:val="1"/>
          <w:wAfter w:w="8" w:type="dxa"/>
          <w:cantSplit/>
        </w:trPr>
        <w:tc>
          <w:tcPr>
            <w:tcW w:w="274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line="216" w:lineRule="auto"/>
              <w:jc w:val="both"/>
              <w:rPr>
                <w:rFonts w:eastAsia="Arial Unicode MS"/>
                <w:sz w:val="20"/>
              </w:rPr>
            </w:pPr>
          </w:p>
        </w:tc>
        <w:tc>
          <w:tcPr>
            <w:tcW w:w="2333"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clear" w:pos="1134"/>
              </w:tabs>
              <w:spacing w:line="216" w:lineRule="auto"/>
              <w:ind w:left="206" w:right="272"/>
              <w:jc w:val="center"/>
              <w:rPr>
                <w:rFonts w:eastAsia="Arial Unicode MS"/>
                <w:sz w:val="20"/>
                <w:szCs w:val="16"/>
              </w:rPr>
            </w:pPr>
            <w:r>
              <w:rPr>
                <w:rFonts w:eastAsia="Arial Unicode MS"/>
                <w:sz w:val="20"/>
                <w:szCs w:val="16"/>
              </w:rPr>
              <w:t>Мужчины</w:t>
            </w:r>
          </w:p>
        </w:tc>
        <w:tc>
          <w:tcPr>
            <w:tcW w:w="2057"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line="216" w:lineRule="auto"/>
              <w:jc w:val="center"/>
              <w:rPr>
                <w:rFonts w:eastAsia="Arial Unicode MS"/>
                <w:sz w:val="20"/>
                <w:szCs w:val="16"/>
              </w:rPr>
            </w:pPr>
            <w:r>
              <w:rPr>
                <w:rFonts w:eastAsia="Arial Unicode MS"/>
                <w:sz w:val="20"/>
                <w:szCs w:val="16"/>
              </w:rPr>
              <w:t>Женщины</w:t>
            </w:r>
          </w:p>
        </w:tc>
        <w:tc>
          <w:tcPr>
            <w:tcW w:w="2279" w:type="dxa"/>
            <w:gridSpan w:val="3"/>
            <w:tcBorders>
              <w:top w:val="single" w:sz="4" w:space="0" w:color="auto"/>
              <w:left w:val="single" w:sz="4" w:space="0" w:color="auto"/>
              <w:bottom w:val="single" w:sz="4" w:space="0" w:color="auto"/>
              <w:right w:val="single" w:sz="4" w:space="0" w:color="auto"/>
            </w:tcBorders>
            <w:noWrap/>
            <w:vAlign w:val="bottom"/>
          </w:tcPr>
          <w:p w:rsidR="00000000" w:rsidRDefault="00000000">
            <w:pPr>
              <w:spacing w:line="216" w:lineRule="auto"/>
              <w:jc w:val="center"/>
              <w:rPr>
                <w:rFonts w:eastAsia="Arial Unicode MS"/>
                <w:sz w:val="20"/>
                <w:szCs w:val="16"/>
              </w:rPr>
            </w:pPr>
            <w:r>
              <w:rPr>
                <w:rFonts w:eastAsia="Arial Unicode MS"/>
                <w:sz w:val="20"/>
                <w:szCs w:val="16"/>
              </w:rPr>
              <w:t>Всего</w:t>
            </w:r>
          </w:p>
        </w:tc>
      </w:tr>
      <w:tr w:rsidR="00000000">
        <w:trPr>
          <w:gridAfter w:val="1"/>
          <w:wAfter w:w="8" w:type="dxa"/>
          <w:cantSplit/>
        </w:trPr>
        <w:tc>
          <w:tcPr>
            <w:tcW w:w="2744"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line="216" w:lineRule="auto"/>
              <w:jc w:val="center"/>
              <w:rPr>
                <w:rFonts w:eastAsia="Arial Unicode MS"/>
                <w:sz w:val="18"/>
              </w:rPr>
            </w:pPr>
          </w:p>
        </w:tc>
        <w:tc>
          <w:tcPr>
            <w:tcW w:w="1414" w:type="dxa"/>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clear" w:pos="1134"/>
              </w:tabs>
              <w:spacing w:line="216" w:lineRule="auto"/>
              <w:ind w:left="84" w:right="272"/>
              <w:jc w:val="center"/>
              <w:rPr>
                <w:rFonts w:eastAsia="Arial Unicode MS"/>
                <w:sz w:val="18"/>
                <w:szCs w:val="16"/>
              </w:rPr>
            </w:pPr>
            <w:r>
              <w:rPr>
                <w:rFonts w:eastAsia="Arial Unicode MS"/>
                <w:sz w:val="18"/>
                <w:szCs w:val="16"/>
              </w:rPr>
              <w:t>Не относящиеся к бедным</w:t>
            </w:r>
          </w:p>
        </w:tc>
        <w:tc>
          <w:tcPr>
            <w:tcW w:w="919" w:type="dxa"/>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clear" w:pos="1134"/>
              </w:tabs>
              <w:spacing w:line="216" w:lineRule="auto"/>
              <w:ind w:right="272"/>
              <w:jc w:val="center"/>
              <w:rPr>
                <w:rFonts w:eastAsia="Arial Unicode MS"/>
                <w:sz w:val="18"/>
                <w:szCs w:val="16"/>
              </w:rPr>
            </w:pPr>
            <w:r>
              <w:rPr>
                <w:rFonts w:eastAsia="Arial Unicode MS"/>
                <w:sz w:val="18"/>
                <w:szCs w:val="16"/>
              </w:rPr>
              <w:t>Бедные</w:t>
            </w:r>
          </w:p>
        </w:tc>
        <w:tc>
          <w:tcPr>
            <w:tcW w:w="1122"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line="216" w:lineRule="auto"/>
              <w:jc w:val="center"/>
              <w:rPr>
                <w:rFonts w:eastAsia="Arial Unicode MS"/>
                <w:sz w:val="18"/>
                <w:szCs w:val="16"/>
              </w:rPr>
            </w:pPr>
            <w:r>
              <w:rPr>
                <w:sz w:val="18"/>
                <w:szCs w:val="16"/>
              </w:rPr>
              <w:t>Не относящиеся к бедным</w:t>
            </w:r>
          </w:p>
        </w:tc>
        <w:tc>
          <w:tcPr>
            <w:tcW w:w="935"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line="216" w:lineRule="auto"/>
              <w:jc w:val="center"/>
              <w:rPr>
                <w:rFonts w:eastAsia="Arial Unicode MS"/>
                <w:sz w:val="18"/>
                <w:szCs w:val="16"/>
              </w:rPr>
            </w:pPr>
            <w:r>
              <w:rPr>
                <w:rFonts w:eastAsia="Arial Unicode MS"/>
                <w:sz w:val="18"/>
                <w:szCs w:val="16"/>
              </w:rPr>
              <w:t>Бедные</w:t>
            </w:r>
          </w:p>
        </w:tc>
        <w:tc>
          <w:tcPr>
            <w:tcW w:w="1139"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line="216" w:lineRule="auto"/>
              <w:jc w:val="center"/>
              <w:rPr>
                <w:rFonts w:eastAsia="Arial Unicode MS"/>
                <w:sz w:val="18"/>
                <w:szCs w:val="16"/>
              </w:rPr>
            </w:pPr>
            <w:r>
              <w:rPr>
                <w:rFonts w:eastAsia="Arial Unicode MS"/>
                <w:sz w:val="18"/>
                <w:szCs w:val="16"/>
              </w:rPr>
              <w:t>Не относящиеся к бедным</w:t>
            </w:r>
          </w:p>
        </w:tc>
        <w:tc>
          <w:tcPr>
            <w:tcW w:w="1140" w:type="dxa"/>
            <w:gridSpan w:val="2"/>
            <w:tcBorders>
              <w:top w:val="single" w:sz="4" w:space="0" w:color="auto"/>
              <w:left w:val="single" w:sz="4" w:space="0" w:color="auto"/>
              <w:bottom w:val="single" w:sz="4" w:space="0" w:color="auto"/>
              <w:right w:val="single" w:sz="4" w:space="0" w:color="auto"/>
            </w:tcBorders>
            <w:noWrap/>
            <w:vAlign w:val="center"/>
          </w:tcPr>
          <w:p w:rsidR="00000000" w:rsidRDefault="00000000">
            <w:pPr>
              <w:spacing w:line="216" w:lineRule="auto"/>
              <w:jc w:val="center"/>
              <w:rPr>
                <w:rFonts w:eastAsia="Arial Unicode MS"/>
                <w:sz w:val="18"/>
                <w:szCs w:val="16"/>
              </w:rPr>
            </w:pPr>
            <w:r>
              <w:rPr>
                <w:rFonts w:eastAsia="Arial Unicode MS"/>
                <w:sz w:val="18"/>
                <w:szCs w:val="16"/>
              </w:rPr>
              <w:t>Бедные</w:t>
            </w:r>
          </w:p>
        </w:tc>
      </w:tr>
      <w:tr w:rsidR="00000000">
        <w:trPr>
          <w:cantSplit/>
        </w:trPr>
        <w:tc>
          <w:tcPr>
            <w:tcW w:w="2744" w:type="dxa"/>
            <w:tcBorders>
              <w:top w:val="single" w:sz="4" w:space="0" w:color="auto"/>
              <w:left w:val="single" w:sz="4" w:space="0" w:color="auto"/>
              <w:bottom w:val="nil"/>
              <w:right w:val="single" w:sz="4" w:space="0" w:color="auto"/>
            </w:tcBorders>
            <w:noWrap/>
            <w:vAlign w:val="bottom"/>
          </w:tcPr>
          <w:p w:rsidR="00000000" w:rsidRDefault="00000000">
            <w:pPr>
              <w:spacing w:line="216" w:lineRule="auto"/>
              <w:rPr>
                <w:rFonts w:eastAsia="Arial Unicode MS"/>
                <w:sz w:val="20"/>
              </w:rPr>
            </w:pPr>
            <w:r>
              <w:rPr>
                <w:rFonts w:eastAsia="Arial Unicode MS"/>
                <w:sz w:val="20"/>
              </w:rPr>
              <w:t>Не получившие образования</w:t>
            </w:r>
          </w:p>
        </w:tc>
        <w:tc>
          <w:tcPr>
            <w:tcW w:w="1414" w:type="dxa"/>
            <w:tcBorders>
              <w:top w:val="single" w:sz="4" w:space="0" w:color="auto"/>
              <w:left w:val="single" w:sz="4" w:space="0" w:color="auto"/>
              <w:bottom w:val="nil"/>
              <w:right w:val="single" w:sz="4" w:space="0" w:color="auto"/>
            </w:tcBorders>
            <w:noWrap/>
            <w:vAlign w:val="bottom"/>
          </w:tcPr>
          <w:p w:rsidR="00000000" w:rsidRDefault="00000000">
            <w:pPr>
              <w:tabs>
                <w:tab w:val="clear" w:pos="1134"/>
              </w:tabs>
              <w:spacing w:line="216" w:lineRule="auto"/>
              <w:ind w:right="272"/>
              <w:jc w:val="right"/>
              <w:rPr>
                <w:rFonts w:eastAsia="Arial Unicode MS"/>
                <w:sz w:val="20"/>
                <w:szCs w:val="16"/>
              </w:rPr>
            </w:pPr>
            <w:r>
              <w:rPr>
                <w:sz w:val="20"/>
                <w:szCs w:val="16"/>
              </w:rPr>
              <w:t>4,7</w:t>
            </w:r>
          </w:p>
        </w:tc>
        <w:tc>
          <w:tcPr>
            <w:tcW w:w="919" w:type="dxa"/>
            <w:tcBorders>
              <w:top w:val="single" w:sz="4" w:space="0" w:color="auto"/>
              <w:left w:val="single" w:sz="4" w:space="0" w:color="auto"/>
              <w:bottom w:val="nil"/>
              <w:right w:val="single" w:sz="4" w:space="0" w:color="auto"/>
            </w:tcBorders>
            <w:noWrap/>
            <w:vAlign w:val="bottom"/>
          </w:tcPr>
          <w:p w:rsidR="00000000" w:rsidRDefault="00000000">
            <w:pPr>
              <w:tabs>
                <w:tab w:val="clear" w:pos="1134"/>
              </w:tabs>
              <w:spacing w:line="216" w:lineRule="auto"/>
              <w:ind w:right="272"/>
              <w:jc w:val="right"/>
              <w:rPr>
                <w:rFonts w:eastAsia="Arial Unicode MS"/>
                <w:sz w:val="20"/>
                <w:szCs w:val="16"/>
              </w:rPr>
            </w:pPr>
            <w:r>
              <w:rPr>
                <w:sz w:val="20"/>
                <w:szCs w:val="16"/>
              </w:rPr>
              <w:t>8,6</w:t>
            </w:r>
          </w:p>
        </w:tc>
        <w:tc>
          <w:tcPr>
            <w:tcW w:w="1122" w:type="dxa"/>
            <w:tcBorders>
              <w:top w:val="single" w:sz="4" w:space="0" w:color="auto"/>
              <w:left w:val="single" w:sz="4" w:space="0" w:color="auto"/>
              <w:bottom w:val="nil"/>
              <w:right w:val="single" w:sz="4" w:space="0" w:color="auto"/>
            </w:tcBorders>
            <w:noWrap/>
            <w:vAlign w:val="bottom"/>
          </w:tcPr>
          <w:p w:rsidR="00000000" w:rsidRDefault="00000000">
            <w:pPr>
              <w:tabs>
                <w:tab w:val="clear" w:pos="1134"/>
              </w:tabs>
              <w:spacing w:line="216" w:lineRule="auto"/>
              <w:ind w:left="-135" w:right="381"/>
              <w:jc w:val="right"/>
              <w:rPr>
                <w:rFonts w:eastAsia="Arial Unicode MS"/>
                <w:sz w:val="20"/>
                <w:szCs w:val="16"/>
              </w:rPr>
            </w:pPr>
            <w:r>
              <w:rPr>
                <w:sz w:val="20"/>
                <w:szCs w:val="16"/>
              </w:rPr>
              <w:t>9,9</w:t>
            </w:r>
          </w:p>
        </w:tc>
        <w:tc>
          <w:tcPr>
            <w:tcW w:w="935" w:type="dxa"/>
            <w:tcBorders>
              <w:top w:val="single" w:sz="4" w:space="0" w:color="auto"/>
              <w:left w:val="single" w:sz="4" w:space="0" w:color="auto"/>
              <w:bottom w:val="nil"/>
              <w:right w:val="single" w:sz="4" w:space="0" w:color="auto"/>
            </w:tcBorders>
            <w:noWrap/>
            <w:vAlign w:val="bottom"/>
          </w:tcPr>
          <w:p w:rsidR="00000000" w:rsidRDefault="00000000">
            <w:pPr>
              <w:tabs>
                <w:tab w:val="clear" w:pos="567"/>
              </w:tabs>
              <w:spacing w:line="216" w:lineRule="auto"/>
              <w:ind w:left="-208" w:right="233"/>
              <w:jc w:val="right"/>
              <w:rPr>
                <w:rFonts w:eastAsia="Arial Unicode MS"/>
                <w:sz w:val="20"/>
                <w:szCs w:val="16"/>
              </w:rPr>
            </w:pPr>
            <w:r>
              <w:rPr>
                <w:sz w:val="20"/>
                <w:szCs w:val="16"/>
              </w:rPr>
              <w:t>15,3</w:t>
            </w:r>
          </w:p>
        </w:tc>
        <w:tc>
          <w:tcPr>
            <w:tcW w:w="1153" w:type="dxa"/>
            <w:gridSpan w:val="2"/>
            <w:tcBorders>
              <w:top w:val="single" w:sz="4" w:space="0" w:color="auto"/>
              <w:left w:val="single" w:sz="4" w:space="0" w:color="auto"/>
              <w:bottom w:val="nil"/>
              <w:right w:val="single" w:sz="4" w:space="0" w:color="auto"/>
            </w:tcBorders>
            <w:noWrap/>
            <w:vAlign w:val="bottom"/>
          </w:tcPr>
          <w:p w:rsidR="00000000" w:rsidRDefault="00000000">
            <w:pPr>
              <w:tabs>
                <w:tab w:val="clear" w:pos="1134"/>
              </w:tabs>
              <w:spacing w:line="216" w:lineRule="auto"/>
              <w:ind w:right="361"/>
              <w:jc w:val="right"/>
              <w:rPr>
                <w:rFonts w:eastAsia="Arial Unicode MS"/>
                <w:sz w:val="20"/>
                <w:szCs w:val="16"/>
              </w:rPr>
            </w:pPr>
            <w:r>
              <w:rPr>
                <w:sz w:val="20"/>
                <w:szCs w:val="16"/>
              </w:rPr>
              <w:t>7,4</w:t>
            </w:r>
          </w:p>
        </w:tc>
        <w:tc>
          <w:tcPr>
            <w:tcW w:w="1134" w:type="dxa"/>
            <w:gridSpan w:val="2"/>
            <w:tcBorders>
              <w:top w:val="single" w:sz="4" w:space="0" w:color="auto"/>
              <w:left w:val="single" w:sz="4" w:space="0" w:color="auto"/>
              <w:bottom w:val="nil"/>
              <w:right w:val="single" w:sz="4" w:space="0" w:color="auto"/>
            </w:tcBorders>
            <w:noWrap/>
            <w:vAlign w:val="bottom"/>
          </w:tcPr>
          <w:p w:rsidR="00000000" w:rsidRDefault="00000000">
            <w:pPr>
              <w:tabs>
                <w:tab w:val="clear" w:pos="567"/>
              </w:tabs>
              <w:spacing w:line="216" w:lineRule="auto"/>
              <w:ind w:left="-143" w:right="317"/>
              <w:jc w:val="right"/>
              <w:rPr>
                <w:rFonts w:eastAsia="Arial Unicode MS"/>
                <w:sz w:val="20"/>
                <w:szCs w:val="16"/>
              </w:rPr>
            </w:pPr>
            <w:r>
              <w:rPr>
                <w:sz w:val="20"/>
                <w:szCs w:val="16"/>
              </w:rPr>
              <w:t>12,1</w:t>
            </w:r>
          </w:p>
        </w:tc>
      </w:tr>
      <w:tr w:rsidR="00000000">
        <w:trPr>
          <w:cantSplit/>
        </w:trPr>
        <w:tc>
          <w:tcPr>
            <w:tcW w:w="2744" w:type="dxa"/>
            <w:tcBorders>
              <w:top w:val="nil"/>
              <w:left w:val="single" w:sz="4" w:space="0" w:color="auto"/>
              <w:bottom w:val="nil"/>
              <w:right w:val="single" w:sz="4" w:space="0" w:color="auto"/>
            </w:tcBorders>
            <w:noWrap/>
            <w:vAlign w:val="bottom"/>
          </w:tcPr>
          <w:p w:rsidR="00000000" w:rsidRDefault="00000000">
            <w:pPr>
              <w:spacing w:line="216" w:lineRule="auto"/>
              <w:rPr>
                <w:rFonts w:eastAsia="Arial Unicode MS"/>
                <w:sz w:val="20"/>
              </w:rPr>
            </w:pPr>
            <w:r>
              <w:rPr>
                <w:sz w:val="20"/>
              </w:rPr>
              <w:t>С начальным 4-летним образованием</w:t>
            </w:r>
          </w:p>
        </w:tc>
        <w:tc>
          <w:tcPr>
            <w:tcW w:w="1414" w:type="dxa"/>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right="272"/>
              <w:jc w:val="right"/>
              <w:rPr>
                <w:rFonts w:eastAsia="Arial Unicode MS"/>
                <w:sz w:val="20"/>
                <w:szCs w:val="16"/>
              </w:rPr>
            </w:pPr>
            <w:r>
              <w:rPr>
                <w:sz w:val="20"/>
                <w:szCs w:val="16"/>
              </w:rPr>
              <w:t>12,5</w:t>
            </w:r>
          </w:p>
        </w:tc>
        <w:tc>
          <w:tcPr>
            <w:tcW w:w="919" w:type="dxa"/>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right="272"/>
              <w:jc w:val="right"/>
              <w:rPr>
                <w:rFonts w:eastAsia="Arial Unicode MS"/>
                <w:sz w:val="20"/>
                <w:szCs w:val="16"/>
              </w:rPr>
            </w:pPr>
            <w:r>
              <w:rPr>
                <w:sz w:val="20"/>
                <w:szCs w:val="16"/>
              </w:rPr>
              <w:t>17,1</w:t>
            </w:r>
          </w:p>
        </w:tc>
        <w:tc>
          <w:tcPr>
            <w:tcW w:w="1122" w:type="dxa"/>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left="-135" w:right="381"/>
              <w:jc w:val="right"/>
              <w:rPr>
                <w:rFonts w:eastAsia="Arial Unicode MS"/>
                <w:sz w:val="20"/>
                <w:szCs w:val="16"/>
              </w:rPr>
            </w:pPr>
            <w:r>
              <w:rPr>
                <w:sz w:val="20"/>
                <w:szCs w:val="16"/>
              </w:rPr>
              <w:t>14,6</w:t>
            </w:r>
          </w:p>
        </w:tc>
        <w:tc>
          <w:tcPr>
            <w:tcW w:w="935" w:type="dxa"/>
            <w:tcBorders>
              <w:top w:val="nil"/>
              <w:left w:val="single" w:sz="4" w:space="0" w:color="auto"/>
              <w:bottom w:val="nil"/>
              <w:right w:val="single" w:sz="4" w:space="0" w:color="auto"/>
            </w:tcBorders>
            <w:noWrap/>
            <w:vAlign w:val="bottom"/>
          </w:tcPr>
          <w:p w:rsidR="00000000" w:rsidRDefault="00000000">
            <w:pPr>
              <w:tabs>
                <w:tab w:val="clear" w:pos="567"/>
              </w:tabs>
              <w:spacing w:line="216" w:lineRule="auto"/>
              <w:ind w:left="-208" w:right="233"/>
              <w:jc w:val="right"/>
              <w:rPr>
                <w:rFonts w:eastAsia="Arial Unicode MS"/>
                <w:sz w:val="20"/>
                <w:szCs w:val="16"/>
              </w:rPr>
            </w:pPr>
            <w:r>
              <w:rPr>
                <w:sz w:val="20"/>
                <w:szCs w:val="16"/>
              </w:rPr>
              <w:t>14,8</w:t>
            </w:r>
          </w:p>
        </w:tc>
        <w:tc>
          <w:tcPr>
            <w:tcW w:w="1153" w:type="dxa"/>
            <w:gridSpan w:val="2"/>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right="361"/>
              <w:jc w:val="right"/>
              <w:rPr>
                <w:rFonts w:eastAsia="Arial Unicode MS"/>
                <w:sz w:val="20"/>
                <w:szCs w:val="16"/>
              </w:rPr>
            </w:pPr>
            <w:r>
              <w:rPr>
                <w:sz w:val="20"/>
                <w:szCs w:val="16"/>
              </w:rPr>
              <w:t>13,6</w:t>
            </w:r>
          </w:p>
        </w:tc>
        <w:tc>
          <w:tcPr>
            <w:tcW w:w="1134" w:type="dxa"/>
            <w:gridSpan w:val="2"/>
            <w:tcBorders>
              <w:top w:val="nil"/>
              <w:left w:val="single" w:sz="4" w:space="0" w:color="auto"/>
              <w:bottom w:val="nil"/>
              <w:right w:val="single" w:sz="4" w:space="0" w:color="auto"/>
            </w:tcBorders>
            <w:noWrap/>
            <w:vAlign w:val="bottom"/>
          </w:tcPr>
          <w:p w:rsidR="00000000" w:rsidRDefault="00000000">
            <w:pPr>
              <w:tabs>
                <w:tab w:val="clear" w:pos="567"/>
              </w:tabs>
              <w:spacing w:line="216" w:lineRule="auto"/>
              <w:ind w:left="-143" w:right="317"/>
              <w:jc w:val="right"/>
              <w:rPr>
                <w:rFonts w:eastAsia="Arial Unicode MS"/>
                <w:sz w:val="20"/>
                <w:szCs w:val="16"/>
              </w:rPr>
            </w:pPr>
            <w:r>
              <w:rPr>
                <w:sz w:val="20"/>
                <w:szCs w:val="16"/>
              </w:rPr>
              <w:t>15,9</w:t>
            </w:r>
          </w:p>
        </w:tc>
      </w:tr>
      <w:tr w:rsidR="00000000">
        <w:trPr>
          <w:cantSplit/>
        </w:trPr>
        <w:tc>
          <w:tcPr>
            <w:tcW w:w="2744" w:type="dxa"/>
            <w:tcBorders>
              <w:top w:val="nil"/>
              <w:left w:val="single" w:sz="4" w:space="0" w:color="auto"/>
              <w:bottom w:val="nil"/>
              <w:right w:val="single" w:sz="4" w:space="0" w:color="auto"/>
            </w:tcBorders>
            <w:noWrap/>
            <w:vAlign w:val="bottom"/>
          </w:tcPr>
          <w:p w:rsidR="00000000" w:rsidRDefault="00000000">
            <w:pPr>
              <w:spacing w:line="216" w:lineRule="auto"/>
              <w:rPr>
                <w:rFonts w:eastAsia="Arial Unicode MS"/>
                <w:sz w:val="20"/>
              </w:rPr>
            </w:pPr>
            <w:r>
              <w:rPr>
                <w:rFonts w:eastAsia="Arial Unicode MS"/>
                <w:sz w:val="20"/>
              </w:rPr>
              <w:t>С 8-летним неполным средним образованием</w:t>
            </w:r>
          </w:p>
        </w:tc>
        <w:tc>
          <w:tcPr>
            <w:tcW w:w="1414" w:type="dxa"/>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right="272"/>
              <w:jc w:val="right"/>
              <w:rPr>
                <w:rFonts w:eastAsia="Arial Unicode MS"/>
                <w:sz w:val="20"/>
                <w:szCs w:val="16"/>
              </w:rPr>
            </w:pPr>
            <w:r>
              <w:rPr>
                <w:sz w:val="20"/>
                <w:szCs w:val="16"/>
              </w:rPr>
              <w:t>36,6</w:t>
            </w:r>
          </w:p>
        </w:tc>
        <w:tc>
          <w:tcPr>
            <w:tcW w:w="919" w:type="dxa"/>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right="272"/>
              <w:jc w:val="right"/>
              <w:rPr>
                <w:rFonts w:eastAsia="Arial Unicode MS"/>
                <w:sz w:val="20"/>
                <w:szCs w:val="16"/>
              </w:rPr>
            </w:pPr>
            <w:r>
              <w:rPr>
                <w:sz w:val="20"/>
                <w:szCs w:val="16"/>
              </w:rPr>
              <w:t>49,8</w:t>
            </w:r>
          </w:p>
        </w:tc>
        <w:tc>
          <w:tcPr>
            <w:tcW w:w="1122" w:type="dxa"/>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left="-135" w:right="381"/>
              <w:jc w:val="right"/>
              <w:rPr>
                <w:rFonts w:eastAsia="Arial Unicode MS"/>
                <w:sz w:val="20"/>
                <w:szCs w:val="16"/>
              </w:rPr>
            </w:pPr>
            <w:r>
              <w:rPr>
                <w:sz w:val="20"/>
                <w:szCs w:val="16"/>
              </w:rPr>
              <w:t>39,6</w:t>
            </w:r>
          </w:p>
        </w:tc>
        <w:tc>
          <w:tcPr>
            <w:tcW w:w="935" w:type="dxa"/>
            <w:tcBorders>
              <w:top w:val="nil"/>
              <w:left w:val="single" w:sz="4" w:space="0" w:color="auto"/>
              <w:bottom w:val="nil"/>
              <w:right w:val="single" w:sz="4" w:space="0" w:color="auto"/>
            </w:tcBorders>
            <w:noWrap/>
            <w:vAlign w:val="bottom"/>
          </w:tcPr>
          <w:p w:rsidR="00000000" w:rsidRDefault="00000000">
            <w:pPr>
              <w:tabs>
                <w:tab w:val="clear" w:pos="567"/>
              </w:tabs>
              <w:spacing w:line="216" w:lineRule="auto"/>
              <w:ind w:left="-208" w:right="233"/>
              <w:jc w:val="right"/>
              <w:rPr>
                <w:rFonts w:eastAsia="Arial Unicode MS"/>
                <w:sz w:val="20"/>
                <w:szCs w:val="16"/>
                <w:lang w:val="en-GB"/>
              </w:rPr>
            </w:pPr>
            <w:r>
              <w:rPr>
                <w:sz w:val="20"/>
                <w:szCs w:val="16"/>
                <w:lang w:val="en-GB"/>
              </w:rPr>
              <w:t>53</w:t>
            </w:r>
          </w:p>
        </w:tc>
        <w:tc>
          <w:tcPr>
            <w:tcW w:w="1153" w:type="dxa"/>
            <w:gridSpan w:val="2"/>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right="361"/>
              <w:jc w:val="right"/>
              <w:rPr>
                <w:rFonts w:eastAsia="Arial Unicode MS"/>
                <w:sz w:val="20"/>
                <w:szCs w:val="16"/>
                <w:lang w:val="en-GB"/>
              </w:rPr>
            </w:pPr>
            <w:r>
              <w:rPr>
                <w:sz w:val="20"/>
                <w:szCs w:val="16"/>
                <w:lang w:val="en-GB"/>
              </w:rPr>
              <w:t>38</w:t>
            </w:r>
            <w:r>
              <w:rPr>
                <w:sz w:val="20"/>
                <w:szCs w:val="16"/>
              </w:rPr>
              <w:t>,</w:t>
            </w:r>
            <w:r>
              <w:rPr>
                <w:sz w:val="20"/>
                <w:szCs w:val="16"/>
                <w:lang w:val="en-GB"/>
              </w:rPr>
              <w:t>2</w:t>
            </w:r>
          </w:p>
        </w:tc>
        <w:tc>
          <w:tcPr>
            <w:tcW w:w="1134" w:type="dxa"/>
            <w:gridSpan w:val="2"/>
            <w:tcBorders>
              <w:top w:val="nil"/>
              <w:left w:val="single" w:sz="4" w:space="0" w:color="auto"/>
              <w:bottom w:val="nil"/>
              <w:right w:val="single" w:sz="4" w:space="0" w:color="auto"/>
            </w:tcBorders>
            <w:noWrap/>
            <w:vAlign w:val="bottom"/>
          </w:tcPr>
          <w:p w:rsidR="00000000" w:rsidRDefault="00000000">
            <w:pPr>
              <w:tabs>
                <w:tab w:val="clear" w:pos="567"/>
              </w:tabs>
              <w:spacing w:line="216" w:lineRule="auto"/>
              <w:ind w:left="-143" w:right="317"/>
              <w:jc w:val="right"/>
              <w:rPr>
                <w:rFonts w:eastAsia="Arial Unicode MS"/>
                <w:sz w:val="20"/>
                <w:szCs w:val="16"/>
                <w:lang w:val="en-GB"/>
              </w:rPr>
            </w:pPr>
            <w:r>
              <w:rPr>
                <w:sz w:val="20"/>
                <w:szCs w:val="16"/>
                <w:lang w:val="en-GB"/>
              </w:rPr>
              <w:t>51</w:t>
            </w:r>
            <w:r>
              <w:rPr>
                <w:sz w:val="20"/>
                <w:szCs w:val="16"/>
              </w:rPr>
              <w:t>,</w:t>
            </w:r>
            <w:r>
              <w:rPr>
                <w:sz w:val="20"/>
                <w:szCs w:val="16"/>
                <w:lang w:val="en-GB"/>
              </w:rPr>
              <w:t>5</w:t>
            </w:r>
          </w:p>
        </w:tc>
      </w:tr>
      <w:tr w:rsidR="00000000">
        <w:trPr>
          <w:cantSplit/>
        </w:trPr>
        <w:tc>
          <w:tcPr>
            <w:tcW w:w="2744" w:type="dxa"/>
            <w:tcBorders>
              <w:top w:val="nil"/>
              <w:left w:val="single" w:sz="4" w:space="0" w:color="auto"/>
              <w:bottom w:val="nil"/>
              <w:right w:val="single" w:sz="4" w:space="0" w:color="auto"/>
            </w:tcBorders>
            <w:noWrap/>
            <w:vAlign w:val="bottom"/>
          </w:tcPr>
          <w:p w:rsidR="00000000" w:rsidRDefault="00000000">
            <w:pPr>
              <w:spacing w:line="216" w:lineRule="auto"/>
              <w:rPr>
                <w:rFonts w:eastAsia="Arial Unicode MS"/>
                <w:sz w:val="20"/>
              </w:rPr>
            </w:pPr>
            <w:r>
              <w:rPr>
                <w:sz w:val="20"/>
              </w:rPr>
              <w:t>С законченным средним образованием</w:t>
            </w:r>
          </w:p>
        </w:tc>
        <w:tc>
          <w:tcPr>
            <w:tcW w:w="1414" w:type="dxa"/>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right="272"/>
              <w:jc w:val="right"/>
              <w:rPr>
                <w:rFonts w:eastAsia="Arial Unicode MS"/>
                <w:sz w:val="20"/>
                <w:szCs w:val="16"/>
              </w:rPr>
            </w:pPr>
            <w:r>
              <w:rPr>
                <w:sz w:val="20"/>
                <w:szCs w:val="16"/>
              </w:rPr>
              <w:t>15,7</w:t>
            </w:r>
          </w:p>
        </w:tc>
        <w:tc>
          <w:tcPr>
            <w:tcW w:w="919" w:type="dxa"/>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right="272"/>
              <w:jc w:val="right"/>
              <w:rPr>
                <w:rFonts w:eastAsia="Arial Unicode MS"/>
                <w:sz w:val="20"/>
                <w:szCs w:val="16"/>
              </w:rPr>
            </w:pPr>
            <w:r>
              <w:rPr>
                <w:sz w:val="20"/>
                <w:szCs w:val="16"/>
              </w:rPr>
              <w:t>11,3</w:t>
            </w:r>
          </w:p>
        </w:tc>
        <w:tc>
          <w:tcPr>
            <w:tcW w:w="1122" w:type="dxa"/>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left="-135" w:right="381"/>
              <w:jc w:val="right"/>
              <w:rPr>
                <w:rFonts w:eastAsia="Arial Unicode MS"/>
                <w:sz w:val="20"/>
                <w:szCs w:val="16"/>
                <w:lang w:val="en-GB"/>
              </w:rPr>
            </w:pPr>
            <w:r>
              <w:rPr>
                <w:sz w:val="20"/>
                <w:szCs w:val="16"/>
                <w:lang w:val="en-GB"/>
              </w:rPr>
              <w:t>15</w:t>
            </w:r>
          </w:p>
        </w:tc>
        <w:tc>
          <w:tcPr>
            <w:tcW w:w="935" w:type="dxa"/>
            <w:tcBorders>
              <w:top w:val="nil"/>
              <w:left w:val="single" w:sz="4" w:space="0" w:color="auto"/>
              <w:bottom w:val="nil"/>
              <w:right w:val="single" w:sz="4" w:space="0" w:color="auto"/>
            </w:tcBorders>
            <w:noWrap/>
            <w:vAlign w:val="bottom"/>
          </w:tcPr>
          <w:p w:rsidR="00000000" w:rsidRDefault="00000000">
            <w:pPr>
              <w:tabs>
                <w:tab w:val="clear" w:pos="567"/>
              </w:tabs>
              <w:spacing w:line="216" w:lineRule="auto"/>
              <w:ind w:left="-208" w:right="233"/>
              <w:jc w:val="right"/>
              <w:rPr>
                <w:rFonts w:eastAsia="Arial Unicode MS"/>
                <w:sz w:val="20"/>
                <w:szCs w:val="16"/>
                <w:lang w:val="en-GB"/>
              </w:rPr>
            </w:pPr>
            <w:r>
              <w:rPr>
                <w:sz w:val="20"/>
                <w:szCs w:val="16"/>
                <w:lang w:val="en-GB"/>
              </w:rPr>
              <w:t>10</w:t>
            </w:r>
            <w:r>
              <w:rPr>
                <w:sz w:val="20"/>
                <w:szCs w:val="16"/>
              </w:rPr>
              <w:t>,</w:t>
            </w:r>
            <w:r>
              <w:rPr>
                <w:sz w:val="20"/>
                <w:szCs w:val="16"/>
                <w:lang w:val="en-GB"/>
              </w:rPr>
              <w:t>8</w:t>
            </w:r>
          </w:p>
        </w:tc>
        <w:tc>
          <w:tcPr>
            <w:tcW w:w="1153" w:type="dxa"/>
            <w:gridSpan w:val="2"/>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right="361"/>
              <w:jc w:val="right"/>
              <w:rPr>
                <w:rFonts w:eastAsia="Arial Unicode MS"/>
                <w:sz w:val="20"/>
                <w:szCs w:val="16"/>
                <w:lang w:val="en-GB"/>
              </w:rPr>
            </w:pPr>
            <w:r>
              <w:rPr>
                <w:sz w:val="20"/>
                <w:szCs w:val="16"/>
                <w:lang w:val="en-GB"/>
              </w:rPr>
              <w:t>15</w:t>
            </w:r>
            <w:r>
              <w:rPr>
                <w:sz w:val="20"/>
                <w:szCs w:val="16"/>
              </w:rPr>
              <w:t>,</w:t>
            </w:r>
            <w:r>
              <w:rPr>
                <w:sz w:val="20"/>
                <w:szCs w:val="16"/>
                <w:lang w:val="en-GB"/>
              </w:rPr>
              <w:t>3</w:t>
            </w:r>
          </w:p>
        </w:tc>
        <w:tc>
          <w:tcPr>
            <w:tcW w:w="1134" w:type="dxa"/>
            <w:gridSpan w:val="2"/>
            <w:tcBorders>
              <w:top w:val="nil"/>
              <w:left w:val="single" w:sz="4" w:space="0" w:color="auto"/>
              <w:bottom w:val="nil"/>
              <w:right w:val="single" w:sz="4" w:space="0" w:color="auto"/>
            </w:tcBorders>
            <w:noWrap/>
            <w:vAlign w:val="bottom"/>
          </w:tcPr>
          <w:p w:rsidR="00000000" w:rsidRDefault="00000000">
            <w:pPr>
              <w:tabs>
                <w:tab w:val="clear" w:pos="567"/>
              </w:tabs>
              <w:spacing w:line="216" w:lineRule="auto"/>
              <w:ind w:left="-143" w:right="317"/>
              <w:jc w:val="right"/>
              <w:rPr>
                <w:rFonts w:eastAsia="Arial Unicode MS"/>
                <w:sz w:val="20"/>
                <w:szCs w:val="16"/>
                <w:lang w:val="en-GB"/>
              </w:rPr>
            </w:pPr>
            <w:r>
              <w:rPr>
                <w:sz w:val="20"/>
                <w:szCs w:val="16"/>
                <w:lang w:val="en-GB"/>
              </w:rPr>
              <w:t>11</w:t>
            </w:r>
          </w:p>
        </w:tc>
      </w:tr>
      <w:tr w:rsidR="00000000">
        <w:trPr>
          <w:cantSplit/>
        </w:trPr>
        <w:tc>
          <w:tcPr>
            <w:tcW w:w="2744" w:type="dxa"/>
            <w:tcBorders>
              <w:top w:val="nil"/>
              <w:left w:val="single" w:sz="4" w:space="0" w:color="auto"/>
              <w:bottom w:val="nil"/>
              <w:right w:val="single" w:sz="4" w:space="0" w:color="auto"/>
            </w:tcBorders>
            <w:noWrap/>
            <w:vAlign w:val="bottom"/>
          </w:tcPr>
          <w:p w:rsidR="00000000" w:rsidRDefault="00000000">
            <w:pPr>
              <w:spacing w:line="216" w:lineRule="auto"/>
              <w:rPr>
                <w:rFonts w:eastAsia="Arial Unicode MS"/>
                <w:sz w:val="20"/>
              </w:rPr>
            </w:pPr>
            <w:r>
              <w:rPr>
                <w:rFonts w:eastAsia="Arial Unicode MS"/>
                <w:sz w:val="20"/>
              </w:rPr>
              <w:t>Обучавшиеся в школе верхней ступени (в течение 2 лет)</w:t>
            </w:r>
          </w:p>
        </w:tc>
        <w:tc>
          <w:tcPr>
            <w:tcW w:w="1414" w:type="dxa"/>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right="272"/>
              <w:jc w:val="right"/>
              <w:rPr>
                <w:rFonts w:eastAsia="Arial Unicode MS"/>
                <w:sz w:val="20"/>
                <w:szCs w:val="16"/>
              </w:rPr>
            </w:pPr>
            <w:r>
              <w:rPr>
                <w:sz w:val="20"/>
                <w:szCs w:val="16"/>
              </w:rPr>
              <w:t>19,3</w:t>
            </w:r>
          </w:p>
        </w:tc>
        <w:tc>
          <w:tcPr>
            <w:tcW w:w="919" w:type="dxa"/>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right="272"/>
              <w:jc w:val="right"/>
              <w:rPr>
                <w:rFonts w:eastAsia="Arial Unicode MS"/>
                <w:sz w:val="20"/>
                <w:szCs w:val="16"/>
              </w:rPr>
            </w:pPr>
            <w:r>
              <w:rPr>
                <w:sz w:val="20"/>
                <w:szCs w:val="16"/>
              </w:rPr>
              <w:t>12,1</w:t>
            </w:r>
          </w:p>
        </w:tc>
        <w:tc>
          <w:tcPr>
            <w:tcW w:w="1122" w:type="dxa"/>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left="-135" w:right="381"/>
              <w:jc w:val="right"/>
              <w:rPr>
                <w:rFonts w:eastAsia="Arial Unicode MS"/>
                <w:sz w:val="20"/>
                <w:szCs w:val="16"/>
              </w:rPr>
            </w:pPr>
            <w:r>
              <w:rPr>
                <w:sz w:val="20"/>
                <w:szCs w:val="16"/>
              </w:rPr>
              <w:t>14,1</w:t>
            </w:r>
          </w:p>
        </w:tc>
        <w:tc>
          <w:tcPr>
            <w:tcW w:w="935" w:type="dxa"/>
            <w:tcBorders>
              <w:top w:val="nil"/>
              <w:left w:val="single" w:sz="4" w:space="0" w:color="auto"/>
              <w:bottom w:val="nil"/>
              <w:right w:val="single" w:sz="4" w:space="0" w:color="auto"/>
            </w:tcBorders>
            <w:noWrap/>
            <w:vAlign w:val="bottom"/>
          </w:tcPr>
          <w:p w:rsidR="00000000" w:rsidRDefault="00000000">
            <w:pPr>
              <w:tabs>
                <w:tab w:val="clear" w:pos="567"/>
              </w:tabs>
              <w:spacing w:line="216" w:lineRule="auto"/>
              <w:ind w:left="-208" w:right="233"/>
              <w:jc w:val="right"/>
              <w:rPr>
                <w:rFonts w:eastAsia="Arial Unicode MS"/>
                <w:sz w:val="20"/>
                <w:szCs w:val="16"/>
              </w:rPr>
            </w:pPr>
            <w:r>
              <w:rPr>
                <w:sz w:val="20"/>
                <w:szCs w:val="16"/>
              </w:rPr>
              <w:t>5,5</w:t>
            </w:r>
          </w:p>
        </w:tc>
        <w:tc>
          <w:tcPr>
            <w:tcW w:w="1153" w:type="dxa"/>
            <w:gridSpan w:val="2"/>
            <w:tcBorders>
              <w:top w:val="nil"/>
              <w:left w:val="single" w:sz="4" w:space="0" w:color="auto"/>
              <w:bottom w:val="nil"/>
              <w:right w:val="single" w:sz="4" w:space="0" w:color="auto"/>
            </w:tcBorders>
            <w:noWrap/>
            <w:vAlign w:val="bottom"/>
          </w:tcPr>
          <w:p w:rsidR="00000000" w:rsidRDefault="00000000">
            <w:pPr>
              <w:tabs>
                <w:tab w:val="clear" w:pos="1134"/>
              </w:tabs>
              <w:spacing w:line="216" w:lineRule="auto"/>
              <w:ind w:right="361"/>
              <w:jc w:val="right"/>
              <w:rPr>
                <w:rFonts w:eastAsia="Arial Unicode MS"/>
                <w:sz w:val="20"/>
                <w:szCs w:val="16"/>
              </w:rPr>
            </w:pPr>
            <w:r>
              <w:rPr>
                <w:sz w:val="20"/>
                <w:szCs w:val="16"/>
              </w:rPr>
              <w:t>16,5</w:t>
            </w:r>
          </w:p>
        </w:tc>
        <w:tc>
          <w:tcPr>
            <w:tcW w:w="1134" w:type="dxa"/>
            <w:gridSpan w:val="2"/>
            <w:tcBorders>
              <w:top w:val="nil"/>
              <w:left w:val="single" w:sz="4" w:space="0" w:color="auto"/>
              <w:bottom w:val="nil"/>
              <w:right w:val="single" w:sz="4" w:space="0" w:color="auto"/>
            </w:tcBorders>
            <w:noWrap/>
            <w:vAlign w:val="bottom"/>
          </w:tcPr>
          <w:p w:rsidR="00000000" w:rsidRDefault="00000000">
            <w:pPr>
              <w:tabs>
                <w:tab w:val="clear" w:pos="567"/>
              </w:tabs>
              <w:spacing w:line="216" w:lineRule="auto"/>
              <w:ind w:left="-143" w:right="317"/>
              <w:jc w:val="right"/>
              <w:rPr>
                <w:rFonts w:eastAsia="Arial Unicode MS"/>
                <w:sz w:val="20"/>
                <w:szCs w:val="16"/>
              </w:rPr>
            </w:pPr>
            <w:r>
              <w:rPr>
                <w:sz w:val="20"/>
                <w:szCs w:val="16"/>
              </w:rPr>
              <w:t>8,6</w:t>
            </w:r>
          </w:p>
        </w:tc>
      </w:tr>
      <w:tr w:rsidR="00000000">
        <w:trPr>
          <w:cantSplit/>
        </w:trPr>
        <w:tc>
          <w:tcPr>
            <w:tcW w:w="2744" w:type="dxa"/>
            <w:tcBorders>
              <w:top w:val="nil"/>
              <w:left w:val="single" w:sz="4" w:space="0" w:color="auto"/>
              <w:bottom w:val="single" w:sz="4" w:space="0" w:color="auto"/>
              <w:right w:val="single" w:sz="4" w:space="0" w:color="auto"/>
            </w:tcBorders>
            <w:noWrap/>
            <w:vAlign w:val="bottom"/>
          </w:tcPr>
          <w:p w:rsidR="00000000" w:rsidRDefault="00000000">
            <w:pPr>
              <w:spacing w:line="216" w:lineRule="auto"/>
              <w:rPr>
                <w:rFonts w:eastAsia="Arial Unicode MS"/>
                <w:sz w:val="20"/>
              </w:rPr>
            </w:pPr>
            <w:r>
              <w:rPr>
                <w:sz w:val="20"/>
              </w:rPr>
              <w:t>С высшим образованием или более высоким уровнем образования</w:t>
            </w:r>
          </w:p>
        </w:tc>
        <w:tc>
          <w:tcPr>
            <w:tcW w:w="1414" w:type="dxa"/>
            <w:tcBorders>
              <w:top w:val="nil"/>
              <w:left w:val="single" w:sz="4" w:space="0" w:color="auto"/>
              <w:bottom w:val="single" w:sz="4" w:space="0" w:color="auto"/>
              <w:right w:val="single" w:sz="4" w:space="0" w:color="auto"/>
            </w:tcBorders>
            <w:noWrap/>
            <w:vAlign w:val="bottom"/>
          </w:tcPr>
          <w:p w:rsidR="00000000" w:rsidRDefault="00000000">
            <w:pPr>
              <w:tabs>
                <w:tab w:val="clear" w:pos="1134"/>
              </w:tabs>
              <w:spacing w:line="216" w:lineRule="auto"/>
              <w:ind w:right="272"/>
              <w:jc w:val="right"/>
              <w:rPr>
                <w:rFonts w:eastAsia="Arial Unicode MS"/>
                <w:sz w:val="20"/>
                <w:szCs w:val="16"/>
              </w:rPr>
            </w:pPr>
            <w:r>
              <w:rPr>
                <w:sz w:val="20"/>
                <w:szCs w:val="16"/>
              </w:rPr>
              <w:t>11,1</w:t>
            </w:r>
          </w:p>
        </w:tc>
        <w:tc>
          <w:tcPr>
            <w:tcW w:w="919" w:type="dxa"/>
            <w:tcBorders>
              <w:top w:val="nil"/>
              <w:left w:val="single" w:sz="4" w:space="0" w:color="auto"/>
              <w:bottom w:val="single" w:sz="4" w:space="0" w:color="auto"/>
              <w:right w:val="single" w:sz="4" w:space="0" w:color="auto"/>
            </w:tcBorders>
            <w:noWrap/>
            <w:vAlign w:val="bottom"/>
          </w:tcPr>
          <w:p w:rsidR="00000000" w:rsidRDefault="00000000">
            <w:pPr>
              <w:tabs>
                <w:tab w:val="clear" w:pos="1134"/>
              </w:tabs>
              <w:spacing w:line="216" w:lineRule="auto"/>
              <w:ind w:right="272"/>
              <w:jc w:val="right"/>
              <w:rPr>
                <w:rFonts w:eastAsia="Arial Unicode MS"/>
                <w:sz w:val="20"/>
                <w:szCs w:val="16"/>
              </w:rPr>
            </w:pPr>
            <w:r>
              <w:rPr>
                <w:sz w:val="20"/>
                <w:szCs w:val="16"/>
              </w:rPr>
              <w:t>1,2</w:t>
            </w:r>
          </w:p>
        </w:tc>
        <w:tc>
          <w:tcPr>
            <w:tcW w:w="1122" w:type="dxa"/>
            <w:tcBorders>
              <w:top w:val="nil"/>
              <w:left w:val="single" w:sz="4" w:space="0" w:color="auto"/>
              <w:bottom w:val="single" w:sz="4" w:space="0" w:color="auto"/>
              <w:right w:val="single" w:sz="4" w:space="0" w:color="auto"/>
            </w:tcBorders>
            <w:noWrap/>
            <w:vAlign w:val="bottom"/>
          </w:tcPr>
          <w:p w:rsidR="00000000" w:rsidRDefault="00000000">
            <w:pPr>
              <w:tabs>
                <w:tab w:val="clear" w:pos="1134"/>
              </w:tabs>
              <w:spacing w:line="216" w:lineRule="auto"/>
              <w:ind w:left="-135" w:right="381"/>
              <w:jc w:val="right"/>
              <w:rPr>
                <w:rFonts w:eastAsia="Arial Unicode MS"/>
                <w:sz w:val="20"/>
                <w:szCs w:val="16"/>
              </w:rPr>
            </w:pPr>
            <w:r>
              <w:rPr>
                <w:sz w:val="20"/>
                <w:szCs w:val="16"/>
              </w:rPr>
              <w:t>6</w:t>
            </w:r>
          </w:p>
        </w:tc>
        <w:tc>
          <w:tcPr>
            <w:tcW w:w="935" w:type="dxa"/>
            <w:tcBorders>
              <w:top w:val="nil"/>
              <w:left w:val="single" w:sz="4" w:space="0" w:color="auto"/>
              <w:bottom w:val="single" w:sz="4" w:space="0" w:color="auto"/>
              <w:right w:val="single" w:sz="4" w:space="0" w:color="auto"/>
            </w:tcBorders>
            <w:noWrap/>
            <w:vAlign w:val="bottom"/>
          </w:tcPr>
          <w:p w:rsidR="00000000" w:rsidRDefault="00000000">
            <w:pPr>
              <w:tabs>
                <w:tab w:val="clear" w:pos="567"/>
              </w:tabs>
              <w:spacing w:line="216" w:lineRule="auto"/>
              <w:ind w:left="-208" w:right="233"/>
              <w:jc w:val="right"/>
              <w:rPr>
                <w:rFonts w:eastAsia="Arial Unicode MS"/>
                <w:sz w:val="20"/>
                <w:szCs w:val="16"/>
              </w:rPr>
            </w:pPr>
            <w:r>
              <w:rPr>
                <w:sz w:val="20"/>
                <w:szCs w:val="16"/>
              </w:rPr>
              <w:t>0,6</w:t>
            </w:r>
          </w:p>
        </w:tc>
        <w:tc>
          <w:tcPr>
            <w:tcW w:w="1153" w:type="dxa"/>
            <w:gridSpan w:val="2"/>
            <w:tcBorders>
              <w:top w:val="nil"/>
              <w:left w:val="single" w:sz="4" w:space="0" w:color="auto"/>
              <w:bottom w:val="single" w:sz="4" w:space="0" w:color="auto"/>
              <w:right w:val="single" w:sz="4" w:space="0" w:color="auto"/>
            </w:tcBorders>
            <w:noWrap/>
            <w:vAlign w:val="bottom"/>
          </w:tcPr>
          <w:p w:rsidR="00000000" w:rsidRDefault="00000000">
            <w:pPr>
              <w:tabs>
                <w:tab w:val="clear" w:pos="1134"/>
              </w:tabs>
              <w:spacing w:line="216" w:lineRule="auto"/>
              <w:ind w:right="361"/>
              <w:jc w:val="right"/>
              <w:rPr>
                <w:rFonts w:eastAsia="Arial Unicode MS"/>
                <w:sz w:val="20"/>
                <w:szCs w:val="16"/>
              </w:rPr>
            </w:pPr>
            <w:r>
              <w:rPr>
                <w:sz w:val="20"/>
                <w:szCs w:val="16"/>
              </w:rPr>
              <w:t>8,9</w:t>
            </w:r>
          </w:p>
        </w:tc>
        <w:tc>
          <w:tcPr>
            <w:tcW w:w="1134" w:type="dxa"/>
            <w:gridSpan w:val="2"/>
            <w:tcBorders>
              <w:top w:val="nil"/>
              <w:left w:val="single" w:sz="4" w:space="0" w:color="auto"/>
              <w:bottom w:val="single" w:sz="4" w:space="0" w:color="auto"/>
              <w:right w:val="single" w:sz="4" w:space="0" w:color="auto"/>
            </w:tcBorders>
            <w:noWrap/>
            <w:vAlign w:val="bottom"/>
          </w:tcPr>
          <w:p w:rsidR="00000000" w:rsidRDefault="00000000">
            <w:pPr>
              <w:tabs>
                <w:tab w:val="clear" w:pos="567"/>
              </w:tabs>
              <w:spacing w:line="216" w:lineRule="auto"/>
              <w:ind w:left="-143" w:right="317"/>
              <w:jc w:val="right"/>
              <w:rPr>
                <w:rFonts w:eastAsia="Arial Unicode MS"/>
                <w:sz w:val="20"/>
                <w:szCs w:val="16"/>
              </w:rPr>
            </w:pPr>
            <w:r>
              <w:rPr>
                <w:sz w:val="20"/>
                <w:szCs w:val="16"/>
              </w:rPr>
              <w:t>0,9</w:t>
            </w:r>
          </w:p>
        </w:tc>
      </w:tr>
    </w:tbl>
    <w:p w:rsidR="00000000" w:rsidRDefault="00000000">
      <w:pPr>
        <w:jc w:val="both"/>
        <w:rPr>
          <w:sz w:val="20"/>
          <w:szCs w:val="26"/>
        </w:rPr>
      </w:pPr>
    </w:p>
    <w:p w:rsidR="00000000" w:rsidRDefault="00000000">
      <w:r>
        <w:t>289.</w:t>
      </w:r>
      <w:r>
        <w:tab/>
        <w:t>За период 1991-2003 годов в отношении национальной политики, законов или практической деятельности, отрицательно повлиявших на снабжение надлежащими продуктами питания различных социально незащищенных групп населения, полные статистические данные или исследования отсутствуют.</w:t>
      </w:r>
    </w:p>
    <w:p w:rsidR="00000000" w:rsidRDefault="00000000"/>
    <w:p w:rsidR="00000000" w:rsidRDefault="00000000">
      <w:pPr>
        <w:rPr>
          <w:b/>
          <w:bCs/>
        </w:rPr>
      </w:pPr>
      <w:r>
        <w:rPr>
          <w:b/>
          <w:bCs/>
        </w:rPr>
        <w:t>Меры, принятые министерством здравоохранения по гарантированному обеспечению надлежащими и здоровыми продуктами питания различных социально незащищенных групп в большинстве затрагиваемых районов</w:t>
      </w:r>
    </w:p>
    <w:p w:rsidR="00000000" w:rsidRDefault="00000000">
      <w:pPr>
        <w:rPr>
          <w:b/>
          <w:bCs/>
        </w:rPr>
      </w:pPr>
    </w:p>
    <w:p w:rsidR="00000000" w:rsidRDefault="00000000">
      <w:r>
        <w:t>290.</w:t>
      </w:r>
      <w:r>
        <w:tab/>
        <w:t>В проекте Национального плана действий по продуктам питания и обеспечению продовольствием определены конкретные цели мер, принимаемых министерством здравоохранения в сотрудничестве с другими отраслевыми ведомствами по удовлетворению потребности населения в надлежащих и здоровых продуктах питания.  Эти цели включены в стратегию, в которой предусмотрен конкретный срок по осуществлению данного права (2008 год).</w:t>
      </w:r>
    </w:p>
    <w:p w:rsidR="00000000" w:rsidRDefault="00000000"/>
    <w:p w:rsidR="00000000" w:rsidRDefault="00000000">
      <w:pPr>
        <w:pStyle w:val="Heading1"/>
        <w:rPr>
          <w:bCs/>
        </w:rPr>
      </w:pPr>
      <w:r>
        <w:rPr>
          <w:bCs/>
        </w:rPr>
        <w:t>Обзор продовольственной безопасности Албании</w:t>
      </w:r>
    </w:p>
    <w:p w:rsidR="00000000" w:rsidRDefault="00000000"/>
    <w:p w:rsidR="00000000" w:rsidRDefault="00000000">
      <w:r>
        <w:t>291.</w:t>
      </w:r>
      <w:r>
        <w:tab/>
        <w:t>В Албании до сих пор не принято четкое определение терминов "домохозяйство" или "национальная продовольственная безопасность".  Вместе с тем под продовольственной безопасностью домохозяйства понимается способность домохозяйства производить или покупать доброкачественные и безопасные продукты питания в целях удовлетворения потребностей членов домохозяйства.</w:t>
      </w:r>
    </w:p>
    <w:p w:rsidR="00000000" w:rsidRDefault="00000000"/>
    <w:p w:rsidR="00000000" w:rsidRDefault="00000000">
      <w:r>
        <w:t>292.</w:t>
      </w:r>
      <w:r>
        <w:tab/>
        <w:t>Признаваемые на национальном уровне в качестве наиболее удачных определения соответствуют представлению о достижении по разумным ценам удовлетворительного равновесия между спросом и предложением.  Очевидно, что положение с национальной продовольственной безопасностью (или угрозой безопасности) находится в тесной связи с продовольственной безопасностью всех домохозяйств и является удовлетворительным только в случае, когда в разумной степени обеспечивается продовольственная безопасность всего населения.</w:t>
      </w:r>
    </w:p>
    <w:p w:rsidR="00000000" w:rsidRDefault="00000000"/>
    <w:p w:rsidR="00000000" w:rsidRDefault="00000000">
      <w:r>
        <w:t>293.</w:t>
      </w:r>
      <w:r>
        <w:tab/>
        <w:t xml:space="preserve">В то же время даже если продовольственная безопасность обеспечивается на одном из уровней, это не позволяет быстро добиться такой же безопасности на всех уровнях.  В стране, обеспечившей свою национальную продовольственную безопасность, могут быть домохозяйства или группы населения, испытывающие на себе тяжелое бремя отсутствия продовольственной безопасности.  Отсутствие продовольственной безопасности в большинстве случаев является следствием бедности;  иными словами, повышение уровня продовольственной безопасности означает количественное и качественное наращивание снабжения малоимущих продуктами питания. </w:t>
      </w:r>
    </w:p>
    <w:p w:rsidR="00000000" w:rsidRDefault="00000000"/>
    <w:p w:rsidR="00000000" w:rsidRDefault="00000000">
      <w:r>
        <w:t>294.</w:t>
      </w:r>
      <w:r>
        <w:tab/>
        <w:t>Продовольственная безопасность и масштабы бедности в Албании находятся в зависимости от:  географического местоположения;  демографического состава домохозяйств;  образования и занятости;  структуры потребления;  и имущественного положения.</w:t>
      </w:r>
    </w:p>
    <w:p w:rsidR="00000000" w:rsidRDefault="00000000"/>
    <w:p w:rsidR="00000000" w:rsidRDefault="00000000">
      <w:r>
        <w:t>295.</w:t>
      </w:r>
      <w:r>
        <w:tab/>
        <w:t xml:space="preserve">При прежнем режиме Албания придерживалась жесткой ориентации на самодостаточность в плане производства основных продуктов питания.  Это приводило к широкому субсидированию потребителей и нормированию продуктов.  С момента начала процесса преобразований, когда в сельскохозяйственном секторе стали проводиться серьезные изменения, Албания столкнулась со структурным дефицитом основных сельскохозяйственных товаров, в частности по зерновым, масляничным культурам и сахару.  </w:t>
      </w:r>
    </w:p>
    <w:p w:rsidR="00000000" w:rsidRDefault="00000000"/>
    <w:p w:rsidR="00000000" w:rsidRDefault="00000000">
      <w:r>
        <w:t>296.</w:t>
      </w:r>
      <w:r>
        <w:tab/>
        <w:t>Вместе с тем уровень самодостаточности различных групп населения колеблется в широких пределах.  В то время как сельские районы в существенной степени самодостаточны, население городов в большей степени зависит от импортных поставок продуктов питания.  Доходы находятся на относительно низком уровне;  высока доля дохода, расходуемого на продукты питания (около 75% дохода домохозяйств).</w:t>
      </w:r>
    </w:p>
    <w:p w:rsidR="00000000" w:rsidRDefault="00000000"/>
    <w:p w:rsidR="00000000" w:rsidRDefault="00000000">
      <w:r>
        <w:t>297.</w:t>
      </w:r>
      <w:r>
        <w:tab/>
        <w:t>В настоящее время сбалансированность национальных потребностей в зерновых и других основных продуктах питания обеспечивается за счет импорта.  Пшеница и пшеничная мука являются основным видом импортируемого продовольственного сырья;  за последние годы объемы импорта колебались в пределах от 200 000 до 400 000 т в год, при этом на продовольственную помощь приходилась лишь незначительная доля.</w:t>
      </w:r>
    </w:p>
    <w:p w:rsidR="00000000" w:rsidRDefault="00000000"/>
    <w:p w:rsidR="00000000" w:rsidRDefault="00000000">
      <w:r>
        <w:t>298.</w:t>
      </w:r>
      <w:r>
        <w:tab/>
        <w:t>Согласно расчетам министерства сельского хозяйства и продовольствия потребность в импорте зерновых в течение сельскохозяйственного года с июля 1999</w:t>
      </w:r>
      <w:r>
        <w:rPr>
          <w:lang w:val="en-US"/>
        </w:rPr>
        <w:t> </w:t>
      </w:r>
      <w:r>
        <w:t>года по июнь 2000 года составляла около 480 000 т, в том числе 373 000 т пшеницы, 81 000 т кукурузы, 17 000 т риса и 10 000 т других зерновых.</w:t>
      </w:r>
    </w:p>
    <w:p w:rsidR="00000000" w:rsidRDefault="00000000"/>
    <w:p w:rsidR="00000000" w:rsidRDefault="00000000">
      <w:r>
        <w:t>299.</w:t>
      </w:r>
      <w:r>
        <w:tab/>
        <w:t>В среднем с начала 1990-х годов произошло заметное повышение степени продовольственной безопасности домохозяйств, и в настоящее время в стране доступен широкий ассортимент продуктов питания по относительно стабильным и единым ценам.</w:t>
      </w:r>
    </w:p>
    <w:p w:rsidR="00000000" w:rsidRDefault="00000000"/>
    <w:p w:rsidR="00000000" w:rsidRDefault="00000000">
      <w:r>
        <w:t>300.</w:t>
      </w:r>
      <w:r>
        <w:tab/>
        <w:t>Тем не менее продовольственная безопасность по</w:t>
      </w:r>
      <w:r>
        <w:noBreakHyphen/>
        <w:t>прежнему остается проблемой для беднейших домохозяйств, и в частности для домохозяйств, проживающих в горных районах севера и северо-востока страны.  Многие виды продовольствия, необходимого для обеспечения разнообразного и здорового рациона питания, имеются на рынках, но недоступны по ценам для домохозяйств, проживающих преимущественно в сельских, а также в некоторых пригородных районах.</w:t>
      </w:r>
    </w:p>
    <w:p w:rsidR="00000000" w:rsidRDefault="00000000"/>
    <w:p w:rsidR="00000000" w:rsidRDefault="00000000">
      <w:r>
        <w:t>301.</w:t>
      </w:r>
      <w:r>
        <w:tab/>
        <w:t>Для таких домохозяйств проблема отсутствия продовольственной безопасности связана с ограниченностью доступа к продуктам питания вследствие чрезвычайно низких доходов и не обусловлена проблемой дефицита продовольствия или недостатков в снабжении продуктами питания.</w:t>
      </w:r>
    </w:p>
    <w:p w:rsidR="00000000" w:rsidRDefault="00000000"/>
    <w:p w:rsidR="00000000" w:rsidRDefault="00000000">
      <w:r>
        <w:t>302.</w:t>
      </w:r>
      <w:r>
        <w:tab/>
        <w:t xml:space="preserve">В 1998 году численность населения Албании составляла 3 354 000 человек, и в последние годы средние темпы прироста населения находились на уровне ниже средних.  Согласно данным, включенным в подготовленный ФАО баланс продовольственных ресурсов, в 1997 году (недавно опубликованные данные) Албания располагала продуктами питания, эквивалентными 2 961 ккал в день на человека, половина из которых приходилась на пшеницу и лишь весьма незначительная доля которых была представлена мясом и другими продуктами животного происхождения.  </w:t>
      </w:r>
    </w:p>
    <w:p w:rsidR="00000000" w:rsidRDefault="00000000"/>
    <w:p w:rsidR="00000000" w:rsidRDefault="00000000">
      <w:r>
        <w:t>303.</w:t>
      </w:r>
      <w:r>
        <w:tab/>
        <w:t xml:space="preserve">Типичный рацион питания в Албании в значительной степени состоит из хлебобулочных изделий и пшеницы.  Широко потребляются картофель, фасоль, капуста, баклажаны, томаты и лук;  существенно реже - зеленые листовые овощи и цитрусовые.  Вследствие нерегулярности и сезонного характера поставок продовольствия, а также высоких цен (по отношению к доходу) рацион питания, как правило, отличается однообразием, когда в определенный сезон года потребляется лишь несколько видов продуктов.  </w:t>
      </w:r>
    </w:p>
    <w:p w:rsidR="00000000" w:rsidRDefault="00000000"/>
    <w:p w:rsidR="00000000" w:rsidRDefault="00000000">
      <w:r>
        <w:t>304.</w:t>
      </w:r>
      <w:r>
        <w:tab/>
        <w:t>Согласно данным Всемирного банка относительно масштабов бедности около 83% малоимущих проживают в сельских районах, среди которых примерно 58% проживают преимущественно в горных районах севера, северо-востока и юго-востока.  Большая часть малоимущего населения сельских районов (60% малоимущих) живет за счет сельского хозяйства.</w:t>
      </w:r>
    </w:p>
    <w:p w:rsidR="00000000" w:rsidRDefault="00000000"/>
    <w:p w:rsidR="00000000" w:rsidRDefault="00000000">
      <w:r>
        <w:t>305.</w:t>
      </w:r>
      <w:r>
        <w:tab/>
        <w:t>Свыше 80% глав малоимущих семей имеют низкий образовательный уровень (на уровне 8-летней неполной средней школы или на более низком уровне);  в одной трети малоимущих семей насчитывается более пяти детей, а их главами являются лица молодых возрастов (моложе 36 лет).</w:t>
      </w:r>
    </w:p>
    <w:p w:rsidR="00000000" w:rsidRDefault="00000000"/>
    <w:p w:rsidR="00000000" w:rsidRDefault="00000000">
      <w:r>
        <w:t>306.</w:t>
      </w:r>
      <w:r>
        <w:tab/>
        <w:t>Сельскохозяйственное производство в настоящее время ведется примерно 460 000 мелкими фермерскими хозяйствами (в среднем 1,1 га на одно хозяйство), земли которых чрезмерно раздроблены (в среднем на одно хозяйство приходится четыре участка, но к наделу могут относиться участки, находящиеся на слишком большом расстоянии от дома), а производительность по</w:t>
      </w:r>
      <w:r>
        <w:noBreakHyphen/>
        <w:t xml:space="preserve">прежнему находится на весьма низком уровне.  Небольшие размеры фермерских хозяйств особенно характерны для северных районов страны. </w:t>
      </w:r>
    </w:p>
    <w:p w:rsidR="00000000" w:rsidRDefault="00000000"/>
    <w:p w:rsidR="00000000" w:rsidRDefault="00000000">
      <w:r>
        <w:t>307.</w:t>
      </w:r>
      <w:r>
        <w:tab/>
        <w:t>Отсутствие продовольственной безопасности в большей степени связано с проблемой низких доходов, чем с отсутствием доступа к снабжению продуктами питания.  Средний доход фермерского хозяйства составляет 350 000 леков (около 2 500 долл. США или около 1,3 долл. в день на одного члена семьи, в которой насчитывается пять человек).</w:t>
      </w:r>
    </w:p>
    <w:p w:rsidR="00000000" w:rsidRDefault="00000000"/>
    <w:p w:rsidR="00000000" w:rsidRDefault="00000000">
      <w:r>
        <w:t>308.</w:t>
      </w:r>
      <w:r>
        <w:tab/>
        <w:t>Существуют большие различия в уровне доходов между фермерами, проживающими в равнинных районах и в районах с холмистым и горным рельефом.  Основными факторами, вызывающими такие различия между зонами, являются:  сельскохозяйственный потенциал, возможности занятости вне фермерского хозяйства, близость городских районов (особенно крупных городов), состояние инфраструктуры сельских районов и сельскохозяйственных предприятий и т.д.  В северных и северо-восточных горных районах почти треть населения живет ниже уровня бедности, а одна четвертая часть занята на небольших фермерских хозяйствах (в которых насчитывается менее 0,5 га земли на одну семью и земельные угодья которых чрезмерно раздроблены));  эта категория населения не способна обеспечить себе минимальный уровень жизни лишь за счет сельскохозяйственной деятельности.  В условиях отсутствия возможностей для поиска рабочих мест за пределами фермерского хозяйства ежегодный доход типичной крестьянской семьи из пяти человек в горных районах составляет менее половины обычного дохода крестьян, проживающих в равнинных районах (около 2 000 долл. США).</w:t>
      </w:r>
    </w:p>
    <w:p w:rsidR="00000000" w:rsidRDefault="00000000"/>
    <w:p w:rsidR="00000000" w:rsidRDefault="00000000">
      <w:r>
        <w:t>309.</w:t>
      </w:r>
      <w:r>
        <w:tab/>
        <w:t>Две трети среднего дохода сельских семей (2 500 долл. США) формируется за счет сельскохозяйственной деятельности.  Остающаяся треть приходится на несельскохозяйственные виды деятельности, за счет которых обеспечивается 70% денежных доходов домохозяйств.  Однако в последнее время во все большей степени источником дохода сельских домохозяйств становится продажа продукции животноводства, овощей, фруктов и винограда, а также переработанной продукции.</w:t>
      </w:r>
    </w:p>
    <w:p w:rsidR="00000000" w:rsidRDefault="00000000"/>
    <w:p w:rsidR="00000000" w:rsidRDefault="00000000">
      <w:r>
        <w:t>310.</w:t>
      </w:r>
      <w:r>
        <w:tab/>
        <w:t>Ежегодно на денежные переводы (в среднем 500 долл. США на сельское домохозяйство в год) приходится около половины дохода несельскохозяйственного происхождения домохозяйств, родственники которых работают за рубежом, и почти до 80% дохода мелких фермерских хозяйств в горных районах.  Как правило, в большинстве сельских районов возможности для занятости в несельскохозяйственных секторах весьма ограничены, а значительная часть дохода малоимущих домохозяйств расходуется на продукты питания и составляет около 75% общего дохода домохозяйств.</w:t>
      </w:r>
    </w:p>
    <w:p w:rsidR="00000000" w:rsidRDefault="00000000"/>
    <w:p w:rsidR="00000000" w:rsidRDefault="00000000">
      <w:r>
        <w:t>311.</w:t>
      </w:r>
      <w:r>
        <w:tab/>
        <w:t>Около 18% населения городских районов живет ниже уровня бедности, определяемого из расчета одного доллара США в день на одного взрослого.  Между городами существуют большие различия в масштабах бедности.  В этом случае бедность тесно связана с уровнем безработицы, образования, количеством переводимых денежных средств и другими социально-экономическими условиями.</w:t>
      </w:r>
    </w:p>
    <w:p w:rsidR="00000000" w:rsidRDefault="00000000"/>
    <w:p w:rsidR="00000000" w:rsidRDefault="00000000">
      <w:r>
        <w:t>312.</w:t>
      </w:r>
      <w:r>
        <w:tab/>
        <w:t>Городские домохозяйства расходуют около 70% своего дохода на продукты питания и около 12% - на электроэнергию.  Хотя с повышением дохода растет число собственников жилья и земли, существенных различий между малоимущим населением и населением, не относящимся к категории малоимущего, в плане доступа к городским услугам не имеется.</w:t>
      </w:r>
    </w:p>
    <w:p w:rsidR="00000000" w:rsidRDefault="00000000"/>
    <w:p w:rsidR="00000000" w:rsidRDefault="00000000">
      <w:r>
        <w:t>313.</w:t>
      </w:r>
      <w:r>
        <w:tab/>
        <w:t>На национальном уровне 15-20% домохозяйств зависят от программ социальной помощи, в рамках которой обеспечиваются выплаты денежных пособий семьям, доходы которых не отвечают минимальным требованиям, предъявляемым к прожиточному минимуму.  В северных и северо-восточных районах более 30% семей находится в зависимости от таких выплат, которые колеблются в пределах 25-40 долл. США в месяц в зависимости от размеров домохозяйства.</w:t>
      </w:r>
    </w:p>
    <w:p w:rsidR="00000000" w:rsidRDefault="00000000"/>
    <w:p w:rsidR="00000000" w:rsidRDefault="00000000">
      <w:r>
        <w:t>314.</w:t>
      </w:r>
      <w:r>
        <w:tab/>
        <w:t>На рисунке 1 показан удельный вес в структуре потребления отдельных групп продуктов питания, потребляемых сельским населением, за 1998 год.</w:t>
      </w:r>
    </w:p>
    <w:p w:rsidR="00000000" w:rsidRDefault="00000000">
      <w:pPr>
        <w:rPr>
          <w:lang w:val="en-US"/>
        </w:rPr>
      </w:pPr>
    </w:p>
    <w:p w:rsidR="00000000" w:rsidRDefault="00000000">
      <w:r>
        <w:t>315.</w:t>
      </w:r>
      <w:r>
        <w:tab/>
        <w:t>Албания по</w:t>
      </w:r>
      <w:r>
        <w:noBreakHyphen/>
        <w:t>прежнему остается преимущественно аграрной страной, поскольку в ходе переходного процесса, начавшегося в 1991 году, сельское хозяйство являлось мотором экономического роста, а внесенный им за последние годы вклад в ВВП составлял от 50 до 53%.  В сельском хозяйстве занято большинство албанцев, проживающих в сельских районах, на которых приходится около 54% от общей численности населения.</w:t>
      </w:r>
    </w:p>
    <w:p w:rsidR="00000000" w:rsidRDefault="00000000">
      <w:pPr>
        <w:jc w:val="center"/>
        <w:rPr>
          <w:b/>
          <w:bCs/>
        </w:rPr>
      </w:pPr>
      <w:r>
        <w:br w:type="page"/>
      </w:r>
      <w:r>
        <w:rPr>
          <w:b/>
          <w:bCs/>
        </w:rPr>
        <w:t>Рисунок 1</w:t>
      </w:r>
    </w:p>
    <w:bookmarkStart w:id="5" w:name="_MON_1189492865"/>
    <w:bookmarkStart w:id="6" w:name="_MON_1189493354"/>
    <w:bookmarkStart w:id="7" w:name="_MON_1194264694"/>
    <w:bookmarkStart w:id="8" w:name="_MON_1194268746"/>
    <w:bookmarkStart w:id="9" w:name="_MON_1194269972"/>
    <w:bookmarkStart w:id="10" w:name="_MON_1194270069"/>
    <w:bookmarkEnd w:id="5"/>
    <w:bookmarkEnd w:id="6"/>
    <w:bookmarkEnd w:id="7"/>
    <w:bookmarkEnd w:id="8"/>
    <w:bookmarkEnd w:id="9"/>
    <w:bookmarkEnd w:id="10"/>
    <w:p w:rsidR="00000000" w:rsidRDefault="00000000">
      <w:pPr>
        <w:framePr w:hSpace="181" w:wrap="notBeside" w:vAnchor="page" w:hAnchor="page" w:x="1888" w:y="2757"/>
        <w:jc w:val="both"/>
        <w:rPr>
          <w:noProof/>
        </w:rPr>
      </w:pPr>
      <w:r>
        <w:rPr>
          <w:noProof/>
        </w:rPr>
        <w:object w:dxaOrig="8071" w:dyaOrig="7381">
          <v:shape id="_x0000_i1026" type="#_x0000_t75" style="width:406.5pt;height:237pt" o:ole="">
            <v:imagedata r:id="rId9" o:title=""/>
          </v:shape>
          <o:OLEObject Type="Embed" ProgID="Word.Picture.8" ShapeID="_x0000_i1026" DrawAspect="Content" ObjectID="_1394883059" r:id="rId10"/>
        </w:object>
      </w:r>
    </w:p>
    <w:p w:rsidR="00000000" w:rsidRDefault="00000000">
      <w:pPr>
        <w:jc w:val="center"/>
        <w:rPr>
          <w:b/>
          <w:bCs/>
        </w:rPr>
      </w:pPr>
      <w:r>
        <w:rPr>
          <w:b/>
          <w:bCs/>
        </w:rPr>
        <w:t>Потребление продуктов питания населением сельских районов</w:t>
      </w:r>
    </w:p>
    <w:p w:rsidR="00000000" w:rsidRDefault="00000000">
      <w:pPr>
        <w:jc w:val="center"/>
      </w:pPr>
    </w:p>
    <w:p w:rsidR="00000000" w:rsidRDefault="00000000">
      <w:r>
        <w:t>316.</w:t>
      </w:r>
      <w:r>
        <w:tab/>
        <w:t>Уровень занятости в частном сельскохозяйственном секторе составляет 71% (в 1999 году) от общего уровня занятости.  Ведущую роль в сельскохозяйственном производстве играют зерновые продовольственные культуры и продукция садоводства, на которые приходится около 40% валовой продукции сельского хозяйства (ВПСХ).  На животноводство приходится 30%, а на овощеводство - 6% ВПСХ.  Остальная часть производства приходится на продукцию кормопроизводства и лесного хозяйства.</w:t>
      </w:r>
    </w:p>
    <w:p w:rsidR="00000000" w:rsidRDefault="00000000"/>
    <w:p w:rsidR="00000000" w:rsidRDefault="00000000">
      <w:r>
        <w:t>317.</w:t>
      </w:r>
      <w:r>
        <w:tab/>
        <w:t>Согласно последним оценкам, на достигнутом к настоящему времени уровне производительности в сельском хозяйстве и пищевой промышленности отечественное производство удовлетворяет до 70% внутреннего спроса.  Тем не менее баланс торговли сельскохозяйственной продукцией является основным компонентом торгового дефицита страны, который в 1998 году составлял 198,2 млн. долл. США.</w:t>
      </w:r>
    </w:p>
    <w:p w:rsidR="00000000" w:rsidRDefault="00000000">
      <w:pPr>
        <w:rPr>
          <w:lang w:val="en-US"/>
        </w:rPr>
      </w:pPr>
    </w:p>
    <w:p w:rsidR="00000000" w:rsidRDefault="00000000">
      <w:r>
        <w:t>318.</w:t>
      </w:r>
      <w:r>
        <w:tab/>
        <w:t>Экспорт сельскохозяйственной продукции в настоящее время составляет около 16% от общего объема экспорта, а на импорт сельскохозяйственной продукции приходится от 25 до 35% общего объема импорта.</w:t>
      </w:r>
    </w:p>
    <w:p w:rsidR="00000000" w:rsidRDefault="00000000"/>
    <w:p w:rsidR="00000000" w:rsidRDefault="00000000">
      <w:r>
        <w:t>319.</w:t>
      </w:r>
      <w:r>
        <w:tab/>
        <w:t>Сельское хозяйство и условия жизни в сельских районах Албании по</w:t>
      </w:r>
      <w:r>
        <w:noBreakHyphen/>
        <w:t>прежнему находятся на уровне обеспечения прожиточного минимума.  Крестьяне как и раньше занимаются натуральным хозяйством и производят широкий ассортимент продукции на основе экстенсивных методов земледелия в условиях распада основных государственных служб и неудовлетворительного состояния инфраструктуры жизнеобеспечения.  Их приоритетной задачей является удовлетворение своих основных потребностей, после чего остается лишь весьма незначительный излишек товарной сельскохозяйственной продукции.  К основным продовольственным культурам относятся зерновые (главным образом пшеница), овощи, картофель и фасоль.  С учетом посевных площадей пшеница является наиболее важной культурой (около 40% сельскохозяйственных угодий отводится под продовольственную пшеницу), но ее значение в качестве источника доходов фермерских хозяйств невелико.  Под фуражные культуры (кормовую кукурузу и люцерну) отводится около 16% сельскохозяйственных угодий, размеры которых в настоящее время расширяются в связи со снижением в структуре посевных площадей доли зерновых в пользу фуражных культур.</w:t>
      </w:r>
    </w:p>
    <w:p w:rsidR="00000000" w:rsidRDefault="00000000"/>
    <w:p w:rsidR="00000000" w:rsidRDefault="00000000">
      <w:r>
        <w:t>320.</w:t>
      </w:r>
      <w:r>
        <w:tab/>
        <w:t>До начала переходного периода около 70% возделываемых земель орошалось, что позволяло собирать два-три урожая продукции растениеводства в год.  Вследствие разрушения ирригационных систем в течение последнего десятилетия площадь орошаемых земель сократилась более чем на 50%.  В настоящее время ведется реализация проектов по восстановлению систем орошения и осушения земель, с тем чтобы в полной мере вернуться к надлежащему использованию мелиорированных земель.</w:t>
      </w:r>
    </w:p>
    <w:p w:rsidR="00000000" w:rsidRDefault="00000000"/>
    <w:p w:rsidR="00000000" w:rsidRDefault="00000000">
      <w:r>
        <w:t>321.</w:t>
      </w:r>
      <w:r>
        <w:tab/>
        <w:t>В 1998 и 1999 годах посевные площади увеличились почти на 20 000 га, главным образом за счет посевов зерновых, картофеля, фасоли и фуражных культур.  По сравнению с предыдущими годами переходного процесса вдвое увеличились площади, засаженные фруктовыми деревьями, виноградниками и цитрусовыми.  Денежные доходы от сельскохозяйственной деятельности находятся на довольно низком уровне;  вместе с тем животноводство, садоводство и овощеводство имеют наибольшую привлекательность для фермеров в плане рентабельности.</w:t>
      </w:r>
    </w:p>
    <w:p w:rsidR="00000000" w:rsidRDefault="00000000"/>
    <w:p w:rsidR="00000000" w:rsidRDefault="00000000">
      <w:r>
        <w:t>322.</w:t>
      </w:r>
      <w:r>
        <w:tab/>
        <w:t>После 1991 года в сельскохозяйственном секторе произошли коренные изменения.  Крупные результаты достигнуты в рамках земельной реформы, приватизации бывших коллективных хозяйств и предприятий по переработке сельхозпродукции, а также создания системы стимулов, основанной, главным образом, на поощрении личной инициативы.  Однако, начиная с 1995 года объемы производства не увеличивались, отмечавшиеся ранее высокие темпы роста производства замедлились, упав с 13% в 1995 году до 8% в 1996 году и до 1% в 1997 году.  Некоторое оживление отмечалось в период после 1998 года, когда объемы сельскохозяйственного производства выросли на 4%, а в 1999 году - почти на 6%.</w:t>
      </w:r>
    </w:p>
    <w:p w:rsidR="00000000" w:rsidRDefault="00000000"/>
    <w:p w:rsidR="00000000" w:rsidRDefault="00000000">
      <w:r>
        <w:t>323.</w:t>
      </w:r>
      <w:r>
        <w:tab/>
        <w:t xml:space="preserve">После первоначального сокращения в первые два года переходного процесса (1991 и 1992 годы) производство зерновых в целом оставалось на стабильном уровне и составляло около 600 000 - 650 000 тонн в год, но было существенно ниже уровня, достигнутого до переходного периода, когда он достигал один миллион тонн.  До 1990 года значительные объемы масличных культур, сахарной свеклы и табака производились как для внутреннего потребления, так и на экспорт.  </w:t>
      </w:r>
    </w:p>
    <w:p w:rsidR="00000000" w:rsidRDefault="00000000"/>
    <w:p w:rsidR="00000000" w:rsidRDefault="00000000">
      <w:r>
        <w:t>324.</w:t>
      </w:r>
      <w:r>
        <w:tab/>
        <w:t>Хотя табак по</w:t>
      </w:r>
      <w:r>
        <w:noBreakHyphen/>
        <w:t>прежнему является одной из наиболее рентабельных культур, предпочтение отдается выращиванию овощей и фруктов, поскольку они являются наиболее доходными культурами в условиях преобладания мелких фермерских хозяйств.  Более высокая рентабельность возделывания овощей и фруктов стала причиной быстрого распространения покрываемых полиэтиленовой пленкой теплиц ("полиэтиленовых туннелей"), а также расширения площадей под посадками летних овощей на полях с гарантированным орошением.</w:t>
      </w:r>
    </w:p>
    <w:p w:rsidR="00000000" w:rsidRDefault="00000000"/>
    <w:p w:rsidR="00000000" w:rsidRDefault="00000000">
      <w:r>
        <w:t>325.</w:t>
      </w:r>
      <w:r>
        <w:tab/>
        <w:t>С учетом глубоких изменений, происшедших в сельском хозяйстве Албании, и особенностей периода, переживаемого страной, новое правительство Албании, приступившее к выполнению своих обязанностей после выборов 27 июня 1997 года, определило в качестве одной из целей своей программы подготовку стратегии развития сельского хозяйства.</w:t>
      </w:r>
    </w:p>
    <w:p w:rsidR="00000000" w:rsidRDefault="00000000"/>
    <w:p w:rsidR="00000000" w:rsidRDefault="00000000">
      <w:r>
        <w:t>326.</w:t>
      </w:r>
      <w:r>
        <w:tab/>
        <w:t xml:space="preserve">Эта цель соответствует основному курсу правительства Албании по решению сложнейшей задачи формирования экономического порядка, который отражал бы пожелания и чаяния населения.  С учетом того, что правительство признает важность сельскохозяйственного сектора для национальной экономики, министерство сельского хозяйства и продовольствия подготовило стратегию развития сельского хозяйства ("зеленую стратегию").  </w:t>
      </w:r>
    </w:p>
    <w:p w:rsidR="00000000" w:rsidRDefault="00000000"/>
    <w:p w:rsidR="00000000" w:rsidRDefault="00000000">
      <w:r>
        <w:t>327.</w:t>
      </w:r>
      <w:r>
        <w:tab/>
        <w:t>Определяя в качестве основного приоритета развитие частных семейных фермерских хозяйств, эта стратегия направлена на:  формирование относительно устойчивых и эффективных структур и повышение сельскохозяйственного производства;  стабилизацию внутреннего рынка сельскохозяйственной продукции и ее объемов реализации;  увеличение экспорта сельскохозяйственной продукции и сокращение импорта продуктов питания;  повышение благосостояния фермеров и укрепление албанской экономики в целом;  охрану окружающей среды и управление природными ресурсами страны в целях содействия интеграции Албании с Европейским союзом.</w:t>
      </w:r>
    </w:p>
    <w:p w:rsidR="00000000" w:rsidRDefault="00000000"/>
    <w:p w:rsidR="00000000" w:rsidRDefault="00000000">
      <w:r>
        <w:t>328.</w:t>
      </w:r>
      <w:r>
        <w:tab/>
        <w:t>Работа по подготовке "зеленой стратегии" была начата в сентябре 1997 года группой специалистов министерства сельского хозяйства и продовольствия, сельскохозяйственного университета Тираны и других учреждений, которые на начальном этапе сформулировали основные принципы стратегии.  Результатом работы явилась подготовка проекта плана стратегии.</w:t>
      </w:r>
    </w:p>
    <w:p w:rsidR="00000000" w:rsidRDefault="00000000"/>
    <w:p w:rsidR="00000000" w:rsidRDefault="00000000">
      <w:r>
        <w:t>329.</w:t>
      </w:r>
      <w:r>
        <w:tab/>
        <w:t>На основе этого плана было образовано 7 рабочих групп, которые были разбиты на 33 подгруппы, занявшиеся разработкой соответствующих программ и подпрограмм.  В распоряжение рабочих групп были предоставлены различные документы, подготовленные за последние 4-5 лет при содействии Всемирного банка, Европейского союза и других международных учреждений, а также модели стратегий других стран Восточной Европы в области сельскохозяйственной политики, наращивания потенциала, обзоры перспектив и проблем, связанных с производством продукции растениеводства и животноводства, деятельности в сфере агропромышленного комплекса, рыбного хозяйства, охраны окружающей среды и т.д.</w:t>
      </w:r>
    </w:p>
    <w:p w:rsidR="00000000" w:rsidRDefault="00000000"/>
    <w:p w:rsidR="00000000" w:rsidRDefault="00000000">
      <w:r>
        <w:t>330.</w:t>
      </w:r>
      <w:r>
        <w:tab/>
        <w:t>В течение этого периода проводились широкие консультации с учеными, работающими во всех областях сельского хозяйства, в сельскохозяйственном университете, в научно-исследовательских институтах системы сельского хозяйства, агропромышленного комплекса, лесного хозяйства, рыбного хозяйства, и с представителями ассоциаций и профсоюзов этих отраслей.  Проект стратегии впервые был представлен и обсуждался на прошедшей в апреле 1998 года специальной конференции.</w:t>
      </w:r>
    </w:p>
    <w:p w:rsidR="00000000" w:rsidRDefault="00000000"/>
    <w:p w:rsidR="00000000" w:rsidRDefault="00000000">
      <w:r>
        <w:t>331.</w:t>
      </w:r>
      <w:r>
        <w:tab/>
        <w:t xml:space="preserve">Параллельно </w:t>
      </w:r>
      <w:r>
        <w:rPr>
          <w:lang w:val="en-US"/>
        </w:rPr>
        <w:t>c</w:t>
      </w:r>
      <w:r>
        <w:t xml:space="preserve"> этим на систематической основе проводились консультации со Всемирным банком, Международным валютным фондом (МВФ), Продовольственной и сельскохозяйственной организацией Объединенных Наций (ФАО), Международным центром продвинутых агроэкономических исследований в районе Средиземноморья (МЦПАИС), а также с другими международными агентствами, предложения которых были учтены при подготовке окончательного варианта документа.</w:t>
      </w:r>
    </w:p>
    <w:p w:rsidR="00000000" w:rsidRDefault="00000000"/>
    <w:p w:rsidR="00000000" w:rsidRDefault="00000000">
      <w:r>
        <w:t>332.</w:t>
      </w:r>
      <w:r>
        <w:tab/>
        <w:t>"Стратегия развития сельского хозяйства" является документом, рассчитанным на среднесрочную и долгосрочную перспективу;  вместе с тем в ней предусмотрены меры, которые будут приняты и в краткосрочной перспективе.  Проект Стратегии также обсуждался Межведомственным комитетом по экономической политике.</w:t>
      </w:r>
    </w:p>
    <w:p w:rsidR="00000000" w:rsidRDefault="00000000"/>
    <w:p w:rsidR="00000000" w:rsidRDefault="00000000">
      <w:pPr>
        <w:keepNext/>
        <w:rPr>
          <w:b/>
          <w:bCs/>
        </w:rPr>
      </w:pPr>
      <w:r>
        <w:rPr>
          <w:b/>
          <w:bCs/>
        </w:rPr>
        <w:t>Основные цели (относящиеся к продовольствию)</w:t>
      </w:r>
    </w:p>
    <w:p w:rsidR="00000000" w:rsidRDefault="00000000">
      <w:pPr>
        <w:rPr>
          <w:u w:val="single"/>
        </w:rPr>
      </w:pPr>
    </w:p>
    <w:p w:rsidR="00000000" w:rsidRDefault="00000000">
      <w:r>
        <w:t>333.</w:t>
      </w:r>
      <w:r>
        <w:tab/>
        <w:t>В Стратегии развития сельского хозяйства намечены следующие основные цели:</w:t>
      </w:r>
    </w:p>
    <w:p w:rsidR="00000000" w:rsidRDefault="00000000"/>
    <w:p w:rsidR="00000000" w:rsidRDefault="00000000">
      <w:pPr>
        <w:numPr>
          <w:ilvl w:val="0"/>
          <w:numId w:val="150"/>
        </w:numPr>
      </w:pPr>
      <w:r>
        <w:t>достижение удовлетворительного уровня жизни населением сельских районов, в первую очередь за счет повышения индивидуальных доходов лиц, непосредственно занятых в сельском хозяйстве;</w:t>
      </w:r>
    </w:p>
    <w:p w:rsidR="00000000" w:rsidRDefault="00000000">
      <w:pPr>
        <w:tabs>
          <w:tab w:val="clear" w:pos="1134"/>
        </w:tabs>
      </w:pPr>
    </w:p>
    <w:p w:rsidR="00000000" w:rsidRDefault="00000000">
      <w:pPr>
        <w:numPr>
          <w:ilvl w:val="0"/>
          <w:numId w:val="150"/>
        </w:numPr>
      </w:pPr>
      <w:r>
        <w:t>создание гарантий продовольственной безопасности страны в плане качества и количества продуктов питания.</w:t>
      </w:r>
    </w:p>
    <w:p w:rsidR="00000000" w:rsidRDefault="00000000">
      <w:pPr>
        <w:tabs>
          <w:tab w:val="clear" w:pos="1134"/>
        </w:tabs>
      </w:pPr>
    </w:p>
    <w:p w:rsidR="00000000" w:rsidRDefault="00000000">
      <w:pPr>
        <w:rPr>
          <w:b/>
          <w:bCs/>
        </w:rPr>
      </w:pPr>
      <w:r>
        <w:rPr>
          <w:b/>
          <w:bCs/>
        </w:rPr>
        <w:t>Пищевая промышленность</w:t>
      </w:r>
    </w:p>
    <w:p w:rsidR="00000000" w:rsidRDefault="00000000">
      <w:pPr>
        <w:rPr>
          <w:u w:val="single"/>
        </w:rPr>
      </w:pPr>
    </w:p>
    <w:p w:rsidR="00000000" w:rsidRDefault="00000000">
      <w:r>
        <w:t>334.</w:t>
      </w:r>
      <w:r>
        <w:tab/>
        <w:t>В пищевой промышленности насчитывается 1 900 установок и линий переработки, действующих преимущественно на малых и средних предприятиях.  Общий объем производства в пищевой промышленности находится на низком уровне.  Ежегодно происходит увеличение внутреннего потребления продуктов питания.  Албания является крупным импортером продуктов питания, тогда как объем ее экспорта незначителен.  Отрицательный торговый баланс отмечается почти во всех отраслях пищевой промышленности.</w:t>
      </w:r>
    </w:p>
    <w:p w:rsidR="00000000" w:rsidRDefault="00000000"/>
    <w:p w:rsidR="00000000" w:rsidRDefault="00000000">
      <w:r>
        <w:t>335.</w:t>
      </w:r>
      <w:r>
        <w:tab/>
        <w:t>Переходный период в нашей стране сопряжен с существенным сокращением производства и выводом из строя части производственных предприятий.  На сокращение производства повлияли:</w:t>
      </w:r>
    </w:p>
    <w:p w:rsidR="00000000" w:rsidRDefault="00000000"/>
    <w:p w:rsidR="00000000" w:rsidRDefault="00000000">
      <w:pPr>
        <w:numPr>
          <w:ilvl w:val="0"/>
          <w:numId w:val="151"/>
        </w:numPr>
      </w:pPr>
      <w:r>
        <w:t>конкуренция со стороны импорта;</w:t>
      </w:r>
    </w:p>
    <w:p w:rsidR="00000000" w:rsidRDefault="00000000">
      <w:pPr>
        <w:tabs>
          <w:tab w:val="clear" w:pos="1134"/>
        </w:tabs>
      </w:pPr>
    </w:p>
    <w:p w:rsidR="00000000" w:rsidRDefault="00000000">
      <w:pPr>
        <w:numPr>
          <w:ilvl w:val="0"/>
          <w:numId w:val="151"/>
        </w:numPr>
      </w:pPr>
      <w:r>
        <w:t>реализация значительной части сельскохозяйственной продукции потребителям непосредственно фермерами, а также потребление ее части на семейных фермах;</w:t>
      </w:r>
    </w:p>
    <w:p w:rsidR="00000000" w:rsidRDefault="00000000">
      <w:pPr>
        <w:tabs>
          <w:tab w:val="clear" w:pos="1134"/>
        </w:tabs>
      </w:pPr>
    </w:p>
    <w:p w:rsidR="00000000" w:rsidRDefault="00000000">
      <w:pPr>
        <w:numPr>
          <w:ilvl w:val="0"/>
          <w:numId w:val="151"/>
        </w:numPr>
      </w:pPr>
      <w:r>
        <w:t>прекращение деятельности предприятий вследствие износа их технологического оборудования;</w:t>
      </w:r>
    </w:p>
    <w:p w:rsidR="00000000" w:rsidRDefault="00000000">
      <w:pPr>
        <w:tabs>
          <w:tab w:val="clear" w:pos="1134"/>
        </w:tabs>
      </w:pPr>
    </w:p>
    <w:p w:rsidR="00000000" w:rsidRDefault="00000000">
      <w:pPr>
        <w:numPr>
          <w:ilvl w:val="0"/>
          <w:numId w:val="151"/>
        </w:numPr>
      </w:pPr>
      <w:r>
        <w:t>недостаток финансовых средств для проведения необходимой технической модернизации, а также отсутствие капитала, необходимого для открытия новых предприятий.</w:t>
      </w:r>
    </w:p>
    <w:p w:rsidR="00000000" w:rsidRDefault="00000000">
      <w:pPr>
        <w:tabs>
          <w:tab w:val="clear" w:pos="1134"/>
        </w:tabs>
      </w:pPr>
    </w:p>
    <w:p w:rsidR="00000000" w:rsidRDefault="00000000">
      <w:r>
        <w:t>336.</w:t>
      </w:r>
      <w:r>
        <w:tab/>
        <w:t>Вместе с тем промышленность по переработке сельскохозяйственной продукции явилась одной из первых отраслей экономики, в которых прошел процесс приватизации.  По состоянию на 1998 год на частный сектор приходилось 90% производства.  Однако не все предприятия довели объем своего производства до прежнего уровня.</w:t>
      </w:r>
    </w:p>
    <w:p w:rsidR="00000000" w:rsidRDefault="00000000"/>
    <w:p w:rsidR="00000000" w:rsidRDefault="00000000">
      <w:r>
        <w:t>337.</w:t>
      </w:r>
      <w:r>
        <w:tab/>
        <w:t>Инвестиции в пищевую промышленность осуществляются преимущественно албанскими инвесторами, в то время как иностранные инвестиции, судя по всему, незначительны.  В настоящее время перерабатывающая промышленность объединяет небольшие разрозненные линии по переработке.  Ее продукция не соответствует качественному и количественному уровню, предъявляемому к поставляемой на рынок продукции, и требованиям конкурентной борьбы.</w:t>
      </w:r>
    </w:p>
    <w:p w:rsidR="00000000" w:rsidRDefault="00000000"/>
    <w:p w:rsidR="00000000" w:rsidRDefault="00000000">
      <w:r>
        <w:t>338.</w:t>
      </w:r>
      <w:r>
        <w:tab/>
        <w:t>Общей тенденцией является постепенное увеличение производства, которое зависит от финансовых возможностей по приобретению сырья.  В качестве приоритетного направления выбрано развитие мукомольных, макаронных и хлебопекарных предприятий, масложировых предприятий (в первую очередь по изготовлению оливкового масла);  предприятий по переработке молока и хранению сельскохозяйственной продукции.  Вместе с тем наибольшая рентабельность обеспечивается в производстве табака, пива, вина и алкогольных напитков.</w:t>
      </w:r>
    </w:p>
    <w:p w:rsidR="00000000" w:rsidRDefault="00000000"/>
    <w:p w:rsidR="00000000" w:rsidRDefault="00000000">
      <w:pPr>
        <w:keepNext/>
      </w:pPr>
      <w:r>
        <w:rPr>
          <w:b/>
          <w:bCs/>
        </w:rPr>
        <w:t>Цели</w:t>
      </w:r>
    </w:p>
    <w:p w:rsidR="00000000" w:rsidRDefault="00000000">
      <w:pPr>
        <w:keepNext/>
      </w:pPr>
    </w:p>
    <w:p w:rsidR="00000000" w:rsidRDefault="00000000">
      <w:r>
        <w:t>339.</w:t>
      </w:r>
      <w:r>
        <w:tab/>
        <w:t>Основными целями являются:  восстановление отрасли путем увеличения притока новых инвестиций;  продолжение работы над созданием соответствующей правовой базы, а также более прозрачной и стабильной нормативно-правовой среды регулирования рынка и повышения эффективности контроля за продуктами питания.</w:t>
      </w:r>
    </w:p>
    <w:p w:rsidR="00000000" w:rsidRDefault="00000000"/>
    <w:p w:rsidR="00000000" w:rsidRDefault="00000000">
      <w:pPr>
        <w:keepNext/>
        <w:rPr>
          <w:b/>
          <w:bCs/>
        </w:rPr>
      </w:pPr>
      <w:r>
        <w:rPr>
          <w:b/>
          <w:bCs/>
        </w:rPr>
        <w:t>Переработка продуктов питания</w:t>
      </w:r>
    </w:p>
    <w:p w:rsidR="00000000" w:rsidRDefault="00000000">
      <w:pPr>
        <w:keepNext/>
      </w:pPr>
    </w:p>
    <w:p w:rsidR="00000000" w:rsidRDefault="00000000">
      <w:r>
        <w:t>340.</w:t>
      </w:r>
      <w:r>
        <w:tab/>
        <w:t>Скорейшее наращивание объемов инвестиций является основным способом повышения жизненного уровня и предполагает:</w:t>
      </w:r>
    </w:p>
    <w:p w:rsidR="00000000" w:rsidRDefault="00000000"/>
    <w:p w:rsidR="00000000" w:rsidRDefault="00000000">
      <w:r>
        <w:rPr>
          <w:lang w:val="en-US"/>
        </w:rPr>
        <w:tab/>
      </w:r>
      <w:r>
        <w:t>а)</w:t>
      </w:r>
      <w:r>
        <w:tab/>
        <w:t>определение приоритетных направлений развития и оказания поддержки возобновлению деятельности основных отраслей пищевой промышленности.  В этом контексте будет проводиться работа по изучению некоторых производственных сетей, возможностей развития промышленности в отдельных районах или на территории всей страны, постепенному завершению формирования правовых основ, а также подготовке программ по развитию некоторых отраслей пищевой промышленности в отдельных регионах или на территории всей страны;</w:t>
      </w:r>
    </w:p>
    <w:p w:rsidR="00000000" w:rsidRDefault="00000000">
      <w:pPr>
        <w:ind w:left="567" w:hanging="567"/>
      </w:pPr>
    </w:p>
    <w:p w:rsidR="00000000" w:rsidRDefault="00000000">
      <w:r>
        <w:rPr>
          <w:lang w:val="en-US"/>
        </w:rPr>
        <w:tab/>
        <w:t>b</w:t>
      </w:r>
      <w:r>
        <w:t>)</w:t>
      </w:r>
      <w:r>
        <w:tab/>
        <w:t>содействие инвестициям путем открытия кредитных линий.  По мере совершенствования банковской системы и восстановления нормальной деятельности в рамках кредитных линий, открываемых для аграрного сектора, а в ряде случаев путем выделения кредитов отдельным секторам сельского хозяйства и животноводства будут созданы условия для производства сырья внутри страны в целях обеспечения снабжения перерабатывающей промышленности.  Эти инвестиции будут по преимуществу ориентированы на такие приоритетные сектора, как переработка молока и получаемых на его основе продуктов, зерна, изготовление консервированной продукции, растительного масла и т.д.</w:t>
      </w:r>
    </w:p>
    <w:p w:rsidR="00000000" w:rsidRDefault="00000000">
      <w:pPr>
        <w:ind w:left="567" w:hanging="567"/>
      </w:pPr>
    </w:p>
    <w:p w:rsidR="00000000" w:rsidRDefault="00000000">
      <w:pPr>
        <w:keepNext/>
        <w:rPr>
          <w:b/>
          <w:bCs/>
        </w:rPr>
      </w:pPr>
      <w:r>
        <w:rPr>
          <w:b/>
          <w:bCs/>
        </w:rPr>
        <w:t>Контроль за продуктами питания</w:t>
      </w:r>
    </w:p>
    <w:p w:rsidR="00000000" w:rsidRDefault="00000000">
      <w:pPr>
        <w:keepNext/>
      </w:pPr>
    </w:p>
    <w:p w:rsidR="00000000" w:rsidRDefault="00000000">
      <w:r>
        <w:t>341.</w:t>
      </w:r>
      <w:r>
        <w:tab/>
        <w:t>Создание авторитетной, жесткой и эффективной системы государственного контроля за продуктами питания путем:</w:t>
      </w:r>
    </w:p>
    <w:p w:rsidR="00000000" w:rsidRDefault="00000000">
      <w:pPr>
        <w:pStyle w:val="FootnoteText"/>
        <w:spacing w:line="288" w:lineRule="auto"/>
      </w:pPr>
    </w:p>
    <w:p w:rsidR="00000000" w:rsidRDefault="00000000">
      <w:pPr>
        <w:numPr>
          <w:ilvl w:val="0"/>
          <w:numId w:val="148"/>
        </w:numPr>
        <w:tabs>
          <w:tab w:val="clear" w:pos="567"/>
          <w:tab w:val="num" w:pos="1134"/>
        </w:tabs>
        <w:ind w:left="1134"/>
      </w:pPr>
      <w:r>
        <w:t>постепенного формирования правовой базы;</w:t>
      </w:r>
    </w:p>
    <w:p w:rsidR="00000000" w:rsidRDefault="00000000">
      <w:pPr>
        <w:tabs>
          <w:tab w:val="clear" w:pos="567"/>
          <w:tab w:val="clear" w:pos="1134"/>
          <w:tab w:val="left" w:pos="561"/>
          <w:tab w:val="left" w:pos="1122"/>
        </w:tabs>
        <w:ind w:left="567"/>
      </w:pPr>
    </w:p>
    <w:p w:rsidR="00000000" w:rsidRDefault="00000000">
      <w:pPr>
        <w:numPr>
          <w:ilvl w:val="0"/>
          <w:numId w:val="148"/>
        </w:numPr>
        <w:tabs>
          <w:tab w:val="clear" w:pos="567"/>
          <w:tab w:val="num" w:pos="1134"/>
        </w:tabs>
        <w:ind w:left="1134"/>
      </w:pPr>
      <w:r>
        <w:t>совершенствования системы контроля за качеством продуктов питания в месте их производства и в рамках таможенного контроля;</w:t>
      </w:r>
    </w:p>
    <w:p w:rsidR="00000000" w:rsidRDefault="00000000">
      <w:pPr>
        <w:tabs>
          <w:tab w:val="clear" w:pos="567"/>
          <w:tab w:val="clear" w:pos="1134"/>
          <w:tab w:val="left" w:pos="561"/>
          <w:tab w:val="left" w:pos="1122"/>
        </w:tabs>
        <w:ind w:left="567"/>
      </w:pPr>
    </w:p>
    <w:p w:rsidR="00000000" w:rsidRDefault="00000000">
      <w:pPr>
        <w:numPr>
          <w:ilvl w:val="0"/>
          <w:numId w:val="148"/>
        </w:numPr>
        <w:tabs>
          <w:tab w:val="clear" w:pos="567"/>
          <w:tab w:val="num" w:pos="1134"/>
        </w:tabs>
        <w:ind w:left="1134"/>
      </w:pPr>
      <w:r>
        <w:t>укрепления лабораторной сети, проводящей анализ продуктов питания;</w:t>
      </w:r>
    </w:p>
    <w:p w:rsidR="00000000" w:rsidRDefault="00000000">
      <w:pPr>
        <w:tabs>
          <w:tab w:val="clear" w:pos="567"/>
          <w:tab w:val="clear" w:pos="1134"/>
          <w:tab w:val="left" w:pos="561"/>
          <w:tab w:val="left" w:pos="1122"/>
        </w:tabs>
        <w:ind w:left="567"/>
      </w:pPr>
    </w:p>
    <w:p w:rsidR="00000000" w:rsidRDefault="00000000">
      <w:pPr>
        <w:numPr>
          <w:ilvl w:val="0"/>
          <w:numId w:val="148"/>
        </w:numPr>
        <w:tabs>
          <w:tab w:val="clear" w:pos="567"/>
          <w:tab w:val="num" w:pos="1134"/>
        </w:tabs>
        <w:ind w:left="1134"/>
      </w:pPr>
      <w:r>
        <w:t>стимулирования и поощрения производителей/предприятий торговли, производящих/реализующих безопасные и высококачественные продукты.  Оказания поддержки созданию ассоциаций производителей и торговых предприятий, поощрения и оказания помощи ассоциациям потребителей, а также повышения уровня информированности общественности;</w:t>
      </w:r>
    </w:p>
    <w:p w:rsidR="00000000" w:rsidRDefault="00000000">
      <w:pPr>
        <w:tabs>
          <w:tab w:val="clear" w:pos="567"/>
          <w:tab w:val="clear" w:pos="1134"/>
          <w:tab w:val="left" w:pos="561"/>
          <w:tab w:val="left" w:pos="1122"/>
        </w:tabs>
        <w:ind w:left="567"/>
      </w:pPr>
    </w:p>
    <w:p w:rsidR="00000000" w:rsidRDefault="00000000">
      <w:pPr>
        <w:numPr>
          <w:ilvl w:val="0"/>
          <w:numId w:val="148"/>
        </w:numPr>
        <w:tabs>
          <w:tab w:val="clear" w:pos="567"/>
          <w:tab w:val="num" w:pos="1134"/>
        </w:tabs>
        <w:ind w:left="1134"/>
      </w:pPr>
      <w:r>
        <w:t>оказания технической помощи производителям продуктов питания и торговым предприятиям.</w:t>
      </w:r>
    </w:p>
    <w:p w:rsidR="00000000" w:rsidRDefault="00000000">
      <w:pPr>
        <w:tabs>
          <w:tab w:val="clear" w:pos="567"/>
          <w:tab w:val="clear" w:pos="1134"/>
        </w:tabs>
      </w:pPr>
    </w:p>
    <w:p w:rsidR="00000000" w:rsidRDefault="00000000">
      <w:r>
        <w:t>Во всех странах с рыночной экономикой государство отвечает за охрану здоровья  своих граждан путем обеспечения гарантий безопасности, защиты интересов потребителей и принятия мер по охране и защите окружающей среды.  С этой целью будет проводиться работа по завершению проекта соответствующих основ законодательства, которые будут постепенно гармонизироваться с правовыми нормами, принятыми Европейским союзом.</w:t>
      </w:r>
    </w:p>
    <w:p w:rsidR="00000000" w:rsidRDefault="00000000"/>
    <w:p w:rsidR="00000000" w:rsidRDefault="00000000">
      <w:r>
        <w:t>342.</w:t>
      </w:r>
      <w:r>
        <w:tab/>
        <w:t>В рамках системы государственного контроля за качеством продуктов питания будет уделяться первоочередное внимание, во</w:t>
      </w:r>
      <w:r>
        <w:noBreakHyphen/>
        <w:t>первых, производственным процессам по изготовлению продуктов на местных предприятиях, а во</w:t>
      </w:r>
      <w:r>
        <w:noBreakHyphen/>
        <w:t>вторых, импортируемым продуктам, в связи с чем будет повышена эффективность контроля качества на таможенных пунктах для реализации долгосрочной цели по осуществлению контроля в месте происхождения продукции.</w:t>
      </w:r>
    </w:p>
    <w:p w:rsidR="00000000" w:rsidRDefault="00000000"/>
    <w:p w:rsidR="00000000" w:rsidRDefault="00000000">
      <w:r>
        <w:t>343.</w:t>
      </w:r>
      <w:r>
        <w:tab/>
        <w:t>В этих целях будут прилагаться усилия по проведению контроля за продуктами питания на предприятиях в местах их производства, хранения и в торговой сети.  Параллельно будет проводиться работа по вопросам институционализации, усилению сотрудничества и координации деятельности с министерством финансов (налоги и таможенные пошлины), министерством юстиции, министерством внутренних дел и местными органами власти.  Также будет укрепляться сотрудничество с НПО, работающими в данной области.</w:t>
      </w:r>
    </w:p>
    <w:p w:rsidR="00000000" w:rsidRDefault="00000000"/>
    <w:p w:rsidR="00000000" w:rsidRDefault="00000000">
      <w:r>
        <w:t>344.</w:t>
      </w:r>
      <w:r>
        <w:tab/>
        <w:t>В 1998 году благодаря оснащению новым оборудованием восстановлена работа ряда лабораторий;  будет построена первая региональная лаборатория по проведению контроля за продуктами питания (в Дурресе), а также укреплена материальная база научно-исследовательского института по проблемам питания, являющегося национальным центром контроля за продуктами питания.</w:t>
      </w:r>
    </w:p>
    <w:p w:rsidR="00000000" w:rsidRDefault="00000000"/>
    <w:p w:rsidR="00000000" w:rsidRDefault="00000000">
      <w:r>
        <w:t>345.</w:t>
      </w:r>
      <w:r>
        <w:tab/>
        <w:t>По мнению министерства сельского хозяйства и продовольствия, жизненно важное значение для реализации целей данной стратегии имеет подготовка соответствующего законодательства, содействующего реализации соответствующих программ.</w:t>
      </w:r>
    </w:p>
    <w:p w:rsidR="00000000" w:rsidRDefault="00000000"/>
    <w:p w:rsidR="00000000" w:rsidRDefault="00000000">
      <w:pPr>
        <w:keepNext/>
      </w:pPr>
      <w:r>
        <w:rPr>
          <w:b/>
          <w:bCs/>
        </w:rPr>
        <w:t>Право на жилье</w:t>
      </w:r>
    </w:p>
    <w:p w:rsidR="00000000" w:rsidRDefault="00000000">
      <w:pPr>
        <w:keepNext/>
      </w:pPr>
    </w:p>
    <w:p w:rsidR="00000000" w:rsidRDefault="00000000">
      <w:r>
        <w:t>346.</w:t>
      </w:r>
      <w:r>
        <w:tab/>
        <w:t>Проходившие в 90-х годах изменения политической системы сопровождались структурными реформами, направленными на введение в действие механизмов свободного рынка.  Такие реформы также оказали влияние на жилищный сектор, что привело прежде всего к приватизации жилья, находившегося в собственности государства, либерализации аренды жилья и допуску частных компаний к строительству, в котором ведущую роль стал играть неформальный сектор.</w:t>
      </w:r>
    </w:p>
    <w:p w:rsidR="00000000" w:rsidRDefault="00000000"/>
    <w:p w:rsidR="00000000" w:rsidRDefault="00000000">
      <w:r>
        <w:t>347.</w:t>
      </w:r>
      <w:r>
        <w:tab/>
        <w:t>Семьи, имеющие право на получение государственного жилья и отнесенные к категории "не имеющих жилье", относятся к тем группам населения, которые не смогли воспользоваться преимуществами приватизации жилья в 1993 году, проводившейся в соответствии с Законом № 7652 от 23 декабря 1992 года "О приватизации государственного жилья ", или не приватизировавших свое жилье в установленных на тот период формах.  Решением Совета министров № 49 от 29 января 1993 года "Об определении критериев отнесения к категории "не имеющих жилья" введено определение термина "не имеющий жилья".</w:t>
      </w:r>
    </w:p>
    <w:p w:rsidR="00000000" w:rsidRDefault="00000000"/>
    <w:p w:rsidR="00000000" w:rsidRDefault="00000000">
      <w:r>
        <w:t>348.</w:t>
      </w:r>
      <w:r>
        <w:tab/>
        <w:t>Доводами, оправдывающими вмешательство государства в эту сферу в указанный период, являются:</w:t>
      </w:r>
    </w:p>
    <w:p w:rsidR="00000000" w:rsidRDefault="00000000"/>
    <w:p w:rsidR="00000000" w:rsidRDefault="00000000">
      <w:pPr>
        <w:numPr>
          <w:ilvl w:val="0"/>
          <w:numId w:val="152"/>
        </w:numPr>
        <w:tabs>
          <w:tab w:val="clear" w:pos="567"/>
        </w:tabs>
      </w:pPr>
      <w:r>
        <w:t>необходимость создания рынка частного жилья, который был сформирован в процессе приватизации 220 000 принадлежащих государству жилых единиц, а также в рамках политики либерализации, направленной на формирование свободного рыка;</w:t>
      </w:r>
    </w:p>
    <w:p w:rsidR="00000000" w:rsidRDefault="00000000">
      <w:pPr>
        <w:tabs>
          <w:tab w:val="clear" w:pos="567"/>
          <w:tab w:val="clear" w:pos="1134"/>
        </w:tabs>
      </w:pPr>
    </w:p>
    <w:p w:rsidR="00000000" w:rsidRDefault="00000000">
      <w:pPr>
        <w:numPr>
          <w:ilvl w:val="0"/>
          <w:numId w:val="152"/>
        </w:numPr>
        <w:tabs>
          <w:tab w:val="clear" w:pos="567"/>
        </w:tabs>
      </w:pPr>
      <w:r>
        <w:t>сокращение субсидий на содержание жилья и создание условий для повышения качества содержания путем передачи жилья в собственность семей;</w:t>
      </w:r>
    </w:p>
    <w:p w:rsidR="00000000" w:rsidRDefault="00000000">
      <w:pPr>
        <w:tabs>
          <w:tab w:val="clear" w:pos="567"/>
          <w:tab w:val="clear" w:pos="1134"/>
        </w:tabs>
      </w:pPr>
    </w:p>
    <w:p w:rsidR="00000000" w:rsidRDefault="00000000">
      <w:pPr>
        <w:numPr>
          <w:ilvl w:val="0"/>
          <w:numId w:val="152"/>
        </w:numPr>
        <w:tabs>
          <w:tab w:val="clear" w:pos="567"/>
        </w:tabs>
      </w:pPr>
      <w:r>
        <w:t>моральные и политические нормы, в соответствии с которыми приватизация жилья проводилась практически бесплатно, а государство взяло на себя обязательства по отношению к семьям, которые не смогли воспользоваться приватизацией жилья.</w:t>
      </w:r>
    </w:p>
    <w:p w:rsidR="00000000" w:rsidRDefault="00000000">
      <w:pPr>
        <w:tabs>
          <w:tab w:val="clear" w:pos="567"/>
          <w:tab w:val="clear" w:pos="1134"/>
        </w:tabs>
      </w:pPr>
    </w:p>
    <w:p w:rsidR="00000000" w:rsidRDefault="00000000">
      <w:r>
        <w:t>349.</w:t>
      </w:r>
      <w:r>
        <w:tab/>
        <w:t>Результатами такой политики явились:</w:t>
      </w:r>
    </w:p>
    <w:p w:rsidR="00000000" w:rsidRDefault="00000000"/>
    <w:p w:rsidR="00000000" w:rsidRDefault="00000000">
      <w:pPr>
        <w:numPr>
          <w:ilvl w:val="0"/>
          <w:numId w:val="153"/>
        </w:numPr>
      </w:pPr>
      <w:r>
        <w:t>расцвет частного рынка с учетом того обстоятельства, что новый собственник может продавать, сдавать внаем или использовать свое жилище в качестве обеспечения по кредитам;</w:t>
      </w:r>
    </w:p>
    <w:p w:rsidR="00000000" w:rsidRDefault="00000000">
      <w:pPr>
        <w:tabs>
          <w:tab w:val="clear" w:pos="1134"/>
        </w:tabs>
      </w:pPr>
    </w:p>
    <w:p w:rsidR="00000000" w:rsidRDefault="00000000">
      <w:pPr>
        <w:numPr>
          <w:ilvl w:val="0"/>
          <w:numId w:val="153"/>
        </w:numPr>
      </w:pPr>
      <w:r>
        <w:t>бурное развитие неформального рынка жилья в результате проведения либеральной политики в отношении частного сектора и массовой миграции населения;</w:t>
      </w:r>
    </w:p>
    <w:p w:rsidR="00000000" w:rsidRDefault="00000000">
      <w:pPr>
        <w:tabs>
          <w:tab w:val="clear" w:pos="1134"/>
        </w:tabs>
      </w:pPr>
    </w:p>
    <w:p w:rsidR="00000000" w:rsidRDefault="00000000">
      <w:pPr>
        <w:numPr>
          <w:ilvl w:val="0"/>
          <w:numId w:val="153"/>
        </w:numPr>
      </w:pPr>
      <w:r>
        <w:t>ухудшение состояния приватизированного жилья вследствие его неудовлетворительного содержания.  Семьи, получившие права собственности на жилье, не были готовы к статусу собственников, и, кроме того, материальное положение таких семей не соответствовало их статусу собственников, который предполагает обязательства по содержанию жилья;</w:t>
      </w:r>
    </w:p>
    <w:p w:rsidR="00000000" w:rsidRDefault="00000000">
      <w:pPr>
        <w:tabs>
          <w:tab w:val="clear" w:pos="1134"/>
        </w:tabs>
      </w:pPr>
    </w:p>
    <w:p w:rsidR="00000000" w:rsidRDefault="00000000">
      <w:pPr>
        <w:numPr>
          <w:ilvl w:val="0"/>
          <w:numId w:val="153"/>
        </w:numPr>
      </w:pPr>
      <w:r>
        <w:t>резкий рост стоимости жилья на свободном рынке в основных городах вследствие огромного спроса и ограниченности предложения;</w:t>
      </w:r>
    </w:p>
    <w:p w:rsidR="00000000" w:rsidRDefault="00000000">
      <w:pPr>
        <w:tabs>
          <w:tab w:val="clear" w:pos="1134"/>
        </w:tabs>
      </w:pPr>
    </w:p>
    <w:p w:rsidR="00000000" w:rsidRDefault="00000000">
      <w:pPr>
        <w:numPr>
          <w:ilvl w:val="0"/>
          <w:numId w:val="153"/>
        </w:numPr>
      </w:pPr>
      <w:r>
        <w:t>ограниченный доступ к жилью различных социальных групп, в частности, недавно созданных семьей, маргинальных групп и т.д.</w:t>
      </w:r>
    </w:p>
    <w:p w:rsidR="00000000" w:rsidRDefault="00000000">
      <w:pPr>
        <w:tabs>
          <w:tab w:val="clear" w:pos="1134"/>
        </w:tabs>
      </w:pPr>
    </w:p>
    <w:p w:rsidR="00000000" w:rsidRDefault="00000000">
      <w:r>
        <w:t>350.</w:t>
      </w:r>
      <w:r>
        <w:tab/>
        <w:t>В течение того же периода было построено и с использованием рыночных механизмов распределено 11 000 квартир, в которых проживает 9 227 семей.  Насчитывается 2 274 квартиры, договоры об аренде которых были приостановлены в связи с проведением судебных разбирательств, незаконным завладением жилья, финансовой несостоятельностью и т.д.</w:t>
      </w:r>
    </w:p>
    <w:p w:rsidR="00000000" w:rsidRDefault="00000000"/>
    <w:p w:rsidR="00000000" w:rsidRDefault="00000000">
      <w:r>
        <w:t>351.</w:t>
      </w:r>
      <w:r>
        <w:tab/>
        <w:t xml:space="preserve">Источниками финансирования жилья в период 1992-2003 годов являлись  а)  государственный бюджет, обеспечивавший средства в форме инвестиций на новое строительство и субсидий,  и  </w:t>
      </w:r>
      <w:r>
        <w:rPr>
          <w:lang w:val="en-US"/>
        </w:rPr>
        <w:t>b</w:t>
      </w:r>
      <w:r>
        <w:t>)  частные инвесторы.</w:t>
      </w:r>
    </w:p>
    <w:p w:rsidR="00000000" w:rsidRDefault="00000000"/>
    <w:p w:rsidR="00000000" w:rsidRDefault="00000000">
      <w:pPr>
        <w:rPr>
          <w:b/>
          <w:bCs/>
        </w:rPr>
      </w:pPr>
      <w:r>
        <w:rPr>
          <w:b/>
          <w:bCs/>
        </w:rPr>
        <w:t>Равноправие в жилищной сфере</w:t>
      </w:r>
    </w:p>
    <w:p w:rsidR="00000000" w:rsidRDefault="00000000">
      <w:pPr>
        <w:rPr>
          <w:b/>
          <w:bCs/>
        </w:rPr>
      </w:pPr>
    </w:p>
    <w:p w:rsidR="00000000" w:rsidRDefault="00000000">
      <w:r>
        <w:t>352.</w:t>
      </w:r>
      <w:r>
        <w:tab/>
        <w:t>В рамках проводимой в настоящее время жилищной политики все категории лиц, не имеющих жилья, имеют равные права независимо от их социального и экономического положения.  Такая политика основана на принципе "равноправия" в жилищной сфере для семей, которые не воспользовались приватизацией жилья.  Такая политика не допускает отнесения каких-либо групп к категории маргинальных.  Следует отметить факт принятия ряда нормативных актов, предусматривающих предоставление льгот лицам, входящим в группу с особым социальным статусом, в частности, сиротам, слепым и инвалидам.</w:t>
      </w:r>
    </w:p>
    <w:p w:rsidR="00000000" w:rsidRDefault="00000000">
      <w:pPr>
        <w:rPr>
          <w:lang w:val="en-US"/>
        </w:rPr>
      </w:pPr>
    </w:p>
    <w:p w:rsidR="00000000" w:rsidRDefault="00000000">
      <w:pPr>
        <w:pStyle w:val="10"/>
        <w:spacing w:line="240" w:lineRule="auto"/>
        <w:rPr>
          <w:bCs/>
        </w:rPr>
      </w:pPr>
      <w:r>
        <w:rPr>
          <w:bCs/>
        </w:rPr>
        <w:t>Таблица 37</w:t>
      </w:r>
    </w:p>
    <w:p w:rsidR="00000000" w:rsidRDefault="00000000">
      <w:pPr>
        <w:pStyle w:val="Heading1"/>
        <w:spacing w:line="240" w:lineRule="auto"/>
        <w:jc w:val="center"/>
      </w:pPr>
      <w:r>
        <w:t>Количество лиц, не имеющих надлежащего жилья (2003 год)</w:t>
      </w:r>
    </w:p>
    <w:p w:rsidR="00000000" w:rsidRDefault="00000000">
      <w:pPr>
        <w:spacing w:line="240" w:lineRule="auto"/>
        <w:rPr>
          <w:sz w:val="20"/>
        </w:rPr>
      </w:pPr>
    </w:p>
    <w:tbl>
      <w:tblPr>
        <w:tblW w:w="9646" w:type="dxa"/>
        <w:tblLayout w:type="fixed"/>
        <w:tblCellMar>
          <w:left w:w="0" w:type="dxa"/>
          <w:right w:w="0" w:type="dxa"/>
        </w:tblCellMar>
        <w:tblLook w:val="0000" w:firstRow="0" w:lastRow="0" w:firstColumn="0" w:lastColumn="0" w:noHBand="0" w:noVBand="0"/>
      </w:tblPr>
      <w:tblGrid>
        <w:gridCol w:w="309"/>
        <w:gridCol w:w="2511"/>
        <w:gridCol w:w="583"/>
        <w:gridCol w:w="1190"/>
        <w:gridCol w:w="658"/>
        <w:gridCol w:w="1077"/>
        <w:gridCol w:w="630"/>
        <w:gridCol w:w="1022"/>
        <w:gridCol w:w="672"/>
        <w:gridCol w:w="980"/>
        <w:gridCol w:w="14"/>
      </w:tblGrid>
      <w:tr w:rsidR="00000000">
        <w:trPr>
          <w:cantSplit/>
          <w:trHeight w:val="645"/>
          <w:tblHeader/>
        </w:trPr>
        <w:tc>
          <w:tcPr>
            <w:tcW w:w="309"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w:t>
            </w:r>
          </w:p>
        </w:tc>
        <w:tc>
          <w:tcPr>
            <w:tcW w:w="2511"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Органы местного управления</w:t>
            </w:r>
          </w:p>
        </w:tc>
        <w:tc>
          <w:tcPr>
            <w:tcW w:w="1773"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 xml:space="preserve">Кол-во семей и отдельных лиц, не имеющих жилья, согласно данным местных органов управления </w:t>
            </w:r>
          </w:p>
        </w:tc>
        <w:tc>
          <w:tcPr>
            <w:tcW w:w="1735"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Кол-во семей и отдельных лиц, не имеющих жилья (добивающихся улучшения жилищных условий)</w:t>
            </w:r>
          </w:p>
        </w:tc>
        <w:tc>
          <w:tcPr>
            <w:tcW w:w="1652"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 xml:space="preserve">Кол-во семей, занимающих жилье без предварительного разрешения </w:t>
            </w:r>
          </w:p>
        </w:tc>
        <w:tc>
          <w:tcPr>
            <w:tcW w:w="1666" w:type="dxa"/>
            <w:gridSpan w:val="3"/>
            <w:vMerge w:val="restart"/>
            <w:tcBorders>
              <w:top w:val="single" w:sz="4" w:space="0" w:color="auto"/>
              <w:left w:val="single" w:sz="4" w:space="0" w:color="auto"/>
              <w:bottom w:val="single" w:sz="4" w:space="0" w:color="000000"/>
              <w:right w:val="single" w:sz="4" w:space="0" w:color="000000"/>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 xml:space="preserve">Кол-во семей и отдельных лиц, включенных в списки очередников на получение муниципального жилья </w:t>
            </w:r>
          </w:p>
        </w:tc>
      </w:tr>
      <w:tr w:rsidR="00000000">
        <w:trPr>
          <w:cantSplit/>
          <w:trHeight w:val="855"/>
          <w:tblHeader/>
        </w:trPr>
        <w:tc>
          <w:tcPr>
            <w:tcW w:w="309"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szCs w:val="22"/>
              </w:rPr>
            </w:pPr>
          </w:p>
        </w:tc>
        <w:tc>
          <w:tcPr>
            <w:tcW w:w="2511"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szCs w:val="22"/>
              </w:rPr>
            </w:pPr>
          </w:p>
        </w:tc>
        <w:tc>
          <w:tcPr>
            <w:tcW w:w="1773"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szCs w:val="22"/>
              </w:rPr>
            </w:pPr>
          </w:p>
        </w:tc>
        <w:tc>
          <w:tcPr>
            <w:tcW w:w="1735"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szCs w:val="22"/>
              </w:rPr>
            </w:pPr>
          </w:p>
        </w:tc>
        <w:tc>
          <w:tcPr>
            <w:tcW w:w="1652"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szCs w:val="22"/>
              </w:rPr>
            </w:pPr>
          </w:p>
        </w:tc>
        <w:tc>
          <w:tcPr>
            <w:tcW w:w="1666" w:type="dxa"/>
            <w:gridSpan w:val="3"/>
            <w:vMerge/>
            <w:tcBorders>
              <w:top w:val="single" w:sz="4" w:space="0" w:color="auto"/>
              <w:left w:val="single" w:sz="4" w:space="0" w:color="auto"/>
              <w:bottom w:val="single" w:sz="4" w:space="0" w:color="000000"/>
              <w:right w:val="single" w:sz="4" w:space="0" w:color="000000"/>
            </w:tcBorders>
            <w:vAlign w:val="center"/>
          </w:tcPr>
          <w:p w:rsidR="00000000" w:rsidRDefault="00000000">
            <w:pPr>
              <w:rPr>
                <w:sz w:val="20"/>
                <w:szCs w:val="22"/>
              </w:rPr>
            </w:pPr>
          </w:p>
        </w:tc>
      </w:tr>
      <w:tr w:rsidR="00000000">
        <w:trPr>
          <w:gridAfter w:val="1"/>
          <w:wAfter w:w="14" w:type="dxa"/>
          <w:cantSplit/>
          <w:trHeight w:val="825"/>
          <w:tblHeader/>
        </w:trPr>
        <w:tc>
          <w:tcPr>
            <w:tcW w:w="309"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szCs w:val="22"/>
              </w:rPr>
            </w:pPr>
          </w:p>
        </w:tc>
        <w:tc>
          <w:tcPr>
            <w:tcW w:w="2511"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szCs w:val="22"/>
              </w:rPr>
            </w:pPr>
          </w:p>
        </w:tc>
        <w:tc>
          <w:tcPr>
            <w:tcW w:w="583"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rPr>
            </w:pPr>
            <w:r>
              <w:rPr>
                <w:sz w:val="20"/>
              </w:rPr>
              <w:t xml:space="preserve">Семьи </w:t>
            </w:r>
          </w:p>
        </w:tc>
        <w:tc>
          <w:tcPr>
            <w:tcW w:w="1190"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rPr>
            </w:pPr>
            <w:r>
              <w:rPr>
                <w:sz w:val="20"/>
              </w:rPr>
              <w:t>Отдельные лица</w:t>
            </w:r>
          </w:p>
        </w:tc>
        <w:tc>
          <w:tcPr>
            <w:tcW w:w="658"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rPr>
            </w:pPr>
            <w:r>
              <w:rPr>
                <w:sz w:val="20"/>
              </w:rPr>
              <w:t xml:space="preserve">Семьи </w:t>
            </w:r>
          </w:p>
        </w:tc>
        <w:tc>
          <w:tcPr>
            <w:tcW w:w="1077"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rPr>
            </w:pPr>
            <w:r>
              <w:rPr>
                <w:sz w:val="20"/>
              </w:rPr>
              <w:t xml:space="preserve">Отдельные лица </w:t>
            </w:r>
          </w:p>
        </w:tc>
        <w:tc>
          <w:tcPr>
            <w:tcW w:w="630"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rPr>
            </w:pPr>
            <w:r>
              <w:rPr>
                <w:sz w:val="20"/>
              </w:rPr>
              <w:t>Семьи</w:t>
            </w:r>
          </w:p>
        </w:tc>
        <w:tc>
          <w:tcPr>
            <w:tcW w:w="1022"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rPr>
            </w:pPr>
            <w:r>
              <w:rPr>
                <w:sz w:val="20"/>
              </w:rPr>
              <w:t xml:space="preserve">Отдельные лица </w:t>
            </w:r>
          </w:p>
        </w:tc>
        <w:tc>
          <w:tcPr>
            <w:tcW w:w="672"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lang w:val="en-US"/>
              </w:rPr>
            </w:pPr>
            <w:r>
              <w:rPr>
                <w:sz w:val="20"/>
              </w:rPr>
              <w:t>Семьи</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rPr>
            </w:pPr>
            <w:r>
              <w:rPr>
                <w:sz w:val="20"/>
              </w:rPr>
              <w:t xml:space="preserve">Отдельные лица </w:t>
            </w:r>
          </w:p>
        </w:tc>
      </w:tr>
      <w:tr w:rsidR="00000000">
        <w:trPr>
          <w:gridAfter w:val="1"/>
          <w:wAfter w:w="14" w:type="dxa"/>
          <w:trHeight w:val="300"/>
        </w:trPr>
        <w:tc>
          <w:tcPr>
            <w:tcW w:w="309" w:type="dxa"/>
            <w:tcBorders>
              <w:top w:val="single" w:sz="4" w:space="0" w:color="auto"/>
              <w:left w:val="single" w:sz="4" w:space="0" w:color="auto"/>
              <w:right w:val="single" w:sz="4" w:space="0" w:color="auto"/>
            </w:tcBorders>
            <w:tcMar>
              <w:top w:w="15" w:type="dxa"/>
              <w:left w:w="15" w:type="dxa"/>
              <w:bottom w:w="0" w:type="dxa"/>
              <w:right w:w="15" w:type="dxa"/>
            </w:tcMar>
            <w:vAlign w:val="center"/>
          </w:tcPr>
          <w:p w:rsidR="00000000" w:rsidRDefault="00000000">
            <w:pPr>
              <w:ind w:right="-1"/>
              <w:jc w:val="center"/>
              <w:rPr>
                <w:sz w:val="20"/>
              </w:rPr>
            </w:pPr>
            <w:r>
              <w:rPr>
                <w:sz w:val="20"/>
                <w:lang w:val="en-US"/>
              </w:rPr>
              <w:t>I</w:t>
            </w:r>
          </w:p>
        </w:tc>
        <w:tc>
          <w:tcPr>
            <w:tcW w:w="251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rPr>
                <w:sz w:val="20"/>
              </w:rPr>
            </w:pPr>
            <w:r>
              <w:rPr>
                <w:sz w:val="20"/>
              </w:rPr>
              <w:t xml:space="preserve">Округ </w:t>
            </w:r>
            <w:proofErr w:type="spellStart"/>
            <w:r>
              <w:rPr>
                <w:sz w:val="20"/>
              </w:rPr>
              <w:t>Гирокастра</w:t>
            </w:r>
            <w:proofErr w:type="spellEnd"/>
            <w:r>
              <w:rPr>
                <w:sz w:val="20"/>
              </w:rPr>
              <w:t xml:space="preserve"> </w:t>
            </w:r>
          </w:p>
        </w:tc>
        <w:tc>
          <w:tcPr>
            <w:tcW w:w="583"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rPr>
            </w:pPr>
            <w:r>
              <w:rPr>
                <w:sz w:val="20"/>
              </w:rPr>
              <w:t>1 023</w:t>
            </w:r>
          </w:p>
        </w:tc>
        <w:tc>
          <w:tcPr>
            <w:tcW w:w="119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rPr>
            </w:pPr>
            <w:r>
              <w:rPr>
                <w:sz w:val="20"/>
              </w:rPr>
              <w:t>3 060</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530</w:t>
            </w:r>
          </w:p>
        </w:tc>
        <w:tc>
          <w:tcPr>
            <w:tcW w:w="1077"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1</w:t>
            </w:r>
            <w:r>
              <w:rPr>
                <w:sz w:val="20"/>
              </w:rPr>
              <w:t xml:space="preserve"> </w:t>
            </w:r>
            <w:r>
              <w:rPr>
                <w:sz w:val="20"/>
                <w:lang w:val="en-US"/>
              </w:rPr>
              <w:t>727</w:t>
            </w:r>
          </w:p>
        </w:tc>
        <w:tc>
          <w:tcPr>
            <w:tcW w:w="63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20</w:t>
            </w:r>
          </w:p>
        </w:tc>
        <w:tc>
          <w:tcPr>
            <w:tcW w:w="102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27</w:t>
            </w:r>
          </w:p>
        </w:tc>
        <w:tc>
          <w:tcPr>
            <w:tcW w:w="67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p>
        </w:tc>
        <w:tc>
          <w:tcPr>
            <w:tcW w:w="98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Муниципалитет Гирокаст</w:t>
            </w:r>
            <w:r>
              <w:rPr>
                <w:sz w:val="20"/>
              </w:rPr>
              <w:t>р</w:t>
            </w:r>
            <w:r>
              <w:rPr>
                <w:sz w:val="20"/>
                <w:lang w:val="en-US"/>
              </w:rPr>
              <w:t xml:space="preserve">а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509</w:t>
            </w: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r>
              <w:rPr>
                <w:sz w:val="20"/>
              </w:rPr>
              <w:t xml:space="preserve"> </w:t>
            </w:r>
            <w:r>
              <w:rPr>
                <w:sz w:val="20"/>
                <w:lang w:val="en-US"/>
              </w:rPr>
              <w:t>727</w:t>
            </w: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 xml:space="preserve">униципалитет </w:t>
            </w:r>
            <w:proofErr w:type="spellStart"/>
            <w:r>
              <w:rPr>
                <w:sz w:val="20"/>
              </w:rPr>
              <w:t>Пермети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406</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 xml:space="preserve">униципалитет Тепелена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280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r>
              <w:rPr>
                <w:sz w:val="20"/>
              </w:rPr>
              <w:t xml:space="preserve"> </w:t>
            </w:r>
            <w:r>
              <w:rPr>
                <w:sz w:val="20"/>
                <w:lang w:val="en-US"/>
              </w:rPr>
              <w:t>380</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 xml:space="preserve">униципалитет Мемалиай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307</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r>
              <w:rPr>
                <w:sz w:val="20"/>
              </w:rPr>
              <w:t xml:space="preserve"> </w:t>
            </w:r>
            <w:r>
              <w:rPr>
                <w:sz w:val="20"/>
                <w:lang w:val="en-US"/>
              </w:rPr>
              <w:t>530</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5</w:t>
            </w:r>
          </w:p>
        </w:tc>
        <w:tc>
          <w:tcPr>
            <w:tcW w:w="2511"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 xml:space="preserve">униципалитет </w:t>
            </w:r>
            <w:proofErr w:type="spellStart"/>
            <w:r>
              <w:rPr>
                <w:sz w:val="20"/>
              </w:rPr>
              <w:t>Либохова</w:t>
            </w:r>
            <w:proofErr w:type="spellEnd"/>
          </w:p>
        </w:tc>
        <w:tc>
          <w:tcPr>
            <w:tcW w:w="583"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30</w:t>
            </w:r>
          </w:p>
        </w:tc>
        <w:tc>
          <w:tcPr>
            <w:tcW w:w="119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150</w:t>
            </w:r>
          </w:p>
        </w:tc>
        <w:tc>
          <w:tcPr>
            <w:tcW w:w="658"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21</w:t>
            </w:r>
          </w:p>
        </w:tc>
        <w:tc>
          <w:tcPr>
            <w:tcW w:w="1077"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w:t>
            </w:r>
          </w:p>
        </w:tc>
        <w:tc>
          <w:tcPr>
            <w:tcW w:w="102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27</w:t>
            </w:r>
          </w:p>
        </w:tc>
        <w:tc>
          <w:tcPr>
            <w:tcW w:w="67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ind w:right="-1"/>
              <w:jc w:val="center"/>
              <w:rPr>
                <w:sz w:val="20"/>
              </w:rPr>
            </w:pPr>
            <w:r>
              <w:rPr>
                <w:sz w:val="20"/>
                <w:lang w:val="en-US"/>
              </w:rPr>
              <w:t>II</w:t>
            </w:r>
          </w:p>
        </w:tc>
        <w:tc>
          <w:tcPr>
            <w:tcW w:w="251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rPr>
                <w:sz w:val="20"/>
              </w:rPr>
            </w:pPr>
            <w:r>
              <w:rPr>
                <w:sz w:val="20"/>
              </w:rPr>
              <w:t xml:space="preserve">Округ Берат </w:t>
            </w:r>
          </w:p>
        </w:tc>
        <w:tc>
          <w:tcPr>
            <w:tcW w:w="583"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rPr>
            </w:pPr>
            <w:r>
              <w:rPr>
                <w:sz w:val="20"/>
              </w:rPr>
              <w:t>3 621</w:t>
            </w:r>
          </w:p>
        </w:tc>
        <w:tc>
          <w:tcPr>
            <w:tcW w:w="119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rPr>
            </w:pPr>
            <w:r>
              <w:rPr>
                <w:sz w:val="20"/>
              </w:rPr>
              <w:t>1 3180</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1077"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63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393</w:t>
            </w:r>
          </w:p>
        </w:tc>
        <w:tc>
          <w:tcPr>
            <w:tcW w:w="102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1</w:t>
            </w:r>
            <w:r>
              <w:rPr>
                <w:sz w:val="20"/>
              </w:rPr>
              <w:t xml:space="preserve"> </w:t>
            </w:r>
            <w:r>
              <w:rPr>
                <w:sz w:val="20"/>
                <w:lang w:val="en-US"/>
              </w:rPr>
              <w:t>602</w:t>
            </w:r>
          </w:p>
        </w:tc>
        <w:tc>
          <w:tcPr>
            <w:tcW w:w="67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2</w:t>
            </w:r>
            <w:r>
              <w:rPr>
                <w:sz w:val="20"/>
              </w:rPr>
              <w:t xml:space="preserve"> </w:t>
            </w:r>
            <w:r>
              <w:rPr>
                <w:sz w:val="20"/>
                <w:lang w:val="en-US"/>
              </w:rPr>
              <w:t>567</w:t>
            </w:r>
          </w:p>
        </w:tc>
        <w:tc>
          <w:tcPr>
            <w:tcW w:w="98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9</w:t>
            </w:r>
            <w:r>
              <w:rPr>
                <w:sz w:val="20"/>
              </w:rPr>
              <w:t xml:space="preserve"> </w:t>
            </w:r>
            <w:r>
              <w:rPr>
                <w:sz w:val="20"/>
                <w:lang w:val="en-US"/>
              </w:rPr>
              <w:t>801</w:t>
            </w:r>
          </w:p>
        </w:tc>
      </w:tr>
      <w:tr w:rsidR="00000000">
        <w:trPr>
          <w:gridAfter w:val="1"/>
          <w:wAfter w:w="14" w:type="dxa"/>
          <w:trHeight w:val="300"/>
        </w:trPr>
        <w:tc>
          <w:tcPr>
            <w:tcW w:w="309" w:type="dxa"/>
            <w:tcBorders>
              <w:left w:val="single" w:sz="4" w:space="0" w:color="auto"/>
              <w:right w:val="single" w:sz="4" w:space="0" w:color="auto"/>
            </w:tcBorders>
            <w:noWrap/>
            <w:tcMar>
              <w:top w:w="15" w:type="dxa"/>
              <w:left w:w="15" w:type="dxa"/>
              <w:bottom w:w="0" w:type="dxa"/>
              <w:right w:w="15" w:type="dxa"/>
            </w:tcMar>
          </w:tcPr>
          <w:p w:rsidR="00000000" w:rsidRDefault="00000000">
            <w:pPr>
              <w:ind w:right="-1"/>
              <w:rPr>
                <w:sz w:val="20"/>
                <w:lang w:val="en-US"/>
              </w:rPr>
            </w:pPr>
            <w:r>
              <w:rPr>
                <w:sz w:val="20"/>
                <w:lang w:val="en-US"/>
              </w:rPr>
              <w:t>1</w:t>
            </w:r>
          </w:p>
        </w:tc>
        <w:tc>
          <w:tcPr>
            <w:tcW w:w="2511" w:type="dxa"/>
            <w:tcBorders>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униципалитет Берат</w:t>
            </w:r>
          </w:p>
        </w:tc>
        <w:tc>
          <w:tcPr>
            <w:tcW w:w="583"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r>
              <w:rPr>
                <w:sz w:val="20"/>
              </w:rPr>
              <w:t xml:space="preserve"> </w:t>
            </w:r>
            <w:r>
              <w:rPr>
                <w:sz w:val="20"/>
                <w:lang w:val="en-US"/>
              </w:rPr>
              <w:t>756</w:t>
            </w:r>
          </w:p>
        </w:tc>
        <w:tc>
          <w:tcPr>
            <w:tcW w:w="119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w:t>
            </w:r>
            <w:r>
              <w:rPr>
                <w:sz w:val="20"/>
              </w:rPr>
              <w:t xml:space="preserve"> </w:t>
            </w:r>
            <w:r>
              <w:rPr>
                <w:sz w:val="20"/>
                <w:lang w:val="en-US"/>
              </w:rPr>
              <w:t>024</w:t>
            </w:r>
          </w:p>
        </w:tc>
        <w:tc>
          <w:tcPr>
            <w:tcW w:w="658"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224</w:t>
            </w:r>
          </w:p>
        </w:tc>
        <w:tc>
          <w:tcPr>
            <w:tcW w:w="1022"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896</w:t>
            </w:r>
          </w:p>
        </w:tc>
        <w:tc>
          <w:tcPr>
            <w:tcW w:w="672"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r>
              <w:rPr>
                <w:sz w:val="20"/>
              </w:rPr>
              <w:t xml:space="preserve"> </w:t>
            </w:r>
            <w:r>
              <w:rPr>
                <w:sz w:val="20"/>
                <w:lang w:val="en-US"/>
              </w:rPr>
              <w:t>756</w:t>
            </w:r>
          </w:p>
        </w:tc>
        <w:tc>
          <w:tcPr>
            <w:tcW w:w="98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w:t>
            </w:r>
            <w:r>
              <w:rPr>
                <w:sz w:val="20"/>
              </w:rPr>
              <w:t xml:space="preserve"> </w:t>
            </w:r>
            <w:r>
              <w:rPr>
                <w:sz w:val="20"/>
                <w:lang w:val="en-US"/>
              </w:rPr>
              <w:t>024</w:t>
            </w:r>
          </w:p>
        </w:tc>
      </w:tr>
      <w:tr w:rsidR="00000000">
        <w:trPr>
          <w:gridAfter w:val="1"/>
          <w:wAfter w:w="14" w:type="dxa"/>
          <w:trHeight w:val="300"/>
        </w:trPr>
        <w:tc>
          <w:tcPr>
            <w:tcW w:w="309" w:type="dxa"/>
            <w:tcBorders>
              <w:left w:val="single" w:sz="4" w:space="0" w:color="auto"/>
              <w:right w:val="single" w:sz="4" w:space="0" w:color="auto"/>
            </w:tcBorders>
            <w:noWrap/>
            <w:tcMar>
              <w:top w:w="15" w:type="dxa"/>
              <w:left w:w="15" w:type="dxa"/>
              <w:bottom w:w="0" w:type="dxa"/>
              <w:right w:w="15" w:type="dxa"/>
            </w:tcMar>
          </w:tcPr>
          <w:p w:rsidR="00000000" w:rsidRDefault="00000000">
            <w:pPr>
              <w:ind w:right="-1"/>
              <w:rPr>
                <w:sz w:val="20"/>
                <w:lang w:val="en-US"/>
              </w:rPr>
            </w:pPr>
            <w:r>
              <w:rPr>
                <w:sz w:val="20"/>
                <w:lang w:val="en-US"/>
              </w:rPr>
              <w:t>2</w:t>
            </w:r>
          </w:p>
        </w:tc>
        <w:tc>
          <w:tcPr>
            <w:tcW w:w="2511" w:type="dxa"/>
            <w:tcBorders>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униципалитет Кучова</w:t>
            </w:r>
          </w:p>
        </w:tc>
        <w:tc>
          <w:tcPr>
            <w:tcW w:w="583"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763</w:t>
            </w:r>
          </w:p>
        </w:tc>
        <w:tc>
          <w:tcPr>
            <w:tcW w:w="119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w:t>
            </w:r>
            <w:r>
              <w:rPr>
                <w:sz w:val="20"/>
              </w:rPr>
              <w:t xml:space="preserve"> </w:t>
            </w:r>
            <w:r>
              <w:rPr>
                <w:sz w:val="20"/>
                <w:lang w:val="en-US"/>
              </w:rPr>
              <w:t>573</w:t>
            </w:r>
          </w:p>
        </w:tc>
        <w:tc>
          <w:tcPr>
            <w:tcW w:w="658"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120</w:t>
            </w:r>
          </w:p>
        </w:tc>
        <w:tc>
          <w:tcPr>
            <w:tcW w:w="1022"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500</w:t>
            </w:r>
          </w:p>
        </w:tc>
        <w:tc>
          <w:tcPr>
            <w:tcW w:w="672"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763</w:t>
            </w:r>
          </w:p>
        </w:tc>
        <w:tc>
          <w:tcPr>
            <w:tcW w:w="98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w:t>
            </w:r>
            <w:r>
              <w:rPr>
                <w:sz w:val="20"/>
              </w:rPr>
              <w:t xml:space="preserve"> </w:t>
            </w:r>
            <w:r>
              <w:rPr>
                <w:sz w:val="20"/>
                <w:lang w:val="en-US"/>
              </w:rPr>
              <w:t>573</w:t>
            </w:r>
          </w:p>
        </w:tc>
      </w:tr>
      <w:tr w:rsidR="00000000">
        <w:trPr>
          <w:gridAfter w:val="1"/>
          <w:wAfter w:w="14" w:type="dxa"/>
          <w:trHeight w:val="300"/>
        </w:trPr>
        <w:tc>
          <w:tcPr>
            <w:tcW w:w="309" w:type="dxa"/>
            <w:tcBorders>
              <w:left w:val="single" w:sz="4" w:space="0" w:color="auto"/>
              <w:right w:val="single" w:sz="4" w:space="0" w:color="auto"/>
            </w:tcBorders>
            <w:noWrap/>
            <w:tcMar>
              <w:top w:w="15" w:type="dxa"/>
              <w:left w:w="15" w:type="dxa"/>
              <w:bottom w:w="0" w:type="dxa"/>
              <w:right w:w="15" w:type="dxa"/>
            </w:tcMar>
          </w:tcPr>
          <w:p w:rsidR="00000000" w:rsidRDefault="00000000">
            <w:pPr>
              <w:ind w:right="-1"/>
              <w:rPr>
                <w:sz w:val="20"/>
              </w:rPr>
            </w:pPr>
            <w:r>
              <w:rPr>
                <w:sz w:val="20"/>
              </w:rPr>
              <w:t>3</w:t>
            </w:r>
          </w:p>
        </w:tc>
        <w:tc>
          <w:tcPr>
            <w:tcW w:w="2511" w:type="dxa"/>
            <w:tcBorders>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lang w:val="en-US"/>
              </w:rPr>
              <w:t>M</w:t>
            </w:r>
            <w:r>
              <w:rPr>
                <w:sz w:val="20"/>
              </w:rPr>
              <w:t>униципалитет Ура-Вайгурора</w:t>
            </w:r>
          </w:p>
        </w:tc>
        <w:tc>
          <w:tcPr>
            <w:tcW w:w="583"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50</w:t>
            </w:r>
          </w:p>
        </w:tc>
        <w:tc>
          <w:tcPr>
            <w:tcW w:w="119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193</w:t>
            </w:r>
          </w:p>
        </w:tc>
        <w:tc>
          <w:tcPr>
            <w:tcW w:w="658"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1077"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63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27</w:t>
            </w:r>
          </w:p>
        </w:tc>
        <w:tc>
          <w:tcPr>
            <w:tcW w:w="1022"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112</w:t>
            </w:r>
          </w:p>
        </w:tc>
        <w:tc>
          <w:tcPr>
            <w:tcW w:w="672"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27</w:t>
            </w:r>
          </w:p>
        </w:tc>
        <w:tc>
          <w:tcPr>
            <w:tcW w:w="98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112</w:t>
            </w:r>
          </w:p>
        </w:tc>
      </w:tr>
      <w:tr w:rsidR="00000000">
        <w:trPr>
          <w:gridAfter w:val="1"/>
          <w:wAfter w:w="14" w:type="dxa"/>
          <w:trHeight w:val="300"/>
        </w:trPr>
        <w:tc>
          <w:tcPr>
            <w:tcW w:w="309" w:type="dxa"/>
            <w:tcBorders>
              <w:left w:val="single" w:sz="4" w:space="0" w:color="auto"/>
              <w:right w:val="single" w:sz="4" w:space="0" w:color="auto"/>
            </w:tcBorders>
            <w:noWrap/>
            <w:tcMar>
              <w:top w:w="15" w:type="dxa"/>
              <w:left w:w="15" w:type="dxa"/>
              <w:bottom w:w="0" w:type="dxa"/>
              <w:right w:w="15" w:type="dxa"/>
            </w:tcMar>
          </w:tcPr>
          <w:p w:rsidR="00000000" w:rsidRDefault="00000000">
            <w:pPr>
              <w:ind w:right="-1"/>
              <w:rPr>
                <w:sz w:val="20"/>
                <w:lang w:val="fr-FR"/>
              </w:rPr>
            </w:pPr>
            <w:r>
              <w:rPr>
                <w:sz w:val="20"/>
                <w:lang w:val="fr-FR"/>
              </w:rPr>
              <w:t>4</w:t>
            </w:r>
          </w:p>
        </w:tc>
        <w:tc>
          <w:tcPr>
            <w:tcW w:w="2511" w:type="dxa"/>
            <w:tcBorders>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r>
              <w:rPr>
                <w:sz w:val="20"/>
                <w:lang w:val="fr-FR"/>
              </w:rPr>
              <w:t>M</w:t>
            </w:r>
            <w:r>
              <w:rPr>
                <w:sz w:val="20"/>
              </w:rPr>
              <w:t>униципалитет Чоровода</w:t>
            </w:r>
          </w:p>
        </w:tc>
        <w:tc>
          <w:tcPr>
            <w:tcW w:w="583"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445</w:t>
            </w:r>
          </w:p>
        </w:tc>
        <w:tc>
          <w:tcPr>
            <w:tcW w:w="119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w:t>
            </w:r>
            <w:r>
              <w:rPr>
                <w:sz w:val="20"/>
              </w:rPr>
              <w:t xml:space="preserve"> </w:t>
            </w:r>
            <w:r>
              <w:rPr>
                <w:sz w:val="20"/>
                <w:lang w:val="fr-FR"/>
              </w:rPr>
              <w:t>450</w:t>
            </w:r>
          </w:p>
        </w:tc>
        <w:tc>
          <w:tcPr>
            <w:tcW w:w="658"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1077"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63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12</w:t>
            </w:r>
          </w:p>
        </w:tc>
        <w:tc>
          <w:tcPr>
            <w:tcW w:w="1022"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44</w:t>
            </w:r>
          </w:p>
        </w:tc>
        <w:tc>
          <w:tcPr>
            <w:tcW w:w="672"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6</w:t>
            </w:r>
          </w:p>
        </w:tc>
        <w:tc>
          <w:tcPr>
            <w:tcW w:w="98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30</w:t>
            </w:r>
          </w:p>
        </w:tc>
      </w:tr>
      <w:tr w:rsidR="00000000">
        <w:trPr>
          <w:gridAfter w:val="1"/>
          <w:wAfter w:w="14" w:type="dxa"/>
          <w:trHeight w:val="300"/>
        </w:trPr>
        <w:tc>
          <w:tcPr>
            <w:tcW w:w="309" w:type="dxa"/>
            <w:tcBorders>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ind w:right="-1"/>
              <w:rPr>
                <w:sz w:val="20"/>
                <w:lang w:val="fr-FR"/>
              </w:rPr>
            </w:pPr>
            <w:r>
              <w:rPr>
                <w:sz w:val="20"/>
                <w:lang w:val="fr-FR"/>
              </w:rPr>
              <w:t>5</w:t>
            </w:r>
          </w:p>
        </w:tc>
        <w:tc>
          <w:tcPr>
            <w:tcW w:w="2511"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r>
              <w:rPr>
                <w:sz w:val="20"/>
                <w:lang w:val="fr-FR"/>
              </w:rPr>
              <w:t>M</w:t>
            </w:r>
            <w:r>
              <w:rPr>
                <w:sz w:val="20"/>
              </w:rPr>
              <w:t xml:space="preserve">униципалитет </w:t>
            </w:r>
            <w:proofErr w:type="spellStart"/>
            <w:r>
              <w:rPr>
                <w:sz w:val="20"/>
              </w:rPr>
              <w:t>Поличани</w:t>
            </w:r>
            <w:proofErr w:type="spellEnd"/>
          </w:p>
        </w:tc>
        <w:tc>
          <w:tcPr>
            <w:tcW w:w="583"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607</w:t>
            </w:r>
          </w:p>
        </w:tc>
        <w:tc>
          <w:tcPr>
            <w:tcW w:w="119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1940</w:t>
            </w:r>
          </w:p>
        </w:tc>
        <w:tc>
          <w:tcPr>
            <w:tcW w:w="658"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10</w:t>
            </w:r>
          </w:p>
        </w:tc>
        <w:tc>
          <w:tcPr>
            <w:tcW w:w="102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50</w:t>
            </w:r>
          </w:p>
        </w:tc>
        <w:tc>
          <w:tcPr>
            <w:tcW w:w="67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15</w:t>
            </w:r>
          </w:p>
        </w:tc>
        <w:tc>
          <w:tcPr>
            <w:tcW w:w="98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62</w:t>
            </w:r>
          </w:p>
        </w:tc>
      </w:tr>
      <w:tr w:rsidR="00000000">
        <w:trPr>
          <w:gridAfter w:val="1"/>
          <w:wAfter w:w="14" w:type="dxa"/>
          <w:trHeight w:val="300"/>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ind w:right="-1"/>
              <w:jc w:val="center"/>
              <w:rPr>
                <w:sz w:val="20"/>
              </w:rPr>
            </w:pPr>
            <w:r>
              <w:rPr>
                <w:sz w:val="20"/>
                <w:lang w:val="en-US"/>
              </w:rPr>
              <w:t>III</w:t>
            </w:r>
          </w:p>
        </w:tc>
        <w:tc>
          <w:tcPr>
            <w:tcW w:w="251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rPr>
                <w:sz w:val="20"/>
              </w:rPr>
            </w:pPr>
            <w:r>
              <w:rPr>
                <w:sz w:val="20"/>
              </w:rPr>
              <w:t xml:space="preserve">Округ Дибра </w:t>
            </w:r>
          </w:p>
        </w:tc>
        <w:tc>
          <w:tcPr>
            <w:tcW w:w="583"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rPr>
            </w:pPr>
            <w:r>
              <w:rPr>
                <w:sz w:val="20"/>
              </w:rPr>
              <w:t>1 712</w:t>
            </w:r>
          </w:p>
        </w:tc>
        <w:tc>
          <w:tcPr>
            <w:tcW w:w="119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rPr>
            </w:pPr>
            <w:r>
              <w:rPr>
                <w:sz w:val="20"/>
              </w:rPr>
              <w:t>7 170</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1077"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63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102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67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98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7</w:t>
            </w:r>
            <w:r>
              <w:rPr>
                <w:sz w:val="20"/>
              </w:rPr>
              <w:t xml:space="preserve"> </w:t>
            </w:r>
            <w:r>
              <w:rPr>
                <w:sz w:val="20"/>
                <w:lang w:val="fr-FR"/>
              </w:rPr>
              <w:t>020</w:t>
            </w:r>
          </w:p>
        </w:tc>
      </w:tr>
      <w:tr w:rsidR="00000000">
        <w:trPr>
          <w:gridAfter w:val="1"/>
          <w:wAfter w:w="14" w:type="dxa"/>
          <w:trHeight w:val="300"/>
        </w:trPr>
        <w:tc>
          <w:tcPr>
            <w:tcW w:w="309" w:type="dxa"/>
            <w:tcBorders>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fr-FR"/>
              </w:rPr>
            </w:pPr>
            <w:r>
              <w:rPr>
                <w:sz w:val="20"/>
                <w:lang w:val="fr-FR"/>
              </w:rPr>
              <w:t>1</w:t>
            </w:r>
          </w:p>
        </w:tc>
        <w:tc>
          <w:tcPr>
            <w:tcW w:w="2511" w:type="dxa"/>
            <w:tcBorders>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r>
              <w:rPr>
                <w:sz w:val="20"/>
                <w:lang w:val="fr-FR"/>
              </w:rPr>
              <w:t>M</w:t>
            </w:r>
            <w:r>
              <w:rPr>
                <w:sz w:val="20"/>
              </w:rPr>
              <w:t>униципалитет Пешкопия</w:t>
            </w:r>
          </w:p>
        </w:tc>
        <w:tc>
          <w:tcPr>
            <w:tcW w:w="583"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672</w:t>
            </w:r>
          </w:p>
        </w:tc>
        <w:tc>
          <w:tcPr>
            <w:tcW w:w="119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w:t>
            </w:r>
            <w:r>
              <w:rPr>
                <w:sz w:val="20"/>
              </w:rPr>
              <w:t xml:space="preserve"> </w:t>
            </w:r>
            <w:r>
              <w:rPr>
                <w:sz w:val="20"/>
                <w:lang w:val="fr-FR"/>
              </w:rPr>
              <w:t>800</w:t>
            </w:r>
          </w:p>
        </w:tc>
        <w:tc>
          <w:tcPr>
            <w:tcW w:w="658"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1077"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63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1022"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672"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98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w:t>
            </w:r>
            <w:r>
              <w:rPr>
                <w:sz w:val="20"/>
              </w:rPr>
              <w:t xml:space="preserve"> </w:t>
            </w:r>
            <w:r>
              <w:rPr>
                <w:sz w:val="20"/>
                <w:lang w:val="fr-FR"/>
              </w:rPr>
              <w:t>650</w:t>
            </w:r>
          </w:p>
        </w:tc>
      </w:tr>
      <w:tr w:rsidR="00000000">
        <w:trPr>
          <w:gridAfter w:val="1"/>
          <w:wAfter w:w="14" w:type="dxa"/>
          <w:trHeight w:val="300"/>
        </w:trPr>
        <w:tc>
          <w:tcPr>
            <w:tcW w:w="309"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fr-FR"/>
              </w:rPr>
            </w:pPr>
            <w:r>
              <w:rPr>
                <w:sz w:val="20"/>
                <w:lang w:val="fr-FR"/>
              </w:rPr>
              <w:t>2</w:t>
            </w:r>
          </w:p>
        </w:tc>
        <w:tc>
          <w:tcPr>
            <w:tcW w:w="2511"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r>
              <w:rPr>
                <w:sz w:val="20"/>
                <w:lang w:val="fr-FR"/>
              </w:rPr>
              <w:t>M</w:t>
            </w:r>
            <w:r>
              <w:rPr>
                <w:sz w:val="20"/>
              </w:rPr>
              <w:t xml:space="preserve">униципалитет Булькиза </w:t>
            </w:r>
          </w:p>
        </w:tc>
        <w:tc>
          <w:tcPr>
            <w:tcW w:w="583"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430</w:t>
            </w:r>
          </w:p>
        </w:tc>
        <w:tc>
          <w:tcPr>
            <w:tcW w:w="119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w:t>
            </w:r>
            <w:r>
              <w:rPr>
                <w:sz w:val="20"/>
              </w:rPr>
              <w:t xml:space="preserve"> </w:t>
            </w:r>
            <w:r>
              <w:rPr>
                <w:sz w:val="20"/>
                <w:lang w:val="fr-FR"/>
              </w:rPr>
              <w:t>720</w:t>
            </w:r>
          </w:p>
        </w:tc>
        <w:tc>
          <w:tcPr>
            <w:tcW w:w="658"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1077"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63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102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67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p>
        </w:tc>
        <w:tc>
          <w:tcPr>
            <w:tcW w:w="98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w:t>
            </w:r>
            <w:r>
              <w:rPr>
                <w:sz w:val="20"/>
              </w:rPr>
              <w:t xml:space="preserve"> </w:t>
            </w:r>
            <w:r>
              <w:rPr>
                <w:sz w:val="20"/>
                <w:lang w:val="fr-FR"/>
              </w:rPr>
              <w:t>720</w:t>
            </w:r>
          </w:p>
        </w:tc>
      </w:tr>
      <w:tr w:rsidR="00000000">
        <w:trPr>
          <w:gridAfter w:val="1"/>
          <w:wAfter w:w="14" w:type="dxa"/>
          <w:trHeight w:val="300"/>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fr-FR"/>
              </w:rPr>
            </w:pPr>
            <w:r>
              <w:rPr>
                <w:sz w:val="20"/>
                <w:lang w:val="fr-FR"/>
              </w:rPr>
              <w:t>3</w:t>
            </w:r>
          </w:p>
        </w:tc>
        <w:tc>
          <w:tcPr>
            <w:tcW w:w="2511"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r>
              <w:rPr>
                <w:sz w:val="20"/>
                <w:lang w:val="fr-FR"/>
              </w:rPr>
              <w:t>M</w:t>
            </w:r>
            <w:r>
              <w:rPr>
                <w:sz w:val="20"/>
              </w:rPr>
              <w:t xml:space="preserve">униципалитет </w:t>
            </w:r>
            <w:proofErr w:type="spellStart"/>
            <w:r>
              <w:rPr>
                <w:sz w:val="20"/>
              </w:rPr>
              <w:t>Клост</w:t>
            </w:r>
            <w:proofErr w:type="spellEnd"/>
          </w:p>
        </w:tc>
        <w:tc>
          <w:tcPr>
            <w:tcW w:w="583"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130</w:t>
            </w:r>
          </w:p>
        </w:tc>
        <w:tc>
          <w:tcPr>
            <w:tcW w:w="119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550</w:t>
            </w:r>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550</w:t>
            </w:r>
          </w:p>
        </w:tc>
      </w:tr>
      <w:tr w:rsidR="00000000">
        <w:trPr>
          <w:gridAfter w:val="1"/>
          <w:wAfter w:w="14" w:type="dxa"/>
          <w:trHeight w:val="300"/>
        </w:trPr>
        <w:tc>
          <w:tcPr>
            <w:tcW w:w="309"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4</w:t>
            </w:r>
          </w:p>
        </w:tc>
        <w:tc>
          <w:tcPr>
            <w:tcW w:w="2511"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униципалитет Буррели</w:t>
            </w:r>
          </w:p>
        </w:tc>
        <w:tc>
          <w:tcPr>
            <w:tcW w:w="583"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480</w:t>
            </w:r>
          </w:p>
        </w:tc>
        <w:tc>
          <w:tcPr>
            <w:tcW w:w="119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w:t>
            </w:r>
            <w:r>
              <w:rPr>
                <w:sz w:val="20"/>
              </w:rPr>
              <w:t xml:space="preserve"> </w:t>
            </w:r>
            <w:r>
              <w:rPr>
                <w:sz w:val="20"/>
                <w:lang w:val="en-US"/>
              </w:rPr>
              <w:t>100</w:t>
            </w:r>
          </w:p>
        </w:tc>
        <w:tc>
          <w:tcPr>
            <w:tcW w:w="658"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w:t>
            </w:r>
            <w:r>
              <w:rPr>
                <w:sz w:val="20"/>
              </w:rPr>
              <w:t xml:space="preserve"> </w:t>
            </w:r>
            <w:r>
              <w:rPr>
                <w:sz w:val="20"/>
                <w:lang w:val="en-US"/>
              </w:rPr>
              <w:t>100</w:t>
            </w:r>
          </w:p>
        </w:tc>
      </w:tr>
      <w:tr w:rsidR="00000000">
        <w:trPr>
          <w:gridAfter w:val="1"/>
          <w:wAfter w:w="14" w:type="dxa"/>
          <w:trHeight w:val="300"/>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ind w:right="-1"/>
              <w:jc w:val="center"/>
              <w:rPr>
                <w:sz w:val="20"/>
              </w:rPr>
            </w:pPr>
            <w:r>
              <w:rPr>
                <w:sz w:val="20"/>
                <w:lang w:val="en-US"/>
              </w:rPr>
              <w:t>IV</w:t>
            </w:r>
          </w:p>
        </w:tc>
        <w:tc>
          <w:tcPr>
            <w:tcW w:w="251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rPr>
                <w:sz w:val="20"/>
              </w:rPr>
            </w:pPr>
            <w:r>
              <w:rPr>
                <w:sz w:val="20"/>
              </w:rPr>
              <w:t xml:space="preserve">Округ </w:t>
            </w:r>
            <w:proofErr w:type="spellStart"/>
            <w:r>
              <w:rPr>
                <w:sz w:val="20"/>
              </w:rPr>
              <w:t>Эльбасан</w:t>
            </w:r>
            <w:proofErr w:type="spellEnd"/>
          </w:p>
        </w:tc>
        <w:tc>
          <w:tcPr>
            <w:tcW w:w="583"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rPr>
            </w:pPr>
            <w:r>
              <w:rPr>
                <w:sz w:val="20"/>
              </w:rPr>
              <w:t>2 477</w:t>
            </w:r>
          </w:p>
        </w:tc>
        <w:tc>
          <w:tcPr>
            <w:tcW w:w="119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rPr>
            </w:pPr>
            <w:r>
              <w:rPr>
                <w:sz w:val="20"/>
              </w:rPr>
              <w:t>9 912</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1077"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63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102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8014</w:t>
            </w:r>
          </w:p>
        </w:tc>
        <w:tc>
          <w:tcPr>
            <w:tcW w:w="67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98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rPr>
            </w:pPr>
            <w:r>
              <w:rPr>
                <w:sz w:val="20"/>
              </w:rPr>
              <w:t>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lang w:val="en-US"/>
              </w:rPr>
              <w:t>M</w:t>
            </w:r>
            <w:r>
              <w:rPr>
                <w:sz w:val="20"/>
              </w:rPr>
              <w:t>униципалитет Эльбасан</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1 140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4 564</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rPr>
            </w:pPr>
            <w:r>
              <w:rPr>
                <w:sz w:val="20"/>
              </w:rPr>
              <w:t>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Церрик</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181</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724</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proofErr w:type="spellStart"/>
            <w:r>
              <w:rPr>
                <w:sz w:val="20"/>
              </w:rPr>
              <w:t>униципалитет</w:t>
            </w:r>
            <w:proofErr w:type="spellEnd"/>
            <w:r>
              <w:rPr>
                <w:sz w:val="20"/>
              </w:rPr>
              <w:t xml:space="preserve"> Грамши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567</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w:t>
            </w:r>
            <w:r>
              <w:rPr>
                <w:sz w:val="20"/>
              </w:rPr>
              <w:t xml:space="preserve"> </w:t>
            </w:r>
            <w:r>
              <w:rPr>
                <w:sz w:val="20"/>
                <w:lang w:val="en-US"/>
              </w:rPr>
              <w:t>268</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proofErr w:type="spellStart"/>
            <w:r>
              <w:rPr>
                <w:sz w:val="20"/>
              </w:rPr>
              <w:t>униципалитет</w:t>
            </w:r>
            <w:proofErr w:type="spellEnd"/>
            <w:r>
              <w:rPr>
                <w:sz w:val="20"/>
              </w:rPr>
              <w:t xml:space="preserve"> </w:t>
            </w:r>
            <w:proofErr w:type="spellStart"/>
            <w:r>
              <w:rPr>
                <w:sz w:val="20"/>
              </w:rPr>
              <w:t>Пекини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131</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524</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5</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proofErr w:type="spellStart"/>
            <w:r>
              <w:rPr>
                <w:sz w:val="20"/>
              </w:rPr>
              <w:t>униципалитет</w:t>
            </w:r>
            <w:proofErr w:type="spellEnd"/>
            <w:r>
              <w:rPr>
                <w:sz w:val="20"/>
              </w:rPr>
              <w:t xml:space="preserve"> </w:t>
            </w:r>
            <w:proofErr w:type="spellStart"/>
            <w:r>
              <w:rPr>
                <w:sz w:val="20"/>
              </w:rPr>
              <w:t>Либражди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299</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1196</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6</w:t>
            </w:r>
          </w:p>
        </w:tc>
        <w:tc>
          <w:tcPr>
            <w:tcW w:w="2511"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proofErr w:type="spellStart"/>
            <w:r>
              <w:rPr>
                <w:sz w:val="20"/>
              </w:rPr>
              <w:t>униципалитет</w:t>
            </w:r>
            <w:proofErr w:type="spellEnd"/>
            <w:r>
              <w:rPr>
                <w:sz w:val="20"/>
              </w:rPr>
              <w:t xml:space="preserve"> </w:t>
            </w:r>
            <w:proofErr w:type="spellStart"/>
            <w:r>
              <w:rPr>
                <w:sz w:val="20"/>
              </w:rPr>
              <w:t>Преняси</w:t>
            </w:r>
            <w:proofErr w:type="spellEnd"/>
          </w:p>
        </w:tc>
        <w:tc>
          <w:tcPr>
            <w:tcW w:w="583"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159</w:t>
            </w:r>
          </w:p>
        </w:tc>
        <w:tc>
          <w:tcPr>
            <w:tcW w:w="119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636</w:t>
            </w:r>
          </w:p>
        </w:tc>
        <w:tc>
          <w:tcPr>
            <w:tcW w:w="658"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ind w:right="-1"/>
              <w:jc w:val="center"/>
              <w:rPr>
                <w:sz w:val="20"/>
              </w:rPr>
            </w:pPr>
            <w:r>
              <w:rPr>
                <w:sz w:val="20"/>
                <w:lang w:val="en-US"/>
              </w:rPr>
              <w:t>V</w:t>
            </w:r>
          </w:p>
        </w:tc>
        <w:tc>
          <w:tcPr>
            <w:tcW w:w="251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rPr>
                <w:sz w:val="20"/>
              </w:rPr>
            </w:pPr>
            <w:r>
              <w:rPr>
                <w:sz w:val="20"/>
              </w:rPr>
              <w:t xml:space="preserve">Округ </w:t>
            </w:r>
            <w:proofErr w:type="spellStart"/>
            <w:r>
              <w:rPr>
                <w:sz w:val="20"/>
              </w:rPr>
              <w:t>Кукес</w:t>
            </w:r>
            <w:proofErr w:type="spellEnd"/>
            <w:r>
              <w:rPr>
                <w:sz w:val="20"/>
              </w:rPr>
              <w:t xml:space="preserve"> </w:t>
            </w:r>
          </w:p>
        </w:tc>
        <w:tc>
          <w:tcPr>
            <w:tcW w:w="583"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2</w:t>
            </w:r>
            <w:r>
              <w:rPr>
                <w:sz w:val="20"/>
              </w:rPr>
              <w:t xml:space="preserve"> </w:t>
            </w:r>
            <w:r>
              <w:rPr>
                <w:sz w:val="20"/>
                <w:lang w:val="en-US"/>
              </w:rPr>
              <w:t>144</w:t>
            </w:r>
          </w:p>
        </w:tc>
        <w:tc>
          <w:tcPr>
            <w:tcW w:w="119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37</w:t>
            </w:r>
          </w:p>
        </w:tc>
        <w:tc>
          <w:tcPr>
            <w:tcW w:w="102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rPr>
            </w:pPr>
            <w:r>
              <w:rPr>
                <w:sz w:val="20"/>
              </w:rPr>
              <w:t>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Кукес</w:t>
            </w:r>
            <w:proofErr w:type="spellEnd"/>
            <w:r>
              <w:rPr>
                <w:sz w:val="20"/>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1 199</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rPr>
            </w:pPr>
            <w:r>
              <w:rPr>
                <w:sz w:val="20"/>
              </w:rPr>
              <w:t>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w:t>
            </w:r>
            <w:proofErr w:type="spellStart"/>
            <w:r>
              <w:rPr>
                <w:sz w:val="20"/>
              </w:rPr>
              <w:t>Бицай</w:t>
            </w:r>
            <w:proofErr w:type="spellEnd"/>
            <w:r>
              <w:rPr>
                <w:sz w:val="20"/>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roofErr w:type="spellStart"/>
            <w:r>
              <w:rPr>
                <w:sz w:val="20"/>
                <w:lang w:val="en-US"/>
              </w:rPr>
              <w:t>Коммуна</w:t>
            </w:r>
            <w:proofErr w:type="spellEnd"/>
            <w:r>
              <w:rPr>
                <w:sz w:val="20"/>
                <w:lang w:val="en-US"/>
              </w:rPr>
              <w:t xml:space="preserve"> </w:t>
            </w:r>
            <w:proofErr w:type="spellStart"/>
            <w:r>
              <w:rPr>
                <w:sz w:val="20"/>
                <w:lang w:val="en-US"/>
              </w:rPr>
              <w:t>Мальзи</w:t>
            </w:r>
            <w:proofErr w:type="spellEnd"/>
            <w:r>
              <w:rPr>
                <w:sz w:val="20"/>
                <w:lang w:val="en-US"/>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roofErr w:type="spellStart"/>
            <w:r>
              <w:rPr>
                <w:sz w:val="20"/>
                <w:lang w:val="en-US"/>
              </w:rPr>
              <w:t>Коммуна</w:t>
            </w:r>
            <w:proofErr w:type="spellEnd"/>
            <w:r>
              <w:rPr>
                <w:sz w:val="20"/>
                <w:lang w:val="en-US"/>
              </w:rPr>
              <w:t xml:space="preserve"> </w:t>
            </w:r>
            <w:proofErr w:type="spellStart"/>
            <w:r>
              <w:rPr>
                <w:sz w:val="20"/>
                <w:lang w:val="en-US"/>
              </w:rPr>
              <w:t>Уймишти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12</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5</w:t>
            </w:r>
          </w:p>
        </w:tc>
        <w:tc>
          <w:tcPr>
            <w:tcW w:w="2511" w:type="dxa"/>
            <w:tcBorders>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roofErr w:type="spellStart"/>
            <w:r>
              <w:rPr>
                <w:sz w:val="20"/>
                <w:lang w:val="en-US"/>
              </w:rPr>
              <w:t>Коммуна</w:t>
            </w:r>
            <w:proofErr w:type="spellEnd"/>
            <w:r>
              <w:rPr>
                <w:sz w:val="20"/>
                <w:lang w:val="en-US"/>
              </w:rPr>
              <w:t xml:space="preserve"> </w:t>
            </w:r>
            <w:proofErr w:type="spellStart"/>
            <w:r>
              <w:rPr>
                <w:sz w:val="20"/>
                <w:lang w:val="en-US"/>
              </w:rPr>
              <w:t>Тертора</w:t>
            </w:r>
            <w:proofErr w:type="spellEnd"/>
            <w:r>
              <w:rPr>
                <w:sz w:val="20"/>
                <w:lang w:val="en-US"/>
              </w:rPr>
              <w:t xml:space="preserve"> </w:t>
            </w:r>
          </w:p>
        </w:tc>
        <w:tc>
          <w:tcPr>
            <w:tcW w:w="583"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w:t>
            </w:r>
          </w:p>
        </w:tc>
        <w:tc>
          <w:tcPr>
            <w:tcW w:w="119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6</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roofErr w:type="spellStart"/>
            <w:r>
              <w:rPr>
                <w:sz w:val="20"/>
                <w:lang w:val="en-US"/>
              </w:rPr>
              <w:t>Коммуна</w:t>
            </w:r>
            <w:proofErr w:type="spellEnd"/>
            <w:r>
              <w:rPr>
                <w:sz w:val="20"/>
                <w:lang w:val="en-US"/>
              </w:rPr>
              <w:t xml:space="preserve"> </w:t>
            </w:r>
            <w:proofErr w:type="spellStart"/>
            <w:r>
              <w:rPr>
                <w:sz w:val="20"/>
                <w:lang w:val="en-US"/>
              </w:rPr>
              <w:t>Шиштавеци</w:t>
            </w:r>
            <w:proofErr w:type="spellEnd"/>
            <w:r>
              <w:rPr>
                <w:sz w:val="20"/>
                <w:lang w:val="en-US"/>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7</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roofErr w:type="spellStart"/>
            <w:r>
              <w:rPr>
                <w:sz w:val="20"/>
                <w:lang w:val="en-US"/>
              </w:rPr>
              <w:t>Коммуна</w:t>
            </w:r>
            <w:proofErr w:type="spellEnd"/>
            <w:r>
              <w:rPr>
                <w:sz w:val="20"/>
                <w:lang w:val="en-US"/>
              </w:rPr>
              <w:t xml:space="preserve"> </w:t>
            </w:r>
            <w:proofErr w:type="spellStart"/>
            <w:r>
              <w:rPr>
                <w:sz w:val="20"/>
                <w:lang w:val="en-US"/>
              </w:rPr>
              <w:t>Топоян</w:t>
            </w:r>
            <w:proofErr w:type="spellEnd"/>
            <w:r>
              <w:rPr>
                <w:sz w:val="20"/>
                <w:lang w:val="en-US"/>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8</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roofErr w:type="spellStart"/>
            <w:r>
              <w:rPr>
                <w:sz w:val="20"/>
                <w:lang w:val="en-US"/>
              </w:rPr>
              <w:t>Коммуна</w:t>
            </w:r>
            <w:proofErr w:type="spellEnd"/>
            <w:r>
              <w:rPr>
                <w:sz w:val="20"/>
                <w:lang w:val="en-US"/>
              </w:rPr>
              <w:t xml:space="preserve"> </w:t>
            </w:r>
            <w:proofErr w:type="spellStart"/>
            <w:r>
              <w:rPr>
                <w:sz w:val="20"/>
                <w:lang w:val="en-US"/>
              </w:rPr>
              <w:t>Буш</w:t>
            </w:r>
            <w:proofErr w:type="spellEnd"/>
            <w:r>
              <w:rPr>
                <w:sz w:val="20"/>
              </w:rPr>
              <w:t>т</w:t>
            </w:r>
            <w:proofErr w:type="spellStart"/>
            <w:r>
              <w:rPr>
                <w:sz w:val="20"/>
                <w:lang w:val="en-US"/>
              </w:rPr>
              <w:t>рица</w:t>
            </w:r>
            <w:proofErr w:type="spellEnd"/>
            <w:r>
              <w:rPr>
                <w:sz w:val="20"/>
                <w:lang w:val="en-US"/>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18</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rPr>
            </w:pPr>
            <w:r>
              <w:rPr>
                <w:sz w:val="20"/>
              </w:rPr>
              <w:t>9</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w:t>
            </w:r>
            <w:proofErr w:type="spellStart"/>
            <w:r>
              <w:rPr>
                <w:sz w:val="20"/>
              </w:rPr>
              <w:t>Грика-Цайя</w:t>
            </w:r>
            <w:proofErr w:type="spellEnd"/>
            <w:r>
              <w:rPr>
                <w:sz w:val="20"/>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13</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10</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roofErr w:type="spellStart"/>
            <w:r>
              <w:rPr>
                <w:sz w:val="20"/>
                <w:lang w:val="en-US"/>
              </w:rPr>
              <w:t>Коммуна</w:t>
            </w:r>
            <w:proofErr w:type="spellEnd"/>
            <w:r>
              <w:rPr>
                <w:sz w:val="20"/>
                <w:lang w:val="en-US"/>
              </w:rPr>
              <w:t xml:space="preserve"> </w:t>
            </w:r>
            <w:proofErr w:type="spellStart"/>
            <w:r>
              <w:rPr>
                <w:sz w:val="20"/>
                <w:lang w:val="en-US"/>
              </w:rPr>
              <w:t>Калис</w:t>
            </w:r>
            <w:proofErr w:type="spellEnd"/>
            <w:r>
              <w:rPr>
                <w:sz w:val="20"/>
              </w:rPr>
              <w:t>и</w:t>
            </w:r>
            <w:r>
              <w:rPr>
                <w:sz w:val="20"/>
                <w:lang w:val="en-US"/>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9</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11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 xml:space="preserve">Коммуна </w:t>
            </w:r>
            <w:proofErr w:type="spellStart"/>
            <w:r>
              <w:rPr>
                <w:sz w:val="20"/>
              </w:rPr>
              <w:t>Аррени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12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roofErr w:type="spellStart"/>
            <w:r>
              <w:rPr>
                <w:sz w:val="20"/>
                <w:lang w:val="en-US"/>
              </w:rPr>
              <w:t>Коммуна</w:t>
            </w:r>
            <w:proofErr w:type="spellEnd"/>
            <w:r>
              <w:rPr>
                <w:sz w:val="20"/>
                <w:lang w:val="en-US"/>
              </w:rPr>
              <w:t xml:space="preserve"> </w:t>
            </w:r>
            <w:proofErr w:type="spellStart"/>
            <w:r>
              <w:rPr>
                <w:sz w:val="20"/>
                <w:lang w:val="en-US"/>
              </w:rPr>
              <w:t>Кольши</w:t>
            </w:r>
            <w:proofErr w:type="spellEnd"/>
            <w:r>
              <w:rPr>
                <w:sz w:val="20"/>
                <w:lang w:val="en-US"/>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13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proofErr w:type="spellStart"/>
            <w:r>
              <w:rPr>
                <w:sz w:val="20"/>
              </w:rPr>
              <w:t>униципалитет</w:t>
            </w:r>
            <w:proofErr w:type="spellEnd"/>
            <w:r>
              <w:rPr>
                <w:sz w:val="20"/>
              </w:rPr>
              <w:t xml:space="preserve"> </w:t>
            </w:r>
            <w:proofErr w:type="spellStart"/>
            <w:r>
              <w:rPr>
                <w:sz w:val="20"/>
              </w:rPr>
              <w:t>Крума</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340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14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roofErr w:type="spellStart"/>
            <w:r>
              <w:rPr>
                <w:sz w:val="20"/>
                <w:lang w:val="en-US"/>
              </w:rPr>
              <w:t>Коммуна</w:t>
            </w:r>
            <w:proofErr w:type="spellEnd"/>
            <w:r>
              <w:rPr>
                <w:sz w:val="20"/>
                <w:lang w:val="en-US"/>
              </w:rPr>
              <w:t xml:space="preserve"> </w:t>
            </w:r>
            <w:proofErr w:type="spellStart"/>
            <w:r>
              <w:rPr>
                <w:sz w:val="20"/>
                <w:lang w:val="en-US"/>
              </w:rPr>
              <w:t>Голай</w:t>
            </w:r>
            <w:proofErr w:type="spellEnd"/>
            <w:r>
              <w:rPr>
                <w:sz w:val="20"/>
                <w:lang w:val="en-US"/>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15</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roofErr w:type="spellStart"/>
            <w:r>
              <w:rPr>
                <w:sz w:val="20"/>
                <w:lang w:val="en-US"/>
              </w:rPr>
              <w:t>Коммуна</w:t>
            </w:r>
            <w:proofErr w:type="spellEnd"/>
            <w:r>
              <w:rPr>
                <w:sz w:val="20"/>
                <w:lang w:val="en-US"/>
              </w:rPr>
              <w:t xml:space="preserve"> </w:t>
            </w:r>
            <w:proofErr w:type="spellStart"/>
            <w:r>
              <w:rPr>
                <w:sz w:val="20"/>
                <w:lang w:val="en-US"/>
              </w:rPr>
              <w:t>Файза</w:t>
            </w:r>
            <w:proofErr w:type="spellEnd"/>
            <w:r>
              <w:rPr>
                <w:sz w:val="20"/>
                <w:lang w:val="en-US"/>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17</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rPr>
            </w:pPr>
            <w:r>
              <w:rPr>
                <w:sz w:val="20"/>
              </w:rPr>
              <w:t>16</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w:t>
            </w:r>
            <w:proofErr w:type="spellStart"/>
            <w:r>
              <w:rPr>
                <w:sz w:val="20"/>
              </w:rPr>
              <w:t>Гжинай</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4</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ind w:right="-1"/>
              <w:rPr>
                <w:sz w:val="20"/>
              </w:rPr>
            </w:pPr>
            <w:r>
              <w:rPr>
                <w:sz w:val="20"/>
              </w:rPr>
              <w:t>17</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lang w:val="fr-FR"/>
              </w:rPr>
              <w:t>M</w:t>
            </w:r>
            <w:proofErr w:type="spellStart"/>
            <w:r>
              <w:rPr>
                <w:sz w:val="20"/>
              </w:rPr>
              <w:t>униципалитет</w:t>
            </w:r>
            <w:proofErr w:type="spellEnd"/>
            <w:r>
              <w:rPr>
                <w:sz w:val="20"/>
              </w:rPr>
              <w:t xml:space="preserve"> </w:t>
            </w:r>
            <w:proofErr w:type="spellStart"/>
            <w:r>
              <w:rPr>
                <w:sz w:val="20"/>
              </w:rPr>
              <w:t>Байрам-Цурри</w:t>
            </w:r>
            <w:proofErr w:type="spellEnd"/>
            <w:r>
              <w:rPr>
                <w:sz w:val="20"/>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340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fr-FR"/>
              </w:rPr>
            </w:pPr>
            <w:r>
              <w:rPr>
                <w:sz w:val="20"/>
                <w:lang w:val="fr-FR"/>
              </w:rPr>
              <w:t>18</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r>
              <w:rPr>
                <w:sz w:val="20"/>
              </w:rPr>
              <w:t xml:space="preserve">Коммуна </w:t>
            </w:r>
            <w:proofErr w:type="spellStart"/>
            <w:r>
              <w:rPr>
                <w:sz w:val="20"/>
              </w:rPr>
              <w:t>Фиерза</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26</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fr-FR"/>
              </w:rPr>
            </w:pPr>
            <w:r>
              <w:rPr>
                <w:sz w:val="20"/>
                <w:lang w:val="fr-FR"/>
              </w:rPr>
              <w:t>19</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r>
              <w:rPr>
                <w:sz w:val="20"/>
              </w:rPr>
              <w:t xml:space="preserve">Коммуна </w:t>
            </w:r>
            <w:proofErr w:type="spellStart"/>
            <w:r>
              <w:rPr>
                <w:sz w:val="20"/>
              </w:rPr>
              <w:t>Лекбибай</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13</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fr-FR"/>
              </w:rPr>
            </w:pPr>
            <w:r>
              <w:rPr>
                <w:sz w:val="20"/>
                <w:lang w:val="fr-FR"/>
              </w:rPr>
              <w:t>20</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r>
              <w:rPr>
                <w:sz w:val="20"/>
              </w:rPr>
              <w:t xml:space="preserve">Коммуна </w:t>
            </w:r>
            <w:proofErr w:type="spellStart"/>
            <w:r>
              <w:rPr>
                <w:sz w:val="20"/>
              </w:rPr>
              <w:t>Мергегай</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11</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fr-FR"/>
              </w:rPr>
            </w:pPr>
            <w:r>
              <w:rPr>
                <w:sz w:val="20"/>
                <w:lang w:val="fr-FR"/>
              </w:rPr>
              <w:t>21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roofErr w:type="spellStart"/>
            <w:r>
              <w:rPr>
                <w:sz w:val="20"/>
                <w:lang w:val="fr-FR"/>
              </w:rPr>
              <w:t>Коммуна</w:t>
            </w:r>
            <w:proofErr w:type="spellEnd"/>
            <w:r>
              <w:rPr>
                <w:sz w:val="20"/>
                <w:lang w:val="fr-FR"/>
              </w:rPr>
              <w:t xml:space="preserve"> </w:t>
            </w:r>
            <w:proofErr w:type="spellStart"/>
            <w:r>
              <w:rPr>
                <w:sz w:val="20"/>
                <w:lang w:val="fr-FR"/>
              </w:rPr>
              <w:t>Лугай</w:t>
            </w:r>
            <w:proofErr w:type="spellEnd"/>
            <w:r>
              <w:rPr>
                <w:sz w:val="20"/>
                <w:lang w:val="fr-FR"/>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rPr>
            </w:pPr>
            <w:r>
              <w:rPr>
                <w:sz w:val="20"/>
                <w:lang w:val="en-US"/>
              </w:rPr>
              <w:t>22</w:t>
            </w:r>
          </w:p>
        </w:tc>
        <w:tc>
          <w:tcPr>
            <w:tcW w:w="251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 xml:space="preserve">Коммуна </w:t>
            </w:r>
            <w:proofErr w:type="spellStart"/>
            <w:r>
              <w:rPr>
                <w:sz w:val="20"/>
              </w:rPr>
              <w:t>Буйани</w:t>
            </w:r>
            <w:proofErr w:type="spellEnd"/>
          </w:p>
        </w:tc>
        <w:tc>
          <w:tcPr>
            <w:tcW w:w="5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12</w:t>
            </w:r>
          </w:p>
        </w:tc>
        <w:tc>
          <w:tcPr>
            <w:tcW w:w="119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23</w:t>
            </w:r>
          </w:p>
        </w:tc>
        <w:tc>
          <w:tcPr>
            <w:tcW w:w="2511"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 xml:space="preserve">Коммуна </w:t>
            </w:r>
            <w:proofErr w:type="spellStart"/>
            <w:r>
              <w:rPr>
                <w:sz w:val="20"/>
              </w:rPr>
              <w:t>Бытич</w:t>
            </w:r>
            <w:proofErr w:type="spellEnd"/>
          </w:p>
        </w:tc>
        <w:tc>
          <w:tcPr>
            <w:tcW w:w="583"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12</w:t>
            </w:r>
          </w:p>
        </w:tc>
        <w:tc>
          <w:tcPr>
            <w:tcW w:w="119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00"/>
        </w:trPr>
        <w:tc>
          <w:tcPr>
            <w:tcW w:w="309"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fr-FR"/>
              </w:rPr>
            </w:pPr>
            <w:r>
              <w:rPr>
                <w:sz w:val="20"/>
                <w:lang w:val="fr-FR"/>
              </w:rPr>
              <w:t>24</w:t>
            </w:r>
          </w:p>
        </w:tc>
        <w:tc>
          <w:tcPr>
            <w:tcW w:w="2511"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r>
              <w:rPr>
                <w:sz w:val="20"/>
                <w:lang w:val="fr-FR"/>
              </w:rPr>
              <w:t>M</w:t>
            </w:r>
            <w:proofErr w:type="spellStart"/>
            <w:r>
              <w:rPr>
                <w:sz w:val="20"/>
              </w:rPr>
              <w:t>униципалитет</w:t>
            </w:r>
            <w:proofErr w:type="spellEnd"/>
            <w:r>
              <w:rPr>
                <w:sz w:val="20"/>
              </w:rPr>
              <w:t xml:space="preserve"> </w:t>
            </w:r>
            <w:proofErr w:type="spellStart"/>
            <w:r>
              <w:rPr>
                <w:sz w:val="20"/>
              </w:rPr>
              <w:t>Тропойя</w:t>
            </w:r>
            <w:proofErr w:type="spellEnd"/>
          </w:p>
        </w:tc>
        <w:tc>
          <w:tcPr>
            <w:tcW w:w="583"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17</w:t>
            </w:r>
          </w:p>
        </w:tc>
        <w:tc>
          <w:tcPr>
            <w:tcW w:w="119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58"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00"/>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ind w:right="-1"/>
              <w:rPr>
                <w:sz w:val="20"/>
              </w:rPr>
            </w:pPr>
            <w:r>
              <w:rPr>
                <w:sz w:val="20"/>
                <w:lang w:val="fr-FR"/>
              </w:rPr>
              <w:t>VI</w:t>
            </w:r>
          </w:p>
        </w:tc>
        <w:tc>
          <w:tcPr>
            <w:tcW w:w="251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rPr>
                <w:sz w:val="20"/>
              </w:rPr>
            </w:pPr>
            <w:r>
              <w:rPr>
                <w:sz w:val="20"/>
              </w:rPr>
              <w:t xml:space="preserve">Округ </w:t>
            </w:r>
            <w:proofErr w:type="spellStart"/>
            <w:r>
              <w:rPr>
                <w:sz w:val="20"/>
              </w:rPr>
              <w:t>Шкодер</w:t>
            </w:r>
            <w:proofErr w:type="spellEnd"/>
            <w:r>
              <w:rPr>
                <w:sz w:val="20"/>
              </w:rPr>
              <w:t xml:space="preserve"> </w:t>
            </w:r>
          </w:p>
        </w:tc>
        <w:tc>
          <w:tcPr>
            <w:tcW w:w="583"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4</w:t>
            </w:r>
            <w:r>
              <w:rPr>
                <w:sz w:val="20"/>
              </w:rPr>
              <w:t xml:space="preserve"> </w:t>
            </w:r>
            <w:r>
              <w:rPr>
                <w:sz w:val="20"/>
                <w:lang w:val="en-US"/>
              </w:rPr>
              <w:t>412</w:t>
            </w:r>
          </w:p>
        </w:tc>
        <w:tc>
          <w:tcPr>
            <w:tcW w:w="119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rPr>
            </w:pPr>
            <w:r>
              <w:rPr>
                <w:sz w:val="20"/>
              </w:rPr>
              <w:t>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Район </w:t>
            </w:r>
            <w:proofErr w:type="spellStart"/>
            <w:r>
              <w:rPr>
                <w:sz w:val="20"/>
              </w:rPr>
              <w:t>Шкодер</w:t>
            </w:r>
            <w:proofErr w:type="spellEnd"/>
            <w:r>
              <w:rPr>
                <w:sz w:val="20"/>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3 032</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rPr>
            </w:pPr>
            <w:r>
              <w:rPr>
                <w:sz w:val="20"/>
              </w:rPr>
              <w:t>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Район </w:t>
            </w:r>
            <w:proofErr w:type="spellStart"/>
            <w:r>
              <w:rPr>
                <w:sz w:val="20"/>
              </w:rPr>
              <w:t>Лац</w:t>
            </w:r>
            <w:proofErr w:type="spellEnd"/>
            <w:r>
              <w:rPr>
                <w:sz w:val="20"/>
              </w:rPr>
              <w:t xml:space="preserve"> </w:t>
            </w:r>
            <w:proofErr w:type="spellStart"/>
            <w:r>
              <w:rPr>
                <w:sz w:val="20"/>
              </w:rPr>
              <w:t>Вач-Дейси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166</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roofErr w:type="spellStart"/>
            <w:r>
              <w:rPr>
                <w:sz w:val="20"/>
                <w:lang w:val="en-US"/>
              </w:rPr>
              <w:t>Район</w:t>
            </w:r>
            <w:proofErr w:type="spellEnd"/>
            <w:r>
              <w:rPr>
                <w:sz w:val="20"/>
                <w:lang w:val="en-US"/>
              </w:rPr>
              <w:t xml:space="preserve"> </w:t>
            </w:r>
            <w:r>
              <w:rPr>
                <w:sz w:val="20"/>
              </w:rPr>
              <w:t xml:space="preserve">Пука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423</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rPr>
            </w:pPr>
            <w:r>
              <w:rPr>
                <w:sz w:val="20"/>
              </w:rPr>
              <w:t>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Район </w:t>
            </w:r>
            <w:proofErr w:type="spellStart"/>
            <w:r>
              <w:rPr>
                <w:sz w:val="20"/>
              </w:rPr>
              <w:t>Фуше-Аррези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544</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rPr>
            </w:pPr>
            <w:r>
              <w:rPr>
                <w:sz w:val="20"/>
              </w:rPr>
              <w:t>5</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Район </w:t>
            </w:r>
            <w:proofErr w:type="spellStart"/>
            <w:r>
              <w:rPr>
                <w:sz w:val="20"/>
              </w:rPr>
              <w:t>Мальси-Мадха</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247</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6</w:t>
            </w:r>
          </w:p>
        </w:tc>
        <w:tc>
          <w:tcPr>
            <w:tcW w:w="2511"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 xml:space="preserve">Коммуна </w:t>
            </w:r>
            <w:proofErr w:type="spellStart"/>
            <w:r>
              <w:rPr>
                <w:sz w:val="20"/>
              </w:rPr>
              <w:t>Шенколли</w:t>
            </w:r>
            <w:proofErr w:type="spellEnd"/>
          </w:p>
        </w:tc>
        <w:tc>
          <w:tcPr>
            <w:tcW w:w="583"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18</w:t>
            </w:r>
          </w:p>
        </w:tc>
        <w:tc>
          <w:tcPr>
            <w:tcW w:w="102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14</w:t>
            </w:r>
          </w:p>
        </w:tc>
        <w:tc>
          <w:tcPr>
            <w:tcW w:w="672"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00"/>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ind w:right="-1"/>
              <w:rPr>
                <w:sz w:val="20"/>
              </w:rPr>
            </w:pPr>
            <w:r>
              <w:rPr>
                <w:sz w:val="20"/>
                <w:lang w:val="fr-FR"/>
              </w:rPr>
              <w:t>VII</w:t>
            </w:r>
          </w:p>
        </w:tc>
        <w:tc>
          <w:tcPr>
            <w:tcW w:w="251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rPr>
                <w:sz w:val="20"/>
              </w:rPr>
            </w:pPr>
            <w:r>
              <w:rPr>
                <w:sz w:val="20"/>
              </w:rPr>
              <w:t xml:space="preserve">Округ Тирана </w:t>
            </w:r>
          </w:p>
        </w:tc>
        <w:tc>
          <w:tcPr>
            <w:tcW w:w="583"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2</w:t>
            </w:r>
            <w:r>
              <w:rPr>
                <w:sz w:val="20"/>
              </w:rPr>
              <w:t xml:space="preserve"> </w:t>
            </w:r>
            <w:r>
              <w:rPr>
                <w:sz w:val="20"/>
                <w:lang w:val="fr-FR"/>
              </w:rPr>
              <w:t>448</w:t>
            </w:r>
          </w:p>
        </w:tc>
        <w:tc>
          <w:tcPr>
            <w:tcW w:w="119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1</w:t>
            </w:r>
            <w:r>
              <w:rPr>
                <w:sz w:val="20"/>
              </w:rPr>
              <w:t xml:space="preserve"> </w:t>
            </w:r>
            <w:r>
              <w:rPr>
                <w:sz w:val="20"/>
                <w:lang w:val="fr-FR"/>
              </w:rPr>
              <w:t>365</w:t>
            </w:r>
          </w:p>
        </w:tc>
        <w:tc>
          <w:tcPr>
            <w:tcW w:w="1077"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63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881</w:t>
            </w:r>
          </w:p>
        </w:tc>
        <w:tc>
          <w:tcPr>
            <w:tcW w:w="102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67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103</w:t>
            </w:r>
          </w:p>
        </w:tc>
        <w:tc>
          <w:tcPr>
            <w:tcW w:w="98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fr-FR"/>
              </w:rPr>
            </w:pPr>
            <w:r>
              <w:rPr>
                <w:sz w:val="20"/>
                <w:lang w:val="fr-FR"/>
              </w:rPr>
              <w:t>1</w:t>
            </w:r>
          </w:p>
        </w:tc>
        <w:tc>
          <w:tcPr>
            <w:tcW w:w="2511" w:type="dxa"/>
            <w:tcBorders>
              <w:top w:val="nil"/>
              <w:left w:val="nil"/>
              <w:right w:val="single" w:sz="4" w:space="0" w:color="auto"/>
            </w:tcBorders>
            <w:tcMar>
              <w:top w:w="15" w:type="dxa"/>
              <w:left w:w="15" w:type="dxa"/>
              <w:bottom w:w="0" w:type="dxa"/>
              <w:right w:w="15" w:type="dxa"/>
            </w:tcMar>
            <w:vAlign w:val="center"/>
          </w:tcPr>
          <w:p w:rsidR="00000000" w:rsidRDefault="00000000">
            <w:pPr>
              <w:rPr>
                <w:sz w:val="20"/>
                <w:lang w:val="fr-FR"/>
              </w:rPr>
            </w:pPr>
            <w:r>
              <w:rPr>
                <w:sz w:val="20"/>
                <w:lang w:val="fr-FR"/>
              </w:rPr>
              <w:t>M</w:t>
            </w:r>
            <w:proofErr w:type="spellStart"/>
            <w:r>
              <w:rPr>
                <w:sz w:val="20"/>
              </w:rPr>
              <w:t>униципалитет</w:t>
            </w:r>
            <w:proofErr w:type="spellEnd"/>
            <w:r>
              <w:rPr>
                <w:sz w:val="20"/>
              </w:rPr>
              <w:t xml:space="preserve"> Тирана</w:t>
            </w:r>
          </w:p>
        </w:tc>
        <w:tc>
          <w:tcPr>
            <w:tcW w:w="583" w:type="dxa"/>
            <w:tcBorders>
              <w:top w:val="nil"/>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2</w:t>
            </w:r>
            <w:r>
              <w:rPr>
                <w:sz w:val="20"/>
              </w:rPr>
              <w:t xml:space="preserve"> </w:t>
            </w:r>
            <w:r>
              <w:rPr>
                <w:sz w:val="20"/>
                <w:lang w:val="en-US"/>
              </w:rPr>
              <w:t>448</w:t>
            </w:r>
          </w:p>
        </w:tc>
        <w:tc>
          <w:tcPr>
            <w:tcW w:w="1190" w:type="dxa"/>
            <w:tcBorders>
              <w:top w:val="nil"/>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p>
        </w:tc>
        <w:tc>
          <w:tcPr>
            <w:tcW w:w="658" w:type="dxa"/>
            <w:tcBorders>
              <w:top w:val="nil"/>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p>
        </w:tc>
        <w:tc>
          <w:tcPr>
            <w:tcW w:w="1077" w:type="dxa"/>
            <w:tcBorders>
              <w:top w:val="nil"/>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p>
        </w:tc>
        <w:tc>
          <w:tcPr>
            <w:tcW w:w="630" w:type="dxa"/>
            <w:tcBorders>
              <w:top w:val="nil"/>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p>
        </w:tc>
        <w:tc>
          <w:tcPr>
            <w:tcW w:w="1022" w:type="dxa"/>
            <w:tcBorders>
              <w:top w:val="nil"/>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p>
        </w:tc>
        <w:tc>
          <w:tcPr>
            <w:tcW w:w="672" w:type="dxa"/>
            <w:tcBorders>
              <w:top w:val="nil"/>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103</w:t>
            </w:r>
          </w:p>
        </w:tc>
        <w:tc>
          <w:tcPr>
            <w:tcW w:w="980" w:type="dxa"/>
            <w:tcBorders>
              <w:top w:val="nil"/>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Муниципальный округ № </w:t>
            </w:r>
            <w:r>
              <w:rPr>
                <w:sz w:val="20"/>
                <w:lang w:val="en-US"/>
              </w:rPr>
              <w:t>1</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113</w:t>
            </w: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Муниципальный округ № </w:t>
            </w:r>
            <w:r>
              <w:rPr>
                <w:sz w:val="20"/>
                <w:lang w:val="en-US"/>
              </w:rPr>
              <w:t>2</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132</w:t>
            </w: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269</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Муниципальный округ № </w:t>
            </w:r>
            <w:r>
              <w:rPr>
                <w:sz w:val="20"/>
                <w:lang w:val="en-US"/>
              </w:rPr>
              <w:t>3</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95</w:t>
            </w: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5</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Муниципальный округ № </w:t>
            </w:r>
            <w:r>
              <w:rPr>
                <w:sz w:val="20"/>
                <w:lang w:val="en-US"/>
              </w:rPr>
              <w:t>4</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116</w:t>
            </w: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6</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Муниципальный округ № </w:t>
            </w:r>
            <w:r>
              <w:rPr>
                <w:sz w:val="20"/>
                <w:lang w:val="en-US"/>
              </w:rPr>
              <w:t>5</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186</w:t>
            </w: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80</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7</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Муниципальный округ № </w:t>
            </w:r>
            <w:r>
              <w:rPr>
                <w:sz w:val="20"/>
                <w:lang w:val="en-US"/>
              </w:rPr>
              <w:t>6</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84</w:t>
            </w: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8</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Муниципальный округ № </w:t>
            </w:r>
            <w:r>
              <w:rPr>
                <w:sz w:val="20"/>
                <w:lang w:val="en-US"/>
              </w:rPr>
              <w:t>7</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124</w:t>
            </w: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45</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9</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Муниципальный округ № </w:t>
            </w:r>
            <w:r>
              <w:rPr>
                <w:sz w:val="20"/>
                <w:lang w:val="en-US"/>
              </w:rPr>
              <w:t>8</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155</w:t>
            </w: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187</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10</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Муниципальный округ № </w:t>
            </w:r>
            <w:r>
              <w:rPr>
                <w:sz w:val="20"/>
                <w:lang w:val="en-US"/>
              </w:rPr>
              <w:t>9</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145</w:t>
            </w: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133</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11</w:t>
            </w:r>
          </w:p>
        </w:tc>
        <w:tc>
          <w:tcPr>
            <w:tcW w:w="2511" w:type="dxa"/>
            <w:tcBorders>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Муниципальный округ № </w:t>
            </w:r>
            <w:r>
              <w:rPr>
                <w:sz w:val="20"/>
                <w:lang w:val="en-US"/>
              </w:rPr>
              <w:t>10</w:t>
            </w:r>
          </w:p>
        </w:tc>
        <w:tc>
          <w:tcPr>
            <w:tcW w:w="583" w:type="dxa"/>
            <w:tcBorders>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98</w:t>
            </w:r>
          </w:p>
        </w:tc>
        <w:tc>
          <w:tcPr>
            <w:tcW w:w="1077" w:type="dxa"/>
            <w:tcBorders>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151</w:t>
            </w:r>
          </w:p>
        </w:tc>
        <w:tc>
          <w:tcPr>
            <w:tcW w:w="1022" w:type="dxa"/>
            <w:tcBorders>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12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Муниципальный округ № </w:t>
            </w:r>
            <w:r>
              <w:rPr>
                <w:sz w:val="20"/>
                <w:lang w:val="en-US"/>
              </w:rPr>
              <w:t>11</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117</w:t>
            </w: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lang w:val="en-US"/>
              </w:rPr>
            </w:pPr>
            <w:r>
              <w:rPr>
                <w:sz w:val="20"/>
                <w:lang w:val="en-US"/>
              </w:rPr>
              <w:t>13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Коммуна Шенгерги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ind w:right="-1"/>
              <w:rPr>
                <w:sz w:val="20"/>
              </w:rPr>
            </w:pPr>
            <w:r>
              <w:rPr>
                <w:sz w:val="20"/>
              </w:rPr>
              <w:t>14</w:t>
            </w:r>
          </w:p>
        </w:tc>
        <w:tc>
          <w:tcPr>
            <w:tcW w:w="251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Синей (Кавайя)</w:t>
            </w:r>
          </w:p>
        </w:tc>
        <w:tc>
          <w:tcPr>
            <w:tcW w:w="5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10</w:t>
            </w:r>
          </w:p>
        </w:tc>
        <w:tc>
          <w:tcPr>
            <w:tcW w:w="119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13</w:t>
            </w:r>
          </w:p>
        </w:tc>
        <w:tc>
          <w:tcPr>
            <w:tcW w:w="67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16"/>
              </w:rPr>
            </w:pPr>
            <w:r>
              <w:rPr>
                <w:sz w:val="16"/>
                <w:lang w:val="en-US"/>
              </w:rPr>
              <w:t>VIII</w:t>
            </w:r>
          </w:p>
        </w:tc>
        <w:tc>
          <w:tcPr>
            <w:tcW w:w="251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rPr>
                <w:sz w:val="20"/>
              </w:rPr>
            </w:pPr>
            <w:r>
              <w:rPr>
                <w:sz w:val="20"/>
              </w:rPr>
              <w:t>Округ Корча</w:t>
            </w:r>
          </w:p>
        </w:tc>
        <w:tc>
          <w:tcPr>
            <w:tcW w:w="583"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rPr>
            </w:pPr>
            <w:r>
              <w:rPr>
                <w:sz w:val="20"/>
              </w:rPr>
              <w:t>3 738</w:t>
            </w:r>
          </w:p>
        </w:tc>
        <w:tc>
          <w:tcPr>
            <w:tcW w:w="119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rPr>
            </w:pPr>
            <w:r>
              <w:rPr>
                <w:sz w:val="20"/>
              </w:rPr>
              <w:t>2 164</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1077"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63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465</w:t>
            </w:r>
          </w:p>
        </w:tc>
        <w:tc>
          <w:tcPr>
            <w:tcW w:w="102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67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3</w:t>
            </w:r>
            <w:r>
              <w:rPr>
                <w:sz w:val="20"/>
              </w:rPr>
              <w:t xml:space="preserve"> </w:t>
            </w:r>
            <w:r>
              <w:rPr>
                <w:sz w:val="20"/>
                <w:lang w:val="fr-FR"/>
              </w:rPr>
              <w:t>861</w:t>
            </w:r>
          </w:p>
        </w:tc>
        <w:tc>
          <w:tcPr>
            <w:tcW w:w="98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fr-FR"/>
              </w:rPr>
            </w:pPr>
            <w:r>
              <w:rPr>
                <w:sz w:val="20"/>
                <w:lang w:val="fr-FR"/>
              </w:rPr>
              <w:t>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r>
              <w:rPr>
                <w:sz w:val="20"/>
                <w:lang w:val="fr-FR"/>
              </w:rPr>
              <w:t>M</w:t>
            </w:r>
            <w:r>
              <w:rPr>
                <w:sz w:val="20"/>
              </w:rPr>
              <w:t>униципалитет Корча</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w:t>
            </w:r>
            <w:r>
              <w:rPr>
                <w:sz w:val="20"/>
              </w:rPr>
              <w:t xml:space="preserve"> </w:t>
            </w:r>
            <w:r>
              <w:rPr>
                <w:sz w:val="20"/>
                <w:lang w:val="fr-FR"/>
              </w:rPr>
              <w:t>820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410</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w:t>
            </w:r>
            <w:r>
              <w:rPr>
                <w:sz w:val="20"/>
              </w:rPr>
              <w:t xml:space="preserve"> </w:t>
            </w:r>
            <w:r>
              <w:rPr>
                <w:sz w:val="20"/>
                <w:lang w:val="fr-FR"/>
              </w:rPr>
              <w:t>820</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fr-FR"/>
              </w:rPr>
            </w:pPr>
            <w:r>
              <w:rPr>
                <w:sz w:val="20"/>
                <w:lang w:val="fr-FR"/>
              </w:rPr>
              <w:t>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r>
              <w:rPr>
                <w:sz w:val="20"/>
                <w:lang w:val="fr-FR"/>
              </w:rPr>
              <w:t>M</w:t>
            </w:r>
            <w:r>
              <w:rPr>
                <w:sz w:val="20"/>
              </w:rPr>
              <w:t>униципалитет Поградец</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453</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r>
              <w:rPr>
                <w:sz w:val="20"/>
              </w:rPr>
              <w:t xml:space="preserve"> </w:t>
            </w:r>
            <w:r>
              <w:rPr>
                <w:sz w:val="20"/>
                <w:lang w:val="en-US"/>
              </w:rPr>
              <w:t>812</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453</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 xml:space="preserve">униципалитет Эрсека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245</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214</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 xml:space="preserve">униципалитет Билишти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120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15</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10</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5</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униципалитет Малики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88</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352</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40</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352</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6</w:t>
            </w:r>
          </w:p>
        </w:tc>
        <w:tc>
          <w:tcPr>
            <w:tcW w:w="251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униципалитет Лесковику</w:t>
            </w:r>
          </w:p>
        </w:tc>
        <w:tc>
          <w:tcPr>
            <w:tcW w:w="5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12</w:t>
            </w:r>
          </w:p>
        </w:tc>
        <w:tc>
          <w:tcPr>
            <w:tcW w:w="119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12</w:t>
            </w:r>
          </w:p>
        </w:tc>
        <w:tc>
          <w:tcPr>
            <w:tcW w:w="9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00"/>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r>
              <w:rPr>
                <w:sz w:val="20"/>
                <w:lang w:val="en-US"/>
              </w:rPr>
              <w:t>IX</w:t>
            </w:r>
          </w:p>
        </w:tc>
        <w:tc>
          <w:tcPr>
            <w:tcW w:w="251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rPr>
                <w:sz w:val="20"/>
              </w:rPr>
            </w:pPr>
            <w:r>
              <w:rPr>
                <w:sz w:val="20"/>
              </w:rPr>
              <w:t xml:space="preserve">Округ Дуррес </w:t>
            </w:r>
          </w:p>
        </w:tc>
        <w:tc>
          <w:tcPr>
            <w:tcW w:w="583"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10</w:t>
            </w:r>
            <w:r>
              <w:rPr>
                <w:sz w:val="20"/>
              </w:rPr>
              <w:t xml:space="preserve"> </w:t>
            </w:r>
            <w:r>
              <w:rPr>
                <w:sz w:val="20"/>
                <w:lang w:val="en-US"/>
              </w:rPr>
              <w:t>700</w:t>
            </w:r>
          </w:p>
        </w:tc>
        <w:tc>
          <w:tcPr>
            <w:tcW w:w="119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1077"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63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6</w:t>
            </w:r>
            <w:r>
              <w:rPr>
                <w:sz w:val="20"/>
              </w:rPr>
              <w:t xml:space="preserve"> </w:t>
            </w:r>
            <w:r>
              <w:rPr>
                <w:sz w:val="20"/>
                <w:lang w:val="en-US"/>
              </w:rPr>
              <w:t>244</w:t>
            </w:r>
          </w:p>
        </w:tc>
        <w:tc>
          <w:tcPr>
            <w:tcW w:w="102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67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9</w:t>
            </w:r>
            <w:r>
              <w:rPr>
                <w:sz w:val="20"/>
              </w:rPr>
              <w:t xml:space="preserve"> </w:t>
            </w:r>
            <w:r>
              <w:rPr>
                <w:sz w:val="20"/>
                <w:lang w:val="en-US"/>
              </w:rPr>
              <w:t>310</w:t>
            </w:r>
          </w:p>
        </w:tc>
        <w:tc>
          <w:tcPr>
            <w:tcW w:w="98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r>
      <w:tr w:rsidR="00000000">
        <w:trPr>
          <w:gridAfter w:val="1"/>
          <w:wAfter w:w="14" w:type="dxa"/>
          <w:trHeight w:val="300"/>
        </w:trPr>
        <w:tc>
          <w:tcPr>
            <w:tcW w:w="3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w:t>
            </w:r>
          </w:p>
        </w:tc>
        <w:tc>
          <w:tcPr>
            <w:tcW w:w="251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r>
              <w:rPr>
                <w:sz w:val="20"/>
                <w:lang w:val="en-US"/>
              </w:rPr>
              <w:t>M</w:t>
            </w:r>
            <w:r>
              <w:rPr>
                <w:sz w:val="20"/>
              </w:rPr>
              <w:t xml:space="preserve">униципалитет Дуррес </w:t>
            </w:r>
          </w:p>
        </w:tc>
        <w:tc>
          <w:tcPr>
            <w:tcW w:w="5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8 260</w:t>
            </w:r>
          </w:p>
        </w:tc>
        <w:tc>
          <w:tcPr>
            <w:tcW w:w="119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1 482</w:t>
            </w:r>
          </w:p>
        </w:tc>
        <w:tc>
          <w:tcPr>
            <w:tcW w:w="10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67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8 370</w:t>
            </w:r>
          </w:p>
        </w:tc>
        <w:tc>
          <w:tcPr>
            <w:tcW w:w="9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r>
      <w:tr w:rsidR="00000000">
        <w:trPr>
          <w:gridAfter w:val="1"/>
          <w:wAfter w:w="14" w:type="dxa"/>
          <w:trHeight w:val="315"/>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2</w:t>
            </w:r>
          </w:p>
        </w:tc>
        <w:tc>
          <w:tcPr>
            <w:tcW w:w="2511"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lang w:val="en-US"/>
              </w:rPr>
              <w:t>M</w:t>
            </w:r>
            <w:r>
              <w:rPr>
                <w:sz w:val="20"/>
              </w:rPr>
              <w:t xml:space="preserve">униципалитет Шияку </w:t>
            </w:r>
          </w:p>
        </w:tc>
        <w:tc>
          <w:tcPr>
            <w:tcW w:w="583"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302</w:t>
            </w:r>
          </w:p>
        </w:tc>
        <w:tc>
          <w:tcPr>
            <w:tcW w:w="119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142</w:t>
            </w:r>
          </w:p>
        </w:tc>
        <w:tc>
          <w:tcPr>
            <w:tcW w:w="102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18</w:t>
            </w:r>
          </w:p>
        </w:tc>
        <w:tc>
          <w:tcPr>
            <w:tcW w:w="98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 xml:space="preserve">униципалитет Сукти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250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470</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 xml:space="preserve">Коммуна Манза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24</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96</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120</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5</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Коммуна Рашбулли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90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6</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Коммуна Хавзотай</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120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89</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87</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7</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Катунд-и-Ри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250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187</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20</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8</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Коммуна Гепалай</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478</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731</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9</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Коммуна Маминаси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14</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304</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27</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10</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Коммуна Ишеми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107</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14</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11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 xml:space="preserve">униципалитет Круя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456</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65</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589</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Фуша-Круя</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157</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870</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13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Коммуна Никели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86</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483</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14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 xml:space="preserve">Коммуна </w:t>
            </w:r>
            <w:proofErr w:type="spellStart"/>
            <w:r>
              <w:rPr>
                <w:sz w:val="20"/>
              </w:rPr>
              <w:t>Бубку</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6</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13</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keepNext/>
              <w:rPr>
                <w:sz w:val="20"/>
                <w:lang w:val="fr-FR"/>
              </w:rPr>
            </w:pPr>
            <w:r>
              <w:rPr>
                <w:sz w:val="20"/>
                <w:lang w:val="fr-FR"/>
              </w:rPr>
              <w:t>15</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keepNext/>
              <w:rPr>
                <w:sz w:val="20"/>
                <w:lang w:val="fr-FR"/>
              </w:rPr>
            </w:pPr>
            <w:r>
              <w:rPr>
                <w:sz w:val="20"/>
              </w:rPr>
              <w:t>Коммуна Тумана</w:t>
            </w:r>
            <w:r>
              <w:rPr>
                <w:sz w:val="20"/>
                <w:lang w:val="fr-FR"/>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200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w:t>
            </w:r>
            <w:r>
              <w:rPr>
                <w:sz w:val="20"/>
              </w:rPr>
              <w:t xml:space="preserve"> </w:t>
            </w:r>
            <w:r>
              <w:rPr>
                <w:sz w:val="20"/>
                <w:lang w:val="fr-FR"/>
              </w:rPr>
              <w:t>200</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50</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15"/>
        </w:trPr>
        <w:tc>
          <w:tcPr>
            <w:tcW w:w="3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keepNext/>
              <w:rPr>
                <w:sz w:val="20"/>
                <w:lang w:val="fr-FR"/>
              </w:rPr>
            </w:pPr>
            <w:r>
              <w:rPr>
                <w:sz w:val="20"/>
                <w:lang w:val="fr-FR"/>
              </w:rPr>
              <w:t>16</w:t>
            </w:r>
          </w:p>
        </w:tc>
        <w:tc>
          <w:tcPr>
            <w:tcW w:w="251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keepNext/>
              <w:rPr>
                <w:sz w:val="20"/>
                <w:lang w:val="fr-FR"/>
              </w:rPr>
            </w:pPr>
            <w:r>
              <w:rPr>
                <w:sz w:val="20"/>
              </w:rPr>
              <w:t xml:space="preserve">Коммуна </w:t>
            </w:r>
            <w:proofErr w:type="spellStart"/>
            <w:r>
              <w:rPr>
                <w:sz w:val="20"/>
              </w:rPr>
              <w:t>Цудхи</w:t>
            </w:r>
            <w:proofErr w:type="spellEnd"/>
          </w:p>
        </w:tc>
        <w:tc>
          <w:tcPr>
            <w:tcW w:w="5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w:t>
            </w:r>
          </w:p>
        </w:tc>
        <w:tc>
          <w:tcPr>
            <w:tcW w:w="119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w:t>
            </w:r>
          </w:p>
        </w:tc>
        <w:tc>
          <w:tcPr>
            <w:tcW w:w="9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jc w:val="center"/>
              <w:rPr>
                <w:sz w:val="20"/>
              </w:rPr>
            </w:pPr>
            <w:r>
              <w:rPr>
                <w:sz w:val="20"/>
                <w:lang w:val="en-US"/>
              </w:rPr>
              <w:t>X</w:t>
            </w:r>
          </w:p>
        </w:tc>
        <w:tc>
          <w:tcPr>
            <w:tcW w:w="251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rPr>
                <w:sz w:val="20"/>
              </w:rPr>
            </w:pPr>
            <w:r>
              <w:rPr>
                <w:sz w:val="20"/>
              </w:rPr>
              <w:t xml:space="preserve">Округ </w:t>
            </w:r>
            <w:proofErr w:type="spellStart"/>
            <w:r>
              <w:rPr>
                <w:sz w:val="20"/>
              </w:rPr>
              <w:t>Влёра</w:t>
            </w:r>
            <w:proofErr w:type="spellEnd"/>
          </w:p>
        </w:tc>
        <w:tc>
          <w:tcPr>
            <w:tcW w:w="583"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119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8</w:t>
            </w:r>
            <w:r>
              <w:rPr>
                <w:sz w:val="20"/>
              </w:rPr>
              <w:t xml:space="preserve"> </w:t>
            </w:r>
            <w:r>
              <w:rPr>
                <w:sz w:val="20"/>
                <w:lang w:val="en-US"/>
              </w:rPr>
              <w:t>216</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1077"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63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102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2602</w:t>
            </w:r>
          </w:p>
        </w:tc>
        <w:tc>
          <w:tcPr>
            <w:tcW w:w="67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98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7</w:t>
            </w:r>
            <w:r>
              <w:rPr>
                <w:sz w:val="20"/>
              </w:rPr>
              <w:t xml:space="preserve"> </w:t>
            </w:r>
            <w:r>
              <w:rPr>
                <w:sz w:val="20"/>
                <w:lang w:val="en-US"/>
              </w:rPr>
              <w:t>314</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lang w:val="en-US"/>
              </w:rPr>
              <w:t>M</w:t>
            </w:r>
            <w:r>
              <w:rPr>
                <w:sz w:val="20"/>
              </w:rPr>
              <w:t xml:space="preserve">уципалитет </w:t>
            </w:r>
            <w:proofErr w:type="spellStart"/>
            <w:r>
              <w:rPr>
                <w:sz w:val="20"/>
              </w:rPr>
              <w:t>Влёра</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4 168</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4 168</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lang w:val="en-US"/>
              </w:rPr>
              <w:t>M</w:t>
            </w:r>
            <w:r>
              <w:rPr>
                <w:sz w:val="20"/>
              </w:rPr>
              <w:t>униципалитет Химара</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17</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34</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 xml:space="preserve">унипалитет Ориком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340</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430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41</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M</w:t>
            </w:r>
            <w:r>
              <w:rPr>
                <w:sz w:val="20"/>
              </w:rPr>
              <w:t xml:space="preserve">униципалитет </w:t>
            </w:r>
            <w:proofErr w:type="spellStart"/>
            <w:r>
              <w:rPr>
                <w:sz w:val="20"/>
              </w:rPr>
              <w:t>Селеница</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147</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5</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 xml:space="preserve">Коммуна </w:t>
            </w:r>
            <w:proofErr w:type="spellStart"/>
            <w:r>
              <w:rPr>
                <w:sz w:val="20"/>
              </w:rPr>
              <w:t>Кендери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70</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10</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6</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Новосела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11</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15</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11</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7</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Сушица</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19</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16</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11</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8</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Армени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12</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321</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9</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Влахина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6</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6</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10</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Кота</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40</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23</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Братай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w:t>
            </w:r>
            <w:proofErr w:type="spellStart"/>
            <w:r>
              <w:rPr>
                <w:sz w:val="20"/>
              </w:rPr>
              <w:t>Враништи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Муниципалитет Саранда</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w:t>
            </w:r>
            <w:r>
              <w:rPr>
                <w:sz w:val="20"/>
              </w:rPr>
              <w:t xml:space="preserve"> </w:t>
            </w:r>
            <w:r>
              <w:rPr>
                <w:sz w:val="20"/>
                <w:lang w:val="fr-FR"/>
              </w:rPr>
              <w:t>584</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800</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Муниципалитет Конисполи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15</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15</w:t>
            </w:r>
          </w:p>
        </w:tc>
      </w:tr>
      <w:tr w:rsidR="00000000">
        <w:trPr>
          <w:gridAfter w:val="1"/>
          <w:wAfter w:w="14" w:type="dxa"/>
          <w:trHeight w:val="315"/>
        </w:trPr>
        <w:tc>
          <w:tcPr>
            <w:tcW w:w="3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15</w:t>
            </w:r>
          </w:p>
        </w:tc>
        <w:tc>
          <w:tcPr>
            <w:tcW w:w="251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Ксемали</w:t>
            </w:r>
          </w:p>
        </w:tc>
        <w:tc>
          <w:tcPr>
            <w:tcW w:w="5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w:t>
            </w:r>
            <w:r>
              <w:rPr>
                <w:sz w:val="20"/>
              </w:rPr>
              <w:t xml:space="preserve"> </w:t>
            </w:r>
            <w:r>
              <w:rPr>
                <w:sz w:val="20"/>
                <w:lang w:val="fr-FR"/>
              </w:rPr>
              <w:t>600</w:t>
            </w: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930</w:t>
            </w:r>
          </w:p>
        </w:tc>
        <w:tc>
          <w:tcPr>
            <w:tcW w:w="67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w:t>
            </w:r>
            <w:r>
              <w:rPr>
                <w:sz w:val="20"/>
              </w:rPr>
              <w:t xml:space="preserve"> </w:t>
            </w:r>
            <w:r>
              <w:rPr>
                <w:sz w:val="20"/>
                <w:lang w:val="fr-FR"/>
              </w:rPr>
              <w:t>960</w:t>
            </w:r>
          </w:p>
        </w:tc>
      </w:tr>
      <w:tr w:rsidR="00000000">
        <w:trPr>
          <w:gridAfter w:val="1"/>
          <w:wAfter w:w="14" w:type="dxa"/>
          <w:trHeight w:val="315"/>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16</w:t>
            </w:r>
          </w:p>
        </w:tc>
        <w:tc>
          <w:tcPr>
            <w:tcW w:w="2511"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Ливадай</w:t>
            </w:r>
          </w:p>
        </w:tc>
        <w:tc>
          <w:tcPr>
            <w:tcW w:w="583"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10</w:t>
            </w:r>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17</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Алико</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8</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5</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28</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18</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w:t>
            </w:r>
            <w:proofErr w:type="spellStart"/>
            <w:r>
              <w:rPr>
                <w:sz w:val="20"/>
              </w:rPr>
              <w:t>Лукова</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12</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600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60</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fr-FR"/>
              </w:rPr>
            </w:pPr>
            <w:r>
              <w:rPr>
                <w:sz w:val="20"/>
                <w:lang w:val="fr-FR"/>
              </w:rPr>
              <w:t>19</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r>
              <w:rPr>
                <w:sz w:val="20"/>
              </w:rPr>
              <w:t>Муниципалитет Дельвина</w:t>
            </w:r>
            <w:r>
              <w:rPr>
                <w:sz w:val="20"/>
                <w:lang w:val="fr-FR"/>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147</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55</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147</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20</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Финику</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8</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7</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15"/>
        </w:trPr>
        <w:tc>
          <w:tcPr>
            <w:tcW w:w="3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21</w:t>
            </w:r>
          </w:p>
        </w:tc>
        <w:tc>
          <w:tcPr>
            <w:tcW w:w="251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Верго</w:t>
            </w:r>
          </w:p>
        </w:tc>
        <w:tc>
          <w:tcPr>
            <w:tcW w:w="5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w:t>
            </w: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15"/>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jc w:val="center"/>
              <w:rPr>
                <w:sz w:val="20"/>
              </w:rPr>
            </w:pPr>
            <w:r>
              <w:rPr>
                <w:sz w:val="20"/>
                <w:lang w:val="fr-FR"/>
              </w:rPr>
              <w:t>XI</w:t>
            </w:r>
          </w:p>
        </w:tc>
        <w:tc>
          <w:tcPr>
            <w:tcW w:w="251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rPr>
                <w:sz w:val="20"/>
              </w:rPr>
            </w:pPr>
            <w:r>
              <w:rPr>
                <w:sz w:val="20"/>
              </w:rPr>
              <w:t xml:space="preserve">Округ </w:t>
            </w:r>
            <w:proofErr w:type="spellStart"/>
            <w:r>
              <w:rPr>
                <w:sz w:val="20"/>
              </w:rPr>
              <w:t>Фиери</w:t>
            </w:r>
            <w:proofErr w:type="spellEnd"/>
            <w:r>
              <w:rPr>
                <w:sz w:val="20"/>
              </w:rPr>
              <w:t xml:space="preserve"> </w:t>
            </w:r>
          </w:p>
        </w:tc>
        <w:tc>
          <w:tcPr>
            <w:tcW w:w="583"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rPr>
            </w:pPr>
            <w:r>
              <w:rPr>
                <w:sz w:val="20"/>
              </w:rPr>
              <w:t>3 764</w:t>
            </w:r>
          </w:p>
        </w:tc>
        <w:tc>
          <w:tcPr>
            <w:tcW w:w="119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rPr>
            </w:pPr>
            <w:r>
              <w:rPr>
                <w:sz w:val="20"/>
              </w:rPr>
              <w:t>12 075</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1077"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0</w:t>
            </w:r>
          </w:p>
        </w:tc>
        <w:tc>
          <w:tcPr>
            <w:tcW w:w="63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2 292</w:t>
            </w:r>
          </w:p>
        </w:tc>
        <w:tc>
          <w:tcPr>
            <w:tcW w:w="102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6 294</w:t>
            </w:r>
          </w:p>
        </w:tc>
        <w:tc>
          <w:tcPr>
            <w:tcW w:w="67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1</w:t>
            </w:r>
            <w:r>
              <w:rPr>
                <w:sz w:val="20"/>
              </w:rPr>
              <w:t xml:space="preserve"> </w:t>
            </w:r>
            <w:r>
              <w:rPr>
                <w:sz w:val="20"/>
                <w:lang w:val="fr-FR"/>
              </w:rPr>
              <w:t>365</w:t>
            </w:r>
          </w:p>
        </w:tc>
        <w:tc>
          <w:tcPr>
            <w:tcW w:w="98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fr-FR"/>
              </w:rPr>
            </w:pPr>
            <w:r>
              <w:rPr>
                <w:sz w:val="20"/>
                <w:lang w:val="fr-FR"/>
              </w:rPr>
              <w:t>4 512</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Муниципалитет </w:t>
            </w:r>
            <w:proofErr w:type="spellStart"/>
            <w:r>
              <w:rPr>
                <w:sz w:val="20"/>
              </w:rPr>
              <w:t>Фиери</w:t>
            </w:r>
            <w:proofErr w:type="spellEnd"/>
            <w:r>
              <w:rPr>
                <w:sz w:val="20"/>
              </w:rPr>
              <w:t xml:space="preserve">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669</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w:t>
            </w:r>
            <w:r>
              <w:rPr>
                <w:sz w:val="20"/>
              </w:rPr>
              <w:t xml:space="preserve"> </w:t>
            </w:r>
            <w:r>
              <w:rPr>
                <w:sz w:val="20"/>
                <w:lang w:val="fr-FR"/>
              </w:rPr>
              <w:t>000</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36</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150</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Муниципалитет Люшня</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w:t>
            </w:r>
            <w:r>
              <w:rPr>
                <w:sz w:val="20"/>
              </w:rPr>
              <w:t xml:space="preserve"> </w:t>
            </w:r>
            <w:r>
              <w:rPr>
                <w:sz w:val="20"/>
                <w:lang w:val="fr-FR"/>
              </w:rPr>
              <w:t>080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w:t>
            </w:r>
            <w:r>
              <w:rPr>
                <w:sz w:val="20"/>
              </w:rPr>
              <w:t xml:space="preserve"> </w:t>
            </w:r>
            <w:r>
              <w:rPr>
                <w:sz w:val="20"/>
                <w:lang w:val="fr-FR"/>
              </w:rPr>
              <w:t>200</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997</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w:t>
            </w:r>
            <w:r>
              <w:rPr>
                <w:sz w:val="20"/>
              </w:rPr>
              <w:t xml:space="preserve"> </w:t>
            </w:r>
            <w:r>
              <w:rPr>
                <w:sz w:val="20"/>
                <w:lang w:val="fr-FR"/>
              </w:rPr>
              <w:t>080</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3 200</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Муниципалитет Патоси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r>
              <w:rPr>
                <w:sz w:val="20"/>
              </w:rPr>
              <w:t xml:space="preserve"> </w:t>
            </w:r>
            <w:r>
              <w:rPr>
                <w:sz w:val="20"/>
                <w:lang w:val="en-US"/>
              </w:rPr>
              <w:t>300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w:t>
            </w:r>
            <w:r>
              <w:rPr>
                <w:sz w:val="20"/>
              </w:rPr>
              <w:t xml:space="preserve"> </w:t>
            </w:r>
            <w:r>
              <w:rPr>
                <w:sz w:val="20"/>
                <w:lang w:val="en-US"/>
              </w:rPr>
              <w:t>900</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56</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168</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Муниципалитет </w:t>
            </w:r>
            <w:proofErr w:type="spellStart"/>
            <w:r>
              <w:rPr>
                <w:sz w:val="20"/>
              </w:rPr>
              <w:t>Бальши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369</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r>
              <w:rPr>
                <w:sz w:val="20"/>
              </w:rPr>
              <w:t xml:space="preserve"> </w:t>
            </w:r>
            <w:r>
              <w:rPr>
                <w:sz w:val="20"/>
                <w:lang w:val="en-US"/>
              </w:rPr>
              <w:t>660</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160</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733</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5</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Муниципалитет Расковец</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162</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486</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16</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48</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6</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Бубулими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r>
              <w:rPr>
                <w:sz w:val="20"/>
              </w:rPr>
              <w:t xml:space="preserve"> </w:t>
            </w:r>
            <w:r>
              <w:rPr>
                <w:sz w:val="20"/>
                <w:lang w:val="en-US"/>
              </w:rPr>
              <w:t>000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7</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Грабаян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48</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68</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8</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lang w:val="en-US"/>
              </w:rPr>
              <w:t xml:space="preserve">Коммуна Хизгокай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21</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9</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Душку</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52</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216</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56</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210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139</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745</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10</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Тербуфи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5</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15</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750</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w:t>
            </w:r>
            <w:r>
              <w:rPr>
                <w:sz w:val="20"/>
              </w:rPr>
              <w:t xml:space="preserve"> </w:t>
            </w:r>
            <w:r>
              <w:rPr>
                <w:sz w:val="20"/>
                <w:lang w:val="fr-FR"/>
              </w:rPr>
              <w:t>750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Баллагати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lang w:val="en-US"/>
              </w:rPr>
            </w:pPr>
            <w:r>
              <w:rPr>
                <w:sz w:val="20"/>
                <w:lang w:val="en-US"/>
              </w:rPr>
              <w:t>12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r>
              <w:rPr>
                <w:sz w:val="20"/>
              </w:rPr>
              <w:t>Коммуна</w:t>
            </w:r>
            <w:r>
              <w:rPr>
                <w:sz w:val="20"/>
                <w:lang w:val="en-US"/>
              </w:rPr>
              <w:t xml:space="preserve"> </w:t>
            </w:r>
            <w:proofErr w:type="spellStart"/>
            <w:r>
              <w:rPr>
                <w:sz w:val="20"/>
              </w:rPr>
              <w:t>Фиершегани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200</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320</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1 500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Карбунара</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11</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11</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Селита</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180</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w:t>
            </w: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12</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30</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180</w:t>
            </w:r>
          </w:p>
        </w:tc>
      </w:tr>
      <w:tr w:rsidR="00000000">
        <w:trPr>
          <w:gridAfter w:val="1"/>
          <w:wAfter w:w="14" w:type="dxa"/>
          <w:trHeight w:val="315"/>
        </w:trPr>
        <w:tc>
          <w:tcPr>
            <w:tcW w:w="3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15</w:t>
            </w:r>
          </w:p>
        </w:tc>
        <w:tc>
          <w:tcPr>
            <w:tcW w:w="251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Фратари</w:t>
            </w:r>
          </w:p>
        </w:tc>
        <w:tc>
          <w:tcPr>
            <w:tcW w:w="5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30</w:t>
            </w:r>
          </w:p>
        </w:tc>
        <w:tc>
          <w:tcPr>
            <w:tcW w:w="119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150</w:t>
            </w: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7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jc w:val="center"/>
              <w:rPr>
                <w:sz w:val="20"/>
                <w:lang w:val="en-US"/>
              </w:rPr>
            </w:pPr>
            <w:r>
              <w:rPr>
                <w:sz w:val="20"/>
                <w:lang w:val="en-US"/>
              </w:rPr>
              <w:t>XII</w:t>
            </w:r>
          </w:p>
        </w:tc>
        <w:tc>
          <w:tcPr>
            <w:tcW w:w="2511"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rPr>
                <w:sz w:val="20"/>
                <w:lang w:val="en-US"/>
              </w:rPr>
            </w:pPr>
            <w:r>
              <w:rPr>
                <w:sz w:val="20"/>
              </w:rPr>
              <w:t>Округ</w:t>
            </w:r>
            <w:r>
              <w:rPr>
                <w:sz w:val="20"/>
                <w:lang w:val="en-US"/>
              </w:rPr>
              <w:t xml:space="preserve"> </w:t>
            </w:r>
            <w:r>
              <w:rPr>
                <w:sz w:val="20"/>
              </w:rPr>
              <w:t>Лежа</w:t>
            </w:r>
          </w:p>
        </w:tc>
        <w:tc>
          <w:tcPr>
            <w:tcW w:w="583"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3</w:t>
            </w:r>
            <w:r>
              <w:rPr>
                <w:sz w:val="20"/>
              </w:rPr>
              <w:t xml:space="preserve"> </w:t>
            </w:r>
            <w:r>
              <w:rPr>
                <w:sz w:val="20"/>
                <w:lang w:val="en-US"/>
              </w:rPr>
              <w:t>263</w:t>
            </w:r>
          </w:p>
        </w:tc>
        <w:tc>
          <w:tcPr>
            <w:tcW w:w="119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13</w:t>
            </w:r>
            <w:r>
              <w:rPr>
                <w:sz w:val="20"/>
              </w:rPr>
              <w:t xml:space="preserve"> </w:t>
            </w:r>
            <w:r>
              <w:rPr>
                <w:sz w:val="20"/>
                <w:lang w:val="en-US"/>
              </w:rPr>
              <w:t>545</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1077"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63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c>
          <w:tcPr>
            <w:tcW w:w="102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43</w:t>
            </w:r>
            <w:r>
              <w:rPr>
                <w:sz w:val="20"/>
              </w:rPr>
              <w:t xml:space="preserve"> </w:t>
            </w:r>
            <w:r>
              <w:rPr>
                <w:sz w:val="20"/>
                <w:lang w:val="en-US"/>
              </w:rPr>
              <w:t>986</w:t>
            </w:r>
          </w:p>
        </w:tc>
        <w:tc>
          <w:tcPr>
            <w:tcW w:w="672"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13 169</w:t>
            </w:r>
          </w:p>
        </w:tc>
        <w:tc>
          <w:tcPr>
            <w:tcW w:w="980"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jc w:val="right"/>
              <w:rPr>
                <w:sz w:val="20"/>
                <w:lang w:val="en-US"/>
              </w:rPr>
            </w:pPr>
            <w:r>
              <w:rPr>
                <w:sz w:val="20"/>
                <w:lang w:val="en-US"/>
              </w:rPr>
              <w:t>0</w:t>
            </w: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Муниципалитет Лежа</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910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w:t>
            </w:r>
            <w:r>
              <w:rPr>
                <w:sz w:val="20"/>
              </w:rPr>
              <w:t xml:space="preserve"> </w:t>
            </w:r>
            <w:r>
              <w:rPr>
                <w:sz w:val="20"/>
                <w:lang w:val="en-US"/>
              </w:rPr>
              <w:t>682</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w:t>
            </w:r>
            <w:r>
              <w:rPr>
                <w:sz w:val="20"/>
              </w:rPr>
              <w:t xml:space="preserve"> </w:t>
            </w:r>
            <w:r>
              <w:rPr>
                <w:sz w:val="20"/>
                <w:lang w:val="en-US"/>
              </w:rPr>
              <w:t>543</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3 150</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Шенгини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211</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874</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r>
              <w:rPr>
                <w:sz w:val="20"/>
              </w:rPr>
              <w:t xml:space="preserve"> </w:t>
            </w:r>
            <w:r>
              <w:rPr>
                <w:sz w:val="20"/>
                <w:lang w:val="en-US"/>
              </w:rPr>
              <w:t>940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1 210</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Шенколли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w:t>
            </w:r>
            <w:r>
              <w:rPr>
                <w:sz w:val="20"/>
              </w:rPr>
              <w:t xml:space="preserve"> </w:t>
            </w:r>
            <w:r>
              <w:rPr>
                <w:sz w:val="20"/>
                <w:lang w:val="en-US"/>
              </w:rPr>
              <w:t>711</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w:t>
            </w:r>
            <w:proofErr w:type="spellStart"/>
            <w:r>
              <w:rPr>
                <w:sz w:val="20"/>
              </w:rPr>
              <w:t>Жаймени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w:t>
            </w:r>
            <w:r>
              <w:rPr>
                <w:sz w:val="20"/>
              </w:rPr>
              <w:t xml:space="preserve"> </w:t>
            </w:r>
            <w:r>
              <w:rPr>
                <w:sz w:val="20"/>
                <w:lang w:val="en-US"/>
              </w:rPr>
              <w:t>070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5</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w:t>
            </w:r>
            <w:proofErr w:type="spellStart"/>
            <w:r>
              <w:rPr>
                <w:sz w:val="20"/>
              </w:rPr>
              <w:t>Кольши</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w:t>
            </w:r>
            <w:r>
              <w:rPr>
                <w:sz w:val="20"/>
              </w:rPr>
              <w:t xml:space="preserve"> </w:t>
            </w:r>
            <w:r>
              <w:rPr>
                <w:sz w:val="20"/>
                <w:lang w:val="en-US"/>
              </w:rPr>
              <w:t>125</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6</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w:t>
            </w:r>
            <w:proofErr w:type="spellStart"/>
            <w:r>
              <w:rPr>
                <w:sz w:val="20"/>
              </w:rPr>
              <w:t>Баллдра</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w:t>
            </w:r>
            <w:r>
              <w:rPr>
                <w:sz w:val="20"/>
              </w:rPr>
              <w:t xml:space="preserve"> </w:t>
            </w:r>
            <w:r>
              <w:rPr>
                <w:sz w:val="20"/>
                <w:lang w:val="en-US"/>
              </w:rPr>
              <w:t>015</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7</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Дайц</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r>
              <w:rPr>
                <w:sz w:val="20"/>
              </w:rPr>
              <w:t xml:space="preserve"> </w:t>
            </w:r>
            <w:r>
              <w:rPr>
                <w:sz w:val="20"/>
                <w:lang w:val="en-US"/>
              </w:rPr>
              <w:t>250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8</w:t>
            </w:r>
          </w:p>
        </w:tc>
        <w:tc>
          <w:tcPr>
            <w:tcW w:w="251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w:t>
            </w:r>
            <w:proofErr w:type="spellStart"/>
            <w:r>
              <w:rPr>
                <w:sz w:val="20"/>
              </w:rPr>
              <w:t>Блиништи</w:t>
            </w:r>
            <w:proofErr w:type="spellEnd"/>
          </w:p>
        </w:tc>
        <w:tc>
          <w:tcPr>
            <w:tcW w:w="5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537</w:t>
            </w:r>
          </w:p>
        </w:tc>
        <w:tc>
          <w:tcPr>
            <w:tcW w:w="67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single" w:sz="4" w:space="0" w:color="auto"/>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9</w:t>
            </w:r>
          </w:p>
        </w:tc>
        <w:tc>
          <w:tcPr>
            <w:tcW w:w="2511"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Каллмети</w:t>
            </w:r>
          </w:p>
        </w:tc>
        <w:tc>
          <w:tcPr>
            <w:tcW w:w="583"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234</w:t>
            </w:r>
          </w:p>
        </w:tc>
        <w:tc>
          <w:tcPr>
            <w:tcW w:w="672"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10</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Унграй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11</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Муниципалитет Лац</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w:t>
            </w:r>
            <w:r>
              <w:rPr>
                <w:sz w:val="20"/>
              </w:rPr>
              <w:t xml:space="preserve"> </w:t>
            </w:r>
            <w:r>
              <w:rPr>
                <w:sz w:val="20"/>
                <w:lang w:val="fr-FR"/>
              </w:rPr>
              <w:t>070</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4</w:t>
            </w:r>
            <w:r>
              <w:rPr>
                <w:sz w:val="20"/>
              </w:rPr>
              <w:t xml:space="preserve"> </w:t>
            </w:r>
            <w:r>
              <w:rPr>
                <w:sz w:val="20"/>
                <w:lang w:val="fr-FR"/>
              </w:rPr>
              <w:t>123</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7</w:t>
            </w:r>
            <w:r>
              <w:rPr>
                <w:sz w:val="20"/>
              </w:rPr>
              <w:t xml:space="preserve"> </w:t>
            </w:r>
            <w:r>
              <w:rPr>
                <w:sz w:val="20"/>
                <w:lang w:val="fr-FR"/>
              </w:rPr>
              <w:t>329</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4</w:t>
            </w:r>
            <w:r>
              <w:rPr>
                <w:sz w:val="20"/>
              </w:rPr>
              <w:t xml:space="preserve"> </w:t>
            </w:r>
            <w:r>
              <w:rPr>
                <w:sz w:val="20"/>
                <w:lang w:val="fr-FR"/>
              </w:rPr>
              <w:t>135</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fr-FR"/>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12</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lang w:val="fr-FR"/>
              </w:rPr>
              <w:t>M</w:t>
            </w:r>
            <w:r>
              <w:rPr>
                <w:sz w:val="20"/>
              </w:rPr>
              <w:t xml:space="preserve">униципалитет Мамураси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654</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2 831</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5 532</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2834</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13</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Милоти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132</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634</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w:t>
            </w:r>
            <w:r>
              <w:rPr>
                <w:sz w:val="20"/>
              </w:rPr>
              <w:t xml:space="preserve"> </w:t>
            </w:r>
            <w:r>
              <w:rPr>
                <w:sz w:val="20"/>
                <w:lang w:val="en-US"/>
              </w:rPr>
              <w:t>409</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602</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14</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Коммуна Кука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w:t>
            </w:r>
            <w:r>
              <w:rPr>
                <w:sz w:val="20"/>
              </w:rPr>
              <w:t xml:space="preserve"> </w:t>
            </w:r>
            <w:r>
              <w:rPr>
                <w:sz w:val="20"/>
                <w:lang w:val="en-US"/>
              </w:rPr>
              <w:t>904</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15</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Муниципалитет Решени </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213</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1</w:t>
            </w:r>
            <w:r>
              <w:rPr>
                <w:sz w:val="20"/>
              </w:rPr>
              <w:t xml:space="preserve"> </w:t>
            </w:r>
            <w:r>
              <w:rPr>
                <w:sz w:val="20"/>
                <w:lang w:val="en-US"/>
              </w:rPr>
              <w:t>074</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317</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934</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16</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 xml:space="preserve">Муниципалитет </w:t>
            </w:r>
            <w:proofErr w:type="spellStart"/>
            <w:r>
              <w:rPr>
                <w:sz w:val="20"/>
              </w:rPr>
              <w:t>Рубику</w:t>
            </w:r>
            <w:proofErr w:type="spellEnd"/>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73</w:t>
            </w: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327</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70</w:t>
            </w: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jc w:val="right"/>
              <w:rPr>
                <w:sz w:val="20"/>
                <w:lang w:val="en-US"/>
              </w:rPr>
            </w:pPr>
            <w:r>
              <w:rPr>
                <w:sz w:val="20"/>
                <w:lang w:val="en-US"/>
              </w:rPr>
              <w:t>304</w:t>
            </w: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lang w:val="en-US"/>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17</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Кацинари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18</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Ктелла</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19</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Селита</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r>
      <w:tr w:rsidR="00000000">
        <w:trPr>
          <w:gridAfter w:val="1"/>
          <w:wAfter w:w="14" w:type="dxa"/>
          <w:trHeight w:val="315"/>
        </w:trPr>
        <w:tc>
          <w:tcPr>
            <w:tcW w:w="309"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20</w:t>
            </w:r>
          </w:p>
        </w:tc>
        <w:tc>
          <w:tcPr>
            <w:tcW w:w="2511"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Фани</w:t>
            </w:r>
          </w:p>
        </w:tc>
        <w:tc>
          <w:tcPr>
            <w:tcW w:w="583"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672"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c>
          <w:tcPr>
            <w:tcW w:w="980" w:type="dxa"/>
            <w:tcBorders>
              <w:top w:val="nil"/>
              <w:left w:val="nil"/>
              <w:right w:val="single" w:sz="4" w:space="0" w:color="auto"/>
            </w:tcBorders>
            <w:noWrap/>
            <w:tcMar>
              <w:top w:w="15" w:type="dxa"/>
              <w:left w:w="15" w:type="dxa"/>
              <w:bottom w:w="0" w:type="dxa"/>
              <w:right w:w="15" w:type="dxa"/>
            </w:tcMar>
            <w:vAlign w:val="bottom"/>
          </w:tcPr>
          <w:p w:rsidR="00000000" w:rsidRDefault="00000000">
            <w:pPr>
              <w:rPr>
                <w:sz w:val="20"/>
              </w:rPr>
            </w:pPr>
          </w:p>
        </w:tc>
      </w:tr>
      <w:tr w:rsidR="00000000">
        <w:trPr>
          <w:gridAfter w:val="1"/>
          <w:wAfter w:w="14" w:type="dxa"/>
          <w:trHeight w:val="315"/>
        </w:trPr>
        <w:tc>
          <w:tcPr>
            <w:tcW w:w="3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rPr>
                <w:sz w:val="20"/>
              </w:rPr>
            </w:pPr>
            <w:r>
              <w:rPr>
                <w:sz w:val="20"/>
              </w:rPr>
              <w:t>21</w:t>
            </w:r>
          </w:p>
        </w:tc>
        <w:tc>
          <w:tcPr>
            <w:tcW w:w="2511"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r>
              <w:rPr>
                <w:sz w:val="20"/>
              </w:rPr>
              <w:t>Коммуна Ороши</w:t>
            </w:r>
          </w:p>
        </w:tc>
        <w:tc>
          <w:tcPr>
            <w:tcW w:w="5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119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107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6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10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67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c>
          <w:tcPr>
            <w:tcW w:w="9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rPr>
                <w:sz w:val="20"/>
              </w:rPr>
            </w:pPr>
          </w:p>
        </w:tc>
      </w:tr>
      <w:tr w:rsidR="00000000">
        <w:trPr>
          <w:gridAfter w:val="1"/>
          <w:wAfter w:w="14" w:type="dxa"/>
          <w:trHeight w:val="315"/>
        </w:trPr>
        <w:tc>
          <w:tcPr>
            <w:tcW w:w="2820" w:type="dxa"/>
            <w:gridSpan w:val="2"/>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bottom"/>
          </w:tcPr>
          <w:p w:rsidR="00000000" w:rsidRDefault="00000000">
            <w:pPr>
              <w:jc w:val="center"/>
              <w:rPr>
                <w:sz w:val="20"/>
              </w:rPr>
            </w:pPr>
            <w:r>
              <w:rPr>
                <w:sz w:val="20"/>
              </w:rPr>
              <w:t xml:space="preserve">В С Е Г О </w:t>
            </w:r>
          </w:p>
        </w:tc>
        <w:tc>
          <w:tcPr>
            <w:tcW w:w="583"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47 518</w:t>
            </w:r>
          </w:p>
        </w:tc>
        <w:tc>
          <w:tcPr>
            <w:tcW w:w="119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rPr>
            </w:pPr>
            <w:r>
              <w:rPr>
                <w:sz w:val="20"/>
              </w:rPr>
              <w:t>61 106</w:t>
            </w: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1895</w:t>
            </w:r>
          </w:p>
        </w:tc>
        <w:tc>
          <w:tcPr>
            <w:tcW w:w="107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w:t>
            </w:r>
            <w:r>
              <w:rPr>
                <w:sz w:val="20"/>
              </w:rPr>
              <w:t xml:space="preserve"> </w:t>
            </w:r>
            <w:r>
              <w:rPr>
                <w:sz w:val="20"/>
                <w:lang w:val="fr-FR"/>
              </w:rPr>
              <w:t>727</w:t>
            </w:r>
          </w:p>
        </w:tc>
        <w:tc>
          <w:tcPr>
            <w:tcW w:w="6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12</w:t>
            </w:r>
            <w:r>
              <w:rPr>
                <w:sz w:val="20"/>
              </w:rPr>
              <w:t xml:space="preserve"> </w:t>
            </w:r>
            <w:r>
              <w:rPr>
                <w:sz w:val="20"/>
                <w:lang w:val="fr-FR"/>
              </w:rPr>
              <w:t>934</w:t>
            </w:r>
          </w:p>
        </w:tc>
        <w:tc>
          <w:tcPr>
            <w:tcW w:w="102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59</w:t>
            </w:r>
            <w:r>
              <w:rPr>
                <w:sz w:val="20"/>
              </w:rPr>
              <w:t xml:space="preserve"> </w:t>
            </w:r>
            <w:r>
              <w:rPr>
                <w:sz w:val="20"/>
                <w:lang w:val="fr-FR"/>
              </w:rPr>
              <w:t>923</w:t>
            </w:r>
          </w:p>
        </w:tc>
        <w:tc>
          <w:tcPr>
            <w:tcW w:w="672"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37</w:t>
            </w:r>
            <w:r>
              <w:rPr>
                <w:sz w:val="20"/>
              </w:rPr>
              <w:t xml:space="preserve"> </w:t>
            </w:r>
            <w:r>
              <w:rPr>
                <w:sz w:val="20"/>
                <w:lang w:val="fr-FR"/>
              </w:rPr>
              <w:t>689</w:t>
            </w:r>
          </w:p>
        </w:tc>
        <w:tc>
          <w:tcPr>
            <w:tcW w:w="9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jc w:val="right"/>
              <w:rPr>
                <w:sz w:val="20"/>
                <w:lang w:val="fr-FR"/>
              </w:rPr>
            </w:pPr>
            <w:r>
              <w:rPr>
                <w:sz w:val="20"/>
                <w:lang w:val="fr-FR"/>
              </w:rPr>
              <w:t>21</w:t>
            </w:r>
            <w:r>
              <w:rPr>
                <w:sz w:val="20"/>
              </w:rPr>
              <w:t xml:space="preserve"> </w:t>
            </w:r>
            <w:r>
              <w:rPr>
                <w:sz w:val="20"/>
                <w:lang w:val="fr-FR"/>
              </w:rPr>
              <w:t>333</w:t>
            </w:r>
          </w:p>
        </w:tc>
      </w:tr>
    </w:tbl>
    <w:p w:rsidR="00000000" w:rsidRDefault="00000000">
      <w:pPr>
        <w:rPr>
          <w:sz w:val="20"/>
          <w:lang w:val="fr-FR"/>
        </w:rPr>
      </w:pPr>
    </w:p>
    <w:p w:rsidR="00000000" w:rsidRDefault="00000000">
      <w:pPr>
        <w:jc w:val="center"/>
        <w:rPr>
          <w:b/>
          <w:bCs/>
        </w:rPr>
      </w:pPr>
      <w:r>
        <w:rPr>
          <w:sz w:val="20"/>
        </w:rPr>
        <w:br w:type="page"/>
      </w:r>
      <w:r>
        <w:rPr>
          <w:b/>
          <w:bCs/>
        </w:rPr>
        <w:t>Таблица 38</w:t>
      </w:r>
    </w:p>
    <w:p w:rsidR="00000000" w:rsidRDefault="00000000">
      <w:pPr>
        <w:jc w:val="center"/>
        <w:rPr>
          <w:b/>
          <w:bCs/>
        </w:rPr>
      </w:pPr>
      <w:r>
        <w:rPr>
          <w:b/>
          <w:bCs/>
        </w:rPr>
        <w:t>Семьи, получающие жилищную помощь</w:t>
      </w:r>
    </w:p>
    <w:p w:rsidR="00000000" w:rsidRDefault="00000000">
      <w:pPr>
        <w:spacing w:line="216" w:lineRule="auto"/>
      </w:pPr>
    </w:p>
    <w:tbl>
      <w:tblPr>
        <w:tblW w:w="9486" w:type="dxa"/>
        <w:tblLayout w:type="fixed"/>
        <w:tblCellMar>
          <w:left w:w="0" w:type="dxa"/>
          <w:right w:w="0" w:type="dxa"/>
        </w:tblCellMar>
        <w:tblLook w:val="0000" w:firstRow="0" w:lastRow="0" w:firstColumn="0" w:lastColumn="0" w:noHBand="0" w:noVBand="0"/>
      </w:tblPr>
      <w:tblGrid>
        <w:gridCol w:w="514"/>
        <w:gridCol w:w="1769"/>
        <w:gridCol w:w="658"/>
        <w:gridCol w:w="994"/>
        <w:gridCol w:w="616"/>
        <w:gridCol w:w="1036"/>
        <w:gridCol w:w="559"/>
        <w:gridCol w:w="1176"/>
        <w:gridCol w:w="2164"/>
      </w:tblGrid>
      <w:tr w:rsidR="00000000">
        <w:trPr>
          <w:cantSplit/>
          <w:trHeight w:val="645"/>
          <w:tblHeader/>
        </w:trPr>
        <w:tc>
          <w:tcPr>
            <w:tcW w:w="514"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w:t>
            </w:r>
          </w:p>
        </w:tc>
        <w:tc>
          <w:tcPr>
            <w:tcW w:w="1769"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Местные органы управления</w:t>
            </w:r>
          </w:p>
        </w:tc>
        <w:tc>
          <w:tcPr>
            <w:tcW w:w="1652" w:type="dxa"/>
            <w:gridSpan w:val="2"/>
            <w:vMerge w:val="restart"/>
            <w:tcBorders>
              <w:top w:val="single" w:sz="4" w:space="0" w:color="auto"/>
              <w:left w:val="single" w:sz="4" w:space="0" w:color="auto"/>
              <w:bottom w:val="single" w:sz="4" w:space="0" w:color="000000"/>
              <w:right w:val="single" w:sz="4" w:space="0" w:color="000000"/>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Кол-во семей и отдельных лиц, проживающих в государственных, частных и сдаваемых в аренду жилищах</w:t>
            </w:r>
          </w:p>
        </w:tc>
        <w:tc>
          <w:tcPr>
            <w:tcW w:w="1652"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Кол-во семей и лиц, не имеющих надлежащего жилья</w:t>
            </w:r>
          </w:p>
        </w:tc>
        <w:tc>
          <w:tcPr>
            <w:tcW w:w="3899"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 xml:space="preserve">Кол-во семей, получивших помощь </w:t>
            </w:r>
          </w:p>
        </w:tc>
      </w:tr>
      <w:tr w:rsidR="00000000">
        <w:trPr>
          <w:cantSplit/>
          <w:trHeight w:val="855"/>
          <w:tblHeader/>
        </w:trPr>
        <w:tc>
          <w:tcPr>
            <w:tcW w:w="514"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z w:val="20"/>
                <w:szCs w:val="22"/>
              </w:rPr>
            </w:pPr>
          </w:p>
        </w:tc>
        <w:tc>
          <w:tcPr>
            <w:tcW w:w="1769"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z w:val="20"/>
                <w:szCs w:val="22"/>
              </w:rPr>
            </w:pPr>
          </w:p>
        </w:tc>
        <w:tc>
          <w:tcPr>
            <w:tcW w:w="1652" w:type="dxa"/>
            <w:gridSpan w:val="2"/>
            <w:vMerge/>
            <w:tcBorders>
              <w:top w:val="single" w:sz="4" w:space="0" w:color="auto"/>
              <w:left w:val="single" w:sz="4" w:space="0" w:color="auto"/>
              <w:bottom w:val="single" w:sz="4" w:space="0" w:color="000000"/>
              <w:right w:val="single" w:sz="4" w:space="0" w:color="000000"/>
            </w:tcBorders>
            <w:vAlign w:val="center"/>
          </w:tcPr>
          <w:p w:rsidR="00000000" w:rsidRDefault="00000000">
            <w:pPr>
              <w:spacing w:line="240" w:lineRule="auto"/>
              <w:rPr>
                <w:sz w:val="20"/>
                <w:szCs w:val="22"/>
              </w:rPr>
            </w:pPr>
          </w:p>
        </w:tc>
        <w:tc>
          <w:tcPr>
            <w:tcW w:w="1652"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z w:val="20"/>
                <w:szCs w:val="22"/>
              </w:rPr>
            </w:pPr>
          </w:p>
        </w:tc>
        <w:tc>
          <w:tcPr>
            <w:tcW w:w="559"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Всего</w:t>
            </w:r>
          </w:p>
        </w:tc>
        <w:tc>
          <w:tcPr>
            <w:tcW w:w="1176"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Получивших банковские ссуды</w:t>
            </w:r>
          </w:p>
        </w:tc>
        <w:tc>
          <w:tcPr>
            <w:tcW w:w="2164"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szCs w:val="22"/>
              </w:rPr>
            </w:pPr>
            <w:r>
              <w:rPr>
                <w:sz w:val="20"/>
                <w:szCs w:val="22"/>
              </w:rPr>
              <w:t>Получивших жилье через Национальный орган по вопросам жилья</w:t>
            </w:r>
          </w:p>
        </w:tc>
      </w:tr>
      <w:tr w:rsidR="00000000">
        <w:trPr>
          <w:cantSplit/>
          <w:trHeight w:val="825"/>
          <w:tblHeader/>
        </w:trPr>
        <w:tc>
          <w:tcPr>
            <w:tcW w:w="514"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z w:val="20"/>
                <w:szCs w:val="22"/>
              </w:rPr>
            </w:pPr>
          </w:p>
        </w:tc>
        <w:tc>
          <w:tcPr>
            <w:tcW w:w="1769"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z w:val="20"/>
                <w:szCs w:val="22"/>
              </w:rPr>
            </w:pPr>
          </w:p>
        </w:tc>
        <w:tc>
          <w:tcPr>
            <w:tcW w:w="658"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rPr>
            </w:pPr>
            <w:r>
              <w:rPr>
                <w:sz w:val="20"/>
              </w:rPr>
              <w:t>Семьи</w:t>
            </w:r>
          </w:p>
        </w:tc>
        <w:tc>
          <w:tcPr>
            <w:tcW w:w="994"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rPr>
            </w:pPr>
            <w:r>
              <w:rPr>
                <w:sz w:val="20"/>
              </w:rPr>
              <w:t>Отдельные лица</w:t>
            </w:r>
          </w:p>
        </w:tc>
        <w:tc>
          <w:tcPr>
            <w:tcW w:w="616"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rPr>
            </w:pPr>
            <w:r>
              <w:rPr>
                <w:sz w:val="20"/>
              </w:rPr>
              <w:t>Семьи</w:t>
            </w:r>
          </w:p>
        </w:tc>
        <w:tc>
          <w:tcPr>
            <w:tcW w:w="1036"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rPr>
            </w:pPr>
            <w:r>
              <w:rPr>
                <w:sz w:val="20"/>
              </w:rPr>
              <w:t xml:space="preserve">Отдельные лица </w:t>
            </w:r>
          </w:p>
        </w:tc>
        <w:tc>
          <w:tcPr>
            <w:tcW w:w="559" w:type="dxa"/>
            <w:vMerge/>
            <w:tcBorders>
              <w:top w:val="nil"/>
              <w:left w:val="single" w:sz="4" w:space="0" w:color="auto"/>
              <w:bottom w:val="single" w:sz="4" w:space="0" w:color="auto"/>
              <w:right w:val="single" w:sz="4" w:space="0" w:color="auto"/>
            </w:tcBorders>
            <w:vAlign w:val="center"/>
          </w:tcPr>
          <w:p w:rsidR="00000000" w:rsidRDefault="00000000">
            <w:pPr>
              <w:spacing w:line="240" w:lineRule="auto"/>
              <w:rPr>
                <w:sz w:val="20"/>
                <w:szCs w:val="22"/>
              </w:rPr>
            </w:pPr>
          </w:p>
        </w:tc>
        <w:tc>
          <w:tcPr>
            <w:tcW w:w="1176" w:type="dxa"/>
            <w:vMerge/>
            <w:tcBorders>
              <w:top w:val="nil"/>
              <w:left w:val="single" w:sz="4" w:space="0" w:color="auto"/>
              <w:bottom w:val="single" w:sz="4" w:space="0" w:color="auto"/>
              <w:right w:val="single" w:sz="4" w:space="0" w:color="auto"/>
            </w:tcBorders>
            <w:vAlign w:val="center"/>
          </w:tcPr>
          <w:p w:rsidR="00000000" w:rsidRDefault="00000000">
            <w:pPr>
              <w:spacing w:line="240" w:lineRule="auto"/>
              <w:rPr>
                <w:sz w:val="20"/>
                <w:szCs w:val="22"/>
              </w:rPr>
            </w:pPr>
          </w:p>
        </w:tc>
        <w:tc>
          <w:tcPr>
            <w:tcW w:w="2164" w:type="dxa"/>
            <w:vMerge/>
            <w:tcBorders>
              <w:top w:val="nil"/>
              <w:left w:val="single" w:sz="4" w:space="0" w:color="auto"/>
              <w:bottom w:val="single" w:sz="4" w:space="0" w:color="auto"/>
              <w:right w:val="single" w:sz="4" w:space="0" w:color="auto"/>
            </w:tcBorders>
            <w:vAlign w:val="center"/>
          </w:tcPr>
          <w:p w:rsidR="00000000" w:rsidRDefault="00000000">
            <w:pPr>
              <w:spacing w:line="240" w:lineRule="auto"/>
              <w:rPr>
                <w:sz w:val="20"/>
                <w:szCs w:val="22"/>
              </w:rPr>
            </w:pPr>
          </w:p>
        </w:tc>
      </w:tr>
      <w:tr w:rsidR="00000000">
        <w:trPr>
          <w:trHeight w:val="300"/>
        </w:trPr>
        <w:tc>
          <w:tcPr>
            <w:tcW w:w="514" w:type="dxa"/>
            <w:tcBorders>
              <w:top w:val="single" w:sz="4" w:space="0" w:color="auto"/>
              <w:left w:val="single" w:sz="4" w:space="0" w:color="auto"/>
              <w:right w:val="single" w:sz="4" w:space="0" w:color="auto"/>
            </w:tcBorders>
            <w:tcMar>
              <w:top w:w="15" w:type="dxa"/>
              <w:left w:w="15" w:type="dxa"/>
              <w:bottom w:w="0" w:type="dxa"/>
              <w:right w:w="15" w:type="dxa"/>
            </w:tcMar>
            <w:vAlign w:val="center"/>
          </w:tcPr>
          <w:p w:rsidR="00000000" w:rsidRDefault="00000000">
            <w:pPr>
              <w:spacing w:line="240" w:lineRule="auto"/>
              <w:jc w:val="center"/>
              <w:rPr>
                <w:sz w:val="20"/>
              </w:rPr>
            </w:pPr>
            <w:r>
              <w:rPr>
                <w:sz w:val="20"/>
                <w:lang w:val="en-US"/>
              </w:rPr>
              <w:t>I</w:t>
            </w:r>
          </w:p>
        </w:tc>
        <w:tc>
          <w:tcPr>
            <w:tcW w:w="17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 xml:space="preserve">Округ </w:t>
            </w:r>
            <w:proofErr w:type="spellStart"/>
            <w:r>
              <w:rPr>
                <w:sz w:val="20"/>
              </w:rPr>
              <w:t>Гирокастра</w:t>
            </w:r>
            <w:proofErr w:type="spellEnd"/>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p>
        </w:tc>
        <w:tc>
          <w:tcPr>
            <w:tcW w:w="9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p>
        </w:tc>
        <w:tc>
          <w:tcPr>
            <w:tcW w:w="61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52</w:t>
            </w:r>
          </w:p>
        </w:tc>
        <w:tc>
          <w:tcPr>
            <w:tcW w:w="103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55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111</w:t>
            </w:r>
          </w:p>
        </w:tc>
        <w:tc>
          <w:tcPr>
            <w:tcW w:w="117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40</w:t>
            </w:r>
          </w:p>
        </w:tc>
        <w:tc>
          <w:tcPr>
            <w:tcW w:w="216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27</w:t>
            </w: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Гиракастра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232</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920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63</w:t>
            </w:r>
          </w:p>
        </w:tc>
        <w:tc>
          <w:tcPr>
            <w:tcW w:w="1176" w:type="dxa"/>
            <w:tcBorders>
              <w:top w:val="nil"/>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40</w:t>
            </w: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23</w:t>
            </w: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Пермети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29</w:t>
            </w:r>
          </w:p>
        </w:tc>
        <w:tc>
          <w:tcPr>
            <w:tcW w:w="1176" w:type="dxa"/>
            <w:tcBorders>
              <w:top w:val="nil"/>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w:t>
            </w: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Тепелена</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w:t>
            </w: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Мемалиай</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12</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10</w:t>
            </w: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5</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Либохова</w:t>
            </w:r>
            <w:proofErr w:type="spellEnd"/>
            <w:r>
              <w:rPr>
                <w:sz w:val="20"/>
              </w:rPr>
              <w:t xml:space="preserve"> </w:t>
            </w: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w:t>
            </w: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sz w:val="20"/>
              </w:rPr>
            </w:pPr>
            <w:r>
              <w:rPr>
                <w:sz w:val="20"/>
                <w:lang w:val="en-US"/>
              </w:rPr>
              <w:t>II</w:t>
            </w:r>
          </w:p>
        </w:tc>
        <w:tc>
          <w:tcPr>
            <w:tcW w:w="17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 xml:space="preserve">Округ </w:t>
            </w:r>
            <w:proofErr w:type="spellStart"/>
            <w:r>
              <w:rPr>
                <w:sz w:val="20"/>
              </w:rPr>
              <w:t>Берат</w:t>
            </w:r>
            <w:proofErr w:type="spellEnd"/>
            <w:r>
              <w:rPr>
                <w:sz w:val="20"/>
              </w:rPr>
              <w:t xml:space="preserve"> </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106</w:t>
            </w:r>
          </w:p>
        </w:tc>
        <w:tc>
          <w:tcPr>
            <w:tcW w:w="9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452</w:t>
            </w:r>
          </w:p>
        </w:tc>
        <w:tc>
          <w:tcPr>
            <w:tcW w:w="61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1 102</w:t>
            </w:r>
          </w:p>
        </w:tc>
        <w:tc>
          <w:tcPr>
            <w:tcW w:w="103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4 459</w:t>
            </w:r>
          </w:p>
        </w:tc>
        <w:tc>
          <w:tcPr>
            <w:tcW w:w="55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117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216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Берат</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165</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1 019</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4 076</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Кучова</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80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18</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Ура-Вайгурора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28</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140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47</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225</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Чоровода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15</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25</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110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5</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Поличани</w:t>
            </w:r>
            <w:proofErr w:type="spellEnd"/>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15</w:t>
            </w: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52</w:t>
            </w: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7</w:t>
            </w: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30</w:t>
            </w: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sz w:val="20"/>
              </w:rPr>
            </w:pPr>
            <w:r>
              <w:rPr>
                <w:sz w:val="20"/>
                <w:lang w:val="en-US"/>
              </w:rPr>
              <w:t>III</w:t>
            </w:r>
          </w:p>
        </w:tc>
        <w:tc>
          <w:tcPr>
            <w:tcW w:w="17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 xml:space="preserve">Округ </w:t>
            </w:r>
            <w:proofErr w:type="spellStart"/>
            <w:r>
              <w:rPr>
                <w:sz w:val="20"/>
              </w:rPr>
              <w:t>Дибра</w:t>
            </w:r>
            <w:proofErr w:type="spellEnd"/>
            <w:r>
              <w:rPr>
                <w:sz w:val="20"/>
              </w:rPr>
              <w:t xml:space="preserve"> </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9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61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410</w:t>
            </w:r>
          </w:p>
        </w:tc>
        <w:tc>
          <w:tcPr>
            <w:tcW w:w="103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1 540</w:t>
            </w:r>
          </w:p>
        </w:tc>
        <w:tc>
          <w:tcPr>
            <w:tcW w:w="55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117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216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23</w:t>
            </w: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Пешкопия</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100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420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Булькиза</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150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630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Клост</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60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80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4</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Буррели</w:t>
            </w:r>
            <w:proofErr w:type="spellEnd"/>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100</w:t>
            </w: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410</w:t>
            </w: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sz w:val="20"/>
              </w:rPr>
            </w:pPr>
            <w:r>
              <w:rPr>
                <w:sz w:val="20"/>
                <w:lang w:val="en-US"/>
              </w:rPr>
              <w:t>IV</w:t>
            </w:r>
          </w:p>
        </w:tc>
        <w:tc>
          <w:tcPr>
            <w:tcW w:w="17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 xml:space="preserve">Округ </w:t>
            </w:r>
            <w:proofErr w:type="spellStart"/>
            <w:r>
              <w:rPr>
                <w:sz w:val="20"/>
              </w:rPr>
              <w:t>Эльбасан</w:t>
            </w:r>
            <w:proofErr w:type="spellEnd"/>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139</w:t>
            </w:r>
          </w:p>
        </w:tc>
        <w:tc>
          <w:tcPr>
            <w:tcW w:w="9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595</w:t>
            </w:r>
          </w:p>
        </w:tc>
        <w:tc>
          <w:tcPr>
            <w:tcW w:w="61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103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55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117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216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Эльбасан</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116</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464</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Церрик</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3</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Муниципалитет Грамши</w:t>
            </w: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tcPr>
          <w:p w:rsidR="00000000" w:rsidRDefault="00000000">
            <w:pPr>
              <w:keepNext/>
              <w:spacing w:line="240" w:lineRule="auto"/>
              <w:rPr>
                <w:sz w:val="20"/>
              </w:rPr>
            </w:pPr>
            <w:r>
              <w:rPr>
                <w:sz w:val="20"/>
              </w:rPr>
              <w:t>4</w:t>
            </w:r>
          </w:p>
        </w:tc>
        <w:tc>
          <w:tcPr>
            <w:tcW w:w="176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Пекини</w:t>
            </w:r>
            <w:proofErr w:type="spellEnd"/>
            <w:r>
              <w:rPr>
                <w:sz w:val="20"/>
              </w:rPr>
              <w:t xml:space="preserve"> </w:t>
            </w:r>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21</w:t>
            </w:r>
          </w:p>
        </w:tc>
        <w:tc>
          <w:tcPr>
            <w:tcW w:w="99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92</w:t>
            </w:r>
          </w:p>
        </w:tc>
        <w:tc>
          <w:tcPr>
            <w:tcW w:w="61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5</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Либражди</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39</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6</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Преняси</w:t>
            </w:r>
            <w:proofErr w:type="spellEnd"/>
            <w:r>
              <w:rPr>
                <w:sz w:val="20"/>
              </w:rPr>
              <w:t xml:space="preserve"> </w:t>
            </w: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sz w:val="20"/>
              </w:rPr>
            </w:pPr>
            <w:r>
              <w:rPr>
                <w:sz w:val="20"/>
                <w:lang w:val="en-US"/>
              </w:rPr>
              <w:t>V</w:t>
            </w:r>
          </w:p>
        </w:tc>
        <w:tc>
          <w:tcPr>
            <w:tcW w:w="17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 xml:space="preserve">Округ </w:t>
            </w:r>
            <w:proofErr w:type="spellStart"/>
            <w:r>
              <w:rPr>
                <w:sz w:val="20"/>
              </w:rPr>
              <w:t>Кукес</w:t>
            </w:r>
            <w:proofErr w:type="spellEnd"/>
            <w:r>
              <w:rPr>
                <w:sz w:val="20"/>
              </w:rPr>
              <w:t xml:space="preserve"> </w:t>
            </w:r>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Кукес</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Бицай</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Мази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Уймишти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5</w:t>
            </w:r>
          </w:p>
        </w:tc>
        <w:tc>
          <w:tcPr>
            <w:tcW w:w="1769"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Тертора</w:t>
            </w:r>
            <w:proofErr w:type="spellEnd"/>
          </w:p>
        </w:tc>
        <w:tc>
          <w:tcPr>
            <w:tcW w:w="658"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6</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Шиштавеци</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7</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Топоян</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8</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Буштрица</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9</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Грика-Цая</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10</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Калиси</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Аррени</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Кольши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Крума</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Голай</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15</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Файза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16</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Гжинай</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17</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Байрам-Цурри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18</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Фиерза</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19</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Лекбибай</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20</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Мергегай</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21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Лугай</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22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Буяни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23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Бытич</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24</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Тропойя</w:t>
            </w:r>
            <w:proofErr w:type="spellEnd"/>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keepNext/>
              <w:spacing w:line="240" w:lineRule="auto"/>
              <w:jc w:val="center"/>
              <w:rPr>
                <w:sz w:val="20"/>
              </w:rPr>
            </w:pPr>
            <w:r>
              <w:rPr>
                <w:sz w:val="20"/>
                <w:lang w:val="fr-FR"/>
              </w:rPr>
              <w:t>VI</w:t>
            </w:r>
          </w:p>
        </w:tc>
        <w:tc>
          <w:tcPr>
            <w:tcW w:w="17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 xml:space="preserve">Округ </w:t>
            </w:r>
            <w:proofErr w:type="spellStart"/>
            <w:r>
              <w:rPr>
                <w:sz w:val="20"/>
              </w:rPr>
              <w:t>Шкодер</w:t>
            </w:r>
            <w:proofErr w:type="spellEnd"/>
            <w:r>
              <w:rPr>
                <w:sz w:val="20"/>
              </w:rPr>
              <w:t xml:space="preserve"> </w:t>
            </w:r>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933</w:t>
            </w:r>
          </w:p>
        </w:tc>
        <w:tc>
          <w:tcPr>
            <w:tcW w:w="117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keepNext/>
              <w:spacing w:line="240" w:lineRule="auto"/>
              <w:rPr>
                <w:sz w:val="20"/>
              </w:rPr>
            </w:pPr>
            <w:r>
              <w:rPr>
                <w:sz w:val="20"/>
              </w:rPr>
              <w:t>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Район </w:t>
            </w:r>
            <w:proofErr w:type="spellStart"/>
            <w:r>
              <w:rPr>
                <w:sz w:val="20"/>
              </w:rPr>
              <w:t>Шкодер</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743</w:t>
            </w: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Район </w:t>
            </w:r>
            <w:proofErr w:type="spellStart"/>
            <w:r>
              <w:rPr>
                <w:sz w:val="20"/>
              </w:rPr>
              <w:t>Лац-Вау-Дейси</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42</w:t>
            </w: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Район Пука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45</w:t>
            </w: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Район </w:t>
            </w:r>
            <w:proofErr w:type="spellStart"/>
            <w:r>
              <w:rPr>
                <w:sz w:val="20"/>
              </w:rPr>
              <w:t>Фуше-Аррези</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49</w:t>
            </w: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5</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Район </w:t>
            </w:r>
            <w:proofErr w:type="spellStart"/>
            <w:r>
              <w:rPr>
                <w:sz w:val="20"/>
              </w:rPr>
              <w:t>Мальси-Мадха</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54</w:t>
            </w: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6</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Шенколли</w:t>
            </w:r>
            <w:proofErr w:type="spellEnd"/>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sz w:val="20"/>
              </w:rPr>
            </w:pPr>
            <w:r>
              <w:rPr>
                <w:sz w:val="20"/>
                <w:lang w:val="fr-FR"/>
              </w:rPr>
              <w:t>VII</w:t>
            </w:r>
          </w:p>
        </w:tc>
        <w:tc>
          <w:tcPr>
            <w:tcW w:w="17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 xml:space="preserve">Округ Тирана </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9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61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237</w:t>
            </w:r>
          </w:p>
        </w:tc>
        <w:tc>
          <w:tcPr>
            <w:tcW w:w="103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55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117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338</w:t>
            </w:r>
          </w:p>
        </w:tc>
        <w:tc>
          <w:tcPr>
            <w:tcW w:w="216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w:t>
            </w:r>
          </w:p>
        </w:tc>
        <w:tc>
          <w:tcPr>
            <w:tcW w:w="1769" w:type="dxa"/>
            <w:tcBorders>
              <w:top w:val="nil"/>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Муниципалитет Тирана</w:t>
            </w:r>
          </w:p>
        </w:tc>
        <w:tc>
          <w:tcPr>
            <w:tcW w:w="658" w:type="dxa"/>
            <w:tcBorders>
              <w:top w:val="nil"/>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p>
        </w:tc>
        <w:tc>
          <w:tcPr>
            <w:tcW w:w="994" w:type="dxa"/>
            <w:tcBorders>
              <w:top w:val="nil"/>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p>
        </w:tc>
        <w:tc>
          <w:tcPr>
            <w:tcW w:w="616" w:type="dxa"/>
            <w:tcBorders>
              <w:top w:val="nil"/>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237</w:t>
            </w:r>
          </w:p>
        </w:tc>
        <w:tc>
          <w:tcPr>
            <w:tcW w:w="1036" w:type="dxa"/>
            <w:tcBorders>
              <w:top w:val="nil"/>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p>
        </w:tc>
        <w:tc>
          <w:tcPr>
            <w:tcW w:w="559" w:type="dxa"/>
            <w:tcBorders>
              <w:top w:val="nil"/>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p>
        </w:tc>
        <w:tc>
          <w:tcPr>
            <w:tcW w:w="1176" w:type="dxa"/>
            <w:tcBorders>
              <w:top w:val="nil"/>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338</w:t>
            </w:r>
          </w:p>
        </w:tc>
        <w:tc>
          <w:tcPr>
            <w:tcW w:w="2164" w:type="dxa"/>
            <w:tcBorders>
              <w:top w:val="nil"/>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Муниципальный округ № 1</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Муниципальный округ № 2</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Муниципальный округ № 3</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5</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Муниципальный округ № 4</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6</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Муниципальный округ № 5</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7</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Муниципальный округ № 6</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8</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Муниципальный округ № 7</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9</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Муниципальный округ № 8</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10</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Муниципальный округ № 9</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11</w:t>
            </w:r>
          </w:p>
        </w:tc>
        <w:tc>
          <w:tcPr>
            <w:tcW w:w="1769"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Муниципальный округ № 10</w:t>
            </w:r>
          </w:p>
        </w:tc>
        <w:tc>
          <w:tcPr>
            <w:tcW w:w="658"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Муниципальный округ № 11</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Шенгерги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72</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14</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Коммуна Синей (</w:t>
            </w:r>
            <w:proofErr w:type="spellStart"/>
            <w:r>
              <w:rPr>
                <w:sz w:val="20"/>
              </w:rPr>
              <w:t>Кавая</w:t>
            </w:r>
            <w:proofErr w:type="spellEnd"/>
            <w:r>
              <w:rPr>
                <w:sz w:val="20"/>
              </w:rPr>
              <w:t>)</w:t>
            </w: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VIII</w:t>
            </w:r>
          </w:p>
        </w:tc>
        <w:tc>
          <w:tcPr>
            <w:tcW w:w="17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 xml:space="preserve">Округ Корча </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310</w:t>
            </w:r>
          </w:p>
        </w:tc>
        <w:tc>
          <w:tcPr>
            <w:tcW w:w="9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684</w:t>
            </w:r>
          </w:p>
        </w:tc>
        <w:tc>
          <w:tcPr>
            <w:tcW w:w="61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455</w:t>
            </w:r>
          </w:p>
        </w:tc>
        <w:tc>
          <w:tcPr>
            <w:tcW w:w="103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859</w:t>
            </w:r>
          </w:p>
        </w:tc>
        <w:tc>
          <w:tcPr>
            <w:tcW w:w="55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117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216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r>
      <w:tr w:rsidR="00000000">
        <w:trPr>
          <w:trHeight w:val="300"/>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Корча </w:t>
            </w: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220</w:t>
            </w: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tcPr>
          <w:p w:rsidR="00000000" w:rsidRDefault="00000000">
            <w:pPr>
              <w:keepNext/>
              <w:spacing w:line="240" w:lineRule="auto"/>
              <w:rPr>
                <w:sz w:val="20"/>
              </w:rPr>
            </w:pPr>
            <w:r>
              <w:rPr>
                <w:sz w:val="20"/>
              </w:rPr>
              <w:t>2</w:t>
            </w:r>
          </w:p>
        </w:tc>
        <w:tc>
          <w:tcPr>
            <w:tcW w:w="176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Поградец</w:t>
            </w:r>
            <w:proofErr w:type="spellEnd"/>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146</w:t>
            </w:r>
          </w:p>
        </w:tc>
        <w:tc>
          <w:tcPr>
            <w:tcW w:w="99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684</w:t>
            </w:r>
          </w:p>
        </w:tc>
        <w:tc>
          <w:tcPr>
            <w:tcW w:w="61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94</w:t>
            </w:r>
          </w:p>
        </w:tc>
        <w:tc>
          <w:tcPr>
            <w:tcW w:w="103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470</w:t>
            </w:r>
          </w:p>
        </w:tc>
        <w:tc>
          <w:tcPr>
            <w:tcW w:w="55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Эрсека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135</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15</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Билишти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keepNext/>
              <w:spacing w:line="240" w:lineRule="auto"/>
              <w:rPr>
                <w:sz w:val="20"/>
              </w:rPr>
            </w:pPr>
            <w:r>
              <w:rPr>
                <w:sz w:val="20"/>
              </w:rPr>
              <w:t>5</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keepNext/>
              <w:spacing w:line="240" w:lineRule="auto"/>
              <w:rPr>
                <w:sz w:val="20"/>
              </w:rPr>
            </w:pPr>
            <w:r>
              <w:rPr>
                <w:sz w:val="20"/>
                <w:lang w:val="en-US"/>
              </w:rPr>
              <w:t>M</w:t>
            </w:r>
            <w:proofErr w:type="spellStart"/>
            <w:r>
              <w:rPr>
                <w:sz w:val="20"/>
              </w:rPr>
              <w:t>униципалитет</w:t>
            </w:r>
            <w:proofErr w:type="spellEnd"/>
            <w:r>
              <w:rPr>
                <w:sz w:val="20"/>
              </w:rPr>
              <w:t xml:space="preserve"> Малику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19</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91</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389</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6</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Лесковику</w:t>
            </w:r>
            <w:proofErr w:type="spellEnd"/>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15</w:t>
            </w: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00"/>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sz w:val="20"/>
              </w:rPr>
            </w:pPr>
            <w:r>
              <w:rPr>
                <w:sz w:val="20"/>
                <w:lang w:val="en-US"/>
              </w:rPr>
              <w:t>IX</w:t>
            </w:r>
          </w:p>
        </w:tc>
        <w:tc>
          <w:tcPr>
            <w:tcW w:w="17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 xml:space="preserve">Округ </w:t>
            </w:r>
            <w:proofErr w:type="spellStart"/>
            <w:r>
              <w:rPr>
                <w:sz w:val="20"/>
              </w:rPr>
              <w:t>Дуррес</w:t>
            </w:r>
            <w:proofErr w:type="spellEnd"/>
            <w:r>
              <w:rPr>
                <w:sz w:val="20"/>
              </w:rPr>
              <w:t xml:space="preserve"> </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1</w:t>
            </w:r>
            <w:r>
              <w:rPr>
                <w:sz w:val="20"/>
                <w:lang w:val="en-US"/>
              </w:rPr>
              <w:t>E</w:t>
            </w:r>
            <w:r>
              <w:rPr>
                <w:sz w:val="20"/>
              </w:rPr>
              <w:t>+05</w:t>
            </w:r>
          </w:p>
        </w:tc>
        <w:tc>
          <w:tcPr>
            <w:tcW w:w="9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61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1 1872</w:t>
            </w:r>
          </w:p>
        </w:tc>
        <w:tc>
          <w:tcPr>
            <w:tcW w:w="103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55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117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216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r>
      <w:tr w:rsidR="00000000">
        <w:trPr>
          <w:trHeight w:val="300"/>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Дуррес</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52 689</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3 790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Шияку</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3 012</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16</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Сукти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4 237</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151</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Манза</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3 200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36</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5</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Рашбулли</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5 214</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450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6</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Хафтозай</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3 389</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115</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7</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Катунд-и-Ри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4 100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2 500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8</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Гепалай</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3 260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3 070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9</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Маминаси</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3 260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24</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10</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Ишеми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3 000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18</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Круя</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3 786</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Фуша-Круя</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7 000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509</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Коммуна Никеле</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3 800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375</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Бубку</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2 340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680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15</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Коммуна Тумана</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4 200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120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16</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Цудхи</w:t>
            </w:r>
            <w:proofErr w:type="spellEnd"/>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1 500</w:t>
            </w: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18</w:t>
            </w: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sz w:val="20"/>
              </w:rPr>
            </w:pPr>
            <w:r>
              <w:rPr>
                <w:sz w:val="20"/>
                <w:lang w:val="en-US"/>
              </w:rPr>
              <w:t>X</w:t>
            </w:r>
          </w:p>
        </w:tc>
        <w:tc>
          <w:tcPr>
            <w:tcW w:w="17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 xml:space="preserve">Округ </w:t>
            </w:r>
            <w:proofErr w:type="spellStart"/>
            <w:r>
              <w:rPr>
                <w:sz w:val="20"/>
              </w:rPr>
              <w:t>Влёра</w:t>
            </w:r>
            <w:proofErr w:type="spellEnd"/>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9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6 401</w:t>
            </w:r>
          </w:p>
        </w:tc>
        <w:tc>
          <w:tcPr>
            <w:tcW w:w="61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103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5 350</w:t>
            </w:r>
          </w:p>
        </w:tc>
        <w:tc>
          <w:tcPr>
            <w:tcW w:w="55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117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216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Влёра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248</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2</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Химара</w:t>
            </w:r>
            <w:proofErr w:type="spellEnd"/>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w:t>
            </w: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40</w:t>
            </w: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tcPr>
          <w:p w:rsidR="00000000" w:rsidRDefault="00000000">
            <w:pPr>
              <w:keepNext/>
              <w:spacing w:line="240" w:lineRule="auto"/>
              <w:rPr>
                <w:sz w:val="20"/>
              </w:rPr>
            </w:pPr>
            <w:r>
              <w:rPr>
                <w:sz w:val="20"/>
              </w:rPr>
              <w:t>3</w:t>
            </w:r>
          </w:p>
        </w:tc>
        <w:tc>
          <w:tcPr>
            <w:tcW w:w="176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Ориком</w:t>
            </w:r>
            <w:proofErr w:type="spellEnd"/>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18</w:t>
            </w:r>
          </w:p>
        </w:tc>
        <w:tc>
          <w:tcPr>
            <w:tcW w:w="61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1 000</w:t>
            </w:r>
          </w:p>
        </w:tc>
        <w:tc>
          <w:tcPr>
            <w:tcW w:w="55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Селеница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1 200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5</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Кендери</w:t>
            </w:r>
            <w:proofErr w:type="spellEnd"/>
            <w:r>
              <w:rPr>
                <w:sz w:val="20"/>
              </w:rPr>
              <w:t xml:space="preserve"> </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60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6</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Коммуна Новосела</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13</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55</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7</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Сушица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35</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39</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keepNext/>
              <w:spacing w:line="240" w:lineRule="auto"/>
              <w:rPr>
                <w:sz w:val="20"/>
              </w:rPr>
            </w:pPr>
            <w:r>
              <w:rPr>
                <w:sz w:val="20"/>
              </w:rPr>
              <w:t>8</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keepNext/>
              <w:spacing w:line="240" w:lineRule="auto"/>
              <w:rPr>
                <w:sz w:val="20"/>
              </w:rPr>
            </w:pPr>
            <w:r>
              <w:rPr>
                <w:sz w:val="20"/>
              </w:rPr>
              <w:t xml:space="preserve">Коммуна </w:t>
            </w:r>
            <w:proofErr w:type="spellStart"/>
            <w:r>
              <w:rPr>
                <w:sz w:val="20"/>
              </w:rPr>
              <w:t>Армени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359</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9</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Влахина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6</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10</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Коммуна Кота</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43</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35</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Братай</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25</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Враништи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Саранда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470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Конисполи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782</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15</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Ксемали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2 020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1 960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16</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Ливадай</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25</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17</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Алико</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2 058</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28</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18</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Луково</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1 000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19</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Дельвина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117</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19</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20</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Коммуна Финику</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21</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Верго</w:t>
            </w:r>
            <w:proofErr w:type="spellEnd"/>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w:t>
            </w: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sz w:val="20"/>
              </w:rPr>
            </w:pPr>
            <w:r>
              <w:rPr>
                <w:sz w:val="20"/>
                <w:lang w:val="fr-FR"/>
              </w:rPr>
              <w:t>XI</w:t>
            </w:r>
          </w:p>
        </w:tc>
        <w:tc>
          <w:tcPr>
            <w:tcW w:w="17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 xml:space="preserve">Округ </w:t>
            </w:r>
            <w:proofErr w:type="spellStart"/>
            <w:r>
              <w:rPr>
                <w:sz w:val="20"/>
              </w:rPr>
              <w:t>Фиери</w:t>
            </w:r>
            <w:proofErr w:type="spellEnd"/>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2158</w:t>
            </w:r>
          </w:p>
        </w:tc>
        <w:tc>
          <w:tcPr>
            <w:tcW w:w="9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8 050</w:t>
            </w:r>
          </w:p>
        </w:tc>
        <w:tc>
          <w:tcPr>
            <w:tcW w:w="61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2518</w:t>
            </w:r>
          </w:p>
        </w:tc>
        <w:tc>
          <w:tcPr>
            <w:tcW w:w="103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9 632</w:t>
            </w:r>
          </w:p>
        </w:tc>
        <w:tc>
          <w:tcPr>
            <w:tcW w:w="55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117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216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Фиери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171</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500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39</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156</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Люшня</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Патоси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1 025</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3 070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275</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825</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Бальши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450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1 660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67</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282</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5</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lang w:val="en-US"/>
              </w:rPr>
              <w:t>M</w:t>
            </w:r>
            <w:proofErr w:type="spellStart"/>
            <w:r>
              <w:rPr>
                <w:sz w:val="20"/>
              </w:rPr>
              <w:t>униципалитет</w:t>
            </w:r>
            <w:proofErr w:type="spellEnd"/>
            <w:r>
              <w:rPr>
                <w:sz w:val="20"/>
              </w:rPr>
              <w:t xml:space="preserve"> </w:t>
            </w:r>
            <w:proofErr w:type="spellStart"/>
            <w:r>
              <w:rPr>
                <w:sz w:val="20"/>
              </w:rPr>
              <w:t>Расковец</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36</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108</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90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6</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Бубуими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150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800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7</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Грабаян</w:t>
            </w:r>
            <w:proofErr w:type="spellEnd"/>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34</w:t>
            </w: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80</w:t>
            </w: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250</w:t>
            </w: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8</w:t>
            </w:r>
          </w:p>
        </w:tc>
        <w:tc>
          <w:tcPr>
            <w:tcW w:w="176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Хизгокай</w:t>
            </w:r>
            <w:proofErr w:type="spellEnd"/>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03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55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9</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Коммуна Душку</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17</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54</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268</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1 070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10</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Тербуфи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105</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800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3 100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Баллагати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105</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Фиершегани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50</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250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150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800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Карбунара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450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1 200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Селита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375</w:t>
            </w: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2 250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59</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354</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15</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Фратари</w:t>
            </w:r>
            <w:proofErr w:type="spellEnd"/>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w:t>
            </w: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15</w:t>
            </w: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120</w:t>
            </w: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600</w:t>
            </w: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center"/>
              <w:rPr>
                <w:sz w:val="20"/>
              </w:rPr>
            </w:pPr>
            <w:r>
              <w:rPr>
                <w:sz w:val="20"/>
                <w:lang w:val="en-US"/>
              </w:rPr>
              <w:t>XII</w:t>
            </w:r>
          </w:p>
        </w:tc>
        <w:tc>
          <w:tcPr>
            <w:tcW w:w="176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rPr>
                <w:sz w:val="20"/>
              </w:rPr>
            </w:pPr>
            <w:r>
              <w:rPr>
                <w:sz w:val="20"/>
              </w:rPr>
              <w:t>Округ Лежа</w:t>
            </w:r>
          </w:p>
        </w:tc>
        <w:tc>
          <w:tcPr>
            <w:tcW w:w="658"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99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2 034</w:t>
            </w:r>
          </w:p>
        </w:tc>
        <w:tc>
          <w:tcPr>
            <w:tcW w:w="61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2 925</w:t>
            </w:r>
          </w:p>
        </w:tc>
        <w:tc>
          <w:tcPr>
            <w:tcW w:w="103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15 966</w:t>
            </w:r>
          </w:p>
        </w:tc>
        <w:tc>
          <w:tcPr>
            <w:tcW w:w="559"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1176"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c>
          <w:tcPr>
            <w:tcW w:w="2164" w:type="dxa"/>
            <w:tcBorders>
              <w:top w:val="single" w:sz="4" w:space="0" w:color="auto"/>
              <w:left w:val="nil"/>
              <w:right w:val="single" w:sz="4" w:space="0" w:color="auto"/>
            </w:tcBorders>
            <w:tcMar>
              <w:top w:w="15" w:type="dxa"/>
              <w:left w:w="15" w:type="dxa"/>
              <w:bottom w:w="0" w:type="dxa"/>
              <w:right w:w="15" w:type="dxa"/>
            </w:tcMar>
            <w:vAlign w:val="center"/>
          </w:tcPr>
          <w:p w:rsidR="00000000" w:rsidRDefault="00000000">
            <w:pPr>
              <w:spacing w:line="240" w:lineRule="auto"/>
              <w:jc w:val="right"/>
              <w:rPr>
                <w:sz w:val="20"/>
              </w:rPr>
            </w:pPr>
            <w:r>
              <w:rPr>
                <w:sz w:val="20"/>
              </w:rPr>
              <w:t>0</w:t>
            </w: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Муниципалитет Лежа</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275</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430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1 634</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Шенгини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122</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82</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314</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Шенколли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125</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710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Жаймени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88</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3070</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5</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Кольши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127</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511</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6</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Баллдра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185</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215</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985</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7</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Дайц</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127</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212</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1 513</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8</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Блиништи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132</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124</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835</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9</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Кальмети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120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97</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432</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10</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Унграй</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227</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11</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Лац</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324</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532</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1927</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12</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Мамураси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202</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372</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1 216</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13</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Милоти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143</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93</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363</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14</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Коммуна Кука</w:t>
            </w:r>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82</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315</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15</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Решени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140</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63</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347</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tcPr>
          <w:p w:rsidR="00000000" w:rsidRDefault="00000000">
            <w:pPr>
              <w:spacing w:line="240" w:lineRule="auto"/>
              <w:rPr>
                <w:sz w:val="20"/>
              </w:rPr>
            </w:pPr>
            <w:r>
              <w:rPr>
                <w:sz w:val="20"/>
              </w:rPr>
              <w:t>16</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Муниципалитет </w:t>
            </w:r>
            <w:proofErr w:type="spellStart"/>
            <w:r>
              <w:rPr>
                <w:sz w:val="20"/>
              </w:rPr>
              <w:t>Рубику</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264</w:t>
            </w: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189</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17</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Кацинари</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40</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234</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18</w:t>
            </w:r>
          </w:p>
        </w:tc>
        <w:tc>
          <w:tcPr>
            <w:tcW w:w="176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Ктелла</w:t>
            </w:r>
            <w:proofErr w:type="spellEnd"/>
          </w:p>
        </w:tc>
        <w:tc>
          <w:tcPr>
            <w:tcW w:w="658"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32</w:t>
            </w:r>
          </w:p>
        </w:tc>
        <w:tc>
          <w:tcPr>
            <w:tcW w:w="103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215</w:t>
            </w:r>
          </w:p>
        </w:tc>
        <w:tc>
          <w:tcPr>
            <w:tcW w:w="559"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line="240" w:lineRule="auto"/>
              <w:rPr>
                <w:sz w:val="20"/>
              </w:rPr>
            </w:pPr>
            <w:r>
              <w:rPr>
                <w:sz w:val="20"/>
              </w:rPr>
              <w:t>19</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Селита</w:t>
            </w:r>
            <w:proofErr w:type="spellEnd"/>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31</w:t>
            </w: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212</w:t>
            </w: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single" w:sz="4" w:space="0" w:color="auto"/>
              <w:left w:val="single" w:sz="4" w:space="0" w:color="auto"/>
              <w:right w:val="single" w:sz="4" w:space="0" w:color="auto"/>
            </w:tcBorders>
            <w:noWrap/>
            <w:tcMar>
              <w:top w:w="15" w:type="dxa"/>
              <w:left w:w="15" w:type="dxa"/>
              <w:bottom w:w="0" w:type="dxa"/>
              <w:right w:w="15" w:type="dxa"/>
            </w:tcMar>
            <w:vAlign w:val="center"/>
          </w:tcPr>
          <w:p w:rsidR="00000000" w:rsidRDefault="00000000">
            <w:pPr>
              <w:keepNext/>
              <w:spacing w:line="240" w:lineRule="auto"/>
              <w:rPr>
                <w:sz w:val="20"/>
              </w:rPr>
            </w:pPr>
            <w:r>
              <w:rPr>
                <w:sz w:val="20"/>
              </w:rPr>
              <w:t>20</w:t>
            </w:r>
          </w:p>
        </w:tc>
        <w:tc>
          <w:tcPr>
            <w:tcW w:w="176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Фани</w:t>
            </w:r>
            <w:proofErr w:type="spellEnd"/>
          </w:p>
        </w:tc>
        <w:tc>
          <w:tcPr>
            <w:tcW w:w="658"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60</w:t>
            </w:r>
          </w:p>
        </w:tc>
        <w:tc>
          <w:tcPr>
            <w:tcW w:w="103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402</w:t>
            </w:r>
          </w:p>
        </w:tc>
        <w:tc>
          <w:tcPr>
            <w:tcW w:w="559"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51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keepNext/>
              <w:spacing w:line="240" w:lineRule="auto"/>
              <w:rPr>
                <w:sz w:val="20"/>
              </w:rPr>
            </w:pPr>
            <w:r>
              <w:rPr>
                <w:sz w:val="20"/>
              </w:rPr>
              <w:t>21</w:t>
            </w:r>
          </w:p>
        </w:tc>
        <w:tc>
          <w:tcPr>
            <w:tcW w:w="17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r>
              <w:rPr>
                <w:sz w:val="20"/>
              </w:rPr>
              <w:t xml:space="preserve">Коммуна </w:t>
            </w:r>
            <w:proofErr w:type="spellStart"/>
            <w:r>
              <w:rPr>
                <w:sz w:val="20"/>
              </w:rPr>
              <w:t>Ороши</w:t>
            </w:r>
            <w:proofErr w:type="spellEnd"/>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50</w:t>
            </w: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315</w:t>
            </w: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rPr>
                <w:sz w:val="20"/>
              </w:rPr>
            </w:pPr>
          </w:p>
        </w:tc>
      </w:tr>
      <w:tr w:rsidR="00000000">
        <w:trPr>
          <w:trHeight w:val="315"/>
        </w:trPr>
        <w:tc>
          <w:tcPr>
            <w:tcW w:w="2283" w:type="dxa"/>
            <w:gridSpan w:val="2"/>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bottom"/>
          </w:tcPr>
          <w:p w:rsidR="00000000" w:rsidRDefault="00000000">
            <w:pPr>
              <w:spacing w:line="240" w:lineRule="auto"/>
              <w:jc w:val="center"/>
              <w:rPr>
                <w:sz w:val="20"/>
              </w:rPr>
            </w:pPr>
            <w:r>
              <w:rPr>
                <w:sz w:val="20"/>
              </w:rPr>
              <w:t xml:space="preserve">В с </w:t>
            </w:r>
            <w:proofErr w:type="spellStart"/>
            <w:r>
              <w:rPr>
                <w:sz w:val="20"/>
              </w:rPr>
              <w:t>е</w:t>
            </w:r>
            <w:proofErr w:type="spellEnd"/>
            <w:r>
              <w:rPr>
                <w:sz w:val="20"/>
              </w:rPr>
              <w:t xml:space="preserve"> г о </w:t>
            </w:r>
          </w:p>
        </w:tc>
        <w:tc>
          <w:tcPr>
            <w:tcW w:w="65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w:t>
            </w:r>
            <w:r>
              <w:rPr>
                <w:sz w:val="20"/>
                <w:lang w:val="en-US"/>
              </w:rPr>
              <w:t>E</w:t>
            </w:r>
            <w:r>
              <w:rPr>
                <w:sz w:val="20"/>
              </w:rPr>
              <w:t>+05</w:t>
            </w:r>
          </w:p>
        </w:tc>
        <w:tc>
          <w:tcPr>
            <w:tcW w:w="99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11 815</w:t>
            </w:r>
          </w:p>
        </w:tc>
        <w:tc>
          <w:tcPr>
            <w:tcW w:w="61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24 921</w:t>
            </w:r>
          </w:p>
        </w:tc>
        <w:tc>
          <w:tcPr>
            <w:tcW w:w="103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32 456</w:t>
            </w:r>
          </w:p>
        </w:tc>
        <w:tc>
          <w:tcPr>
            <w:tcW w:w="55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1044</w:t>
            </w:r>
          </w:p>
        </w:tc>
        <w:tc>
          <w:tcPr>
            <w:tcW w:w="1176"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378</w:t>
            </w:r>
          </w:p>
        </w:tc>
        <w:tc>
          <w:tcPr>
            <w:tcW w:w="2164"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line="240" w:lineRule="auto"/>
              <w:jc w:val="right"/>
              <w:rPr>
                <w:sz w:val="20"/>
              </w:rPr>
            </w:pPr>
            <w:r>
              <w:rPr>
                <w:sz w:val="20"/>
              </w:rPr>
              <w:t>50</w:t>
            </w:r>
          </w:p>
        </w:tc>
      </w:tr>
    </w:tbl>
    <w:p w:rsidR="00000000" w:rsidRDefault="00000000"/>
    <w:p w:rsidR="00000000" w:rsidRDefault="00000000">
      <w:pPr>
        <w:rPr>
          <w:b/>
          <w:bCs/>
          <w:lang w:val="en-US"/>
        </w:rPr>
      </w:pPr>
      <w:r>
        <w:rPr>
          <w:b/>
          <w:bCs/>
        </w:rPr>
        <w:t>Жилищная ситуация</w:t>
      </w:r>
    </w:p>
    <w:p w:rsidR="00000000" w:rsidRDefault="00000000">
      <w:pPr>
        <w:rPr>
          <w:b/>
          <w:bCs/>
          <w:lang w:val="en-US"/>
        </w:rPr>
      </w:pPr>
    </w:p>
    <w:p w:rsidR="00000000" w:rsidRDefault="00000000">
      <w:r>
        <w:t>353.</w:t>
      </w:r>
      <w:r>
        <w:tab/>
        <w:t>Общее количество бездомных семей, зарегистрированных в соответствии с действующими нормативными актами, составляет приблизительно 46 000.  Это - постоянное и неизменное количество, связанное с последствиями приватизации зданий.  Из вышеуказанного количества около 10 000 семей приобрели дома.  Ниже приводится разбивка этих семей по группам и количеству:</w:t>
      </w:r>
    </w:p>
    <w:p w:rsidR="00000000" w:rsidRDefault="00000000"/>
    <w:p w:rsidR="00000000" w:rsidRDefault="00000000">
      <w:pPr>
        <w:ind w:left="1134" w:hanging="1134"/>
      </w:pPr>
      <w:r>
        <w:tab/>
      </w:r>
      <w:r>
        <w:sym w:font="Symbol" w:char="F0B7"/>
      </w:r>
      <w:r>
        <w:tab/>
        <w:t>семьи арендаторов в бывших частных домах - в общей сложности 5 527, из которых 1 253 была предоставлена помощь;</w:t>
      </w:r>
    </w:p>
    <w:p w:rsidR="00000000" w:rsidRDefault="00000000">
      <w:pPr>
        <w:ind w:left="1134" w:hanging="1134"/>
      </w:pPr>
    </w:p>
    <w:p w:rsidR="00000000" w:rsidRDefault="00000000">
      <w:pPr>
        <w:ind w:left="1134" w:hanging="1134"/>
      </w:pPr>
      <w:r>
        <w:tab/>
      </w:r>
      <w:r>
        <w:sym w:font="Symbol" w:char="F0B7"/>
      </w:r>
      <w:r>
        <w:tab/>
        <w:t>в целом жилищами обеспечено 9 227 семей.</w:t>
      </w:r>
    </w:p>
    <w:p w:rsidR="00000000" w:rsidRDefault="00000000">
      <w:pPr>
        <w:ind w:left="1134" w:hanging="1134"/>
      </w:pPr>
    </w:p>
    <w:p w:rsidR="00000000" w:rsidRDefault="00000000">
      <w:pPr>
        <w:jc w:val="center"/>
        <w:rPr>
          <w:b/>
          <w:bCs/>
        </w:rPr>
      </w:pPr>
      <w:r>
        <w:rPr>
          <w:b/>
          <w:bCs/>
        </w:rPr>
        <w:br w:type="page"/>
        <w:t>Таблица 39</w:t>
      </w:r>
    </w:p>
    <w:p w:rsidR="00000000" w:rsidRDefault="00000000">
      <w:pPr>
        <w:pStyle w:val="BodyTextIndent"/>
      </w:pPr>
      <w:r>
        <w:tab/>
        <w:t>Количество семей и отдельных лиц, не имеющих должного жилища и доступа к основным удобствам, таким, как водоснабжение, отопление и санитарные удобства (включая также лиц, проживающих в переполненных ветхих домах</w:t>
      </w:r>
    </w:p>
    <w:p w:rsidR="00000000" w:rsidRDefault="00000000">
      <w:pPr>
        <w:tabs>
          <w:tab w:val="clear" w:pos="567"/>
          <w:tab w:val="left" w:pos="187"/>
        </w:tabs>
        <w:ind w:left="187" w:hanging="187"/>
        <w:jc w:val="center"/>
        <w:rPr>
          <w:b/>
          <w:bCs/>
        </w:rPr>
      </w:pPr>
      <w:r>
        <w:rPr>
          <w:b/>
          <w:bCs/>
        </w:rPr>
        <w:t>или в иных опасных условиях)</w:t>
      </w:r>
    </w:p>
    <w:p w:rsidR="00000000" w:rsidRDefault="00000000">
      <w:pPr>
        <w:jc w:val="center"/>
        <w:rPr>
          <w:b/>
          <w:bCs/>
        </w:rPr>
      </w:pPr>
    </w:p>
    <w:p w:rsidR="00000000" w:rsidRDefault="00000000"/>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344"/>
        <w:gridCol w:w="4227"/>
      </w:tblGrid>
      <w:tr w:rsidR="00000000">
        <w:tblPrEx>
          <w:tblCellMar>
            <w:top w:w="0" w:type="dxa"/>
            <w:bottom w:w="0" w:type="dxa"/>
          </w:tblCellMar>
        </w:tblPrEx>
        <w:tc>
          <w:tcPr>
            <w:tcW w:w="5344" w:type="dxa"/>
          </w:tcPr>
          <w:p w:rsidR="00000000" w:rsidRDefault="00000000">
            <w:r>
              <w:rPr>
                <w:u w:val="single"/>
              </w:rPr>
              <w:t>Албания</w:t>
            </w:r>
            <w:r>
              <w:t>:</w:t>
            </w:r>
          </w:p>
        </w:tc>
        <w:tc>
          <w:tcPr>
            <w:tcW w:w="4227" w:type="dxa"/>
          </w:tcPr>
          <w:p w:rsidR="00000000" w:rsidRDefault="00000000"/>
        </w:tc>
      </w:tr>
      <w:tr w:rsidR="00000000">
        <w:tblPrEx>
          <w:tblCellMar>
            <w:top w:w="0" w:type="dxa"/>
            <w:bottom w:w="0" w:type="dxa"/>
          </w:tblCellMar>
        </w:tblPrEx>
        <w:tc>
          <w:tcPr>
            <w:tcW w:w="5344" w:type="dxa"/>
          </w:tcPr>
          <w:p w:rsidR="00000000" w:rsidRDefault="00000000">
            <w:r>
              <w:t>Население:</w:t>
            </w:r>
          </w:p>
        </w:tc>
        <w:tc>
          <w:tcPr>
            <w:tcW w:w="4227" w:type="dxa"/>
          </w:tcPr>
          <w:p w:rsidR="00000000" w:rsidRDefault="00000000">
            <w:r>
              <w:t>Всего:  3 069 275</w:t>
            </w:r>
          </w:p>
        </w:tc>
      </w:tr>
      <w:tr w:rsidR="00000000">
        <w:tblPrEx>
          <w:tblCellMar>
            <w:top w:w="0" w:type="dxa"/>
            <w:bottom w:w="0" w:type="dxa"/>
          </w:tblCellMar>
        </w:tblPrEx>
        <w:tc>
          <w:tcPr>
            <w:tcW w:w="5344" w:type="dxa"/>
          </w:tcPr>
          <w:p w:rsidR="00000000" w:rsidRDefault="00000000">
            <w:r>
              <w:t>Здания:</w:t>
            </w:r>
          </w:p>
        </w:tc>
        <w:tc>
          <w:tcPr>
            <w:tcW w:w="4227" w:type="dxa"/>
          </w:tcPr>
          <w:p w:rsidR="00000000" w:rsidRDefault="00000000">
            <w:r>
              <w:t>Всего:  512 387</w:t>
            </w:r>
          </w:p>
        </w:tc>
      </w:tr>
      <w:tr w:rsidR="00000000">
        <w:tblPrEx>
          <w:tblCellMar>
            <w:top w:w="0" w:type="dxa"/>
            <w:bottom w:w="0" w:type="dxa"/>
          </w:tblCellMar>
        </w:tblPrEx>
        <w:tc>
          <w:tcPr>
            <w:tcW w:w="5344" w:type="dxa"/>
          </w:tcPr>
          <w:p w:rsidR="00000000" w:rsidRDefault="00000000">
            <w:r>
              <w:t>Среднее количество квартир в здании:</w:t>
            </w:r>
          </w:p>
        </w:tc>
        <w:tc>
          <w:tcPr>
            <w:tcW w:w="4227" w:type="dxa"/>
          </w:tcPr>
          <w:p w:rsidR="00000000" w:rsidRDefault="00000000">
            <w:r>
              <w:t>1,53</w:t>
            </w:r>
          </w:p>
        </w:tc>
      </w:tr>
      <w:tr w:rsidR="00000000">
        <w:tblPrEx>
          <w:tblCellMar>
            <w:top w:w="0" w:type="dxa"/>
            <w:bottom w:w="0" w:type="dxa"/>
          </w:tblCellMar>
        </w:tblPrEx>
        <w:tc>
          <w:tcPr>
            <w:tcW w:w="5344" w:type="dxa"/>
          </w:tcPr>
          <w:p w:rsidR="00000000" w:rsidRDefault="00000000">
            <w:r>
              <w:t>Двух-, трехкомнатные дома</w:t>
            </w:r>
          </w:p>
        </w:tc>
        <w:tc>
          <w:tcPr>
            <w:tcW w:w="4227" w:type="dxa"/>
          </w:tcPr>
          <w:p w:rsidR="00000000" w:rsidRDefault="00000000">
            <w:r>
              <w:t>76%</w:t>
            </w:r>
          </w:p>
        </w:tc>
      </w:tr>
      <w:tr w:rsidR="00000000">
        <w:tblPrEx>
          <w:tblCellMar>
            <w:top w:w="0" w:type="dxa"/>
            <w:bottom w:w="0" w:type="dxa"/>
          </w:tblCellMar>
        </w:tblPrEx>
        <w:tc>
          <w:tcPr>
            <w:tcW w:w="5344" w:type="dxa"/>
          </w:tcPr>
          <w:p w:rsidR="00000000" w:rsidRDefault="00000000">
            <w:r>
              <w:t>Однокомнатные дома:</w:t>
            </w:r>
          </w:p>
        </w:tc>
        <w:tc>
          <w:tcPr>
            <w:tcW w:w="4227" w:type="dxa"/>
          </w:tcPr>
          <w:p w:rsidR="00000000" w:rsidRDefault="00000000">
            <w:r>
              <w:t>12%</w:t>
            </w:r>
          </w:p>
        </w:tc>
      </w:tr>
      <w:tr w:rsidR="00000000">
        <w:tblPrEx>
          <w:tblCellMar>
            <w:top w:w="0" w:type="dxa"/>
            <w:bottom w:w="0" w:type="dxa"/>
          </w:tblCellMar>
        </w:tblPrEx>
        <w:tc>
          <w:tcPr>
            <w:tcW w:w="5344" w:type="dxa"/>
          </w:tcPr>
          <w:p w:rsidR="00000000" w:rsidRDefault="00000000">
            <w:r>
              <w:t>Дома с четырьмя и более комнатами:</w:t>
            </w:r>
          </w:p>
        </w:tc>
        <w:tc>
          <w:tcPr>
            <w:tcW w:w="4227" w:type="dxa"/>
          </w:tcPr>
          <w:p w:rsidR="00000000" w:rsidRDefault="00000000">
            <w:r>
              <w:t>12%</w:t>
            </w:r>
          </w:p>
        </w:tc>
      </w:tr>
      <w:tr w:rsidR="00000000">
        <w:tblPrEx>
          <w:tblCellMar>
            <w:top w:w="0" w:type="dxa"/>
            <w:bottom w:w="0" w:type="dxa"/>
          </w:tblCellMar>
        </w:tblPrEx>
        <w:tc>
          <w:tcPr>
            <w:tcW w:w="5344" w:type="dxa"/>
          </w:tcPr>
          <w:p w:rsidR="00000000" w:rsidRDefault="00000000">
            <w:r>
              <w:t>Перенаселенные дома:</w:t>
            </w:r>
          </w:p>
        </w:tc>
        <w:tc>
          <w:tcPr>
            <w:tcW w:w="4227" w:type="dxa"/>
          </w:tcPr>
          <w:p w:rsidR="00000000" w:rsidRDefault="00000000">
            <w:r>
              <w:t>50,3%</w:t>
            </w:r>
          </w:p>
          <w:p w:rsidR="00000000" w:rsidRDefault="00000000">
            <w:r>
              <w:t>(более трех человек на одну комнату)</w:t>
            </w:r>
          </w:p>
        </w:tc>
      </w:tr>
      <w:tr w:rsidR="00000000">
        <w:tblPrEx>
          <w:tblCellMar>
            <w:top w:w="0" w:type="dxa"/>
            <w:bottom w:w="0" w:type="dxa"/>
          </w:tblCellMar>
        </w:tblPrEx>
        <w:tc>
          <w:tcPr>
            <w:tcW w:w="5344" w:type="dxa"/>
          </w:tcPr>
          <w:p w:rsidR="00000000" w:rsidRDefault="00000000">
            <w:r>
              <w:t>С кухней:</w:t>
            </w:r>
          </w:p>
        </w:tc>
        <w:tc>
          <w:tcPr>
            <w:tcW w:w="4227" w:type="dxa"/>
          </w:tcPr>
          <w:p w:rsidR="00000000" w:rsidRDefault="00000000">
            <w:r>
              <w:t>58%</w:t>
            </w:r>
          </w:p>
        </w:tc>
      </w:tr>
      <w:tr w:rsidR="00000000">
        <w:tblPrEx>
          <w:tblCellMar>
            <w:top w:w="0" w:type="dxa"/>
            <w:bottom w:w="0" w:type="dxa"/>
          </w:tblCellMar>
        </w:tblPrEx>
        <w:tc>
          <w:tcPr>
            <w:tcW w:w="5344" w:type="dxa"/>
          </w:tcPr>
          <w:p w:rsidR="00000000" w:rsidRDefault="00000000">
            <w:pPr>
              <w:rPr>
                <w:u w:val="single"/>
              </w:rPr>
            </w:pPr>
            <w:r>
              <w:rPr>
                <w:u w:val="single"/>
              </w:rPr>
              <w:t>Водоснабжение</w:t>
            </w:r>
          </w:p>
        </w:tc>
        <w:tc>
          <w:tcPr>
            <w:tcW w:w="4227" w:type="dxa"/>
          </w:tcPr>
          <w:p w:rsidR="00000000" w:rsidRDefault="00000000"/>
        </w:tc>
      </w:tr>
      <w:tr w:rsidR="00000000">
        <w:tblPrEx>
          <w:tblCellMar>
            <w:top w:w="0" w:type="dxa"/>
            <w:bottom w:w="0" w:type="dxa"/>
          </w:tblCellMar>
        </w:tblPrEx>
        <w:tc>
          <w:tcPr>
            <w:tcW w:w="5344" w:type="dxa"/>
          </w:tcPr>
          <w:p w:rsidR="00000000" w:rsidRDefault="00000000">
            <w:r>
              <w:t>В здании</w:t>
            </w:r>
          </w:p>
        </w:tc>
        <w:tc>
          <w:tcPr>
            <w:tcW w:w="4227" w:type="dxa"/>
          </w:tcPr>
          <w:p w:rsidR="00000000" w:rsidRDefault="00000000">
            <w:r>
              <w:t>46,9%</w:t>
            </w:r>
          </w:p>
        </w:tc>
      </w:tr>
      <w:tr w:rsidR="00000000">
        <w:tblPrEx>
          <w:tblCellMar>
            <w:top w:w="0" w:type="dxa"/>
            <w:bottom w:w="0" w:type="dxa"/>
          </w:tblCellMar>
        </w:tblPrEx>
        <w:tc>
          <w:tcPr>
            <w:tcW w:w="5344" w:type="dxa"/>
          </w:tcPr>
          <w:p w:rsidR="00000000" w:rsidRDefault="00000000">
            <w:r>
              <w:t>Вне здания</w:t>
            </w:r>
          </w:p>
        </w:tc>
        <w:tc>
          <w:tcPr>
            <w:tcW w:w="4227" w:type="dxa"/>
          </w:tcPr>
          <w:p w:rsidR="00000000" w:rsidRDefault="00000000">
            <w:r>
              <w:t>28,6%</w:t>
            </w:r>
          </w:p>
        </w:tc>
      </w:tr>
      <w:tr w:rsidR="00000000">
        <w:tblPrEx>
          <w:tblCellMar>
            <w:top w:w="0" w:type="dxa"/>
            <w:bottom w:w="0" w:type="dxa"/>
          </w:tblCellMar>
        </w:tblPrEx>
        <w:tc>
          <w:tcPr>
            <w:tcW w:w="5344" w:type="dxa"/>
          </w:tcPr>
          <w:p w:rsidR="00000000" w:rsidRDefault="00000000">
            <w:r>
              <w:t>Скважина или цистерна</w:t>
            </w:r>
          </w:p>
        </w:tc>
        <w:tc>
          <w:tcPr>
            <w:tcW w:w="4227" w:type="dxa"/>
          </w:tcPr>
          <w:p w:rsidR="00000000" w:rsidRDefault="00000000">
            <w:r>
              <w:t>12,9%</w:t>
            </w:r>
          </w:p>
        </w:tc>
      </w:tr>
      <w:tr w:rsidR="00000000">
        <w:tblPrEx>
          <w:tblCellMar>
            <w:top w:w="0" w:type="dxa"/>
            <w:bottom w:w="0" w:type="dxa"/>
          </w:tblCellMar>
        </w:tblPrEx>
        <w:tc>
          <w:tcPr>
            <w:tcW w:w="5344" w:type="dxa"/>
          </w:tcPr>
          <w:p w:rsidR="00000000" w:rsidRDefault="00000000">
            <w:r>
              <w:t>Без водоснабжения:</w:t>
            </w:r>
          </w:p>
        </w:tc>
        <w:tc>
          <w:tcPr>
            <w:tcW w:w="4227" w:type="dxa"/>
          </w:tcPr>
          <w:p w:rsidR="00000000" w:rsidRDefault="00000000">
            <w:r>
              <w:t>11,7%</w:t>
            </w:r>
          </w:p>
        </w:tc>
      </w:tr>
      <w:tr w:rsidR="00000000">
        <w:tblPrEx>
          <w:tblCellMar>
            <w:top w:w="0" w:type="dxa"/>
            <w:bottom w:w="0" w:type="dxa"/>
          </w:tblCellMar>
        </w:tblPrEx>
        <w:tc>
          <w:tcPr>
            <w:tcW w:w="5344" w:type="dxa"/>
          </w:tcPr>
          <w:p w:rsidR="00000000" w:rsidRDefault="00000000">
            <w:pPr>
              <w:rPr>
                <w:u w:val="single"/>
              </w:rPr>
            </w:pPr>
            <w:r>
              <w:rPr>
                <w:u w:val="single"/>
              </w:rPr>
              <w:t>Ванная комната и санузел</w:t>
            </w:r>
          </w:p>
        </w:tc>
        <w:tc>
          <w:tcPr>
            <w:tcW w:w="4227" w:type="dxa"/>
          </w:tcPr>
          <w:p w:rsidR="00000000" w:rsidRDefault="00000000"/>
        </w:tc>
      </w:tr>
      <w:tr w:rsidR="00000000">
        <w:tblPrEx>
          <w:tblCellMar>
            <w:top w:w="0" w:type="dxa"/>
            <w:bottom w:w="0" w:type="dxa"/>
          </w:tblCellMar>
        </w:tblPrEx>
        <w:tc>
          <w:tcPr>
            <w:tcW w:w="5344" w:type="dxa"/>
          </w:tcPr>
          <w:p w:rsidR="00000000" w:rsidRDefault="00000000">
            <w:r>
              <w:t>Ванная комната и санузел в доме:</w:t>
            </w:r>
          </w:p>
        </w:tc>
        <w:tc>
          <w:tcPr>
            <w:tcW w:w="4227" w:type="dxa"/>
          </w:tcPr>
          <w:p w:rsidR="00000000" w:rsidRDefault="00000000">
            <w:r>
              <w:t>55,1%</w:t>
            </w:r>
          </w:p>
        </w:tc>
      </w:tr>
      <w:tr w:rsidR="00000000">
        <w:tblPrEx>
          <w:tblCellMar>
            <w:top w:w="0" w:type="dxa"/>
            <w:bottom w:w="0" w:type="dxa"/>
          </w:tblCellMar>
        </w:tblPrEx>
        <w:tc>
          <w:tcPr>
            <w:tcW w:w="5344" w:type="dxa"/>
          </w:tcPr>
          <w:p w:rsidR="00000000" w:rsidRDefault="00000000">
            <w:r>
              <w:t>Без ванной комнаты (без санузла и внешнего санузла):</w:t>
            </w:r>
          </w:p>
        </w:tc>
        <w:tc>
          <w:tcPr>
            <w:tcW w:w="4227" w:type="dxa"/>
          </w:tcPr>
          <w:p w:rsidR="00000000" w:rsidRDefault="00000000">
            <w:r>
              <w:t>44,9%</w:t>
            </w:r>
          </w:p>
        </w:tc>
      </w:tr>
      <w:tr w:rsidR="00000000">
        <w:tblPrEx>
          <w:tblCellMar>
            <w:top w:w="0" w:type="dxa"/>
            <w:bottom w:w="0" w:type="dxa"/>
          </w:tblCellMar>
        </w:tblPrEx>
        <w:tc>
          <w:tcPr>
            <w:tcW w:w="5344" w:type="dxa"/>
          </w:tcPr>
          <w:p w:rsidR="00000000" w:rsidRDefault="00000000">
            <w:r>
              <w:t>Без санузла:</w:t>
            </w:r>
          </w:p>
        </w:tc>
        <w:tc>
          <w:tcPr>
            <w:tcW w:w="4227" w:type="dxa"/>
          </w:tcPr>
          <w:p w:rsidR="00000000" w:rsidRDefault="00000000">
            <w:r>
              <w:t>0,9%</w:t>
            </w:r>
          </w:p>
        </w:tc>
      </w:tr>
      <w:tr w:rsidR="00000000">
        <w:tblPrEx>
          <w:tblCellMar>
            <w:top w:w="0" w:type="dxa"/>
            <w:bottom w:w="0" w:type="dxa"/>
          </w:tblCellMar>
        </w:tblPrEx>
        <w:tc>
          <w:tcPr>
            <w:tcW w:w="5344" w:type="dxa"/>
          </w:tcPr>
          <w:p w:rsidR="00000000" w:rsidRDefault="00000000">
            <w:r>
              <w:rPr>
                <w:u w:val="single"/>
              </w:rPr>
              <w:t>Отопление</w:t>
            </w:r>
            <w:r>
              <w:t>:</w:t>
            </w:r>
          </w:p>
        </w:tc>
        <w:tc>
          <w:tcPr>
            <w:tcW w:w="4227" w:type="dxa"/>
          </w:tcPr>
          <w:p w:rsidR="00000000" w:rsidRDefault="00000000"/>
        </w:tc>
      </w:tr>
      <w:tr w:rsidR="00000000">
        <w:tblPrEx>
          <w:tblCellMar>
            <w:top w:w="0" w:type="dxa"/>
            <w:bottom w:w="0" w:type="dxa"/>
          </w:tblCellMar>
        </w:tblPrEx>
        <w:tc>
          <w:tcPr>
            <w:tcW w:w="5344" w:type="dxa"/>
          </w:tcPr>
          <w:p w:rsidR="00000000" w:rsidRDefault="00000000">
            <w:r>
              <w:t>Центральное отопление:</w:t>
            </w:r>
          </w:p>
        </w:tc>
        <w:tc>
          <w:tcPr>
            <w:tcW w:w="4227" w:type="dxa"/>
          </w:tcPr>
          <w:p w:rsidR="00000000" w:rsidRDefault="00000000">
            <w:r>
              <w:t>1%</w:t>
            </w:r>
          </w:p>
        </w:tc>
      </w:tr>
      <w:tr w:rsidR="00000000">
        <w:tblPrEx>
          <w:tblCellMar>
            <w:top w:w="0" w:type="dxa"/>
            <w:bottom w:w="0" w:type="dxa"/>
          </w:tblCellMar>
        </w:tblPrEx>
        <w:tc>
          <w:tcPr>
            <w:tcW w:w="5344" w:type="dxa"/>
          </w:tcPr>
          <w:p w:rsidR="00000000" w:rsidRDefault="00000000">
            <w:r>
              <w:t>Индивидуальное отопление:</w:t>
            </w:r>
          </w:p>
        </w:tc>
        <w:tc>
          <w:tcPr>
            <w:tcW w:w="4227" w:type="dxa"/>
          </w:tcPr>
          <w:p w:rsidR="00000000" w:rsidRDefault="00000000">
            <w:r>
              <w:t>95,1%</w:t>
            </w:r>
          </w:p>
        </w:tc>
      </w:tr>
      <w:tr w:rsidR="00000000">
        <w:tblPrEx>
          <w:tblCellMar>
            <w:top w:w="0" w:type="dxa"/>
            <w:bottom w:w="0" w:type="dxa"/>
          </w:tblCellMar>
        </w:tblPrEx>
        <w:tc>
          <w:tcPr>
            <w:tcW w:w="5344" w:type="dxa"/>
          </w:tcPr>
          <w:p w:rsidR="00000000" w:rsidRDefault="00000000">
            <w:r>
              <w:t>Без отопления:</w:t>
            </w:r>
          </w:p>
        </w:tc>
        <w:tc>
          <w:tcPr>
            <w:tcW w:w="4227" w:type="dxa"/>
          </w:tcPr>
          <w:p w:rsidR="00000000" w:rsidRDefault="00000000">
            <w:r>
              <w:t>3,9%</w:t>
            </w:r>
          </w:p>
        </w:tc>
      </w:tr>
      <w:tr w:rsidR="00000000">
        <w:tblPrEx>
          <w:tblCellMar>
            <w:top w:w="0" w:type="dxa"/>
            <w:bottom w:w="0" w:type="dxa"/>
          </w:tblCellMar>
        </w:tblPrEx>
        <w:tc>
          <w:tcPr>
            <w:tcW w:w="5344" w:type="dxa"/>
          </w:tcPr>
          <w:p w:rsidR="00000000" w:rsidRDefault="00000000">
            <w:r>
              <w:t>Водоснабжение:</w:t>
            </w:r>
          </w:p>
        </w:tc>
        <w:tc>
          <w:tcPr>
            <w:tcW w:w="4227" w:type="dxa"/>
          </w:tcPr>
          <w:p w:rsidR="00000000" w:rsidRDefault="00000000"/>
        </w:tc>
      </w:tr>
      <w:tr w:rsidR="00000000">
        <w:tblPrEx>
          <w:tblCellMar>
            <w:top w:w="0" w:type="dxa"/>
            <w:bottom w:w="0" w:type="dxa"/>
          </w:tblCellMar>
        </w:tblPrEx>
        <w:tc>
          <w:tcPr>
            <w:tcW w:w="5344" w:type="dxa"/>
          </w:tcPr>
          <w:p w:rsidR="00000000" w:rsidRDefault="00000000">
            <w:r>
              <w:t xml:space="preserve">  Внутреннее водоснабжение:</w:t>
            </w:r>
          </w:p>
        </w:tc>
        <w:tc>
          <w:tcPr>
            <w:tcW w:w="4227" w:type="dxa"/>
          </w:tcPr>
          <w:p w:rsidR="00000000" w:rsidRDefault="00000000">
            <w:r>
              <w:t>86%</w:t>
            </w:r>
          </w:p>
        </w:tc>
      </w:tr>
      <w:tr w:rsidR="00000000">
        <w:tblPrEx>
          <w:tblCellMar>
            <w:top w:w="0" w:type="dxa"/>
            <w:bottom w:w="0" w:type="dxa"/>
          </w:tblCellMar>
        </w:tblPrEx>
        <w:tc>
          <w:tcPr>
            <w:tcW w:w="5344" w:type="dxa"/>
          </w:tcPr>
          <w:p w:rsidR="00000000" w:rsidRDefault="00000000">
            <w:r>
              <w:t>Отсутствуют данные о почтовом обслуживании и электроснабжении</w:t>
            </w:r>
          </w:p>
        </w:tc>
        <w:tc>
          <w:tcPr>
            <w:tcW w:w="4227" w:type="dxa"/>
          </w:tcPr>
          <w:p w:rsidR="00000000" w:rsidRDefault="00000000"/>
        </w:tc>
      </w:tr>
    </w:tbl>
    <w:p w:rsidR="00000000" w:rsidRDefault="00000000"/>
    <w:p w:rsidR="00000000" w:rsidRDefault="00000000">
      <w:r>
        <w:tab/>
      </w:r>
      <w:r>
        <w:rPr>
          <w:i/>
          <w:iCs/>
        </w:rPr>
        <w:t>Источник</w:t>
      </w:r>
      <w:r>
        <w:t>:  Данные ИНСТАТ (регистрация 2001 года).</w:t>
      </w:r>
    </w:p>
    <w:p w:rsidR="00000000" w:rsidRDefault="00000000"/>
    <w:p w:rsidR="00000000" w:rsidRDefault="00000000">
      <w:pPr>
        <w:keepNext/>
        <w:rPr>
          <w:b/>
          <w:bCs/>
        </w:rPr>
      </w:pPr>
      <w:r>
        <w:rPr>
          <w:b/>
          <w:bCs/>
        </w:rPr>
        <w:t>Количество отдельных лиц, проживающих в незарегистрированных зданиях</w:t>
      </w:r>
    </w:p>
    <w:p w:rsidR="00000000" w:rsidRDefault="00000000">
      <w:pPr>
        <w:keepNext/>
        <w:rPr>
          <w:b/>
          <w:bCs/>
        </w:rPr>
      </w:pPr>
    </w:p>
    <w:p w:rsidR="00000000" w:rsidRDefault="00000000">
      <w:pPr>
        <w:keepNext/>
      </w:pPr>
      <w:r>
        <w:t>354.</w:t>
      </w:r>
      <w:r>
        <w:tab/>
        <w:t>В отношении количества отдельных лиц, проживающих в новых жилищах и не сообщивших новые данные о семейном положении, мы можем сообщить приблизительные цифры, полученные из бюро регистрации актов гражданского состояния.  Согласно данным, собранным по 22 районам (из общего количества 36 районов), 6 745 семей (приблизительно 33 725 человек) не зарегистрированы по адресу новых жилищ в бюро актов гражданского состояния.</w:t>
      </w:r>
    </w:p>
    <w:p w:rsidR="00000000" w:rsidRDefault="00000000"/>
    <w:p w:rsidR="00000000" w:rsidRDefault="00000000">
      <w:r>
        <w:t>355.</w:t>
      </w:r>
      <w:r>
        <w:tab/>
        <w:t>После приватизации государственных зданий в 1993 году прекратил свое существование сектор государственных зданий, предназначенных для аренды.  В настоящее время в 98% случаев основной формой является владение зданиями.  Появился рынок аренды жилищ, главным образом в основных городах страны, где наблюдается миграция населения, однако отсутствуют какие-либо точные данные о процентной доле или количестве зданий, предназначенных для аренды.  Это объясняется отсутствием деклараций о подобных случаях с целью избежания налогов.  Государство не контролирует и не регулирует порядок аренды в частном секторе.</w:t>
      </w:r>
    </w:p>
    <w:p w:rsidR="00000000" w:rsidRDefault="00000000"/>
    <w:p w:rsidR="00000000" w:rsidRDefault="00000000">
      <w:pPr>
        <w:rPr>
          <w:b/>
          <w:bCs/>
        </w:rPr>
      </w:pPr>
      <w:r>
        <w:rPr>
          <w:b/>
          <w:bCs/>
        </w:rPr>
        <w:t>Правовая основа</w:t>
      </w:r>
    </w:p>
    <w:p w:rsidR="00000000" w:rsidRDefault="00000000">
      <w:pPr>
        <w:rPr>
          <w:b/>
          <w:bCs/>
        </w:rPr>
      </w:pPr>
    </w:p>
    <w:p w:rsidR="00000000" w:rsidRDefault="00000000">
      <w:r>
        <w:t>356.</w:t>
      </w:r>
      <w:r>
        <w:tab/>
        <w:t>Не существует никакого правового акта, предусматривающего право на жилище.  В Конституции Республики Албании говорится об обеспечении жилищами населения как об одной из социальных задач государства, которая должна выполняться сообразно имеющимся у государства средствам, а также на основе частной инициативы.</w:t>
      </w:r>
    </w:p>
    <w:p w:rsidR="00000000" w:rsidRDefault="00000000"/>
    <w:p w:rsidR="00000000" w:rsidRDefault="00000000">
      <w:r>
        <w:t>357.</w:t>
      </w:r>
      <w:r>
        <w:tab/>
        <w:t xml:space="preserve">Закон № 8030 от 15 ноября 1995 года "Об участии государства в обеспечении жилищами бездомных семей" и поправки к нему, а также подзаконные акты являются основными документами, в которых предусматривается финансовое обязательство государства в отношении бездомных лиц и форма оказания подобной помощи бездомным семьям благодаря применению Закона № 7652 "О приватизации государственных зданий" от 23 декабря 1992 года и подзаконных актов, изданных с целью его осуществления.  </w:t>
      </w:r>
    </w:p>
    <w:p w:rsidR="00000000" w:rsidRDefault="00000000"/>
    <w:p w:rsidR="00000000" w:rsidRDefault="00000000">
      <w:r>
        <w:t>358.</w:t>
      </w:r>
      <w:r>
        <w:tab/>
        <w:t>Этим Законом также предусматривается форма государственной помощи бездомным семьям в соответствии с общим возрастом членов семьи и количеством ее членов, а также форма финансирования бездомных семей посредством создания также возможностей для использования преимуществ свободного рынка на землю и здания.  Действующее законодательство, касающееся вопросов жилищ, бездомных лиц, муниципальных компаний, включает также:</w:t>
      </w:r>
    </w:p>
    <w:p w:rsidR="00000000" w:rsidRDefault="00000000"/>
    <w:p w:rsidR="00000000" w:rsidRDefault="00000000">
      <w:pPr>
        <w:ind w:left="1134" w:hanging="1134"/>
      </w:pPr>
      <w:r>
        <w:tab/>
      </w:r>
      <w:r>
        <w:sym w:font="Symbol" w:char="F0B7"/>
      </w:r>
      <w:r>
        <w:tab/>
        <w:t>Закон № 7652 "О приватизации государственных зданий" от 23 декабря 1992 года;</w:t>
      </w:r>
    </w:p>
    <w:p w:rsidR="00000000" w:rsidRDefault="00000000">
      <w:pPr>
        <w:ind w:left="1134" w:hanging="1134"/>
      </w:pPr>
    </w:p>
    <w:p w:rsidR="00000000" w:rsidRDefault="00000000">
      <w:pPr>
        <w:ind w:left="1134" w:hanging="1134"/>
      </w:pPr>
      <w:r>
        <w:tab/>
      </w:r>
      <w:r>
        <w:sym w:font="Symbol" w:char="F0B7"/>
      </w:r>
      <w:r>
        <w:tab/>
        <w:t>Закон № 8030 "О государственной помощи бездомным семьям" от 15 ноября 1995 года;</w:t>
      </w:r>
    </w:p>
    <w:p w:rsidR="00000000" w:rsidRDefault="00000000">
      <w:pPr>
        <w:ind w:left="1134" w:hanging="1134"/>
      </w:pPr>
    </w:p>
    <w:p w:rsidR="00000000" w:rsidRDefault="00000000">
      <w:pPr>
        <w:ind w:left="1134" w:hanging="1134"/>
      </w:pPr>
      <w:r>
        <w:tab/>
      </w:r>
      <w:r>
        <w:sym w:font="Symbol" w:char="F0B7"/>
      </w:r>
      <w:r>
        <w:tab/>
        <w:t>Закон № 8647 "О некоторых поправках к Закону № 8030 от 15 ноября 1995 года" от 24 июля 2000 года;</w:t>
      </w:r>
    </w:p>
    <w:p w:rsidR="00000000" w:rsidRDefault="00000000">
      <w:pPr>
        <w:ind w:left="1134" w:hanging="1134"/>
      </w:pPr>
    </w:p>
    <w:p w:rsidR="00000000" w:rsidRDefault="00000000">
      <w:pPr>
        <w:ind w:left="1134" w:hanging="1134"/>
      </w:pPr>
      <w:r>
        <w:tab/>
      </w:r>
      <w:r>
        <w:sym w:font="Symbol" w:char="F0B7"/>
      </w:r>
      <w:r>
        <w:tab/>
        <w:t>Решение Совета министров (РСМ) № 49 "О критериях, определяющих статус бездомных лиц" от 29 января 1993 года;</w:t>
      </w:r>
    </w:p>
    <w:p w:rsidR="00000000" w:rsidRDefault="00000000">
      <w:pPr>
        <w:ind w:left="1134" w:hanging="1134"/>
      </w:pPr>
    </w:p>
    <w:p w:rsidR="00000000" w:rsidRDefault="00000000">
      <w:pPr>
        <w:ind w:left="1134" w:hanging="1134"/>
      </w:pPr>
      <w:r>
        <w:tab/>
      </w:r>
      <w:r>
        <w:sym w:font="Symbol" w:char="F0B7"/>
      </w:r>
      <w:r>
        <w:tab/>
        <w:t>РСМ № 249 "О порядке осуществления финансовых операций по кредитованию и предоставлению государственных субсидий Сберегательным банком в соответствии с Законом о государственной помощи бездомным семьям" от 16 апреля 1996 года;</w:t>
      </w:r>
    </w:p>
    <w:p w:rsidR="00000000" w:rsidRDefault="00000000">
      <w:pPr>
        <w:ind w:left="1134" w:hanging="1134"/>
      </w:pPr>
    </w:p>
    <w:p w:rsidR="00000000" w:rsidRDefault="00000000">
      <w:pPr>
        <w:ind w:left="1134" w:hanging="1134"/>
      </w:pPr>
      <w:r>
        <w:tab/>
      </w:r>
      <w:r>
        <w:sym w:font="Symbol" w:char="F0B7"/>
      </w:r>
      <w:r>
        <w:tab/>
        <w:t>РСМ № 250 "О порядке и очередности осуществления Закона № 8030 о государственной помощи бездомным лицам от 15 ноября 1995 года" от 16 апреля 1996 года;</w:t>
      </w:r>
    </w:p>
    <w:p w:rsidR="00000000" w:rsidRDefault="00000000"/>
    <w:p w:rsidR="00000000" w:rsidRDefault="00000000">
      <w:pPr>
        <w:numPr>
          <w:ilvl w:val="0"/>
          <w:numId w:val="154"/>
        </w:numPr>
        <w:tabs>
          <w:tab w:val="clear" w:pos="1134"/>
          <w:tab w:val="clear" w:pos="1701"/>
          <w:tab w:val="left" w:pos="1122"/>
          <w:tab w:val="left" w:pos="1683"/>
        </w:tabs>
        <w:ind w:left="1122" w:hanging="561"/>
      </w:pPr>
      <w:r>
        <w:t>РСМ № 153 "О порядке финансовых операций по осуществлению Закона № 8030 от 15 ноября 1996 года с поправками, внесенными в него Законом № 8647 от 24 июля 2000 года" от 22 марта 2001 года;</w:t>
      </w:r>
    </w:p>
    <w:p w:rsidR="00000000" w:rsidRDefault="00000000">
      <w:pPr>
        <w:tabs>
          <w:tab w:val="clear" w:pos="1134"/>
          <w:tab w:val="clear" w:pos="1701"/>
          <w:tab w:val="left" w:pos="1400"/>
          <w:tab w:val="left" w:pos="1683"/>
        </w:tabs>
        <w:ind w:left="508"/>
      </w:pPr>
    </w:p>
    <w:p w:rsidR="00000000" w:rsidRDefault="00000000">
      <w:pPr>
        <w:numPr>
          <w:ilvl w:val="0"/>
          <w:numId w:val="154"/>
        </w:numPr>
        <w:tabs>
          <w:tab w:val="clear" w:pos="1134"/>
          <w:tab w:val="clear" w:pos="1701"/>
          <w:tab w:val="left" w:pos="1122"/>
          <w:tab w:val="left" w:pos="1683"/>
        </w:tabs>
        <w:ind w:left="1122" w:hanging="561"/>
      </w:pPr>
      <w:r>
        <w:t>РСМ № 321 "Об утверждении и распределении средств по районам, порядке приема семей, пользующихся льготными условиями кредита в связи с кредитом на жилищное строительство", предоставленным Грецией от 5 июля 1999</w:t>
      </w:r>
      <w:r>
        <w:rPr>
          <w:lang w:val="en-US"/>
        </w:rPr>
        <w:t> </w:t>
      </w:r>
      <w:r>
        <w:t>года;</w:t>
      </w:r>
    </w:p>
    <w:p w:rsidR="00000000" w:rsidRDefault="00000000">
      <w:pPr>
        <w:tabs>
          <w:tab w:val="clear" w:pos="1134"/>
          <w:tab w:val="clear" w:pos="1701"/>
          <w:tab w:val="left" w:pos="1400"/>
          <w:tab w:val="left" w:pos="1683"/>
        </w:tabs>
        <w:ind w:left="508"/>
      </w:pPr>
    </w:p>
    <w:p w:rsidR="00000000" w:rsidRDefault="00000000">
      <w:pPr>
        <w:numPr>
          <w:ilvl w:val="0"/>
          <w:numId w:val="154"/>
        </w:numPr>
        <w:tabs>
          <w:tab w:val="clear" w:pos="1134"/>
          <w:tab w:val="clear" w:pos="1701"/>
          <w:tab w:val="left" w:pos="1122"/>
          <w:tab w:val="left" w:pos="1683"/>
        </w:tabs>
        <w:ind w:left="1122" w:hanging="561"/>
      </w:pPr>
      <w:r>
        <w:t>РСМ № 632 "О форме оплаты жилища, обеспечиваемой Национальным агентством по жилищным вопросам для слепых лиц, относящихся к инвалидам первой группы";</w:t>
      </w:r>
    </w:p>
    <w:p w:rsidR="00000000" w:rsidRDefault="00000000">
      <w:pPr>
        <w:tabs>
          <w:tab w:val="clear" w:pos="1134"/>
          <w:tab w:val="clear" w:pos="1701"/>
          <w:tab w:val="left" w:pos="1400"/>
          <w:tab w:val="left" w:pos="1683"/>
        </w:tabs>
        <w:ind w:left="508"/>
      </w:pPr>
    </w:p>
    <w:p w:rsidR="00000000" w:rsidRDefault="00000000">
      <w:pPr>
        <w:numPr>
          <w:ilvl w:val="0"/>
          <w:numId w:val="154"/>
        </w:numPr>
        <w:tabs>
          <w:tab w:val="clear" w:pos="1134"/>
          <w:tab w:val="clear" w:pos="1701"/>
          <w:tab w:val="left" w:pos="1122"/>
          <w:tab w:val="left" w:pos="1683"/>
        </w:tabs>
        <w:ind w:left="1122" w:hanging="561"/>
      </w:pPr>
      <w:r>
        <w:t>РСМ № 316 "О порядке предоставления жилищ сиротам" от 4 июля 2002 года;</w:t>
      </w:r>
    </w:p>
    <w:p w:rsidR="00000000" w:rsidRDefault="00000000">
      <w:pPr>
        <w:tabs>
          <w:tab w:val="clear" w:pos="1134"/>
          <w:tab w:val="clear" w:pos="1701"/>
          <w:tab w:val="left" w:pos="1400"/>
          <w:tab w:val="left" w:pos="1683"/>
        </w:tabs>
        <w:ind w:left="508"/>
      </w:pPr>
    </w:p>
    <w:p w:rsidR="00000000" w:rsidRDefault="00000000">
      <w:pPr>
        <w:numPr>
          <w:ilvl w:val="0"/>
          <w:numId w:val="154"/>
        </w:numPr>
        <w:tabs>
          <w:tab w:val="clear" w:pos="1134"/>
          <w:tab w:val="clear" w:pos="1701"/>
          <w:tab w:val="left" w:pos="1122"/>
          <w:tab w:val="left" w:pos="1683"/>
        </w:tabs>
        <w:ind w:left="1122" w:hanging="561"/>
      </w:pPr>
      <w:r>
        <w:t>РСМ № 407 "О порядке предоставления жилищ инвалидам, лицам, страдающим параплегией и тетраплегией" от 29 августа 2002 года.</w:t>
      </w:r>
    </w:p>
    <w:p w:rsidR="00000000" w:rsidRDefault="00000000">
      <w:pPr>
        <w:tabs>
          <w:tab w:val="clear" w:pos="1134"/>
          <w:tab w:val="clear" w:pos="1701"/>
          <w:tab w:val="left" w:pos="1400"/>
          <w:tab w:val="left" w:pos="1683"/>
        </w:tabs>
        <w:ind w:left="508"/>
      </w:pPr>
    </w:p>
    <w:p w:rsidR="00000000" w:rsidRDefault="00000000">
      <w:r>
        <w:t>359.</w:t>
      </w:r>
      <w:r>
        <w:tab/>
        <w:t>Законодательство по вопросам пользования землей, ее распределения, экспроприации, компенсации, землеустройства и порядка участия общин, включает:</w:t>
      </w:r>
    </w:p>
    <w:p w:rsidR="00000000" w:rsidRDefault="00000000"/>
    <w:p w:rsidR="00000000" w:rsidRDefault="00000000">
      <w:pPr>
        <w:numPr>
          <w:ilvl w:val="0"/>
          <w:numId w:val="154"/>
        </w:numPr>
        <w:tabs>
          <w:tab w:val="clear" w:pos="1134"/>
          <w:tab w:val="clear" w:pos="1701"/>
          <w:tab w:val="left" w:pos="1122"/>
          <w:tab w:val="left" w:pos="1683"/>
        </w:tabs>
        <w:ind w:left="1122" w:hanging="561"/>
      </w:pPr>
      <w:r>
        <w:t>Закон № 8405 "О градостроительстве" от 17 сентября 1998 года;</w:t>
      </w:r>
    </w:p>
    <w:p w:rsidR="00000000" w:rsidRDefault="00000000">
      <w:pPr>
        <w:tabs>
          <w:tab w:val="clear" w:pos="1134"/>
          <w:tab w:val="clear" w:pos="1701"/>
          <w:tab w:val="left" w:pos="1400"/>
          <w:tab w:val="left" w:pos="1683"/>
        </w:tabs>
        <w:ind w:left="508"/>
      </w:pPr>
    </w:p>
    <w:p w:rsidR="00000000" w:rsidRDefault="00000000">
      <w:pPr>
        <w:numPr>
          <w:ilvl w:val="0"/>
          <w:numId w:val="154"/>
        </w:numPr>
        <w:tabs>
          <w:tab w:val="clear" w:pos="1134"/>
          <w:tab w:val="clear" w:pos="1701"/>
          <w:tab w:val="left" w:pos="1122"/>
          <w:tab w:val="left" w:pos="1683"/>
        </w:tabs>
        <w:ind w:left="1122" w:hanging="561"/>
      </w:pPr>
      <w:r>
        <w:t>Закон № 8561 "Об экспроприации и временном использовании частной собственности в общественных интересах".</w:t>
      </w:r>
    </w:p>
    <w:p w:rsidR="00000000" w:rsidRDefault="00000000">
      <w:pPr>
        <w:tabs>
          <w:tab w:val="clear" w:pos="1134"/>
          <w:tab w:val="clear" w:pos="1701"/>
          <w:tab w:val="left" w:pos="1400"/>
          <w:tab w:val="left" w:pos="1683"/>
        </w:tabs>
        <w:ind w:left="508"/>
      </w:pPr>
    </w:p>
    <w:p w:rsidR="00000000" w:rsidRDefault="00000000">
      <w:r>
        <w:t>Законодательство по вопросам права пользователей на гарантию собственности, защиты от выселения, а также финансирования жилищного строительства, контроля за системой аренды и возможностей для жилищного строительства включает:</w:t>
      </w:r>
    </w:p>
    <w:p w:rsidR="00000000" w:rsidRDefault="00000000"/>
    <w:p w:rsidR="00000000" w:rsidRDefault="00000000">
      <w:pPr>
        <w:numPr>
          <w:ilvl w:val="0"/>
          <w:numId w:val="154"/>
        </w:numPr>
        <w:tabs>
          <w:tab w:val="clear" w:pos="1134"/>
          <w:tab w:val="clear" w:pos="1701"/>
          <w:tab w:val="left" w:pos="1122"/>
          <w:tab w:val="left" w:pos="1683"/>
        </w:tabs>
        <w:ind w:left="1122" w:hanging="561"/>
      </w:pPr>
      <w:r>
        <w:t>статью 411 Конституции Республики Албании, гарантирующую право собственности;</w:t>
      </w:r>
    </w:p>
    <w:p w:rsidR="00000000" w:rsidRDefault="00000000">
      <w:pPr>
        <w:tabs>
          <w:tab w:val="clear" w:pos="1134"/>
          <w:tab w:val="clear" w:pos="1701"/>
          <w:tab w:val="left" w:pos="1400"/>
          <w:tab w:val="left" w:pos="1683"/>
        </w:tabs>
        <w:ind w:left="508"/>
      </w:pPr>
    </w:p>
    <w:p w:rsidR="00000000" w:rsidRDefault="00000000">
      <w:pPr>
        <w:numPr>
          <w:ilvl w:val="0"/>
          <w:numId w:val="154"/>
        </w:numPr>
        <w:tabs>
          <w:tab w:val="clear" w:pos="1134"/>
          <w:tab w:val="clear" w:pos="1701"/>
          <w:tab w:val="left" w:pos="1122"/>
          <w:tab w:val="left" w:pos="1683"/>
        </w:tabs>
        <w:ind w:left="1122" w:hanging="561"/>
      </w:pPr>
      <w:r>
        <w:t>финансирование жилищного строительства:  Закон № 8379 "О подготовке и осуществлении государственного бюджета в Республике Албании" от 29 июля 1998 года;</w:t>
      </w:r>
    </w:p>
    <w:p w:rsidR="00000000" w:rsidRDefault="00000000">
      <w:pPr>
        <w:tabs>
          <w:tab w:val="clear" w:pos="1134"/>
          <w:tab w:val="clear" w:pos="1701"/>
          <w:tab w:val="left" w:pos="1400"/>
          <w:tab w:val="left" w:pos="1683"/>
        </w:tabs>
        <w:ind w:left="508"/>
      </w:pPr>
    </w:p>
    <w:p w:rsidR="00000000" w:rsidRDefault="00000000">
      <w:pPr>
        <w:numPr>
          <w:ilvl w:val="0"/>
          <w:numId w:val="154"/>
        </w:numPr>
        <w:tabs>
          <w:tab w:val="clear" w:pos="1134"/>
          <w:tab w:val="clear" w:pos="1701"/>
          <w:tab w:val="left" w:pos="1122"/>
          <w:tab w:val="left" w:pos="1683"/>
        </w:tabs>
        <w:ind w:left="1122" w:hanging="561"/>
      </w:pPr>
      <w:r>
        <w:t>какое-либо законодательство, контролирующее систему аренды, отсутствует.</w:t>
      </w:r>
    </w:p>
    <w:p w:rsidR="00000000" w:rsidRDefault="00000000">
      <w:pPr>
        <w:tabs>
          <w:tab w:val="clear" w:pos="1134"/>
          <w:tab w:val="clear" w:pos="1701"/>
          <w:tab w:val="left" w:pos="1400"/>
          <w:tab w:val="left" w:pos="1683"/>
        </w:tabs>
        <w:ind w:left="508"/>
      </w:pPr>
    </w:p>
    <w:p w:rsidR="00000000" w:rsidRDefault="00000000">
      <w:r>
        <w:t>Законодательство, касающееся кодексов, строительных норм, стандартов и положений об инфраструктуре, включает:</w:t>
      </w:r>
    </w:p>
    <w:p w:rsidR="00000000" w:rsidRDefault="00000000"/>
    <w:p w:rsidR="00000000" w:rsidRDefault="00000000">
      <w:pPr>
        <w:numPr>
          <w:ilvl w:val="0"/>
          <w:numId w:val="154"/>
        </w:numPr>
        <w:tabs>
          <w:tab w:val="clear" w:pos="1134"/>
          <w:tab w:val="clear" w:pos="1701"/>
          <w:tab w:val="left" w:pos="1122"/>
          <w:tab w:val="left" w:pos="1683"/>
        </w:tabs>
        <w:ind w:left="1122" w:hanging="561"/>
      </w:pPr>
      <w:r>
        <w:t>какое-либо законодательство или решение по кодексам отсутствует и</w:t>
      </w:r>
    </w:p>
    <w:p w:rsidR="00000000" w:rsidRDefault="00000000">
      <w:pPr>
        <w:tabs>
          <w:tab w:val="clear" w:pos="1134"/>
          <w:tab w:val="clear" w:pos="1701"/>
          <w:tab w:val="left" w:pos="1122"/>
          <w:tab w:val="left" w:pos="1683"/>
        </w:tabs>
        <w:ind w:left="201"/>
      </w:pPr>
    </w:p>
    <w:p w:rsidR="00000000" w:rsidRDefault="00000000">
      <w:pPr>
        <w:numPr>
          <w:ilvl w:val="0"/>
          <w:numId w:val="154"/>
        </w:numPr>
        <w:tabs>
          <w:tab w:val="clear" w:pos="1134"/>
          <w:tab w:val="clear" w:pos="1701"/>
          <w:tab w:val="left" w:pos="1122"/>
          <w:tab w:val="left" w:pos="1683"/>
        </w:tabs>
        <w:ind w:left="1122" w:hanging="561"/>
      </w:pPr>
      <w:r>
        <w:t>в области строительных норм имеется Закон № 8402 "О контроле и регулировании строительных работ" от 10 сентября 1998 года, Инструкция № 3 "О надзоре и сертификации строительных работ" от 15 февраля 2001 года.</w:t>
      </w:r>
    </w:p>
    <w:p w:rsidR="00000000" w:rsidRDefault="00000000">
      <w:pPr>
        <w:tabs>
          <w:tab w:val="clear" w:pos="1134"/>
          <w:tab w:val="clear" w:pos="1701"/>
          <w:tab w:val="left" w:pos="1400"/>
          <w:tab w:val="left" w:pos="1683"/>
        </w:tabs>
        <w:ind w:left="508"/>
      </w:pPr>
    </w:p>
    <w:p w:rsidR="00000000" w:rsidRDefault="00000000">
      <w:r>
        <w:t>360.</w:t>
      </w:r>
      <w:r>
        <w:tab/>
        <w:t>Весьма проблемным вопросом, причем не только для Службы актов гражданского состояния, является отсутствие адресов в городах.  В соответствии с пунктом 1/</w:t>
      </w:r>
      <w:r>
        <w:rPr>
          <w:lang w:val="en-US"/>
        </w:rPr>
        <w:t>VII</w:t>
      </w:r>
      <w:r>
        <w:t>/</w:t>
      </w:r>
      <w:r>
        <w:rPr>
          <w:lang w:val="en-US"/>
        </w:rPr>
        <w:t>b</w:t>
      </w:r>
      <w:r>
        <w:t xml:space="preserve"> статьи 8 Закона № 8652 "Об организации и функционировании местных государственных органов" от 31 июля 2000 года названия территорий определяются местными государственными органами.  Тем не менее, несмотря на многочисленные просьбы, это право не осуществляется.  Кроме того, существует неясность в отношении того, имеется ли юридическое обязательство, связанное с предоставлением информации о количестве квартир в новых зданиях.  Служба актов гражданского состояния считает, что отсутствие уличных адресов создает значительную проблему.</w:t>
      </w:r>
    </w:p>
    <w:p w:rsidR="00000000" w:rsidRDefault="00000000"/>
    <w:p w:rsidR="00000000" w:rsidRDefault="00000000">
      <w:r>
        <w:t>361.</w:t>
      </w:r>
      <w:r>
        <w:tab/>
        <w:t>Существующее законодательство не исключает группы, которые традиционно могли быть беззащитными, и не является дискриминационным в их отношении.  Однако, с другой стороны, отсутствует какое-либо законодательство, которое может способствовать получению ими доступа к жилищам.  В частности, законодательство защищает от дискриминации группы лиц с особым статусом, таких, как слепые лица, сироты и инвалиды.</w:t>
      </w:r>
    </w:p>
    <w:p w:rsidR="00000000" w:rsidRDefault="00000000"/>
    <w:p w:rsidR="00000000" w:rsidRDefault="00000000">
      <w:r>
        <w:t>362.</w:t>
      </w:r>
      <w:r>
        <w:tab/>
        <w:t>Какое-либо законодательство или решение, запрещающее выселение из дома, отсутствует.</w:t>
      </w:r>
    </w:p>
    <w:p w:rsidR="00000000" w:rsidRDefault="00000000"/>
    <w:p w:rsidR="00000000" w:rsidRDefault="00000000">
      <w:pPr>
        <w:rPr>
          <w:b/>
          <w:bCs/>
        </w:rPr>
      </w:pPr>
      <w:r>
        <w:rPr>
          <w:b/>
          <w:bCs/>
        </w:rPr>
        <w:t>Реформа существующего законодательства в результате осуществления права на жилище</w:t>
      </w:r>
    </w:p>
    <w:p w:rsidR="00000000" w:rsidRDefault="00000000">
      <w:pPr>
        <w:rPr>
          <w:b/>
          <w:bCs/>
        </w:rPr>
      </w:pPr>
    </w:p>
    <w:p w:rsidR="00000000" w:rsidRDefault="00000000">
      <w:r>
        <w:t>363.</w:t>
      </w:r>
      <w:r>
        <w:tab/>
        <w:t>В этой связи был разработан Закон "О жилищах городского населения", который изменяет существующие законы и защищает право на жилище граждан с низким доходом и граждан с плохими жилищными условиями.  Этот закон находится в стадии пересмотра.</w:t>
      </w:r>
    </w:p>
    <w:p w:rsidR="00000000" w:rsidRDefault="00000000"/>
    <w:p w:rsidR="00000000" w:rsidRDefault="00000000">
      <w:r>
        <w:t>364.</w:t>
      </w:r>
      <w:r>
        <w:tab/>
        <w:t>Какое-либо законодательство, ограничивающее спекуляцию жилищами или собственностью, особенно в тех случаях, когда она оказывает отрицательное влияние на осуществление права на жилище во всех секторах общества, отсутствует.  Одной из мер по легализации неконтролируемых зданий является разработка закона о легализации неконтролируемых сооружений.</w:t>
      </w:r>
    </w:p>
    <w:p w:rsidR="00000000" w:rsidRDefault="00000000"/>
    <w:p w:rsidR="00000000" w:rsidRDefault="00000000">
      <w:pPr>
        <w:keepNext/>
        <w:rPr>
          <w:b/>
          <w:bCs/>
        </w:rPr>
      </w:pPr>
      <w:r>
        <w:rPr>
          <w:b/>
          <w:bCs/>
        </w:rPr>
        <w:t>Программы и национальная стратегия жилищного строительства</w:t>
      </w:r>
    </w:p>
    <w:p w:rsidR="00000000" w:rsidRDefault="00000000">
      <w:pPr>
        <w:keepNext/>
        <w:rPr>
          <w:b/>
          <w:bCs/>
        </w:rPr>
      </w:pPr>
    </w:p>
    <w:p w:rsidR="00000000" w:rsidRDefault="00000000">
      <w:pPr>
        <w:keepNext/>
      </w:pPr>
      <w:r>
        <w:t>365.</w:t>
      </w:r>
      <w:r>
        <w:tab/>
        <w:t>Принимаемые меры направлены на создание возможностей в рамках общины и неофициального сектора для строительства домов и обеспечения аналогичных услуг.  Кроме того, в план работы в рамках Национальной стратегии жилищного строительства включено несколько программ по управлению городскими землями, которые осуществляются министерством территориального планирования и туризма при содействии Всемирного банка:</w:t>
      </w:r>
    </w:p>
    <w:p w:rsidR="00000000" w:rsidRDefault="00000000">
      <w:pPr>
        <w:rPr>
          <w:lang w:val="en-US"/>
        </w:rPr>
      </w:pPr>
    </w:p>
    <w:p w:rsidR="00000000" w:rsidRDefault="00000000">
      <w:r>
        <w:rPr>
          <w:lang w:val="en-US"/>
        </w:rPr>
        <w:tab/>
      </w:r>
      <w:r>
        <w:t>-</w:t>
      </w:r>
      <w:r>
        <w:tab/>
        <w:t>Правовые аспекты программы:</w:t>
      </w:r>
    </w:p>
    <w:p w:rsidR="00000000" w:rsidRDefault="00000000"/>
    <w:p w:rsidR="00000000" w:rsidRDefault="00000000">
      <w:pPr>
        <w:numPr>
          <w:ilvl w:val="0"/>
          <w:numId w:val="154"/>
        </w:numPr>
        <w:tabs>
          <w:tab w:val="clear" w:pos="1134"/>
          <w:tab w:val="clear" w:pos="1287"/>
          <w:tab w:val="clear" w:pos="1701"/>
          <w:tab w:val="num" w:pos="1689"/>
        </w:tabs>
        <w:ind w:left="1689" w:hanging="561"/>
      </w:pPr>
      <w:r>
        <w:t>определение и утверждение минимальных стандартов (реальных) по размерам территорий и инфраструктурному обслуживанию;</w:t>
      </w:r>
    </w:p>
    <w:p w:rsidR="00000000" w:rsidRDefault="00000000">
      <w:pPr>
        <w:tabs>
          <w:tab w:val="clear" w:pos="1134"/>
          <w:tab w:val="clear" w:pos="1701"/>
          <w:tab w:val="num" w:pos="1122"/>
          <w:tab w:val="left" w:pos="1683"/>
        </w:tabs>
        <w:ind w:left="1689" w:hanging="561"/>
      </w:pPr>
    </w:p>
    <w:p w:rsidR="00000000" w:rsidRDefault="00000000">
      <w:pPr>
        <w:numPr>
          <w:ilvl w:val="0"/>
          <w:numId w:val="154"/>
        </w:numPr>
        <w:tabs>
          <w:tab w:val="clear" w:pos="1134"/>
          <w:tab w:val="clear" w:pos="1287"/>
          <w:tab w:val="clear" w:pos="1701"/>
          <w:tab w:val="num" w:pos="1689"/>
        </w:tabs>
        <w:ind w:left="1689" w:hanging="561"/>
      </w:pPr>
      <w:r>
        <w:t>создание правовой основы для "повторного раздела" земли;</w:t>
      </w:r>
    </w:p>
    <w:p w:rsidR="00000000" w:rsidRDefault="00000000">
      <w:pPr>
        <w:tabs>
          <w:tab w:val="clear" w:pos="1134"/>
          <w:tab w:val="clear" w:pos="1701"/>
          <w:tab w:val="num" w:pos="1122"/>
          <w:tab w:val="left" w:pos="1683"/>
        </w:tabs>
        <w:ind w:left="1689" w:hanging="561"/>
      </w:pPr>
    </w:p>
    <w:p w:rsidR="00000000" w:rsidRDefault="00000000">
      <w:pPr>
        <w:numPr>
          <w:ilvl w:val="0"/>
          <w:numId w:val="154"/>
        </w:numPr>
        <w:tabs>
          <w:tab w:val="clear" w:pos="1134"/>
          <w:tab w:val="clear" w:pos="1287"/>
          <w:tab w:val="clear" w:pos="1701"/>
          <w:tab w:val="num" w:pos="1689"/>
        </w:tabs>
        <w:ind w:left="1689" w:hanging="561"/>
      </w:pPr>
      <w:r>
        <w:t>пересмотр и учреждение различных форм гарантии собственности сообразно условиям и потребностям;</w:t>
      </w:r>
    </w:p>
    <w:p w:rsidR="00000000" w:rsidRDefault="00000000">
      <w:pPr>
        <w:pStyle w:val="FootnoteText"/>
        <w:spacing w:line="288" w:lineRule="auto"/>
      </w:pPr>
    </w:p>
    <w:p w:rsidR="00000000" w:rsidRDefault="00000000">
      <w:r>
        <w:rPr>
          <w:lang w:val="en-US"/>
        </w:rPr>
        <w:tab/>
      </w:r>
      <w:r>
        <w:t>-</w:t>
      </w:r>
      <w:r>
        <w:tab/>
        <w:t>Финансовые аспекты программы:</w:t>
      </w:r>
    </w:p>
    <w:p w:rsidR="00000000" w:rsidRDefault="00000000">
      <w:pPr>
        <w:pStyle w:val="FootnoteText"/>
        <w:spacing w:line="288" w:lineRule="auto"/>
      </w:pPr>
    </w:p>
    <w:p w:rsidR="00000000" w:rsidRDefault="00000000">
      <w:pPr>
        <w:numPr>
          <w:ilvl w:val="0"/>
          <w:numId w:val="155"/>
        </w:numPr>
        <w:tabs>
          <w:tab w:val="clear" w:pos="1494"/>
          <w:tab w:val="clear" w:pos="1701"/>
          <w:tab w:val="left" w:pos="1683"/>
          <w:tab w:val="left" w:pos="1736"/>
          <w:tab w:val="num" w:pos="2437"/>
        </w:tabs>
        <w:ind w:left="1689" w:hanging="561"/>
      </w:pPr>
      <w:r>
        <w:t>учреждение отдельного фонда для ремонта зданий с финансовым участием жителей, а также центральных и местных органов власти.  Сочетание проектов модернизации с возможностью приобретения и использованием различных государственных финансовых ресурсов;</w:t>
      </w:r>
    </w:p>
    <w:p w:rsidR="00000000" w:rsidRDefault="00000000">
      <w:pPr>
        <w:tabs>
          <w:tab w:val="clear" w:pos="1701"/>
          <w:tab w:val="left" w:pos="1683"/>
          <w:tab w:val="left" w:pos="1736"/>
          <w:tab w:val="num" w:pos="1870"/>
        </w:tabs>
        <w:ind w:left="1689" w:hanging="561"/>
      </w:pPr>
    </w:p>
    <w:p w:rsidR="00000000" w:rsidRDefault="00000000">
      <w:pPr>
        <w:numPr>
          <w:ilvl w:val="0"/>
          <w:numId w:val="155"/>
        </w:numPr>
        <w:tabs>
          <w:tab w:val="clear" w:pos="1494"/>
          <w:tab w:val="clear" w:pos="1701"/>
          <w:tab w:val="left" w:pos="1683"/>
          <w:tab w:val="left" w:pos="1736"/>
          <w:tab w:val="num" w:pos="2437"/>
        </w:tabs>
        <w:ind w:left="1689" w:hanging="561"/>
      </w:pPr>
      <w:r>
        <w:t>предоставление различных кредитных механизмов в распоряжении семей и общин в зависимости от условий и потребностей.</w:t>
      </w:r>
    </w:p>
    <w:p w:rsidR="00000000" w:rsidRDefault="00000000"/>
    <w:p w:rsidR="00000000" w:rsidRDefault="00000000">
      <w:r>
        <w:t>366.</w:t>
      </w:r>
      <w:r>
        <w:tab/>
        <w:t>Организации, преследующие цель создания возможностей для получения жилища, могут действовать свободно.  Государство (в этом случае через министерство планирования территорий и туризма) оказывает помощь посредством финансирования проектов, которые будут осуществляться этими организациями, но не самим организациям.</w:t>
      </w:r>
    </w:p>
    <w:p w:rsidR="00000000" w:rsidRDefault="00000000"/>
    <w:p w:rsidR="00000000" w:rsidRDefault="00000000">
      <w:r>
        <w:t>367.</w:t>
      </w:r>
      <w:r>
        <w:tab/>
        <w:t xml:space="preserve">Ежегодно из государственного бюджета выделяются средства на строительство зданий для бездомных лиц, которые приобретаются соответствующими семьями и выплачиваются в рассрочку в течение длительного периода сроком в 25 лет. </w:t>
      </w:r>
    </w:p>
    <w:p w:rsidR="00000000" w:rsidRDefault="00000000"/>
    <w:p w:rsidR="00000000" w:rsidRDefault="00000000">
      <w:r>
        <w:t>368.</w:t>
      </w:r>
      <w:r>
        <w:tab/>
        <w:t>К числу мер, принятых с целью передачи неиспользуемых земель, а также недостаточно используемых или неправильно используемых земель, был разработан Закон "О легализации незаконных строений".  Финансовые меры, принятые государством в области жилищного строительства, включают следующие:</w:t>
      </w:r>
    </w:p>
    <w:p w:rsidR="00000000" w:rsidRDefault="00000000"/>
    <w:p w:rsidR="00000000" w:rsidRDefault="00000000">
      <w:pPr>
        <w:numPr>
          <w:ilvl w:val="0"/>
          <w:numId w:val="155"/>
        </w:numPr>
        <w:tabs>
          <w:tab w:val="clear" w:pos="1494"/>
          <w:tab w:val="clear" w:pos="1701"/>
          <w:tab w:val="num" w:pos="1683"/>
        </w:tabs>
        <w:ind w:left="1122" w:hanging="561"/>
      </w:pPr>
      <w:r>
        <w:t>общие инвестиции (в тыс. лек):</w:t>
      </w:r>
      <w:r>
        <w:tab/>
        <w:t>350 000;</w:t>
      </w:r>
    </w:p>
    <w:p w:rsidR="00000000" w:rsidRDefault="00000000">
      <w:pPr>
        <w:numPr>
          <w:ilvl w:val="0"/>
          <w:numId w:val="155"/>
        </w:numPr>
        <w:tabs>
          <w:tab w:val="clear" w:pos="1494"/>
          <w:tab w:val="clear" w:pos="1701"/>
          <w:tab w:val="num" w:pos="1683"/>
        </w:tabs>
        <w:ind w:left="1122" w:hanging="561"/>
      </w:pPr>
      <w:r>
        <w:t>инвестиции в строительство зданий:</w:t>
      </w:r>
      <w:r>
        <w:tab/>
        <w:t>183 201;</w:t>
      </w:r>
    </w:p>
    <w:p w:rsidR="00000000" w:rsidRDefault="00000000">
      <w:pPr>
        <w:numPr>
          <w:ilvl w:val="0"/>
          <w:numId w:val="155"/>
        </w:numPr>
        <w:tabs>
          <w:tab w:val="clear" w:pos="1494"/>
          <w:tab w:val="clear" w:pos="1701"/>
          <w:tab w:val="num" w:pos="1683"/>
        </w:tabs>
        <w:ind w:left="1122" w:hanging="561"/>
      </w:pPr>
      <w:r>
        <w:t>приобретение домов:</w:t>
      </w:r>
      <w:r>
        <w:tab/>
        <w:t>166 799.</w:t>
      </w:r>
    </w:p>
    <w:p w:rsidR="00000000" w:rsidRDefault="00000000">
      <w:pPr>
        <w:tabs>
          <w:tab w:val="clear" w:pos="1701"/>
          <w:tab w:val="num" w:pos="1683"/>
        </w:tabs>
        <w:ind w:left="1122" w:hanging="561"/>
      </w:pPr>
    </w:p>
    <w:p w:rsidR="00000000" w:rsidRDefault="00000000">
      <w:r>
        <w:t>369.</w:t>
      </w:r>
      <w:r>
        <w:tab/>
        <w:t xml:space="preserve">Ежегодно из бюджета государства, муниципалитетов и коммун выделяются средства для проведения городских исследований, которые включают исследования по восстановлению центров городов и т.д.  Сумма таких средств, выделенных на 2003 год, составила 114 510 000 леков.  Местные органы власти участвуют в модернизации городских зданий.  Какие-либо правовые основания для предотвращения произвольного выселения отсутствуют.  </w:t>
      </w:r>
    </w:p>
    <w:p w:rsidR="00000000" w:rsidRDefault="00000000"/>
    <w:p w:rsidR="00000000" w:rsidRDefault="00000000">
      <w:r>
        <w:t>370.</w:t>
      </w:r>
      <w:r>
        <w:tab/>
        <w:t>В рамках разработанной Национальной стратегии городского развития предусмотрены меры по развитию небольших и средних городских и сельских районов, при этом особое внимание уделяется сельским районам.</w:t>
      </w:r>
    </w:p>
    <w:p w:rsidR="00000000" w:rsidRDefault="00000000"/>
    <w:p w:rsidR="00000000" w:rsidRDefault="00000000">
      <w:pPr>
        <w:rPr>
          <w:b/>
          <w:bCs/>
        </w:rPr>
      </w:pPr>
      <w:r>
        <w:rPr>
          <w:b/>
          <w:bCs/>
        </w:rPr>
        <w:t>Трудности, связанные с осуществлением права на жилище, и меры, принятые для улучшения положения в этой области</w:t>
      </w:r>
    </w:p>
    <w:p w:rsidR="00000000" w:rsidRDefault="00000000">
      <w:pPr>
        <w:rPr>
          <w:b/>
          <w:bCs/>
        </w:rPr>
      </w:pPr>
    </w:p>
    <w:p w:rsidR="00000000" w:rsidRDefault="00000000">
      <w:r>
        <w:t>371.</w:t>
      </w:r>
      <w:r>
        <w:tab/>
        <w:t>Жилищная политика, которая осуществлялась за последние десять лет, являлась ответом на последствия переходного периода.  Она была реакцией на этот процесс и появляющиеся проблемы, такие, как приватизация государственных зданий, оказание финансовой поддержки семьям, которые не могли приватизировать свое жилье в силу различных причин, семьям бывших политических заключенных, семьям, которые потеряли свое жилье в результате участия в пирамидных схемах и т.д.</w:t>
      </w:r>
    </w:p>
    <w:p w:rsidR="00000000" w:rsidRDefault="00000000"/>
    <w:p w:rsidR="00000000" w:rsidRDefault="00000000">
      <w:r>
        <w:t>372.</w:t>
      </w:r>
      <w:r>
        <w:tab/>
        <w:t>Цель разработанных программ заключалась в нахождении немедленного решения, и они не были предназначены для поиска долгосрочных и стабильных решений.  По этой причине многие семьи, зарегистрированные в списках бездомных, не в состоянии выплачивать ссуды из-за повышения процентных ставок на кредиты на жилье, а многие другие фигурирующие в этих списках семьи, не могут позволить себе жить в приемлемом по цене жилье в качестве их владельцев или съемщиков.</w:t>
      </w:r>
    </w:p>
    <w:p w:rsidR="00000000" w:rsidRDefault="00000000"/>
    <w:p w:rsidR="00000000" w:rsidRDefault="00000000">
      <w:r>
        <w:t>373.</w:t>
      </w:r>
      <w:r>
        <w:tab/>
        <w:t>В ближайшие годы программы в области жилья будут направлены на создание правовой основы, охватывающей как финансовые, так и институциональные аспекты, с тем чтобы разные слои общества имели возможность жить в доступных жилищах благодаря обеспечению осуществления универсального права человека на достойное жилище с учетом существующих в стране экономических, социальных и экологических условий.</w:t>
      </w:r>
    </w:p>
    <w:p w:rsidR="00000000" w:rsidRDefault="00000000"/>
    <w:p w:rsidR="00000000" w:rsidRDefault="00000000">
      <w:r>
        <w:t>374.</w:t>
      </w:r>
      <w:r>
        <w:tab/>
        <w:t>Это будет достигнуто посредством объединения жилищных программ с программами других секторов, таких, как программы развития экономики и рынка труда, повышения занятости благодаря поощрению строительства частных жилищ, снижения уровня бедности посредством активизации конкуренции в частном секторе и координации программ социальной помощи с целью оказания содействия в получении жилья маргинальными группами.</w:t>
      </w:r>
    </w:p>
    <w:p w:rsidR="00000000" w:rsidRDefault="00000000"/>
    <w:p w:rsidR="00000000" w:rsidRDefault="00000000">
      <w:pPr>
        <w:keepNext/>
        <w:rPr>
          <w:b/>
          <w:bCs/>
        </w:rPr>
      </w:pPr>
      <w:r>
        <w:rPr>
          <w:b/>
          <w:bCs/>
        </w:rPr>
        <w:t>Международное сотрудничество</w:t>
      </w:r>
    </w:p>
    <w:p w:rsidR="00000000" w:rsidRDefault="00000000">
      <w:pPr>
        <w:keepNext/>
        <w:rPr>
          <w:b/>
          <w:bCs/>
        </w:rPr>
      </w:pPr>
    </w:p>
    <w:p w:rsidR="00000000" w:rsidRDefault="00000000">
      <w:pPr>
        <w:keepNext/>
      </w:pPr>
      <w:r>
        <w:t>375.</w:t>
      </w:r>
      <w:r>
        <w:tab/>
        <w:t>В 1993 году Всемирный банк предоставил кредит в размере 20 млн. долл. США для финансирования строительства полузаброшенных жилых помещений.  Никакой окончательной оценки того, в какой степени были достигнуты цели данного проекта, не проводилось, хотя в связи с этим проектом высказывались также критические мнения относительно эффективности использования указанного кредита.</w:t>
      </w:r>
    </w:p>
    <w:p w:rsidR="00000000" w:rsidRDefault="00000000"/>
    <w:p w:rsidR="00000000" w:rsidRDefault="00000000">
      <w:r>
        <w:t>376.</w:t>
      </w:r>
      <w:r>
        <w:tab/>
        <w:t>Заключено соглашение между правительствами Албании и Греции о финансировании кредита в размере 5 млрд. драхм (или 16 млн. долл. США) для бездомных семей, которые потеряли свои дома из-за участия в пирамидных схемах.  Эта программа неукоснительно осуществляется с использованием контрольных показателей, установленных министерством по вопросам труда и социальных дел.</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pPr>
        <w:jc w:val="center"/>
        <w:rPr>
          <w:b/>
          <w:bCs/>
        </w:rPr>
      </w:pPr>
      <w:r>
        <w:rPr>
          <w:b/>
          <w:bCs/>
        </w:rPr>
        <w:t>Право на государственное медицинское обслуживание</w:t>
      </w:r>
    </w:p>
    <w:p w:rsidR="00000000" w:rsidRDefault="00000000">
      <w:pPr>
        <w:jc w:val="center"/>
        <w:rPr>
          <w:b/>
          <w:bCs/>
        </w:rPr>
      </w:pPr>
    </w:p>
    <w:p w:rsidR="00000000" w:rsidRDefault="00000000">
      <w:r>
        <w:t>377.</w:t>
      </w:r>
      <w:r>
        <w:tab/>
        <w:t>Проведение исследований и оценка положения в области здравоохранения при помощи статистических показателей являются частью общей оценки системы медицинского обслуживания в Албании, при этом конечной целью является дальнейшее укрепление и совершенствование обслуживания в рамках этой системы.  Переходный период создал трудности и проблемы для системы медицинского обслуживания в целом.  Тем не менее основные показатели свидетельствуют об устойчивой тенденции к улучшению положения как в области первичной медико-санитарной помощи, так и больничного обслуживания.  Положительной характеристикой албанского населения является его молодой возраст, равный в среднем 29 годам, а также средняя продолжительность жизни, составляющая 74 года для женщин и 68 лет для мужчин, что почти равно аналогичным средним показателям соседних стран.</w:t>
      </w:r>
    </w:p>
    <w:p w:rsidR="00000000" w:rsidRDefault="00000000"/>
    <w:p w:rsidR="00000000" w:rsidRDefault="00000000">
      <w:r>
        <w:t>378.</w:t>
      </w:r>
      <w:r>
        <w:tab/>
        <w:t xml:space="preserve">В последнее десятилетие наблюдалось сокращение общего количества государственных учреждений первичной медико-санитарной помощи, таких, как медицинские центры, поликлиники, консультации по вопросам матери и ребенка, центры планирования семьи и т.д., а также уменьшение объемов их основной деятельности.  Это объясняется реорганизацией этих служб, созданием новых и более </w:t>
      </w:r>
      <w:proofErr w:type="spellStart"/>
      <w:r>
        <w:t>медернизированных</w:t>
      </w:r>
      <w:proofErr w:type="spellEnd"/>
      <w:r>
        <w:t xml:space="preserve"> учреждений, повышением качества услуг, а также появлением и укреплением частного сектора.  В последнее время наблюдается активное расширение частного сектора.  Почти все аптеки и стоматологические клиники являются частными, и в то же время все большее количество частных клиник начинает действовать в сфере медицинских анализов и диагностического обслуживания.</w:t>
      </w:r>
    </w:p>
    <w:p w:rsidR="00000000" w:rsidRDefault="00000000"/>
    <w:p w:rsidR="00000000" w:rsidRDefault="00000000">
      <w:r>
        <w:t>379.</w:t>
      </w:r>
      <w:r>
        <w:tab/>
        <w:t>Государственные больницы и собранные с их помощью данные дают важную информацию, которая служит в качестве отправной точки для оценки показателей здравоохранения в области эпидемиологии, статистики смертности, людских ресурсов и</w:t>
      </w:r>
      <w:r>
        <w:rPr>
          <w:lang w:val="en-US"/>
        </w:rPr>
        <w:t> </w:t>
      </w:r>
      <w:r>
        <w:t>т.д.  Благодаря осуществляемой реформе в секторе больничного обслуживания повышается качество и разнообразие услуг посредством концентрации этих услуг в главных районных госпиталях, где имеются современные помещения и оборудование.  В то же время остается неудовлетворительным положение дел с определенными группами заболеваний (респираторных, гастроинтестинальных, инфекционных, мочеполовых, проблем циркуляции крови, инфаркта миокарда и инсульта).</w:t>
      </w:r>
    </w:p>
    <w:p w:rsidR="00000000" w:rsidRDefault="00000000"/>
    <w:p w:rsidR="00000000" w:rsidRDefault="00000000">
      <w:r>
        <w:t>380.</w:t>
      </w:r>
      <w:r>
        <w:tab/>
        <w:t>Государственная система медицинского обслуживания до сих пор не может удовлетворить потребности в качественном обслуживании из-за нехватки надлежащих помещений и оборудования.  Кроме того, еще более серьезным является положение в сельских районах, особенно в удаленных, причем не только с помещениями, но даже и с наличием квалифицированного персонала.  Большая часть персонала, имеющего соответствующую квалификацию, переехала в Тирану и в другие крупные городские центры.  Соответствующие данные показывают, что в рамках общего бюджета государственных расходов происходит ежегодное увеличение ассигнований на нужды системы медицинского обслуживания.</w:t>
      </w:r>
    </w:p>
    <w:p w:rsidR="00000000" w:rsidRDefault="00000000"/>
    <w:p w:rsidR="00000000" w:rsidRDefault="00000000">
      <w:r>
        <w:t>381.</w:t>
      </w:r>
      <w:r>
        <w:tab/>
        <w:t>Состояние здоровья населения, особенно в сельских районах, постепенно ухудшается.  Это объясняется различными факторами, включая ограниченное количество врачей и медицинского персонала в этих районах, расстояние до медицинских центров, отсутствие инфраструктуры, особенно в горных районах, низкий уровень образования, а также санитарно-гигиенические и социально-экономические условия в этих районах.</w:t>
      </w:r>
    </w:p>
    <w:p w:rsidR="00000000" w:rsidRDefault="00000000"/>
    <w:p w:rsidR="00000000" w:rsidRDefault="00000000">
      <w:r>
        <w:t>382.</w:t>
      </w:r>
      <w:r>
        <w:tab/>
        <w:t>Государственная медицинская служба до сих пор сталкивается с проблемами, связанными с предоставлением необходимых помещений и оборудования для удовлетворения имеющихся потребностей.  В деревнях, особенно в удаленных районах, существует явная потребность как в медицинских центрах, так и врачах, большая часть которых находится в Тиране и других крупных городах.</w:t>
      </w:r>
    </w:p>
    <w:p w:rsidR="00000000" w:rsidRDefault="00000000"/>
    <w:p w:rsidR="00000000" w:rsidRDefault="00000000">
      <w:r>
        <w:t>383.</w:t>
      </w:r>
      <w:r>
        <w:tab/>
        <w:t>В целом причинами значительного количества смертных случаев являются курение и злоупотребление алкоголем, невнимательность при пересечении дорог (дорожные несчастные случаи), употребление незаконных наркотических средств и плохое питание.  В целом за последние десять лет наблюдается снижение количества инфекционных заболеваний.</w:t>
      </w:r>
    </w:p>
    <w:p w:rsidR="00000000" w:rsidRDefault="00000000"/>
    <w:p w:rsidR="00000000" w:rsidRDefault="00000000">
      <w:r>
        <w:t>384.</w:t>
      </w:r>
      <w:r>
        <w:tab/>
        <w:t>В сельских и городских районах снизился показатель рождаемости.  Это объясняется применяемой методикой планирования семьи, перемещениями населения не только в страну, но и из нее, информированностью молодых пар о средствах контроля количества их детей и т.д.</w:t>
      </w:r>
    </w:p>
    <w:p w:rsidR="00000000" w:rsidRDefault="00000000"/>
    <w:p w:rsidR="00000000" w:rsidRDefault="00000000">
      <w:r>
        <w:t>385.</w:t>
      </w:r>
      <w:r>
        <w:tab/>
        <w:t xml:space="preserve">Высокие показатели смертности характерны для таких районов, как Дельвина, Саранда, Корча, Колëня и Гирокастра.  Они являются следствием заболеваемости и высокого показателя эмиграции (особенно в молодом возрасте).  Это привело к увеличению среднего возраста населения.  К числу основных групп заболеваний, вызывающих большое число смертных случаев в Албании, относятся хронические болезни легких и крови.  Причинами приблизительно 32% смертных случаев являются инсульты и ишемия, 20% - инфаркт миокарда и другие ишемические болезни и 37% </w:t>
      </w:r>
      <w:r>
        <w:noBreakHyphen/>
        <w:t xml:space="preserve"> сердечная недостаточность и другие болезни сердца.</w:t>
      </w:r>
    </w:p>
    <w:p w:rsidR="00000000" w:rsidRDefault="00000000"/>
    <w:p w:rsidR="00000000" w:rsidRDefault="00000000">
      <w:r>
        <w:t>386.</w:t>
      </w:r>
      <w:r>
        <w:tab/>
        <w:t>Материнская смертность является самой высокой в северных районах, особенно в Тропое, Хасе и Кукесе.  Основными причинами смертных случаев являются послеродовые кровотечения, эклампсия, инфекции, скачки давления во время беременности и аборты.</w:t>
      </w:r>
    </w:p>
    <w:p w:rsidR="00000000" w:rsidRDefault="00000000"/>
    <w:p w:rsidR="00000000" w:rsidRDefault="00000000">
      <w:r>
        <w:t>387.</w:t>
      </w:r>
      <w:r>
        <w:tab/>
        <w:t>Высокие показатели смертности беременных женщин в северных частях страны являются очевидным свидетельством плохого доступа населения в этой части страны к акушерским услугам (главным образом в срочных случаях), больших расстояний до медицинских центров и плохого состояния дорог (главным образом в северных районах), а также плохих санитарно-гигиенических условий в северной зоне.</w:t>
      </w:r>
    </w:p>
    <w:p w:rsidR="00000000" w:rsidRDefault="00000000"/>
    <w:p w:rsidR="00000000" w:rsidRDefault="00000000">
      <w:r>
        <w:t>388.</w:t>
      </w:r>
      <w:r>
        <w:tab/>
        <w:t xml:space="preserve">Неонатальная смертность (в возрасте до одного года) является наиболее высокой в следующих районах:  Грамши, Пекини, Булькиза, Либражди, Эльбасани и Малакастра.  Статистические данные за последние годы показывают, что неонатальная смертность в сельских районах в два раза превышает соответствующий показатель в городских районах.  Это связано главным образом с социально-экономическими условиями и их географической удаленностью.  Причинами подобной смертности являются легочные заболевания, болезни новорожденных и врожденные аномалии.  </w:t>
      </w:r>
    </w:p>
    <w:p w:rsidR="00000000" w:rsidRDefault="00000000">
      <w:pPr>
        <w:rPr>
          <w:sz w:val="16"/>
        </w:rPr>
      </w:pPr>
    </w:p>
    <w:p w:rsidR="00000000" w:rsidRDefault="00000000">
      <w:r>
        <w:t>389.</w:t>
      </w:r>
      <w:r>
        <w:tab/>
        <w:t>Все еще значительным остается количество абортов.  В разбивке по географическим районам количество абортов является высоким по всей Албании, особенно в Тиране, Мати, Деволи, Дурресе, Берате, Пермети и Колëни (обычно там, где плотность населения является высокой).</w:t>
      </w:r>
    </w:p>
    <w:p w:rsidR="00000000" w:rsidRDefault="00000000">
      <w:pPr>
        <w:rPr>
          <w:sz w:val="16"/>
        </w:rPr>
      </w:pPr>
    </w:p>
    <w:p w:rsidR="00000000" w:rsidRDefault="00000000">
      <w:r>
        <w:t>390.</w:t>
      </w:r>
      <w:r>
        <w:tab/>
        <w:t>Значительно увеличилось количество несчастных случаев.</w:t>
      </w:r>
    </w:p>
    <w:p w:rsidR="00000000" w:rsidRDefault="00000000">
      <w:pPr>
        <w:rPr>
          <w:sz w:val="16"/>
        </w:rPr>
      </w:pPr>
    </w:p>
    <w:p w:rsidR="00000000" w:rsidRDefault="00000000">
      <w:r>
        <w:t>391.</w:t>
      </w:r>
      <w:r>
        <w:tab/>
        <w:t xml:space="preserve">Главным источником инфекционных заболеваний людей являются болезни, передаваемые животными, скотом и/или домашними животными.  Наиболее затронутыми районами являются такие южные и юго-восточные районы, как Гирокастра, Тепелена, Саранда, Дельвина, Пермити, Влëра, Фиери, Малакастра, Берат, Кучова, Корча (пострадал в последнее время), а менее пострадавшими районами центральной и северной части Албании являются Малеси и Маде, Шкодер, Эльбасани, Пекини и Лячи.  Наличие таких заболеваний среди населения явно свидетельствует о существовании качественных и количественных недостатков в деятельности государственной ветеринарной службы.  </w:t>
      </w:r>
    </w:p>
    <w:p w:rsidR="00000000" w:rsidRDefault="00000000">
      <w:pPr>
        <w:rPr>
          <w:sz w:val="16"/>
        </w:rPr>
      </w:pPr>
    </w:p>
    <w:p w:rsidR="00000000" w:rsidRDefault="00000000">
      <w:r>
        <w:t>392.</w:t>
      </w:r>
      <w:r>
        <w:tab/>
        <w:t>Географическое распространение диарейных заболеваний свидетельствует о наличии так называемой "горячей зоны", т.е. зоны с высокой распространенностью заболеваний, включающей такие районы, как Тирана, Дурреси, Берат, Кавая, Пекини, Эльбасан, Либражди, Кучова, Поградец, Деволи, Колëня, Шкодер, Лежа, Лячи, Мати и т.д.  Профилактические мероприятия заключаются в первую очередь в неустанном контроле за качеством питьевой воды, совершенствовании инфраструктуры водоснабжения, а также максимальной активизации контрольной и профилактической функции санитарной инспекции в отношении пищевых продуктов.  В то же время еще одним важным профилактическим фактором является повышение уровня санитарной культуры населения.</w:t>
      </w:r>
    </w:p>
    <w:p w:rsidR="00000000" w:rsidRDefault="00000000">
      <w:pPr>
        <w:rPr>
          <w:sz w:val="16"/>
        </w:rPr>
      </w:pPr>
    </w:p>
    <w:p w:rsidR="00000000" w:rsidRDefault="00000000">
      <w:r>
        <w:t>393.</w:t>
      </w:r>
      <w:r>
        <w:tab/>
        <w:t xml:space="preserve">В городских районах степень распространенности вирусного гепатита неизменно выше, чем в сельских районах.  Лишь в нескольких из 36 районов (за последние два года) число заболеваний гепатитом являлось невысоким (Дельвина, Малеси и Маде, Пекини, Шкодер, Мати), тогда как во всех других районах степень распространенности вирусного гепатита значительно колеблется.  Серьезных сдвигов в этой области удастся достигнуть только благодаря постоянному повышению качества систем снабжения питьевой водой и удаления сточных вод, а также повышению уровня индивидуальной гигиены.  </w:t>
      </w:r>
    </w:p>
    <w:p w:rsidR="00000000" w:rsidRDefault="00000000"/>
    <w:p w:rsidR="00000000" w:rsidRDefault="00000000">
      <w:pPr>
        <w:jc w:val="center"/>
        <w:rPr>
          <w:b/>
          <w:bCs/>
        </w:rPr>
      </w:pPr>
      <w:r>
        <w:rPr>
          <w:b/>
          <w:bCs/>
        </w:rPr>
        <w:t>Таблица 40</w:t>
      </w:r>
    </w:p>
    <w:p w:rsidR="00000000" w:rsidRDefault="00000000">
      <w:pPr>
        <w:jc w:val="center"/>
        <w:rPr>
          <w:b/>
          <w:bCs/>
        </w:rPr>
      </w:pPr>
      <w:proofErr w:type="spellStart"/>
      <w:r>
        <w:rPr>
          <w:b/>
          <w:bCs/>
        </w:rPr>
        <w:t>Диарейные</w:t>
      </w:r>
      <w:proofErr w:type="spellEnd"/>
      <w:r>
        <w:rPr>
          <w:b/>
          <w:bCs/>
        </w:rPr>
        <w:t xml:space="preserve"> заболевания в разбивке по районам, 1995-1996 и 2000-2001 годы</w:t>
      </w:r>
    </w:p>
    <w:p w:rsidR="00000000" w:rsidRDefault="00000000">
      <w:pPr>
        <w:jc w:val="center"/>
        <w:rPr>
          <w:b/>
          <w:bCs/>
        </w:rPr>
      </w:pPr>
    </w:p>
    <w:tbl>
      <w:tblPr>
        <w:tblW w:w="0" w:type="auto"/>
        <w:tblInd w:w="5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000" w:firstRow="0" w:lastRow="0" w:firstColumn="0" w:lastColumn="0" w:noHBand="0" w:noVBand="0"/>
      </w:tblPr>
      <w:tblGrid>
        <w:gridCol w:w="561"/>
        <w:gridCol w:w="2207"/>
        <w:gridCol w:w="1365"/>
        <w:gridCol w:w="1365"/>
        <w:gridCol w:w="1365"/>
        <w:gridCol w:w="1365"/>
      </w:tblGrid>
      <w:tr w:rsidR="00000000">
        <w:tblPrEx>
          <w:tblCellMar>
            <w:top w:w="0" w:type="dxa"/>
            <w:bottom w:w="0" w:type="dxa"/>
          </w:tblCellMar>
        </w:tblPrEx>
        <w:trPr>
          <w:cantSplit/>
          <w:tblHeader/>
        </w:trPr>
        <w:tc>
          <w:tcPr>
            <w:tcW w:w="561" w:type="dxa"/>
            <w:tcBorders>
              <w:top w:val="single" w:sz="4" w:space="0" w:color="auto"/>
              <w:left w:val="single" w:sz="4" w:space="0" w:color="auto"/>
              <w:bottom w:val="nil"/>
            </w:tcBorders>
            <w:shd w:val="clear" w:color="auto" w:fill="FFFFFF"/>
            <w:vAlign w:val="bottom"/>
          </w:tcPr>
          <w:p w:rsidR="00000000" w:rsidRDefault="00000000">
            <w:pPr>
              <w:spacing w:line="240" w:lineRule="auto"/>
              <w:ind w:right="170"/>
              <w:jc w:val="center"/>
            </w:pPr>
            <w:r>
              <w:rPr>
                <w:lang w:val="en-GB"/>
              </w:rPr>
              <w:t>№</w:t>
            </w:r>
          </w:p>
        </w:tc>
        <w:tc>
          <w:tcPr>
            <w:tcW w:w="2207" w:type="dxa"/>
            <w:tcBorders>
              <w:top w:val="single" w:sz="4" w:space="0" w:color="auto"/>
              <w:bottom w:val="nil"/>
            </w:tcBorders>
            <w:shd w:val="clear" w:color="auto" w:fill="FFFFFF"/>
            <w:vAlign w:val="bottom"/>
          </w:tcPr>
          <w:p w:rsidR="00000000" w:rsidRDefault="00000000">
            <w:pPr>
              <w:spacing w:line="240" w:lineRule="auto"/>
              <w:jc w:val="center"/>
            </w:pPr>
            <w:r>
              <w:t>Район</w:t>
            </w:r>
          </w:p>
        </w:tc>
        <w:tc>
          <w:tcPr>
            <w:tcW w:w="5460" w:type="dxa"/>
            <w:gridSpan w:val="4"/>
            <w:tcBorders>
              <w:top w:val="single" w:sz="4" w:space="0" w:color="auto"/>
              <w:left w:val="nil"/>
              <w:right w:val="single" w:sz="4" w:space="0" w:color="auto"/>
            </w:tcBorders>
            <w:shd w:val="clear" w:color="auto" w:fill="FFFFFF"/>
          </w:tcPr>
          <w:p w:rsidR="00000000" w:rsidRDefault="00000000">
            <w:pPr>
              <w:spacing w:line="240" w:lineRule="auto"/>
              <w:jc w:val="center"/>
            </w:pPr>
            <w:r>
              <w:t>Распространение:  количество случаев</w:t>
            </w:r>
          </w:p>
          <w:p w:rsidR="00000000" w:rsidRDefault="00000000">
            <w:pPr>
              <w:spacing w:line="240" w:lineRule="auto"/>
              <w:jc w:val="center"/>
            </w:pPr>
            <w:r>
              <w:t>на 100 000 жителей</w:t>
            </w:r>
          </w:p>
        </w:tc>
      </w:tr>
      <w:tr w:rsidR="00000000">
        <w:tblPrEx>
          <w:tblCellMar>
            <w:top w:w="0" w:type="dxa"/>
            <w:bottom w:w="0" w:type="dxa"/>
          </w:tblCellMar>
        </w:tblPrEx>
        <w:trPr>
          <w:cantSplit/>
          <w:tblHeader/>
        </w:trPr>
        <w:tc>
          <w:tcPr>
            <w:tcW w:w="561" w:type="dxa"/>
            <w:tcBorders>
              <w:top w:val="nil"/>
              <w:left w:val="single" w:sz="4" w:space="0" w:color="auto"/>
              <w:bottom w:val="single" w:sz="4" w:space="0" w:color="auto"/>
            </w:tcBorders>
            <w:shd w:val="clear" w:color="auto" w:fill="FFFFFF"/>
          </w:tcPr>
          <w:p w:rsidR="00000000" w:rsidRDefault="00000000">
            <w:pPr>
              <w:spacing w:line="240" w:lineRule="auto"/>
              <w:ind w:right="170"/>
              <w:jc w:val="right"/>
              <w:rPr>
                <w:smallCaps/>
              </w:rPr>
            </w:pPr>
          </w:p>
        </w:tc>
        <w:tc>
          <w:tcPr>
            <w:tcW w:w="2207" w:type="dxa"/>
            <w:tcBorders>
              <w:top w:val="nil"/>
              <w:bottom w:val="single" w:sz="4" w:space="0" w:color="auto"/>
            </w:tcBorders>
            <w:shd w:val="clear" w:color="auto" w:fill="FFFFFF"/>
          </w:tcPr>
          <w:p w:rsidR="00000000" w:rsidRDefault="00000000">
            <w:pPr>
              <w:spacing w:line="240" w:lineRule="auto"/>
              <w:jc w:val="center"/>
            </w:pPr>
          </w:p>
        </w:tc>
        <w:tc>
          <w:tcPr>
            <w:tcW w:w="1365" w:type="dxa"/>
            <w:tcBorders>
              <w:top w:val="single" w:sz="4" w:space="0" w:color="auto"/>
              <w:left w:val="nil"/>
              <w:bottom w:val="single" w:sz="4" w:space="0" w:color="auto"/>
            </w:tcBorders>
            <w:shd w:val="clear" w:color="auto" w:fill="FFFFFF"/>
          </w:tcPr>
          <w:p w:rsidR="00000000" w:rsidRDefault="00000000">
            <w:pPr>
              <w:spacing w:line="240" w:lineRule="auto"/>
              <w:jc w:val="center"/>
            </w:pPr>
            <w:r>
              <w:t>1995 год</w:t>
            </w:r>
          </w:p>
        </w:tc>
        <w:tc>
          <w:tcPr>
            <w:tcW w:w="1365" w:type="dxa"/>
            <w:tcBorders>
              <w:top w:val="single" w:sz="4" w:space="0" w:color="auto"/>
              <w:bottom w:val="single" w:sz="4" w:space="0" w:color="auto"/>
              <w:right w:val="nil"/>
            </w:tcBorders>
            <w:shd w:val="clear" w:color="auto" w:fill="FFFFFF"/>
          </w:tcPr>
          <w:p w:rsidR="00000000" w:rsidRDefault="00000000">
            <w:pPr>
              <w:spacing w:line="240" w:lineRule="auto"/>
              <w:jc w:val="center"/>
            </w:pPr>
            <w:r>
              <w:t>1996 год</w:t>
            </w:r>
          </w:p>
        </w:tc>
        <w:tc>
          <w:tcPr>
            <w:tcW w:w="1365" w:type="dxa"/>
            <w:tcBorders>
              <w:top w:val="single" w:sz="4" w:space="0" w:color="auto"/>
              <w:left w:val="nil"/>
              <w:bottom w:val="single" w:sz="4" w:space="0" w:color="auto"/>
            </w:tcBorders>
            <w:shd w:val="clear" w:color="auto" w:fill="FFFFFF"/>
          </w:tcPr>
          <w:p w:rsidR="00000000" w:rsidRDefault="00000000">
            <w:pPr>
              <w:spacing w:line="240" w:lineRule="auto"/>
              <w:jc w:val="center"/>
            </w:pPr>
            <w:r>
              <w:t>2000 год</w:t>
            </w:r>
          </w:p>
        </w:tc>
        <w:tc>
          <w:tcPr>
            <w:tcW w:w="1365" w:type="dxa"/>
            <w:tcBorders>
              <w:top w:val="single" w:sz="4" w:space="0" w:color="auto"/>
              <w:bottom w:val="single" w:sz="4" w:space="0" w:color="auto"/>
              <w:right w:val="single" w:sz="4" w:space="0" w:color="auto"/>
            </w:tcBorders>
            <w:shd w:val="clear" w:color="auto" w:fill="FFFFFF"/>
          </w:tcPr>
          <w:p w:rsidR="00000000" w:rsidRDefault="00000000">
            <w:pPr>
              <w:spacing w:line="240" w:lineRule="auto"/>
              <w:jc w:val="center"/>
            </w:pPr>
            <w:r>
              <w:t>2001 год</w:t>
            </w:r>
          </w:p>
        </w:tc>
      </w:tr>
      <w:tr w:rsidR="00000000">
        <w:tblPrEx>
          <w:tblCellMar>
            <w:top w:w="0" w:type="dxa"/>
            <w:bottom w:w="0" w:type="dxa"/>
          </w:tblCellMar>
        </w:tblPrEx>
        <w:trPr>
          <w:cantSplit/>
        </w:trPr>
        <w:tc>
          <w:tcPr>
            <w:tcW w:w="561" w:type="dxa"/>
            <w:tcBorders>
              <w:top w:val="single" w:sz="4" w:space="0" w:color="auto"/>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1</w:t>
            </w:r>
          </w:p>
        </w:tc>
        <w:tc>
          <w:tcPr>
            <w:tcW w:w="2207" w:type="dxa"/>
            <w:tcBorders>
              <w:top w:val="single" w:sz="4" w:space="0" w:color="auto"/>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Берат</w:t>
            </w:r>
            <w:proofErr w:type="spellEnd"/>
          </w:p>
        </w:tc>
        <w:tc>
          <w:tcPr>
            <w:tcW w:w="1365" w:type="dxa"/>
            <w:tcBorders>
              <w:top w:val="single" w:sz="4" w:space="0" w:color="auto"/>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2 419,7</w:t>
            </w:r>
          </w:p>
        </w:tc>
        <w:tc>
          <w:tcPr>
            <w:tcW w:w="1365" w:type="dxa"/>
            <w:tcBorders>
              <w:top w:val="single" w:sz="4" w:space="0" w:color="auto"/>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2 719,5</w:t>
            </w:r>
          </w:p>
        </w:tc>
        <w:tc>
          <w:tcPr>
            <w:tcW w:w="1365" w:type="dxa"/>
            <w:tcBorders>
              <w:top w:val="single" w:sz="4" w:space="0" w:color="auto"/>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2 238,2</w:t>
            </w:r>
          </w:p>
        </w:tc>
        <w:tc>
          <w:tcPr>
            <w:tcW w:w="1365" w:type="dxa"/>
            <w:tcBorders>
              <w:top w:val="single" w:sz="4" w:space="0" w:color="auto"/>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1 179,3</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2</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Булькиза</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1 139,9</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1 681,2</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1 897,6</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1 915,4</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3</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Дельвина</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170,1</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121,7</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138,8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162,4</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4</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Деволи</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3 048,8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2 809,4</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1 051,0</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1 449,4</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5</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Дибра</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3 510,1</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592,8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706,9</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449,9</w:t>
            </w:r>
          </w:p>
        </w:tc>
      </w:tr>
      <w:tr w:rsidR="00000000">
        <w:tblPrEx>
          <w:tblCellMar>
            <w:top w:w="0" w:type="dxa"/>
            <w:bottom w:w="0" w:type="dxa"/>
          </w:tblCellMar>
        </w:tblPrEx>
        <w:trPr>
          <w:cantSplit/>
        </w:trPr>
        <w:tc>
          <w:tcPr>
            <w:tcW w:w="561" w:type="dxa"/>
            <w:tcBorders>
              <w:top w:val="nil"/>
              <w:left w:val="single" w:sz="4" w:space="0" w:color="auto"/>
              <w:bottom w:val="single" w:sz="4" w:space="0" w:color="auto"/>
              <w:right w:val="single" w:sz="4" w:space="0" w:color="auto"/>
            </w:tcBorders>
            <w:shd w:val="clear" w:color="auto" w:fill="FFFFFF"/>
          </w:tcPr>
          <w:p w:rsidR="00000000" w:rsidRDefault="00000000">
            <w:pPr>
              <w:spacing w:line="240" w:lineRule="auto"/>
              <w:ind w:right="170"/>
              <w:jc w:val="right"/>
              <w:rPr>
                <w:smallCaps/>
              </w:rPr>
            </w:pPr>
            <w:r>
              <w:rPr>
                <w:smallCaps/>
              </w:rPr>
              <w:t>6</w:t>
            </w:r>
          </w:p>
        </w:tc>
        <w:tc>
          <w:tcPr>
            <w:tcW w:w="2207" w:type="dxa"/>
            <w:tcBorders>
              <w:top w:val="nil"/>
              <w:left w:val="single" w:sz="4" w:space="0" w:color="auto"/>
              <w:bottom w:val="single" w:sz="4" w:space="0" w:color="auto"/>
              <w:right w:val="single" w:sz="4" w:space="0" w:color="auto"/>
            </w:tcBorders>
            <w:shd w:val="clear" w:color="auto" w:fill="FFFFFF"/>
          </w:tcPr>
          <w:p w:rsidR="00000000" w:rsidRDefault="00000000">
            <w:pPr>
              <w:spacing w:line="240" w:lineRule="auto"/>
              <w:jc w:val="both"/>
            </w:pPr>
            <w:proofErr w:type="spellStart"/>
            <w:r>
              <w:t>Дуррес</w:t>
            </w:r>
            <w:proofErr w:type="spellEnd"/>
          </w:p>
        </w:tc>
        <w:tc>
          <w:tcPr>
            <w:tcW w:w="1365" w:type="dxa"/>
            <w:tcBorders>
              <w:top w:val="nil"/>
              <w:left w:val="single" w:sz="4" w:space="0" w:color="auto"/>
              <w:bottom w:val="single" w:sz="4" w:space="0" w:color="auto"/>
              <w:right w:val="single" w:sz="4" w:space="0" w:color="auto"/>
            </w:tcBorders>
            <w:shd w:val="clear" w:color="auto" w:fill="FFFFFF"/>
          </w:tcPr>
          <w:p w:rsidR="00000000" w:rsidRDefault="00000000">
            <w:pPr>
              <w:spacing w:line="240" w:lineRule="auto"/>
              <w:ind w:right="227"/>
              <w:jc w:val="right"/>
              <w:rPr>
                <w:smallCaps/>
              </w:rPr>
            </w:pPr>
            <w:r>
              <w:rPr>
                <w:smallCaps/>
              </w:rPr>
              <w:t>2 579,7</w:t>
            </w:r>
          </w:p>
        </w:tc>
        <w:tc>
          <w:tcPr>
            <w:tcW w:w="1365" w:type="dxa"/>
            <w:tcBorders>
              <w:top w:val="nil"/>
              <w:left w:val="single" w:sz="4" w:space="0" w:color="auto"/>
              <w:bottom w:val="single" w:sz="4" w:space="0" w:color="auto"/>
              <w:right w:val="single" w:sz="4" w:space="0" w:color="auto"/>
            </w:tcBorders>
            <w:shd w:val="clear" w:color="auto" w:fill="FFFFFF"/>
          </w:tcPr>
          <w:p w:rsidR="00000000" w:rsidRDefault="00000000">
            <w:pPr>
              <w:spacing w:line="240" w:lineRule="auto"/>
              <w:ind w:right="227"/>
              <w:jc w:val="right"/>
              <w:rPr>
                <w:smallCaps/>
              </w:rPr>
            </w:pPr>
            <w:r>
              <w:rPr>
                <w:smallCaps/>
              </w:rPr>
              <w:t>2 631,2</w:t>
            </w:r>
          </w:p>
        </w:tc>
        <w:tc>
          <w:tcPr>
            <w:tcW w:w="1365" w:type="dxa"/>
            <w:tcBorders>
              <w:top w:val="nil"/>
              <w:left w:val="single" w:sz="4" w:space="0" w:color="auto"/>
              <w:bottom w:val="single" w:sz="4" w:space="0" w:color="auto"/>
              <w:right w:val="single" w:sz="4" w:space="0" w:color="auto"/>
            </w:tcBorders>
            <w:shd w:val="clear" w:color="auto" w:fill="FFFFFF"/>
          </w:tcPr>
          <w:p w:rsidR="00000000" w:rsidRDefault="00000000">
            <w:pPr>
              <w:spacing w:line="240" w:lineRule="auto"/>
              <w:ind w:right="227"/>
              <w:jc w:val="right"/>
              <w:rPr>
                <w:smallCaps/>
              </w:rPr>
            </w:pPr>
            <w:r>
              <w:rPr>
                <w:smallCaps/>
              </w:rPr>
              <w:t>2 294,6</w:t>
            </w:r>
          </w:p>
        </w:tc>
        <w:tc>
          <w:tcPr>
            <w:tcW w:w="1365" w:type="dxa"/>
            <w:tcBorders>
              <w:top w:val="nil"/>
              <w:left w:val="single" w:sz="4" w:space="0" w:color="auto"/>
              <w:bottom w:val="single" w:sz="4" w:space="0" w:color="auto"/>
              <w:right w:val="single" w:sz="4" w:space="0" w:color="auto"/>
            </w:tcBorders>
            <w:shd w:val="clear" w:color="auto" w:fill="FFFFFF"/>
          </w:tcPr>
          <w:p w:rsidR="00000000" w:rsidRDefault="00000000">
            <w:pPr>
              <w:spacing w:line="240" w:lineRule="auto"/>
              <w:ind w:right="227"/>
              <w:jc w:val="right"/>
              <w:rPr>
                <w:smallCaps/>
              </w:rPr>
            </w:pPr>
            <w:r>
              <w:rPr>
                <w:smallCaps/>
              </w:rPr>
              <w:t>3 255,1</w:t>
            </w:r>
          </w:p>
        </w:tc>
      </w:tr>
      <w:tr w:rsidR="00000000">
        <w:tblPrEx>
          <w:tblCellMar>
            <w:top w:w="0" w:type="dxa"/>
            <w:bottom w:w="0" w:type="dxa"/>
          </w:tblCellMar>
        </w:tblPrEx>
        <w:trPr>
          <w:cantSplit/>
        </w:trPr>
        <w:tc>
          <w:tcPr>
            <w:tcW w:w="561" w:type="dxa"/>
            <w:tcBorders>
              <w:top w:val="single" w:sz="4" w:space="0" w:color="auto"/>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7</w:t>
            </w:r>
          </w:p>
        </w:tc>
        <w:tc>
          <w:tcPr>
            <w:tcW w:w="2207" w:type="dxa"/>
            <w:tcBorders>
              <w:top w:val="single" w:sz="4" w:space="0" w:color="auto"/>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Эльбасан</w:t>
            </w:r>
            <w:proofErr w:type="spellEnd"/>
          </w:p>
        </w:tc>
        <w:tc>
          <w:tcPr>
            <w:tcW w:w="1365" w:type="dxa"/>
            <w:tcBorders>
              <w:top w:val="single" w:sz="4" w:space="0" w:color="auto"/>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2 501,2</w:t>
            </w:r>
          </w:p>
        </w:tc>
        <w:tc>
          <w:tcPr>
            <w:tcW w:w="1365" w:type="dxa"/>
            <w:tcBorders>
              <w:top w:val="single" w:sz="4" w:space="0" w:color="auto"/>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3 459,8</w:t>
            </w:r>
          </w:p>
        </w:tc>
        <w:tc>
          <w:tcPr>
            <w:tcW w:w="1365" w:type="dxa"/>
            <w:tcBorders>
              <w:top w:val="single" w:sz="4" w:space="0" w:color="auto"/>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1 472,3</w:t>
            </w:r>
          </w:p>
        </w:tc>
        <w:tc>
          <w:tcPr>
            <w:tcW w:w="1365" w:type="dxa"/>
            <w:tcBorders>
              <w:top w:val="single" w:sz="4" w:space="0" w:color="auto"/>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1 044,9</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8</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Фиери</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943,6</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713,7</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801,5</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1 365,0</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9</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r>
              <w:t>Грамши</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537,5</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952,4</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3 039,5</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2 386,0</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10</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Гирокастра</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893,4</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953,6</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122,7</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162,1</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11</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Хас</w:t>
            </w:r>
            <w:proofErr w:type="spellEnd"/>
            <w:r>
              <w:t xml:space="preserve"> </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562,8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621,2</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3 288,7</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3 825,3</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12</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Кавая</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2 681,2</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2 420,7</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3 954,5</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2 928,4</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13</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Колёня</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1 839,9</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2 478,8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1 337,4</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1 316,7</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14</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r>
              <w:t>Корча</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1 972,4</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2 180,3</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2 164,6</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2 441,7</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15</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Круя</w:t>
            </w:r>
            <w:proofErr w:type="spellEnd"/>
            <w:r>
              <w:t xml:space="preserve"> </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2 931,7</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1 409,6</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424,5</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1 014,1</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16</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Кучова</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2 368,8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2 241,3</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3 004,8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2 510,4</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17</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Кукес</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2 750,3</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3 538,7</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2 973,9</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2 366,8</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18</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Лячи</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1 918,6</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2 521,4</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1 297,2</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1 729,0</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19</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r>
              <w:t>Лежа</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2 381,2</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2 169,8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1 595,3</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1 410,2</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20</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Либражди</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1 119,6</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2 131,3</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3 332,2</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3 769,3</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21</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Люшня</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1 581,3</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1 791,1</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1 711,3</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1 275,9</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22</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Малеси</w:t>
            </w:r>
            <w:proofErr w:type="spellEnd"/>
            <w:r>
              <w:t xml:space="preserve"> и </w:t>
            </w:r>
            <w:proofErr w:type="spellStart"/>
            <w:r>
              <w:t>Маде</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242,4</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321,3</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672,8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999,4</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23</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Малакастра</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1 261,2</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1 219,8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1 162,7</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354,6</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24</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Мати</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1 911,4</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3 060,1</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1 884,1</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3 007,3</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25</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Мирдита</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155,8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287,5</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1 928,3</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1 275,9</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26</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Пекини</w:t>
            </w:r>
            <w:proofErr w:type="spellEnd"/>
            <w:r>
              <w:t xml:space="preserve"> </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781,4</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1 421,3</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3 064,9</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2 411,7</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27</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Пермети</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882,7</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1 309,8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1 237,7</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967,1</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28</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Поградец</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2 059,6</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1 590,0</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1 865,2</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2 404,6</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29</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r>
              <w:t>Пука</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711,7</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922,5</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675,9</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593,6</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30</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Саранда</w:t>
            </w:r>
            <w:proofErr w:type="spellEnd"/>
            <w:r>
              <w:t xml:space="preserve"> </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1 021,1</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665,4</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422,5</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378,3</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31</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Скрапари</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243,8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642,9</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1 524,8</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993,6</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32</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Шкодер</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1 229,6</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647,3</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366,0</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315,4</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33</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t>Тепелена</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362,5</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368,9</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263,9</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rPr>
            </w:pPr>
            <w:r>
              <w:rPr>
                <w:smallCaps/>
              </w:rPr>
              <w:t>960,1</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rPr>
            </w:pPr>
            <w:r>
              <w:rPr>
                <w:smallCaps/>
              </w:rPr>
              <w:t>34</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r>
              <w:t>Тирана</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lang w:val="fr-FR"/>
              </w:rPr>
            </w:pPr>
            <w:r>
              <w:rPr>
                <w:smallCaps/>
                <w:lang w:val="fr-FR"/>
              </w:rPr>
              <w:t>875</w:t>
            </w:r>
            <w:r>
              <w:rPr>
                <w:smallCaps/>
              </w:rPr>
              <w:t>,</w:t>
            </w:r>
            <w:r>
              <w:rPr>
                <w:smallCaps/>
                <w:lang w:val="fr-FR"/>
              </w:rPr>
              <w:t>2</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lang w:val="fr-FR"/>
              </w:rPr>
            </w:pPr>
            <w:r>
              <w:rPr>
                <w:smallCaps/>
                <w:lang w:val="fr-FR"/>
              </w:rPr>
              <w:t>1 521,1</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lang w:val="fr-FR"/>
              </w:rPr>
            </w:pPr>
            <w:r>
              <w:rPr>
                <w:smallCaps/>
                <w:lang w:val="fr-FR"/>
              </w:rPr>
              <w:t>1 932,2</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lang w:val="fr-FR"/>
              </w:rPr>
            </w:pPr>
            <w:r>
              <w:rPr>
                <w:smallCaps/>
                <w:lang w:val="fr-FR"/>
              </w:rPr>
              <w:t>1 692,5</w:t>
            </w:r>
          </w:p>
        </w:tc>
      </w:tr>
      <w:tr w:rsidR="00000000">
        <w:tblPrEx>
          <w:tblCellMar>
            <w:top w:w="0" w:type="dxa"/>
            <w:bottom w:w="0" w:type="dxa"/>
          </w:tblCellMar>
        </w:tblPrEx>
        <w:trPr>
          <w:cantSplit/>
        </w:trPr>
        <w:tc>
          <w:tcPr>
            <w:tcW w:w="561" w:type="dxa"/>
            <w:tcBorders>
              <w:top w:val="nil"/>
              <w:left w:val="single" w:sz="4" w:space="0" w:color="auto"/>
              <w:bottom w:val="nil"/>
              <w:right w:val="single" w:sz="4" w:space="0" w:color="auto"/>
            </w:tcBorders>
            <w:shd w:val="clear" w:color="auto" w:fill="FFFFFF"/>
          </w:tcPr>
          <w:p w:rsidR="00000000" w:rsidRDefault="00000000">
            <w:pPr>
              <w:spacing w:line="240" w:lineRule="auto"/>
              <w:ind w:right="170"/>
              <w:jc w:val="right"/>
              <w:rPr>
                <w:smallCaps/>
                <w:lang w:val="fr-FR"/>
              </w:rPr>
            </w:pPr>
            <w:r>
              <w:rPr>
                <w:smallCaps/>
                <w:lang w:val="fr-FR"/>
              </w:rPr>
              <w:t>35</w:t>
            </w:r>
          </w:p>
        </w:tc>
        <w:tc>
          <w:tcPr>
            <w:tcW w:w="2207" w:type="dxa"/>
            <w:tcBorders>
              <w:top w:val="nil"/>
              <w:left w:val="single" w:sz="4" w:space="0" w:color="auto"/>
              <w:bottom w:val="nil"/>
              <w:right w:val="single" w:sz="4" w:space="0" w:color="auto"/>
            </w:tcBorders>
            <w:shd w:val="clear" w:color="auto" w:fill="FFFFFF"/>
          </w:tcPr>
          <w:p w:rsidR="00000000" w:rsidRDefault="00000000">
            <w:pPr>
              <w:spacing w:line="240" w:lineRule="auto"/>
              <w:jc w:val="both"/>
            </w:pPr>
            <w:proofErr w:type="spellStart"/>
            <w:r>
              <w:rPr>
                <w:lang w:val="fr-FR"/>
              </w:rPr>
              <w:t>Тропоя</w:t>
            </w:r>
            <w:proofErr w:type="spellEnd"/>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lang w:val="en-GB"/>
              </w:rPr>
            </w:pPr>
            <w:r>
              <w:rPr>
                <w:smallCaps/>
                <w:lang w:val="en-GB"/>
              </w:rPr>
              <w:t>351</w:t>
            </w:r>
            <w:r>
              <w:rPr>
                <w:smallCaps/>
              </w:rPr>
              <w:t>,</w:t>
            </w:r>
            <w:r>
              <w:rPr>
                <w:smallCaps/>
                <w:lang w:val="en-GB"/>
              </w:rPr>
              <w:t>7</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lang w:val="en-GB"/>
              </w:rPr>
            </w:pPr>
            <w:r>
              <w:rPr>
                <w:smallCaps/>
                <w:lang w:val="en-GB"/>
              </w:rPr>
              <w:t>532</w:t>
            </w:r>
            <w:r>
              <w:rPr>
                <w:smallCaps/>
              </w:rPr>
              <w:t>,</w:t>
            </w:r>
            <w:r>
              <w:rPr>
                <w:smallCaps/>
                <w:lang w:val="en-GB"/>
              </w:rPr>
              <w:t>6</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lang w:val="en-GB"/>
              </w:rPr>
            </w:pPr>
            <w:r>
              <w:rPr>
                <w:smallCaps/>
                <w:lang w:val="en-GB"/>
              </w:rPr>
              <w:t>1 623</w:t>
            </w:r>
            <w:r>
              <w:rPr>
                <w:smallCaps/>
              </w:rPr>
              <w:t>,</w:t>
            </w:r>
            <w:r>
              <w:rPr>
                <w:smallCaps/>
                <w:lang w:val="en-GB"/>
              </w:rPr>
              <w:t>5</w:t>
            </w:r>
          </w:p>
        </w:tc>
        <w:tc>
          <w:tcPr>
            <w:tcW w:w="1365" w:type="dxa"/>
            <w:tcBorders>
              <w:top w:val="nil"/>
              <w:left w:val="single" w:sz="4" w:space="0" w:color="auto"/>
              <w:bottom w:val="nil"/>
              <w:right w:val="single" w:sz="4" w:space="0" w:color="auto"/>
            </w:tcBorders>
            <w:shd w:val="clear" w:color="auto" w:fill="FFFFFF"/>
          </w:tcPr>
          <w:p w:rsidR="00000000" w:rsidRDefault="00000000">
            <w:pPr>
              <w:spacing w:line="240" w:lineRule="auto"/>
              <w:ind w:right="227"/>
              <w:jc w:val="right"/>
              <w:rPr>
                <w:smallCaps/>
                <w:lang w:val="en-GB"/>
              </w:rPr>
            </w:pPr>
            <w:r>
              <w:rPr>
                <w:smallCaps/>
                <w:lang w:val="en-GB"/>
              </w:rPr>
              <w:t>5</w:t>
            </w:r>
            <w:r>
              <w:rPr>
                <w:smallCaps/>
              </w:rPr>
              <w:t xml:space="preserve"> </w:t>
            </w:r>
            <w:r>
              <w:rPr>
                <w:smallCaps/>
                <w:lang w:val="en-GB"/>
              </w:rPr>
              <w:t>802</w:t>
            </w:r>
            <w:r>
              <w:rPr>
                <w:smallCaps/>
              </w:rPr>
              <w:t>,</w:t>
            </w:r>
            <w:r>
              <w:rPr>
                <w:smallCaps/>
                <w:lang w:val="en-GB"/>
              </w:rPr>
              <w:t>9</w:t>
            </w:r>
          </w:p>
        </w:tc>
      </w:tr>
      <w:tr w:rsidR="00000000">
        <w:tblPrEx>
          <w:tblCellMar>
            <w:top w:w="0" w:type="dxa"/>
            <w:bottom w:w="0" w:type="dxa"/>
          </w:tblCellMar>
        </w:tblPrEx>
        <w:trPr>
          <w:cantSplit/>
        </w:trPr>
        <w:tc>
          <w:tcPr>
            <w:tcW w:w="561" w:type="dxa"/>
            <w:tcBorders>
              <w:top w:val="nil"/>
              <w:left w:val="single" w:sz="4" w:space="0" w:color="auto"/>
              <w:bottom w:val="single" w:sz="4" w:space="0" w:color="auto"/>
              <w:right w:val="single" w:sz="4" w:space="0" w:color="auto"/>
            </w:tcBorders>
            <w:shd w:val="clear" w:color="auto" w:fill="FFFFFF"/>
          </w:tcPr>
          <w:p w:rsidR="00000000" w:rsidRDefault="00000000">
            <w:pPr>
              <w:spacing w:line="240" w:lineRule="auto"/>
              <w:ind w:right="170"/>
              <w:jc w:val="right"/>
              <w:rPr>
                <w:smallCaps/>
                <w:lang w:val="en-GB"/>
              </w:rPr>
            </w:pPr>
            <w:r>
              <w:rPr>
                <w:smallCaps/>
                <w:lang w:val="en-GB"/>
              </w:rPr>
              <w:t>36</w:t>
            </w:r>
          </w:p>
        </w:tc>
        <w:tc>
          <w:tcPr>
            <w:tcW w:w="2207" w:type="dxa"/>
            <w:tcBorders>
              <w:top w:val="nil"/>
              <w:left w:val="single" w:sz="4" w:space="0" w:color="auto"/>
              <w:bottom w:val="single" w:sz="4" w:space="0" w:color="auto"/>
              <w:right w:val="single" w:sz="4" w:space="0" w:color="auto"/>
            </w:tcBorders>
            <w:shd w:val="clear" w:color="auto" w:fill="FFFFFF"/>
          </w:tcPr>
          <w:p w:rsidR="00000000" w:rsidRDefault="00000000">
            <w:pPr>
              <w:spacing w:line="240" w:lineRule="auto"/>
              <w:jc w:val="both"/>
              <w:rPr>
                <w:lang w:val="en-GB"/>
              </w:rPr>
            </w:pPr>
            <w:proofErr w:type="spellStart"/>
            <w:r>
              <w:rPr>
                <w:lang w:val="en-GB"/>
              </w:rPr>
              <w:t>Влёр</w:t>
            </w:r>
            <w:proofErr w:type="spellEnd"/>
            <w:r>
              <w:t>а</w:t>
            </w:r>
          </w:p>
        </w:tc>
        <w:tc>
          <w:tcPr>
            <w:tcW w:w="1365" w:type="dxa"/>
            <w:tcBorders>
              <w:top w:val="nil"/>
              <w:left w:val="single" w:sz="4" w:space="0" w:color="auto"/>
              <w:bottom w:val="single" w:sz="4" w:space="0" w:color="auto"/>
              <w:right w:val="single" w:sz="4" w:space="0" w:color="auto"/>
            </w:tcBorders>
            <w:shd w:val="clear" w:color="auto" w:fill="FFFFFF"/>
          </w:tcPr>
          <w:p w:rsidR="00000000" w:rsidRDefault="00000000">
            <w:pPr>
              <w:spacing w:line="240" w:lineRule="auto"/>
              <w:ind w:right="227"/>
              <w:jc w:val="right"/>
              <w:rPr>
                <w:smallCaps/>
                <w:lang w:val="en-GB"/>
              </w:rPr>
            </w:pPr>
            <w:r>
              <w:rPr>
                <w:smallCaps/>
                <w:lang w:val="en-GB"/>
              </w:rPr>
              <w:t>1 460</w:t>
            </w:r>
            <w:r>
              <w:rPr>
                <w:smallCaps/>
              </w:rPr>
              <w:t>,</w:t>
            </w:r>
            <w:r>
              <w:rPr>
                <w:smallCaps/>
                <w:lang w:val="en-GB"/>
              </w:rPr>
              <w:t>3</w:t>
            </w:r>
          </w:p>
        </w:tc>
        <w:tc>
          <w:tcPr>
            <w:tcW w:w="1365" w:type="dxa"/>
            <w:tcBorders>
              <w:top w:val="nil"/>
              <w:left w:val="single" w:sz="4" w:space="0" w:color="auto"/>
              <w:bottom w:val="single" w:sz="4" w:space="0" w:color="auto"/>
              <w:right w:val="single" w:sz="4" w:space="0" w:color="auto"/>
            </w:tcBorders>
            <w:shd w:val="clear" w:color="auto" w:fill="FFFFFF"/>
          </w:tcPr>
          <w:p w:rsidR="00000000" w:rsidRDefault="00000000">
            <w:pPr>
              <w:spacing w:line="240" w:lineRule="auto"/>
              <w:ind w:right="227"/>
              <w:jc w:val="right"/>
              <w:rPr>
                <w:smallCaps/>
                <w:lang w:val="en-GB"/>
              </w:rPr>
            </w:pPr>
            <w:r>
              <w:rPr>
                <w:smallCaps/>
                <w:lang w:val="en-GB"/>
              </w:rPr>
              <w:t>1 179,8</w:t>
            </w:r>
          </w:p>
        </w:tc>
        <w:tc>
          <w:tcPr>
            <w:tcW w:w="1365" w:type="dxa"/>
            <w:tcBorders>
              <w:top w:val="nil"/>
              <w:left w:val="single" w:sz="4" w:space="0" w:color="auto"/>
              <w:bottom w:val="single" w:sz="4" w:space="0" w:color="auto"/>
              <w:right w:val="single" w:sz="4" w:space="0" w:color="auto"/>
            </w:tcBorders>
            <w:shd w:val="clear" w:color="auto" w:fill="FFFFFF"/>
          </w:tcPr>
          <w:p w:rsidR="00000000" w:rsidRDefault="00000000">
            <w:pPr>
              <w:spacing w:line="240" w:lineRule="auto"/>
              <w:ind w:right="227"/>
              <w:jc w:val="right"/>
              <w:rPr>
                <w:smallCaps/>
                <w:lang w:val="en-GB"/>
              </w:rPr>
            </w:pPr>
            <w:r>
              <w:rPr>
                <w:smallCaps/>
                <w:lang w:val="en-GB"/>
              </w:rPr>
              <w:t>1 175,1</w:t>
            </w:r>
          </w:p>
        </w:tc>
        <w:tc>
          <w:tcPr>
            <w:tcW w:w="1365" w:type="dxa"/>
            <w:tcBorders>
              <w:top w:val="nil"/>
              <w:left w:val="single" w:sz="4" w:space="0" w:color="auto"/>
              <w:bottom w:val="single" w:sz="4" w:space="0" w:color="auto"/>
              <w:right w:val="single" w:sz="4" w:space="0" w:color="auto"/>
            </w:tcBorders>
            <w:shd w:val="clear" w:color="auto" w:fill="FFFFFF"/>
          </w:tcPr>
          <w:p w:rsidR="00000000" w:rsidRDefault="00000000">
            <w:pPr>
              <w:spacing w:line="240" w:lineRule="auto"/>
              <w:ind w:right="227"/>
              <w:jc w:val="right"/>
              <w:rPr>
                <w:smallCaps/>
                <w:lang w:val="en-GB"/>
              </w:rPr>
            </w:pPr>
            <w:r>
              <w:rPr>
                <w:smallCaps/>
                <w:lang w:val="en-GB"/>
              </w:rPr>
              <w:t>844,1</w:t>
            </w:r>
          </w:p>
        </w:tc>
      </w:tr>
    </w:tbl>
    <w:p w:rsidR="00000000" w:rsidRDefault="00000000">
      <w:pPr>
        <w:jc w:val="both"/>
        <w:rPr>
          <w:lang w:val="en-GB"/>
        </w:rPr>
      </w:pPr>
    </w:p>
    <w:p w:rsidR="00000000" w:rsidRDefault="00000000">
      <w:pPr>
        <w:spacing w:line="240" w:lineRule="auto"/>
        <w:rPr>
          <w:lang w:val="en-US"/>
        </w:rPr>
      </w:pPr>
      <w:r>
        <w:rPr>
          <w:i/>
          <w:iCs/>
          <w:lang w:val="en-US"/>
        </w:rPr>
        <w:tab/>
      </w:r>
      <w:r>
        <w:rPr>
          <w:i/>
          <w:iCs/>
        </w:rPr>
        <w:tab/>
        <w:t xml:space="preserve">Источник:  </w:t>
      </w:r>
      <w:r>
        <w:t>Статистические данные Института общественного</w:t>
      </w:r>
    </w:p>
    <w:p w:rsidR="00000000" w:rsidRDefault="00000000">
      <w:pPr>
        <w:spacing w:line="240" w:lineRule="auto"/>
      </w:pPr>
      <w:r>
        <w:rPr>
          <w:lang w:val="en-US"/>
        </w:rPr>
        <w:tab/>
      </w:r>
      <w:r>
        <w:t>здравоохранения.</w:t>
      </w:r>
    </w:p>
    <w:p w:rsidR="00000000" w:rsidRDefault="00000000">
      <w:pPr>
        <w:jc w:val="center"/>
        <w:rPr>
          <w:b/>
          <w:bCs/>
        </w:rPr>
      </w:pPr>
      <w:r>
        <w:br w:type="page"/>
      </w:r>
      <w:r>
        <w:rPr>
          <w:b/>
          <w:bCs/>
        </w:rPr>
        <w:t>Таблица 41</w:t>
      </w:r>
    </w:p>
    <w:p w:rsidR="00000000" w:rsidRDefault="00000000">
      <w:pPr>
        <w:pStyle w:val="Title"/>
      </w:pPr>
      <w:r>
        <w:t xml:space="preserve">Вирусный гепатит </w:t>
      </w:r>
    </w:p>
    <w:p w:rsidR="00000000" w:rsidRDefault="00000000">
      <w:pPr>
        <w:pStyle w:val="Title"/>
        <w:rPr>
          <w:b w:val="0"/>
          <w:smallCaps/>
        </w:rPr>
      </w:pPr>
      <w:r>
        <w:t>Случаи в разбивке по районам, 1995-1996 и 2000-2001 годы</w:t>
      </w:r>
    </w:p>
    <w:p w:rsidR="00000000" w:rsidRDefault="00000000">
      <w:pPr>
        <w:jc w:val="both"/>
      </w:pPr>
    </w:p>
    <w:tbl>
      <w:tblPr>
        <w:tblW w:w="0" w:type="auto"/>
        <w:tblInd w:w="856" w:type="dxa"/>
        <w:tblBorders>
          <w:left w:val="single" w:sz="4" w:space="0" w:color="auto"/>
          <w:right w:val="single" w:sz="4" w:space="0" w:color="auto"/>
          <w:insideV w:val="single" w:sz="4" w:space="0" w:color="auto"/>
        </w:tblBorders>
        <w:shd w:val="clear" w:color="auto" w:fill="FFFFFF"/>
        <w:tblLayout w:type="fixed"/>
        <w:tblLook w:val="0000" w:firstRow="0" w:lastRow="0" w:firstColumn="0" w:lastColumn="0" w:noHBand="0" w:noVBand="0"/>
      </w:tblPr>
      <w:tblGrid>
        <w:gridCol w:w="652"/>
        <w:gridCol w:w="1858"/>
        <w:gridCol w:w="1336"/>
        <w:gridCol w:w="1336"/>
        <w:gridCol w:w="1336"/>
        <w:gridCol w:w="1336"/>
      </w:tblGrid>
      <w:tr w:rsidR="00000000">
        <w:tblPrEx>
          <w:tblCellMar>
            <w:top w:w="0" w:type="dxa"/>
            <w:bottom w:w="0" w:type="dxa"/>
          </w:tblCellMar>
        </w:tblPrEx>
        <w:trPr>
          <w:cantSplit/>
        </w:trPr>
        <w:tc>
          <w:tcPr>
            <w:tcW w:w="652" w:type="dxa"/>
            <w:vMerge w:val="restart"/>
            <w:tcBorders>
              <w:top w:val="single" w:sz="4" w:space="0" w:color="auto"/>
            </w:tcBorders>
            <w:shd w:val="clear" w:color="auto" w:fill="FFFFFF"/>
            <w:vAlign w:val="center"/>
          </w:tcPr>
          <w:p w:rsidR="00000000" w:rsidRDefault="00000000">
            <w:pPr>
              <w:spacing w:line="240" w:lineRule="auto"/>
              <w:jc w:val="center"/>
              <w:rPr>
                <w:lang w:val="en-GB"/>
              </w:rPr>
            </w:pPr>
            <w:r>
              <w:t>№</w:t>
            </w:r>
          </w:p>
        </w:tc>
        <w:tc>
          <w:tcPr>
            <w:tcW w:w="1858" w:type="dxa"/>
            <w:vMerge w:val="restart"/>
            <w:tcBorders>
              <w:top w:val="single" w:sz="4" w:space="0" w:color="auto"/>
            </w:tcBorders>
            <w:shd w:val="clear" w:color="auto" w:fill="FFFFFF"/>
            <w:vAlign w:val="center"/>
          </w:tcPr>
          <w:p w:rsidR="00000000" w:rsidRDefault="00000000">
            <w:pPr>
              <w:spacing w:line="240" w:lineRule="auto"/>
              <w:jc w:val="center"/>
            </w:pPr>
            <w:proofErr w:type="spellStart"/>
            <w:r>
              <w:rPr>
                <w:lang w:val="en-GB"/>
              </w:rPr>
              <w:t>Район</w:t>
            </w:r>
            <w:proofErr w:type="spellEnd"/>
          </w:p>
        </w:tc>
        <w:tc>
          <w:tcPr>
            <w:tcW w:w="5344" w:type="dxa"/>
            <w:gridSpan w:val="4"/>
            <w:tcBorders>
              <w:top w:val="single" w:sz="4" w:space="0" w:color="auto"/>
              <w:bottom w:val="single" w:sz="4" w:space="0" w:color="auto"/>
            </w:tcBorders>
            <w:shd w:val="clear" w:color="auto" w:fill="FFFFFF"/>
          </w:tcPr>
          <w:p w:rsidR="00000000" w:rsidRDefault="00000000">
            <w:pPr>
              <w:spacing w:line="240" w:lineRule="auto"/>
              <w:jc w:val="center"/>
            </w:pPr>
            <w:r>
              <w:t>Распространение:  количество случаев</w:t>
            </w:r>
          </w:p>
          <w:p w:rsidR="00000000" w:rsidRDefault="00000000">
            <w:pPr>
              <w:spacing w:line="240" w:lineRule="auto"/>
              <w:jc w:val="center"/>
            </w:pPr>
            <w:r>
              <w:t>на 100 000 жителей</w:t>
            </w:r>
          </w:p>
        </w:tc>
      </w:tr>
      <w:tr w:rsidR="00000000">
        <w:tblPrEx>
          <w:tblCellMar>
            <w:top w:w="0" w:type="dxa"/>
            <w:bottom w:w="0" w:type="dxa"/>
          </w:tblCellMar>
        </w:tblPrEx>
        <w:trPr>
          <w:cantSplit/>
        </w:trPr>
        <w:tc>
          <w:tcPr>
            <w:tcW w:w="652" w:type="dxa"/>
            <w:vMerge/>
            <w:tcBorders>
              <w:bottom w:val="single" w:sz="4" w:space="0" w:color="auto"/>
            </w:tcBorders>
            <w:shd w:val="clear" w:color="auto" w:fill="FFFFFF"/>
          </w:tcPr>
          <w:p w:rsidR="00000000" w:rsidRDefault="00000000">
            <w:pPr>
              <w:spacing w:line="240" w:lineRule="auto"/>
              <w:jc w:val="both"/>
            </w:pPr>
          </w:p>
        </w:tc>
        <w:tc>
          <w:tcPr>
            <w:tcW w:w="1858" w:type="dxa"/>
            <w:vMerge/>
            <w:tcBorders>
              <w:bottom w:val="single" w:sz="4" w:space="0" w:color="auto"/>
            </w:tcBorders>
            <w:shd w:val="clear" w:color="auto" w:fill="FFFFFF"/>
          </w:tcPr>
          <w:p w:rsidR="00000000" w:rsidRDefault="00000000">
            <w:pPr>
              <w:spacing w:line="240" w:lineRule="auto"/>
              <w:jc w:val="both"/>
            </w:pPr>
          </w:p>
        </w:tc>
        <w:tc>
          <w:tcPr>
            <w:tcW w:w="1336" w:type="dxa"/>
            <w:tcBorders>
              <w:top w:val="single" w:sz="4" w:space="0" w:color="auto"/>
              <w:bottom w:val="single" w:sz="4" w:space="0" w:color="auto"/>
            </w:tcBorders>
            <w:shd w:val="clear" w:color="auto" w:fill="FFFFFF"/>
          </w:tcPr>
          <w:p w:rsidR="00000000" w:rsidRDefault="00000000">
            <w:pPr>
              <w:spacing w:line="240" w:lineRule="auto"/>
              <w:jc w:val="right"/>
            </w:pPr>
            <w:r>
              <w:t>1995 год</w:t>
            </w:r>
          </w:p>
        </w:tc>
        <w:tc>
          <w:tcPr>
            <w:tcW w:w="1336" w:type="dxa"/>
            <w:tcBorders>
              <w:top w:val="single" w:sz="4" w:space="0" w:color="auto"/>
              <w:bottom w:val="single" w:sz="4" w:space="0" w:color="auto"/>
            </w:tcBorders>
            <w:shd w:val="clear" w:color="auto" w:fill="FFFFFF"/>
          </w:tcPr>
          <w:p w:rsidR="00000000" w:rsidRDefault="00000000">
            <w:pPr>
              <w:spacing w:line="240" w:lineRule="auto"/>
              <w:jc w:val="right"/>
            </w:pPr>
            <w:r>
              <w:t>1996 год</w:t>
            </w:r>
          </w:p>
        </w:tc>
        <w:tc>
          <w:tcPr>
            <w:tcW w:w="1336" w:type="dxa"/>
            <w:tcBorders>
              <w:top w:val="single" w:sz="4" w:space="0" w:color="auto"/>
              <w:bottom w:val="single" w:sz="4" w:space="0" w:color="auto"/>
            </w:tcBorders>
            <w:shd w:val="clear" w:color="auto" w:fill="FFFFFF"/>
          </w:tcPr>
          <w:p w:rsidR="00000000" w:rsidRDefault="00000000">
            <w:pPr>
              <w:spacing w:line="240" w:lineRule="auto"/>
              <w:jc w:val="right"/>
            </w:pPr>
            <w:r>
              <w:t>2000 год</w:t>
            </w:r>
          </w:p>
        </w:tc>
        <w:tc>
          <w:tcPr>
            <w:tcW w:w="1336" w:type="dxa"/>
            <w:tcBorders>
              <w:top w:val="single" w:sz="4" w:space="0" w:color="auto"/>
              <w:bottom w:val="single" w:sz="4" w:space="0" w:color="auto"/>
            </w:tcBorders>
            <w:shd w:val="clear" w:color="auto" w:fill="FFFFFF"/>
          </w:tcPr>
          <w:p w:rsidR="00000000" w:rsidRDefault="00000000">
            <w:pPr>
              <w:spacing w:line="240" w:lineRule="auto"/>
              <w:jc w:val="right"/>
            </w:pPr>
            <w:r>
              <w:t>2001 год</w:t>
            </w:r>
          </w:p>
        </w:tc>
      </w:tr>
      <w:tr w:rsidR="00000000">
        <w:tblPrEx>
          <w:tblCellMar>
            <w:top w:w="0" w:type="dxa"/>
            <w:bottom w:w="0" w:type="dxa"/>
          </w:tblCellMar>
        </w:tblPrEx>
        <w:trPr>
          <w:cantSplit/>
        </w:trPr>
        <w:tc>
          <w:tcPr>
            <w:tcW w:w="652" w:type="dxa"/>
            <w:tcBorders>
              <w:top w:val="single" w:sz="4" w:space="0" w:color="auto"/>
            </w:tcBorders>
            <w:shd w:val="clear" w:color="auto" w:fill="FFFFFF"/>
          </w:tcPr>
          <w:p w:rsidR="00000000" w:rsidRDefault="00000000">
            <w:pPr>
              <w:spacing w:line="240" w:lineRule="auto"/>
              <w:ind w:right="113"/>
              <w:jc w:val="right"/>
              <w:rPr>
                <w:smallCaps/>
              </w:rPr>
            </w:pPr>
            <w:r>
              <w:rPr>
                <w:smallCaps/>
              </w:rPr>
              <w:t>1</w:t>
            </w:r>
          </w:p>
        </w:tc>
        <w:tc>
          <w:tcPr>
            <w:tcW w:w="1858" w:type="dxa"/>
            <w:tcBorders>
              <w:top w:val="single" w:sz="4" w:space="0" w:color="auto"/>
            </w:tcBorders>
            <w:shd w:val="clear" w:color="auto" w:fill="FFFFFF"/>
          </w:tcPr>
          <w:p w:rsidR="00000000" w:rsidRDefault="00000000">
            <w:pPr>
              <w:spacing w:line="240" w:lineRule="auto"/>
              <w:jc w:val="both"/>
            </w:pPr>
            <w:proofErr w:type="spellStart"/>
            <w:r>
              <w:t>Берат</w:t>
            </w:r>
            <w:proofErr w:type="spellEnd"/>
            <w:r>
              <w:t xml:space="preserve"> </w:t>
            </w:r>
          </w:p>
        </w:tc>
        <w:tc>
          <w:tcPr>
            <w:tcW w:w="1336" w:type="dxa"/>
            <w:tcBorders>
              <w:top w:val="single" w:sz="4" w:space="0" w:color="auto"/>
            </w:tcBorders>
            <w:shd w:val="clear" w:color="auto" w:fill="FFFFFF"/>
          </w:tcPr>
          <w:p w:rsidR="00000000" w:rsidRDefault="00000000">
            <w:pPr>
              <w:spacing w:line="240" w:lineRule="auto"/>
              <w:ind w:right="227"/>
              <w:jc w:val="right"/>
              <w:rPr>
                <w:smallCaps/>
              </w:rPr>
            </w:pPr>
            <w:r>
              <w:rPr>
                <w:smallCaps/>
              </w:rPr>
              <w:t>166,1</w:t>
            </w:r>
          </w:p>
        </w:tc>
        <w:tc>
          <w:tcPr>
            <w:tcW w:w="1336" w:type="dxa"/>
            <w:tcBorders>
              <w:top w:val="single" w:sz="4" w:space="0" w:color="auto"/>
            </w:tcBorders>
            <w:shd w:val="clear" w:color="auto" w:fill="FFFFFF"/>
          </w:tcPr>
          <w:p w:rsidR="00000000" w:rsidRDefault="00000000">
            <w:pPr>
              <w:spacing w:line="240" w:lineRule="auto"/>
              <w:ind w:right="227"/>
              <w:jc w:val="right"/>
              <w:rPr>
                <w:smallCaps/>
              </w:rPr>
            </w:pPr>
            <w:r>
              <w:rPr>
                <w:smallCaps/>
              </w:rPr>
              <w:t>73,3</w:t>
            </w:r>
          </w:p>
        </w:tc>
        <w:tc>
          <w:tcPr>
            <w:tcW w:w="1336" w:type="dxa"/>
            <w:tcBorders>
              <w:top w:val="single" w:sz="4" w:space="0" w:color="auto"/>
            </w:tcBorders>
            <w:shd w:val="clear" w:color="auto" w:fill="FFFFFF"/>
          </w:tcPr>
          <w:p w:rsidR="00000000" w:rsidRDefault="00000000">
            <w:pPr>
              <w:spacing w:line="240" w:lineRule="auto"/>
              <w:ind w:right="227"/>
              <w:jc w:val="right"/>
              <w:rPr>
                <w:smallCaps/>
              </w:rPr>
            </w:pPr>
            <w:r>
              <w:rPr>
                <w:smallCaps/>
              </w:rPr>
              <w:t>102,2</w:t>
            </w:r>
          </w:p>
        </w:tc>
        <w:tc>
          <w:tcPr>
            <w:tcW w:w="1336" w:type="dxa"/>
            <w:tcBorders>
              <w:top w:val="single" w:sz="4" w:space="0" w:color="auto"/>
            </w:tcBorders>
            <w:shd w:val="clear" w:color="auto" w:fill="FFFFFF"/>
          </w:tcPr>
          <w:p w:rsidR="00000000" w:rsidRDefault="00000000">
            <w:pPr>
              <w:spacing w:line="240" w:lineRule="auto"/>
              <w:ind w:right="227"/>
              <w:jc w:val="right"/>
              <w:rPr>
                <w:smallCaps/>
              </w:rPr>
            </w:pPr>
            <w:r>
              <w:rPr>
                <w:smallCaps/>
              </w:rPr>
              <w:t>92,6</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2</w:t>
            </w:r>
          </w:p>
        </w:tc>
        <w:tc>
          <w:tcPr>
            <w:tcW w:w="1858" w:type="dxa"/>
            <w:shd w:val="clear" w:color="auto" w:fill="FFFFFF"/>
          </w:tcPr>
          <w:p w:rsidR="00000000" w:rsidRDefault="00000000">
            <w:pPr>
              <w:spacing w:line="240" w:lineRule="auto"/>
              <w:jc w:val="both"/>
              <w:rPr>
                <w:lang w:val="en-GB"/>
              </w:rPr>
            </w:pPr>
            <w:proofErr w:type="spellStart"/>
            <w:r>
              <w:rPr>
                <w:lang w:val="en-GB"/>
              </w:rPr>
              <w:t>Бул</w:t>
            </w:r>
            <w:r>
              <w:t>ь</w:t>
            </w:r>
            <w:r>
              <w:rPr>
                <w:lang w:val="en-GB"/>
              </w:rPr>
              <w:t>киз</w:t>
            </w:r>
            <w:proofErr w:type="spellEnd"/>
            <w:r>
              <w:rPr>
                <w:lang w:val="en-GB"/>
              </w:rPr>
              <w:t xml:space="preserve"> </w:t>
            </w:r>
          </w:p>
        </w:tc>
        <w:tc>
          <w:tcPr>
            <w:tcW w:w="1336" w:type="dxa"/>
            <w:shd w:val="clear" w:color="auto" w:fill="FFFFFF"/>
          </w:tcPr>
          <w:p w:rsidR="00000000" w:rsidRDefault="00000000">
            <w:pPr>
              <w:spacing w:line="240" w:lineRule="auto"/>
              <w:ind w:right="227"/>
              <w:jc w:val="right"/>
              <w:rPr>
                <w:smallCaps/>
                <w:lang w:val="en-GB"/>
              </w:rPr>
            </w:pPr>
            <w:r>
              <w:rPr>
                <w:smallCaps/>
                <w:lang w:val="en-GB"/>
              </w:rPr>
              <w:t>57,4</w:t>
            </w:r>
          </w:p>
        </w:tc>
        <w:tc>
          <w:tcPr>
            <w:tcW w:w="1336" w:type="dxa"/>
            <w:shd w:val="clear" w:color="auto" w:fill="FFFFFF"/>
          </w:tcPr>
          <w:p w:rsidR="00000000" w:rsidRDefault="00000000">
            <w:pPr>
              <w:spacing w:line="240" w:lineRule="auto"/>
              <w:ind w:right="227"/>
              <w:jc w:val="right"/>
              <w:rPr>
                <w:smallCaps/>
                <w:lang w:val="en-GB"/>
              </w:rPr>
            </w:pPr>
            <w:r>
              <w:rPr>
                <w:smallCaps/>
                <w:lang w:val="en-GB"/>
              </w:rPr>
              <w:t>22,4</w:t>
            </w:r>
          </w:p>
        </w:tc>
        <w:tc>
          <w:tcPr>
            <w:tcW w:w="1336" w:type="dxa"/>
            <w:shd w:val="clear" w:color="auto" w:fill="FFFFFF"/>
          </w:tcPr>
          <w:p w:rsidR="00000000" w:rsidRDefault="00000000">
            <w:pPr>
              <w:spacing w:line="240" w:lineRule="auto"/>
              <w:ind w:right="227"/>
              <w:jc w:val="right"/>
              <w:rPr>
                <w:smallCaps/>
                <w:lang w:val="en-GB"/>
              </w:rPr>
            </w:pPr>
            <w:r>
              <w:rPr>
                <w:smallCaps/>
                <w:lang w:val="en-GB"/>
              </w:rPr>
              <w:t>31,8</w:t>
            </w:r>
          </w:p>
        </w:tc>
        <w:tc>
          <w:tcPr>
            <w:tcW w:w="1336" w:type="dxa"/>
            <w:shd w:val="clear" w:color="auto" w:fill="FFFFFF"/>
          </w:tcPr>
          <w:p w:rsidR="00000000" w:rsidRDefault="00000000">
            <w:pPr>
              <w:spacing w:line="240" w:lineRule="auto"/>
              <w:ind w:right="227"/>
              <w:jc w:val="right"/>
              <w:rPr>
                <w:smallCaps/>
                <w:lang w:val="en-GB"/>
              </w:rPr>
            </w:pPr>
            <w:r>
              <w:rPr>
                <w:smallCaps/>
                <w:lang w:val="en-GB"/>
              </w:rPr>
              <w:t>11,9</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3</w:t>
            </w:r>
          </w:p>
        </w:tc>
        <w:tc>
          <w:tcPr>
            <w:tcW w:w="1858" w:type="dxa"/>
            <w:shd w:val="clear" w:color="auto" w:fill="FFFFFF"/>
          </w:tcPr>
          <w:p w:rsidR="00000000" w:rsidRDefault="00000000">
            <w:pPr>
              <w:spacing w:line="240" w:lineRule="auto"/>
              <w:jc w:val="both"/>
            </w:pPr>
            <w:proofErr w:type="spellStart"/>
            <w:r>
              <w:rPr>
                <w:lang w:val="en-GB"/>
              </w:rPr>
              <w:t>Дельвина</w:t>
            </w:r>
            <w:proofErr w:type="spellEnd"/>
          </w:p>
        </w:tc>
        <w:tc>
          <w:tcPr>
            <w:tcW w:w="1336" w:type="dxa"/>
            <w:shd w:val="clear" w:color="auto" w:fill="FFFFFF"/>
          </w:tcPr>
          <w:p w:rsidR="00000000" w:rsidRDefault="00000000">
            <w:pPr>
              <w:spacing w:line="240" w:lineRule="auto"/>
              <w:ind w:right="227"/>
              <w:jc w:val="right"/>
              <w:rPr>
                <w:smallCaps/>
                <w:lang w:val="en-GB"/>
              </w:rPr>
            </w:pPr>
            <w:r>
              <w:rPr>
                <w:smallCaps/>
                <w:lang w:val="en-GB"/>
              </w:rPr>
              <w:t>87,3</w:t>
            </w:r>
          </w:p>
        </w:tc>
        <w:tc>
          <w:tcPr>
            <w:tcW w:w="1336" w:type="dxa"/>
            <w:shd w:val="clear" w:color="auto" w:fill="FFFFFF"/>
          </w:tcPr>
          <w:p w:rsidR="00000000" w:rsidRDefault="00000000">
            <w:pPr>
              <w:spacing w:line="240" w:lineRule="auto"/>
              <w:ind w:right="227"/>
              <w:jc w:val="right"/>
              <w:rPr>
                <w:smallCaps/>
                <w:lang w:val="en-GB"/>
              </w:rPr>
            </w:pPr>
            <w:r>
              <w:rPr>
                <w:smallCaps/>
                <w:lang w:val="en-GB"/>
              </w:rPr>
              <w:t>33,8</w:t>
            </w:r>
          </w:p>
        </w:tc>
        <w:tc>
          <w:tcPr>
            <w:tcW w:w="1336" w:type="dxa"/>
            <w:shd w:val="clear" w:color="auto" w:fill="FFFFFF"/>
          </w:tcPr>
          <w:p w:rsidR="00000000" w:rsidRDefault="00000000">
            <w:pPr>
              <w:spacing w:line="240" w:lineRule="auto"/>
              <w:ind w:right="227"/>
              <w:jc w:val="right"/>
              <w:rPr>
                <w:smallCaps/>
                <w:lang w:val="en-GB"/>
              </w:rPr>
            </w:pPr>
            <w:r>
              <w:rPr>
                <w:smallCaps/>
                <w:lang w:val="en-GB"/>
              </w:rPr>
              <w:t>45,1</w:t>
            </w:r>
          </w:p>
        </w:tc>
        <w:tc>
          <w:tcPr>
            <w:tcW w:w="1336" w:type="dxa"/>
            <w:shd w:val="clear" w:color="auto" w:fill="FFFFFF"/>
          </w:tcPr>
          <w:p w:rsidR="00000000" w:rsidRDefault="00000000">
            <w:pPr>
              <w:spacing w:line="240" w:lineRule="auto"/>
              <w:ind w:right="227"/>
              <w:jc w:val="right"/>
              <w:rPr>
                <w:smallCaps/>
                <w:lang w:val="en-GB"/>
              </w:rPr>
            </w:pPr>
            <w:r>
              <w:rPr>
                <w:smallCaps/>
                <w:lang w:val="en-GB"/>
              </w:rPr>
              <w:t>17,4</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4</w:t>
            </w:r>
          </w:p>
        </w:tc>
        <w:tc>
          <w:tcPr>
            <w:tcW w:w="1858" w:type="dxa"/>
            <w:shd w:val="clear" w:color="auto" w:fill="FFFFFF"/>
          </w:tcPr>
          <w:p w:rsidR="00000000" w:rsidRDefault="00000000">
            <w:pPr>
              <w:spacing w:line="240" w:lineRule="auto"/>
              <w:jc w:val="both"/>
            </w:pPr>
            <w:proofErr w:type="spellStart"/>
            <w:r>
              <w:rPr>
                <w:lang w:val="en-GB"/>
              </w:rPr>
              <w:t>Деволи</w:t>
            </w:r>
            <w:proofErr w:type="spellEnd"/>
          </w:p>
        </w:tc>
        <w:tc>
          <w:tcPr>
            <w:tcW w:w="1336" w:type="dxa"/>
            <w:shd w:val="clear" w:color="auto" w:fill="FFFFFF"/>
          </w:tcPr>
          <w:p w:rsidR="00000000" w:rsidRDefault="00000000">
            <w:pPr>
              <w:spacing w:line="240" w:lineRule="auto"/>
              <w:ind w:right="227"/>
              <w:jc w:val="right"/>
              <w:rPr>
                <w:smallCaps/>
                <w:lang w:val="en-GB"/>
              </w:rPr>
            </w:pPr>
            <w:r>
              <w:rPr>
                <w:smallCaps/>
                <w:lang w:val="en-GB"/>
              </w:rPr>
              <w:t>65,8</w:t>
            </w:r>
          </w:p>
        </w:tc>
        <w:tc>
          <w:tcPr>
            <w:tcW w:w="1336" w:type="dxa"/>
            <w:shd w:val="clear" w:color="auto" w:fill="FFFFFF"/>
          </w:tcPr>
          <w:p w:rsidR="00000000" w:rsidRDefault="00000000">
            <w:pPr>
              <w:spacing w:line="240" w:lineRule="auto"/>
              <w:ind w:right="227"/>
              <w:jc w:val="right"/>
              <w:rPr>
                <w:smallCaps/>
                <w:lang w:val="en-GB"/>
              </w:rPr>
            </w:pPr>
            <w:r>
              <w:rPr>
                <w:smallCaps/>
                <w:lang w:val="en-GB"/>
              </w:rPr>
              <w:t>62,1</w:t>
            </w:r>
          </w:p>
        </w:tc>
        <w:tc>
          <w:tcPr>
            <w:tcW w:w="1336" w:type="dxa"/>
            <w:shd w:val="clear" w:color="auto" w:fill="FFFFFF"/>
          </w:tcPr>
          <w:p w:rsidR="00000000" w:rsidRDefault="00000000">
            <w:pPr>
              <w:spacing w:line="240" w:lineRule="auto"/>
              <w:ind w:right="227"/>
              <w:jc w:val="right"/>
              <w:rPr>
                <w:smallCaps/>
                <w:lang w:val="en-GB"/>
              </w:rPr>
            </w:pPr>
            <w:r>
              <w:rPr>
                <w:smallCaps/>
                <w:lang w:val="en-GB"/>
              </w:rPr>
              <w:t>135,6</w:t>
            </w:r>
          </w:p>
        </w:tc>
        <w:tc>
          <w:tcPr>
            <w:tcW w:w="1336" w:type="dxa"/>
            <w:shd w:val="clear" w:color="auto" w:fill="FFFFFF"/>
          </w:tcPr>
          <w:p w:rsidR="00000000" w:rsidRDefault="00000000">
            <w:pPr>
              <w:spacing w:line="240" w:lineRule="auto"/>
              <w:ind w:right="227"/>
              <w:jc w:val="right"/>
              <w:rPr>
                <w:smallCaps/>
                <w:lang w:val="en-GB"/>
              </w:rPr>
            </w:pPr>
            <w:r>
              <w:rPr>
                <w:smallCaps/>
                <w:lang w:val="en-GB"/>
              </w:rPr>
              <w:t>22,6</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5</w:t>
            </w:r>
          </w:p>
        </w:tc>
        <w:tc>
          <w:tcPr>
            <w:tcW w:w="1858" w:type="dxa"/>
            <w:shd w:val="clear" w:color="auto" w:fill="FFFFFF"/>
          </w:tcPr>
          <w:p w:rsidR="00000000" w:rsidRDefault="00000000">
            <w:pPr>
              <w:spacing w:line="240" w:lineRule="auto"/>
              <w:jc w:val="both"/>
              <w:rPr>
                <w:lang w:val="en-GB"/>
              </w:rPr>
            </w:pPr>
            <w:proofErr w:type="spellStart"/>
            <w:r>
              <w:rPr>
                <w:lang w:val="en-GB"/>
              </w:rPr>
              <w:t>Дибр</w:t>
            </w:r>
            <w:proofErr w:type="spellEnd"/>
            <w:r>
              <w:t>а</w:t>
            </w:r>
            <w:r>
              <w:rPr>
                <w:lang w:val="en-GB"/>
              </w:rPr>
              <w:t xml:space="preserve"> </w:t>
            </w:r>
          </w:p>
        </w:tc>
        <w:tc>
          <w:tcPr>
            <w:tcW w:w="1336" w:type="dxa"/>
            <w:shd w:val="clear" w:color="auto" w:fill="FFFFFF"/>
          </w:tcPr>
          <w:p w:rsidR="00000000" w:rsidRDefault="00000000">
            <w:pPr>
              <w:spacing w:line="240" w:lineRule="auto"/>
              <w:ind w:right="227"/>
              <w:jc w:val="right"/>
              <w:rPr>
                <w:smallCaps/>
                <w:lang w:val="en-GB"/>
              </w:rPr>
            </w:pPr>
            <w:r>
              <w:rPr>
                <w:smallCaps/>
                <w:lang w:val="en-GB"/>
              </w:rPr>
              <w:t>109,2</w:t>
            </w:r>
          </w:p>
        </w:tc>
        <w:tc>
          <w:tcPr>
            <w:tcW w:w="1336" w:type="dxa"/>
            <w:shd w:val="clear" w:color="auto" w:fill="FFFFFF"/>
          </w:tcPr>
          <w:p w:rsidR="00000000" w:rsidRDefault="00000000">
            <w:pPr>
              <w:spacing w:line="240" w:lineRule="auto"/>
              <w:ind w:right="227"/>
              <w:jc w:val="right"/>
              <w:rPr>
                <w:smallCaps/>
                <w:lang w:val="en-GB"/>
              </w:rPr>
            </w:pPr>
            <w:r>
              <w:rPr>
                <w:smallCaps/>
                <w:lang w:val="en-GB"/>
              </w:rPr>
              <w:t>68,7</w:t>
            </w:r>
          </w:p>
        </w:tc>
        <w:tc>
          <w:tcPr>
            <w:tcW w:w="1336" w:type="dxa"/>
            <w:shd w:val="clear" w:color="auto" w:fill="FFFFFF"/>
          </w:tcPr>
          <w:p w:rsidR="00000000" w:rsidRDefault="00000000">
            <w:pPr>
              <w:spacing w:line="240" w:lineRule="auto"/>
              <w:ind w:right="227"/>
              <w:jc w:val="right"/>
              <w:rPr>
                <w:smallCaps/>
                <w:lang w:val="en-GB"/>
              </w:rPr>
            </w:pPr>
            <w:r>
              <w:rPr>
                <w:smallCaps/>
                <w:lang w:val="en-GB"/>
              </w:rPr>
              <w:t>32,6</w:t>
            </w:r>
          </w:p>
        </w:tc>
        <w:tc>
          <w:tcPr>
            <w:tcW w:w="1336" w:type="dxa"/>
            <w:shd w:val="clear" w:color="auto" w:fill="FFFFFF"/>
          </w:tcPr>
          <w:p w:rsidR="00000000" w:rsidRDefault="00000000">
            <w:pPr>
              <w:spacing w:line="240" w:lineRule="auto"/>
              <w:ind w:right="227"/>
              <w:jc w:val="right"/>
              <w:rPr>
                <w:smallCaps/>
                <w:lang w:val="en-GB"/>
              </w:rPr>
            </w:pPr>
            <w:r>
              <w:rPr>
                <w:smallCaps/>
                <w:lang w:val="en-GB"/>
              </w:rPr>
              <w:t>15,8</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6</w:t>
            </w:r>
          </w:p>
        </w:tc>
        <w:tc>
          <w:tcPr>
            <w:tcW w:w="1858" w:type="dxa"/>
            <w:shd w:val="clear" w:color="auto" w:fill="FFFFFF"/>
          </w:tcPr>
          <w:p w:rsidR="00000000" w:rsidRDefault="00000000">
            <w:pPr>
              <w:spacing w:line="240" w:lineRule="auto"/>
              <w:jc w:val="both"/>
              <w:rPr>
                <w:lang w:val="en-GB"/>
              </w:rPr>
            </w:pPr>
            <w:proofErr w:type="spellStart"/>
            <w:r>
              <w:rPr>
                <w:lang w:val="en-GB"/>
              </w:rPr>
              <w:t>Дуррес</w:t>
            </w:r>
            <w:proofErr w:type="spellEnd"/>
            <w:r>
              <w:rPr>
                <w:lang w:val="en-GB"/>
              </w:rPr>
              <w:t xml:space="preserve"> </w:t>
            </w:r>
          </w:p>
        </w:tc>
        <w:tc>
          <w:tcPr>
            <w:tcW w:w="1336" w:type="dxa"/>
            <w:shd w:val="clear" w:color="auto" w:fill="FFFFFF"/>
          </w:tcPr>
          <w:p w:rsidR="00000000" w:rsidRDefault="00000000">
            <w:pPr>
              <w:spacing w:line="240" w:lineRule="auto"/>
              <w:ind w:right="227"/>
              <w:jc w:val="right"/>
              <w:rPr>
                <w:smallCaps/>
                <w:lang w:val="en-GB"/>
              </w:rPr>
            </w:pPr>
            <w:r>
              <w:rPr>
                <w:smallCaps/>
                <w:lang w:val="en-GB"/>
              </w:rPr>
              <w:t>148,7</w:t>
            </w:r>
          </w:p>
        </w:tc>
        <w:tc>
          <w:tcPr>
            <w:tcW w:w="1336" w:type="dxa"/>
            <w:shd w:val="clear" w:color="auto" w:fill="FFFFFF"/>
          </w:tcPr>
          <w:p w:rsidR="00000000" w:rsidRDefault="00000000">
            <w:pPr>
              <w:spacing w:line="240" w:lineRule="auto"/>
              <w:ind w:right="227"/>
              <w:jc w:val="right"/>
              <w:rPr>
                <w:smallCaps/>
                <w:lang w:val="en-GB"/>
              </w:rPr>
            </w:pPr>
            <w:r>
              <w:rPr>
                <w:smallCaps/>
                <w:lang w:val="en-GB"/>
              </w:rPr>
              <w:t>107,0</w:t>
            </w:r>
          </w:p>
        </w:tc>
        <w:tc>
          <w:tcPr>
            <w:tcW w:w="1336" w:type="dxa"/>
            <w:shd w:val="clear" w:color="auto" w:fill="FFFFFF"/>
          </w:tcPr>
          <w:p w:rsidR="00000000" w:rsidRDefault="00000000">
            <w:pPr>
              <w:spacing w:line="240" w:lineRule="auto"/>
              <w:ind w:right="227"/>
              <w:jc w:val="right"/>
              <w:rPr>
                <w:smallCaps/>
                <w:lang w:val="en-GB"/>
              </w:rPr>
            </w:pPr>
            <w:r>
              <w:rPr>
                <w:smallCaps/>
                <w:lang w:val="en-GB"/>
              </w:rPr>
              <w:t>79,4</w:t>
            </w:r>
          </w:p>
        </w:tc>
        <w:tc>
          <w:tcPr>
            <w:tcW w:w="1336" w:type="dxa"/>
            <w:shd w:val="clear" w:color="auto" w:fill="FFFFFF"/>
          </w:tcPr>
          <w:p w:rsidR="00000000" w:rsidRDefault="00000000">
            <w:pPr>
              <w:spacing w:line="240" w:lineRule="auto"/>
              <w:ind w:right="227"/>
              <w:jc w:val="right"/>
              <w:rPr>
                <w:smallCaps/>
                <w:lang w:val="en-GB"/>
              </w:rPr>
            </w:pPr>
            <w:r>
              <w:rPr>
                <w:smallCaps/>
                <w:lang w:val="en-GB"/>
              </w:rPr>
              <w:t>34,4</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7</w:t>
            </w:r>
          </w:p>
        </w:tc>
        <w:tc>
          <w:tcPr>
            <w:tcW w:w="1858" w:type="dxa"/>
            <w:shd w:val="clear" w:color="auto" w:fill="FFFFFF"/>
          </w:tcPr>
          <w:p w:rsidR="00000000" w:rsidRDefault="00000000">
            <w:pPr>
              <w:spacing w:line="240" w:lineRule="auto"/>
              <w:jc w:val="both"/>
              <w:rPr>
                <w:lang w:val="en-GB"/>
              </w:rPr>
            </w:pPr>
            <w:proofErr w:type="spellStart"/>
            <w:r>
              <w:rPr>
                <w:lang w:val="en-GB"/>
              </w:rPr>
              <w:t>Эл</w:t>
            </w:r>
            <w:r>
              <w:t>ь</w:t>
            </w:r>
            <w:r>
              <w:rPr>
                <w:lang w:val="en-GB"/>
              </w:rPr>
              <w:t>басан</w:t>
            </w:r>
            <w:proofErr w:type="spellEnd"/>
            <w:r>
              <w:rPr>
                <w:lang w:val="en-GB"/>
              </w:rPr>
              <w:t xml:space="preserve"> </w:t>
            </w:r>
          </w:p>
        </w:tc>
        <w:tc>
          <w:tcPr>
            <w:tcW w:w="1336" w:type="dxa"/>
            <w:shd w:val="clear" w:color="auto" w:fill="FFFFFF"/>
          </w:tcPr>
          <w:p w:rsidR="00000000" w:rsidRDefault="00000000">
            <w:pPr>
              <w:spacing w:line="240" w:lineRule="auto"/>
              <w:ind w:right="227"/>
              <w:jc w:val="right"/>
              <w:rPr>
                <w:smallCaps/>
                <w:lang w:val="en-GB"/>
              </w:rPr>
            </w:pPr>
            <w:r>
              <w:rPr>
                <w:smallCaps/>
                <w:lang w:val="en-GB"/>
              </w:rPr>
              <w:t>159,1</w:t>
            </w:r>
          </w:p>
        </w:tc>
        <w:tc>
          <w:tcPr>
            <w:tcW w:w="1336" w:type="dxa"/>
            <w:shd w:val="clear" w:color="auto" w:fill="FFFFFF"/>
          </w:tcPr>
          <w:p w:rsidR="00000000" w:rsidRDefault="00000000">
            <w:pPr>
              <w:spacing w:line="240" w:lineRule="auto"/>
              <w:ind w:right="227"/>
              <w:jc w:val="right"/>
              <w:rPr>
                <w:smallCaps/>
                <w:lang w:val="en-GB"/>
              </w:rPr>
            </w:pPr>
            <w:r>
              <w:rPr>
                <w:smallCaps/>
                <w:lang w:val="en-GB"/>
              </w:rPr>
              <w:t>89,8</w:t>
            </w:r>
          </w:p>
        </w:tc>
        <w:tc>
          <w:tcPr>
            <w:tcW w:w="1336" w:type="dxa"/>
            <w:shd w:val="clear" w:color="auto" w:fill="FFFFFF"/>
          </w:tcPr>
          <w:p w:rsidR="00000000" w:rsidRDefault="00000000">
            <w:pPr>
              <w:spacing w:line="240" w:lineRule="auto"/>
              <w:ind w:right="227"/>
              <w:jc w:val="right"/>
              <w:rPr>
                <w:smallCaps/>
                <w:lang w:val="en-GB"/>
              </w:rPr>
            </w:pPr>
            <w:r>
              <w:rPr>
                <w:smallCaps/>
                <w:lang w:val="en-GB"/>
              </w:rPr>
              <w:t>137,6</w:t>
            </w:r>
          </w:p>
        </w:tc>
        <w:tc>
          <w:tcPr>
            <w:tcW w:w="1336" w:type="dxa"/>
            <w:shd w:val="clear" w:color="auto" w:fill="FFFFFF"/>
          </w:tcPr>
          <w:p w:rsidR="00000000" w:rsidRDefault="00000000">
            <w:pPr>
              <w:spacing w:line="240" w:lineRule="auto"/>
              <w:ind w:right="227"/>
              <w:jc w:val="right"/>
              <w:rPr>
                <w:smallCaps/>
                <w:lang w:val="en-GB"/>
              </w:rPr>
            </w:pPr>
            <w:r>
              <w:rPr>
                <w:smallCaps/>
                <w:lang w:val="en-GB"/>
              </w:rPr>
              <w:t>50,1</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8</w:t>
            </w:r>
          </w:p>
        </w:tc>
        <w:tc>
          <w:tcPr>
            <w:tcW w:w="1858" w:type="dxa"/>
            <w:shd w:val="clear" w:color="auto" w:fill="FFFFFF"/>
          </w:tcPr>
          <w:p w:rsidR="00000000" w:rsidRDefault="00000000">
            <w:pPr>
              <w:spacing w:line="240" w:lineRule="auto"/>
              <w:jc w:val="both"/>
              <w:rPr>
                <w:lang w:val="en-GB"/>
              </w:rPr>
            </w:pPr>
            <w:r>
              <w:rPr>
                <w:lang w:val="en-GB"/>
              </w:rPr>
              <w:t>Фи</w:t>
            </w:r>
            <w:r>
              <w:t>ери</w:t>
            </w:r>
          </w:p>
        </w:tc>
        <w:tc>
          <w:tcPr>
            <w:tcW w:w="1336" w:type="dxa"/>
            <w:shd w:val="clear" w:color="auto" w:fill="FFFFFF"/>
          </w:tcPr>
          <w:p w:rsidR="00000000" w:rsidRDefault="00000000">
            <w:pPr>
              <w:spacing w:line="240" w:lineRule="auto"/>
              <w:ind w:right="227"/>
              <w:jc w:val="right"/>
              <w:rPr>
                <w:smallCaps/>
                <w:lang w:val="en-GB"/>
              </w:rPr>
            </w:pPr>
            <w:r>
              <w:rPr>
                <w:smallCaps/>
                <w:lang w:val="en-GB"/>
              </w:rPr>
              <w:t>192,9</w:t>
            </w:r>
          </w:p>
        </w:tc>
        <w:tc>
          <w:tcPr>
            <w:tcW w:w="1336" w:type="dxa"/>
            <w:shd w:val="clear" w:color="auto" w:fill="FFFFFF"/>
          </w:tcPr>
          <w:p w:rsidR="00000000" w:rsidRDefault="00000000">
            <w:pPr>
              <w:spacing w:line="240" w:lineRule="auto"/>
              <w:ind w:right="227"/>
              <w:jc w:val="right"/>
              <w:rPr>
                <w:smallCaps/>
                <w:lang w:val="en-GB"/>
              </w:rPr>
            </w:pPr>
            <w:r>
              <w:rPr>
                <w:smallCaps/>
                <w:lang w:val="en-GB"/>
              </w:rPr>
              <w:t>48,4</w:t>
            </w:r>
          </w:p>
        </w:tc>
        <w:tc>
          <w:tcPr>
            <w:tcW w:w="1336" w:type="dxa"/>
            <w:shd w:val="clear" w:color="auto" w:fill="FFFFFF"/>
          </w:tcPr>
          <w:p w:rsidR="00000000" w:rsidRDefault="00000000">
            <w:pPr>
              <w:spacing w:line="240" w:lineRule="auto"/>
              <w:ind w:right="227"/>
              <w:jc w:val="right"/>
              <w:rPr>
                <w:smallCaps/>
                <w:lang w:val="en-GB"/>
              </w:rPr>
            </w:pPr>
            <w:r>
              <w:rPr>
                <w:smallCaps/>
                <w:lang w:val="en-GB"/>
              </w:rPr>
              <w:t>165,4</w:t>
            </w:r>
          </w:p>
        </w:tc>
        <w:tc>
          <w:tcPr>
            <w:tcW w:w="1336" w:type="dxa"/>
            <w:shd w:val="clear" w:color="auto" w:fill="FFFFFF"/>
          </w:tcPr>
          <w:p w:rsidR="00000000" w:rsidRDefault="00000000">
            <w:pPr>
              <w:spacing w:line="240" w:lineRule="auto"/>
              <w:ind w:right="227"/>
              <w:jc w:val="right"/>
              <w:rPr>
                <w:smallCaps/>
                <w:lang w:val="en-GB"/>
              </w:rPr>
            </w:pPr>
            <w:r>
              <w:rPr>
                <w:smallCaps/>
                <w:lang w:val="en-GB"/>
              </w:rPr>
              <w:t>74,1</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9</w:t>
            </w:r>
          </w:p>
        </w:tc>
        <w:tc>
          <w:tcPr>
            <w:tcW w:w="1858" w:type="dxa"/>
            <w:shd w:val="clear" w:color="auto" w:fill="FFFFFF"/>
          </w:tcPr>
          <w:p w:rsidR="00000000" w:rsidRDefault="00000000">
            <w:pPr>
              <w:spacing w:line="240" w:lineRule="auto"/>
              <w:jc w:val="both"/>
            </w:pPr>
            <w:proofErr w:type="spellStart"/>
            <w:r>
              <w:rPr>
                <w:lang w:val="en-GB"/>
              </w:rPr>
              <w:t>Грамш</w:t>
            </w:r>
            <w:proofErr w:type="spellEnd"/>
            <w:r>
              <w:t>и</w:t>
            </w:r>
          </w:p>
        </w:tc>
        <w:tc>
          <w:tcPr>
            <w:tcW w:w="1336" w:type="dxa"/>
            <w:shd w:val="clear" w:color="auto" w:fill="FFFFFF"/>
          </w:tcPr>
          <w:p w:rsidR="00000000" w:rsidRDefault="00000000">
            <w:pPr>
              <w:spacing w:line="240" w:lineRule="auto"/>
              <w:ind w:right="227"/>
              <w:jc w:val="right"/>
              <w:rPr>
                <w:smallCaps/>
                <w:lang w:val="en-GB"/>
              </w:rPr>
            </w:pPr>
            <w:r>
              <w:rPr>
                <w:smallCaps/>
                <w:lang w:val="en-GB"/>
              </w:rPr>
              <w:t>154,5</w:t>
            </w:r>
          </w:p>
        </w:tc>
        <w:tc>
          <w:tcPr>
            <w:tcW w:w="1336" w:type="dxa"/>
            <w:shd w:val="clear" w:color="auto" w:fill="FFFFFF"/>
          </w:tcPr>
          <w:p w:rsidR="00000000" w:rsidRDefault="00000000">
            <w:pPr>
              <w:spacing w:line="240" w:lineRule="auto"/>
              <w:ind w:right="227"/>
              <w:jc w:val="right"/>
              <w:rPr>
                <w:smallCaps/>
                <w:lang w:val="en-GB"/>
              </w:rPr>
            </w:pPr>
            <w:r>
              <w:rPr>
                <w:smallCaps/>
                <w:lang w:val="en-GB"/>
              </w:rPr>
              <w:t>137,3</w:t>
            </w:r>
          </w:p>
        </w:tc>
        <w:tc>
          <w:tcPr>
            <w:tcW w:w="1336" w:type="dxa"/>
            <w:shd w:val="clear" w:color="auto" w:fill="FFFFFF"/>
          </w:tcPr>
          <w:p w:rsidR="00000000" w:rsidRDefault="00000000">
            <w:pPr>
              <w:spacing w:line="240" w:lineRule="auto"/>
              <w:ind w:right="227"/>
              <w:jc w:val="right"/>
              <w:rPr>
                <w:smallCaps/>
                <w:lang w:val="en-GB"/>
              </w:rPr>
            </w:pPr>
            <w:r>
              <w:rPr>
                <w:smallCaps/>
                <w:lang w:val="en-GB"/>
              </w:rPr>
              <w:t>163,4</w:t>
            </w:r>
          </w:p>
        </w:tc>
        <w:tc>
          <w:tcPr>
            <w:tcW w:w="1336" w:type="dxa"/>
            <w:shd w:val="clear" w:color="auto" w:fill="FFFFFF"/>
          </w:tcPr>
          <w:p w:rsidR="00000000" w:rsidRDefault="00000000">
            <w:pPr>
              <w:spacing w:line="240" w:lineRule="auto"/>
              <w:ind w:right="227"/>
              <w:jc w:val="right"/>
              <w:rPr>
                <w:smallCaps/>
                <w:lang w:val="en-GB"/>
              </w:rPr>
            </w:pPr>
            <w:r>
              <w:rPr>
                <w:smallCaps/>
                <w:lang w:val="en-GB"/>
              </w:rPr>
              <w:t>13,8</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10</w:t>
            </w:r>
          </w:p>
        </w:tc>
        <w:tc>
          <w:tcPr>
            <w:tcW w:w="1858" w:type="dxa"/>
            <w:shd w:val="clear" w:color="auto" w:fill="FFFFFF"/>
          </w:tcPr>
          <w:p w:rsidR="00000000" w:rsidRDefault="00000000">
            <w:pPr>
              <w:spacing w:line="240" w:lineRule="auto"/>
              <w:jc w:val="both"/>
              <w:rPr>
                <w:lang w:val="en-GB"/>
              </w:rPr>
            </w:pPr>
            <w:proofErr w:type="spellStart"/>
            <w:r>
              <w:rPr>
                <w:lang w:val="en-GB"/>
              </w:rPr>
              <w:t>Гирокастра</w:t>
            </w:r>
            <w:proofErr w:type="spellEnd"/>
            <w:r>
              <w:rPr>
                <w:lang w:val="en-GB"/>
              </w:rPr>
              <w:t xml:space="preserve"> </w:t>
            </w:r>
          </w:p>
        </w:tc>
        <w:tc>
          <w:tcPr>
            <w:tcW w:w="1336" w:type="dxa"/>
            <w:shd w:val="clear" w:color="auto" w:fill="FFFFFF"/>
          </w:tcPr>
          <w:p w:rsidR="00000000" w:rsidRDefault="00000000">
            <w:pPr>
              <w:spacing w:line="240" w:lineRule="auto"/>
              <w:ind w:right="227"/>
              <w:jc w:val="right"/>
              <w:rPr>
                <w:smallCaps/>
                <w:lang w:val="en-GB"/>
              </w:rPr>
            </w:pPr>
            <w:r>
              <w:rPr>
                <w:smallCaps/>
                <w:lang w:val="en-GB"/>
              </w:rPr>
              <w:t>174,3</w:t>
            </w:r>
          </w:p>
        </w:tc>
        <w:tc>
          <w:tcPr>
            <w:tcW w:w="1336" w:type="dxa"/>
            <w:shd w:val="clear" w:color="auto" w:fill="FFFFFF"/>
          </w:tcPr>
          <w:p w:rsidR="00000000" w:rsidRDefault="00000000">
            <w:pPr>
              <w:spacing w:line="240" w:lineRule="auto"/>
              <w:ind w:right="227"/>
              <w:jc w:val="right"/>
              <w:rPr>
                <w:smallCaps/>
                <w:lang w:val="en-GB"/>
              </w:rPr>
            </w:pPr>
            <w:r>
              <w:rPr>
                <w:smallCaps/>
                <w:lang w:val="en-GB"/>
              </w:rPr>
              <w:t>39,9</w:t>
            </w:r>
          </w:p>
        </w:tc>
        <w:tc>
          <w:tcPr>
            <w:tcW w:w="1336" w:type="dxa"/>
            <w:shd w:val="clear" w:color="auto" w:fill="FFFFFF"/>
          </w:tcPr>
          <w:p w:rsidR="00000000" w:rsidRDefault="00000000">
            <w:pPr>
              <w:spacing w:line="240" w:lineRule="auto"/>
              <w:ind w:right="227"/>
              <w:jc w:val="right"/>
              <w:rPr>
                <w:smallCaps/>
                <w:lang w:val="en-GB"/>
              </w:rPr>
            </w:pPr>
            <w:r>
              <w:rPr>
                <w:smallCaps/>
                <w:lang w:val="en-GB"/>
              </w:rPr>
              <w:t>140,0</w:t>
            </w:r>
          </w:p>
        </w:tc>
        <w:tc>
          <w:tcPr>
            <w:tcW w:w="1336" w:type="dxa"/>
            <w:shd w:val="clear" w:color="auto" w:fill="FFFFFF"/>
          </w:tcPr>
          <w:p w:rsidR="00000000" w:rsidRDefault="00000000">
            <w:pPr>
              <w:spacing w:line="240" w:lineRule="auto"/>
              <w:ind w:right="227"/>
              <w:jc w:val="right"/>
              <w:rPr>
                <w:smallCaps/>
                <w:lang w:val="en-GB"/>
              </w:rPr>
            </w:pPr>
            <w:r>
              <w:rPr>
                <w:smallCaps/>
                <w:lang w:val="en-GB"/>
              </w:rPr>
              <w:t>45,6</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11</w:t>
            </w:r>
          </w:p>
        </w:tc>
        <w:tc>
          <w:tcPr>
            <w:tcW w:w="1858" w:type="dxa"/>
            <w:shd w:val="clear" w:color="auto" w:fill="FFFFFF"/>
          </w:tcPr>
          <w:p w:rsidR="00000000" w:rsidRDefault="00000000">
            <w:pPr>
              <w:spacing w:line="240" w:lineRule="auto"/>
              <w:jc w:val="both"/>
              <w:rPr>
                <w:lang w:val="en-GB"/>
              </w:rPr>
            </w:pPr>
            <w:r>
              <w:rPr>
                <w:lang w:val="en-GB"/>
              </w:rPr>
              <w:t xml:space="preserve">Хас </w:t>
            </w:r>
          </w:p>
        </w:tc>
        <w:tc>
          <w:tcPr>
            <w:tcW w:w="1336" w:type="dxa"/>
            <w:shd w:val="clear" w:color="auto" w:fill="FFFFFF"/>
          </w:tcPr>
          <w:p w:rsidR="00000000" w:rsidRDefault="00000000">
            <w:pPr>
              <w:spacing w:line="240" w:lineRule="auto"/>
              <w:ind w:right="227"/>
              <w:jc w:val="right"/>
              <w:rPr>
                <w:smallCaps/>
                <w:lang w:val="en-GB"/>
              </w:rPr>
            </w:pPr>
            <w:r>
              <w:rPr>
                <w:smallCaps/>
                <w:lang w:val="en-GB"/>
              </w:rPr>
              <w:t>91,8</w:t>
            </w:r>
          </w:p>
        </w:tc>
        <w:tc>
          <w:tcPr>
            <w:tcW w:w="1336" w:type="dxa"/>
            <w:shd w:val="clear" w:color="auto" w:fill="FFFFFF"/>
          </w:tcPr>
          <w:p w:rsidR="00000000" w:rsidRDefault="00000000">
            <w:pPr>
              <w:spacing w:line="240" w:lineRule="auto"/>
              <w:ind w:right="227"/>
              <w:jc w:val="right"/>
              <w:rPr>
                <w:smallCaps/>
                <w:lang w:val="en-GB"/>
              </w:rPr>
            </w:pPr>
            <w:r>
              <w:rPr>
                <w:smallCaps/>
                <w:lang w:val="en-GB"/>
              </w:rPr>
              <w:t>91,5</w:t>
            </w:r>
          </w:p>
        </w:tc>
        <w:tc>
          <w:tcPr>
            <w:tcW w:w="1336" w:type="dxa"/>
            <w:shd w:val="clear" w:color="auto" w:fill="FFFFFF"/>
          </w:tcPr>
          <w:p w:rsidR="00000000" w:rsidRDefault="00000000">
            <w:pPr>
              <w:spacing w:line="240" w:lineRule="auto"/>
              <w:ind w:right="227"/>
              <w:jc w:val="right"/>
              <w:rPr>
                <w:smallCaps/>
                <w:lang w:val="en-GB"/>
              </w:rPr>
            </w:pPr>
            <w:r>
              <w:rPr>
                <w:smallCaps/>
                <w:lang w:val="en-GB"/>
              </w:rPr>
              <w:t>98,5</w:t>
            </w:r>
          </w:p>
        </w:tc>
        <w:tc>
          <w:tcPr>
            <w:tcW w:w="1336" w:type="dxa"/>
            <w:shd w:val="clear" w:color="auto" w:fill="FFFFFF"/>
          </w:tcPr>
          <w:p w:rsidR="00000000" w:rsidRDefault="00000000">
            <w:pPr>
              <w:spacing w:line="240" w:lineRule="auto"/>
              <w:ind w:right="227"/>
              <w:jc w:val="right"/>
              <w:rPr>
                <w:smallCaps/>
                <w:lang w:val="en-GB"/>
              </w:rPr>
            </w:pPr>
            <w:r>
              <w:rPr>
                <w:smallCaps/>
                <w:lang w:val="en-GB"/>
              </w:rPr>
              <w:t>137,8</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12</w:t>
            </w:r>
          </w:p>
        </w:tc>
        <w:tc>
          <w:tcPr>
            <w:tcW w:w="1858" w:type="dxa"/>
            <w:shd w:val="clear" w:color="auto" w:fill="FFFFFF"/>
          </w:tcPr>
          <w:p w:rsidR="00000000" w:rsidRDefault="00000000">
            <w:pPr>
              <w:spacing w:line="240" w:lineRule="auto"/>
              <w:jc w:val="both"/>
            </w:pPr>
            <w:proofErr w:type="spellStart"/>
            <w:r>
              <w:rPr>
                <w:lang w:val="en-GB"/>
              </w:rPr>
              <w:t>Кавая</w:t>
            </w:r>
            <w:proofErr w:type="spellEnd"/>
          </w:p>
        </w:tc>
        <w:tc>
          <w:tcPr>
            <w:tcW w:w="1336" w:type="dxa"/>
            <w:shd w:val="clear" w:color="auto" w:fill="FFFFFF"/>
          </w:tcPr>
          <w:p w:rsidR="00000000" w:rsidRDefault="00000000">
            <w:pPr>
              <w:spacing w:line="240" w:lineRule="auto"/>
              <w:ind w:right="227"/>
              <w:jc w:val="right"/>
              <w:rPr>
                <w:smallCaps/>
                <w:lang w:val="en-GB"/>
              </w:rPr>
            </w:pPr>
            <w:r>
              <w:rPr>
                <w:smallCaps/>
                <w:lang w:val="en-GB"/>
              </w:rPr>
              <w:t>113,4</w:t>
            </w:r>
          </w:p>
        </w:tc>
        <w:tc>
          <w:tcPr>
            <w:tcW w:w="1336" w:type="dxa"/>
            <w:shd w:val="clear" w:color="auto" w:fill="FFFFFF"/>
          </w:tcPr>
          <w:p w:rsidR="00000000" w:rsidRDefault="00000000">
            <w:pPr>
              <w:spacing w:line="240" w:lineRule="auto"/>
              <w:ind w:right="227"/>
              <w:jc w:val="right"/>
              <w:rPr>
                <w:smallCaps/>
                <w:lang w:val="en-GB"/>
              </w:rPr>
            </w:pPr>
            <w:r>
              <w:rPr>
                <w:smallCaps/>
                <w:lang w:val="en-GB"/>
              </w:rPr>
              <w:t>69,4</w:t>
            </w:r>
          </w:p>
        </w:tc>
        <w:tc>
          <w:tcPr>
            <w:tcW w:w="1336" w:type="dxa"/>
            <w:shd w:val="clear" w:color="auto" w:fill="FFFFFF"/>
          </w:tcPr>
          <w:p w:rsidR="00000000" w:rsidRDefault="00000000">
            <w:pPr>
              <w:spacing w:line="240" w:lineRule="auto"/>
              <w:ind w:right="227"/>
              <w:jc w:val="right"/>
              <w:rPr>
                <w:smallCaps/>
                <w:lang w:val="en-GB"/>
              </w:rPr>
            </w:pPr>
            <w:r>
              <w:rPr>
                <w:smallCaps/>
                <w:lang w:val="en-GB"/>
              </w:rPr>
              <w:t>38,6</w:t>
            </w:r>
          </w:p>
        </w:tc>
        <w:tc>
          <w:tcPr>
            <w:tcW w:w="1336" w:type="dxa"/>
            <w:shd w:val="clear" w:color="auto" w:fill="FFFFFF"/>
          </w:tcPr>
          <w:p w:rsidR="00000000" w:rsidRDefault="00000000">
            <w:pPr>
              <w:spacing w:line="240" w:lineRule="auto"/>
              <w:ind w:right="227"/>
              <w:jc w:val="right"/>
              <w:rPr>
                <w:smallCaps/>
                <w:lang w:val="en-GB"/>
              </w:rPr>
            </w:pPr>
            <w:r>
              <w:rPr>
                <w:smallCaps/>
                <w:lang w:val="en-GB"/>
              </w:rPr>
              <w:t>45,4</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13</w:t>
            </w:r>
          </w:p>
        </w:tc>
        <w:tc>
          <w:tcPr>
            <w:tcW w:w="1858" w:type="dxa"/>
            <w:shd w:val="clear" w:color="auto" w:fill="FFFFFF"/>
          </w:tcPr>
          <w:p w:rsidR="00000000" w:rsidRDefault="00000000">
            <w:pPr>
              <w:spacing w:line="240" w:lineRule="auto"/>
              <w:jc w:val="both"/>
              <w:rPr>
                <w:lang w:val="en-GB"/>
              </w:rPr>
            </w:pPr>
            <w:proofErr w:type="spellStart"/>
            <w:r>
              <w:rPr>
                <w:lang w:val="en-GB"/>
              </w:rPr>
              <w:t>Колёня</w:t>
            </w:r>
            <w:proofErr w:type="spellEnd"/>
            <w:r>
              <w:rPr>
                <w:lang w:val="en-GB"/>
              </w:rPr>
              <w:t xml:space="preserve"> </w:t>
            </w:r>
          </w:p>
        </w:tc>
        <w:tc>
          <w:tcPr>
            <w:tcW w:w="1336" w:type="dxa"/>
            <w:shd w:val="clear" w:color="auto" w:fill="FFFFFF"/>
          </w:tcPr>
          <w:p w:rsidR="00000000" w:rsidRDefault="00000000">
            <w:pPr>
              <w:spacing w:line="240" w:lineRule="auto"/>
              <w:ind w:right="227"/>
              <w:jc w:val="right"/>
              <w:rPr>
                <w:smallCaps/>
                <w:lang w:val="en-GB"/>
              </w:rPr>
            </w:pPr>
            <w:r>
              <w:rPr>
                <w:smallCaps/>
                <w:lang w:val="en-GB"/>
              </w:rPr>
              <w:t>443,3</w:t>
            </w:r>
          </w:p>
        </w:tc>
        <w:tc>
          <w:tcPr>
            <w:tcW w:w="1336" w:type="dxa"/>
            <w:shd w:val="clear" w:color="auto" w:fill="FFFFFF"/>
          </w:tcPr>
          <w:p w:rsidR="00000000" w:rsidRDefault="00000000">
            <w:pPr>
              <w:spacing w:line="240" w:lineRule="auto"/>
              <w:ind w:right="227"/>
              <w:jc w:val="right"/>
              <w:rPr>
                <w:smallCaps/>
                <w:lang w:val="en-GB"/>
              </w:rPr>
            </w:pPr>
            <w:r>
              <w:rPr>
                <w:smallCaps/>
                <w:lang w:val="en-GB"/>
              </w:rPr>
              <w:t>37,1</w:t>
            </w:r>
          </w:p>
        </w:tc>
        <w:tc>
          <w:tcPr>
            <w:tcW w:w="1336" w:type="dxa"/>
            <w:shd w:val="clear" w:color="auto" w:fill="FFFFFF"/>
          </w:tcPr>
          <w:p w:rsidR="00000000" w:rsidRDefault="00000000">
            <w:pPr>
              <w:spacing w:line="240" w:lineRule="auto"/>
              <w:ind w:right="227"/>
              <w:jc w:val="right"/>
              <w:rPr>
                <w:smallCaps/>
                <w:lang w:val="en-GB"/>
              </w:rPr>
            </w:pPr>
            <w:r>
              <w:rPr>
                <w:smallCaps/>
                <w:lang w:val="en-GB"/>
              </w:rPr>
              <w:t>256,7</w:t>
            </w:r>
          </w:p>
        </w:tc>
        <w:tc>
          <w:tcPr>
            <w:tcW w:w="1336" w:type="dxa"/>
            <w:shd w:val="clear" w:color="auto" w:fill="FFFFFF"/>
          </w:tcPr>
          <w:p w:rsidR="00000000" w:rsidRDefault="00000000">
            <w:pPr>
              <w:spacing w:line="240" w:lineRule="auto"/>
              <w:ind w:right="227"/>
              <w:jc w:val="right"/>
              <w:rPr>
                <w:smallCaps/>
                <w:lang w:val="en-GB"/>
              </w:rPr>
            </w:pPr>
            <w:r>
              <w:rPr>
                <w:smallCaps/>
                <w:lang w:val="en-GB"/>
              </w:rPr>
              <w:t>41,4</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14</w:t>
            </w:r>
          </w:p>
        </w:tc>
        <w:tc>
          <w:tcPr>
            <w:tcW w:w="1858" w:type="dxa"/>
            <w:shd w:val="clear" w:color="auto" w:fill="FFFFFF"/>
          </w:tcPr>
          <w:p w:rsidR="00000000" w:rsidRDefault="00000000">
            <w:pPr>
              <w:spacing w:line="240" w:lineRule="auto"/>
              <w:jc w:val="both"/>
            </w:pPr>
            <w:proofErr w:type="spellStart"/>
            <w:r>
              <w:rPr>
                <w:lang w:val="en-GB"/>
              </w:rPr>
              <w:t>Корча</w:t>
            </w:r>
            <w:proofErr w:type="spellEnd"/>
          </w:p>
        </w:tc>
        <w:tc>
          <w:tcPr>
            <w:tcW w:w="1336" w:type="dxa"/>
            <w:shd w:val="clear" w:color="auto" w:fill="FFFFFF"/>
          </w:tcPr>
          <w:p w:rsidR="00000000" w:rsidRDefault="00000000">
            <w:pPr>
              <w:spacing w:line="240" w:lineRule="auto"/>
              <w:ind w:right="227"/>
              <w:jc w:val="right"/>
              <w:rPr>
                <w:smallCaps/>
                <w:lang w:val="en-GB"/>
              </w:rPr>
            </w:pPr>
            <w:r>
              <w:rPr>
                <w:smallCaps/>
                <w:lang w:val="en-GB"/>
              </w:rPr>
              <w:t>104,9</w:t>
            </w:r>
          </w:p>
        </w:tc>
        <w:tc>
          <w:tcPr>
            <w:tcW w:w="1336" w:type="dxa"/>
            <w:shd w:val="clear" w:color="auto" w:fill="FFFFFF"/>
          </w:tcPr>
          <w:p w:rsidR="00000000" w:rsidRDefault="00000000">
            <w:pPr>
              <w:spacing w:line="240" w:lineRule="auto"/>
              <w:ind w:right="227"/>
              <w:jc w:val="right"/>
              <w:rPr>
                <w:smallCaps/>
                <w:lang w:val="en-GB"/>
              </w:rPr>
            </w:pPr>
            <w:r>
              <w:rPr>
                <w:smallCaps/>
                <w:lang w:val="en-GB"/>
              </w:rPr>
              <w:t>52,8</w:t>
            </w:r>
          </w:p>
        </w:tc>
        <w:tc>
          <w:tcPr>
            <w:tcW w:w="1336" w:type="dxa"/>
            <w:shd w:val="clear" w:color="auto" w:fill="FFFFFF"/>
          </w:tcPr>
          <w:p w:rsidR="00000000" w:rsidRDefault="00000000">
            <w:pPr>
              <w:spacing w:line="240" w:lineRule="auto"/>
              <w:ind w:right="227"/>
              <w:jc w:val="right"/>
              <w:rPr>
                <w:smallCaps/>
                <w:lang w:val="en-GB"/>
              </w:rPr>
            </w:pPr>
            <w:r>
              <w:rPr>
                <w:smallCaps/>
                <w:lang w:val="en-GB"/>
              </w:rPr>
              <w:t>115,6</w:t>
            </w:r>
          </w:p>
        </w:tc>
        <w:tc>
          <w:tcPr>
            <w:tcW w:w="1336" w:type="dxa"/>
            <w:shd w:val="clear" w:color="auto" w:fill="FFFFFF"/>
          </w:tcPr>
          <w:p w:rsidR="00000000" w:rsidRDefault="00000000">
            <w:pPr>
              <w:spacing w:line="240" w:lineRule="auto"/>
              <w:ind w:right="227"/>
              <w:jc w:val="right"/>
              <w:rPr>
                <w:smallCaps/>
                <w:lang w:val="en-GB"/>
              </w:rPr>
            </w:pPr>
            <w:r>
              <w:rPr>
                <w:smallCaps/>
                <w:lang w:val="en-GB"/>
              </w:rPr>
              <w:t>48,2</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15</w:t>
            </w:r>
          </w:p>
        </w:tc>
        <w:tc>
          <w:tcPr>
            <w:tcW w:w="1858" w:type="dxa"/>
            <w:shd w:val="clear" w:color="auto" w:fill="FFFFFF"/>
          </w:tcPr>
          <w:p w:rsidR="00000000" w:rsidRDefault="00000000">
            <w:pPr>
              <w:spacing w:line="240" w:lineRule="auto"/>
              <w:jc w:val="both"/>
            </w:pPr>
            <w:proofErr w:type="spellStart"/>
            <w:r>
              <w:rPr>
                <w:lang w:val="en-GB"/>
              </w:rPr>
              <w:t>Круя</w:t>
            </w:r>
            <w:proofErr w:type="spellEnd"/>
          </w:p>
        </w:tc>
        <w:tc>
          <w:tcPr>
            <w:tcW w:w="1336" w:type="dxa"/>
            <w:shd w:val="clear" w:color="auto" w:fill="FFFFFF"/>
          </w:tcPr>
          <w:p w:rsidR="00000000" w:rsidRDefault="00000000">
            <w:pPr>
              <w:spacing w:line="240" w:lineRule="auto"/>
              <w:ind w:right="227"/>
              <w:jc w:val="right"/>
              <w:rPr>
                <w:smallCaps/>
                <w:lang w:val="en-GB"/>
              </w:rPr>
            </w:pPr>
            <w:r>
              <w:rPr>
                <w:smallCaps/>
                <w:lang w:val="en-GB"/>
              </w:rPr>
              <w:t>163,0</w:t>
            </w:r>
          </w:p>
        </w:tc>
        <w:tc>
          <w:tcPr>
            <w:tcW w:w="1336" w:type="dxa"/>
            <w:shd w:val="clear" w:color="auto" w:fill="FFFFFF"/>
          </w:tcPr>
          <w:p w:rsidR="00000000" w:rsidRDefault="00000000">
            <w:pPr>
              <w:spacing w:line="240" w:lineRule="auto"/>
              <w:ind w:right="227"/>
              <w:jc w:val="right"/>
              <w:rPr>
                <w:smallCaps/>
                <w:lang w:val="en-GB"/>
              </w:rPr>
            </w:pPr>
            <w:r>
              <w:rPr>
                <w:smallCaps/>
                <w:lang w:val="en-GB"/>
              </w:rPr>
              <w:t>86,5</w:t>
            </w:r>
          </w:p>
        </w:tc>
        <w:tc>
          <w:tcPr>
            <w:tcW w:w="1336" w:type="dxa"/>
            <w:shd w:val="clear" w:color="auto" w:fill="FFFFFF"/>
          </w:tcPr>
          <w:p w:rsidR="00000000" w:rsidRDefault="00000000">
            <w:pPr>
              <w:spacing w:line="240" w:lineRule="auto"/>
              <w:ind w:right="227"/>
              <w:jc w:val="right"/>
              <w:rPr>
                <w:smallCaps/>
                <w:lang w:val="en-GB"/>
              </w:rPr>
            </w:pPr>
            <w:r>
              <w:rPr>
                <w:smallCaps/>
                <w:lang w:val="en-GB"/>
              </w:rPr>
              <w:t>53,9</w:t>
            </w:r>
          </w:p>
        </w:tc>
        <w:tc>
          <w:tcPr>
            <w:tcW w:w="1336" w:type="dxa"/>
            <w:shd w:val="clear" w:color="auto" w:fill="FFFFFF"/>
          </w:tcPr>
          <w:p w:rsidR="00000000" w:rsidRDefault="00000000">
            <w:pPr>
              <w:spacing w:line="240" w:lineRule="auto"/>
              <w:ind w:right="227"/>
              <w:jc w:val="right"/>
              <w:rPr>
                <w:smallCaps/>
                <w:lang w:val="en-GB"/>
              </w:rPr>
            </w:pPr>
            <w:r>
              <w:rPr>
                <w:smallCaps/>
                <w:lang w:val="en-GB"/>
              </w:rPr>
              <w:t>92,6</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16</w:t>
            </w:r>
          </w:p>
        </w:tc>
        <w:tc>
          <w:tcPr>
            <w:tcW w:w="1858" w:type="dxa"/>
            <w:shd w:val="clear" w:color="auto" w:fill="FFFFFF"/>
          </w:tcPr>
          <w:p w:rsidR="00000000" w:rsidRDefault="00000000">
            <w:pPr>
              <w:spacing w:line="240" w:lineRule="auto"/>
              <w:jc w:val="both"/>
            </w:pPr>
            <w:proofErr w:type="spellStart"/>
            <w:r>
              <w:rPr>
                <w:lang w:val="en-GB"/>
              </w:rPr>
              <w:t>Кучов</w:t>
            </w:r>
            <w:proofErr w:type="spellEnd"/>
            <w:r>
              <w:t>а</w:t>
            </w:r>
          </w:p>
        </w:tc>
        <w:tc>
          <w:tcPr>
            <w:tcW w:w="1336" w:type="dxa"/>
            <w:shd w:val="clear" w:color="auto" w:fill="FFFFFF"/>
          </w:tcPr>
          <w:p w:rsidR="00000000" w:rsidRDefault="00000000">
            <w:pPr>
              <w:spacing w:line="240" w:lineRule="auto"/>
              <w:ind w:right="227"/>
              <w:jc w:val="right"/>
              <w:rPr>
                <w:smallCaps/>
                <w:lang w:val="fr-FR"/>
              </w:rPr>
            </w:pPr>
            <w:r>
              <w:rPr>
                <w:smallCaps/>
                <w:lang w:val="fr-FR"/>
              </w:rPr>
              <w:t>216,2</w:t>
            </w:r>
          </w:p>
        </w:tc>
        <w:tc>
          <w:tcPr>
            <w:tcW w:w="1336" w:type="dxa"/>
            <w:shd w:val="clear" w:color="auto" w:fill="FFFFFF"/>
          </w:tcPr>
          <w:p w:rsidR="00000000" w:rsidRDefault="00000000">
            <w:pPr>
              <w:spacing w:line="240" w:lineRule="auto"/>
              <w:ind w:right="227"/>
              <w:jc w:val="right"/>
              <w:rPr>
                <w:smallCaps/>
                <w:lang w:val="fr-FR"/>
              </w:rPr>
            </w:pPr>
            <w:r>
              <w:rPr>
                <w:smallCaps/>
                <w:lang w:val="fr-FR"/>
              </w:rPr>
              <w:t>107,0</w:t>
            </w:r>
          </w:p>
        </w:tc>
        <w:tc>
          <w:tcPr>
            <w:tcW w:w="1336" w:type="dxa"/>
            <w:shd w:val="clear" w:color="auto" w:fill="FFFFFF"/>
          </w:tcPr>
          <w:p w:rsidR="00000000" w:rsidRDefault="00000000">
            <w:pPr>
              <w:spacing w:line="240" w:lineRule="auto"/>
              <w:ind w:right="227"/>
              <w:jc w:val="right"/>
              <w:rPr>
                <w:smallCaps/>
                <w:lang w:val="fr-FR"/>
              </w:rPr>
            </w:pPr>
            <w:r>
              <w:rPr>
                <w:smallCaps/>
                <w:lang w:val="fr-FR"/>
              </w:rPr>
              <w:t>97,8</w:t>
            </w:r>
          </w:p>
        </w:tc>
        <w:tc>
          <w:tcPr>
            <w:tcW w:w="1336" w:type="dxa"/>
            <w:shd w:val="clear" w:color="auto" w:fill="FFFFFF"/>
          </w:tcPr>
          <w:p w:rsidR="00000000" w:rsidRDefault="00000000">
            <w:pPr>
              <w:spacing w:line="240" w:lineRule="auto"/>
              <w:ind w:right="227"/>
              <w:jc w:val="right"/>
              <w:rPr>
                <w:smallCaps/>
                <w:lang w:val="fr-FR"/>
              </w:rPr>
            </w:pPr>
            <w:r>
              <w:rPr>
                <w:smallCaps/>
                <w:lang w:val="fr-FR"/>
              </w:rPr>
              <w:t>23,1</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17</w:t>
            </w:r>
          </w:p>
        </w:tc>
        <w:tc>
          <w:tcPr>
            <w:tcW w:w="1858" w:type="dxa"/>
            <w:shd w:val="clear" w:color="auto" w:fill="FFFFFF"/>
          </w:tcPr>
          <w:p w:rsidR="00000000" w:rsidRDefault="00000000">
            <w:pPr>
              <w:spacing w:line="240" w:lineRule="auto"/>
              <w:jc w:val="both"/>
              <w:rPr>
                <w:lang w:val="fr-FR"/>
              </w:rPr>
            </w:pPr>
            <w:r>
              <w:rPr>
                <w:lang w:val="fr-FR"/>
              </w:rPr>
              <w:t xml:space="preserve">Кукес </w:t>
            </w:r>
          </w:p>
        </w:tc>
        <w:tc>
          <w:tcPr>
            <w:tcW w:w="1336" w:type="dxa"/>
            <w:shd w:val="clear" w:color="auto" w:fill="FFFFFF"/>
          </w:tcPr>
          <w:p w:rsidR="00000000" w:rsidRDefault="00000000">
            <w:pPr>
              <w:spacing w:line="240" w:lineRule="auto"/>
              <w:ind w:right="227"/>
              <w:jc w:val="right"/>
              <w:rPr>
                <w:smallCaps/>
                <w:lang w:val="fr-FR"/>
              </w:rPr>
            </w:pPr>
            <w:r>
              <w:rPr>
                <w:smallCaps/>
                <w:lang w:val="fr-FR"/>
              </w:rPr>
              <w:t>144,1</w:t>
            </w:r>
          </w:p>
        </w:tc>
        <w:tc>
          <w:tcPr>
            <w:tcW w:w="1336" w:type="dxa"/>
            <w:shd w:val="clear" w:color="auto" w:fill="FFFFFF"/>
          </w:tcPr>
          <w:p w:rsidR="00000000" w:rsidRDefault="00000000">
            <w:pPr>
              <w:spacing w:line="240" w:lineRule="auto"/>
              <w:ind w:right="227"/>
              <w:jc w:val="right"/>
              <w:rPr>
                <w:smallCaps/>
                <w:lang w:val="fr-FR"/>
              </w:rPr>
            </w:pPr>
            <w:r>
              <w:rPr>
                <w:smallCaps/>
                <w:lang w:val="fr-FR"/>
              </w:rPr>
              <w:t>99,3</w:t>
            </w:r>
          </w:p>
        </w:tc>
        <w:tc>
          <w:tcPr>
            <w:tcW w:w="1336" w:type="dxa"/>
            <w:shd w:val="clear" w:color="auto" w:fill="FFFFFF"/>
          </w:tcPr>
          <w:p w:rsidR="00000000" w:rsidRDefault="00000000">
            <w:pPr>
              <w:spacing w:line="240" w:lineRule="auto"/>
              <w:ind w:right="227"/>
              <w:jc w:val="right"/>
              <w:rPr>
                <w:smallCaps/>
                <w:lang w:val="fr-FR"/>
              </w:rPr>
            </w:pPr>
            <w:r>
              <w:rPr>
                <w:smallCaps/>
                <w:lang w:val="fr-FR"/>
              </w:rPr>
              <w:t>54,9</w:t>
            </w:r>
          </w:p>
        </w:tc>
        <w:tc>
          <w:tcPr>
            <w:tcW w:w="1336" w:type="dxa"/>
            <w:shd w:val="clear" w:color="auto" w:fill="FFFFFF"/>
          </w:tcPr>
          <w:p w:rsidR="00000000" w:rsidRDefault="00000000">
            <w:pPr>
              <w:spacing w:line="240" w:lineRule="auto"/>
              <w:ind w:right="227"/>
              <w:jc w:val="right"/>
              <w:rPr>
                <w:smallCaps/>
                <w:lang w:val="fr-FR"/>
              </w:rPr>
            </w:pPr>
            <w:r>
              <w:rPr>
                <w:smallCaps/>
                <w:lang w:val="fr-FR"/>
              </w:rPr>
              <w:t>23,3</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18</w:t>
            </w:r>
          </w:p>
        </w:tc>
        <w:tc>
          <w:tcPr>
            <w:tcW w:w="1858" w:type="dxa"/>
            <w:shd w:val="clear" w:color="auto" w:fill="FFFFFF"/>
          </w:tcPr>
          <w:p w:rsidR="00000000" w:rsidRDefault="00000000">
            <w:pPr>
              <w:spacing w:line="240" w:lineRule="auto"/>
              <w:jc w:val="both"/>
            </w:pPr>
            <w:proofErr w:type="spellStart"/>
            <w:r>
              <w:rPr>
                <w:lang w:val="fr-FR"/>
              </w:rPr>
              <w:t>Лячи</w:t>
            </w:r>
            <w:proofErr w:type="spellEnd"/>
          </w:p>
        </w:tc>
        <w:tc>
          <w:tcPr>
            <w:tcW w:w="1336" w:type="dxa"/>
            <w:shd w:val="clear" w:color="auto" w:fill="FFFFFF"/>
          </w:tcPr>
          <w:p w:rsidR="00000000" w:rsidRDefault="00000000">
            <w:pPr>
              <w:spacing w:line="240" w:lineRule="auto"/>
              <w:ind w:right="227"/>
              <w:jc w:val="right"/>
              <w:rPr>
                <w:smallCaps/>
                <w:lang w:val="fr-FR"/>
              </w:rPr>
            </w:pPr>
            <w:r>
              <w:rPr>
                <w:smallCaps/>
                <w:lang w:val="fr-FR"/>
              </w:rPr>
              <w:t>87,7</w:t>
            </w:r>
          </w:p>
        </w:tc>
        <w:tc>
          <w:tcPr>
            <w:tcW w:w="1336" w:type="dxa"/>
            <w:shd w:val="clear" w:color="auto" w:fill="FFFFFF"/>
          </w:tcPr>
          <w:p w:rsidR="00000000" w:rsidRDefault="00000000">
            <w:pPr>
              <w:spacing w:line="240" w:lineRule="auto"/>
              <w:ind w:right="227"/>
              <w:jc w:val="right"/>
              <w:rPr>
                <w:smallCaps/>
                <w:lang w:val="fr-FR"/>
              </w:rPr>
            </w:pPr>
            <w:r>
              <w:rPr>
                <w:smallCaps/>
                <w:lang w:val="fr-FR"/>
              </w:rPr>
              <w:t>45,9</w:t>
            </w:r>
          </w:p>
        </w:tc>
        <w:tc>
          <w:tcPr>
            <w:tcW w:w="1336" w:type="dxa"/>
            <w:shd w:val="clear" w:color="auto" w:fill="FFFFFF"/>
          </w:tcPr>
          <w:p w:rsidR="00000000" w:rsidRDefault="00000000">
            <w:pPr>
              <w:spacing w:line="240" w:lineRule="auto"/>
              <w:ind w:right="227"/>
              <w:jc w:val="right"/>
              <w:rPr>
                <w:smallCaps/>
                <w:lang w:val="fr-FR"/>
              </w:rPr>
            </w:pPr>
            <w:r>
              <w:rPr>
                <w:smallCaps/>
                <w:lang w:val="fr-FR"/>
              </w:rPr>
              <w:t>67,2</w:t>
            </w:r>
          </w:p>
        </w:tc>
        <w:tc>
          <w:tcPr>
            <w:tcW w:w="1336" w:type="dxa"/>
            <w:shd w:val="clear" w:color="auto" w:fill="FFFFFF"/>
          </w:tcPr>
          <w:p w:rsidR="00000000" w:rsidRDefault="00000000">
            <w:pPr>
              <w:spacing w:line="240" w:lineRule="auto"/>
              <w:ind w:right="227"/>
              <w:jc w:val="right"/>
              <w:rPr>
                <w:smallCaps/>
                <w:lang w:val="fr-FR"/>
              </w:rPr>
            </w:pPr>
            <w:r>
              <w:rPr>
                <w:smallCaps/>
                <w:lang w:val="fr-FR"/>
              </w:rPr>
              <w:t>24,7</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19</w:t>
            </w:r>
          </w:p>
        </w:tc>
        <w:tc>
          <w:tcPr>
            <w:tcW w:w="1858" w:type="dxa"/>
            <w:shd w:val="clear" w:color="auto" w:fill="FFFFFF"/>
          </w:tcPr>
          <w:p w:rsidR="00000000" w:rsidRDefault="00000000">
            <w:pPr>
              <w:spacing w:line="240" w:lineRule="auto"/>
              <w:jc w:val="both"/>
            </w:pPr>
            <w:proofErr w:type="spellStart"/>
            <w:r>
              <w:rPr>
                <w:lang w:val="fr-FR"/>
              </w:rPr>
              <w:t>Лежа</w:t>
            </w:r>
            <w:proofErr w:type="spellEnd"/>
          </w:p>
        </w:tc>
        <w:tc>
          <w:tcPr>
            <w:tcW w:w="1336" w:type="dxa"/>
            <w:shd w:val="clear" w:color="auto" w:fill="FFFFFF"/>
          </w:tcPr>
          <w:p w:rsidR="00000000" w:rsidRDefault="00000000">
            <w:pPr>
              <w:spacing w:line="240" w:lineRule="auto"/>
              <w:ind w:right="227"/>
              <w:jc w:val="right"/>
              <w:rPr>
                <w:smallCaps/>
                <w:lang w:val="fr-FR"/>
              </w:rPr>
            </w:pPr>
            <w:r>
              <w:rPr>
                <w:smallCaps/>
                <w:lang w:val="fr-FR"/>
              </w:rPr>
              <w:t>224,5</w:t>
            </w:r>
          </w:p>
        </w:tc>
        <w:tc>
          <w:tcPr>
            <w:tcW w:w="1336" w:type="dxa"/>
            <w:shd w:val="clear" w:color="auto" w:fill="FFFFFF"/>
          </w:tcPr>
          <w:p w:rsidR="00000000" w:rsidRDefault="00000000">
            <w:pPr>
              <w:spacing w:line="240" w:lineRule="auto"/>
              <w:ind w:right="227"/>
              <w:jc w:val="right"/>
              <w:rPr>
                <w:smallCaps/>
                <w:lang w:val="fr-FR"/>
              </w:rPr>
            </w:pPr>
            <w:r>
              <w:rPr>
                <w:smallCaps/>
                <w:lang w:val="fr-FR"/>
              </w:rPr>
              <w:t>86,6</w:t>
            </w:r>
          </w:p>
        </w:tc>
        <w:tc>
          <w:tcPr>
            <w:tcW w:w="1336" w:type="dxa"/>
            <w:shd w:val="clear" w:color="auto" w:fill="FFFFFF"/>
          </w:tcPr>
          <w:p w:rsidR="00000000" w:rsidRDefault="00000000">
            <w:pPr>
              <w:spacing w:line="240" w:lineRule="auto"/>
              <w:ind w:right="227"/>
              <w:jc w:val="right"/>
              <w:rPr>
                <w:smallCaps/>
                <w:lang w:val="fr-FR"/>
              </w:rPr>
            </w:pPr>
            <w:r>
              <w:rPr>
                <w:smallCaps/>
                <w:lang w:val="fr-FR"/>
              </w:rPr>
              <w:t>219,9</w:t>
            </w:r>
          </w:p>
        </w:tc>
        <w:tc>
          <w:tcPr>
            <w:tcW w:w="1336" w:type="dxa"/>
            <w:shd w:val="clear" w:color="auto" w:fill="FFFFFF"/>
          </w:tcPr>
          <w:p w:rsidR="00000000" w:rsidRDefault="00000000">
            <w:pPr>
              <w:spacing w:line="240" w:lineRule="auto"/>
              <w:ind w:right="227"/>
              <w:jc w:val="right"/>
              <w:rPr>
                <w:smallCaps/>
                <w:lang w:val="fr-FR"/>
              </w:rPr>
            </w:pPr>
            <w:r>
              <w:rPr>
                <w:smallCaps/>
                <w:lang w:val="fr-FR"/>
              </w:rPr>
              <w:t>157,7</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20</w:t>
            </w:r>
          </w:p>
        </w:tc>
        <w:tc>
          <w:tcPr>
            <w:tcW w:w="1858" w:type="dxa"/>
            <w:shd w:val="clear" w:color="auto" w:fill="FFFFFF"/>
          </w:tcPr>
          <w:p w:rsidR="00000000" w:rsidRDefault="00000000">
            <w:pPr>
              <w:spacing w:line="240" w:lineRule="auto"/>
              <w:jc w:val="both"/>
            </w:pPr>
            <w:proofErr w:type="spellStart"/>
            <w:r>
              <w:rPr>
                <w:lang w:val="fr-FR"/>
              </w:rPr>
              <w:t>Либражди</w:t>
            </w:r>
            <w:proofErr w:type="spellEnd"/>
          </w:p>
        </w:tc>
        <w:tc>
          <w:tcPr>
            <w:tcW w:w="1336" w:type="dxa"/>
            <w:shd w:val="clear" w:color="auto" w:fill="FFFFFF"/>
          </w:tcPr>
          <w:p w:rsidR="00000000" w:rsidRDefault="00000000">
            <w:pPr>
              <w:spacing w:line="240" w:lineRule="auto"/>
              <w:ind w:right="227"/>
              <w:jc w:val="right"/>
              <w:rPr>
                <w:smallCaps/>
                <w:lang w:val="fr-FR"/>
              </w:rPr>
            </w:pPr>
            <w:r>
              <w:rPr>
                <w:smallCaps/>
                <w:lang w:val="fr-FR"/>
              </w:rPr>
              <w:t>214,9</w:t>
            </w:r>
          </w:p>
        </w:tc>
        <w:tc>
          <w:tcPr>
            <w:tcW w:w="1336" w:type="dxa"/>
            <w:shd w:val="clear" w:color="auto" w:fill="FFFFFF"/>
          </w:tcPr>
          <w:p w:rsidR="00000000" w:rsidRDefault="00000000">
            <w:pPr>
              <w:spacing w:line="240" w:lineRule="auto"/>
              <w:ind w:right="227"/>
              <w:jc w:val="right"/>
              <w:rPr>
                <w:smallCaps/>
                <w:lang w:val="fr-FR"/>
              </w:rPr>
            </w:pPr>
            <w:r>
              <w:rPr>
                <w:smallCaps/>
                <w:lang w:val="fr-FR"/>
              </w:rPr>
              <w:t>108,2</w:t>
            </w:r>
          </w:p>
        </w:tc>
        <w:tc>
          <w:tcPr>
            <w:tcW w:w="1336" w:type="dxa"/>
            <w:shd w:val="clear" w:color="auto" w:fill="FFFFFF"/>
          </w:tcPr>
          <w:p w:rsidR="00000000" w:rsidRDefault="00000000">
            <w:pPr>
              <w:spacing w:line="240" w:lineRule="auto"/>
              <w:ind w:right="227"/>
              <w:jc w:val="right"/>
              <w:rPr>
                <w:smallCaps/>
                <w:lang w:val="fr-FR"/>
              </w:rPr>
            </w:pPr>
            <w:r>
              <w:rPr>
                <w:smallCaps/>
                <w:lang w:val="fr-FR"/>
              </w:rPr>
              <w:t>111,8</w:t>
            </w:r>
          </w:p>
        </w:tc>
        <w:tc>
          <w:tcPr>
            <w:tcW w:w="1336" w:type="dxa"/>
            <w:shd w:val="clear" w:color="auto" w:fill="FFFFFF"/>
          </w:tcPr>
          <w:p w:rsidR="00000000" w:rsidRDefault="00000000">
            <w:pPr>
              <w:spacing w:line="240" w:lineRule="auto"/>
              <w:ind w:right="227"/>
              <w:jc w:val="right"/>
              <w:rPr>
                <w:smallCaps/>
                <w:lang w:val="fr-FR"/>
              </w:rPr>
            </w:pPr>
            <w:r>
              <w:rPr>
                <w:smallCaps/>
                <w:lang w:val="fr-FR"/>
              </w:rPr>
              <w:t>101,8</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21</w:t>
            </w:r>
          </w:p>
        </w:tc>
        <w:tc>
          <w:tcPr>
            <w:tcW w:w="1858" w:type="dxa"/>
            <w:shd w:val="clear" w:color="auto" w:fill="FFFFFF"/>
          </w:tcPr>
          <w:p w:rsidR="00000000" w:rsidRDefault="00000000">
            <w:pPr>
              <w:spacing w:line="240" w:lineRule="auto"/>
              <w:jc w:val="both"/>
              <w:rPr>
                <w:lang w:val="fr-FR"/>
              </w:rPr>
            </w:pPr>
            <w:r>
              <w:rPr>
                <w:lang w:val="fr-FR"/>
              </w:rPr>
              <w:t xml:space="preserve">Люшня </w:t>
            </w:r>
          </w:p>
        </w:tc>
        <w:tc>
          <w:tcPr>
            <w:tcW w:w="1336" w:type="dxa"/>
            <w:shd w:val="clear" w:color="auto" w:fill="FFFFFF"/>
          </w:tcPr>
          <w:p w:rsidR="00000000" w:rsidRDefault="00000000">
            <w:pPr>
              <w:spacing w:line="240" w:lineRule="auto"/>
              <w:ind w:right="227"/>
              <w:jc w:val="right"/>
              <w:rPr>
                <w:smallCaps/>
                <w:lang w:val="en-GB"/>
              </w:rPr>
            </w:pPr>
            <w:r>
              <w:rPr>
                <w:smallCaps/>
                <w:lang w:val="en-GB"/>
              </w:rPr>
              <w:t>213,4</w:t>
            </w:r>
          </w:p>
        </w:tc>
        <w:tc>
          <w:tcPr>
            <w:tcW w:w="1336" w:type="dxa"/>
            <w:shd w:val="clear" w:color="auto" w:fill="FFFFFF"/>
          </w:tcPr>
          <w:p w:rsidR="00000000" w:rsidRDefault="00000000">
            <w:pPr>
              <w:spacing w:line="240" w:lineRule="auto"/>
              <w:ind w:right="227"/>
              <w:jc w:val="right"/>
              <w:rPr>
                <w:smallCaps/>
                <w:lang w:val="en-GB"/>
              </w:rPr>
            </w:pPr>
            <w:r>
              <w:rPr>
                <w:smallCaps/>
                <w:lang w:val="en-GB"/>
              </w:rPr>
              <w:t>82,5</w:t>
            </w:r>
          </w:p>
        </w:tc>
        <w:tc>
          <w:tcPr>
            <w:tcW w:w="1336" w:type="dxa"/>
            <w:shd w:val="clear" w:color="auto" w:fill="FFFFFF"/>
          </w:tcPr>
          <w:p w:rsidR="00000000" w:rsidRDefault="00000000">
            <w:pPr>
              <w:spacing w:line="240" w:lineRule="auto"/>
              <w:ind w:right="227"/>
              <w:jc w:val="right"/>
              <w:rPr>
                <w:smallCaps/>
                <w:lang w:val="en-GB"/>
              </w:rPr>
            </w:pPr>
            <w:r>
              <w:rPr>
                <w:smallCaps/>
                <w:lang w:val="en-GB"/>
              </w:rPr>
              <w:t>120,1</w:t>
            </w:r>
          </w:p>
        </w:tc>
        <w:tc>
          <w:tcPr>
            <w:tcW w:w="1336" w:type="dxa"/>
            <w:shd w:val="clear" w:color="auto" w:fill="FFFFFF"/>
          </w:tcPr>
          <w:p w:rsidR="00000000" w:rsidRDefault="00000000">
            <w:pPr>
              <w:spacing w:line="240" w:lineRule="auto"/>
              <w:ind w:right="227"/>
              <w:jc w:val="right"/>
              <w:rPr>
                <w:smallCaps/>
                <w:lang w:val="en-GB"/>
              </w:rPr>
            </w:pPr>
            <w:r>
              <w:rPr>
                <w:smallCaps/>
                <w:lang w:val="en-GB"/>
              </w:rPr>
              <w:t>69,3</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22</w:t>
            </w:r>
          </w:p>
        </w:tc>
        <w:tc>
          <w:tcPr>
            <w:tcW w:w="1858" w:type="dxa"/>
            <w:shd w:val="clear" w:color="auto" w:fill="FFFFFF"/>
          </w:tcPr>
          <w:p w:rsidR="00000000" w:rsidRDefault="00000000">
            <w:pPr>
              <w:spacing w:line="240" w:lineRule="auto"/>
              <w:jc w:val="both"/>
            </w:pPr>
            <w:proofErr w:type="spellStart"/>
            <w:r>
              <w:t>Малеси</w:t>
            </w:r>
            <w:proofErr w:type="spellEnd"/>
            <w:r>
              <w:t xml:space="preserve"> и </w:t>
            </w:r>
            <w:proofErr w:type="spellStart"/>
            <w:r>
              <w:t>Маде</w:t>
            </w:r>
            <w:proofErr w:type="spellEnd"/>
            <w:r>
              <w:t xml:space="preserve"> </w:t>
            </w:r>
          </w:p>
        </w:tc>
        <w:tc>
          <w:tcPr>
            <w:tcW w:w="1336" w:type="dxa"/>
            <w:shd w:val="clear" w:color="auto" w:fill="FFFFFF"/>
          </w:tcPr>
          <w:p w:rsidR="00000000" w:rsidRDefault="00000000">
            <w:pPr>
              <w:spacing w:line="240" w:lineRule="auto"/>
              <w:ind w:right="227"/>
              <w:jc w:val="right"/>
              <w:rPr>
                <w:smallCaps/>
              </w:rPr>
            </w:pPr>
            <w:r>
              <w:rPr>
                <w:smallCaps/>
              </w:rPr>
              <w:t>29,6</w:t>
            </w:r>
          </w:p>
        </w:tc>
        <w:tc>
          <w:tcPr>
            <w:tcW w:w="1336" w:type="dxa"/>
            <w:shd w:val="clear" w:color="auto" w:fill="FFFFFF"/>
          </w:tcPr>
          <w:p w:rsidR="00000000" w:rsidRDefault="00000000">
            <w:pPr>
              <w:spacing w:line="240" w:lineRule="auto"/>
              <w:ind w:right="227"/>
              <w:jc w:val="right"/>
              <w:rPr>
                <w:smallCaps/>
              </w:rPr>
            </w:pPr>
            <w:r>
              <w:rPr>
                <w:smallCaps/>
              </w:rPr>
              <w:t>36,4</w:t>
            </w:r>
          </w:p>
        </w:tc>
        <w:tc>
          <w:tcPr>
            <w:tcW w:w="1336" w:type="dxa"/>
            <w:shd w:val="clear" w:color="auto" w:fill="FFFFFF"/>
          </w:tcPr>
          <w:p w:rsidR="00000000" w:rsidRDefault="00000000">
            <w:pPr>
              <w:spacing w:line="240" w:lineRule="auto"/>
              <w:ind w:right="227"/>
              <w:jc w:val="right"/>
              <w:rPr>
                <w:smallCaps/>
              </w:rPr>
            </w:pPr>
            <w:r>
              <w:rPr>
                <w:smallCaps/>
              </w:rPr>
              <w:t>70,2</w:t>
            </w:r>
          </w:p>
        </w:tc>
        <w:tc>
          <w:tcPr>
            <w:tcW w:w="1336" w:type="dxa"/>
            <w:shd w:val="clear" w:color="auto" w:fill="FFFFFF"/>
          </w:tcPr>
          <w:p w:rsidR="00000000" w:rsidRDefault="00000000">
            <w:pPr>
              <w:spacing w:line="240" w:lineRule="auto"/>
              <w:ind w:right="227"/>
              <w:jc w:val="right"/>
              <w:rPr>
                <w:smallCaps/>
              </w:rPr>
            </w:pPr>
            <w:r>
              <w:rPr>
                <w:smallCaps/>
              </w:rPr>
              <w:t>15,9</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en-GB"/>
              </w:rPr>
            </w:pPr>
            <w:r>
              <w:rPr>
                <w:smallCaps/>
                <w:lang w:val="en-GB"/>
              </w:rPr>
              <w:t>23</w:t>
            </w:r>
          </w:p>
        </w:tc>
        <w:tc>
          <w:tcPr>
            <w:tcW w:w="1858" w:type="dxa"/>
            <w:shd w:val="clear" w:color="auto" w:fill="FFFFFF"/>
          </w:tcPr>
          <w:p w:rsidR="00000000" w:rsidRDefault="00000000">
            <w:pPr>
              <w:spacing w:line="240" w:lineRule="auto"/>
              <w:jc w:val="both"/>
            </w:pPr>
            <w:proofErr w:type="spellStart"/>
            <w:r>
              <w:rPr>
                <w:lang w:val="en-GB"/>
              </w:rPr>
              <w:t>Малак</w:t>
            </w:r>
            <w:proofErr w:type="spellEnd"/>
            <w:r>
              <w:t>а</w:t>
            </w:r>
            <w:proofErr w:type="spellStart"/>
            <w:r>
              <w:rPr>
                <w:lang w:val="en-GB"/>
              </w:rPr>
              <w:t>стр</w:t>
            </w:r>
            <w:proofErr w:type="spellEnd"/>
            <w:r>
              <w:t>а</w:t>
            </w:r>
          </w:p>
        </w:tc>
        <w:tc>
          <w:tcPr>
            <w:tcW w:w="1336" w:type="dxa"/>
            <w:shd w:val="clear" w:color="auto" w:fill="FFFFFF"/>
          </w:tcPr>
          <w:p w:rsidR="00000000" w:rsidRDefault="00000000">
            <w:pPr>
              <w:spacing w:line="240" w:lineRule="auto"/>
              <w:ind w:right="227"/>
              <w:jc w:val="right"/>
              <w:rPr>
                <w:smallCaps/>
                <w:lang w:val="fr-FR"/>
              </w:rPr>
            </w:pPr>
            <w:r>
              <w:rPr>
                <w:smallCaps/>
                <w:lang w:val="fr-FR"/>
              </w:rPr>
              <w:t>168,2</w:t>
            </w:r>
          </w:p>
        </w:tc>
        <w:tc>
          <w:tcPr>
            <w:tcW w:w="1336" w:type="dxa"/>
            <w:shd w:val="clear" w:color="auto" w:fill="FFFFFF"/>
          </w:tcPr>
          <w:p w:rsidR="00000000" w:rsidRDefault="00000000">
            <w:pPr>
              <w:spacing w:line="240" w:lineRule="auto"/>
              <w:ind w:right="227"/>
              <w:jc w:val="right"/>
              <w:rPr>
                <w:smallCaps/>
                <w:lang w:val="fr-FR"/>
              </w:rPr>
            </w:pPr>
            <w:r>
              <w:rPr>
                <w:smallCaps/>
                <w:lang w:val="fr-FR"/>
              </w:rPr>
              <w:t>44,2</w:t>
            </w:r>
          </w:p>
        </w:tc>
        <w:tc>
          <w:tcPr>
            <w:tcW w:w="1336" w:type="dxa"/>
            <w:shd w:val="clear" w:color="auto" w:fill="FFFFFF"/>
          </w:tcPr>
          <w:p w:rsidR="00000000" w:rsidRDefault="00000000">
            <w:pPr>
              <w:spacing w:line="240" w:lineRule="auto"/>
              <w:ind w:right="227"/>
              <w:jc w:val="right"/>
              <w:rPr>
                <w:smallCaps/>
                <w:lang w:val="fr-FR"/>
              </w:rPr>
            </w:pPr>
            <w:r>
              <w:rPr>
                <w:smallCaps/>
                <w:lang w:val="fr-FR"/>
              </w:rPr>
              <w:t>143,3</w:t>
            </w:r>
          </w:p>
        </w:tc>
        <w:tc>
          <w:tcPr>
            <w:tcW w:w="1336" w:type="dxa"/>
            <w:shd w:val="clear" w:color="auto" w:fill="FFFFFF"/>
          </w:tcPr>
          <w:p w:rsidR="00000000" w:rsidRDefault="00000000">
            <w:pPr>
              <w:spacing w:line="240" w:lineRule="auto"/>
              <w:ind w:right="227"/>
              <w:jc w:val="right"/>
              <w:rPr>
                <w:smallCaps/>
                <w:lang w:val="fr-FR"/>
              </w:rPr>
            </w:pPr>
            <w:r>
              <w:rPr>
                <w:smallCaps/>
                <w:lang w:val="fr-FR"/>
              </w:rPr>
              <w:t>176,2</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24</w:t>
            </w:r>
          </w:p>
        </w:tc>
        <w:tc>
          <w:tcPr>
            <w:tcW w:w="1858" w:type="dxa"/>
            <w:shd w:val="clear" w:color="auto" w:fill="FFFFFF"/>
          </w:tcPr>
          <w:p w:rsidR="00000000" w:rsidRDefault="00000000">
            <w:pPr>
              <w:spacing w:line="240" w:lineRule="auto"/>
              <w:jc w:val="both"/>
            </w:pPr>
            <w:proofErr w:type="spellStart"/>
            <w:r>
              <w:rPr>
                <w:lang w:val="fr-FR"/>
              </w:rPr>
              <w:t>Мат</w:t>
            </w:r>
            <w:proofErr w:type="spellEnd"/>
            <w:r>
              <w:t>и</w:t>
            </w:r>
          </w:p>
        </w:tc>
        <w:tc>
          <w:tcPr>
            <w:tcW w:w="1336" w:type="dxa"/>
            <w:shd w:val="clear" w:color="auto" w:fill="FFFFFF"/>
          </w:tcPr>
          <w:p w:rsidR="00000000" w:rsidRDefault="00000000">
            <w:pPr>
              <w:spacing w:line="240" w:lineRule="auto"/>
              <w:ind w:right="227"/>
              <w:jc w:val="right"/>
              <w:rPr>
                <w:smallCaps/>
                <w:lang w:val="fr-FR"/>
              </w:rPr>
            </w:pPr>
            <w:r>
              <w:rPr>
                <w:smallCaps/>
                <w:lang w:val="fr-FR"/>
              </w:rPr>
              <w:t>103,2</w:t>
            </w:r>
          </w:p>
        </w:tc>
        <w:tc>
          <w:tcPr>
            <w:tcW w:w="1336" w:type="dxa"/>
            <w:shd w:val="clear" w:color="auto" w:fill="FFFFFF"/>
          </w:tcPr>
          <w:p w:rsidR="00000000" w:rsidRDefault="00000000">
            <w:pPr>
              <w:spacing w:line="240" w:lineRule="auto"/>
              <w:ind w:right="227"/>
              <w:jc w:val="right"/>
              <w:rPr>
                <w:smallCaps/>
                <w:lang w:val="fr-FR"/>
              </w:rPr>
            </w:pPr>
            <w:r>
              <w:rPr>
                <w:smallCaps/>
                <w:lang w:val="fr-FR"/>
              </w:rPr>
              <w:t>78,7</w:t>
            </w:r>
          </w:p>
        </w:tc>
        <w:tc>
          <w:tcPr>
            <w:tcW w:w="1336" w:type="dxa"/>
            <w:shd w:val="clear" w:color="auto" w:fill="FFFFFF"/>
          </w:tcPr>
          <w:p w:rsidR="00000000" w:rsidRDefault="00000000">
            <w:pPr>
              <w:spacing w:line="240" w:lineRule="auto"/>
              <w:ind w:right="227"/>
              <w:jc w:val="right"/>
              <w:rPr>
                <w:smallCaps/>
                <w:lang w:val="fr-FR"/>
              </w:rPr>
            </w:pPr>
            <w:r>
              <w:rPr>
                <w:smallCaps/>
                <w:lang w:val="fr-FR"/>
              </w:rPr>
              <w:t>51,3</w:t>
            </w:r>
          </w:p>
        </w:tc>
        <w:tc>
          <w:tcPr>
            <w:tcW w:w="1336" w:type="dxa"/>
            <w:shd w:val="clear" w:color="auto" w:fill="FFFFFF"/>
          </w:tcPr>
          <w:p w:rsidR="00000000" w:rsidRDefault="00000000">
            <w:pPr>
              <w:spacing w:line="240" w:lineRule="auto"/>
              <w:ind w:right="227"/>
              <w:jc w:val="right"/>
              <w:rPr>
                <w:smallCaps/>
                <w:lang w:val="fr-FR"/>
              </w:rPr>
            </w:pPr>
            <w:r>
              <w:rPr>
                <w:smallCaps/>
                <w:lang w:val="fr-FR"/>
              </w:rPr>
              <w:t>25,7</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25</w:t>
            </w:r>
          </w:p>
        </w:tc>
        <w:tc>
          <w:tcPr>
            <w:tcW w:w="1858" w:type="dxa"/>
            <w:shd w:val="clear" w:color="auto" w:fill="FFFFFF"/>
          </w:tcPr>
          <w:p w:rsidR="00000000" w:rsidRDefault="00000000">
            <w:pPr>
              <w:spacing w:line="240" w:lineRule="auto"/>
              <w:jc w:val="both"/>
            </w:pPr>
            <w:proofErr w:type="spellStart"/>
            <w:r>
              <w:rPr>
                <w:lang w:val="fr-FR"/>
              </w:rPr>
              <w:t>Мирдит</w:t>
            </w:r>
            <w:proofErr w:type="spellEnd"/>
            <w:r>
              <w:t>а</w:t>
            </w:r>
          </w:p>
        </w:tc>
        <w:tc>
          <w:tcPr>
            <w:tcW w:w="1336" w:type="dxa"/>
            <w:shd w:val="clear" w:color="auto" w:fill="FFFFFF"/>
          </w:tcPr>
          <w:p w:rsidR="00000000" w:rsidRDefault="00000000">
            <w:pPr>
              <w:spacing w:line="240" w:lineRule="auto"/>
              <w:ind w:right="227"/>
              <w:jc w:val="right"/>
              <w:rPr>
                <w:smallCaps/>
                <w:lang w:val="fr-FR"/>
              </w:rPr>
            </w:pPr>
            <w:r>
              <w:rPr>
                <w:smallCaps/>
                <w:lang w:val="fr-FR"/>
              </w:rPr>
              <w:t>229,4</w:t>
            </w:r>
          </w:p>
        </w:tc>
        <w:tc>
          <w:tcPr>
            <w:tcW w:w="1336" w:type="dxa"/>
            <w:shd w:val="clear" w:color="auto" w:fill="FFFFFF"/>
          </w:tcPr>
          <w:p w:rsidR="00000000" w:rsidRDefault="00000000">
            <w:pPr>
              <w:spacing w:line="240" w:lineRule="auto"/>
              <w:ind w:right="227"/>
              <w:jc w:val="right"/>
              <w:rPr>
                <w:smallCaps/>
                <w:lang w:val="fr-FR"/>
              </w:rPr>
            </w:pPr>
            <w:r>
              <w:rPr>
                <w:smallCaps/>
                <w:lang w:val="fr-FR"/>
              </w:rPr>
              <w:t>79,0</w:t>
            </w:r>
          </w:p>
        </w:tc>
        <w:tc>
          <w:tcPr>
            <w:tcW w:w="1336" w:type="dxa"/>
            <w:shd w:val="clear" w:color="auto" w:fill="FFFFFF"/>
          </w:tcPr>
          <w:p w:rsidR="00000000" w:rsidRDefault="00000000">
            <w:pPr>
              <w:spacing w:line="240" w:lineRule="auto"/>
              <w:ind w:right="227"/>
              <w:jc w:val="right"/>
              <w:rPr>
                <w:smallCaps/>
                <w:lang w:val="fr-FR"/>
              </w:rPr>
            </w:pPr>
            <w:r>
              <w:rPr>
                <w:smallCaps/>
                <w:lang w:val="fr-FR"/>
              </w:rPr>
              <w:t>20,6</w:t>
            </w:r>
          </w:p>
        </w:tc>
        <w:tc>
          <w:tcPr>
            <w:tcW w:w="1336" w:type="dxa"/>
            <w:shd w:val="clear" w:color="auto" w:fill="FFFFFF"/>
          </w:tcPr>
          <w:p w:rsidR="00000000" w:rsidRDefault="00000000">
            <w:pPr>
              <w:spacing w:line="240" w:lineRule="auto"/>
              <w:ind w:right="227"/>
              <w:jc w:val="right"/>
              <w:rPr>
                <w:smallCaps/>
                <w:lang w:val="fr-FR"/>
              </w:rPr>
            </w:pPr>
            <w:r>
              <w:rPr>
                <w:smallCaps/>
                <w:lang w:val="fr-FR"/>
              </w:rPr>
              <w:t>52,7</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26</w:t>
            </w:r>
          </w:p>
        </w:tc>
        <w:tc>
          <w:tcPr>
            <w:tcW w:w="1858" w:type="dxa"/>
            <w:shd w:val="clear" w:color="auto" w:fill="FFFFFF"/>
          </w:tcPr>
          <w:p w:rsidR="00000000" w:rsidRDefault="00000000">
            <w:pPr>
              <w:spacing w:line="240" w:lineRule="auto"/>
              <w:jc w:val="both"/>
              <w:rPr>
                <w:lang w:val="fr-FR"/>
              </w:rPr>
            </w:pPr>
            <w:r>
              <w:rPr>
                <w:lang w:val="fr-FR"/>
              </w:rPr>
              <w:t>П</w:t>
            </w:r>
            <w:r>
              <w:t>е</w:t>
            </w:r>
            <w:r>
              <w:rPr>
                <w:lang w:val="fr-FR"/>
              </w:rPr>
              <w:t xml:space="preserve">кини </w:t>
            </w:r>
          </w:p>
        </w:tc>
        <w:tc>
          <w:tcPr>
            <w:tcW w:w="1336" w:type="dxa"/>
            <w:shd w:val="clear" w:color="auto" w:fill="FFFFFF"/>
          </w:tcPr>
          <w:p w:rsidR="00000000" w:rsidRDefault="00000000">
            <w:pPr>
              <w:spacing w:line="240" w:lineRule="auto"/>
              <w:ind w:right="227"/>
              <w:jc w:val="right"/>
              <w:rPr>
                <w:smallCaps/>
                <w:lang w:val="fr-FR"/>
              </w:rPr>
            </w:pPr>
            <w:r>
              <w:rPr>
                <w:smallCaps/>
                <w:lang w:val="fr-FR"/>
              </w:rPr>
              <w:t>62,8</w:t>
            </w:r>
          </w:p>
        </w:tc>
        <w:tc>
          <w:tcPr>
            <w:tcW w:w="1336" w:type="dxa"/>
            <w:shd w:val="clear" w:color="auto" w:fill="FFFFFF"/>
          </w:tcPr>
          <w:p w:rsidR="00000000" w:rsidRDefault="00000000">
            <w:pPr>
              <w:spacing w:line="240" w:lineRule="auto"/>
              <w:ind w:right="227"/>
              <w:jc w:val="right"/>
              <w:rPr>
                <w:smallCaps/>
                <w:lang w:val="fr-FR"/>
              </w:rPr>
            </w:pPr>
            <w:r>
              <w:rPr>
                <w:smallCaps/>
                <w:lang w:val="fr-FR"/>
              </w:rPr>
              <w:t>38,5</w:t>
            </w:r>
          </w:p>
        </w:tc>
        <w:tc>
          <w:tcPr>
            <w:tcW w:w="1336" w:type="dxa"/>
            <w:shd w:val="clear" w:color="auto" w:fill="FFFFFF"/>
          </w:tcPr>
          <w:p w:rsidR="00000000" w:rsidRDefault="00000000">
            <w:pPr>
              <w:spacing w:line="240" w:lineRule="auto"/>
              <w:ind w:right="227"/>
              <w:jc w:val="right"/>
              <w:rPr>
                <w:smallCaps/>
                <w:lang w:val="fr-FR"/>
              </w:rPr>
            </w:pPr>
            <w:r>
              <w:rPr>
                <w:smallCaps/>
                <w:lang w:val="fr-FR"/>
              </w:rPr>
              <w:t>22,3</w:t>
            </w:r>
          </w:p>
        </w:tc>
        <w:tc>
          <w:tcPr>
            <w:tcW w:w="1336" w:type="dxa"/>
            <w:shd w:val="clear" w:color="auto" w:fill="FFFFFF"/>
          </w:tcPr>
          <w:p w:rsidR="00000000" w:rsidRDefault="00000000">
            <w:pPr>
              <w:spacing w:line="240" w:lineRule="auto"/>
              <w:ind w:right="227"/>
              <w:jc w:val="right"/>
              <w:rPr>
                <w:smallCaps/>
                <w:lang w:val="fr-FR"/>
              </w:rPr>
            </w:pPr>
            <w:r>
              <w:rPr>
                <w:smallCaps/>
                <w:lang w:val="fr-FR"/>
              </w:rPr>
              <w:t>41,4</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27</w:t>
            </w:r>
          </w:p>
        </w:tc>
        <w:tc>
          <w:tcPr>
            <w:tcW w:w="1858" w:type="dxa"/>
            <w:shd w:val="clear" w:color="auto" w:fill="FFFFFF"/>
          </w:tcPr>
          <w:p w:rsidR="00000000" w:rsidRDefault="00000000">
            <w:pPr>
              <w:spacing w:line="240" w:lineRule="auto"/>
              <w:jc w:val="both"/>
            </w:pPr>
            <w:proofErr w:type="spellStart"/>
            <w:r>
              <w:rPr>
                <w:lang w:val="fr-FR"/>
              </w:rPr>
              <w:t>Пермети</w:t>
            </w:r>
            <w:proofErr w:type="spellEnd"/>
          </w:p>
        </w:tc>
        <w:tc>
          <w:tcPr>
            <w:tcW w:w="1336" w:type="dxa"/>
            <w:shd w:val="clear" w:color="auto" w:fill="FFFFFF"/>
          </w:tcPr>
          <w:p w:rsidR="00000000" w:rsidRDefault="00000000">
            <w:pPr>
              <w:spacing w:line="240" w:lineRule="auto"/>
              <w:ind w:right="227"/>
              <w:jc w:val="right"/>
              <w:rPr>
                <w:smallCaps/>
                <w:lang w:val="fr-FR"/>
              </w:rPr>
            </w:pPr>
            <w:r>
              <w:rPr>
                <w:smallCaps/>
                <w:lang w:val="fr-FR"/>
              </w:rPr>
              <w:t>181,5</w:t>
            </w:r>
          </w:p>
        </w:tc>
        <w:tc>
          <w:tcPr>
            <w:tcW w:w="1336" w:type="dxa"/>
            <w:shd w:val="clear" w:color="auto" w:fill="FFFFFF"/>
          </w:tcPr>
          <w:p w:rsidR="00000000" w:rsidRDefault="00000000">
            <w:pPr>
              <w:spacing w:line="240" w:lineRule="auto"/>
              <w:ind w:right="227"/>
              <w:jc w:val="right"/>
              <w:rPr>
                <w:smallCaps/>
                <w:lang w:val="fr-FR"/>
              </w:rPr>
            </w:pPr>
            <w:r>
              <w:rPr>
                <w:smallCaps/>
                <w:lang w:val="fr-FR"/>
              </w:rPr>
              <w:t>68,2</w:t>
            </w:r>
          </w:p>
        </w:tc>
        <w:tc>
          <w:tcPr>
            <w:tcW w:w="1336" w:type="dxa"/>
            <w:shd w:val="clear" w:color="auto" w:fill="FFFFFF"/>
          </w:tcPr>
          <w:p w:rsidR="00000000" w:rsidRDefault="00000000">
            <w:pPr>
              <w:spacing w:line="240" w:lineRule="auto"/>
              <w:ind w:right="227"/>
              <w:jc w:val="right"/>
              <w:rPr>
                <w:smallCaps/>
                <w:lang w:val="fr-FR"/>
              </w:rPr>
            </w:pPr>
            <w:r>
              <w:rPr>
                <w:smallCaps/>
                <w:lang w:val="fr-FR"/>
              </w:rPr>
              <w:t>112,8</w:t>
            </w:r>
          </w:p>
        </w:tc>
        <w:tc>
          <w:tcPr>
            <w:tcW w:w="1336" w:type="dxa"/>
            <w:shd w:val="clear" w:color="auto" w:fill="FFFFFF"/>
          </w:tcPr>
          <w:p w:rsidR="00000000" w:rsidRDefault="00000000">
            <w:pPr>
              <w:spacing w:line="240" w:lineRule="auto"/>
              <w:ind w:right="227"/>
              <w:jc w:val="right"/>
              <w:rPr>
                <w:smallCaps/>
                <w:lang w:val="fr-FR"/>
              </w:rPr>
            </w:pPr>
            <w:r>
              <w:rPr>
                <w:smallCaps/>
                <w:lang w:val="fr-FR"/>
              </w:rPr>
              <w:t>25,3</w:t>
            </w:r>
          </w:p>
        </w:tc>
      </w:tr>
      <w:tr w:rsidR="00000000">
        <w:tblPrEx>
          <w:tblCellMar>
            <w:top w:w="0" w:type="dxa"/>
            <w:bottom w:w="0" w:type="dxa"/>
          </w:tblCellMar>
        </w:tblPrEx>
        <w:trPr>
          <w:cantSplit/>
          <w:trHeight w:val="284"/>
        </w:trPr>
        <w:tc>
          <w:tcPr>
            <w:tcW w:w="652" w:type="dxa"/>
            <w:shd w:val="clear" w:color="auto" w:fill="FFFFFF"/>
          </w:tcPr>
          <w:p w:rsidR="00000000" w:rsidRDefault="00000000">
            <w:pPr>
              <w:spacing w:line="240" w:lineRule="auto"/>
              <w:ind w:right="113"/>
              <w:jc w:val="right"/>
              <w:rPr>
                <w:smallCaps/>
                <w:lang w:val="fr-FR"/>
              </w:rPr>
            </w:pPr>
            <w:r>
              <w:rPr>
                <w:smallCaps/>
                <w:lang w:val="fr-FR"/>
              </w:rPr>
              <w:t>28</w:t>
            </w:r>
          </w:p>
        </w:tc>
        <w:tc>
          <w:tcPr>
            <w:tcW w:w="1858" w:type="dxa"/>
            <w:shd w:val="clear" w:color="auto" w:fill="FFFFFF"/>
          </w:tcPr>
          <w:p w:rsidR="00000000" w:rsidRDefault="00000000">
            <w:pPr>
              <w:spacing w:line="240" w:lineRule="auto"/>
              <w:jc w:val="both"/>
              <w:rPr>
                <w:lang w:val="fr-FR"/>
              </w:rPr>
            </w:pPr>
            <w:r>
              <w:rPr>
                <w:lang w:val="fr-FR"/>
              </w:rPr>
              <w:t xml:space="preserve">Поградец </w:t>
            </w:r>
          </w:p>
        </w:tc>
        <w:tc>
          <w:tcPr>
            <w:tcW w:w="1336" w:type="dxa"/>
            <w:shd w:val="clear" w:color="auto" w:fill="FFFFFF"/>
          </w:tcPr>
          <w:p w:rsidR="00000000" w:rsidRDefault="00000000">
            <w:pPr>
              <w:spacing w:line="240" w:lineRule="auto"/>
              <w:ind w:right="227"/>
              <w:jc w:val="right"/>
              <w:rPr>
                <w:smallCaps/>
                <w:lang w:val="fr-FR"/>
              </w:rPr>
            </w:pPr>
            <w:r>
              <w:rPr>
                <w:smallCaps/>
                <w:lang w:val="fr-FR"/>
              </w:rPr>
              <w:t>198,0</w:t>
            </w:r>
          </w:p>
        </w:tc>
        <w:tc>
          <w:tcPr>
            <w:tcW w:w="1336" w:type="dxa"/>
            <w:shd w:val="clear" w:color="auto" w:fill="FFFFFF"/>
          </w:tcPr>
          <w:p w:rsidR="00000000" w:rsidRDefault="00000000">
            <w:pPr>
              <w:spacing w:line="240" w:lineRule="auto"/>
              <w:ind w:right="227"/>
              <w:jc w:val="right"/>
              <w:rPr>
                <w:smallCaps/>
                <w:lang w:val="fr-FR"/>
              </w:rPr>
            </w:pPr>
            <w:r>
              <w:rPr>
                <w:smallCaps/>
                <w:lang w:val="fr-FR"/>
              </w:rPr>
              <w:t>133,1</w:t>
            </w:r>
          </w:p>
        </w:tc>
        <w:tc>
          <w:tcPr>
            <w:tcW w:w="1336" w:type="dxa"/>
            <w:shd w:val="clear" w:color="auto" w:fill="FFFFFF"/>
          </w:tcPr>
          <w:p w:rsidR="00000000" w:rsidRDefault="00000000">
            <w:pPr>
              <w:spacing w:line="240" w:lineRule="auto"/>
              <w:ind w:right="227"/>
              <w:jc w:val="right"/>
              <w:rPr>
                <w:smallCaps/>
                <w:lang w:val="fr-FR"/>
              </w:rPr>
            </w:pPr>
            <w:r>
              <w:rPr>
                <w:smallCaps/>
                <w:lang w:val="fr-FR"/>
              </w:rPr>
              <w:t>82,7</w:t>
            </w:r>
          </w:p>
        </w:tc>
        <w:tc>
          <w:tcPr>
            <w:tcW w:w="1336" w:type="dxa"/>
            <w:shd w:val="clear" w:color="auto" w:fill="FFFFFF"/>
          </w:tcPr>
          <w:p w:rsidR="00000000" w:rsidRDefault="00000000">
            <w:pPr>
              <w:spacing w:line="240" w:lineRule="auto"/>
              <w:ind w:right="227"/>
              <w:jc w:val="right"/>
              <w:rPr>
                <w:smallCaps/>
                <w:lang w:val="fr-FR"/>
              </w:rPr>
            </w:pPr>
            <w:r>
              <w:rPr>
                <w:smallCaps/>
                <w:lang w:val="fr-FR"/>
              </w:rPr>
              <w:t>35,1</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29</w:t>
            </w:r>
          </w:p>
        </w:tc>
        <w:tc>
          <w:tcPr>
            <w:tcW w:w="1858" w:type="dxa"/>
            <w:shd w:val="clear" w:color="auto" w:fill="FFFFFF"/>
          </w:tcPr>
          <w:p w:rsidR="00000000" w:rsidRDefault="00000000">
            <w:pPr>
              <w:spacing w:line="240" w:lineRule="auto"/>
              <w:jc w:val="both"/>
            </w:pPr>
            <w:proofErr w:type="spellStart"/>
            <w:r>
              <w:rPr>
                <w:lang w:val="fr-FR"/>
              </w:rPr>
              <w:t>Пука</w:t>
            </w:r>
            <w:proofErr w:type="spellEnd"/>
          </w:p>
        </w:tc>
        <w:tc>
          <w:tcPr>
            <w:tcW w:w="1336" w:type="dxa"/>
            <w:shd w:val="clear" w:color="auto" w:fill="FFFFFF"/>
          </w:tcPr>
          <w:p w:rsidR="00000000" w:rsidRDefault="00000000">
            <w:pPr>
              <w:spacing w:line="240" w:lineRule="auto"/>
              <w:ind w:right="227"/>
              <w:jc w:val="right"/>
              <w:rPr>
                <w:smallCaps/>
                <w:lang w:val="fr-FR"/>
              </w:rPr>
            </w:pPr>
            <w:r>
              <w:rPr>
                <w:smallCaps/>
                <w:lang w:val="fr-FR"/>
              </w:rPr>
              <w:t>153,2</w:t>
            </w:r>
          </w:p>
        </w:tc>
        <w:tc>
          <w:tcPr>
            <w:tcW w:w="1336" w:type="dxa"/>
            <w:shd w:val="clear" w:color="auto" w:fill="FFFFFF"/>
          </w:tcPr>
          <w:p w:rsidR="00000000" w:rsidRDefault="00000000">
            <w:pPr>
              <w:spacing w:line="240" w:lineRule="auto"/>
              <w:ind w:right="227"/>
              <w:jc w:val="right"/>
              <w:rPr>
                <w:smallCaps/>
                <w:lang w:val="fr-FR"/>
              </w:rPr>
            </w:pPr>
            <w:r>
              <w:rPr>
                <w:smallCaps/>
                <w:lang w:val="fr-FR"/>
              </w:rPr>
              <w:t>69,8</w:t>
            </w:r>
          </w:p>
        </w:tc>
        <w:tc>
          <w:tcPr>
            <w:tcW w:w="1336" w:type="dxa"/>
            <w:shd w:val="clear" w:color="auto" w:fill="FFFFFF"/>
          </w:tcPr>
          <w:p w:rsidR="00000000" w:rsidRDefault="00000000">
            <w:pPr>
              <w:spacing w:line="240" w:lineRule="auto"/>
              <w:ind w:right="227"/>
              <w:jc w:val="right"/>
              <w:rPr>
                <w:smallCaps/>
                <w:lang w:val="fr-FR"/>
              </w:rPr>
            </w:pPr>
            <w:r>
              <w:rPr>
                <w:smallCaps/>
                <w:lang w:val="fr-FR"/>
              </w:rPr>
              <w:t>123,5</w:t>
            </w:r>
          </w:p>
        </w:tc>
        <w:tc>
          <w:tcPr>
            <w:tcW w:w="1336" w:type="dxa"/>
            <w:shd w:val="clear" w:color="auto" w:fill="FFFFFF"/>
          </w:tcPr>
          <w:p w:rsidR="00000000" w:rsidRDefault="00000000">
            <w:pPr>
              <w:spacing w:line="240" w:lineRule="auto"/>
              <w:ind w:right="227"/>
              <w:jc w:val="right"/>
              <w:rPr>
                <w:smallCaps/>
                <w:lang w:val="fr-FR"/>
              </w:rPr>
            </w:pPr>
            <w:r>
              <w:rPr>
                <w:smallCaps/>
                <w:lang w:val="fr-FR"/>
              </w:rPr>
              <w:t>4,8</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30</w:t>
            </w:r>
          </w:p>
        </w:tc>
        <w:tc>
          <w:tcPr>
            <w:tcW w:w="1858" w:type="dxa"/>
            <w:shd w:val="clear" w:color="auto" w:fill="FFFFFF"/>
          </w:tcPr>
          <w:p w:rsidR="00000000" w:rsidRDefault="00000000">
            <w:pPr>
              <w:spacing w:line="240" w:lineRule="auto"/>
              <w:jc w:val="both"/>
              <w:rPr>
                <w:lang w:val="fr-FR"/>
              </w:rPr>
            </w:pPr>
            <w:r>
              <w:rPr>
                <w:lang w:val="fr-FR"/>
              </w:rPr>
              <w:t xml:space="preserve">Саранда </w:t>
            </w:r>
          </w:p>
        </w:tc>
        <w:tc>
          <w:tcPr>
            <w:tcW w:w="1336" w:type="dxa"/>
            <w:shd w:val="clear" w:color="auto" w:fill="FFFFFF"/>
          </w:tcPr>
          <w:p w:rsidR="00000000" w:rsidRDefault="00000000">
            <w:pPr>
              <w:spacing w:line="240" w:lineRule="auto"/>
              <w:ind w:right="227"/>
              <w:jc w:val="right"/>
              <w:rPr>
                <w:smallCaps/>
                <w:lang w:val="fr-FR"/>
              </w:rPr>
            </w:pPr>
            <w:r>
              <w:rPr>
                <w:smallCaps/>
                <w:lang w:val="fr-FR"/>
              </w:rPr>
              <w:t>105,7</w:t>
            </w:r>
          </w:p>
        </w:tc>
        <w:tc>
          <w:tcPr>
            <w:tcW w:w="1336" w:type="dxa"/>
            <w:shd w:val="clear" w:color="auto" w:fill="FFFFFF"/>
          </w:tcPr>
          <w:p w:rsidR="00000000" w:rsidRDefault="00000000">
            <w:pPr>
              <w:spacing w:line="240" w:lineRule="auto"/>
              <w:ind w:right="227"/>
              <w:jc w:val="right"/>
              <w:rPr>
                <w:smallCaps/>
                <w:lang w:val="fr-FR"/>
              </w:rPr>
            </w:pPr>
            <w:r>
              <w:rPr>
                <w:smallCaps/>
                <w:lang w:val="fr-FR"/>
              </w:rPr>
              <w:t>109,1</w:t>
            </w:r>
          </w:p>
        </w:tc>
        <w:tc>
          <w:tcPr>
            <w:tcW w:w="1336" w:type="dxa"/>
            <w:shd w:val="clear" w:color="auto" w:fill="FFFFFF"/>
          </w:tcPr>
          <w:p w:rsidR="00000000" w:rsidRDefault="00000000">
            <w:pPr>
              <w:spacing w:line="240" w:lineRule="auto"/>
              <w:ind w:right="227"/>
              <w:jc w:val="right"/>
              <w:rPr>
                <w:smallCaps/>
                <w:lang w:val="fr-FR"/>
              </w:rPr>
            </w:pPr>
            <w:r>
              <w:rPr>
                <w:smallCaps/>
                <w:lang w:val="fr-FR"/>
              </w:rPr>
              <w:t>13,1</w:t>
            </w:r>
          </w:p>
        </w:tc>
        <w:tc>
          <w:tcPr>
            <w:tcW w:w="1336" w:type="dxa"/>
            <w:shd w:val="clear" w:color="auto" w:fill="FFFFFF"/>
          </w:tcPr>
          <w:p w:rsidR="00000000" w:rsidRDefault="00000000">
            <w:pPr>
              <w:spacing w:line="240" w:lineRule="auto"/>
              <w:ind w:right="227"/>
              <w:jc w:val="right"/>
              <w:rPr>
                <w:smallCaps/>
                <w:lang w:val="fr-FR"/>
              </w:rPr>
            </w:pPr>
            <w:r>
              <w:rPr>
                <w:smallCaps/>
                <w:lang w:val="fr-FR"/>
              </w:rPr>
              <w:t>24,5</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31</w:t>
            </w:r>
          </w:p>
        </w:tc>
        <w:tc>
          <w:tcPr>
            <w:tcW w:w="1858" w:type="dxa"/>
            <w:shd w:val="clear" w:color="auto" w:fill="FFFFFF"/>
          </w:tcPr>
          <w:p w:rsidR="00000000" w:rsidRDefault="00000000">
            <w:pPr>
              <w:spacing w:line="240" w:lineRule="auto"/>
              <w:jc w:val="both"/>
            </w:pPr>
            <w:proofErr w:type="spellStart"/>
            <w:r>
              <w:rPr>
                <w:lang w:val="fr-FR"/>
              </w:rPr>
              <w:t>Скрапари</w:t>
            </w:r>
            <w:proofErr w:type="spellEnd"/>
          </w:p>
        </w:tc>
        <w:tc>
          <w:tcPr>
            <w:tcW w:w="1336" w:type="dxa"/>
            <w:shd w:val="clear" w:color="auto" w:fill="FFFFFF"/>
          </w:tcPr>
          <w:p w:rsidR="00000000" w:rsidRDefault="00000000">
            <w:pPr>
              <w:spacing w:line="240" w:lineRule="auto"/>
              <w:ind w:right="227"/>
              <w:jc w:val="right"/>
              <w:rPr>
                <w:smallCaps/>
                <w:lang w:val="fr-FR"/>
              </w:rPr>
            </w:pPr>
            <w:r>
              <w:rPr>
                <w:smallCaps/>
                <w:lang w:val="fr-FR"/>
              </w:rPr>
              <w:t>145,3</w:t>
            </w:r>
          </w:p>
        </w:tc>
        <w:tc>
          <w:tcPr>
            <w:tcW w:w="1336" w:type="dxa"/>
            <w:shd w:val="clear" w:color="auto" w:fill="FFFFFF"/>
          </w:tcPr>
          <w:p w:rsidR="00000000" w:rsidRDefault="00000000">
            <w:pPr>
              <w:spacing w:line="240" w:lineRule="auto"/>
              <w:ind w:right="227"/>
              <w:jc w:val="right"/>
              <w:rPr>
                <w:smallCaps/>
                <w:lang w:val="fr-FR"/>
              </w:rPr>
            </w:pPr>
            <w:r>
              <w:rPr>
                <w:smallCaps/>
                <w:lang w:val="fr-FR"/>
              </w:rPr>
              <w:t>93,0</w:t>
            </w:r>
          </w:p>
        </w:tc>
        <w:tc>
          <w:tcPr>
            <w:tcW w:w="1336" w:type="dxa"/>
            <w:shd w:val="clear" w:color="auto" w:fill="FFFFFF"/>
          </w:tcPr>
          <w:p w:rsidR="00000000" w:rsidRDefault="00000000">
            <w:pPr>
              <w:spacing w:line="240" w:lineRule="auto"/>
              <w:ind w:right="227"/>
              <w:jc w:val="right"/>
              <w:rPr>
                <w:smallCaps/>
                <w:lang w:val="fr-FR"/>
              </w:rPr>
            </w:pPr>
            <w:r>
              <w:rPr>
                <w:smallCaps/>
                <w:lang w:val="fr-FR"/>
              </w:rPr>
              <w:t>32,6</w:t>
            </w:r>
          </w:p>
        </w:tc>
        <w:tc>
          <w:tcPr>
            <w:tcW w:w="1336" w:type="dxa"/>
            <w:shd w:val="clear" w:color="auto" w:fill="FFFFFF"/>
          </w:tcPr>
          <w:p w:rsidR="00000000" w:rsidRDefault="00000000">
            <w:pPr>
              <w:spacing w:line="240" w:lineRule="auto"/>
              <w:ind w:right="227"/>
              <w:jc w:val="right"/>
              <w:rPr>
                <w:smallCaps/>
                <w:lang w:val="fr-FR"/>
              </w:rPr>
            </w:pPr>
            <w:r>
              <w:rPr>
                <w:smallCaps/>
                <w:lang w:val="fr-FR"/>
              </w:rPr>
              <w:t>2,3</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32</w:t>
            </w:r>
          </w:p>
        </w:tc>
        <w:tc>
          <w:tcPr>
            <w:tcW w:w="1858" w:type="dxa"/>
            <w:shd w:val="clear" w:color="auto" w:fill="FFFFFF"/>
          </w:tcPr>
          <w:p w:rsidR="00000000" w:rsidRDefault="00000000">
            <w:pPr>
              <w:spacing w:line="240" w:lineRule="auto"/>
              <w:jc w:val="both"/>
              <w:rPr>
                <w:lang w:val="fr-FR"/>
              </w:rPr>
            </w:pPr>
            <w:r>
              <w:rPr>
                <w:lang w:val="fr-FR"/>
              </w:rPr>
              <w:t xml:space="preserve">Шкодер </w:t>
            </w:r>
          </w:p>
        </w:tc>
        <w:tc>
          <w:tcPr>
            <w:tcW w:w="1336" w:type="dxa"/>
            <w:shd w:val="clear" w:color="auto" w:fill="FFFFFF"/>
          </w:tcPr>
          <w:p w:rsidR="00000000" w:rsidRDefault="00000000">
            <w:pPr>
              <w:spacing w:line="240" w:lineRule="auto"/>
              <w:ind w:right="227"/>
              <w:jc w:val="right"/>
              <w:rPr>
                <w:smallCaps/>
                <w:lang w:val="fr-FR"/>
              </w:rPr>
            </w:pPr>
            <w:r>
              <w:rPr>
                <w:smallCaps/>
                <w:lang w:val="fr-FR"/>
              </w:rPr>
              <w:t>41,3</w:t>
            </w:r>
          </w:p>
        </w:tc>
        <w:tc>
          <w:tcPr>
            <w:tcW w:w="1336" w:type="dxa"/>
            <w:shd w:val="clear" w:color="auto" w:fill="FFFFFF"/>
          </w:tcPr>
          <w:p w:rsidR="00000000" w:rsidRDefault="00000000">
            <w:pPr>
              <w:spacing w:line="240" w:lineRule="auto"/>
              <w:ind w:right="227"/>
              <w:jc w:val="right"/>
              <w:rPr>
                <w:smallCaps/>
                <w:lang w:val="fr-FR"/>
              </w:rPr>
            </w:pPr>
            <w:r>
              <w:rPr>
                <w:smallCaps/>
                <w:lang w:val="fr-FR"/>
              </w:rPr>
              <w:t>16,7</w:t>
            </w:r>
          </w:p>
        </w:tc>
        <w:tc>
          <w:tcPr>
            <w:tcW w:w="1336" w:type="dxa"/>
            <w:shd w:val="clear" w:color="auto" w:fill="FFFFFF"/>
          </w:tcPr>
          <w:p w:rsidR="00000000" w:rsidRDefault="00000000">
            <w:pPr>
              <w:spacing w:line="240" w:lineRule="auto"/>
              <w:ind w:right="227"/>
              <w:jc w:val="right"/>
              <w:rPr>
                <w:smallCaps/>
                <w:lang w:val="fr-FR"/>
              </w:rPr>
            </w:pPr>
            <w:r>
              <w:rPr>
                <w:smallCaps/>
                <w:lang w:val="fr-FR"/>
              </w:rPr>
              <w:t>19,0</w:t>
            </w:r>
          </w:p>
        </w:tc>
        <w:tc>
          <w:tcPr>
            <w:tcW w:w="1336" w:type="dxa"/>
            <w:shd w:val="clear" w:color="auto" w:fill="FFFFFF"/>
          </w:tcPr>
          <w:p w:rsidR="00000000" w:rsidRDefault="00000000">
            <w:pPr>
              <w:spacing w:line="240" w:lineRule="auto"/>
              <w:ind w:right="227"/>
              <w:jc w:val="right"/>
              <w:rPr>
                <w:smallCaps/>
                <w:lang w:val="fr-FR"/>
              </w:rPr>
            </w:pPr>
            <w:r>
              <w:rPr>
                <w:smallCaps/>
                <w:lang w:val="fr-FR"/>
              </w:rPr>
              <w:t>7,9</w:t>
            </w:r>
          </w:p>
        </w:tc>
      </w:tr>
      <w:tr w:rsidR="00000000">
        <w:tblPrEx>
          <w:tblCellMar>
            <w:top w:w="0" w:type="dxa"/>
            <w:bottom w:w="0" w:type="dxa"/>
          </w:tblCellMar>
        </w:tblPrEx>
        <w:trPr>
          <w:cantSplit/>
        </w:trPr>
        <w:tc>
          <w:tcPr>
            <w:tcW w:w="652" w:type="dxa"/>
            <w:shd w:val="clear" w:color="auto" w:fill="FFFFFF"/>
          </w:tcPr>
          <w:p w:rsidR="00000000" w:rsidRDefault="00000000">
            <w:pPr>
              <w:spacing w:line="240" w:lineRule="auto"/>
              <w:ind w:right="113"/>
              <w:jc w:val="right"/>
              <w:rPr>
                <w:smallCaps/>
                <w:lang w:val="fr-FR"/>
              </w:rPr>
            </w:pPr>
            <w:r>
              <w:rPr>
                <w:smallCaps/>
                <w:lang w:val="fr-FR"/>
              </w:rPr>
              <w:t>33</w:t>
            </w:r>
          </w:p>
        </w:tc>
        <w:tc>
          <w:tcPr>
            <w:tcW w:w="1858" w:type="dxa"/>
            <w:shd w:val="clear" w:color="auto" w:fill="FFFFFF"/>
          </w:tcPr>
          <w:p w:rsidR="00000000" w:rsidRDefault="00000000">
            <w:pPr>
              <w:spacing w:line="240" w:lineRule="auto"/>
              <w:jc w:val="both"/>
            </w:pPr>
            <w:proofErr w:type="spellStart"/>
            <w:r>
              <w:rPr>
                <w:lang w:val="fr-FR"/>
              </w:rPr>
              <w:t>Тепелена</w:t>
            </w:r>
            <w:proofErr w:type="spellEnd"/>
          </w:p>
        </w:tc>
        <w:tc>
          <w:tcPr>
            <w:tcW w:w="1336" w:type="dxa"/>
            <w:shd w:val="clear" w:color="auto" w:fill="FFFFFF"/>
          </w:tcPr>
          <w:p w:rsidR="00000000" w:rsidRDefault="00000000">
            <w:pPr>
              <w:spacing w:line="240" w:lineRule="auto"/>
              <w:ind w:right="227"/>
              <w:jc w:val="right"/>
              <w:rPr>
                <w:smallCaps/>
                <w:lang w:val="fr-FR"/>
              </w:rPr>
            </w:pPr>
            <w:r>
              <w:rPr>
                <w:smallCaps/>
                <w:lang w:val="fr-FR"/>
              </w:rPr>
              <w:t>283,9</w:t>
            </w:r>
          </w:p>
        </w:tc>
        <w:tc>
          <w:tcPr>
            <w:tcW w:w="1336" w:type="dxa"/>
            <w:shd w:val="clear" w:color="auto" w:fill="FFFFFF"/>
          </w:tcPr>
          <w:p w:rsidR="00000000" w:rsidRDefault="00000000">
            <w:pPr>
              <w:spacing w:line="240" w:lineRule="auto"/>
              <w:ind w:right="227"/>
              <w:jc w:val="right"/>
              <w:rPr>
                <w:smallCaps/>
                <w:lang w:val="fr-FR"/>
              </w:rPr>
            </w:pPr>
            <w:r>
              <w:rPr>
                <w:smallCaps/>
                <w:lang w:val="fr-FR"/>
              </w:rPr>
              <w:t>122,5</w:t>
            </w:r>
          </w:p>
        </w:tc>
        <w:tc>
          <w:tcPr>
            <w:tcW w:w="1336" w:type="dxa"/>
            <w:shd w:val="clear" w:color="auto" w:fill="FFFFFF"/>
          </w:tcPr>
          <w:p w:rsidR="00000000" w:rsidRDefault="00000000">
            <w:pPr>
              <w:spacing w:line="240" w:lineRule="auto"/>
              <w:ind w:right="227"/>
              <w:jc w:val="right"/>
              <w:rPr>
                <w:smallCaps/>
                <w:lang w:val="fr-FR"/>
              </w:rPr>
            </w:pPr>
            <w:r>
              <w:rPr>
                <w:smallCaps/>
                <w:lang w:val="fr-FR"/>
              </w:rPr>
              <w:t>91,0</w:t>
            </w:r>
          </w:p>
        </w:tc>
        <w:tc>
          <w:tcPr>
            <w:tcW w:w="1336" w:type="dxa"/>
            <w:shd w:val="clear" w:color="auto" w:fill="FFFFFF"/>
          </w:tcPr>
          <w:p w:rsidR="00000000" w:rsidRDefault="00000000">
            <w:pPr>
              <w:spacing w:line="240" w:lineRule="auto"/>
              <w:ind w:right="227"/>
              <w:jc w:val="right"/>
              <w:rPr>
                <w:smallCaps/>
                <w:lang w:val="fr-FR"/>
              </w:rPr>
            </w:pPr>
            <w:r>
              <w:rPr>
                <w:smallCaps/>
                <w:lang w:val="fr-FR"/>
              </w:rPr>
              <w:t>157,0</w:t>
            </w:r>
          </w:p>
        </w:tc>
      </w:tr>
      <w:tr w:rsidR="00000000">
        <w:tblPrEx>
          <w:tblCellMar>
            <w:top w:w="0" w:type="dxa"/>
            <w:bottom w:w="0" w:type="dxa"/>
          </w:tblCellMar>
        </w:tblPrEx>
        <w:trPr>
          <w:cantSplit/>
        </w:trPr>
        <w:tc>
          <w:tcPr>
            <w:tcW w:w="652" w:type="dxa"/>
            <w:tcBorders>
              <w:bottom w:val="nil"/>
            </w:tcBorders>
            <w:shd w:val="clear" w:color="auto" w:fill="FFFFFF"/>
          </w:tcPr>
          <w:p w:rsidR="00000000" w:rsidRDefault="00000000">
            <w:pPr>
              <w:spacing w:line="240" w:lineRule="auto"/>
              <w:ind w:right="113"/>
              <w:jc w:val="right"/>
              <w:rPr>
                <w:smallCaps/>
                <w:lang w:val="fr-FR"/>
              </w:rPr>
            </w:pPr>
            <w:r>
              <w:rPr>
                <w:smallCaps/>
                <w:lang w:val="fr-FR"/>
              </w:rPr>
              <w:t>34</w:t>
            </w:r>
          </w:p>
        </w:tc>
        <w:tc>
          <w:tcPr>
            <w:tcW w:w="1858" w:type="dxa"/>
            <w:tcBorders>
              <w:bottom w:val="nil"/>
            </w:tcBorders>
            <w:shd w:val="clear" w:color="auto" w:fill="FFFFFF"/>
          </w:tcPr>
          <w:p w:rsidR="00000000" w:rsidRDefault="00000000">
            <w:pPr>
              <w:spacing w:line="240" w:lineRule="auto"/>
              <w:jc w:val="both"/>
              <w:rPr>
                <w:lang w:val="fr-FR"/>
              </w:rPr>
            </w:pPr>
            <w:proofErr w:type="spellStart"/>
            <w:r>
              <w:rPr>
                <w:lang w:val="fr-FR"/>
              </w:rPr>
              <w:t>Тирана</w:t>
            </w:r>
            <w:proofErr w:type="spellEnd"/>
            <w:r>
              <w:rPr>
                <w:lang w:val="fr-FR"/>
              </w:rPr>
              <w:t xml:space="preserve"> </w:t>
            </w:r>
          </w:p>
        </w:tc>
        <w:tc>
          <w:tcPr>
            <w:tcW w:w="1336" w:type="dxa"/>
            <w:tcBorders>
              <w:bottom w:val="nil"/>
            </w:tcBorders>
            <w:shd w:val="clear" w:color="auto" w:fill="FFFFFF"/>
          </w:tcPr>
          <w:p w:rsidR="00000000" w:rsidRDefault="00000000">
            <w:pPr>
              <w:spacing w:line="240" w:lineRule="auto"/>
              <w:ind w:right="227"/>
              <w:jc w:val="right"/>
              <w:rPr>
                <w:smallCaps/>
                <w:lang w:val="fr-FR"/>
              </w:rPr>
            </w:pPr>
            <w:r>
              <w:rPr>
                <w:smallCaps/>
                <w:lang w:val="fr-FR"/>
              </w:rPr>
              <w:t>72,9</w:t>
            </w:r>
          </w:p>
        </w:tc>
        <w:tc>
          <w:tcPr>
            <w:tcW w:w="1336" w:type="dxa"/>
            <w:tcBorders>
              <w:bottom w:val="nil"/>
            </w:tcBorders>
            <w:shd w:val="clear" w:color="auto" w:fill="FFFFFF"/>
          </w:tcPr>
          <w:p w:rsidR="00000000" w:rsidRDefault="00000000">
            <w:pPr>
              <w:spacing w:line="240" w:lineRule="auto"/>
              <w:ind w:right="227"/>
              <w:jc w:val="right"/>
              <w:rPr>
                <w:smallCaps/>
                <w:lang w:val="fr-FR"/>
              </w:rPr>
            </w:pPr>
            <w:r>
              <w:rPr>
                <w:smallCaps/>
                <w:lang w:val="fr-FR"/>
              </w:rPr>
              <w:t>43,4</w:t>
            </w:r>
          </w:p>
        </w:tc>
        <w:tc>
          <w:tcPr>
            <w:tcW w:w="1336" w:type="dxa"/>
            <w:tcBorders>
              <w:bottom w:val="nil"/>
            </w:tcBorders>
            <w:shd w:val="clear" w:color="auto" w:fill="FFFFFF"/>
          </w:tcPr>
          <w:p w:rsidR="00000000" w:rsidRDefault="00000000">
            <w:pPr>
              <w:spacing w:line="240" w:lineRule="auto"/>
              <w:ind w:right="227"/>
              <w:jc w:val="right"/>
              <w:rPr>
                <w:smallCaps/>
                <w:lang w:val="fr-FR"/>
              </w:rPr>
            </w:pPr>
            <w:r>
              <w:rPr>
                <w:smallCaps/>
                <w:lang w:val="fr-FR"/>
              </w:rPr>
              <w:t>36,8</w:t>
            </w:r>
          </w:p>
        </w:tc>
        <w:tc>
          <w:tcPr>
            <w:tcW w:w="1336" w:type="dxa"/>
            <w:tcBorders>
              <w:bottom w:val="nil"/>
            </w:tcBorders>
            <w:shd w:val="clear" w:color="auto" w:fill="FFFFFF"/>
          </w:tcPr>
          <w:p w:rsidR="00000000" w:rsidRDefault="00000000">
            <w:pPr>
              <w:spacing w:line="240" w:lineRule="auto"/>
              <w:ind w:right="227"/>
              <w:jc w:val="right"/>
              <w:rPr>
                <w:smallCaps/>
                <w:lang w:val="fr-FR"/>
              </w:rPr>
            </w:pPr>
            <w:r>
              <w:rPr>
                <w:smallCaps/>
                <w:lang w:val="fr-FR"/>
              </w:rPr>
              <w:t>25,6</w:t>
            </w:r>
          </w:p>
        </w:tc>
      </w:tr>
      <w:tr w:rsidR="00000000">
        <w:tblPrEx>
          <w:tblCellMar>
            <w:top w:w="0" w:type="dxa"/>
            <w:bottom w:w="0" w:type="dxa"/>
          </w:tblCellMar>
        </w:tblPrEx>
        <w:trPr>
          <w:cantSplit/>
        </w:trPr>
        <w:tc>
          <w:tcPr>
            <w:tcW w:w="652" w:type="dxa"/>
            <w:tcBorders>
              <w:bottom w:val="single" w:sz="4" w:space="0" w:color="auto"/>
            </w:tcBorders>
            <w:shd w:val="clear" w:color="auto" w:fill="FFFFFF"/>
          </w:tcPr>
          <w:p w:rsidR="00000000" w:rsidRDefault="00000000">
            <w:pPr>
              <w:spacing w:line="240" w:lineRule="auto"/>
              <w:ind w:right="113"/>
              <w:jc w:val="right"/>
              <w:rPr>
                <w:smallCaps/>
                <w:lang w:val="fr-FR"/>
              </w:rPr>
            </w:pPr>
            <w:r>
              <w:rPr>
                <w:smallCaps/>
                <w:lang w:val="fr-FR"/>
              </w:rPr>
              <w:t>35</w:t>
            </w:r>
          </w:p>
        </w:tc>
        <w:tc>
          <w:tcPr>
            <w:tcW w:w="1858" w:type="dxa"/>
            <w:tcBorders>
              <w:bottom w:val="single" w:sz="4" w:space="0" w:color="auto"/>
            </w:tcBorders>
            <w:shd w:val="clear" w:color="auto" w:fill="FFFFFF"/>
          </w:tcPr>
          <w:p w:rsidR="00000000" w:rsidRDefault="00000000">
            <w:pPr>
              <w:spacing w:line="240" w:lineRule="auto"/>
              <w:jc w:val="both"/>
            </w:pPr>
            <w:proofErr w:type="spellStart"/>
            <w:r>
              <w:t>Тропоя</w:t>
            </w:r>
            <w:proofErr w:type="spellEnd"/>
            <w:r>
              <w:t xml:space="preserve"> </w:t>
            </w:r>
          </w:p>
        </w:tc>
        <w:tc>
          <w:tcPr>
            <w:tcW w:w="1336" w:type="dxa"/>
            <w:tcBorders>
              <w:bottom w:val="single" w:sz="4" w:space="0" w:color="auto"/>
            </w:tcBorders>
            <w:shd w:val="clear" w:color="auto" w:fill="FFFFFF"/>
          </w:tcPr>
          <w:p w:rsidR="00000000" w:rsidRDefault="00000000">
            <w:pPr>
              <w:spacing w:line="240" w:lineRule="auto"/>
              <w:ind w:right="227"/>
              <w:jc w:val="right"/>
              <w:rPr>
                <w:smallCaps/>
              </w:rPr>
            </w:pPr>
            <w:r>
              <w:rPr>
                <w:smallCaps/>
              </w:rPr>
              <w:t>165,2</w:t>
            </w:r>
          </w:p>
        </w:tc>
        <w:tc>
          <w:tcPr>
            <w:tcW w:w="1336" w:type="dxa"/>
            <w:tcBorders>
              <w:bottom w:val="single" w:sz="4" w:space="0" w:color="auto"/>
            </w:tcBorders>
            <w:shd w:val="clear" w:color="auto" w:fill="FFFFFF"/>
          </w:tcPr>
          <w:p w:rsidR="00000000" w:rsidRDefault="00000000">
            <w:pPr>
              <w:spacing w:line="240" w:lineRule="auto"/>
              <w:ind w:right="227"/>
              <w:jc w:val="right"/>
              <w:rPr>
                <w:smallCaps/>
              </w:rPr>
            </w:pPr>
            <w:r>
              <w:rPr>
                <w:smallCaps/>
              </w:rPr>
              <w:t>77,2</w:t>
            </w:r>
          </w:p>
        </w:tc>
        <w:tc>
          <w:tcPr>
            <w:tcW w:w="1336" w:type="dxa"/>
            <w:tcBorders>
              <w:bottom w:val="single" w:sz="4" w:space="0" w:color="auto"/>
            </w:tcBorders>
            <w:shd w:val="clear" w:color="auto" w:fill="FFFFFF"/>
          </w:tcPr>
          <w:p w:rsidR="00000000" w:rsidRDefault="00000000">
            <w:pPr>
              <w:spacing w:line="240" w:lineRule="auto"/>
              <w:ind w:right="227"/>
              <w:jc w:val="right"/>
              <w:rPr>
                <w:smallCaps/>
              </w:rPr>
            </w:pPr>
            <w:r>
              <w:rPr>
                <w:smallCaps/>
              </w:rPr>
              <w:t>46,7</w:t>
            </w:r>
          </w:p>
        </w:tc>
        <w:tc>
          <w:tcPr>
            <w:tcW w:w="1336" w:type="dxa"/>
            <w:tcBorders>
              <w:bottom w:val="single" w:sz="4" w:space="0" w:color="auto"/>
            </w:tcBorders>
            <w:shd w:val="clear" w:color="auto" w:fill="FFFFFF"/>
          </w:tcPr>
          <w:p w:rsidR="00000000" w:rsidRDefault="00000000">
            <w:pPr>
              <w:spacing w:line="240" w:lineRule="auto"/>
              <w:ind w:right="227"/>
              <w:jc w:val="right"/>
              <w:rPr>
                <w:smallCaps/>
              </w:rPr>
            </w:pPr>
            <w:r>
              <w:rPr>
                <w:smallCaps/>
              </w:rPr>
              <w:t>22,1</w:t>
            </w:r>
          </w:p>
        </w:tc>
      </w:tr>
    </w:tbl>
    <w:p w:rsidR="00000000" w:rsidRDefault="00000000">
      <w:pPr>
        <w:pStyle w:val="Header"/>
        <w:spacing w:line="288" w:lineRule="auto"/>
        <w:jc w:val="both"/>
        <w:rPr>
          <w:b/>
          <w:bCs/>
        </w:rPr>
      </w:pPr>
    </w:p>
    <w:p w:rsidR="00000000" w:rsidRDefault="00000000">
      <w:pPr>
        <w:pStyle w:val="Header"/>
        <w:spacing w:line="288" w:lineRule="auto"/>
        <w:jc w:val="both"/>
        <w:rPr>
          <w:b/>
          <w:bCs/>
        </w:rPr>
      </w:pPr>
    </w:p>
    <w:p w:rsidR="00000000" w:rsidRDefault="00000000">
      <w:pPr>
        <w:jc w:val="center"/>
        <w:rPr>
          <w:b/>
          <w:bCs/>
        </w:rPr>
      </w:pPr>
      <w:r>
        <w:rPr>
          <w:b/>
          <w:bCs/>
        </w:rPr>
        <w:br w:type="page"/>
        <w:t>Таблица 42</w:t>
      </w:r>
    </w:p>
    <w:p w:rsidR="00000000" w:rsidRDefault="00000000">
      <w:pPr>
        <w:pStyle w:val="Title"/>
      </w:pPr>
      <w:r>
        <w:t>Показатели здоровья за 2001 год</w:t>
      </w:r>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0"/>
        <w:gridCol w:w="1637"/>
        <w:gridCol w:w="1870"/>
        <w:gridCol w:w="1122"/>
        <w:gridCol w:w="1870"/>
        <w:gridCol w:w="1122"/>
        <w:gridCol w:w="1334"/>
      </w:tblGrid>
      <w:tr w:rsidR="00000000">
        <w:trPr>
          <w:cantSplit/>
        </w:trPr>
        <w:tc>
          <w:tcPr>
            <w:tcW w:w="440" w:type="dxa"/>
            <w:tcBorders>
              <w:bottom w:val="single" w:sz="4" w:space="0" w:color="auto"/>
            </w:tcBorders>
            <w:noWrap/>
            <w:tcMar>
              <w:top w:w="20" w:type="dxa"/>
              <w:left w:w="20" w:type="dxa"/>
              <w:bottom w:w="0" w:type="dxa"/>
              <w:right w:w="20" w:type="dxa"/>
            </w:tcMar>
          </w:tcPr>
          <w:p w:rsidR="00000000" w:rsidRDefault="00000000">
            <w:pPr>
              <w:spacing w:line="240" w:lineRule="auto"/>
              <w:jc w:val="center"/>
              <w:rPr>
                <w:sz w:val="22"/>
                <w:szCs w:val="16"/>
              </w:rPr>
            </w:pPr>
            <w:r>
              <w:rPr>
                <w:sz w:val="22"/>
                <w:szCs w:val="16"/>
              </w:rPr>
              <w:t>№</w:t>
            </w:r>
          </w:p>
        </w:tc>
        <w:tc>
          <w:tcPr>
            <w:tcW w:w="1637" w:type="dxa"/>
            <w:tcBorders>
              <w:bottom w:val="single" w:sz="4" w:space="0" w:color="auto"/>
            </w:tcBorders>
            <w:noWrap/>
            <w:tcMar>
              <w:top w:w="20" w:type="dxa"/>
              <w:left w:w="20" w:type="dxa"/>
              <w:bottom w:w="0" w:type="dxa"/>
              <w:right w:w="20" w:type="dxa"/>
            </w:tcMar>
          </w:tcPr>
          <w:p w:rsidR="00000000" w:rsidRDefault="00000000">
            <w:pPr>
              <w:spacing w:line="240" w:lineRule="auto"/>
              <w:jc w:val="center"/>
              <w:rPr>
                <w:sz w:val="22"/>
                <w:szCs w:val="16"/>
              </w:rPr>
            </w:pPr>
            <w:r>
              <w:rPr>
                <w:sz w:val="22"/>
                <w:szCs w:val="16"/>
              </w:rPr>
              <w:t>Районы</w:t>
            </w:r>
          </w:p>
        </w:tc>
        <w:tc>
          <w:tcPr>
            <w:tcW w:w="1870" w:type="dxa"/>
            <w:tcBorders>
              <w:bottom w:val="single" w:sz="4" w:space="0" w:color="auto"/>
            </w:tcBorders>
            <w:tcMar>
              <w:top w:w="20" w:type="dxa"/>
              <w:left w:w="20" w:type="dxa"/>
              <w:bottom w:w="0" w:type="dxa"/>
              <w:right w:w="20" w:type="dxa"/>
            </w:tcMar>
          </w:tcPr>
          <w:p w:rsidR="00000000" w:rsidRDefault="00000000">
            <w:pPr>
              <w:spacing w:line="240" w:lineRule="auto"/>
              <w:jc w:val="center"/>
              <w:rPr>
                <w:sz w:val="22"/>
                <w:szCs w:val="16"/>
              </w:rPr>
            </w:pPr>
            <w:r>
              <w:rPr>
                <w:sz w:val="22"/>
                <w:szCs w:val="16"/>
              </w:rPr>
              <w:t>Кол-во смертных случаев у детей в возрасте до 1 года</w:t>
            </w:r>
          </w:p>
        </w:tc>
        <w:tc>
          <w:tcPr>
            <w:tcW w:w="1122" w:type="dxa"/>
            <w:tcBorders>
              <w:bottom w:val="single" w:sz="4" w:space="0" w:color="auto"/>
            </w:tcBorders>
            <w:noWrap/>
            <w:tcMar>
              <w:top w:w="20" w:type="dxa"/>
              <w:left w:w="20" w:type="dxa"/>
              <w:bottom w:w="0" w:type="dxa"/>
              <w:right w:w="20" w:type="dxa"/>
            </w:tcMar>
          </w:tcPr>
          <w:p w:rsidR="00000000" w:rsidRDefault="00000000">
            <w:pPr>
              <w:spacing w:line="240" w:lineRule="auto"/>
              <w:jc w:val="center"/>
              <w:rPr>
                <w:sz w:val="22"/>
                <w:szCs w:val="16"/>
              </w:rPr>
            </w:pPr>
            <w:r>
              <w:rPr>
                <w:sz w:val="22"/>
                <w:szCs w:val="16"/>
              </w:rPr>
              <w:t>Кол-во рождений</w:t>
            </w:r>
          </w:p>
        </w:tc>
        <w:tc>
          <w:tcPr>
            <w:tcW w:w="1870" w:type="dxa"/>
            <w:tcBorders>
              <w:bottom w:val="single" w:sz="4" w:space="0" w:color="auto"/>
            </w:tcBorders>
            <w:tcMar>
              <w:top w:w="20" w:type="dxa"/>
              <w:left w:w="20" w:type="dxa"/>
              <w:bottom w:w="0" w:type="dxa"/>
              <w:right w:w="20" w:type="dxa"/>
            </w:tcMar>
          </w:tcPr>
          <w:p w:rsidR="00000000" w:rsidRDefault="00000000">
            <w:pPr>
              <w:spacing w:line="240" w:lineRule="auto"/>
              <w:jc w:val="center"/>
              <w:rPr>
                <w:sz w:val="22"/>
                <w:szCs w:val="16"/>
              </w:rPr>
            </w:pPr>
            <w:r>
              <w:rPr>
                <w:sz w:val="22"/>
                <w:szCs w:val="16"/>
              </w:rPr>
              <w:t>Кол-во смертных случаев у детей в возрасте до 1 года</w:t>
            </w:r>
          </w:p>
        </w:tc>
        <w:tc>
          <w:tcPr>
            <w:tcW w:w="1122" w:type="dxa"/>
            <w:tcBorders>
              <w:bottom w:val="single" w:sz="4" w:space="0" w:color="auto"/>
            </w:tcBorders>
            <w:noWrap/>
            <w:tcMar>
              <w:top w:w="20" w:type="dxa"/>
              <w:left w:w="20" w:type="dxa"/>
              <w:bottom w:w="0" w:type="dxa"/>
              <w:right w:w="20" w:type="dxa"/>
            </w:tcMar>
          </w:tcPr>
          <w:p w:rsidR="00000000" w:rsidRDefault="00000000">
            <w:pPr>
              <w:spacing w:line="240" w:lineRule="auto"/>
              <w:jc w:val="center"/>
              <w:rPr>
                <w:sz w:val="22"/>
                <w:szCs w:val="16"/>
              </w:rPr>
            </w:pPr>
            <w:r>
              <w:rPr>
                <w:sz w:val="22"/>
                <w:szCs w:val="16"/>
              </w:rPr>
              <w:t>Кол-во</w:t>
            </w:r>
          </w:p>
          <w:p w:rsidR="00000000" w:rsidRDefault="00000000">
            <w:pPr>
              <w:spacing w:line="240" w:lineRule="auto"/>
              <w:jc w:val="center"/>
              <w:rPr>
                <w:sz w:val="22"/>
                <w:szCs w:val="16"/>
              </w:rPr>
            </w:pPr>
            <w:r>
              <w:rPr>
                <w:sz w:val="22"/>
                <w:szCs w:val="16"/>
              </w:rPr>
              <w:t>абортов</w:t>
            </w:r>
          </w:p>
        </w:tc>
        <w:tc>
          <w:tcPr>
            <w:tcW w:w="1334" w:type="dxa"/>
            <w:tcBorders>
              <w:bottom w:val="single" w:sz="4" w:space="0" w:color="auto"/>
            </w:tcBorders>
            <w:tcMar>
              <w:top w:w="20" w:type="dxa"/>
              <w:left w:w="20" w:type="dxa"/>
              <w:bottom w:w="0" w:type="dxa"/>
              <w:right w:w="20" w:type="dxa"/>
            </w:tcMar>
          </w:tcPr>
          <w:p w:rsidR="00000000" w:rsidRDefault="00000000">
            <w:pPr>
              <w:spacing w:line="240" w:lineRule="auto"/>
              <w:jc w:val="center"/>
              <w:rPr>
                <w:sz w:val="22"/>
                <w:szCs w:val="16"/>
              </w:rPr>
            </w:pPr>
            <w:r>
              <w:rPr>
                <w:sz w:val="22"/>
                <w:szCs w:val="16"/>
              </w:rPr>
              <w:t>Численность</w:t>
            </w:r>
          </w:p>
          <w:p w:rsidR="00000000" w:rsidRDefault="00000000">
            <w:pPr>
              <w:spacing w:line="240" w:lineRule="auto"/>
              <w:jc w:val="center"/>
              <w:rPr>
                <w:sz w:val="22"/>
                <w:szCs w:val="16"/>
              </w:rPr>
            </w:pPr>
            <w:r>
              <w:rPr>
                <w:sz w:val="22"/>
                <w:szCs w:val="16"/>
              </w:rPr>
              <w:t>населения</w:t>
            </w:r>
          </w:p>
        </w:tc>
      </w:tr>
      <w:tr w:rsidR="00000000">
        <w:trPr>
          <w:cantSplit/>
          <w:trHeight w:val="57"/>
        </w:trPr>
        <w:tc>
          <w:tcPr>
            <w:tcW w:w="440" w:type="dxa"/>
            <w:tcBorders>
              <w:top w:val="single" w:sz="4" w:space="0" w:color="auto"/>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rPr>
              <w:t>1</w:t>
            </w:r>
          </w:p>
        </w:tc>
        <w:tc>
          <w:tcPr>
            <w:tcW w:w="1637" w:type="dxa"/>
            <w:tcBorders>
              <w:top w:val="single" w:sz="4" w:space="0" w:color="auto"/>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t>Берат</w:t>
            </w:r>
            <w:proofErr w:type="spellEnd"/>
            <w:r>
              <w:t xml:space="preserve"> </w:t>
            </w:r>
          </w:p>
        </w:tc>
        <w:tc>
          <w:tcPr>
            <w:tcW w:w="1870" w:type="dxa"/>
            <w:tcBorders>
              <w:top w:val="single" w:sz="4" w:space="0" w:color="auto"/>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rPr>
            </w:pPr>
            <w:r>
              <w:rPr>
                <w:szCs w:val="16"/>
              </w:rPr>
              <w:t>27</w:t>
            </w:r>
          </w:p>
        </w:tc>
        <w:tc>
          <w:tcPr>
            <w:tcW w:w="1122" w:type="dxa"/>
            <w:tcBorders>
              <w:top w:val="single" w:sz="4" w:space="0" w:color="auto"/>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rPr>
            </w:pPr>
            <w:r>
              <w:rPr>
                <w:szCs w:val="16"/>
              </w:rPr>
              <w:t>2 138</w:t>
            </w:r>
          </w:p>
        </w:tc>
        <w:tc>
          <w:tcPr>
            <w:tcW w:w="1870" w:type="dxa"/>
            <w:tcBorders>
              <w:top w:val="single" w:sz="4" w:space="0" w:color="auto"/>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rPr>
            </w:pPr>
            <w:r>
              <w:rPr>
                <w:szCs w:val="16"/>
              </w:rPr>
              <w:t>12,63</w:t>
            </w:r>
          </w:p>
        </w:tc>
        <w:tc>
          <w:tcPr>
            <w:tcW w:w="1122" w:type="dxa"/>
            <w:tcBorders>
              <w:top w:val="single" w:sz="4" w:space="0" w:color="auto"/>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GB"/>
              </w:rPr>
            </w:pPr>
            <w:r>
              <w:rPr>
                <w:szCs w:val="16"/>
                <w:lang w:val="en-GB"/>
              </w:rPr>
              <w:t>295</w:t>
            </w:r>
          </w:p>
        </w:tc>
        <w:tc>
          <w:tcPr>
            <w:tcW w:w="1334" w:type="dxa"/>
            <w:tcBorders>
              <w:top w:val="single" w:sz="4" w:space="0" w:color="auto"/>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GB"/>
              </w:rPr>
            </w:pPr>
            <w:r>
              <w:rPr>
                <w:szCs w:val="16"/>
                <w:lang w:val="en-GB"/>
              </w:rPr>
              <w:t>128</w:t>
            </w:r>
            <w:r>
              <w:rPr>
                <w:szCs w:val="16"/>
              </w:rPr>
              <w:t xml:space="preserve"> </w:t>
            </w:r>
            <w:r>
              <w:rPr>
                <w:szCs w:val="16"/>
                <w:lang w:val="en-GB"/>
              </w:rPr>
              <w:t>410</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en-GB"/>
              </w:rPr>
            </w:pPr>
            <w:r>
              <w:rPr>
                <w:szCs w:val="16"/>
                <w:lang w:val="en-GB"/>
              </w:rPr>
              <w:t>2</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Бул</w:t>
            </w:r>
            <w:r>
              <w:t>ь</w:t>
            </w:r>
            <w:r>
              <w:rPr>
                <w:lang w:val="en-GB"/>
              </w:rPr>
              <w:t>киз</w:t>
            </w:r>
            <w:proofErr w:type="spellEnd"/>
            <w:r>
              <w:rPr>
                <w:lang w:val="en-GB"/>
              </w:rPr>
              <w:t xml:space="preserve"> </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GB"/>
              </w:rPr>
            </w:pPr>
            <w:r>
              <w:rPr>
                <w:szCs w:val="16"/>
                <w:lang w:val="en-GB"/>
              </w:rPr>
              <w:t>29</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GB"/>
              </w:rPr>
            </w:pPr>
            <w:r>
              <w:rPr>
                <w:szCs w:val="16"/>
                <w:lang w:val="en-GB"/>
              </w:rPr>
              <w:t>1</w:t>
            </w:r>
            <w:r>
              <w:rPr>
                <w:szCs w:val="16"/>
              </w:rPr>
              <w:t xml:space="preserve"> </w:t>
            </w:r>
            <w:r>
              <w:rPr>
                <w:szCs w:val="16"/>
                <w:lang w:val="en-GB"/>
              </w:rPr>
              <w:t>066</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GB"/>
              </w:rPr>
            </w:pPr>
            <w:r>
              <w:rPr>
                <w:szCs w:val="16"/>
                <w:lang w:val="en-GB"/>
              </w:rPr>
              <w:t>27,20</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GB"/>
              </w:rPr>
            </w:pPr>
            <w:r>
              <w:rPr>
                <w:szCs w:val="16"/>
                <w:lang w:val="en-GB"/>
              </w:rPr>
              <w:t>20</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GB"/>
              </w:rPr>
            </w:pPr>
            <w:r>
              <w:rPr>
                <w:szCs w:val="16"/>
                <w:lang w:val="en-GB"/>
              </w:rPr>
              <w:t>42</w:t>
            </w:r>
            <w:r>
              <w:rPr>
                <w:szCs w:val="16"/>
              </w:rPr>
              <w:t xml:space="preserve"> </w:t>
            </w:r>
            <w:r>
              <w:rPr>
                <w:szCs w:val="16"/>
                <w:lang w:val="en-GB"/>
              </w:rPr>
              <w:t>985</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en-GB"/>
              </w:rPr>
            </w:pPr>
            <w:r>
              <w:rPr>
                <w:szCs w:val="16"/>
                <w:lang w:val="en-GB"/>
              </w:rPr>
              <w:t>3</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Дельвин</w:t>
            </w:r>
            <w:proofErr w:type="spellEnd"/>
            <w:r>
              <w:t>а</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GB"/>
              </w:rPr>
            </w:pPr>
            <w:r>
              <w:rPr>
                <w:szCs w:val="16"/>
                <w:lang w:val="en-GB"/>
              </w:rPr>
              <w:t>0</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GB"/>
              </w:rPr>
            </w:pPr>
            <w:r>
              <w:rPr>
                <w:szCs w:val="16"/>
                <w:lang w:val="en-GB"/>
              </w:rPr>
              <w:t>327</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GB"/>
              </w:rPr>
            </w:pPr>
            <w:r>
              <w:rPr>
                <w:szCs w:val="16"/>
                <w:lang w:val="en-GB"/>
              </w:rPr>
              <w:t>0</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GB"/>
              </w:rPr>
            </w:pP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GB"/>
              </w:rPr>
            </w:pPr>
            <w:r>
              <w:rPr>
                <w:szCs w:val="16"/>
                <w:lang w:val="en-GB"/>
              </w:rPr>
              <w:t>10</w:t>
            </w:r>
            <w:r>
              <w:rPr>
                <w:szCs w:val="16"/>
              </w:rPr>
              <w:t xml:space="preserve"> </w:t>
            </w:r>
            <w:r>
              <w:rPr>
                <w:szCs w:val="16"/>
                <w:lang w:val="en-GB"/>
              </w:rPr>
              <w:t>859</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en-GB"/>
              </w:rPr>
            </w:pPr>
            <w:r>
              <w:rPr>
                <w:szCs w:val="16"/>
                <w:lang w:val="en-GB"/>
              </w:rPr>
              <w:t>4</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Девол</w:t>
            </w:r>
            <w:proofErr w:type="spellEnd"/>
            <w:r>
              <w:rPr>
                <w:lang w:val="en-GB"/>
              </w:rPr>
              <w:t xml:space="preserve"> </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GB"/>
              </w:rPr>
            </w:pPr>
            <w:r>
              <w:rPr>
                <w:szCs w:val="16"/>
                <w:lang w:val="en-GB"/>
              </w:rPr>
              <w:t>6</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GB"/>
              </w:rPr>
            </w:pPr>
            <w:r>
              <w:rPr>
                <w:szCs w:val="16"/>
                <w:lang w:val="en-GB"/>
              </w:rPr>
              <w:t>725</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GB"/>
              </w:rPr>
            </w:pPr>
            <w:r>
              <w:rPr>
                <w:szCs w:val="16"/>
                <w:lang w:val="en-GB"/>
              </w:rPr>
              <w:t>8,28</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GB"/>
              </w:rPr>
            </w:pPr>
            <w:r>
              <w:rPr>
                <w:szCs w:val="16"/>
                <w:lang w:val="en-GB"/>
              </w:rPr>
              <w:t>116</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GB"/>
              </w:rPr>
            </w:pPr>
            <w:r>
              <w:rPr>
                <w:szCs w:val="16"/>
                <w:lang w:val="en-GB"/>
              </w:rPr>
              <w:t>34</w:t>
            </w:r>
            <w:r>
              <w:rPr>
                <w:szCs w:val="16"/>
              </w:rPr>
              <w:t xml:space="preserve"> </w:t>
            </w:r>
            <w:r>
              <w:rPr>
                <w:szCs w:val="16"/>
                <w:lang w:val="en-GB"/>
              </w:rPr>
              <w:t>744</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en-GB"/>
              </w:rPr>
            </w:pPr>
            <w:r>
              <w:rPr>
                <w:szCs w:val="16"/>
                <w:lang w:val="en-GB"/>
              </w:rPr>
              <w:t>5</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Дибр</w:t>
            </w:r>
            <w:proofErr w:type="spellEnd"/>
            <w:r>
              <w:t>а</w:t>
            </w:r>
            <w:r>
              <w:rPr>
                <w:lang w:val="en-GB"/>
              </w:rPr>
              <w:t xml:space="preserve"> </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GB"/>
              </w:rPr>
            </w:pPr>
            <w:r>
              <w:rPr>
                <w:szCs w:val="16"/>
                <w:lang w:val="en-GB"/>
              </w:rPr>
              <w:t>23</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GB"/>
              </w:rPr>
            </w:pPr>
            <w:r>
              <w:rPr>
                <w:szCs w:val="16"/>
                <w:lang w:val="en-GB"/>
              </w:rPr>
              <w:t>2</w:t>
            </w:r>
            <w:r>
              <w:rPr>
                <w:szCs w:val="16"/>
              </w:rPr>
              <w:t xml:space="preserve"> </w:t>
            </w:r>
            <w:r>
              <w:rPr>
                <w:szCs w:val="16"/>
                <w:lang w:val="en-GB"/>
              </w:rPr>
              <w:t>076</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GB"/>
              </w:rPr>
            </w:pPr>
            <w:r>
              <w:rPr>
                <w:szCs w:val="16"/>
                <w:lang w:val="en-GB"/>
              </w:rPr>
              <w:t>11</w:t>
            </w:r>
            <w:r>
              <w:rPr>
                <w:szCs w:val="16"/>
              </w:rPr>
              <w:t>,</w:t>
            </w:r>
            <w:r>
              <w:rPr>
                <w:szCs w:val="16"/>
                <w:lang w:val="en-GB"/>
              </w:rPr>
              <w:t>08</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GB"/>
              </w:rPr>
            </w:pPr>
            <w:r>
              <w:rPr>
                <w:szCs w:val="16"/>
                <w:lang w:val="en-GB"/>
              </w:rPr>
              <w:t>25</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GB"/>
              </w:rPr>
            </w:pPr>
            <w:r>
              <w:rPr>
                <w:szCs w:val="16"/>
                <w:lang w:val="en-GB"/>
              </w:rPr>
              <w:t>86</w:t>
            </w:r>
            <w:r>
              <w:rPr>
                <w:szCs w:val="16"/>
              </w:rPr>
              <w:t xml:space="preserve"> </w:t>
            </w:r>
            <w:r>
              <w:rPr>
                <w:szCs w:val="16"/>
                <w:lang w:val="en-GB"/>
              </w:rPr>
              <w:t>144</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en-GB"/>
              </w:rPr>
            </w:pPr>
            <w:r>
              <w:rPr>
                <w:szCs w:val="16"/>
                <w:lang w:val="en-GB"/>
              </w:rPr>
              <w:t>6</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Дуррес</w:t>
            </w:r>
            <w:proofErr w:type="spellEnd"/>
            <w:r>
              <w:rPr>
                <w:lang w:val="en-GB"/>
              </w:rPr>
              <w:t xml:space="preserve"> </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GB"/>
              </w:rPr>
            </w:pPr>
            <w:r>
              <w:rPr>
                <w:szCs w:val="16"/>
                <w:lang w:val="en-GB"/>
              </w:rPr>
              <w:t>54</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GB"/>
              </w:rPr>
            </w:pPr>
            <w:r>
              <w:rPr>
                <w:szCs w:val="16"/>
                <w:lang w:val="en-GB"/>
              </w:rPr>
              <w:t>2</w:t>
            </w:r>
            <w:r>
              <w:rPr>
                <w:szCs w:val="16"/>
              </w:rPr>
              <w:t> </w:t>
            </w:r>
            <w:r>
              <w:rPr>
                <w:szCs w:val="16"/>
                <w:lang w:val="en-GB"/>
              </w:rPr>
              <w:t>551</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GB"/>
              </w:rPr>
            </w:pPr>
            <w:r>
              <w:rPr>
                <w:szCs w:val="16"/>
                <w:lang w:val="en-GB"/>
              </w:rPr>
              <w:t>21</w:t>
            </w:r>
            <w:r>
              <w:rPr>
                <w:szCs w:val="16"/>
              </w:rPr>
              <w:t>,</w:t>
            </w:r>
            <w:r>
              <w:rPr>
                <w:szCs w:val="16"/>
                <w:lang w:val="en-GB"/>
              </w:rPr>
              <w:t>17</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GB"/>
              </w:rPr>
            </w:pPr>
            <w:r>
              <w:rPr>
                <w:szCs w:val="16"/>
                <w:lang w:val="en-GB"/>
              </w:rPr>
              <w:t>433</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GB"/>
              </w:rPr>
            </w:pPr>
            <w:r>
              <w:rPr>
                <w:szCs w:val="16"/>
                <w:lang w:val="en-GB"/>
              </w:rPr>
              <w:t>182</w:t>
            </w:r>
            <w:r>
              <w:rPr>
                <w:szCs w:val="16"/>
              </w:rPr>
              <w:t xml:space="preserve"> </w:t>
            </w:r>
            <w:r>
              <w:rPr>
                <w:szCs w:val="16"/>
                <w:lang w:val="en-GB"/>
              </w:rPr>
              <w:t>988</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en-GB"/>
              </w:rPr>
            </w:pPr>
            <w:r>
              <w:rPr>
                <w:szCs w:val="16"/>
                <w:lang w:val="en-GB"/>
              </w:rPr>
              <w:t>7</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Эл</w:t>
            </w:r>
            <w:r>
              <w:t>ь</w:t>
            </w:r>
            <w:r>
              <w:rPr>
                <w:lang w:val="en-GB"/>
              </w:rPr>
              <w:t>басан</w:t>
            </w:r>
            <w:proofErr w:type="spellEnd"/>
            <w:r>
              <w:rPr>
                <w:lang w:val="en-GB"/>
              </w:rPr>
              <w:t xml:space="preserve"> </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GB"/>
              </w:rPr>
            </w:pPr>
            <w:r>
              <w:rPr>
                <w:szCs w:val="16"/>
                <w:lang w:val="en-GB"/>
              </w:rPr>
              <w:t>70</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GB"/>
              </w:rPr>
            </w:pPr>
            <w:r>
              <w:rPr>
                <w:szCs w:val="16"/>
                <w:lang w:val="en-GB"/>
              </w:rPr>
              <w:t>3</w:t>
            </w:r>
            <w:r>
              <w:rPr>
                <w:szCs w:val="16"/>
              </w:rPr>
              <w:t xml:space="preserve"> </w:t>
            </w:r>
            <w:r>
              <w:rPr>
                <w:szCs w:val="16"/>
                <w:lang w:val="en-GB"/>
              </w:rPr>
              <w:t>599</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GB"/>
              </w:rPr>
            </w:pPr>
            <w:r>
              <w:rPr>
                <w:szCs w:val="16"/>
                <w:lang w:val="en-GB"/>
              </w:rPr>
              <w:t>19,45</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GB"/>
              </w:rPr>
            </w:pPr>
            <w:r>
              <w:rPr>
                <w:szCs w:val="16"/>
                <w:lang w:val="en-GB"/>
              </w:rPr>
              <w:t>475</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GB"/>
              </w:rPr>
            </w:pPr>
            <w:r>
              <w:rPr>
                <w:szCs w:val="16"/>
                <w:lang w:val="en-GB"/>
              </w:rPr>
              <w:t>224</w:t>
            </w:r>
            <w:r>
              <w:rPr>
                <w:szCs w:val="16"/>
              </w:rPr>
              <w:t xml:space="preserve"> </w:t>
            </w:r>
            <w:r>
              <w:rPr>
                <w:szCs w:val="16"/>
                <w:lang w:val="en-GB"/>
              </w:rPr>
              <w:t>974</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en-GB"/>
              </w:rPr>
            </w:pPr>
            <w:r>
              <w:rPr>
                <w:szCs w:val="16"/>
                <w:lang w:val="en-GB"/>
              </w:rPr>
              <w:t>8</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Гирокастра</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GB"/>
              </w:rPr>
            </w:pPr>
            <w:r>
              <w:rPr>
                <w:szCs w:val="16"/>
                <w:lang w:val="en-GB"/>
              </w:rPr>
              <w:t>0</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GB"/>
              </w:rPr>
            </w:pPr>
            <w:r>
              <w:rPr>
                <w:szCs w:val="16"/>
                <w:lang w:val="en-GB"/>
              </w:rPr>
              <w:t>995</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GB"/>
              </w:rPr>
            </w:pPr>
            <w:r>
              <w:rPr>
                <w:szCs w:val="16"/>
                <w:lang w:val="en-GB"/>
              </w:rPr>
              <w:t>0</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GB"/>
              </w:rPr>
            </w:pPr>
            <w:r>
              <w:rPr>
                <w:szCs w:val="16"/>
                <w:lang w:val="en-GB"/>
              </w:rPr>
              <w:t>7</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GB"/>
              </w:rPr>
            </w:pPr>
            <w:r>
              <w:rPr>
                <w:szCs w:val="16"/>
                <w:lang w:val="en-GB"/>
              </w:rPr>
              <w:t>55</w:t>
            </w:r>
            <w:r>
              <w:rPr>
                <w:szCs w:val="16"/>
              </w:rPr>
              <w:t xml:space="preserve"> </w:t>
            </w:r>
            <w:r>
              <w:rPr>
                <w:szCs w:val="16"/>
                <w:lang w:val="en-GB"/>
              </w:rPr>
              <w:t>991</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en-GB"/>
              </w:rPr>
            </w:pPr>
            <w:r>
              <w:rPr>
                <w:szCs w:val="16"/>
                <w:lang w:val="en-GB"/>
              </w:rPr>
              <w:t>9</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Грамш</w:t>
            </w:r>
            <w:proofErr w:type="spellEnd"/>
            <w:r>
              <w:t>и</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GB"/>
              </w:rPr>
            </w:pPr>
            <w:r>
              <w:rPr>
                <w:szCs w:val="16"/>
                <w:lang w:val="en-GB"/>
              </w:rPr>
              <w:t>20</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GB"/>
              </w:rPr>
            </w:pPr>
            <w:r>
              <w:rPr>
                <w:szCs w:val="16"/>
                <w:lang w:val="en-GB"/>
              </w:rPr>
              <w:t>696</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GB"/>
              </w:rPr>
            </w:pPr>
            <w:r>
              <w:rPr>
                <w:szCs w:val="16"/>
                <w:lang w:val="en-GB"/>
              </w:rPr>
              <w:t>28</w:t>
            </w:r>
            <w:r>
              <w:rPr>
                <w:szCs w:val="16"/>
              </w:rPr>
              <w:t>,</w:t>
            </w:r>
            <w:r>
              <w:rPr>
                <w:szCs w:val="16"/>
                <w:lang w:val="en-GB"/>
              </w:rPr>
              <w:t>74</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GB"/>
              </w:rPr>
            </w:pPr>
            <w:r>
              <w:rPr>
                <w:szCs w:val="16"/>
                <w:lang w:val="en-GB"/>
              </w:rPr>
              <w:t>93</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GB"/>
              </w:rPr>
            </w:pPr>
            <w:r>
              <w:rPr>
                <w:szCs w:val="16"/>
                <w:lang w:val="en-GB"/>
              </w:rPr>
              <w:t>35</w:t>
            </w:r>
            <w:r>
              <w:rPr>
                <w:szCs w:val="16"/>
              </w:rPr>
              <w:t xml:space="preserve"> </w:t>
            </w:r>
            <w:r>
              <w:rPr>
                <w:szCs w:val="16"/>
                <w:lang w:val="en-GB"/>
              </w:rPr>
              <w:t>723</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en-GB"/>
              </w:rPr>
            </w:pPr>
            <w:r>
              <w:rPr>
                <w:szCs w:val="16"/>
                <w:lang w:val="en-GB"/>
              </w:rPr>
              <w:t>10</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Фи</w:t>
            </w:r>
            <w:proofErr w:type="spellEnd"/>
            <w:r>
              <w:t>ери</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GB"/>
              </w:rPr>
            </w:pPr>
            <w:r>
              <w:rPr>
                <w:szCs w:val="16"/>
                <w:lang w:val="en-GB"/>
              </w:rPr>
              <w:t>27</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GB"/>
              </w:rPr>
            </w:pPr>
            <w:r>
              <w:rPr>
                <w:szCs w:val="16"/>
                <w:lang w:val="en-GB"/>
              </w:rPr>
              <w:t>3</w:t>
            </w:r>
            <w:r>
              <w:rPr>
                <w:szCs w:val="16"/>
              </w:rPr>
              <w:t xml:space="preserve"> </w:t>
            </w:r>
            <w:r>
              <w:rPr>
                <w:szCs w:val="16"/>
                <w:lang w:val="en-GB"/>
              </w:rPr>
              <w:t>789</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GB"/>
              </w:rPr>
            </w:pPr>
            <w:r>
              <w:rPr>
                <w:szCs w:val="16"/>
                <w:lang w:val="en-GB"/>
              </w:rPr>
              <w:t>7</w:t>
            </w:r>
            <w:r>
              <w:rPr>
                <w:szCs w:val="16"/>
              </w:rPr>
              <w:t>,</w:t>
            </w:r>
            <w:r>
              <w:rPr>
                <w:szCs w:val="16"/>
                <w:lang w:val="en-GB"/>
              </w:rPr>
              <w:t>13</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GB"/>
              </w:rPr>
            </w:pPr>
            <w:r>
              <w:rPr>
                <w:szCs w:val="16"/>
                <w:lang w:val="en-GB"/>
              </w:rPr>
              <w:t>284</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GB"/>
              </w:rPr>
            </w:pPr>
            <w:r>
              <w:rPr>
                <w:szCs w:val="16"/>
                <w:lang w:val="en-GB"/>
              </w:rPr>
              <w:t>200</w:t>
            </w:r>
            <w:r>
              <w:rPr>
                <w:szCs w:val="16"/>
              </w:rPr>
              <w:t xml:space="preserve"> </w:t>
            </w:r>
            <w:r>
              <w:rPr>
                <w:szCs w:val="16"/>
                <w:lang w:val="en-GB"/>
              </w:rPr>
              <w:t>154</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en-GB"/>
              </w:rPr>
            </w:pPr>
            <w:r>
              <w:rPr>
                <w:szCs w:val="16"/>
                <w:lang w:val="en-GB"/>
              </w:rPr>
              <w:t>11</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Хас</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GB"/>
              </w:rPr>
            </w:pPr>
            <w:r>
              <w:rPr>
                <w:szCs w:val="16"/>
                <w:lang w:val="en-GB"/>
              </w:rPr>
              <w:t>3</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GB"/>
              </w:rPr>
            </w:pPr>
            <w:r>
              <w:rPr>
                <w:szCs w:val="16"/>
                <w:lang w:val="en-GB"/>
              </w:rPr>
              <w:t>203</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GB"/>
              </w:rPr>
            </w:pPr>
            <w:r>
              <w:rPr>
                <w:szCs w:val="16"/>
                <w:lang w:val="en-GB"/>
              </w:rPr>
              <w:t>14</w:t>
            </w:r>
            <w:r>
              <w:rPr>
                <w:szCs w:val="16"/>
              </w:rPr>
              <w:t>,</w:t>
            </w:r>
            <w:r>
              <w:rPr>
                <w:szCs w:val="16"/>
                <w:lang w:val="en-GB"/>
              </w:rPr>
              <w:t>78</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GB"/>
              </w:rPr>
            </w:pPr>
            <w:r>
              <w:rPr>
                <w:szCs w:val="16"/>
                <w:lang w:val="en-GB"/>
              </w:rPr>
              <w:t>5</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GB"/>
              </w:rPr>
            </w:pPr>
            <w:r>
              <w:rPr>
                <w:szCs w:val="16"/>
                <w:lang w:val="en-GB"/>
              </w:rPr>
              <w:t>19</w:t>
            </w:r>
            <w:r>
              <w:rPr>
                <w:szCs w:val="16"/>
              </w:rPr>
              <w:t xml:space="preserve"> </w:t>
            </w:r>
            <w:r>
              <w:rPr>
                <w:szCs w:val="16"/>
                <w:lang w:val="en-GB"/>
              </w:rPr>
              <w:t>842</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en-GB"/>
              </w:rPr>
            </w:pPr>
            <w:r>
              <w:rPr>
                <w:szCs w:val="16"/>
                <w:lang w:val="en-GB"/>
              </w:rPr>
              <w:t>12</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Кавая</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19</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1</w:t>
            </w:r>
            <w:r>
              <w:rPr>
                <w:szCs w:val="16"/>
              </w:rPr>
              <w:t> </w:t>
            </w:r>
            <w:r>
              <w:rPr>
                <w:szCs w:val="16"/>
                <w:lang w:val="fr-FR"/>
              </w:rPr>
              <w:t>324</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14</w:t>
            </w:r>
            <w:r>
              <w:rPr>
                <w:szCs w:val="16"/>
              </w:rPr>
              <w:t>,</w:t>
            </w:r>
            <w:r>
              <w:rPr>
                <w:szCs w:val="16"/>
                <w:lang w:val="fr-FR"/>
              </w:rPr>
              <w:t>35</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86</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78</w:t>
            </w:r>
            <w:r>
              <w:rPr>
                <w:szCs w:val="16"/>
              </w:rPr>
              <w:t xml:space="preserve"> </w:t>
            </w:r>
            <w:r>
              <w:rPr>
                <w:szCs w:val="16"/>
                <w:lang w:val="fr-FR"/>
              </w:rPr>
              <w:t>415</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fr-FR"/>
              </w:rPr>
            </w:pPr>
            <w:r>
              <w:rPr>
                <w:szCs w:val="16"/>
                <w:lang w:val="fr-FR"/>
              </w:rPr>
              <w:t>13</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Колёня</w:t>
            </w:r>
            <w:proofErr w:type="spellEnd"/>
            <w:r>
              <w:rPr>
                <w:lang w:val="en-GB"/>
              </w:rPr>
              <w:t xml:space="preserve"> </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1</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246</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4</w:t>
            </w:r>
            <w:r>
              <w:rPr>
                <w:szCs w:val="16"/>
              </w:rPr>
              <w:t>,</w:t>
            </w:r>
            <w:r>
              <w:rPr>
                <w:szCs w:val="16"/>
                <w:lang w:val="fr-FR"/>
              </w:rPr>
              <w:t>07</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212</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17</w:t>
            </w:r>
            <w:r>
              <w:rPr>
                <w:szCs w:val="16"/>
              </w:rPr>
              <w:t xml:space="preserve"> </w:t>
            </w:r>
            <w:r>
              <w:rPr>
                <w:szCs w:val="16"/>
                <w:lang w:val="fr-FR"/>
              </w:rPr>
              <w:t>179</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fr-FR"/>
              </w:rPr>
            </w:pPr>
            <w:r>
              <w:rPr>
                <w:szCs w:val="16"/>
                <w:lang w:val="fr-FR"/>
              </w:rPr>
              <w:t>14</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Корча</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17</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2</w:t>
            </w:r>
            <w:r>
              <w:rPr>
                <w:szCs w:val="16"/>
              </w:rPr>
              <w:t xml:space="preserve"> </w:t>
            </w:r>
            <w:r>
              <w:rPr>
                <w:szCs w:val="16"/>
                <w:lang w:val="fr-FR"/>
              </w:rPr>
              <w:t>784</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6,11</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238</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143</w:t>
            </w:r>
            <w:r>
              <w:rPr>
                <w:szCs w:val="16"/>
              </w:rPr>
              <w:t xml:space="preserve"> </w:t>
            </w:r>
            <w:r>
              <w:rPr>
                <w:szCs w:val="16"/>
                <w:lang w:val="fr-FR"/>
              </w:rPr>
              <w:t>499</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fr-FR"/>
              </w:rPr>
            </w:pPr>
            <w:r>
              <w:rPr>
                <w:szCs w:val="16"/>
                <w:lang w:val="fr-FR"/>
              </w:rPr>
              <w:t>15</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Кр</w:t>
            </w:r>
            <w:proofErr w:type="spellEnd"/>
            <w:r>
              <w:t>у</w:t>
            </w:r>
            <w:r>
              <w:rPr>
                <w:lang w:val="en-GB"/>
              </w:rPr>
              <w:t xml:space="preserve">я </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US"/>
              </w:rPr>
            </w:pPr>
            <w:r>
              <w:rPr>
                <w:szCs w:val="16"/>
                <w:lang w:val="en-US"/>
              </w:rPr>
              <w:t>9</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US"/>
              </w:rPr>
            </w:pPr>
            <w:r>
              <w:rPr>
                <w:szCs w:val="16"/>
                <w:lang w:val="en-US"/>
              </w:rPr>
              <w:t>456</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US"/>
              </w:rPr>
            </w:pPr>
            <w:r>
              <w:rPr>
                <w:szCs w:val="16"/>
                <w:lang w:val="en-US"/>
              </w:rPr>
              <w:t>19</w:t>
            </w:r>
            <w:r>
              <w:rPr>
                <w:szCs w:val="16"/>
              </w:rPr>
              <w:t>,</w:t>
            </w:r>
            <w:r>
              <w:rPr>
                <w:szCs w:val="16"/>
                <w:lang w:val="en-US"/>
              </w:rPr>
              <w:t>74</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US"/>
              </w:rPr>
            </w:pPr>
            <w:r>
              <w:rPr>
                <w:szCs w:val="16"/>
                <w:lang w:val="en-US"/>
              </w:rPr>
              <w:t>11</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US"/>
              </w:rPr>
            </w:pPr>
            <w:r>
              <w:rPr>
                <w:szCs w:val="16"/>
                <w:lang w:val="en-US"/>
              </w:rPr>
              <w:t>64</w:t>
            </w:r>
            <w:r>
              <w:rPr>
                <w:szCs w:val="16"/>
              </w:rPr>
              <w:t xml:space="preserve"> </w:t>
            </w:r>
            <w:r>
              <w:rPr>
                <w:szCs w:val="16"/>
                <w:lang w:val="en-US"/>
              </w:rPr>
              <w:t>357</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lang w:val="en-US"/>
              </w:rPr>
            </w:pPr>
            <w:r>
              <w:rPr>
                <w:szCs w:val="16"/>
                <w:lang w:val="en-US"/>
              </w:rPr>
              <w:t>16</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fr-FR"/>
              </w:rPr>
              <w:t>Кукес</w:t>
            </w:r>
            <w:proofErr w:type="spellEnd"/>
            <w:r>
              <w:rPr>
                <w:lang w:val="en-GB"/>
              </w:rPr>
              <w:t xml:space="preserve"> </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US"/>
              </w:rPr>
            </w:pP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US"/>
              </w:rPr>
            </w:pP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US"/>
              </w:rPr>
            </w:pP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US"/>
              </w:rPr>
            </w:pPr>
            <w:r>
              <w:rPr>
                <w:szCs w:val="16"/>
                <w:lang w:val="en-US"/>
              </w:rPr>
              <w:t>540</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US"/>
              </w:rPr>
            </w:pPr>
            <w:r>
              <w:rPr>
                <w:szCs w:val="16"/>
                <w:lang w:val="en-US"/>
              </w:rPr>
              <w:t>64</w:t>
            </w:r>
            <w:r>
              <w:rPr>
                <w:szCs w:val="16"/>
              </w:rPr>
              <w:t xml:space="preserve"> </w:t>
            </w:r>
            <w:r>
              <w:rPr>
                <w:szCs w:val="16"/>
                <w:lang w:val="en-US"/>
              </w:rPr>
              <w:t>054</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rPr>
              <w:t>17</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t>Курбин</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rPr>
            </w:pPr>
            <w:r>
              <w:rPr>
                <w:szCs w:val="16"/>
              </w:rPr>
              <w:t>10</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rPr>
            </w:pPr>
            <w:r>
              <w:rPr>
                <w:szCs w:val="16"/>
              </w:rPr>
              <w:t>1 172</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rPr>
            </w:pPr>
            <w:r>
              <w:rPr>
                <w:szCs w:val="16"/>
              </w:rPr>
              <w:t>8,53</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rPr>
            </w:pP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rPr>
            </w:pPr>
            <w:r>
              <w:rPr>
                <w:szCs w:val="16"/>
              </w:rPr>
              <w:t>54 519</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rPr>
              <w:t>18</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t>Кучова</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rPr>
            </w:pPr>
            <w:r>
              <w:rPr>
                <w:szCs w:val="16"/>
              </w:rPr>
              <w:t>6</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770</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7,79</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35</w:t>
            </w:r>
            <w:r>
              <w:rPr>
                <w:szCs w:val="16"/>
              </w:rPr>
              <w:t xml:space="preserve"> </w:t>
            </w:r>
            <w:r>
              <w:rPr>
                <w:szCs w:val="16"/>
                <w:lang w:val="fr-FR"/>
              </w:rPr>
              <w:t>571</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19</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fr-FR"/>
              </w:rPr>
              <w:t>Лежа</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11</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949</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11,59</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94</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68</w:t>
            </w:r>
            <w:r>
              <w:rPr>
                <w:szCs w:val="16"/>
              </w:rPr>
              <w:t xml:space="preserve"> </w:t>
            </w:r>
            <w:r>
              <w:rPr>
                <w:szCs w:val="16"/>
                <w:lang w:val="fr-FR"/>
              </w:rPr>
              <w:t>218</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20</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fr-FR"/>
              </w:rPr>
              <w:t>Либражди</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27</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1</w:t>
            </w:r>
            <w:r>
              <w:rPr>
                <w:szCs w:val="16"/>
              </w:rPr>
              <w:t xml:space="preserve"> </w:t>
            </w:r>
            <w:r>
              <w:rPr>
                <w:szCs w:val="16"/>
                <w:lang w:val="fr-FR"/>
              </w:rPr>
              <w:t>408</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19,18</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43</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72</w:t>
            </w:r>
            <w:r>
              <w:rPr>
                <w:szCs w:val="16"/>
              </w:rPr>
              <w:t xml:space="preserve"> </w:t>
            </w:r>
            <w:r>
              <w:rPr>
                <w:szCs w:val="16"/>
                <w:lang w:val="fr-FR"/>
              </w:rPr>
              <w:t>520</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21</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fr-FR"/>
              </w:rPr>
            </w:pPr>
            <w:proofErr w:type="spellStart"/>
            <w:r>
              <w:rPr>
                <w:lang w:val="fr-FR"/>
              </w:rPr>
              <w:t>Люшня</w:t>
            </w:r>
            <w:proofErr w:type="spellEnd"/>
            <w:r>
              <w:rPr>
                <w:lang w:val="fr-FR"/>
              </w:rPr>
              <w:t xml:space="preserve"> </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US"/>
              </w:rPr>
            </w:pPr>
            <w:r>
              <w:rPr>
                <w:szCs w:val="16"/>
                <w:lang w:val="en-US"/>
              </w:rPr>
              <w:t>3</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US"/>
              </w:rPr>
            </w:pP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US"/>
              </w:rPr>
            </w:pP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US"/>
              </w:rPr>
            </w:pPr>
            <w:r>
              <w:rPr>
                <w:szCs w:val="16"/>
                <w:lang w:val="en-US"/>
              </w:rPr>
              <w:t>152</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US"/>
              </w:rPr>
            </w:pPr>
            <w:r>
              <w:rPr>
                <w:szCs w:val="16"/>
                <w:lang w:val="en-US"/>
              </w:rPr>
              <w:t>144</w:t>
            </w:r>
            <w:r>
              <w:rPr>
                <w:szCs w:val="16"/>
              </w:rPr>
              <w:t xml:space="preserve"> </w:t>
            </w:r>
            <w:r>
              <w:rPr>
                <w:szCs w:val="16"/>
                <w:lang w:val="en-US"/>
              </w:rPr>
              <w:t>351</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rPr>
              <w:t>22</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pPr>
            <w:proofErr w:type="spellStart"/>
            <w:r>
              <w:t>Малакастра</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rPr>
            </w:pPr>
            <w:r>
              <w:rPr>
                <w:szCs w:val="16"/>
              </w:rPr>
              <w:t>14</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US"/>
              </w:rPr>
            </w:pPr>
            <w:r>
              <w:rPr>
                <w:szCs w:val="16"/>
                <w:lang w:val="en-US"/>
              </w:rPr>
              <w:t>895</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US"/>
              </w:rPr>
            </w:pPr>
            <w:r>
              <w:rPr>
                <w:szCs w:val="16"/>
                <w:lang w:val="en-US"/>
              </w:rPr>
              <w:t>15,64</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US"/>
              </w:rPr>
            </w:pP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US"/>
              </w:rPr>
            </w:pPr>
            <w:r>
              <w:rPr>
                <w:szCs w:val="16"/>
                <w:lang w:val="en-US"/>
              </w:rPr>
              <w:t>39</w:t>
            </w:r>
            <w:r>
              <w:rPr>
                <w:szCs w:val="16"/>
              </w:rPr>
              <w:t xml:space="preserve"> </w:t>
            </w:r>
            <w:r>
              <w:rPr>
                <w:szCs w:val="16"/>
                <w:lang w:val="en-US"/>
              </w:rPr>
              <w:t>881</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rPr>
              <w:t>23</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t>Малеси</w:t>
            </w:r>
            <w:proofErr w:type="spellEnd"/>
            <w:r>
              <w:t xml:space="preserve"> и </w:t>
            </w:r>
            <w:proofErr w:type="spellStart"/>
            <w:r>
              <w:t>Маде</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rPr>
            </w:pPr>
            <w:r>
              <w:rPr>
                <w:szCs w:val="16"/>
              </w:rPr>
              <w:t>9</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762</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11,81</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3</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36</w:t>
            </w:r>
            <w:r>
              <w:rPr>
                <w:szCs w:val="16"/>
              </w:rPr>
              <w:t xml:space="preserve"> </w:t>
            </w:r>
            <w:r>
              <w:rPr>
                <w:szCs w:val="16"/>
                <w:lang w:val="fr-FR"/>
              </w:rPr>
              <w:t>770</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24</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fr-FR"/>
              </w:rPr>
              <w:t>Мат</w:t>
            </w:r>
            <w:proofErr w:type="spellEnd"/>
            <w:r>
              <w:t>и</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8</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1</w:t>
            </w:r>
            <w:r>
              <w:rPr>
                <w:szCs w:val="16"/>
              </w:rPr>
              <w:t xml:space="preserve"> </w:t>
            </w:r>
            <w:r>
              <w:rPr>
                <w:szCs w:val="16"/>
                <w:lang w:val="fr-FR"/>
              </w:rPr>
              <w:t>022</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7,83</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206</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61</w:t>
            </w:r>
            <w:r>
              <w:rPr>
                <w:szCs w:val="16"/>
              </w:rPr>
              <w:t xml:space="preserve"> </w:t>
            </w:r>
            <w:r>
              <w:rPr>
                <w:szCs w:val="16"/>
                <w:lang w:val="fr-FR"/>
              </w:rPr>
              <w:t>906</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25</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fr-FR"/>
              </w:rPr>
              <w:t>Мирдита</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8</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783</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10</w:t>
            </w:r>
            <w:r>
              <w:rPr>
                <w:szCs w:val="16"/>
              </w:rPr>
              <w:t>,</w:t>
            </w:r>
            <w:r>
              <w:rPr>
                <w:szCs w:val="16"/>
                <w:lang w:val="fr-FR"/>
              </w:rPr>
              <w:t>22</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79</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37</w:t>
            </w:r>
            <w:r>
              <w:rPr>
                <w:szCs w:val="16"/>
              </w:rPr>
              <w:t xml:space="preserve"> </w:t>
            </w:r>
            <w:r>
              <w:rPr>
                <w:szCs w:val="16"/>
                <w:lang w:val="fr-FR"/>
              </w:rPr>
              <w:t>055</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2</w:t>
            </w:r>
            <w:r>
              <w:rPr>
                <w:szCs w:val="16"/>
              </w:rPr>
              <w:t>6</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r>
              <w:rPr>
                <w:lang w:val="fr-FR"/>
              </w:rPr>
              <w:t>П</w:t>
            </w:r>
            <w:proofErr w:type="spellStart"/>
            <w:r>
              <w:t>екини</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14</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601</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23,29</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23</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32</w:t>
            </w:r>
            <w:r>
              <w:rPr>
                <w:szCs w:val="16"/>
              </w:rPr>
              <w:t xml:space="preserve"> </w:t>
            </w:r>
            <w:r>
              <w:rPr>
                <w:szCs w:val="16"/>
                <w:lang w:val="fr-FR"/>
              </w:rPr>
              <w:t>920</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27</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fr-FR"/>
              </w:rPr>
            </w:pPr>
            <w:proofErr w:type="spellStart"/>
            <w:r>
              <w:t>Поградец</w:t>
            </w:r>
            <w:proofErr w:type="spellEnd"/>
            <w:r>
              <w:rPr>
                <w:lang w:val="fr-FR"/>
              </w:rPr>
              <w:t xml:space="preserve"> </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13</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1</w:t>
            </w:r>
            <w:r>
              <w:rPr>
                <w:szCs w:val="16"/>
              </w:rPr>
              <w:t xml:space="preserve"> </w:t>
            </w:r>
            <w:r>
              <w:rPr>
                <w:szCs w:val="16"/>
                <w:lang w:val="fr-FR"/>
              </w:rPr>
              <w:t>240</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10</w:t>
            </w:r>
            <w:r>
              <w:rPr>
                <w:szCs w:val="16"/>
              </w:rPr>
              <w:t>,</w:t>
            </w:r>
            <w:r>
              <w:rPr>
                <w:szCs w:val="16"/>
                <w:lang w:val="fr-FR"/>
              </w:rPr>
              <w:t>48</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49</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70</w:t>
            </w:r>
            <w:r>
              <w:rPr>
                <w:szCs w:val="16"/>
              </w:rPr>
              <w:t xml:space="preserve"> </w:t>
            </w:r>
            <w:r>
              <w:rPr>
                <w:szCs w:val="16"/>
                <w:lang w:val="fr-FR"/>
              </w:rPr>
              <w:t>900</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28</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fr-FR"/>
              </w:rPr>
            </w:pPr>
            <w:proofErr w:type="spellStart"/>
            <w:r>
              <w:rPr>
                <w:lang w:val="fr-FR"/>
              </w:rPr>
              <w:t>Пук</w:t>
            </w:r>
            <w:proofErr w:type="spellEnd"/>
            <w:r>
              <w:t xml:space="preserve">а </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7</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509</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13</w:t>
            </w:r>
            <w:r>
              <w:rPr>
                <w:szCs w:val="16"/>
              </w:rPr>
              <w:t>,</w:t>
            </w:r>
            <w:r>
              <w:rPr>
                <w:szCs w:val="16"/>
                <w:lang w:val="fr-FR"/>
              </w:rPr>
              <w:t>75</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34</w:t>
            </w:r>
            <w:r>
              <w:rPr>
                <w:szCs w:val="16"/>
              </w:rPr>
              <w:t xml:space="preserve"> </w:t>
            </w:r>
            <w:r>
              <w:rPr>
                <w:szCs w:val="16"/>
                <w:lang w:val="fr-FR"/>
              </w:rPr>
              <w:t>454</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29</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t>Пермети</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0</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357</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0</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76</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25</w:t>
            </w:r>
            <w:r>
              <w:rPr>
                <w:szCs w:val="16"/>
              </w:rPr>
              <w:t xml:space="preserve"> </w:t>
            </w:r>
            <w:r>
              <w:rPr>
                <w:szCs w:val="16"/>
                <w:lang w:val="fr-FR"/>
              </w:rPr>
              <w:t>837</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30</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r>
              <w:rPr>
                <w:lang w:val="fr-FR"/>
              </w:rPr>
              <w:t>С</w:t>
            </w:r>
            <w:proofErr w:type="spellStart"/>
            <w:r>
              <w:t>аранда</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7</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1</w:t>
            </w:r>
            <w:r>
              <w:rPr>
                <w:szCs w:val="16"/>
              </w:rPr>
              <w:t xml:space="preserve"> </w:t>
            </w:r>
            <w:r>
              <w:rPr>
                <w:szCs w:val="16"/>
                <w:lang w:val="fr-FR"/>
              </w:rPr>
              <w:t>200</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5,83</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1</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35</w:t>
            </w:r>
            <w:r>
              <w:rPr>
                <w:szCs w:val="16"/>
              </w:rPr>
              <w:t xml:space="preserve"> </w:t>
            </w:r>
            <w:r>
              <w:rPr>
                <w:szCs w:val="16"/>
                <w:lang w:val="fr-FR"/>
              </w:rPr>
              <w:t>235</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3</w:t>
            </w:r>
            <w:r>
              <w:rPr>
                <w:szCs w:val="16"/>
              </w:rPr>
              <w:t>1</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fr-FR"/>
              </w:rPr>
              <w:t>Шкодер</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347</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185</w:t>
            </w:r>
            <w:r>
              <w:rPr>
                <w:szCs w:val="16"/>
              </w:rPr>
              <w:t xml:space="preserve"> </w:t>
            </w:r>
            <w:r>
              <w:rPr>
                <w:szCs w:val="16"/>
                <w:lang w:val="fr-FR"/>
              </w:rPr>
              <w:t>794</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32</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fr-FR"/>
              </w:rPr>
            </w:pPr>
            <w:proofErr w:type="spellStart"/>
            <w:r>
              <w:t>Скрапари</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5</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533</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9,38</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16</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29</w:t>
            </w:r>
            <w:r>
              <w:rPr>
                <w:szCs w:val="16"/>
              </w:rPr>
              <w:t xml:space="preserve"> </w:t>
            </w:r>
            <w:r>
              <w:rPr>
                <w:szCs w:val="16"/>
                <w:lang w:val="fr-FR"/>
              </w:rPr>
              <w:t>874</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3</w:t>
            </w:r>
            <w:proofErr w:type="spellStart"/>
            <w:r>
              <w:rPr>
                <w:szCs w:val="16"/>
              </w:rPr>
              <w:t>3</w:t>
            </w:r>
            <w:proofErr w:type="spellEnd"/>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t>Тепелена</w:t>
            </w:r>
            <w:proofErr w:type="spellEnd"/>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1</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577</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1,73</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28</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32</w:t>
            </w:r>
            <w:r>
              <w:rPr>
                <w:szCs w:val="16"/>
              </w:rPr>
              <w:t xml:space="preserve"> </w:t>
            </w:r>
            <w:r>
              <w:rPr>
                <w:szCs w:val="16"/>
                <w:lang w:val="fr-FR"/>
              </w:rPr>
              <w:t>465</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34</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pPr>
            <w:r>
              <w:t>Тирана</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fr-FR"/>
              </w:rPr>
            </w:pPr>
            <w:r>
              <w:rPr>
                <w:szCs w:val="16"/>
                <w:lang w:val="fr-FR"/>
              </w:rPr>
              <w:t>45</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fr-FR"/>
              </w:rPr>
            </w:pPr>
            <w:r>
              <w:rPr>
                <w:szCs w:val="16"/>
                <w:lang w:val="fr-FR"/>
              </w:rPr>
              <w:t>6</w:t>
            </w:r>
            <w:r>
              <w:rPr>
                <w:szCs w:val="16"/>
              </w:rPr>
              <w:t xml:space="preserve"> </w:t>
            </w:r>
            <w:r>
              <w:rPr>
                <w:szCs w:val="16"/>
                <w:lang w:val="fr-FR"/>
              </w:rPr>
              <w:t>940</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fr-FR"/>
              </w:rPr>
            </w:pPr>
            <w:r>
              <w:rPr>
                <w:szCs w:val="16"/>
                <w:lang w:val="fr-FR"/>
              </w:rPr>
              <w:t>6,48</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fr-FR"/>
              </w:rPr>
            </w:pPr>
            <w:r>
              <w:rPr>
                <w:szCs w:val="16"/>
                <w:lang w:val="fr-FR"/>
              </w:rPr>
              <w:t>4</w:t>
            </w:r>
            <w:r>
              <w:rPr>
                <w:szCs w:val="16"/>
              </w:rPr>
              <w:t xml:space="preserve"> </w:t>
            </w:r>
            <w:r>
              <w:rPr>
                <w:szCs w:val="16"/>
                <w:lang w:val="fr-FR"/>
              </w:rPr>
              <w:t>368</w:t>
            </w: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fr-FR"/>
              </w:rPr>
            </w:pPr>
            <w:r>
              <w:rPr>
                <w:szCs w:val="16"/>
                <w:lang w:val="fr-FR"/>
              </w:rPr>
              <w:t>523</w:t>
            </w:r>
            <w:r>
              <w:rPr>
                <w:szCs w:val="16"/>
              </w:rPr>
              <w:t> </w:t>
            </w:r>
            <w:r>
              <w:rPr>
                <w:szCs w:val="16"/>
                <w:lang w:val="fr-FR"/>
              </w:rPr>
              <w:t>150</w:t>
            </w:r>
          </w:p>
        </w:tc>
      </w:tr>
      <w:tr w:rsidR="00000000">
        <w:trPr>
          <w:cantSplit/>
        </w:trPr>
        <w:tc>
          <w:tcPr>
            <w:tcW w:w="44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fr-FR"/>
              </w:rPr>
              <w:t>35</w:t>
            </w:r>
          </w:p>
        </w:tc>
        <w:tc>
          <w:tcPr>
            <w:tcW w:w="1637" w:type="dxa"/>
            <w:tcBorders>
              <w:top w:val="nil"/>
              <w:left w:val="single" w:sz="4" w:space="0" w:color="auto"/>
              <w:bottom w:val="nil"/>
              <w:right w:val="single" w:sz="4" w:space="0" w:color="auto"/>
            </w:tcBorders>
            <w:noWrap/>
            <w:tcMar>
              <w:top w:w="20" w:type="dxa"/>
              <w:left w:w="20" w:type="dxa"/>
              <w:bottom w:w="0" w:type="dxa"/>
              <w:right w:w="20" w:type="dxa"/>
            </w:tcMar>
          </w:tcPr>
          <w:p w:rsidR="00000000" w:rsidRDefault="00000000">
            <w:pPr>
              <w:spacing w:line="240" w:lineRule="auto"/>
              <w:jc w:val="both"/>
              <w:rPr>
                <w:lang w:val="fr-FR"/>
              </w:rPr>
            </w:pPr>
            <w:proofErr w:type="spellStart"/>
            <w:r>
              <w:rPr>
                <w:lang w:val="fr-FR"/>
              </w:rPr>
              <w:t>Тропоя</w:t>
            </w:r>
            <w:proofErr w:type="spellEnd"/>
            <w:r>
              <w:rPr>
                <w:lang w:val="fr-FR"/>
              </w:rPr>
              <w:t xml:space="preserve"> </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728"/>
              <w:jc w:val="right"/>
              <w:rPr>
                <w:szCs w:val="16"/>
                <w:lang w:val="en-US"/>
              </w:rPr>
            </w:pPr>
            <w:r>
              <w:rPr>
                <w:szCs w:val="16"/>
                <w:lang w:val="en-US"/>
              </w:rPr>
              <w:t>4</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US"/>
              </w:rPr>
            </w:pPr>
            <w:r>
              <w:rPr>
                <w:szCs w:val="16"/>
                <w:lang w:val="en-US"/>
              </w:rPr>
              <w:t>532</w:t>
            </w:r>
          </w:p>
        </w:tc>
        <w:tc>
          <w:tcPr>
            <w:tcW w:w="1870"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US"/>
              </w:rPr>
            </w:pPr>
            <w:r>
              <w:rPr>
                <w:szCs w:val="16"/>
                <w:lang w:val="en-US"/>
              </w:rPr>
              <w:t>7,52</w:t>
            </w:r>
          </w:p>
        </w:tc>
        <w:tc>
          <w:tcPr>
            <w:tcW w:w="1122"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US"/>
              </w:rPr>
            </w:pPr>
          </w:p>
        </w:tc>
        <w:tc>
          <w:tcPr>
            <w:tcW w:w="1334" w:type="dxa"/>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US"/>
              </w:rPr>
            </w:pPr>
            <w:r>
              <w:rPr>
                <w:szCs w:val="16"/>
                <w:lang w:val="en-US"/>
              </w:rPr>
              <w:t>28</w:t>
            </w:r>
            <w:r>
              <w:rPr>
                <w:szCs w:val="16"/>
              </w:rPr>
              <w:t xml:space="preserve"> </w:t>
            </w:r>
            <w:r>
              <w:rPr>
                <w:szCs w:val="16"/>
                <w:lang w:val="en-US"/>
              </w:rPr>
              <w:t>154</w:t>
            </w:r>
          </w:p>
        </w:tc>
      </w:tr>
      <w:tr w:rsidR="00000000">
        <w:trPr>
          <w:cantSplit/>
        </w:trPr>
        <w:tc>
          <w:tcPr>
            <w:tcW w:w="44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ind w:right="57"/>
              <w:jc w:val="right"/>
              <w:rPr>
                <w:szCs w:val="16"/>
              </w:rPr>
            </w:pPr>
            <w:r>
              <w:rPr>
                <w:szCs w:val="16"/>
                <w:lang w:val="en-US"/>
              </w:rPr>
              <w:t>36</w:t>
            </w:r>
          </w:p>
        </w:tc>
        <w:tc>
          <w:tcPr>
            <w:tcW w:w="1637"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Влёр</w:t>
            </w:r>
            <w:proofErr w:type="spellEnd"/>
            <w:r>
              <w:t>а</w:t>
            </w:r>
          </w:p>
        </w:tc>
        <w:tc>
          <w:tcPr>
            <w:tcW w:w="187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right"/>
              <w:rPr>
                <w:szCs w:val="16"/>
                <w:lang w:val="en-US"/>
              </w:rPr>
            </w:pPr>
          </w:p>
        </w:tc>
        <w:tc>
          <w:tcPr>
            <w:tcW w:w="1122"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541"/>
              </w:tabs>
              <w:spacing w:line="240" w:lineRule="auto"/>
              <w:ind w:right="284"/>
              <w:jc w:val="right"/>
              <w:rPr>
                <w:szCs w:val="16"/>
                <w:lang w:val="en-US"/>
              </w:rPr>
            </w:pPr>
          </w:p>
        </w:tc>
        <w:tc>
          <w:tcPr>
            <w:tcW w:w="187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728"/>
              <w:jc w:val="right"/>
              <w:rPr>
                <w:szCs w:val="16"/>
                <w:lang w:val="en-US"/>
              </w:rPr>
            </w:pPr>
          </w:p>
        </w:tc>
        <w:tc>
          <w:tcPr>
            <w:tcW w:w="1122"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left" w:pos="1102"/>
              </w:tabs>
              <w:spacing w:line="240" w:lineRule="auto"/>
              <w:ind w:right="354"/>
              <w:jc w:val="right"/>
              <w:rPr>
                <w:szCs w:val="16"/>
                <w:lang w:val="en-US"/>
              </w:rPr>
            </w:pPr>
            <w:r>
              <w:rPr>
                <w:szCs w:val="16"/>
                <w:lang w:val="en-US"/>
              </w:rPr>
              <w:t>1</w:t>
            </w:r>
            <w:r>
              <w:rPr>
                <w:szCs w:val="16"/>
              </w:rPr>
              <w:t> </w:t>
            </w:r>
            <w:r>
              <w:rPr>
                <w:szCs w:val="16"/>
                <w:lang w:val="en-US"/>
              </w:rPr>
              <w:t>766</w:t>
            </w:r>
          </w:p>
        </w:tc>
        <w:tc>
          <w:tcPr>
            <w:tcW w:w="133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84"/>
              <w:jc w:val="right"/>
              <w:rPr>
                <w:szCs w:val="16"/>
                <w:lang w:val="en-US"/>
              </w:rPr>
            </w:pPr>
            <w:r>
              <w:rPr>
                <w:szCs w:val="16"/>
                <w:lang w:val="en-US"/>
              </w:rPr>
              <w:t>147</w:t>
            </w:r>
            <w:r>
              <w:rPr>
                <w:szCs w:val="16"/>
              </w:rPr>
              <w:t xml:space="preserve"> </w:t>
            </w:r>
            <w:r>
              <w:rPr>
                <w:szCs w:val="16"/>
                <w:lang w:val="en-US"/>
              </w:rPr>
              <w:t>267</w:t>
            </w:r>
          </w:p>
        </w:tc>
      </w:tr>
    </w:tbl>
    <w:p w:rsidR="00000000" w:rsidRDefault="00000000">
      <w:pPr>
        <w:jc w:val="both"/>
      </w:pPr>
    </w:p>
    <w:p w:rsidR="00000000" w:rsidRDefault="00000000">
      <w:pPr>
        <w:jc w:val="center"/>
        <w:rPr>
          <w:b/>
          <w:bCs/>
        </w:rPr>
      </w:pPr>
      <w:r>
        <w:br w:type="page"/>
      </w:r>
      <w:r>
        <w:rPr>
          <w:b/>
          <w:bCs/>
        </w:rPr>
        <w:t>Таблица 43</w:t>
      </w:r>
    </w:p>
    <w:p w:rsidR="00000000" w:rsidRDefault="00000000">
      <w:pPr>
        <w:pStyle w:val="Title"/>
      </w:pPr>
      <w:r>
        <w:t>Тенденции, характеризующие население</w:t>
      </w:r>
    </w:p>
    <w:p w:rsidR="00000000" w:rsidRDefault="00000000">
      <w:pPr>
        <w:pStyle w:val="Title"/>
      </w:pPr>
    </w:p>
    <w:tbl>
      <w:tblPr>
        <w:tblW w:w="0" w:type="auto"/>
        <w:tblLayout w:type="fixed"/>
        <w:tblCellMar>
          <w:left w:w="28" w:type="dxa"/>
          <w:right w:w="28" w:type="dxa"/>
        </w:tblCellMar>
        <w:tblLook w:val="0000" w:firstRow="0" w:lastRow="0" w:firstColumn="0" w:lastColumn="0" w:noHBand="0" w:noVBand="0"/>
      </w:tblPr>
      <w:tblGrid>
        <w:gridCol w:w="394"/>
        <w:gridCol w:w="1683"/>
        <w:gridCol w:w="1122"/>
        <w:gridCol w:w="1791"/>
        <w:gridCol w:w="1131"/>
        <w:gridCol w:w="1152"/>
        <w:gridCol w:w="1102"/>
        <w:gridCol w:w="1020"/>
      </w:tblGrid>
      <w:tr w:rsidR="00000000">
        <w:trPr>
          <w:cantSplit/>
        </w:trPr>
        <w:tc>
          <w:tcPr>
            <w:tcW w:w="39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center"/>
              <w:rPr>
                <w:sz w:val="22"/>
                <w:szCs w:val="16"/>
              </w:rPr>
            </w:pPr>
            <w:r>
              <w:rPr>
                <w:sz w:val="22"/>
                <w:szCs w:val="16"/>
              </w:rPr>
              <w:t>№</w:t>
            </w:r>
          </w:p>
        </w:tc>
        <w:tc>
          <w:tcPr>
            <w:tcW w:w="1683" w:type="dxa"/>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center"/>
              <w:rPr>
                <w:sz w:val="22"/>
                <w:szCs w:val="16"/>
              </w:rPr>
            </w:pPr>
            <w:r>
              <w:rPr>
                <w:sz w:val="22"/>
                <w:szCs w:val="16"/>
              </w:rPr>
              <w:t>Районы</w:t>
            </w:r>
          </w:p>
        </w:tc>
        <w:tc>
          <w:tcPr>
            <w:tcW w:w="1122"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center"/>
              <w:rPr>
                <w:sz w:val="22"/>
                <w:szCs w:val="16"/>
              </w:rPr>
            </w:pPr>
            <w:r>
              <w:rPr>
                <w:sz w:val="22"/>
                <w:szCs w:val="16"/>
              </w:rPr>
              <w:t>Плотность</w:t>
            </w:r>
          </w:p>
          <w:p w:rsidR="00000000" w:rsidRDefault="00000000">
            <w:pPr>
              <w:spacing w:line="240" w:lineRule="auto"/>
              <w:jc w:val="center"/>
              <w:rPr>
                <w:sz w:val="22"/>
                <w:szCs w:val="16"/>
              </w:rPr>
            </w:pPr>
            <w:r>
              <w:rPr>
                <w:sz w:val="22"/>
                <w:szCs w:val="16"/>
              </w:rPr>
              <w:t>населения</w:t>
            </w:r>
          </w:p>
        </w:tc>
        <w:tc>
          <w:tcPr>
            <w:tcW w:w="1791"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000000" w:rsidRDefault="00000000">
            <w:pPr>
              <w:spacing w:line="240" w:lineRule="auto"/>
              <w:jc w:val="center"/>
              <w:rPr>
                <w:sz w:val="22"/>
                <w:szCs w:val="16"/>
              </w:rPr>
            </w:pPr>
            <w:r>
              <w:rPr>
                <w:sz w:val="22"/>
                <w:szCs w:val="16"/>
              </w:rPr>
              <w:t>Кол-во смертных случаев среди молодых матерей</w:t>
            </w:r>
          </w:p>
        </w:tc>
        <w:tc>
          <w:tcPr>
            <w:tcW w:w="1131"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000000" w:rsidRDefault="00000000">
            <w:pPr>
              <w:spacing w:line="240" w:lineRule="auto"/>
              <w:jc w:val="center"/>
              <w:rPr>
                <w:sz w:val="22"/>
                <w:szCs w:val="16"/>
              </w:rPr>
            </w:pPr>
            <w:r>
              <w:rPr>
                <w:sz w:val="22"/>
                <w:szCs w:val="16"/>
              </w:rPr>
              <w:t>Показатель</w:t>
            </w:r>
          </w:p>
          <w:p w:rsidR="00000000" w:rsidRDefault="00000000">
            <w:pPr>
              <w:spacing w:line="240" w:lineRule="auto"/>
              <w:jc w:val="center"/>
              <w:rPr>
                <w:sz w:val="22"/>
                <w:szCs w:val="16"/>
              </w:rPr>
            </w:pPr>
            <w:proofErr w:type="spellStart"/>
            <w:r>
              <w:rPr>
                <w:sz w:val="22"/>
                <w:szCs w:val="16"/>
              </w:rPr>
              <w:t>рожда-емости</w:t>
            </w:r>
            <w:proofErr w:type="spellEnd"/>
          </w:p>
        </w:tc>
        <w:tc>
          <w:tcPr>
            <w:tcW w:w="1152"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000000" w:rsidRDefault="00000000">
            <w:pPr>
              <w:spacing w:line="240" w:lineRule="auto"/>
              <w:jc w:val="center"/>
              <w:rPr>
                <w:sz w:val="22"/>
                <w:szCs w:val="16"/>
              </w:rPr>
            </w:pPr>
            <w:r>
              <w:rPr>
                <w:sz w:val="22"/>
                <w:szCs w:val="16"/>
              </w:rPr>
              <w:t>Смертность</w:t>
            </w:r>
          </w:p>
        </w:tc>
        <w:tc>
          <w:tcPr>
            <w:tcW w:w="1102"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000000" w:rsidRDefault="00000000">
            <w:pPr>
              <w:spacing w:line="240" w:lineRule="auto"/>
              <w:jc w:val="center"/>
              <w:rPr>
                <w:sz w:val="22"/>
                <w:szCs w:val="16"/>
              </w:rPr>
            </w:pPr>
            <w:r>
              <w:rPr>
                <w:sz w:val="22"/>
                <w:szCs w:val="16"/>
              </w:rPr>
              <w:t>Показатель абортов</w:t>
            </w:r>
          </w:p>
        </w:tc>
        <w:tc>
          <w:tcPr>
            <w:tcW w:w="102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000000" w:rsidRDefault="00000000">
            <w:pPr>
              <w:spacing w:line="240" w:lineRule="auto"/>
              <w:jc w:val="center"/>
              <w:rPr>
                <w:sz w:val="22"/>
                <w:szCs w:val="16"/>
              </w:rPr>
            </w:pPr>
            <w:r>
              <w:rPr>
                <w:sz w:val="22"/>
                <w:szCs w:val="16"/>
              </w:rPr>
              <w:t>Кол-во смертных случаев</w:t>
            </w:r>
          </w:p>
        </w:tc>
      </w:tr>
      <w:tr w:rsidR="00000000">
        <w:trPr>
          <w:cantSplit/>
        </w:trPr>
        <w:tc>
          <w:tcPr>
            <w:tcW w:w="394" w:type="dxa"/>
            <w:tcBorders>
              <w:top w:val="single" w:sz="4" w:space="0" w:color="auto"/>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1</w:t>
            </w:r>
          </w:p>
        </w:tc>
        <w:tc>
          <w:tcPr>
            <w:tcW w:w="1683" w:type="dxa"/>
            <w:tcBorders>
              <w:top w:val="single" w:sz="4" w:space="0" w:color="auto"/>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Берат</w:t>
            </w:r>
            <w:proofErr w:type="spellEnd"/>
            <w:r>
              <w:rPr>
                <w:lang w:val="en-GB"/>
              </w:rPr>
              <w:t xml:space="preserve"> </w:t>
            </w:r>
          </w:p>
        </w:tc>
        <w:tc>
          <w:tcPr>
            <w:tcW w:w="1122" w:type="dxa"/>
            <w:tcBorders>
              <w:top w:val="single" w:sz="4" w:space="0" w:color="auto"/>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136,7</w:t>
            </w:r>
          </w:p>
        </w:tc>
        <w:tc>
          <w:tcPr>
            <w:tcW w:w="1791" w:type="dxa"/>
            <w:tcBorders>
              <w:top w:val="single" w:sz="4" w:space="0" w:color="auto"/>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single" w:sz="4" w:space="0" w:color="auto"/>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16,65</w:t>
            </w:r>
          </w:p>
        </w:tc>
        <w:tc>
          <w:tcPr>
            <w:tcW w:w="1152" w:type="dxa"/>
            <w:tcBorders>
              <w:top w:val="single" w:sz="4" w:space="0" w:color="auto"/>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4,32</w:t>
            </w:r>
          </w:p>
        </w:tc>
        <w:tc>
          <w:tcPr>
            <w:tcW w:w="1102" w:type="dxa"/>
            <w:tcBorders>
              <w:top w:val="single" w:sz="4" w:space="0" w:color="auto"/>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137,98</w:t>
            </w:r>
          </w:p>
        </w:tc>
        <w:tc>
          <w:tcPr>
            <w:tcW w:w="1020" w:type="dxa"/>
            <w:tcBorders>
              <w:top w:val="single" w:sz="4" w:space="0" w:color="auto"/>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555</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2</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Бул</w:t>
            </w:r>
            <w:r>
              <w:t>ь</w:t>
            </w:r>
            <w:r>
              <w:rPr>
                <w:lang w:val="en-GB"/>
              </w:rPr>
              <w:t>киз</w:t>
            </w:r>
            <w:proofErr w:type="spellEnd"/>
            <w:r>
              <w:rPr>
                <w:lang w:val="en-GB"/>
              </w:rPr>
              <w:t xml:space="preserve"> </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91,6</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24,80</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5,35</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18,76</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230</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3</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Дельвина</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31,2</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30,11</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10,77</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0,00</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117</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4</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Девол</w:t>
            </w:r>
            <w:proofErr w:type="spellEnd"/>
            <w:r>
              <w:rPr>
                <w:lang w:val="en-GB"/>
              </w:rPr>
              <w:t xml:space="preserve"> </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81,1</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20,87</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7,66</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160,00</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266</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5</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Дибр</w:t>
            </w:r>
            <w:proofErr w:type="spellEnd"/>
            <w:r>
              <w:t>а</w:t>
            </w:r>
            <w:r>
              <w:rPr>
                <w:lang w:val="en-GB"/>
              </w:rPr>
              <w:t xml:space="preserve"> </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79,1</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24,10</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4,33</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12,04</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373</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6</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Дуррес</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422,7</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13,94</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0,73</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169,74</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134</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7</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Эл</w:t>
            </w:r>
            <w:r>
              <w:t>ь</w:t>
            </w:r>
            <w:r>
              <w:rPr>
                <w:lang w:val="en-GB"/>
              </w:rPr>
              <w:t>басан</w:t>
            </w:r>
            <w:proofErr w:type="spellEnd"/>
            <w:r>
              <w:rPr>
                <w:lang w:val="en-GB"/>
              </w:rPr>
              <w:t xml:space="preserve"> </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163,9</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16,00</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4,74</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131,98</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1</w:t>
            </w:r>
            <w:r>
              <w:rPr>
                <w:szCs w:val="16"/>
              </w:rPr>
              <w:t xml:space="preserve"> </w:t>
            </w:r>
            <w:r>
              <w:rPr>
                <w:szCs w:val="16"/>
                <w:lang w:val="en-US"/>
              </w:rPr>
              <w:t>067</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8</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Гирокастра</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49,2</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17,77</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6,64</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7,04</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372</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9</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Грамш</w:t>
            </w:r>
            <w:proofErr w:type="spellEnd"/>
            <w:r>
              <w:t>и</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51,4</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19,48</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5,01</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133,62</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179</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10</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Фи</w:t>
            </w:r>
            <w:proofErr w:type="spellEnd"/>
            <w:r>
              <w:t>ери</w:t>
            </w:r>
            <w:r>
              <w:rPr>
                <w:lang w:val="en-GB"/>
              </w:rPr>
              <w:t xml:space="preserve"> </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254,9</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18,93</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4,95</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74,95</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991</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11</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Хас</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50,5</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10,23</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1,71</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24,63</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34</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12</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Кавая</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189,3</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16,88</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5,82</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64,95</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456</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13</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Кол</w:t>
            </w:r>
            <w:r>
              <w:t>ён</w:t>
            </w:r>
            <w:proofErr w:type="spellEnd"/>
            <w:r>
              <w:rPr>
                <w:lang w:val="en-GB"/>
              </w:rPr>
              <w:t xml:space="preserve">я </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21,4</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14,32</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6,69</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861,79</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115</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14</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Корча</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81,9</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19,40</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7,38</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85,49</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1</w:t>
            </w:r>
            <w:r>
              <w:rPr>
                <w:szCs w:val="16"/>
              </w:rPr>
              <w:t xml:space="preserve"> </w:t>
            </w:r>
            <w:r>
              <w:rPr>
                <w:szCs w:val="16"/>
                <w:lang w:val="fr-FR"/>
              </w:rPr>
              <w:t>059</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15</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Круя</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193,3</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7,09</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5,07</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24,12</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326</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16</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en-GB"/>
              </w:rPr>
              <w:t>Ку</w:t>
            </w:r>
            <w:r>
              <w:t>кес</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68,3</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0,00</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0,02</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1</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17</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fr-FR"/>
              </w:rPr>
              <w:t>Курбин</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199,4</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21,50</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4,82</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0,00</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263</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18</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t>Кучова</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425"/>
              <w:jc w:val="right"/>
              <w:rPr>
                <w:szCs w:val="16"/>
                <w:lang w:val="fr-FR"/>
              </w:rPr>
            </w:pPr>
            <w:r>
              <w:rPr>
                <w:szCs w:val="16"/>
                <w:lang w:val="fr-FR"/>
              </w:rPr>
              <w:t>423</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21,65</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5,29</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0,00</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188</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19</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fr-FR"/>
              </w:rPr>
              <w:t>Лежа</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142,3</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13,91</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5,35</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99,05</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365</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20</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fr-FR"/>
              </w:rPr>
              <w:t>Либражди</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70,9</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19,42</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4,25</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30,54</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308</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21</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fr-FR"/>
              </w:rPr>
            </w:pPr>
            <w:proofErr w:type="spellStart"/>
            <w:r>
              <w:rPr>
                <w:lang w:val="fr-FR"/>
              </w:rPr>
              <w:t>Люшня</w:t>
            </w:r>
            <w:proofErr w:type="spellEnd"/>
            <w:r>
              <w:rPr>
                <w:lang w:val="fr-FR"/>
              </w:rPr>
              <w:t xml:space="preserve"> </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202,6</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0,00</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4,64</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670</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rPr>
            </w:pPr>
            <w:r>
              <w:rPr>
                <w:szCs w:val="16"/>
              </w:rPr>
              <w:t>22</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pPr>
            <w:proofErr w:type="spellStart"/>
            <w:r>
              <w:t>Малакастра</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rPr>
            </w:pPr>
            <w:r>
              <w:rPr>
                <w:szCs w:val="16"/>
              </w:rPr>
              <w:t>101,5</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szCs w:val="16"/>
              </w:rPr>
            </w:pPr>
            <w:r>
              <w:rPr>
                <w:szCs w:val="16"/>
              </w:rPr>
              <w:t>111,73</w:t>
            </w: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rPr>
            </w:pPr>
            <w:r>
              <w:rPr>
                <w:szCs w:val="16"/>
              </w:rPr>
              <w:t>22,44</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rPr>
            </w:pPr>
            <w:r>
              <w:rPr>
                <w:szCs w:val="16"/>
              </w:rPr>
              <w:t>4,84</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rPr>
            </w:pPr>
            <w:r>
              <w:rPr>
                <w:szCs w:val="16"/>
              </w:rPr>
              <w:t>0,00</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193</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rPr>
            </w:pPr>
            <w:r>
              <w:rPr>
                <w:szCs w:val="16"/>
              </w:rPr>
              <w:t>23</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t>Малеси</w:t>
            </w:r>
            <w:proofErr w:type="spellEnd"/>
            <w:r>
              <w:t xml:space="preserve"> и </w:t>
            </w:r>
            <w:proofErr w:type="spellStart"/>
            <w:r>
              <w:t>Маде</w:t>
            </w:r>
            <w:proofErr w:type="spellEnd"/>
            <w:r>
              <w:t xml:space="preserve"> </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rPr>
            </w:pPr>
            <w:r>
              <w:rPr>
                <w:szCs w:val="16"/>
              </w:rPr>
              <w:t>66,3</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szCs w:val="16"/>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rPr>
            </w:pPr>
            <w:r>
              <w:rPr>
                <w:szCs w:val="16"/>
              </w:rPr>
              <w:t>20,72</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rPr>
            </w:pPr>
            <w:r>
              <w:rPr>
                <w:szCs w:val="16"/>
              </w:rPr>
              <w:t>5,09</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rPr>
            </w:pPr>
            <w:r>
              <w:rPr>
                <w:szCs w:val="16"/>
              </w:rPr>
              <w:t>3,94</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187</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24</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fr-FR"/>
              </w:rPr>
              <w:t>Мат</w:t>
            </w:r>
            <w:proofErr w:type="spellEnd"/>
            <w:r>
              <w:t>и</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101,5</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szCs w:val="16"/>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16,51</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4,47</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201,57</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277</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25</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r>
              <w:rPr>
                <w:lang w:val="fr-FR"/>
              </w:rPr>
              <w:t>М</w:t>
            </w:r>
            <w:r>
              <w:t>и</w:t>
            </w:r>
            <w:proofErr w:type="spellStart"/>
            <w:r>
              <w:rPr>
                <w:lang w:val="fr-FR"/>
              </w:rPr>
              <w:t>рдита</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42,7</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szCs w:val="16"/>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21,13</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5,34</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100,89</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198</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26</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t>Пекини</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302,9</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szCs w:val="16"/>
                <w:lang w:val="fr-FR"/>
              </w:rPr>
            </w:pPr>
            <w:r>
              <w:rPr>
                <w:szCs w:val="16"/>
                <w:lang w:val="fr-FR"/>
              </w:rPr>
              <w:t>166,39</w:t>
            </w: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18,26</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3,98</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38,27</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131</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27</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t>Поградец</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97,8</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szCs w:val="16"/>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17,49</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5,71</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39,52</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405</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28</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r>
              <w:t>Пука</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33,3</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szCs w:val="16"/>
                <w:lang w:val="fr-FR"/>
              </w:rPr>
            </w:pPr>
            <w:r>
              <w:rPr>
                <w:szCs w:val="16"/>
                <w:lang w:val="fr-FR"/>
              </w:rPr>
              <w:t>196,46</w:t>
            </w: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14,77</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3,11</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0,00</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107</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29</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fr-FR"/>
              </w:rPr>
            </w:pPr>
            <w:proofErr w:type="spellStart"/>
            <w:r>
              <w:rPr>
                <w:lang w:val="fr-FR"/>
              </w:rPr>
              <w:t>Пе</w:t>
            </w:r>
            <w:r>
              <w:t>рмети</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27,8</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13,82</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5,50</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212,89</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142</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30</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fr-FR"/>
              </w:rPr>
            </w:pPr>
            <w:proofErr w:type="spellStart"/>
            <w:r>
              <w:rPr>
                <w:lang w:val="fr-FR"/>
              </w:rPr>
              <w:t>Саранда</w:t>
            </w:r>
            <w:proofErr w:type="spellEnd"/>
            <w:r>
              <w:rPr>
                <w:lang w:val="fr-FR"/>
              </w:rPr>
              <w:t xml:space="preserve"> </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47,1</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34,06</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9,00</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0,83</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317</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31</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fr-FR"/>
              </w:rPr>
              <w:t>Шкодер</w:t>
            </w:r>
            <w:proofErr w:type="spellEnd"/>
            <w:r>
              <w:rPr>
                <w:lang w:val="fr-FR"/>
              </w:rPr>
              <w:t xml:space="preserve"> </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94,2</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0,00</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2,72</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506</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32</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fr-FR"/>
              </w:rPr>
            </w:pPr>
            <w:proofErr w:type="spellStart"/>
            <w:r>
              <w:rPr>
                <w:lang w:val="fr-FR"/>
              </w:rPr>
              <w:t>Скрапари</w:t>
            </w:r>
            <w:proofErr w:type="spellEnd"/>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38,5</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17,84</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5,39</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30,02</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161</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33</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pPr>
            <w:proofErr w:type="spellStart"/>
            <w:r>
              <w:rPr>
                <w:lang w:val="fr-FR"/>
              </w:rPr>
              <w:t>Тепелен</w:t>
            </w:r>
            <w:proofErr w:type="spellEnd"/>
            <w:r>
              <w:t>а</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39,7</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17,77</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5,79</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48,53</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188</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34</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fr-FR"/>
              </w:rPr>
            </w:pPr>
            <w:proofErr w:type="spellStart"/>
            <w:r>
              <w:rPr>
                <w:lang w:val="fr-FR"/>
              </w:rPr>
              <w:t>Тарана</w:t>
            </w:r>
            <w:proofErr w:type="spellEnd"/>
            <w:r>
              <w:rPr>
                <w:lang w:val="fr-FR"/>
              </w:rPr>
              <w:t xml:space="preserve"> </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fr-FR"/>
              </w:rPr>
            </w:pPr>
            <w:r>
              <w:rPr>
                <w:szCs w:val="16"/>
                <w:lang w:val="fr-FR"/>
              </w:rPr>
              <w:t>422,4</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fr-FR"/>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fr-FR"/>
              </w:rPr>
            </w:pPr>
            <w:r>
              <w:rPr>
                <w:szCs w:val="16"/>
                <w:lang w:val="fr-FR"/>
              </w:rPr>
              <w:t>13,27</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fr-FR"/>
              </w:rPr>
            </w:pPr>
            <w:r>
              <w:rPr>
                <w:szCs w:val="16"/>
                <w:lang w:val="fr-FR"/>
              </w:rPr>
              <w:t>4,58</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fr-FR"/>
              </w:rPr>
            </w:pPr>
            <w:r>
              <w:rPr>
                <w:szCs w:val="16"/>
                <w:lang w:val="fr-FR"/>
              </w:rPr>
              <w:t>629,39</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fr-FR"/>
              </w:rPr>
            </w:pPr>
            <w:r>
              <w:rPr>
                <w:szCs w:val="16"/>
                <w:lang w:val="fr-FR"/>
              </w:rPr>
              <w:t>2</w:t>
            </w:r>
            <w:r>
              <w:rPr>
                <w:szCs w:val="16"/>
              </w:rPr>
              <w:t xml:space="preserve"> </w:t>
            </w:r>
            <w:r>
              <w:rPr>
                <w:szCs w:val="16"/>
                <w:lang w:val="fr-FR"/>
              </w:rPr>
              <w:t>398</w:t>
            </w:r>
          </w:p>
        </w:tc>
      </w:tr>
      <w:tr w:rsidR="00000000">
        <w:trPr>
          <w:cantSplit/>
        </w:trPr>
        <w:tc>
          <w:tcPr>
            <w:tcW w:w="394"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fr-FR"/>
              </w:rPr>
            </w:pPr>
            <w:r>
              <w:rPr>
                <w:szCs w:val="16"/>
                <w:lang w:val="fr-FR"/>
              </w:rPr>
              <w:t>35</w:t>
            </w:r>
          </w:p>
        </w:tc>
        <w:tc>
          <w:tcPr>
            <w:tcW w:w="1683"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fr-FR"/>
              </w:rPr>
            </w:pPr>
            <w:proofErr w:type="spellStart"/>
            <w:r>
              <w:rPr>
                <w:lang w:val="fr-FR"/>
              </w:rPr>
              <w:t>Тропоя</w:t>
            </w:r>
            <w:proofErr w:type="spellEnd"/>
            <w:r>
              <w:rPr>
                <w:lang w:val="fr-FR"/>
              </w:rPr>
              <w:t xml:space="preserve"> </w:t>
            </w:r>
          </w:p>
        </w:tc>
        <w:tc>
          <w:tcPr>
            <w:tcW w:w="112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454"/>
              <w:jc w:val="right"/>
              <w:rPr>
                <w:szCs w:val="16"/>
                <w:lang w:val="en-US"/>
              </w:rPr>
            </w:pPr>
            <w:r>
              <w:rPr>
                <w:szCs w:val="16"/>
                <w:lang w:val="en-US"/>
              </w:rPr>
              <w:t>27</w:t>
            </w:r>
          </w:p>
        </w:tc>
        <w:tc>
          <w:tcPr>
            <w:tcW w:w="179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18,90</w:t>
            </w:r>
          </w:p>
        </w:tc>
        <w:tc>
          <w:tcPr>
            <w:tcW w:w="115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5,22</w:t>
            </w:r>
          </w:p>
        </w:tc>
        <w:tc>
          <w:tcPr>
            <w:tcW w:w="1102"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r>
              <w:rPr>
                <w:szCs w:val="16"/>
                <w:lang w:val="en-US"/>
              </w:rPr>
              <w:t>0,00</w:t>
            </w:r>
          </w:p>
        </w:tc>
        <w:tc>
          <w:tcPr>
            <w:tcW w:w="1020"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147</w:t>
            </w:r>
          </w:p>
        </w:tc>
      </w:tr>
      <w:tr w:rsidR="00000000">
        <w:trPr>
          <w:cantSplit/>
        </w:trPr>
        <w:tc>
          <w:tcPr>
            <w:tcW w:w="39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spacing w:line="240" w:lineRule="auto"/>
              <w:jc w:val="both"/>
              <w:rPr>
                <w:szCs w:val="16"/>
                <w:lang w:val="en-US"/>
              </w:rPr>
            </w:pPr>
            <w:r>
              <w:rPr>
                <w:szCs w:val="16"/>
                <w:lang w:val="en-US"/>
              </w:rPr>
              <w:t>36</w:t>
            </w:r>
          </w:p>
        </w:tc>
        <w:tc>
          <w:tcPr>
            <w:tcW w:w="1683"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00000" w:rsidRDefault="00000000">
            <w:pPr>
              <w:spacing w:line="240" w:lineRule="auto"/>
              <w:jc w:val="both"/>
              <w:rPr>
                <w:lang w:val="en-GB"/>
              </w:rPr>
            </w:pPr>
            <w:proofErr w:type="spellStart"/>
            <w:r>
              <w:rPr>
                <w:lang w:val="en-GB"/>
              </w:rPr>
              <w:t>Влёр</w:t>
            </w:r>
            <w:proofErr w:type="spellEnd"/>
            <w:r>
              <w:t>а</w:t>
            </w:r>
          </w:p>
        </w:tc>
        <w:tc>
          <w:tcPr>
            <w:tcW w:w="1122"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1134"/>
              </w:tabs>
              <w:spacing w:line="240" w:lineRule="auto"/>
              <w:ind w:right="262"/>
              <w:jc w:val="right"/>
              <w:rPr>
                <w:szCs w:val="16"/>
                <w:lang w:val="en-US"/>
              </w:rPr>
            </w:pPr>
            <w:r>
              <w:rPr>
                <w:szCs w:val="16"/>
                <w:lang w:val="en-US"/>
              </w:rPr>
              <w:t>91,5</w:t>
            </w:r>
          </w:p>
        </w:tc>
        <w:tc>
          <w:tcPr>
            <w:tcW w:w="1791"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 w:val="clear" w:pos="1701"/>
              </w:tabs>
              <w:spacing w:line="240" w:lineRule="auto"/>
              <w:ind w:right="462"/>
              <w:jc w:val="right"/>
              <w:rPr>
                <w:lang w:val="en-US"/>
              </w:rPr>
            </w:pPr>
          </w:p>
        </w:tc>
        <w:tc>
          <w:tcPr>
            <w:tcW w:w="1131"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71"/>
              <w:jc w:val="right"/>
              <w:rPr>
                <w:szCs w:val="16"/>
                <w:lang w:val="en-US"/>
              </w:rPr>
            </w:pPr>
            <w:r>
              <w:rPr>
                <w:szCs w:val="16"/>
                <w:lang w:val="en-US"/>
              </w:rPr>
              <w:t>0,00</w:t>
            </w:r>
          </w:p>
        </w:tc>
        <w:tc>
          <w:tcPr>
            <w:tcW w:w="1152"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92"/>
              <w:jc w:val="right"/>
              <w:rPr>
                <w:szCs w:val="16"/>
                <w:lang w:val="en-US"/>
              </w:rPr>
            </w:pPr>
            <w:r>
              <w:rPr>
                <w:szCs w:val="16"/>
                <w:lang w:val="en-US"/>
              </w:rPr>
              <w:t>5,62</w:t>
            </w:r>
          </w:p>
        </w:tc>
        <w:tc>
          <w:tcPr>
            <w:tcW w:w="1102"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 w:val="clear" w:pos="1134"/>
              </w:tabs>
              <w:spacing w:line="240" w:lineRule="auto"/>
              <w:ind w:right="242"/>
              <w:jc w:val="right"/>
              <w:rPr>
                <w:szCs w:val="16"/>
                <w:lang w:val="en-US"/>
              </w:rPr>
            </w:pPr>
          </w:p>
        </w:tc>
        <w:tc>
          <w:tcPr>
            <w:tcW w:w="102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tabs>
                <w:tab w:val="clear" w:pos="567"/>
              </w:tabs>
              <w:spacing w:line="240" w:lineRule="auto"/>
              <w:ind w:right="284"/>
              <w:jc w:val="right"/>
              <w:rPr>
                <w:szCs w:val="16"/>
                <w:lang w:val="en-US"/>
              </w:rPr>
            </w:pPr>
            <w:r>
              <w:rPr>
                <w:szCs w:val="16"/>
                <w:lang w:val="en-US"/>
              </w:rPr>
              <w:t>828</w:t>
            </w:r>
          </w:p>
        </w:tc>
      </w:tr>
    </w:tbl>
    <w:p w:rsidR="00000000" w:rsidRDefault="00000000">
      <w:pPr>
        <w:jc w:val="both"/>
        <w:rPr>
          <w:lang w:val="en-US"/>
        </w:rPr>
      </w:pPr>
    </w:p>
    <w:p w:rsidR="00000000" w:rsidRDefault="00000000">
      <w:pPr>
        <w:jc w:val="both"/>
        <w:rPr>
          <w:lang w:val="en-US"/>
        </w:rPr>
      </w:pPr>
    </w:p>
    <w:p w:rsidR="00000000" w:rsidRDefault="00000000">
      <w:pPr>
        <w:pStyle w:val="Heading1"/>
        <w:jc w:val="both"/>
      </w:pPr>
      <w:r>
        <w:t xml:space="preserve">ВИЧ/СПИД </w:t>
      </w:r>
    </w:p>
    <w:p w:rsidR="00000000" w:rsidRDefault="00000000">
      <w:pPr>
        <w:pStyle w:val="Heading1"/>
        <w:jc w:val="both"/>
      </w:pPr>
    </w:p>
    <w:p w:rsidR="00000000" w:rsidRDefault="00000000">
      <w:pPr>
        <w:pStyle w:val="BodyText"/>
        <w:tabs>
          <w:tab w:val="num" w:pos="567"/>
        </w:tabs>
        <w:rPr>
          <w:b w:val="0"/>
        </w:rPr>
      </w:pPr>
      <w:r>
        <w:rPr>
          <w:b w:val="0"/>
        </w:rPr>
        <w:t>394.</w:t>
      </w:r>
      <w:r>
        <w:rPr>
          <w:b w:val="0"/>
        </w:rPr>
        <w:tab/>
        <w:t>При наличии 104 прошедших диагностику и зарегистрированных лиц, живущих с ВИЧ/СПИДом (ЛЖВС) по состоянию на май 2003 года, Албания все еще считается страной с низким уровнем распространения этой болезни.  Считается, что показатель распространения ВИЧ меньше 0,005%.  Количество ЛЖВС оценивается цифрой порядка 1 000 человек, и это число объясняется такими факторами, как молодой возраст населения, значительная доля албанских иммигрантов (каждый шестой албанский гражданин живет за рубежом), все большее количество потребителей внутривенных наркотиков (ПВН), значительное количество албанских девушек, которых продают и/или эксплуатируют в коммерческих целях в качестве проституток за рубежом, все большее количество мужчин, имеющих половые связи с мужчинами, все большее количество других инфекций, передающихся половым путем (ИППП), и т.д.</w:t>
      </w:r>
    </w:p>
    <w:p w:rsidR="00000000" w:rsidRDefault="00000000">
      <w:pPr>
        <w:pStyle w:val="BodyText"/>
        <w:tabs>
          <w:tab w:val="num" w:pos="567"/>
        </w:tabs>
        <w:rPr>
          <w:b w:val="0"/>
        </w:rPr>
      </w:pPr>
    </w:p>
    <w:p w:rsidR="00000000" w:rsidRDefault="00000000">
      <w:pPr>
        <w:tabs>
          <w:tab w:val="num" w:pos="567"/>
        </w:tabs>
        <w:rPr>
          <w:bCs/>
        </w:rPr>
      </w:pPr>
      <w:r>
        <w:rPr>
          <w:bCs/>
        </w:rPr>
        <w:t>395.</w:t>
      </w:r>
      <w:r>
        <w:rPr>
          <w:bCs/>
        </w:rPr>
        <w:tab/>
        <w:t>Эта оценка представляется достоверной, учитывая тенденцию к увеличению в последние годы числа прошедших диагностику и регистрацию лиц (более 50% ЛЖВС прошли диагностику за последние три года, а именно:  10 - в 2000 году, 20 - в 2001 году и 26 - в 2002 году).</w:t>
      </w:r>
    </w:p>
    <w:p w:rsidR="00000000" w:rsidRDefault="00000000">
      <w:pPr>
        <w:tabs>
          <w:tab w:val="num" w:pos="567"/>
        </w:tabs>
        <w:rPr>
          <w:bCs/>
        </w:rPr>
      </w:pPr>
    </w:p>
    <w:p w:rsidR="00000000" w:rsidRDefault="00000000">
      <w:pPr>
        <w:tabs>
          <w:tab w:val="num" w:pos="567"/>
        </w:tabs>
        <w:rPr>
          <w:bCs/>
        </w:rPr>
      </w:pPr>
      <w:r>
        <w:rPr>
          <w:bCs/>
        </w:rPr>
        <w:t>396.</w:t>
      </w:r>
      <w:r>
        <w:rPr>
          <w:bCs/>
        </w:rPr>
        <w:tab/>
        <w:t>Кроме того, согласно последнему докладу уязвимые ситуации и связанное с высоким риском поведение являются обычным явлением среди всех групп населения.  Помимо этого, одна треть албанцев, опрошенных в рамках обследования КАБП, считали ВИЧ/СПИД одной из главных медицинских проблем, с которыми Албания сталкивается в настоящее время.</w:t>
      </w:r>
    </w:p>
    <w:p w:rsidR="00000000" w:rsidRDefault="00000000">
      <w:pPr>
        <w:tabs>
          <w:tab w:val="num" w:pos="567"/>
        </w:tabs>
        <w:rPr>
          <w:bCs/>
        </w:rPr>
      </w:pPr>
    </w:p>
    <w:p w:rsidR="00000000" w:rsidRDefault="00000000">
      <w:pPr>
        <w:tabs>
          <w:tab w:val="num" w:pos="567"/>
        </w:tabs>
        <w:rPr>
          <w:bCs/>
        </w:rPr>
      </w:pPr>
      <w:r>
        <w:rPr>
          <w:bCs/>
        </w:rPr>
        <w:t>397.</w:t>
      </w:r>
      <w:r>
        <w:rPr>
          <w:bCs/>
        </w:rPr>
        <w:tab/>
        <w:t>Именно по этой причине ВИЧ/СПИД рассматривали в качестве приоритетной проблемы в контексте недавно принятой албанской Программы общественного здравоохранения и его поощрения, а также, в первую очередь, в ежегодных планах албанского министерства здравоохранения.  Министр здравоохранения подтвердил приоритетный характер темы ВИЧ/СПИДа на ежегодном совещании, состоявшемся в 2003 году в Национальном институте общественного здравоохранения - учреждении, которое занимается осуществлением Национальной программы по ВИЧ/СПИД/ИППП.</w:t>
      </w:r>
    </w:p>
    <w:p w:rsidR="00000000" w:rsidRDefault="00000000">
      <w:pPr>
        <w:tabs>
          <w:tab w:val="num" w:pos="567"/>
        </w:tabs>
        <w:rPr>
          <w:bCs/>
        </w:rPr>
      </w:pPr>
    </w:p>
    <w:p w:rsidR="00000000" w:rsidRDefault="00000000">
      <w:pPr>
        <w:pStyle w:val="BodyText"/>
        <w:tabs>
          <w:tab w:val="num" w:pos="567"/>
        </w:tabs>
        <w:rPr>
          <w:b w:val="0"/>
        </w:rPr>
      </w:pPr>
      <w:r>
        <w:rPr>
          <w:b w:val="0"/>
        </w:rPr>
        <w:t>398.</w:t>
      </w:r>
      <w:r>
        <w:rPr>
          <w:b w:val="0"/>
        </w:rPr>
        <w:tab/>
        <w:t xml:space="preserve">Осуществляется разработка национальной стратегии вместе с планом действий.  Эта работа финансируется ПРООН и выполняется в сотрудничестве с тематическими группами Организации Объединенных Наций и другими учреждениями, как национальными, так и международными, ведущими работу в этих областях в Албании. </w:t>
      </w:r>
    </w:p>
    <w:p w:rsidR="00000000" w:rsidRDefault="00000000">
      <w:pPr>
        <w:pStyle w:val="BodyText"/>
        <w:tabs>
          <w:tab w:val="num" w:pos="567"/>
        </w:tabs>
        <w:rPr>
          <w:bCs w:val="0"/>
        </w:rPr>
      </w:pPr>
    </w:p>
    <w:p w:rsidR="00000000" w:rsidRDefault="00000000">
      <w:pPr>
        <w:pStyle w:val="BodyText"/>
        <w:tabs>
          <w:tab w:val="num" w:pos="567"/>
        </w:tabs>
        <w:jc w:val="center"/>
        <w:rPr>
          <w:bCs w:val="0"/>
        </w:rPr>
      </w:pPr>
      <w:r>
        <w:rPr>
          <w:bCs w:val="0"/>
        </w:rPr>
        <w:t>Рисунок 2</w:t>
      </w:r>
    </w:p>
    <w:p w:rsidR="00000000" w:rsidRDefault="00000000">
      <w:pPr>
        <w:pStyle w:val="BodyText"/>
        <w:tabs>
          <w:tab w:val="num" w:pos="567"/>
        </w:tabs>
        <w:jc w:val="center"/>
        <w:rPr>
          <w:b w:val="0"/>
        </w:rPr>
      </w:pPr>
    </w:p>
    <w:p w:rsidR="00000000" w:rsidRDefault="00000000">
      <w:pPr>
        <w:pStyle w:val="BodyText"/>
        <w:tabs>
          <w:tab w:val="num" w:pos="567"/>
        </w:tabs>
        <w:jc w:val="center"/>
        <w:rPr>
          <w:bCs w:val="0"/>
        </w:rPr>
      </w:pPr>
      <w:r>
        <w:rPr>
          <w:bCs w:val="0"/>
        </w:rPr>
        <w:t>Количество случаев ВИЧ/СПИДа в разбивке по годам за период 1993-2002 годов</w:t>
      </w:r>
    </w:p>
    <w:p w:rsidR="00000000" w:rsidRDefault="00000000">
      <w:pPr>
        <w:pStyle w:val="BodyText"/>
        <w:tabs>
          <w:tab w:val="num" w:pos="567"/>
        </w:tabs>
        <w:jc w:val="center"/>
        <w:rPr>
          <w:b w:val="0"/>
        </w:rPr>
      </w:pPr>
    </w:p>
    <w:p w:rsidR="00000000" w:rsidRDefault="00000000">
      <w:pPr>
        <w:pStyle w:val="BodyText"/>
        <w:rPr>
          <w:bCs w:val="0"/>
        </w:rPr>
      </w:pPr>
    </w:p>
    <w:tbl>
      <w:tblPr>
        <w:tblW w:w="852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8"/>
      </w:tblGrid>
      <w:tr w:rsidR="00000000">
        <w:tblPrEx>
          <w:tblCellMar>
            <w:top w:w="0" w:type="dxa"/>
            <w:bottom w:w="0" w:type="dxa"/>
          </w:tblCellMar>
        </w:tblPrEx>
        <w:trPr>
          <w:cantSplit/>
        </w:trPr>
        <w:tc>
          <w:tcPr>
            <w:tcW w:w="8528" w:type="dxa"/>
          </w:tcPr>
          <w:p w:rsidR="00000000" w:rsidRDefault="00000000">
            <w:pPr>
              <w:jc w:val="both"/>
            </w:pPr>
            <w:r>
              <w:object w:dxaOrig="8235" w:dyaOrig="3749">
                <v:shape id="_x0000_i1027" type="#_x0000_t75" style="width:411.75pt;height:187.5pt" o:ole="">
                  <v:imagedata r:id="rId11" o:title=""/>
                </v:shape>
                <o:OLEObject Type="Embed" ProgID="Excel.Sheet.8" ShapeID="_x0000_i1027" DrawAspect="Content" ObjectID="_1394883060" r:id="rId12">
                  <o:FieldCodes>\s</o:FieldCodes>
                </o:OLEObject>
              </w:object>
            </w:r>
          </w:p>
          <w:p w:rsidR="00000000" w:rsidRDefault="00000000">
            <w:pPr>
              <w:jc w:val="both"/>
              <w:rPr>
                <w:lang w:val="en-US"/>
              </w:rPr>
            </w:pPr>
          </w:p>
        </w:tc>
      </w:tr>
    </w:tbl>
    <w:p w:rsidR="00000000" w:rsidRDefault="00000000">
      <w:pPr>
        <w:rPr>
          <w:lang w:val="en-US"/>
        </w:rPr>
      </w:pPr>
    </w:p>
    <w:p w:rsidR="00000000" w:rsidRDefault="00000000">
      <w:pPr>
        <w:jc w:val="center"/>
        <w:rPr>
          <w:b/>
          <w:bCs/>
        </w:rPr>
      </w:pPr>
      <w:r>
        <w:rPr>
          <w:b/>
          <w:bCs/>
        </w:rPr>
        <w:t>Рисунок 3</w:t>
      </w:r>
    </w:p>
    <w:p w:rsidR="00000000" w:rsidRDefault="00000000">
      <w:pPr>
        <w:jc w:val="center"/>
        <w:rPr>
          <w:b/>
          <w:bCs/>
        </w:rPr>
      </w:pPr>
    </w:p>
    <w:p w:rsidR="00000000" w:rsidRDefault="00000000">
      <w:pPr>
        <w:jc w:val="center"/>
        <w:rPr>
          <w:b/>
          <w:bCs/>
        </w:rPr>
      </w:pPr>
      <w:r>
        <w:rPr>
          <w:b/>
          <w:bCs/>
        </w:rPr>
        <w:t>Распределение случаев ВИЧ по видам передачи</w:t>
      </w:r>
    </w:p>
    <w:p w:rsidR="00000000" w:rsidRDefault="00000000">
      <w:pPr>
        <w:jc w:val="center"/>
        <w:rPr>
          <w:b/>
          <w:bCs/>
        </w:rPr>
      </w:pPr>
    </w:p>
    <w:p w:rsidR="00000000" w:rsidRDefault="00000000">
      <w:pPr>
        <w:jc w:val="center"/>
        <w:rPr>
          <w:b/>
          <w:bCs/>
        </w:rPr>
      </w:pPr>
      <w:r>
        <w:object w:dxaOrig="6139" w:dyaOrig="3650">
          <v:shape id="_x0000_i1028" type="#_x0000_t75" style="width:306.75pt;height:182.25pt" o:ole="">
            <v:imagedata r:id="rId13" o:title=""/>
          </v:shape>
          <o:OLEObject Type="Embed" ProgID="Excel.Chart.8" ShapeID="_x0000_i1028" DrawAspect="Content" ObjectID="_1394883061" r:id="rId14">
            <o:FieldCodes>\s</o:FieldCodes>
          </o:OLEObject>
        </w:object>
      </w:r>
    </w:p>
    <w:p w:rsidR="00000000" w:rsidRDefault="00000000">
      <w:pPr>
        <w:jc w:val="center"/>
        <w:rPr>
          <w:b/>
          <w:bCs/>
          <w:lang w:val="en-US"/>
        </w:rPr>
      </w:pPr>
    </w:p>
    <w:p w:rsidR="00000000" w:rsidRDefault="00000000">
      <w:pPr>
        <w:jc w:val="center"/>
        <w:rPr>
          <w:b/>
          <w:bCs/>
        </w:rPr>
      </w:pPr>
      <w:r>
        <w:rPr>
          <w:b/>
          <w:bCs/>
        </w:rPr>
        <w:t>Рисунок 4</w:t>
      </w:r>
    </w:p>
    <w:p w:rsidR="00000000" w:rsidRDefault="00000000">
      <w:pPr>
        <w:jc w:val="center"/>
        <w:rPr>
          <w:b/>
          <w:bCs/>
        </w:rPr>
      </w:pPr>
    </w:p>
    <w:p w:rsidR="00000000" w:rsidRDefault="00000000">
      <w:pPr>
        <w:jc w:val="center"/>
        <w:rPr>
          <w:b/>
          <w:bCs/>
        </w:rPr>
      </w:pPr>
      <w:r>
        <w:rPr>
          <w:b/>
          <w:bCs/>
        </w:rPr>
        <w:t>Распределение случаев ВИЧ по признаку пола за период 1993-2003 годов</w:t>
      </w:r>
    </w:p>
    <w:p w:rsidR="00000000" w:rsidRDefault="00000000">
      <w:pPr>
        <w:jc w:val="center"/>
        <w:rPr>
          <w:b/>
          <w:bCs/>
        </w:rPr>
      </w:pPr>
    </w:p>
    <w:p w:rsidR="00000000" w:rsidRDefault="00000000">
      <w:pPr>
        <w:jc w:val="center"/>
      </w:pPr>
      <w:r>
        <w:rPr>
          <w:noProof/>
          <w:sz w:val="20"/>
          <w:lang w:eastAsia="ru-RU"/>
        </w:rPr>
        <w:pict>
          <v:shape id="_x0000_s2052" type="#_x0000_t202" style="position:absolute;left:0;text-align:left;margin-left:319.7pt;margin-top:59.1pt;width:32.5pt;height:23.2pt;z-index:2" stroked="f">
            <v:textbox inset="0,0,0,0">
              <w:txbxContent>
                <w:p w:rsidR="00000000" w:rsidRDefault="00000000">
                  <w:pPr>
                    <w:spacing w:before="60" w:line="216" w:lineRule="auto"/>
                    <w:rPr>
                      <w:sz w:val="12"/>
                    </w:rPr>
                  </w:pPr>
                  <w:r>
                    <w:rPr>
                      <w:sz w:val="12"/>
                    </w:rPr>
                    <w:t>Мужчины</w:t>
                  </w:r>
                </w:p>
                <w:p w:rsidR="00000000" w:rsidRDefault="00000000">
                  <w:pPr>
                    <w:spacing w:line="216" w:lineRule="auto"/>
                    <w:rPr>
                      <w:sz w:val="12"/>
                    </w:rPr>
                  </w:pPr>
                </w:p>
                <w:p w:rsidR="00000000" w:rsidRDefault="00000000">
                  <w:pPr>
                    <w:spacing w:line="216" w:lineRule="auto"/>
                    <w:rPr>
                      <w:sz w:val="12"/>
                    </w:rPr>
                  </w:pPr>
                  <w:r>
                    <w:rPr>
                      <w:sz w:val="12"/>
                    </w:rPr>
                    <w:t>Женщины</w:t>
                  </w:r>
                </w:p>
              </w:txbxContent>
            </v:textbox>
          </v:shape>
        </w:pict>
      </w:r>
      <w:r>
        <w:object w:dxaOrig="5160" w:dyaOrig="2790">
          <v:shape id="_x0000_i1029" type="#_x0000_t75" style="width:258pt;height:139.5pt" o:ole="">
            <v:imagedata r:id="rId15" o:title=""/>
          </v:shape>
          <o:OLEObject Type="Embed" ProgID="Excel.Chart.8" ShapeID="_x0000_i1029" DrawAspect="Content" ObjectID="_1394883062" r:id="rId16">
            <o:FieldCodes>\s</o:FieldCodes>
          </o:OLEObject>
        </w:object>
      </w:r>
    </w:p>
    <w:p w:rsidR="00000000" w:rsidRDefault="00000000">
      <w:pPr>
        <w:rPr>
          <w:i/>
          <w:iCs/>
        </w:rPr>
      </w:pPr>
    </w:p>
    <w:p w:rsidR="00000000" w:rsidRDefault="00000000">
      <w:r>
        <w:rPr>
          <w:i/>
          <w:iCs/>
        </w:rPr>
        <w:t>Положение с ИППП</w:t>
      </w:r>
    </w:p>
    <w:p w:rsidR="00000000" w:rsidRDefault="00000000"/>
    <w:p w:rsidR="00000000" w:rsidRDefault="00000000">
      <w:r>
        <w:t>399.</w:t>
      </w:r>
      <w:r>
        <w:tab/>
        <w:t>Данные о масштабах распространения ИППП в Албании являются недостоверными.  В ходе проведенной в 2001-2002 годах оценки в рамках Национальной программы по СПИДу были выявлены серьезные расхождения между данными о лицах, прошедших диагностику и находящихся на лечении, и количеством зарегистрированных случаев ИППП.</w:t>
      </w:r>
    </w:p>
    <w:p w:rsidR="00000000" w:rsidRDefault="00000000"/>
    <w:p w:rsidR="00000000" w:rsidRDefault="00000000">
      <w:r>
        <w:t>400.</w:t>
      </w:r>
      <w:r>
        <w:tab/>
        <w:t>В одном из районов отмечалось, что один специалист проводил лечение пяти пациентов от гонореи, в то время когда за тот же период из всего района не поступало сообщений о каких-либо подобных случаях.</w:t>
      </w:r>
    </w:p>
    <w:p w:rsidR="00000000" w:rsidRDefault="00000000"/>
    <w:p w:rsidR="00000000" w:rsidRDefault="00000000">
      <w:r>
        <w:t>401.</w:t>
      </w:r>
      <w:r>
        <w:tab/>
        <w:t>В большинстве случаев диагностика проводится в клинике, однако даже при этом имеют место неточности.</w:t>
      </w:r>
    </w:p>
    <w:p w:rsidR="00000000" w:rsidRDefault="00000000"/>
    <w:p w:rsidR="00000000" w:rsidRDefault="00000000">
      <w:r>
        <w:t>402.</w:t>
      </w:r>
      <w:r>
        <w:tab/>
        <w:t>Недавно сообщалось о случаях инфекций, вызываемых хламидиями.</w:t>
      </w:r>
    </w:p>
    <w:p w:rsidR="00000000" w:rsidRDefault="00000000"/>
    <w:p w:rsidR="00000000" w:rsidRDefault="00000000">
      <w:pPr>
        <w:jc w:val="center"/>
        <w:rPr>
          <w:b/>
          <w:bCs/>
        </w:rPr>
      </w:pPr>
      <w:r>
        <w:rPr>
          <w:b/>
          <w:bCs/>
        </w:rPr>
        <w:br w:type="page"/>
        <w:t>Таблица 44</w:t>
      </w:r>
    </w:p>
    <w:p w:rsidR="00000000" w:rsidRDefault="00000000">
      <w:pPr>
        <w:jc w:val="center"/>
        <w:rPr>
          <w:b/>
          <w:bCs/>
        </w:rPr>
      </w:pPr>
      <w:r>
        <w:rPr>
          <w:b/>
          <w:bCs/>
        </w:rPr>
        <w:t>Положение в Албании с основными инфекциями, передаваемыми половым путем (ИППП)</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51" w:type="dxa"/>
        </w:tblCellMar>
        <w:tblLook w:val="0000" w:firstRow="0" w:lastRow="0" w:firstColumn="0" w:lastColumn="0" w:noHBand="0" w:noVBand="0"/>
      </w:tblPr>
      <w:tblGrid>
        <w:gridCol w:w="2459"/>
        <w:gridCol w:w="6975"/>
      </w:tblGrid>
      <w:tr w:rsidR="00000000">
        <w:tblPrEx>
          <w:tblCellMar>
            <w:top w:w="0" w:type="dxa"/>
            <w:bottom w:w="0" w:type="dxa"/>
          </w:tblCellMar>
        </w:tblPrEx>
        <w:tc>
          <w:tcPr>
            <w:tcW w:w="2459" w:type="dxa"/>
          </w:tcPr>
          <w:p w:rsidR="00000000" w:rsidRDefault="00000000">
            <w:r>
              <w:t>Сифилис</w:t>
            </w:r>
          </w:p>
        </w:tc>
        <w:tc>
          <w:tcPr>
            <w:tcW w:w="6975" w:type="dxa"/>
          </w:tcPr>
          <w:p w:rsidR="00000000" w:rsidRDefault="00000000">
            <w:r>
              <w:t>Первичный сифилис был ликвидирован в Албании в 1970 году и первый повторный случай был зарегистрирован только в 1995 году.  В период с 1995 по 2003 годы прошло диагностику и было зарегистрировано приблизительно 135 пациентов.</w:t>
            </w:r>
          </w:p>
          <w:p w:rsidR="00000000" w:rsidRDefault="00000000"/>
        </w:tc>
      </w:tr>
      <w:tr w:rsidR="00000000">
        <w:tblPrEx>
          <w:tblCellMar>
            <w:top w:w="0" w:type="dxa"/>
            <w:bottom w:w="0" w:type="dxa"/>
          </w:tblCellMar>
        </w:tblPrEx>
        <w:tc>
          <w:tcPr>
            <w:tcW w:w="2459" w:type="dxa"/>
          </w:tcPr>
          <w:p w:rsidR="00000000" w:rsidRDefault="00000000">
            <w:r>
              <w:t>Гонорея</w:t>
            </w:r>
          </w:p>
        </w:tc>
        <w:tc>
          <w:tcPr>
            <w:tcW w:w="6975" w:type="dxa"/>
          </w:tcPr>
          <w:p w:rsidR="00000000" w:rsidRDefault="00000000">
            <w:r>
              <w:t>Данные о положении с гонорей являются отрывочными и неполными.  Наивысший ежегодный показатель распространения (230 случаев) был отмечен в 1982 году.  После 1990 года ежегодно регистрируется от нескольких до 30 случаев, однако это объясняется неполной регистрацией.</w:t>
            </w:r>
          </w:p>
          <w:p w:rsidR="00000000" w:rsidRDefault="00000000"/>
        </w:tc>
      </w:tr>
      <w:tr w:rsidR="00000000">
        <w:tblPrEx>
          <w:tblCellMar>
            <w:top w:w="0" w:type="dxa"/>
            <w:bottom w:w="0" w:type="dxa"/>
          </w:tblCellMar>
        </w:tblPrEx>
        <w:tc>
          <w:tcPr>
            <w:tcW w:w="2459" w:type="dxa"/>
          </w:tcPr>
          <w:p w:rsidR="00000000" w:rsidRDefault="00000000">
            <w:r>
              <w:t>Трихомоноз</w:t>
            </w:r>
          </w:p>
        </w:tc>
        <w:tc>
          <w:tcPr>
            <w:tcW w:w="6975" w:type="dxa"/>
          </w:tcPr>
          <w:p w:rsidR="00000000" w:rsidRDefault="00000000">
            <w:r>
              <w:t xml:space="preserve">Достоверные количественные данные о наличии инфекции, вызванной влагалищной трихомонадой, отсутствуют.  Количественные данные, полученные от гинекологов, показывают, что порядка 50-70% женщин, обращающихся в клиники с гинекологическими симптомами, заражены трихомонозом.  Необходимы дальнейшие исследования для внесения ясности в эту ситуацию. </w:t>
            </w:r>
          </w:p>
        </w:tc>
      </w:tr>
    </w:tbl>
    <w:p w:rsidR="00000000" w:rsidRDefault="00000000">
      <w:pPr>
        <w:rPr>
          <w:i/>
          <w:iCs/>
        </w:rPr>
      </w:pPr>
    </w:p>
    <w:p w:rsidR="00000000" w:rsidRDefault="00000000">
      <w:pPr>
        <w:rPr>
          <w:i/>
          <w:iCs/>
        </w:rPr>
      </w:pPr>
      <w:r>
        <w:rPr>
          <w:i/>
          <w:iCs/>
        </w:rPr>
        <w:t>Биологические детерминанты ВИЧ/СПИДа и передачи инфекций половым путем</w:t>
      </w:r>
    </w:p>
    <w:p w:rsidR="00000000" w:rsidRDefault="00000000">
      <w:pPr>
        <w:rPr>
          <w:i/>
          <w:iCs/>
        </w:rPr>
      </w:pPr>
    </w:p>
    <w:p w:rsidR="00000000" w:rsidRDefault="00000000">
      <w:pPr>
        <w:rPr>
          <w:i/>
          <w:iCs/>
        </w:rPr>
      </w:pPr>
      <w:r>
        <w:rPr>
          <w:i/>
          <w:iCs/>
        </w:rPr>
        <w:t>Контрольные обследования</w:t>
      </w:r>
    </w:p>
    <w:p w:rsidR="00000000" w:rsidRDefault="00000000">
      <w:pPr>
        <w:rPr>
          <w:i/>
          <w:iCs/>
        </w:rPr>
      </w:pPr>
    </w:p>
    <w:p w:rsidR="00000000" w:rsidRDefault="00000000">
      <w:r>
        <w:t>403.</w:t>
      </w:r>
      <w:r>
        <w:tab/>
        <w:t xml:space="preserve">В период 1998-2001 годов было проведено три контрольных обследования следующих подгрупп населения:  </w:t>
      </w:r>
    </w:p>
    <w:p w:rsidR="00000000" w:rsidRDefault="00000000">
      <w:pPr>
        <w:pStyle w:val="FootnoteText"/>
        <w:spacing w:line="288" w:lineRule="auto"/>
      </w:pPr>
    </w:p>
    <w:p w:rsidR="00000000" w:rsidRDefault="00000000">
      <w:pPr>
        <w:numPr>
          <w:ilvl w:val="0"/>
          <w:numId w:val="161"/>
        </w:numPr>
        <w:tabs>
          <w:tab w:val="clear" w:pos="720"/>
        </w:tabs>
        <w:ind w:left="1134" w:hanging="573"/>
      </w:pPr>
      <w:r>
        <w:t>женщин, обращающихся в гинекологические клиники с симптомами ИППП и просьбами о прерывании беременности (аборт);</w:t>
      </w:r>
    </w:p>
    <w:p w:rsidR="00000000" w:rsidRDefault="00000000">
      <w:pPr>
        <w:ind w:left="201"/>
      </w:pPr>
    </w:p>
    <w:p w:rsidR="00000000" w:rsidRDefault="00000000">
      <w:pPr>
        <w:numPr>
          <w:ilvl w:val="0"/>
          <w:numId w:val="161"/>
        </w:numPr>
        <w:tabs>
          <w:tab w:val="clear" w:pos="720"/>
        </w:tabs>
        <w:ind w:left="1134" w:hanging="573"/>
      </w:pPr>
      <w:r>
        <w:t>призванных в армию новобранцев;</w:t>
      </w:r>
    </w:p>
    <w:p w:rsidR="00000000" w:rsidRDefault="00000000">
      <w:pPr>
        <w:ind w:left="201"/>
      </w:pPr>
    </w:p>
    <w:p w:rsidR="00000000" w:rsidRDefault="00000000">
      <w:pPr>
        <w:numPr>
          <w:ilvl w:val="0"/>
          <w:numId w:val="161"/>
        </w:numPr>
        <w:tabs>
          <w:tab w:val="clear" w:pos="720"/>
        </w:tabs>
        <w:ind w:left="1134" w:hanging="573"/>
      </w:pPr>
      <w:r>
        <w:t>потребителей наркотиков, обращающихся за медицинской помощью в Токсикологическое отделение Центрального военного госпиталя (единственная клиника, в которой пользователи наркотиков получают специализированное лечение).</w:t>
      </w:r>
    </w:p>
    <w:p w:rsidR="00000000" w:rsidRDefault="00000000">
      <w:pPr>
        <w:ind w:left="201"/>
      </w:pPr>
    </w:p>
    <w:p w:rsidR="00000000" w:rsidRDefault="00000000">
      <w:r>
        <w:t>404.</w:t>
      </w:r>
      <w:r>
        <w:tab/>
        <w:t>За весь период, в течение которого проводились контрольные обследования, не было поставлено ни одного диагноза заболевания ВИЧ, и этот результат в значительной мере подтвердил существующую эпидемиологическую ситуацию.</w:t>
      </w:r>
    </w:p>
    <w:p w:rsidR="00000000" w:rsidRDefault="00000000"/>
    <w:p w:rsidR="00000000" w:rsidRDefault="00000000">
      <w:r>
        <w:t>405.</w:t>
      </w:r>
      <w:r>
        <w:tab/>
        <w:t>Сотрудники Национальной программы по СПИДу вновь начали проведение контрольных обследований в связи с недавними изменениями в эпидемиологической ситуации (увеличение числа подтвержденных диагнозом и зарегистрированных случаев, распространение инфекции среди пользователей наркотиков и т.д.), которыми были охвачены:</w:t>
      </w:r>
    </w:p>
    <w:p w:rsidR="00000000" w:rsidRDefault="00000000"/>
    <w:p w:rsidR="00000000" w:rsidRDefault="00000000">
      <w:pPr>
        <w:numPr>
          <w:ilvl w:val="0"/>
          <w:numId w:val="161"/>
        </w:numPr>
        <w:tabs>
          <w:tab w:val="clear" w:pos="720"/>
        </w:tabs>
        <w:ind w:left="1134" w:hanging="573"/>
      </w:pPr>
      <w:r>
        <w:t>пользователи наркотиков, проходящие медицинское лечение и участвующие в программах уменьшения ущерба;</w:t>
      </w:r>
    </w:p>
    <w:p w:rsidR="00000000" w:rsidRDefault="00000000">
      <w:pPr>
        <w:ind w:left="201"/>
      </w:pPr>
    </w:p>
    <w:p w:rsidR="00000000" w:rsidRDefault="00000000">
      <w:pPr>
        <w:numPr>
          <w:ilvl w:val="0"/>
          <w:numId w:val="161"/>
        </w:numPr>
        <w:tabs>
          <w:tab w:val="clear" w:pos="720"/>
        </w:tabs>
        <w:ind w:left="1134" w:hanging="573"/>
      </w:pPr>
      <w:r>
        <w:t>женщины и дети, которые были объектами торговли и которые живут в приютах по всей стране;</w:t>
      </w:r>
    </w:p>
    <w:p w:rsidR="00000000" w:rsidRDefault="00000000">
      <w:pPr>
        <w:ind w:left="201"/>
      </w:pPr>
    </w:p>
    <w:p w:rsidR="00000000" w:rsidRDefault="00000000">
      <w:pPr>
        <w:numPr>
          <w:ilvl w:val="0"/>
          <w:numId w:val="161"/>
        </w:numPr>
        <w:tabs>
          <w:tab w:val="clear" w:pos="720"/>
        </w:tabs>
        <w:ind w:left="1134" w:hanging="573"/>
      </w:pPr>
      <w:r>
        <w:t>женщины-проститутки;</w:t>
      </w:r>
    </w:p>
    <w:p w:rsidR="00000000" w:rsidRDefault="00000000">
      <w:pPr>
        <w:ind w:left="201"/>
      </w:pPr>
    </w:p>
    <w:p w:rsidR="00000000" w:rsidRDefault="00000000">
      <w:pPr>
        <w:numPr>
          <w:ilvl w:val="0"/>
          <w:numId w:val="161"/>
        </w:numPr>
        <w:tabs>
          <w:tab w:val="clear" w:pos="720"/>
        </w:tabs>
        <w:ind w:left="1134" w:hanging="573"/>
      </w:pPr>
      <w:r>
        <w:t>поощрение проведения лабораторных обследований в Тиране, Дурессе и Влёре с целью выявления случаев заражения сифилисом, гонококом и хламидиями.</w:t>
      </w:r>
    </w:p>
    <w:p w:rsidR="00000000" w:rsidRDefault="00000000">
      <w:pPr>
        <w:ind w:left="201"/>
      </w:pPr>
    </w:p>
    <w:p w:rsidR="00000000" w:rsidRDefault="00000000">
      <w:pPr>
        <w:pStyle w:val="Heading3"/>
        <w:rPr>
          <w:iCs/>
        </w:rPr>
      </w:pPr>
      <w:r>
        <w:rPr>
          <w:iCs/>
        </w:rPr>
        <w:t>Межсекторальные обзоры</w:t>
      </w:r>
    </w:p>
    <w:p w:rsidR="00000000" w:rsidRDefault="00000000">
      <w:pPr>
        <w:rPr>
          <w:i/>
          <w:iCs/>
        </w:rPr>
      </w:pPr>
    </w:p>
    <w:p w:rsidR="00000000" w:rsidRDefault="00000000">
      <w:r>
        <w:t>406.</w:t>
      </w:r>
      <w:r>
        <w:tab/>
        <w:t>Большую часть количественных данных, касающихся поведения албанцев, дают два межсекторальных обследования:</w:t>
      </w:r>
    </w:p>
    <w:p w:rsidR="00000000" w:rsidRDefault="00000000"/>
    <w:p w:rsidR="00000000" w:rsidRDefault="00000000">
      <w:pPr>
        <w:numPr>
          <w:ilvl w:val="0"/>
          <w:numId w:val="161"/>
        </w:numPr>
        <w:tabs>
          <w:tab w:val="clear" w:pos="720"/>
        </w:tabs>
        <w:ind w:left="1134" w:hanging="573"/>
      </w:pPr>
      <w:r>
        <w:t>Обследование по многим показателям с применением гнездовой выборки (ОПГВ, Национальный институт статистики, 2000 год);</w:t>
      </w:r>
    </w:p>
    <w:p w:rsidR="00000000" w:rsidRDefault="00000000">
      <w:pPr>
        <w:ind w:left="201"/>
      </w:pPr>
    </w:p>
    <w:p w:rsidR="00000000" w:rsidRDefault="00000000">
      <w:pPr>
        <w:numPr>
          <w:ilvl w:val="0"/>
          <w:numId w:val="161"/>
        </w:numPr>
        <w:tabs>
          <w:tab w:val="clear" w:pos="720"/>
        </w:tabs>
        <w:ind w:left="1134" w:hanging="573"/>
      </w:pPr>
      <w:r>
        <w:t>Вопросы репродуктивного здоровья и здоровья семьи в Албании - Обследование КАБП (Международный центр по миграции и здравоохранению, 2000 год).</w:t>
      </w:r>
    </w:p>
    <w:p w:rsidR="00000000" w:rsidRDefault="00000000">
      <w:pPr>
        <w:ind w:left="201"/>
      </w:pPr>
    </w:p>
    <w:p w:rsidR="00000000" w:rsidRDefault="00000000">
      <w:r>
        <w:t>Результаты этих двух исследований показывают плохую информированность, неправильное отношение, представление и практику в связи с ВИЧ/СПИДом (см. ниже).  Эти исследования проводятся на нерегулярной основе, и наблюдаются также значительные отклонения и сообщение неправильной информации, связанные с результатами подобных обследований.</w:t>
      </w:r>
    </w:p>
    <w:p w:rsidR="00000000" w:rsidRDefault="00000000"/>
    <w:p w:rsidR="00000000" w:rsidRDefault="00000000">
      <w:r>
        <w:t>407.</w:t>
      </w:r>
      <w:r>
        <w:tab/>
        <w:t>Хотя 92% женщин, опрошенных в ходе ОПГВ, заявляли, что они слышали о СПИДе, это же подтвердили лишь 53% женщин, опрошенных в рамках КАБП.  Согласно КАБП источниками информации в нисходящем порядке являются телевидение, радио, газеты и друзья.</w:t>
      </w:r>
    </w:p>
    <w:p w:rsidR="00000000" w:rsidRDefault="00000000"/>
    <w:p w:rsidR="00000000" w:rsidRDefault="00000000">
      <w:r>
        <w:t>408.</w:t>
      </w:r>
      <w:r>
        <w:tab/>
        <w:t>В то же время уровень знаний представляется недостаточным.  В ходе ОПГВ только 25% женщин (из 5 456 опрошенных) могли правильно определить три способа передачи ВИЧ и лишь 0,2% могли правильно определить три ошибочных представления в отношении передачи ВИЧ.  В ходе КАБП 20% респондентов заявили, что рукопожатие является опасным, а еще 50% придерживались мнения о том, что поцелуй лица, зараженного ВИЧ/СПИДом, представляет собой большую опасность.  Кроме того, 83% полагали, что сдача крови в качестве донора грозит опасностью заражения ВИЧ/СПИДом.</w:t>
      </w:r>
    </w:p>
    <w:p w:rsidR="00000000" w:rsidRDefault="00000000"/>
    <w:p w:rsidR="00000000" w:rsidRDefault="00000000">
      <w:pPr>
        <w:rPr>
          <w:i/>
          <w:iCs/>
        </w:rPr>
      </w:pPr>
      <w:r>
        <w:rPr>
          <w:i/>
          <w:iCs/>
        </w:rPr>
        <w:t>Количественные исследования и оценки</w:t>
      </w:r>
    </w:p>
    <w:p w:rsidR="00000000" w:rsidRDefault="00000000">
      <w:pPr>
        <w:rPr>
          <w:i/>
          <w:iCs/>
        </w:rPr>
      </w:pPr>
    </w:p>
    <w:p w:rsidR="00000000" w:rsidRDefault="00000000">
      <w:r>
        <w:t>409.</w:t>
      </w:r>
      <w:r>
        <w:tab/>
        <w:t>Предпринимались некоторые серьезные попытки проведения в Албании количественных исследований и/или оценок:</w:t>
      </w:r>
    </w:p>
    <w:p w:rsidR="00000000" w:rsidRDefault="00000000"/>
    <w:p w:rsidR="00000000" w:rsidRDefault="00000000">
      <w:pPr>
        <w:numPr>
          <w:ilvl w:val="0"/>
          <w:numId w:val="161"/>
        </w:numPr>
        <w:tabs>
          <w:tab w:val="clear" w:pos="720"/>
        </w:tabs>
        <w:ind w:left="1134" w:hanging="573"/>
      </w:pPr>
      <w:r>
        <w:t>обзор на основе оперативной оценки и реагированию (ООР) особо уязвимых групп молодежи (Институт общественного здравоохранения и ЮНИСЕФ, 2002 год);</w:t>
      </w:r>
    </w:p>
    <w:p w:rsidR="00000000" w:rsidRDefault="00000000">
      <w:pPr>
        <w:ind w:left="201"/>
      </w:pPr>
    </w:p>
    <w:p w:rsidR="00000000" w:rsidRDefault="00000000">
      <w:pPr>
        <w:numPr>
          <w:ilvl w:val="0"/>
          <w:numId w:val="161"/>
        </w:numPr>
        <w:tabs>
          <w:tab w:val="clear" w:pos="720"/>
        </w:tabs>
        <w:ind w:left="1134" w:hanging="573"/>
      </w:pPr>
      <w:r>
        <w:t>всесторонний качественный анализ поведения лиц, особо уязвимых перед ВИЧ/СПИДом и ЗППП (исследования Института общественного мнения, 2003 год).</w:t>
      </w:r>
    </w:p>
    <w:p w:rsidR="00000000" w:rsidRDefault="00000000">
      <w:pPr>
        <w:ind w:left="201"/>
      </w:pPr>
    </w:p>
    <w:p w:rsidR="00000000" w:rsidRDefault="00000000">
      <w:r>
        <w:t>Окончательные доклады по последнему исследованию еще не опубликованы, в связи с чем единственными имеющимися данными являются сведения, полученные на основе</w:t>
      </w:r>
      <w:r>
        <w:rPr>
          <w:lang w:val="en-US"/>
        </w:rPr>
        <w:t> </w:t>
      </w:r>
      <w:r>
        <w:t>ООР.</w:t>
      </w:r>
    </w:p>
    <w:p w:rsidR="00000000" w:rsidRDefault="00000000"/>
    <w:p w:rsidR="00000000" w:rsidRDefault="00000000">
      <w:pPr>
        <w:rPr>
          <w:i/>
          <w:iCs/>
        </w:rPr>
      </w:pPr>
      <w:r>
        <w:rPr>
          <w:i/>
          <w:iCs/>
        </w:rPr>
        <w:t>Пользователи наркотиков</w:t>
      </w:r>
    </w:p>
    <w:p w:rsidR="00000000" w:rsidRDefault="00000000">
      <w:pPr>
        <w:rPr>
          <w:i/>
          <w:iCs/>
        </w:rPr>
      </w:pPr>
    </w:p>
    <w:p w:rsidR="00000000" w:rsidRDefault="00000000">
      <w:r>
        <w:t>410.</w:t>
      </w:r>
      <w:r>
        <w:tab/>
        <w:t xml:space="preserve">Выяснилось, что значительное количество пользователей наркотиков применяют общие иглы и сталкиваются с серьезными проблемами здоровья (включая передозировку).  Кроме того, у них имеются многочисленные сексуальные партнеры (у более 50% пользователей наркотиков, опрошенных в </w:t>
      </w:r>
      <w:proofErr w:type="spellStart"/>
      <w:r>
        <w:t>Шкодере</w:t>
      </w:r>
      <w:proofErr w:type="spellEnd"/>
      <w:r>
        <w:t>, было от шести до десяти сексуальных партнеров в прошлом году), они не пользуются презервативами и часто вступают в половые связи, находясь под воздействием наркотиков.</w:t>
      </w:r>
    </w:p>
    <w:p w:rsidR="00000000" w:rsidRDefault="00000000"/>
    <w:p w:rsidR="00000000" w:rsidRDefault="00000000">
      <w:pPr>
        <w:rPr>
          <w:i/>
          <w:iCs/>
        </w:rPr>
      </w:pPr>
      <w:r>
        <w:rPr>
          <w:i/>
          <w:iCs/>
        </w:rPr>
        <w:t>Незаконная проституция</w:t>
      </w:r>
    </w:p>
    <w:p w:rsidR="00000000" w:rsidRDefault="00000000">
      <w:pPr>
        <w:rPr>
          <w:i/>
          <w:iCs/>
        </w:rPr>
      </w:pPr>
    </w:p>
    <w:p w:rsidR="00000000" w:rsidRDefault="00000000">
      <w:r>
        <w:t>411.</w:t>
      </w:r>
      <w:r>
        <w:tab/>
        <w:t>Проститутки плохо информированы о ВИЧ/СПИДе и ИППП, 90% из них не всегда требуют от клиентов использования презерватива, 80% заражались в своей жизни инфекциями, передаваемыми половым путем, большинство из них были объектами физического или психического надругательства.  Они понимают, что им угрожает опасность заражения ВИЧ.  Благодаря другому исследованию ожидается получение обширных данных о представлениях и чувствах представителей уязвимых и особо уязвимых групп населения, причинах уязвимости и т.д.</w:t>
      </w:r>
    </w:p>
    <w:p w:rsidR="00000000" w:rsidRDefault="00000000"/>
    <w:p w:rsidR="00000000" w:rsidRDefault="00000000">
      <w:pPr>
        <w:rPr>
          <w:i/>
          <w:iCs/>
        </w:rPr>
      </w:pPr>
      <w:r>
        <w:rPr>
          <w:i/>
          <w:iCs/>
        </w:rPr>
        <w:t>Социальные вопросы и культурные различия</w:t>
      </w:r>
    </w:p>
    <w:p w:rsidR="00000000" w:rsidRDefault="00000000">
      <w:pPr>
        <w:rPr>
          <w:i/>
          <w:iCs/>
        </w:rPr>
      </w:pPr>
    </w:p>
    <w:p w:rsidR="00000000" w:rsidRDefault="00000000">
      <w:r>
        <w:t>412.</w:t>
      </w:r>
      <w:r>
        <w:tab/>
        <w:t>Имеются определенные социальные и культурные различия между городскими и сельскими районами страны.  Они еще не полностью изучены, а их суть не полностью выяснена, однако можно привести следующие факты:</w:t>
      </w:r>
    </w:p>
    <w:p w:rsidR="00000000" w:rsidRDefault="00000000"/>
    <w:p w:rsidR="00000000" w:rsidRDefault="00000000">
      <w:pPr>
        <w:numPr>
          <w:ilvl w:val="0"/>
          <w:numId w:val="162"/>
        </w:numPr>
      </w:pPr>
      <w:r>
        <w:t>наличие патриархальных семей в некоторых районах;</w:t>
      </w:r>
    </w:p>
    <w:p w:rsidR="00000000" w:rsidRDefault="00000000">
      <w:pPr>
        <w:tabs>
          <w:tab w:val="clear" w:pos="1134"/>
        </w:tabs>
      </w:pPr>
    </w:p>
    <w:p w:rsidR="00000000" w:rsidRDefault="00000000">
      <w:pPr>
        <w:numPr>
          <w:ilvl w:val="0"/>
          <w:numId w:val="162"/>
        </w:numPr>
      </w:pPr>
      <w:r>
        <w:t>случаи нарушений прав женщин и их низкий социально-экономический статус;</w:t>
      </w:r>
    </w:p>
    <w:p w:rsidR="00000000" w:rsidRDefault="00000000">
      <w:pPr>
        <w:tabs>
          <w:tab w:val="clear" w:pos="1134"/>
        </w:tabs>
      </w:pPr>
    </w:p>
    <w:p w:rsidR="00000000" w:rsidRDefault="00000000">
      <w:pPr>
        <w:numPr>
          <w:ilvl w:val="0"/>
          <w:numId w:val="162"/>
        </w:numPr>
      </w:pPr>
      <w:r>
        <w:t>в сельских районах практически отсутствует практика переговоров;</w:t>
      </w:r>
    </w:p>
    <w:p w:rsidR="00000000" w:rsidRDefault="00000000">
      <w:pPr>
        <w:tabs>
          <w:tab w:val="clear" w:pos="1134"/>
        </w:tabs>
      </w:pPr>
    </w:p>
    <w:p w:rsidR="00000000" w:rsidRDefault="00000000">
      <w:pPr>
        <w:numPr>
          <w:ilvl w:val="0"/>
          <w:numId w:val="162"/>
        </w:numPr>
      </w:pPr>
      <w:r>
        <w:t>ранние и договорные браки (главным образом в сельских районах);</w:t>
      </w:r>
    </w:p>
    <w:p w:rsidR="00000000" w:rsidRDefault="00000000">
      <w:pPr>
        <w:tabs>
          <w:tab w:val="clear" w:pos="1134"/>
        </w:tabs>
      </w:pPr>
    </w:p>
    <w:p w:rsidR="00000000" w:rsidRDefault="00000000">
      <w:pPr>
        <w:numPr>
          <w:ilvl w:val="0"/>
          <w:numId w:val="162"/>
        </w:numPr>
      </w:pPr>
      <w:r>
        <w:t>миграция из сельских районов в города;</w:t>
      </w:r>
    </w:p>
    <w:p w:rsidR="00000000" w:rsidRDefault="00000000">
      <w:pPr>
        <w:tabs>
          <w:tab w:val="clear" w:pos="1134"/>
        </w:tabs>
      </w:pPr>
    </w:p>
    <w:p w:rsidR="00000000" w:rsidRDefault="00000000">
      <w:pPr>
        <w:numPr>
          <w:ilvl w:val="0"/>
          <w:numId w:val="162"/>
        </w:numPr>
      </w:pPr>
      <w:r>
        <w:t>добрачные и внебрачные половые отношения (в сельских районах эти явления характеризуются более отрицательным отношением к ним);</w:t>
      </w:r>
    </w:p>
    <w:p w:rsidR="00000000" w:rsidRDefault="00000000">
      <w:pPr>
        <w:tabs>
          <w:tab w:val="clear" w:pos="1134"/>
        </w:tabs>
      </w:pPr>
    </w:p>
    <w:p w:rsidR="00000000" w:rsidRDefault="00000000">
      <w:pPr>
        <w:numPr>
          <w:ilvl w:val="0"/>
          <w:numId w:val="162"/>
        </w:numPr>
      </w:pPr>
      <w:r>
        <w:t>общий уровень знаний, менее правильное отношение и практика (которые более явно выражены в сельских районах страны) и т.д.</w:t>
      </w:r>
    </w:p>
    <w:p w:rsidR="00000000" w:rsidRDefault="00000000">
      <w:pPr>
        <w:tabs>
          <w:tab w:val="clear" w:pos="1134"/>
        </w:tabs>
      </w:pPr>
    </w:p>
    <w:p w:rsidR="00000000" w:rsidRDefault="00000000">
      <w:pPr>
        <w:rPr>
          <w:b/>
          <w:bCs/>
        </w:rPr>
      </w:pPr>
      <w:r>
        <w:rPr>
          <w:b/>
          <w:bCs/>
        </w:rPr>
        <w:t>Средняя продолжительность жизни албанских мужчин и женщин</w:t>
      </w:r>
    </w:p>
    <w:p w:rsidR="00000000" w:rsidRDefault="00000000">
      <w:pPr>
        <w:rPr>
          <w:b/>
          <w:bCs/>
        </w:rPr>
      </w:pPr>
    </w:p>
    <w:p w:rsidR="00000000" w:rsidRDefault="00000000">
      <w:r>
        <w:t>413.</w:t>
      </w:r>
      <w:r>
        <w:tab/>
        <w:t>Что касается среднего возраста, то согласно расчетам ИНСТАТ за 2002 год он составляет 71,5 года у мужчин и 78,1 года у женщин, что несколько ниже среднеевропейского показателя.</w:t>
      </w:r>
    </w:p>
    <w:p w:rsidR="00000000" w:rsidRDefault="00000000"/>
    <w:p w:rsidR="00000000" w:rsidRDefault="00000000">
      <w:pPr>
        <w:rPr>
          <w:b/>
          <w:bCs/>
        </w:rPr>
      </w:pPr>
      <w:r>
        <w:rPr>
          <w:b/>
          <w:bCs/>
        </w:rPr>
        <w:t>Политика в области здравоохранения</w:t>
      </w:r>
    </w:p>
    <w:p w:rsidR="00000000" w:rsidRDefault="00000000">
      <w:pPr>
        <w:rPr>
          <w:b/>
          <w:bCs/>
        </w:rPr>
      </w:pPr>
    </w:p>
    <w:p w:rsidR="00000000" w:rsidRDefault="00000000">
      <w:r>
        <w:t>414.</w:t>
      </w:r>
      <w:r>
        <w:tab/>
        <w:t xml:space="preserve">В октябре 2002 года министерством здравоохранения была начата подготовка десятилетней стратегии, касающейся албанской системы здравоохранения.  При подготовке этого документа учитывались директивы ВОЗ по первичному медико-санитарному обслуживанию.  </w:t>
      </w:r>
    </w:p>
    <w:p w:rsidR="00000000" w:rsidRDefault="00000000"/>
    <w:p w:rsidR="00000000" w:rsidRDefault="00000000">
      <w:r>
        <w:t>415.</w:t>
      </w:r>
      <w:r>
        <w:tab/>
        <w:t>Целью сектора первичного медико-санитарного обслуживания является расширение доступа к основному амбулаторному обслуживанию посредством заполнения медицинской карты КСХП в медицинских центрах и амбулаторных пунктах.</w:t>
      </w:r>
    </w:p>
    <w:p w:rsidR="00000000" w:rsidRDefault="00000000"/>
    <w:p w:rsidR="00000000" w:rsidRDefault="00000000">
      <w:r>
        <w:t>416.</w:t>
      </w:r>
      <w:r>
        <w:tab/>
        <w:t>Помимо мер по заполнению институциональной карты, реорганизации инфрастуктуры зданий и активов, а также мотивации и подготовке персонала и т.д., намеченные цели включают разработку единых протоколов и стандартов для профилактической и лечебной деятельности, а также информирование пациентов.  КСХП явится отправным пунктом в данной системе и будет играть роль "вратаря", с тем чтобы предотвратить лечение пациентов непосредственно в больничных учреждениях, стоимость обслуживания в которых является более высокой.</w:t>
      </w:r>
    </w:p>
    <w:p w:rsidR="00000000" w:rsidRDefault="00000000"/>
    <w:p w:rsidR="00000000" w:rsidRDefault="00000000">
      <w:r>
        <w:t>417.</w:t>
      </w:r>
      <w:r>
        <w:tab/>
        <w:t xml:space="preserve">Благодаря обеспечению первичной медицинской помощи в рамках больничного обслуживания, направленному на ограничение использования обслуживания, связанного с более значительными расходами, будет поощряться совершенствование системы распределения и использования материальных, людских и финансовых ресурсов. </w:t>
      </w:r>
    </w:p>
    <w:p w:rsidR="00000000" w:rsidRDefault="00000000"/>
    <w:p w:rsidR="00000000" w:rsidRDefault="00000000">
      <w:r>
        <w:t>418.</w:t>
      </w:r>
      <w:r>
        <w:tab/>
        <w:t xml:space="preserve">В результате разработки программы по обязательному йодированию соли и ликвидации нехватки йода, а также создания национального комитета по этому вопросу осуществляется сбор материалов по законодательным актам и постановлениям, касающимся инфекционных заболеваний.  Ведется мониторинг эпидемиологической ситуации, связанной с инфекционными заболеваниями, с тем чтобы держать под контролем возможные эпидемии.  Приняты необходимые меры для унификации санитарных процедур в портах для приведения их в соответствие с международными нормами.  </w:t>
      </w:r>
    </w:p>
    <w:p w:rsidR="00000000" w:rsidRDefault="00000000"/>
    <w:p w:rsidR="00000000" w:rsidRDefault="00000000">
      <w:r>
        <w:t>419.</w:t>
      </w:r>
      <w:r>
        <w:tab/>
        <w:t>Полное удовлетворение (100%) потребностей в вакцинах обеспечивается программой ЕПИТ, в финансировании которой впервые участвует министерство здравоохранения.  Кроме того, использование в 2003 году новой вакцины (гемофилическое ОРЗ) должно привести к уменьшению заболеваемости и смертности от бронхита и менингита, особенно в молодом возрасте.</w:t>
      </w:r>
    </w:p>
    <w:p w:rsidR="00000000" w:rsidRDefault="00000000"/>
    <w:p w:rsidR="00000000" w:rsidRDefault="00000000">
      <w:r>
        <w:t>420.</w:t>
      </w:r>
      <w:r>
        <w:tab/>
        <w:t>В области репродуктивного преследуется цель улучшения здоровья женщин и детей благодаря сокращению смертности и заболеваемости среди новорожденных и матерей.</w:t>
      </w:r>
    </w:p>
    <w:p w:rsidR="00000000" w:rsidRDefault="00000000"/>
    <w:p w:rsidR="00000000" w:rsidRDefault="00000000">
      <w:r>
        <w:t>421.</w:t>
      </w:r>
      <w:r>
        <w:tab/>
        <w:t>Положение со смертностью и заболеваемостью беременных женщин и детей является объектом регулярного контроля с целью улучшения системы их питания путем предписания добавок, содержащих железо и фолиевую кислоту.  Протоколы, стандарты и необходимая документация для медицинского обслуживания беременных женщин в центрах репродуктивного здоровья были унифицированы и распространены в консультациях для беременных женщин, и в 36 районов была направлена брошюра о лечении беременных женщин и брошюра по вопросам здоровья матери и ребенка.  Парламентом принят закон о репродуктивном здоровье, и идет подготовка подзаконных актов по техническим процедурам, касающимся вспомогательного репродуцирования и организации медицинского обслуживания матерей и детей, которые пользуются бесплатным лечением.</w:t>
      </w:r>
    </w:p>
    <w:p w:rsidR="00000000" w:rsidRDefault="00000000"/>
    <w:p w:rsidR="00000000" w:rsidRDefault="00000000">
      <w:r>
        <w:t>422.</w:t>
      </w:r>
      <w:r>
        <w:tab/>
        <w:t>В сотрудничестве с ВОЗ и другими донорами обеспечиваются поставки всех лекарств для лечения больных туберкулезом, благодаря которым во всей стране может осуществляться программа по краткосрочному курсу противотуберкулезной терапии под прямым наблюдением (ДОТС).</w:t>
      </w:r>
    </w:p>
    <w:p w:rsidR="00000000" w:rsidRDefault="00000000"/>
    <w:p w:rsidR="00000000" w:rsidRDefault="00000000">
      <w:r>
        <w:t>423.</w:t>
      </w:r>
      <w:r>
        <w:tab/>
        <w:t>В области психического здоровья осуществляется разработка программного документа с целью проведения реформы в этой области и предприняты важные шаги, связанные с обслуживанием населения.</w:t>
      </w:r>
    </w:p>
    <w:p w:rsidR="00000000" w:rsidRDefault="00000000"/>
    <w:p w:rsidR="00000000" w:rsidRDefault="00000000">
      <w:pPr>
        <w:rPr>
          <w:b/>
          <w:bCs/>
        </w:rPr>
      </w:pPr>
      <w:r>
        <w:rPr>
          <w:b/>
          <w:bCs/>
        </w:rPr>
        <w:t>Бюджет системы здравоохранения</w:t>
      </w:r>
    </w:p>
    <w:p w:rsidR="00000000" w:rsidRDefault="00000000">
      <w:pPr>
        <w:rPr>
          <w:b/>
          <w:bCs/>
        </w:rPr>
      </w:pPr>
    </w:p>
    <w:p w:rsidR="00000000" w:rsidRDefault="00000000">
      <w:r>
        <w:t>424.</w:t>
      </w:r>
      <w:r>
        <w:tab/>
        <w:t>В настоящее время одним из наиболее важных вопросов для сектора общественного здравоохранения в Албании по</w:t>
      </w:r>
      <w:r>
        <w:noBreakHyphen/>
        <w:t>прежнему являются форма и объем финансирования.</w:t>
      </w:r>
    </w:p>
    <w:p w:rsidR="00000000" w:rsidRDefault="00000000"/>
    <w:p w:rsidR="00000000" w:rsidRDefault="00000000">
      <w:r>
        <w:t>425.</w:t>
      </w:r>
      <w:r>
        <w:tab/>
        <w:t>Особая значимость этого вопроса нашла свое отражение в обязательствах правительства и фигурирует в программных документах министерства здравоохранения и правительства, таких, как Национальная стратегия экономического развития и Среднесрочная программа по бюджету для секторов, в которых одним из наиболее важных показателей по</w:t>
      </w:r>
      <w:r>
        <w:noBreakHyphen/>
        <w:t>прежнему является увеличение объема финансирования государственного сектора по отношению к ВВП и общему бюджету.</w:t>
      </w:r>
    </w:p>
    <w:p w:rsidR="00000000" w:rsidRDefault="00000000"/>
    <w:p w:rsidR="00000000" w:rsidRDefault="00000000">
      <w:r>
        <w:t>426.</w:t>
      </w:r>
      <w:r>
        <w:tab/>
        <w:t>В конкретных показателях за 2002 год объем финансирования государственного сектора здравоохранения по линии сводного государственного бюджета достиг в общей сложности 18 млрд. леков, или 2,7% ВВП.</w:t>
      </w:r>
    </w:p>
    <w:p w:rsidR="00000000" w:rsidRDefault="00000000"/>
    <w:p w:rsidR="00000000" w:rsidRDefault="00000000">
      <w:r>
        <w:t>427.</w:t>
      </w:r>
      <w:r>
        <w:tab/>
        <w:t xml:space="preserve">На 2002 год это финансирование составляло приблизительно 9% расходов на капиталовложения и приблизительно 12% текущих расходов.  Этот бюджет был пересмотрен в середине 2002 года в результате определенных изменений в </w:t>
      </w:r>
      <w:proofErr w:type="spellStart"/>
      <w:r>
        <w:t>макрофинансовой</w:t>
      </w:r>
      <w:proofErr w:type="spellEnd"/>
      <w:r>
        <w:t xml:space="preserve"> ситуации, вызванных сокращением объема финансирования сектора здравоохранения, хотя и в меньших размерах по сравнению с другими несоциальными секторами.</w:t>
      </w:r>
    </w:p>
    <w:p w:rsidR="00000000" w:rsidRDefault="00000000"/>
    <w:p w:rsidR="00000000" w:rsidRDefault="00000000">
      <w:r>
        <w:t>428.</w:t>
      </w:r>
      <w:r>
        <w:tab/>
        <w:t>Что касается финансирования услуг в области первичного медико-санитарного обслуживания и государственного здравоохранения на 2002 год, то следует подчеркнуть, что в ходе осуществленного правительством процесса децентрализации выполнение функций по указанному виду обслуживания рассматривалось в качестве общей задачи центрального правительства (министерства здравоохранения) и местных органов управления.  В результате некоторых изменений в порядке финансирования по сравнению с безусловным предоставлением финансовых средств (которые главным образом служат для финансирования оперативного обслуживания и поддержания первичного медико-санитарного обслуживания), а также вследствие низкого уровня понимания и информированности населения в отношении таких вопросов местные органы управления значительно сократили объем средств, выделяемых на покрытие расходов, связанных с функционированием и поддержанием инфраструктуры системы здравоохранения.</w:t>
      </w:r>
    </w:p>
    <w:p w:rsidR="00000000" w:rsidRDefault="00000000"/>
    <w:p w:rsidR="00000000" w:rsidRDefault="00000000">
      <w:r>
        <w:t>429.</w:t>
      </w:r>
      <w:r>
        <w:tab/>
        <w:t>Тем не менее субсидии, выделенные в 2002 году на оказание таких услуг, достигли более 31,7% от общего объема финансирования этого сектора, при этом в основном они были направлены на покрытие расходов на персонал, расходов на капиталовложения и субсидий, предоставляемых правительством Институту медицинского страхования для обеспечения функционирования государственной терапевтической службы и субсидирования основных лекарств для неактивной части населения (лиц, которые не в состоянии платить взносы по линии медицинского страхования).</w:t>
      </w:r>
    </w:p>
    <w:p w:rsidR="00000000" w:rsidRDefault="00000000"/>
    <w:p w:rsidR="00000000" w:rsidRDefault="00000000">
      <w:r>
        <w:t>430.</w:t>
      </w:r>
      <w:r>
        <w:tab/>
        <w:t>По сравнению с размерами субсидирования этого сектора пять лет тому назад (в 1997 году), общий объем финансирования сектора медицинского обслуживания достиг 6,26 млрд. леков, или приблизительно 1,8% от ВВП, что свидетельствует о значительном увеличении размеров субсидирования в 2002 году.  По сравнению с другими социальными секторами в системе образования, объем финансирования которой в 1997 году достиг 3,3% от ВВП, в 2002 году объем выделенных средств возрос до 3,4% от ВВП.</w:t>
      </w:r>
    </w:p>
    <w:p w:rsidR="00000000" w:rsidRDefault="00000000"/>
    <w:p w:rsidR="00000000" w:rsidRDefault="00000000">
      <w:r>
        <w:t>431.</w:t>
      </w:r>
      <w:r>
        <w:tab/>
        <w:t>Субсидирование сектора здравоохранения 10 лет тому назад (в 1992 году) следует рассматривать с учетом политической ситуации и соответствующей макроэкономической ситуации в стране, которая, согласно имеющимся данным, характеризовалась резким снижением экономических показателей, когда объем ВВП сокращался на 7,2%, а показатель ежегодной инфляции составлял 226% (год самого быстрого роста за весь период после 1990 года).</w:t>
      </w:r>
    </w:p>
    <w:p w:rsidR="00000000" w:rsidRDefault="00000000"/>
    <w:p w:rsidR="00000000" w:rsidRDefault="00000000">
      <w:r>
        <w:t>432.</w:t>
      </w:r>
      <w:r>
        <w:tab/>
        <w:t>За этот период общий объем государственных расходов на сектор здравоохранения достиг намеченного показателя в 3,4% от ВВП, однако подобные расходы следует все же рассматривать с учетом рецессивной экономики и нестабильного ВВП, и они не могут служить основой для сравнений в рамках данного сектора.</w:t>
      </w:r>
    </w:p>
    <w:p w:rsidR="00000000" w:rsidRDefault="00000000"/>
    <w:p w:rsidR="00000000" w:rsidRDefault="00000000">
      <w:pPr>
        <w:rPr>
          <w:b/>
          <w:bCs/>
        </w:rPr>
      </w:pPr>
      <w:r>
        <w:rPr>
          <w:b/>
          <w:bCs/>
        </w:rPr>
        <w:t>Жизнь и здоровье детей</w:t>
      </w:r>
    </w:p>
    <w:p w:rsidR="00000000" w:rsidRDefault="00000000">
      <w:pPr>
        <w:rPr>
          <w:b/>
          <w:bCs/>
        </w:rPr>
      </w:pPr>
    </w:p>
    <w:p w:rsidR="00000000" w:rsidRDefault="00000000">
      <w:pPr>
        <w:jc w:val="center"/>
        <w:rPr>
          <w:b/>
          <w:bCs/>
        </w:rPr>
      </w:pPr>
      <w:r>
        <w:rPr>
          <w:b/>
          <w:bCs/>
        </w:rPr>
        <w:t>Таблица 45</w:t>
      </w:r>
    </w:p>
    <w:p w:rsidR="00000000" w:rsidRDefault="00000000">
      <w:pPr>
        <w:jc w:val="center"/>
        <w:rPr>
          <w:b/>
          <w:bCs/>
        </w:rPr>
      </w:pPr>
      <w:r>
        <w:rPr>
          <w:b/>
          <w:bCs/>
        </w:rPr>
        <w:t>Показатель детской смертности (1993-2001 годы)</w:t>
      </w:r>
    </w:p>
    <w:p w:rsidR="00000000" w:rsidRDefault="00000000">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6"/>
        <w:gridCol w:w="828"/>
        <w:gridCol w:w="828"/>
        <w:gridCol w:w="829"/>
        <w:gridCol w:w="828"/>
        <w:gridCol w:w="828"/>
        <w:gridCol w:w="829"/>
        <w:gridCol w:w="828"/>
        <w:gridCol w:w="828"/>
        <w:gridCol w:w="829"/>
      </w:tblGrid>
      <w:tr w:rsidR="00000000">
        <w:tblPrEx>
          <w:tblCellMar>
            <w:top w:w="0" w:type="dxa"/>
            <w:bottom w:w="0" w:type="dxa"/>
          </w:tblCellMar>
        </w:tblPrEx>
        <w:trPr>
          <w:jc w:val="center"/>
        </w:trPr>
        <w:tc>
          <w:tcPr>
            <w:tcW w:w="2116" w:type="dxa"/>
            <w:tcBorders>
              <w:bottom w:val="single" w:sz="4" w:space="0" w:color="auto"/>
            </w:tcBorders>
          </w:tcPr>
          <w:p w:rsidR="00000000" w:rsidRDefault="00000000">
            <w:pPr>
              <w:jc w:val="both"/>
              <w:rPr>
                <w:sz w:val="22"/>
              </w:rPr>
            </w:pPr>
          </w:p>
        </w:tc>
        <w:tc>
          <w:tcPr>
            <w:tcW w:w="828" w:type="dxa"/>
            <w:tcBorders>
              <w:bottom w:val="single" w:sz="4" w:space="0" w:color="auto"/>
            </w:tcBorders>
          </w:tcPr>
          <w:p w:rsidR="00000000" w:rsidRDefault="00000000">
            <w:pPr>
              <w:jc w:val="both"/>
              <w:rPr>
                <w:sz w:val="22"/>
              </w:rPr>
            </w:pPr>
            <w:r>
              <w:rPr>
                <w:sz w:val="22"/>
                <w:szCs w:val="32"/>
              </w:rPr>
              <w:t>1993</w:t>
            </w:r>
          </w:p>
        </w:tc>
        <w:tc>
          <w:tcPr>
            <w:tcW w:w="828" w:type="dxa"/>
            <w:tcBorders>
              <w:bottom w:val="single" w:sz="4" w:space="0" w:color="auto"/>
            </w:tcBorders>
          </w:tcPr>
          <w:p w:rsidR="00000000" w:rsidRDefault="00000000">
            <w:pPr>
              <w:jc w:val="both"/>
              <w:rPr>
                <w:sz w:val="22"/>
              </w:rPr>
            </w:pPr>
            <w:r>
              <w:rPr>
                <w:sz w:val="22"/>
              </w:rPr>
              <w:t>1994</w:t>
            </w:r>
          </w:p>
        </w:tc>
        <w:tc>
          <w:tcPr>
            <w:tcW w:w="829" w:type="dxa"/>
            <w:tcBorders>
              <w:bottom w:val="single" w:sz="4" w:space="0" w:color="auto"/>
            </w:tcBorders>
          </w:tcPr>
          <w:p w:rsidR="00000000" w:rsidRDefault="00000000">
            <w:pPr>
              <w:jc w:val="both"/>
              <w:rPr>
                <w:sz w:val="22"/>
              </w:rPr>
            </w:pPr>
            <w:r>
              <w:rPr>
                <w:sz w:val="22"/>
              </w:rPr>
              <w:t>1995</w:t>
            </w:r>
          </w:p>
        </w:tc>
        <w:tc>
          <w:tcPr>
            <w:tcW w:w="828" w:type="dxa"/>
            <w:tcBorders>
              <w:bottom w:val="single" w:sz="4" w:space="0" w:color="auto"/>
            </w:tcBorders>
          </w:tcPr>
          <w:p w:rsidR="00000000" w:rsidRDefault="00000000">
            <w:pPr>
              <w:jc w:val="both"/>
              <w:rPr>
                <w:sz w:val="22"/>
              </w:rPr>
            </w:pPr>
            <w:r>
              <w:rPr>
                <w:sz w:val="22"/>
              </w:rPr>
              <w:t>1996</w:t>
            </w:r>
          </w:p>
        </w:tc>
        <w:tc>
          <w:tcPr>
            <w:tcW w:w="828" w:type="dxa"/>
            <w:tcBorders>
              <w:bottom w:val="single" w:sz="4" w:space="0" w:color="auto"/>
            </w:tcBorders>
          </w:tcPr>
          <w:p w:rsidR="00000000" w:rsidRDefault="00000000">
            <w:pPr>
              <w:jc w:val="both"/>
              <w:rPr>
                <w:sz w:val="22"/>
              </w:rPr>
            </w:pPr>
            <w:r>
              <w:rPr>
                <w:sz w:val="22"/>
              </w:rPr>
              <w:t>1997</w:t>
            </w:r>
          </w:p>
        </w:tc>
        <w:tc>
          <w:tcPr>
            <w:tcW w:w="829" w:type="dxa"/>
            <w:tcBorders>
              <w:bottom w:val="single" w:sz="4" w:space="0" w:color="auto"/>
            </w:tcBorders>
          </w:tcPr>
          <w:p w:rsidR="00000000" w:rsidRDefault="00000000">
            <w:pPr>
              <w:jc w:val="both"/>
              <w:rPr>
                <w:sz w:val="22"/>
              </w:rPr>
            </w:pPr>
            <w:r>
              <w:rPr>
                <w:sz w:val="22"/>
              </w:rPr>
              <w:t>1998</w:t>
            </w:r>
          </w:p>
        </w:tc>
        <w:tc>
          <w:tcPr>
            <w:tcW w:w="828" w:type="dxa"/>
            <w:tcBorders>
              <w:bottom w:val="single" w:sz="4" w:space="0" w:color="auto"/>
            </w:tcBorders>
          </w:tcPr>
          <w:p w:rsidR="00000000" w:rsidRDefault="00000000">
            <w:pPr>
              <w:jc w:val="both"/>
              <w:rPr>
                <w:sz w:val="22"/>
              </w:rPr>
            </w:pPr>
            <w:r>
              <w:rPr>
                <w:sz w:val="22"/>
              </w:rPr>
              <w:t>1999</w:t>
            </w:r>
          </w:p>
        </w:tc>
        <w:tc>
          <w:tcPr>
            <w:tcW w:w="828" w:type="dxa"/>
            <w:tcBorders>
              <w:bottom w:val="single" w:sz="4" w:space="0" w:color="auto"/>
            </w:tcBorders>
          </w:tcPr>
          <w:p w:rsidR="00000000" w:rsidRDefault="00000000">
            <w:pPr>
              <w:jc w:val="both"/>
              <w:rPr>
                <w:sz w:val="22"/>
              </w:rPr>
            </w:pPr>
            <w:r>
              <w:rPr>
                <w:sz w:val="22"/>
              </w:rPr>
              <w:t>2000</w:t>
            </w:r>
          </w:p>
        </w:tc>
        <w:tc>
          <w:tcPr>
            <w:tcW w:w="829" w:type="dxa"/>
            <w:tcBorders>
              <w:bottom w:val="single" w:sz="4" w:space="0" w:color="auto"/>
            </w:tcBorders>
          </w:tcPr>
          <w:p w:rsidR="00000000" w:rsidRDefault="00000000">
            <w:pPr>
              <w:jc w:val="both"/>
              <w:rPr>
                <w:sz w:val="22"/>
              </w:rPr>
            </w:pPr>
            <w:r>
              <w:rPr>
                <w:sz w:val="22"/>
              </w:rPr>
              <w:t>2001</w:t>
            </w:r>
          </w:p>
        </w:tc>
      </w:tr>
      <w:tr w:rsidR="00000000">
        <w:tblPrEx>
          <w:tblCellMar>
            <w:top w:w="0" w:type="dxa"/>
            <w:bottom w:w="0" w:type="dxa"/>
          </w:tblCellMar>
        </w:tblPrEx>
        <w:trPr>
          <w:jc w:val="center"/>
        </w:trPr>
        <w:tc>
          <w:tcPr>
            <w:tcW w:w="2116" w:type="dxa"/>
            <w:tcBorders>
              <w:bottom w:val="nil"/>
            </w:tcBorders>
            <w:tcMar>
              <w:left w:w="17" w:type="dxa"/>
              <w:right w:w="17" w:type="dxa"/>
            </w:tcMar>
          </w:tcPr>
          <w:p w:rsidR="00000000" w:rsidRDefault="00000000">
            <w:pPr>
              <w:spacing w:after="120" w:line="240" w:lineRule="auto"/>
              <w:rPr>
                <w:sz w:val="22"/>
              </w:rPr>
            </w:pPr>
            <w:r>
              <w:rPr>
                <w:sz w:val="22"/>
              </w:rPr>
              <w:t>Количество живорожденных</w:t>
            </w:r>
          </w:p>
        </w:tc>
        <w:tc>
          <w:tcPr>
            <w:tcW w:w="828" w:type="dxa"/>
            <w:tcBorders>
              <w:bottom w:val="nil"/>
            </w:tcBorders>
            <w:vAlign w:val="bottom"/>
          </w:tcPr>
          <w:p w:rsidR="00000000" w:rsidRDefault="00000000">
            <w:pPr>
              <w:spacing w:after="120" w:line="240" w:lineRule="auto"/>
              <w:jc w:val="right"/>
              <w:rPr>
                <w:sz w:val="22"/>
              </w:rPr>
            </w:pPr>
            <w:r>
              <w:rPr>
                <w:sz w:val="22"/>
              </w:rPr>
              <w:t>67 730</w:t>
            </w:r>
          </w:p>
        </w:tc>
        <w:tc>
          <w:tcPr>
            <w:tcW w:w="828" w:type="dxa"/>
            <w:tcBorders>
              <w:bottom w:val="nil"/>
            </w:tcBorders>
            <w:vAlign w:val="bottom"/>
          </w:tcPr>
          <w:p w:rsidR="00000000" w:rsidRDefault="00000000">
            <w:pPr>
              <w:spacing w:after="120" w:line="240" w:lineRule="auto"/>
              <w:jc w:val="right"/>
              <w:rPr>
                <w:sz w:val="22"/>
              </w:rPr>
            </w:pPr>
            <w:r>
              <w:rPr>
                <w:sz w:val="22"/>
              </w:rPr>
              <w:t>72 179</w:t>
            </w:r>
          </w:p>
        </w:tc>
        <w:tc>
          <w:tcPr>
            <w:tcW w:w="829" w:type="dxa"/>
            <w:tcBorders>
              <w:bottom w:val="nil"/>
            </w:tcBorders>
            <w:vAlign w:val="bottom"/>
          </w:tcPr>
          <w:p w:rsidR="00000000" w:rsidRDefault="00000000">
            <w:pPr>
              <w:spacing w:after="120" w:line="240" w:lineRule="auto"/>
              <w:jc w:val="right"/>
              <w:rPr>
                <w:sz w:val="22"/>
              </w:rPr>
            </w:pPr>
            <w:r>
              <w:rPr>
                <w:sz w:val="22"/>
              </w:rPr>
              <w:t>72 081</w:t>
            </w:r>
          </w:p>
        </w:tc>
        <w:tc>
          <w:tcPr>
            <w:tcW w:w="828" w:type="dxa"/>
            <w:tcBorders>
              <w:bottom w:val="nil"/>
            </w:tcBorders>
            <w:vAlign w:val="bottom"/>
          </w:tcPr>
          <w:p w:rsidR="00000000" w:rsidRDefault="00000000">
            <w:pPr>
              <w:spacing w:after="120" w:line="240" w:lineRule="auto"/>
              <w:jc w:val="right"/>
              <w:rPr>
                <w:sz w:val="22"/>
              </w:rPr>
            </w:pPr>
            <w:r>
              <w:rPr>
                <w:sz w:val="22"/>
              </w:rPr>
              <w:t>68 358</w:t>
            </w:r>
          </w:p>
        </w:tc>
        <w:tc>
          <w:tcPr>
            <w:tcW w:w="828" w:type="dxa"/>
            <w:tcBorders>
              <w:bottom w:val="nil"/>
            </w:tcBorders>
            <w:vAlign w:val="bottom"/>
          </w:tcPr>
          <w:p w:rsidR="00000000" w:rsidRDefault="00000000">
            <w:pPr>
              <w:spacing w:after="120" w:line="240" w:lineRule="auto"/>
              <w:jc w:val="right"/>
              <w:rPr>
                <w:sz w:val="22"/>
              </w:rPr>
            </w:pPr>
            <w:r>
              <w:rPr>
                <w:sz w:val="22"/>
              </w:rPr>
              <w:t>61 739</w:t>
            </w:r>
          </w:p>
        </w:tc>
        <w:tc>
          <w:tcPr>
            <w:tcW w:w="829" w:type="dxa"/>
            <w:tcBorders>
              <w:bottom w:val="nil"/>
            </w:tcBorders>
            <w:vAlign w:val="bottom"/>
          </w:tcPr>
          <w:p w:rsidR="00000000" w:rsidRDefault="00000000">
            <w:pPr>
              <w:spacing w:after="120" w:line="240" w:lineRule="auto"/>
              <w:jc w:val="right"/>
              <w:rPr>
                <w:sz w:val="22"/>
              </w:rPr>
            </w:pPr>
            <w:r>
              <w:rPr>
                <w:sz w:val="22"/>
              </w:rPr>
              <w:t>60 139</w:t>
            </w:r>
          </w:p>
        </w:tc>
        <w:tc>
          <w:tcPr>
            <w:tcW w:w="828" w:type="dxa"/>
            <w:tcBorders>
              <w:bottom w:val="nil"/>
            </w:tcBorders>
            <w:vAlign w:val="bottom"/>
          </w:tcPr>
          <w:p w:rsidR="00000000" w:rsidRDefault="00000000">
            <w:pPr>
              <w:spacing w:after="120" w:line="240" w:lineRule="auto"/>
              <w:jc w:val="right"/>
              <w:rPr>
                <w:sz w:val="22"/>
              </w:rPr>
            </w:pPr>
            <w:r>
              <w:rPr>
                <w:sz w:val="22"/>
              </w:rPr>
              <w:t>57 948</w:t>
            </w:r>
          </w:p>
        </w:tc>
        <w:tc>
          <w:tcPr>
            <w:tcW w:w="828" w:type="dxa"/>
            <w:tcBorders>
              <w:bottom w:val="nil"/>
            </w:tcBorders>
            <w:vAlign w:val="bottom"/>
          </w:tcPr>
          <w:p w:rsidR="00000000" w:rsidRDefault="00000000">
            <w:pPr>
              <w:spacing w:after="120" w:line="240" w:lineRule="auto"/>
              <w:jc w:val="right"/>
              <w:rPr>
                <w:sz w:val="22"/>
              </w:rPr>
            </w:pPr>
            <w:r>
              <w:rPr>
                <w:sz w:val="22"/>
              </w:rPr>
              <w:t>53 833</w:t>
            </w:r>
          </w:p>
        </w:tc>
        <w:tc>
          <w:tcPr>
            <w:tcW w:w="829" w:type="dxa"/>
            <w:tcBorders>
              <w:bottom w:val="nil"/>
            </w:tcBorders>
            <w:vAlign w:val="bottom"/>
          </w:tcPr>
          <w:p w:rsidR="00000000" w:rsidRDefault="00000000">
            <w:pPr>
              <w:spacing w:after="120" w:line="240" w:lineRule="auto"/>
              <w:jc w:val="right"/>
              <w:rPr>
                <w:sz w:val="22"/>
              </w:rPr>
            </w:pPr>
            <w:r>
              <w:rPr>
                <w:sz w:val="22"/>
              </w:rPr>
              <w:t>52 888</w:t>
            </w:r>
          </w:p>
        </w:tc>
      </w:tr>
      <w:tr w:rsidR="00000000">
        <w:tblPrEx>
          <w:tblCellMar>
            <w:top w:w="0" w:type="dxa"/>
            <w:bottom w:w="0" w:type="dxa"/>
          </w:tblCellMar>
        </w:tblPrEx>
        <w:trPr>
          <w:jc w:val="center"/>
        </w:trPr>
        <w:tc>
          <w:tcPr>
            <w:tcW w:w="2116" w:type="dxa"/>
            <w:tcBorders>
              <w:top w:val="nil"/>
              <w:bottom w:val="nil"/>
            </w:tcBorders>
            <w:tcMar>
              <w:left w:w="17" w:type="dxa"/>
              <w:right w:w="17" w:type="dxa"/>
            </w:tcMar>
          </w:tcPr>
          <w:p w:rsidR="00000000" w:rsidRDefault="00000000">
            <w:pPr>
              <w:spacing w:after="120" w:line="240" w:lineRule="auto"/>
              <w:rPr>
                <w:sz w:val="22"/>
              </w:rPr>
            </w:pPr>
            <w:r>
              <w:rPr>
                <w:sz w:val="22"/>
              </w:rPr>
              <w:t>Количество смертных случаев</w:t>
            </w:r>
          </w:p>
        </w:tc>
        <w:tc>
          <w:tcPr>
            <w:tcW w:w="828" w:type="dxa"/>
            <w:tcBorders>
              <w:top w:val="nil"/>
              <w:bottom w:val="nil"/>
            </w:tcBorders>
            <w:vAlign w:val="bottom"/>
          </w:tcPr>
          <w:p w:rsidR="00000000" w:rsidRDefault="00000000">
            <w:pPr>
              <w:spacing w:after="120" w:line="240" w:lineRule="auto"/>
              <w:jc w:val="right"/>
              <w:rPr>
                <w:sz w:val="22"/>
              </w:rPr>
            </w:pPr>
            <w:r>
              <w:rPr>
                <w:sz w:val="22"/>
              </w:rPr>
              <w:t>2 401</w:t>
            </w:r>
          </w:p>
        </w:tc>
        <w:tc>
          <w:tcPr>
            <w:tcW w:w="828" w:type="dxa"/>
            <w:tcBorders>
              <w:top w:val="nil"/>
              <w:bottom w:val="nil"/>
            </w:tcBorders>
            <w:vAlign w:val="bottom"/>
          </w:tcPr>
          <w:p w:rsidR="00000000" w:rsidRDefault="00000000">
            <w:pPr>
              <w:spacing w:after="120" w:line="240" w:lineRule="auto"/>
              <w:jc w:val="right"/>
              <w:rPr>
                <w:sz w:val="22"/>
              </w:rPr>
            </w:pPr>
            <w:r>
              <w:rPr>
                <w:sz w:val="22"/>
              </w:rPr>
              <w:t>2 547</w:t>
            </w:r>
          </w:p>
        </w:tc>
        <w:tc>
          <w:tcPr>
            <w:tcW w:w="829" w:type="dxa"/>
            <w:tcBorders>
              <w:top w:val="nil"/>
              <w:bottom w:val="nil"/>
            </w:tcBorders>
            <w:vAlign w:val="bottom"/>
          </w:tcPr>
          <w:p w:rsidR="00000000" w:rsidRDefault="00000000">
            <w:pPr>
              <w:spacing w:after="120" w:line="240" w:lineRule="auto"/>
              <w:jc w:val="right"/>
              <w:rPr>
                <w:sz w:val="22"/>
              </w:rPr>
            </w:pPr>
            <w:r>
              <w:rPr>
                <w:sz w:val="22"/>
              </w:rPr>
              <w:t>2 162</w:t>
            </w:r>
          </w:p>
        </w:tc>
        <w:tc>
          <w:tcPr>
            <w:tcW w:w="828" w:type="dxa"/>
            <w:tcBorders>
              <w:top w:val="nil"/>
              <w:bottom w:val="nil"/>
            </w:tcBorders>
            <w:vAlign w:val="bottom"/>
          </w:tcPr>
          <w:p w:rsidR="00000000" w:rsidRDefault="00000000">
            <w:pPr>
              <w:spacing w:after="120" w:line="240" w:lineRule="auto"/>
              <w:jc w:val="right"/>
              <w:rPr>
                <w:sz w:val="22"/>
              </w:rPr>
            </w:pPr>
            <w:r>
              <w:rPr>
                <w:sz w:val="22"/>
              </w:rPr>
              <w:t>1 762</w:t>
            </w:r>
          </w:p>
        </w:tc>
        <w:tc>
          <w:tcPr>
            <w:tcW w:w="828" w:type="dxa"/>
            <w:tcBorders>
              <w:top w:val="nil"/>
              <w:bottom w:val="nil"/>
            </w:tcBorders>
            <w:vAlign w:val="bottom"/>
          </w:tcPr>
          <w:p w:rsidR="00000000" w:rsidRDefault="00000000">
            <w:pPr>
              <w:spacing w:after="120" w:line="240" w:lineRule="auto"/>
              <w:jc w:val="right"/>
              <w:rPr>
                <w:sz w:val="22"/>
              </w:rPr>
            </w:pPr>
            <w:r>
              <w:rPr>
                <w:sz w:val="22"/>
              </w:rPr>
              <w:t>1 387</w:t>
            </w:r>
          </w:p>
        </w:tc>
        <w:tc>
          <w:tcPr>
            <w:tcW w:w="829" w:type="dxa"/>
            <w:tcBorders>
              <w:top w:val="nil"/>
              <w:bottom w:val="nil"/>
            </w:tcBorders>
            <w:vAlign w:val="bottom"/>
          </w:tcPr>
          <w:p w:rsidR="00000000" w:rsidRDefault="00000000">
            <w:pPr>
              <w:spacing w:after="120" w:line="240" w:lineRule="auto"/>
              <w:jc w:val="right"/>
              <w:rPr>
                <w:sz w:val="22"/>
              </w:rPr>
            </w:pPr>
            <w:r>
              <w:rPr>
                <w:sz w:val="22"/>
              </w:rPr>
              <w:t>1 215</w:t>
            </w:r>
          </w:p>
        </w:tc>
        <w:tc>
          <w:tcPr>
            <w:tcW w:w="828" w:type="dxa"/>
            <w:tcBorders>
              <w:top w:val="nil"/>
              <w:bottom w:val="nil"/>
            </w:tcBorders>
            <w:vAlign w:val="bottom"/>
          </w:tcPr>
          <w:p w:rsidR="00000000" w:rsidRDefault="00000000">
            <w:pPr>
              <w:spacing w:after="120" w:line="240" w:lineRule="auto"/>
              <w:jc w:val="right"/>
              <w:rPr>
                <w:sz w:val="22"/>
              </w:rPr>
            </w:pPr>
            <w:r>
              <w:rPr>
                <w:sz w:val="22"/>
              </w:rPr>
              <w:t>957</w:t>
            </w:r>
          </w:p>
        </w:tc>
        <w:tc>
          <w:tcPr>
            <w:tcW w:w="828" w:type="dxa"/>
            <w:tcBorders>
              <w:top w:val="nil"/>
              <w:bottom w:val="nil"/>
            </w:tcBorders>
            <w:vAlign w:val="bottom"/>
          </w:tcPr>
          <w:p w:rsidR="00000000" w:rsidRDefault="00000000">
            <w:pPr>
              <w:spacing w:after="120" w:line="240" w:lineRule="auto"/>
              <w:jc w:val="right"/>
              <w:rPr>
                <w:sz w:val="22"/>
              </w:rPr>
            </w:pPr>
            <w:r>
              <w:rPr>
                <w:sz w:val="22"/>
              </w:rPr>
              <w:t>864</w:t>
            </w:r>
          </w:p>
        </w:tc>
        <w:tc>
          <w:tcPr>
            <w:tcW w:w="829" w:type="dxa"/>
            <w:tcBorders>
              <w:top w:val="nil"/>
              <w:bottom w:val="nil"/>
            </w:tcBorders>
            <w:vAlign w:val="bottom"/>
          </w:tcPr>
          <w:p w:rsidR="00000000" w:rsidRDefault="00000000">
            <w:pPr>
              <w:spacing w:after="120" w:line="240" w:lineRule="auto"/>
              <w:jc w:val="right"/>
              <w:rPr>
                <w:sz w:val="22"/>
              </w:rPr>
            </w:pPr>
            <w:r>
              <w:rPr>
                <w:sz w:val="22"/>
              </w:rPr>
              <w:t>924</w:t>
            </w:r>
          </w:p>
        </w:tc>
      </w:tr>
      <w:tr w:rsidR="00000000">
        <w:tblPrEx>
          <w:tblCellMar>
            <w:top w:w="0" w:type="dxa"/>
            <w:bottom w:w="0" w:type="dxa"/>
          </w:tblCellMar>
        </w:tblPrEx>
        <w:trPr>
          <w:jc w:val="center"/>
        </w:trPr>
        <w:tc>
          <w:tcPr>
            <w:tcW w:w="2116" w:type="dxa"/>
            <w:tcBorders>
              <w:top w:val="nil"/>
              <w:bottom w:val="nil"/>
            </w:tcBorders>
            <w:tcMar>
              <w:left w:w="17" w:type="dxa"/>
              <w:right w:w="17" w:type="dxa"/>
            </w:tcMar>
          </w:tcPr>
          <w:p w:rsidR="00000000" w:rsidRDefault="00000000">
            <w:pPr>
              <w:spacing w:after="120" w:line="240" w:lineRule="auto"/>
              <w:rPr>
                <w:sz w:val="22"/>
              </w:rPr>
            </w:pPr>
            <w:r>
              <w:rPr>
                <w:sz w:val="22"/>
              </w:rPr>
              <w:t>Детская смертность (на 1 000 рождений)</w:t>
            </w:r>
          </w:p>
        </w:tc>
        <w:tc>
          <w:tcPr>
            <w:tcW w:w="828" w:type="dxa"/>
            <w:tcBorders>
              <w:top w:val="nil"/>
              <w:bottom w:val="nil"/>
            </w:tcBorders>
            <w:vAlign w:val="bottom"/>
          </w:tcPr>
          <w:p w:rsidR="00000000" w:rsidRDefault="00000000">
            <w:pPr>
              <w:spacing w:after="120" w:line="240" w:lineRule="auto"/>
              <w:jc w:val="right"/>
              <w:rPr>
                <w:sz w:val="22"/>
              </w:rPr>
            </w:pPr>
            <w:r>
              <w:rPr>
                <w:sz w:val="22"/>
              </w:rPr>
              <w:t>35,4</w:t>
            </w:r>
          </w:p>
        </w:tc>
        <w:tc>
          <w:tcPr>
            <w:tcW w:w="828" w:type="dxa"/>
            <w:tcBorders>
              <w:top w:val="nil"/>
              <w:bottom w:val="nil"/>
            </w:tcBorders>
            <w:vAlign w:val="bottom"/>
          </w:tcPr>
          <w:p w:rsidR="00000000" w:rsidRDefault="00000000">
            <w:pPr>
              <w:spacing w:after="120" w:line="240" w:lineRule="auto"/>
              <w:jc w:val="right"/>
              <w:rPr>
                <w:sz w:val="22"/>
              </w:rPr>
            </w:pPr>
            <w:r>
              <w:rPr>
                <w:sz w:val="22"/>
              </w:rPr>
              <w:t>28,3</w:t>
            </w:r>
          </w:p>
        </w:tc>
        <w:tc>
          <w:tcPr>
            <w:tcW w:w="829" w:type="dxa"/>
            <w:tcBorders>
              <w:top w:val="nil"/>
              <w:bottom w:val="nil"/>
            </w:tcBorders>
            <w:vAlign w:val="bottom"/>
          </w:tcPr>
          <w:p w:rsidR="00000000" w:rsidRDefault="00000000">
            <w:pPr>
              <w:spacing w:after="120" w:line="240" w:lineRule="auto"/>
              <w:jc w:val="right"/>
              <w:rPr>
                <w:sz w:val="22"/>
              </w:rPr>
            </w:pPr>
            <w:r>
              <w:rPr>
                <w:sz w:val="22"/>
              </w:rPr>
              <w:t>30,0</w:t>
            </w:r>
          </w:p>
        </w:tc>
        <w:tc>
          <w:tcPr>
            <w:tcW w:w="828" w:type="dxa"/>
            <w:tcBorders>
              <w:top w:val="nil"/>
              <w:bottom w:val="nil"/>
            </w:tcBorders>
            <w:vAlign w:val="bottom"/>
          </w:tcPr>
          <w:p w:rsidR="00000000" w:rsidRDefault="00000000">
            <w:pPr>
              <w:spacing w:after="120" w:line="240" w:lineRule="auto"/>
              <w:jc w:val="right"/>
              <w:rPr>
                <w:sz w:val="22"/>
              </w:rPr>
            </w:pPr>
            <w:r>
              <w:rPr>
                <w:sz w:val="22"/>
              </w:rPr>
              <w:t>25,8</w:t>
            </w:r>
          </w:p>
        </w:tc>
        <w:tc>
          <w:tcPr>
            <w:tcW w:w="828" w:type="dxa"/>
            <w:tcBorders>
              <w:top w:val="nil"/>
              <w:bottom w:val="nil"/>
            </w:tcBorders>
            <w:vAlign w:val="bottom"/>
          </w:tcPr>
          <w:p w:rsidR="00000000" w:rsidRDefault="00000000">
            <w:pPr>
              <w:spacing w:after="120" w:line="240" w:lineRule="auto"/>
              <w:jc w:val="right"/>
              <w:rPr>
                <w:sz w:val="22"/>
              </w:rPr>
            </w:pPr>
            <w:r>
              <w:rPr>
                <w:sz w:val="22"/>
              </w:rPr>
              <w:t>22,5</w:t>
            </w:r>
          </w:p>
        </w:tc>
        <w:tc>
          <w:tcPr>
            <w:tcW w:w="829" w:type="dxa"/>
            <w:tcBorders>
              <w:top w:val="nil"/>
              <w:bottom w:val="nil"/>
            </w:tcBorders>
            <w:vAlign w:val="bottom"/>
          </w:tcPr>
          <w:p w:rsidR="00000000" w:rsidRDefault="00000000">
            <w:pPr>
              <w:spacing w:after="120" w:line="240" w:lineRule="auto"/>
              <w:jc w:val="right"/>
              <w:rPr>
                <w:sz w:val="22"/>
              </w:rPr>
            </w:pPr>
            <w:r>
              <w:rPr>
                <w:sz w:val="22"/>
              </w:rPr>
              <w:t>20,5</w:t>
            </w:r>
          </w:p>
        </w:tc>
        <w:tc>
          <w:tcPr>
            <w:tcW w:w="828" w:type="dxa"/>
            <w:tcBorders>
              <w:top w:val="nil"/>
              <w:bottom w:val="nil"/>
            </w:tcBorders>
            <w:vAlign w:val="bottom"/>
          </w:tcPr>
          <w:p w:rsidR="00000000" w:rsidRDefault="00000000">
            <w:pPr>
              <w:spacing w:after="120" w:line="240" w:lineRule="auto"/>
              <w:jc w:val="right"/>
              <w:rPr>
                <w:sz w:val="22"/>
              </w:rPr>
            </w:pPr>
            <w:r>
              <w:rPr>
                <w:sz w:val="22"/>
              </w:rPr>
              <w:t>17,5</w:t>
            </w:r>
          </w:p>
        </w:tc>
        <w:tc>
          <w:tcPr>
            <w:tcW w:w="828" w:type="dxa"/>
            <w:tcBorders>
              <w:top w:val="nil"/>
              <w:bottom w:val="nil"/>
            </w:tcBorders>
            <w:vAlign w:val="bottom"/>
          </w:tcPr>
          <w:p w:rsidR="00000000" w:rsidRDefault="00000000">
            <w:pPr>
              <w:spacing w:after="120" w:line="240" w:lineRule="auto"/>
              <w:jc w:val="right"/>
              <w:rPr>
                <w:sz w:val="22"/>
              </w:rPr>
            </w:pPr>
            <w:r>
              <w:rPr>
                <w:sz w:val="22"/>
              </w:rPr>
              <w:t>16,0</w:t>
            </w:r>
          </w:p>
        </w:tc>
        <w:tc>
          <w:tcPr>
            <w:tcW w:w="829" w:type="dxa"/>
            <w:tcBorders>
              <w:top w:val="nil"/>
              <w:bottom w:val="nil"/>
            </w:tcBorders>
            <w:vAlign w:val="bottom"/>
          </w:tcPr>
          <w:p w:rsidR="00000000" w:rsidRDefault="00000000">
            <w:pPr>
              <w:spacing w:after="120" w:line="240" w:lineRule="auto"/>
              <w:jc w:val="right"/>
              <w:rPr>
                <w:sz w:val="22"/>
              </w:rPr>
            </w:pPr>
            <w:r>
              <w:rPr>
                <w:sz w:val="22"/>
              </w:rPr>
              <w:t>17,5</w:t>
            </w:r>
          </w:p>
        </w:tc>
      </w:tr>
      <w:tr w:rsidR="00000000">
        <w:tblPrEx>
          <w:tblCellMar>
            <w:top w:w="0" w:type="dxa"/>
            <w:bottom w:w="0" w:type="dxa"/>
          </w:tblCellMar>
        </w:tblPrEx>
        <w:trPr>
          <w:jc w:val="center"/>
        </w:trPr>
        <w:tc>
          <w:tcPr>
            <w:tcW w:w="2116" w:type="dxa"/>
            <w:tcBorders>
              <w:top w:val="nil"/>
            </w:tcBorders>
            <w:tcMar>
              <w:left w:w="17" w:type="dxa"/>
              <w:right w:w="17" w:type="dxa"/>
            </w:tcMar>
          </w:tcPr>
          <w:p w:rsidR="00000000" w:rsidRDefault="00000000">
            <w:pPr>
              <w:spacing w:after="120" w:line="240" w:lineRule="auto"/>
              <w:rPr>
                <w:sz w:val="22"/>
              </w:rPr>
            </w:pPr>
            <w:proofErr w:type="spellStart"/>
            <w:r>
              <w:rPr>
                <w:sz w:val="22"/>
              </w:rPr>
              <w:t>Перинатальная</w:t>
            </w:r>
            <w:proofErr w:type="spellEnd"/>
            <w:r>
              <w:rPr>
                <w:sz w:val="22"/>
              </w:rPr>
              <w:t xml:space="preserve"> смертность</w:t>
            </w:r>
            <w:r>
              <w:rPr>
                <w:sz w:val="22"/>
              </w:rPr>
              <w:br/>
              <w:t>(на 1 000 рождений)</w:t>
            </w:r>
          </w:p>
        </w:tc>
        <w:tc>
          <w:tcPr>
            <w:tcW w:w="828" w:type="dxa"/>
            <w:tcBorders>
              <w:top w:val="nil"/>
            </w:tcBorders>
            <w:vAlign w:val="bottom"/>
          </w:tcPr>
          <w:p w:rsidR="00000000" w:rsidRDefault="00000000">
            <w:pPr>
              <w:spacing w:after="120" w:line="240" w:lineRule="auto"/>
              <w:jc w:val="right"/>
              <w:rPr>
                <w:sz w:val="22"/>
              </w:rPr>
            </w:pPr>
            <w:r>
              <w:rPr>
                <w:sz w:val="22"/>
              </w:rPr>
              <w:t>11,2</w:t>
            </w:r>
          </w:p>
        </w:tc>
        <w:tc>
          <w:tcPr>
            <w:tcW w:w="828" w:type="dxa"/>
            <w:tcBorders>
              <w:top w:val="nil"/>
            </w:tcBorders>
            <w:vAlign w:val="bottom"/>
          </w:tcPr>
          <w:p w:rsidR="00000000" w:rsidRDefault="00000000">
            <w:pPr>
              <w:spacing w:after="120" w:line="240" w:lineRule="auto"/>
              <w:jc w:val="right"/>
              <w:rPr>
                <w:sz w:val="22"/>
              </w:rPr>
            </w:pPr>
            <w:r>
              <w:rPr>
                <w:sz w:val="22"/>
              </w:rPr>
              <w:t>14,6</w:t>
            </w:r>
          </w:p>
        </w:tc>
        <w:tc>
          <w:tcPr>
            <w:tcW w:w="829" w:type="dxa"/>
            <w:tcBorders>
              <w:top w:val="nil"/>
            </w:tcBorders>
            <w:vAlign w:val="bottom"/>
          </w:tcPr>
          <w:p w:rsidR="00000000" w:rsidRDefault="00000000">
            <w:pPr>
              <w:spacing w:after="120" w:line="240" w:lineRule="auto"/>
              <w:jc w:val="right"/>
              <w:rPr>
                <w:sz w:val="22"/>
              </w:rPr>
            </w:pPr>
            <w:r>
              <w:rPr>
                <w:sz w:val="22"/>
              </w:rPr>
              <w:t>13,4</w:t>
            </w:r>
          </w:p>
        </w:tc>
        <w:tc>
          <w:tcPr>
            <w:tcW w:w="828" w:type="dxa"/>
            <w:tcBorders>
              <w:top w:val="nil"/>
            </w:tcBorders>
            <w:vAlign w:val="bottom"/>
          </w:tcPr>
          <w:p w:rsidR="00000000" w:rsidRDefault="00000000">
            <w:pPr>
              <w:spacing w:after="120" w:line="240" w:lineRule="auto"/>
              <w:jc w:val="right"/>
              <w:rPr>
                <w:sz w:val="22"/>
              </w:rPr>
            </w:pPr>
            <w:r>
              <w:rPr>
                <w:sz w:val="22"/>
              </w:rPr>
              <w:t>14,4</w:t>
            </w:r>
          </w:p>
        </w:tc>
        <w:tc>
          <w:tcPr>
            <w:tcW w:w="828" w:type="dxa"/>
            <w:tcBorders>
              <w:top w:val="nil"/>
            </w:tcBorders>
            <w:vAlign w:val="bottom"/>
          </w:tcPr>
          <w:p w:rsidR="00000000" w:rsidRDefault="00000000">
            <w:pPr>
              <w:spacing w:after="120" w:line="240" w:lineRule="auto"/>
              <w:jc w:val="right"/>
              <w:rPr>
                <w:sz w:val="22"/>
              </w:rPr>
            </w:pPr>
            <w:r>
              <w:rPr>
                <w:sz w:val="22"/>
              </w:rPr>
              <w:t>15,2</w:t>
            </w:r>
          </w:p>
        </w:tc>
        <w:tc>
          <w:tcPr>
            <w:tcW w:w="829" w:type="dxa"/>
            <w:tcBorders>
              <w:top w:val="nil"/>
            </w:tcBorders>
            <w:vAlign w:val="bottom"/>
          </w:tcPr>
          <w:p w:rsidR="00000000" w:rsidRDefault="00000000">
            <w:pPr>
              <w:spacing w:after="120" w:line="240" w:lineRule="auto"/>
              <w:jc w:val="right"/>
              <w:rPr>
                <w:sz w:val="22"/>
              </w:rPr>
            </w:pPr>
            <w:r>
              <w:rPr>
                <w:sz w:val="22"/>
              </w:rPr>
              <w:t>14,3</w:t>
            </w:r>
          </w:p>
        </w:tc>
        <w:tc>
          <w:tcPr>
            <w:tcW w:w="828" w:type="dxa"/>
            <w:tcBorders>
              <w:top w:val="nil"/>
            </w:tcBorders>
            <w:vAlign w:val="bottom"/>
          </w:tcPr>
          <w:p w:rsidR="00000000" w:rsidRDefault="00000000">
            <w:pPr>
              <w:spacing w:after="120" w:line="240" w:lineRule="auto"/>
              <w:jc w:val="right"/>
              <w:rPr>
                <w:sz w:val="22"/>
              </w:rPr>
            </w:pPr>
            <w:r>
              <w:rPr>
                <w:sz w:val="22"/>
              </w:rPr>
              <w:t>13,4</w:t>
            </w:r>
          </w:p>
        </w:tc>
        <w:tc>
          <w:tcPr>
            <w:tcW w:w="828" w:type="dxa"/>
            <w:tcBorders>
              <w:top w:val="nil"/>
            </w:tcBorders>
            <w:vAlign w:val="bottom"/>
          </w:tcPr>
          <w:p w:rsidR="00000000" w:rsidRDefault="00000000">
            <w:pPr>
              <w:spacing w:after="120" w:line="240" w:lineRule="auto"/>
              <w:jc w:val="right"/>
              <w:rPr>
                <w:sz w:val="22"/>
              </w:rPr>
            </w:pPr>
            <w:r>
              <w:rPr>
                <w:sz w:val="22"/>
              </w:rPr>
              <w:t>13,8</w:t>
            </w:r>
          </w:p>
        </w:tc>
        <w:tc>
          <w:tcPr>
            <w:tcW w:w="829" w:type="dxa"/>
            <w:tcBorders>
              <w:top w:val="nil"/>
            </w:tcBorders>
            <w:vAlign w:val="bottom"/>
          </w:tcPr>
          <w:p w:rsidR="00000000" w:rsidRDefault="00000000">
            <w:pPr>
              <w:spacing w:after="120" w:line="240" w:lineRule="auto"/>
              <w:jc w:val="right"/>
              <w:rPr>
                <w:sz w:val="22"/>
              </w:rPr>
            </w:pPr>
            <w:r>
              <w:rPr>
                <w:sz w:val="22"/>
              </w:rPr>
              <w:t>14,1</w:t>
            </w:r>
          </w:p>
        </w:tc>
      </w:tr>
    </w:tbl>
    <w:p w:rsidR="00000000" w:rsidRDefault="00000000"/>
    <w:p w:rsidR="00000000" w:rsidRDefault="00000000">
      <w:pPr>
        <w:jc w:val="center"/>
        <w:rPr>
          <w:b/>
          <w:bCs/>
        </w:rPr>
      </w:pPr>
      <w:r>
        <w:rPr>
          <w:b/>
          <w:bCs/>
        </w:rPr>
        <w:t>Таблица 46</w:t>
      </w:r>
    </w:p>
    <w:p w:rsidR="00000000" w:rsidRDefault="00000000">
      <w:pPr>
        <w:jc w:val="center"/>
        <w:rPr>
          <w:b/>
          <w:bCs/>
        </w:rPr>
      </w:pPr>
      <w:r>
        <w:rPr>
          <w:b/>
          <w:bCs/>
        </w:rPr>
        <w:t>Рождения и аборты (1994-2001 годы)</w:t>
      </w:r>
    </w:p>
    <w:p w:rsidR="00000000" w:rsidRDefault="00000000">
      <w:pPr>
        <w:jc w:val="center"/>
        <w:rPr>
          <w:b/>
          <w:bCs/>
        </w:rPr>
      </w:pPr>
    </w:p>
    <w:tbl>
      <w:tblPr>
        <w:tblW w:w="6084" w:type="dxa"/>
        <w:jc w:val="center"/>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56"/>
        <w:gridCol w:w="1149"/>
        <w:gridCol w:w="1309"/>
        <w:gridCol w:w="2670"/>
      </w:tblGrid>
      <w:tr w:rsidR="00000000">
        <w:trPr>
          <w:trHeight w:val="315"/>
          <w:jc w:val="center"/>
        </w:trPr>
        <w:tc>
          <w:tcPr>
            <w:tcW w:w="956" w:type="dxa"/>
            <w:tcBorders>
              <w:bottom w:val="single" w:sz="4" w:space="0" w:color="auto"/>
            </w:tcBorders>
            <w:noWrap/>
            <w:tcMar>
              <w:top w:w="17" w:type="dxa"/>
              <w:left w:w="17" w:type="dxa"/>
              <w:bottom w:w="0" w:type="dxa"/>
              <w:right w:w="17" w:type="dxa"/>
            </w:tcMar>
            <w:vAlign w:val="bottom"/>
          </w:tcPr>
          <w:p w:rsidR="00000000" w:rsidRDefault="00000000">
            <w:pPr>
              <w:jc w:val="center"/>
              <w:rPr>
                <w:sz w:val="22"/>
              </w:rPr>
            </w:pPr>
            <w:r>
              <w:rPr>
                <w:sz w:val="22"/>
              </w:rPr>
              <w:t>Годы</w:t>
            </w:r>
          </w:p>
        </w:tc>
        <w:tc>
          <w:tcPr>
            <w:tcW w:w="1149" w:type="dxa"/>
            <w:tcBorders>
              <w:bottom w:val="single" w:sz="4" w:space="0" w:color="auto"/>
            </w:tcBorders>
            <w:noWrap/>
            <w:tcMar>
              <w:top w:w="17" w:type="dxa"/>
              <w:left w:w="17" w:type="dxa"/>
              <w:bottom w:w="0" w:type="dxa"/>
              <w:right w:w="17" w:type="dxa"/>
            </w:tcMar>
            <w:vAlign w:val="bottom"/>
          </w:tcPr>
          <w:p w:rsidR="00000000" w:rsidRDefault="00000000">
            <w:pPr>
              <w:jc w:val="center"/>
              <w:rPr>
                <w:sz w:val="22"/>
              </w:rPr>
            </w:pPr>
            <w:r>
              <w:rPr>
                <w:sz w:val="22"/>
              </w:rPr>
              <w:t>Рождения</w:t>
            </w:r>
          </w:p>
        </w:tc>
        <w:tc>
          <w:tcPr>
            <w:tcW w:w="1309" w:type="dxa"/>
            <w:tcBorders>
              <w:bottom w:val="single" w:sz="4" w:space="0" w:color="auto"/>
            </w:tcBorders>
            <w:noWrap/>
            <w:tcMar>
              <w:top w:w="17" w:type="dxa"/>
              <w:left w:w="17" w:type="dxa"/>
              <w:bottom w:w="0" w:type="dxa"/>
              <w:right w:w="17" w:type="dxa"/>
            </w:tcMar>
            <w:vAlign w:val="bottom"/>
          </w:tcPr>
          <w:p w:rsidR="00000000" w:rsidRDefault="00000000">
            <w:pPr>
              <w:jc w:val="center"/>
              <w:rPr>
                <w:sz w:val="22"/>
              </w:rPr>
            </w:pPr>
            <w:r>
              <w:rPr>
                <w:sz w:val="22"/>
              </w:rPr>
              <w:t>Аборты</w:t>
            </w:r>
          </w:p>
        </w:tc>
        <w:tc>
          <w:tcPr>
            <w:tcW w:w="2670" w:type="dxa"/>
            <w:tcBorders>
              <w:bottom w:val="single" w:sz="4" w:space="0" w:color="auto"/>
            </w:tcBorders>
            <w:noWrap/>
            <w:tcMar>
              <w:top w:w="17" w:type="dxa"/>
              <w:left w:w="17" w:type="dxa"/>
              <w:bottom w:w="0" w:type="dxa"/>
              <w:right w:w="17" w:type="dxa"/>
            </w:tcMar>
            <w:vAlign w:val="bottom"/>
          </w:tcPr>
          <w:p w:rsidR="00000000" w:rsidRDefault="00000000">
            <w:pPr>
              <w:jc w:val="center"/>
              <w:rPr>
                <w:sz w:val="22"/>
              </w:rPr>
            </w:pPr>
            <w:r>
              <w:rPr>
                <w:sz w:val="22"/>
              </w:rPr>
              <w:t>Аборты на 1 000 рождений</w:t>
            </w:r>
          </w:p>
        </w:tc>
      </w:tr>
      <w:tr w:rsidR="00000000">
        <w:trPr>
          <w:trHeight w:val="315"/>
          <w:jc w:val="center"/>
        </w:trPr>
        <w:tc>
          <w:tcPr>
            <w:tcW w:w="956" w:type="dxa"/>
            <w:tcBorders>
              <w:bottom w:val="nil"/>
            </w:tcBorders>
            <w:noWrap/>
            <w:tcMar>
              <w:top w:w="17" w:type="dxa"/>
              <w:left w:w="17" w:type="dxa"/>
              <w:bottom w:w="0" w:type="dxa"/>
              <w:right w:w="17" w:type="dxa"/>
            </w:tcMar>
            <w:vAlign w:val="bottom"/>
          </w:tcPr>
          <w:p w:rsidR="00000000" w:rsidRDefault="00000000">
            <w:pPr>
              <w:jc w:val="center"/>
              <w:rPr>
                <w:sz w:val="22"/>
              </w:rPr>
            </w:pPr>
            <w:r>
              <w:rPr>
                <w:sz w:val="22"/>
              </w:rPr>
              <w:t>1994</w:t>
            </w:r>
          </w:p>
        </w:tc>
        <w:tc>
          <w:tcPr>
            <w:tcW w:w="1149" w:type="dxa"/>
            <w:tcBorders>
              <w:bottom w:val="nil"/>
            </w:tcBorders>
            <w:noWrap/>
            <w:tcMar>
              <w:top w:w="17" w:type="dxa"/>
              <w:left w:w="17" w:type="dxa"/>
              <w:bottom w:w="0" w:type="dxa"/>
              <w:right w:w="17" w:type="dxa"/>
            </w:tcMar>
            <w:vAlign w:val="center"/>
          </w:tcPr>
          <w:p w:rsidR="00000000" w:rsidRDefault="00000000">
            <w:pPr>
              <w:jc w:val="center"/>
              <w:rPr>
                <w:sz w:val="22"/>
              </w:rPr>
            </w:pPr>
            <w:r>
              <w:rPr>
                <w:sz w:val="22"/>
              </w:rPr>
              <w:t>72 197</w:t>
            </w:r>
          </w:p>
        </w:tc>
        <w:tc>
          <w:tcPr>
            <w:tcW w:w="1309" w:type="dxa"/>
            <w:tcBorders>
              <w:bottom w:val="nil"/>
            </w:tcBorders>
            <w:noWrap/>
            <w:tcMar>
              <w:top w:w="17" w:type="dxa"/>
              <w:left w:w="17" w:type="dxa"/>
              <w:bottom w:w="0" w:type="dxa"/>
              <w:right w:w="17" w:type="dxa"/>
            </w:tcMar>
            <w:vAlign w:val="center"/>
          </w:tcPr>
          <w:p w:rsidR="00000000" w:rsidRDefault="00000000">
            <w:pPr>
              <w:jc w:val="center"/>
              <w:rPr>
                <w:sz w:val="22"/>
              </w:rPr>
            </w:pPr>
            <w:r>
              <w:rPr>
                <w:sz w:val="22"/>
              </w:rPr>
              <w:t>31 622</w:t>
            </w:r>
          </w:p>
        </w:tc>
        <w:tc>
          <w:tcPr>
            <w:tcW w:w="2670" w:type="dxa"/>
            <w:tcBorders>
              <w:bottom w:val="nil"/>
            </w:tcBorders>
            <w:noWrap/>
            <w:tcMar>
              <w:top w:w="17" w:type="dxa"/>
              <w:left w:w="17" w:type="dxa"/>
              <w:bottom w:w="0" w:type="dxa"/>
              <w:right w:w="17" w:type="dxa"/>
            </w:tcMar>
            <w:vAlign w:val="center"/>
          </w:tcPr>
          <w:p w:rsidR="00000000" w:rsidRDefault="00000000">
            <w:pPr>
              <w:jc w:val="center"/>
              <w:rPr>
                <w:sz w:val="22"/>
              </w:rPr>
            </w:pPr>
            <w:r>
              <w:rPr>
                <w:sz w:val="22"/>
              </w:rPr>
              <w:t>438</w:t>
            </w:r>
          </w:p>
        </w:tc>
      </w:tr>
      <w:tr w:rsidR="00000000">
        <w:trPr>
          <w:trHeight w:val="315"/>
          <w:jc w:val="center"/>
        </w:trPr>
        <w:tc>
          <w:tcPr>
            <w:tcW w:w="956" w:type="dxa"/>
            <w:tcBorders>
              <w:top w:val="nil"/>
              <w:bottom w:val="nil"/>
            </w:tcBorders>
            <w:noWrap/>
            <w:tcMar>
              <w:top w:w="17" w:type="dxa"/>
              <w:left w:w="17" w:type="dxa"/>
              <w:bottom w:w="0" w:type="dxa"/>
              <w:right w:w="17" w:type="dxa"/>
            </w:tcMar>
            <w:vAlign w:val="bottom"/>
          </w:tcPr>
          <w:p w:rsidR="00000000" w:rsidRDefault="00000000">
            <w:pPr>
              <w:jc w:val="center"/>
              <w:rPr>
                <w:sz w:val="22"/>
              </w:rPr>
            </w:pPr>
            <w:r>
              <w:rPr>
                <w:sz w:val="22"/>
              </w:rPr>
              <w:t>1995</w:t>
            </w:r>
          </w:p>
        </w:tc>
        <w:tc>
          <w:tcPr>
            <w:tcW w:w="1149"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72 082</w:t>
            </w:r>
          </w:p>
        </w:tc>
        <w:tc>
          <w:tcPr>
            <w:tcW w:w="1309"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31 874</w:t>
            </w:r>
          </w:p>
        </w:tc>
        <w:tc>
          <w:tcPr>
            <w:tcW w:w="2670"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442</w:t>
            </w:r>
          </w:p>
        </w:tc>
      </w:tr>
      <w:tr w:rsidR="00000000">
        <w:trPr>
          <w:trHeight w:val="315"/>
          <w:jc w:val="center"/>
        </w:trPr>
        <w:tc>
          <w:tcPr>
            <w:tcW w:w="956" w:type="dxa"/>
            <w:tcBorders>
              <w:top w:val="nil"/>
              <w:bottom w:val="nil"/>
            </w:tcBorders>
            <w:noWrap/>
            <w:tcMar>
              <w:top w:w="17" w:type="dxa"/>
              <w:left w:w="17" w:type="dxa"/>
              <w:bottom w:w="0" w:type="dxa"/>
              <w:right w:w="17" w:type="dxa"/>
            </w:tcMar>
            <w:vAlign w:val="bottom"/>
          </w:tcPr>
          <w:p w:rsidR="00000000" w:rsidRDefault="00000000">
            <w:pPr>
              <w:jc w:val="center"/>
              <w:rPr>
                <w:sz w:val="22"/>
              </w:rPr>
            </w:pPr>
            <w:r>
              <w:rPr>
                <w:sz w:val="22"/>
              </w:rPr>
              <w:t>1996</w:t>
            </w:r>
          </w:p>
        </w:tc>
        <w:tc>
          <w:tcPr>
            <w:tcW w:w="1149"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68 358</w:t>
            </w:r>
          </w:p>
        </w:tc>
        <w:tc>
          <w:tcPr>
            <w:tcW w:w="1309"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32 538</w:t>
            </w:r>
          </w:p>
        </w:tc>
        <w:tc>
          <w:tcPr>
            <w:tcW w:w="2670"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476</w:t>
            </w:r>
          </w:p>
        </w:tc>
      </w:tr>
      <w:tr w:rsidR="00000000">
        <w:trPr>
          <w:trHeight w:val="315"/>
          <w:jc w:val="center"/>
        </w:trPr>
        <w:tc>
          <w:tcPr>
            <w:tcW w:w="956" w:type="dxa"/>
            <w:tcBorders>
              <w:top w:val="nil"/>
              <w:bottom w:val="nil"/>
            </w:tcBorders>
            <w:noWrap/>
            <w:tcMar>
              <w:top w:w="17" w:type="dxa"/>
              <w:left w:w="17" w:type="dxa"/>
              <w:bottom w:w="0" w:type="dxa"/>
              <w:right w:w="17" w:type="dxa"/>
            </w:tcMar>
            <w:vAlign w:val="bottom"/>
          </w:tcPr>
          <w:p w:rsidR="00000000" w:rsidRDefault="00000000">
            <w:pPr>
              <w:jc w:val="center"/>
              <w:rPr>
                <w:sz w:val="22"/>
              </w:rPr>
            </w:pPr>
            <w:r>
              <w:rPr>
                <w:sz w:val="22"/>
              </w:rPr>
              <w:t>1997</w:t>
            </w:r>
          </w:p>
        </w:tc>
        <w:tc>
          <w:tcPr>
            <w:tcW w:w="1149"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61 739</w:t>
            </w:r>
          </w:p>
        </w:tc>
        <w:tc>
          <w:tcPr>
            <w:tcW w:w="1309"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22 103</w:t>
            </w:r>
          </w:p>
        </w:tc>
        <w:tc>
          <w:tcPr>
            <w:tcW w:w="2670"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358</w:t>
            </w:r>
          </w:p>
        </w:tc>
      </w:tr>
      <w:tr w:rsidR="00000000">
        <w:trPr>
          <w:trHeight w:val="315"/>
          <w:jc w:val="center"/>
        </w:trPr>
        <w:tc>
          <w:tcPr>
            <w:tcW w:w="956" w:type="dxa"/>
            <w:tcBorders>
              <w:top w:val="nil"/>
              <w:bottom w:val="nil"/>
            </w:tcBorders>
            <w:noWrap/>
            <w:tcMar>
              <w:top w:w="17" w:type="dxa"/>
              <w:left w:w="17" w:type="dxa"/>
              <w:bottom w:w="0" w:type="dxa"/>
              <w:right w:w="17" w:type="dxa"/>
            </w:tcMar>
            <w:vAlign w:val="bottom"/>
          </w:tcPr>
          <w:p w:rsidR="00000000" w:rsidRDefault="00000000">
            <w:pPr>
              <w:jc w:val="center"/>
              <w:rPr>
                <w:sz w:val="22"/>
              </w:rPr>
            </w:pPr>
            <w:r>
              <w:rPr>
                <w:sz w:val="22"/>
              </w:rPr>
              <w:t>1998</w:t>
            </w:r>
          </w:p>
        </w:tc>
        <w:tc>
          <w:tcPr>
            <w:tcW w:w="1149"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60 139</w:t>
            </w:r>
          </w:p>
        </w:tc>
        <w:tc>
          <w:tcPr>
            <w:tcW w:w="1309"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18 944</w:t>
            </w:r>
          </w:p>
        </w:tc>
        <w:tc>
          <w:tcPr>
            <w:tcW w:w="2670"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315</w:t>
            </w:r>
          </w:p>
        </w:tc>
      </w:tr>
      <w:tr w:rsidR="00000000">
        <w:trPr>
          <w:trHeight w:val="315"/>
          <w:jc w:val="center"/>
        </w:trPr>
        <w:tc>
          <w:tcPr>
            <w:tcW w:w="956" w:type="dxa"/>
            <w:tcBorders>
              <w:top w:val="nil"/>
              <w:bottom w:val="nil"/>
            </w:tcBorders>
            <w:noWrap/>
            <w:tcMar>
              <w:top w:w="17" w:type="dxa"/>
              <w:left w:w="17" w:type="dxa"/>
              <w:bottom w:w="0" w:type="dxa"/>
              <w:right w:w="17" w:type="dxa"/>
            </w:tcMar>
            <w:vAlign w:val="bottom"/>
          </w:tcPr>
          <w:p w:rsidR="00000000" w:rsidRDefault="00000000">
            <w:pPr>
              <w:jc w:val="center"/>
              <w:rPr>
                <w:sz w:val="22"/>
              </w:rPr>
            </w:pPr>
            <w:r>
              <w:rPr>
                <w:sz w:val="22"/>
              </w:rPr>
              <w:t>1999</w:t>
            </w:r>
          </w:p>
        </w:tc>
        <w:tc>
          <w:tcPr>
            <w:tcW w:w="1149"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57 948</w:t>
            </w:r>
          </w:p>
        </w:tc>
        <w:tc>
          <w:tcPr>
            <w:tcW w:w="1309"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19 930</w:t>
            </w:r>
          </w:p>
        </w:tc>
        <w:tc>
          <w:tcPr>
            <w:tcW w:w="2670"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344</w:t>
            </w:r>
          </w:p>
        </w:tc>
      </w:tr>
      <w:tr w:rsidR="00000000">
        <w:trPr>
          <w:trHeight w:val="315"/>
          <w:jc w:val="center"/>
        </w:trPr>
        <w:tc>
          <w:tcPr>
            <w:tcW w:w="956" w:type="dxa"/>
            <w:tcBorders>
              <w:top w:val="nil"/>
              <w:bottom w:val="nil"/>
            </w:tcBorders>
            <w:noWrap/>
            <w:tcMar>
              <w:top w:w="17" w:type="dxa"/>
              <w:left w:w="17" w:type="dxa"/>
              <w:bottom w:w="0" w:type="dxa"/>
              <w:right w:w="17" w:type="dxa"/>
            </w:tcMar>
            <w:vAlign w:val="bottom"/>
          </w:tcPr>
          <w:p w:rsidR="00000000" w:rsidRDefault="00000000">
            <w:pPr>
              <w:jc w:val="center"/>
              <w:rPr>
                <w:sz w:val="22"/>
              </w:rPr>
            </w:pPr>
            <w:r>
              <w:rPr>
                <w:sz w:val="22"/>
              </w:rPr>
              <w:t>2000</w:t>
            </w:r>
          </w:p>
        </w:tc>
        <w:tc>
          <w:tcPr>
            <w:tcW w:w="1149"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50 007</w:t>
            </w:r>
          </w:p>
        </w:tc>
        <w:tc>
          <w:tcPr>
            <w:tcW w:w="1309"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21 004</w:t>
            </w:r>
          </w:p>
        </w:tc>
        <w:tc>
          <w:tcPr>
            <w:tcW w:w="2670" w:type="dxa"/>
            <w:tcBorders>
              <w:top w:val="nil"/>
              <w:bottom w:val="nil"/>
            </w:tcBorders>
            <w:noWrap/>
            <w:tcMar>
              <w:top w:w="17" w:type="dxa"/>
              <w:left w:w="17" w:type="dxa"/>
              <w:bottom w:w="0" w:type="dxa"/>
              <w:right w:w="17" w:type="dxa"/>
            </w:tcMar>
            <w:vAlign w:val="center"/>
          </w:tcPr>
          <w:p w:rsidR="00000000" w:rsidRDefault="00000000">
            <w:pPr>
              <w:jc w:val="center"/>
              <w:rPr>
                <w:sz w:val="22"/>
              </w:rPr>
            </w:pPr>
            <w:r>
              <w:rPr>
                <w:sz w:val="22"/>
              </w:rPr>
              <w:t>419</w:t>
            </w:r>
          </w:p>
        </w:tc>
      </w:tr>
      <w:tr w:rsidR="00000000">
        <w:trPr>
          <w:trHeight w:val="315"/>
          <w:jc w:val="center"/>
        </w:trPr>
        <w:tc>
          <w:tcPr>
            <w:tcW w:w="956" w:type="dxa"/>
            <w:tcBorders>
              <w:top w:val="nil"/>
            </w:tcBorders>
            <w:noWrap/>
            <w:tcMar>
              <w:top w:w="17" w:type="dxa"/>
              <w:left w:w="17" w:type="dxa"/>
              <w:bottom w:w="0" w:type="dxa"/>
              <w:right w:w="17" w:type="dxa"/>
            </w:tcMar>
            <w:vAlign w:val="bottom"/>
          </w:tcPr>
          <w:p w:rsidR="00000000" w:rsidRDefault="00000000">
            <w:pPr>
              <w:jc w:val="center"/>
              <w:rPr>
                <w:sz w:val="22"/>
              </w:rPr>
            </w:pPr>
            <w:r>
              <w:rPr>
                <w:sz w:val="22"/>
              </w:rPr>
              <w:t>2001</w:t>
            </w:r>
          </w:p>
        </w:tc>
        <w:tc>
          <w:tcPr>
            <w:tcW w:w="1149" w:type="dxa"/>
            <w:tcBorders>
              <w:top w:val="nil"/>
            </w:tcBorders>
            <w:noWrap/>
            <w:tcMar>
              <w:top w:w="17" w:type="dxa"/>
              <w:left w:w="17" w:type="dxa"/>
              <w:bottom w:w="0" w:type="dxa"/>
              <w:right w:w="17" w:type="dxa"/>
            </w:tcMar>
            <w:vAlign w:val="center"/>
          </w:tcPr>
          <w:p w:rsidR="00000000" w:rsidRDefault="00000000">
            <w:pPr>
              <w:jc w:val="center"/>
              <w:rPr>
                <w:sz w:val="22"/>
              </w:rPr>
            </w:pPr>
            <w:r>
              <w:rPr>
                <w:sz w:val="22"/>
              </w:rPr>
              <w:t>52 715</w:t>
            </w:r>
          </w:p>
        </w:tc>
        <w:tc>
          <w:tcPr>
            <w:tcW w:w="1309" w:type="dxa"/>
            <w:tcBorders>
              <w:top w:val="nil"/>
            </w:tcBorders>
            <w:noWrap/>
            <w:tcMar>
              <w:top w:w="17" w:type="dxa"/>
              <w:left w:w="17" w:type="dxa"/>
              <w:bottom w:w="0" w:type="dxa"/>
              <w:right w:w="17" w:type="dxa"/>
            </w:tcMar>
            <w:vAlign w:val="center"/>
          </w:tcPr>
          <w:p w:rsidR="00000000" w:rsidRDefault="00000000">
            <w:pPr>
              <w:jc w:val="center"/>
              <w:rPr>
                <w:sz w:val="22"/>
              </w:rPr>
            </w:pPr>
            <w:r>
              <w:rPr>
                <w:sz w:val="22"/>
              </w:rPr>
              <w:t>17 125</w:t>
            </w:r>
          </w:p>
        </w:tc>
        <w:tc>
          <w:tcPr>
            <w:tcW w:w="2670" w:type="dxa"/>
            <w:tcBorders>
              <w:top w:val="nil"/>
            </w:tcBorders>
            <w:noWrap/>
            <w:tcMar>
              <w:top w:w="17" w:type="dxa"/>
              <w:left w:w="17" w:type="dxa"/>
              <w:bottom w:w="0" w:type="dxa"/>
              <w:right w:w="17" w:type="dxa"/>
            </w:tcMar>
            <w:vAlign w:val="center"/>
          </w:tcPr>
          <w:p w:rsidR="00000000" w:rsidRDefault="00000000">
            <w:pPr>
              <w:jc w:val="center"/>
              <w:rPr>
                <w:sz w:val="22"/>
              </w:rPr>
            </w:pPr>
            <w:r>
              <w:rPr>
                <w:sz w:val="22"/>
              </w:rPr>
              <w:t>325</w:t>
            </w:r>
          </w:p>
        </w:tc>
      </w:tr>
    </w:tbl>
    <w:p w:rsidR="00000000" w:rsidRDefault="00000000"/>
    <w:p w:rsidR="00000000" w:rsidRDefault="00000000">
      <w:pPr>
        <w:keepNext/>
        <w:jc w:val="center"/>
        <w:rPr>
          <w:b/>
          <w:bCs/>
        </w:rPr>
      </w:pPr>
      <w:r>
        <w:rPr>
          <w:b/>
          <w:bCs/>
        </w:rPr>
        <w:t>Таблица 47</w:t>
      </w:r>
    </w:p>
    <w:p w:rsidR="00000000" w:rsidRDefault="00000000">
      <w:pPr>
        <w:keepNext/>
        <w:jc w:val="center"/>
        <w:rPr>
          <w:b/>
          <w:bCs/>
        </w:rPr>
      </w:pPr>
      <w:r>
        <w:rPr>
          <w:b/>
          <w:bCs/>
        </w:rPr>
        <w:t>Процентная доля иммунизированных детей</w:t>
      </w:r>
    </w:p>
    <w:p w:rsidR="00000000" w:rsidRDefault="00000000">
      <w:pPr>
        <w:keepNext/>
        <w:jc w:val="center"/>
        <w:rPr>
          <w:b/>
          <w:bCs/>
        </w:rPr>
      </w:pPr>
    </w:p>
    <w:tbl>
      <w:tblPr>
        <w:tblW w:w="9382" w:type="dxa"/>
        <w:tblLayout w:type="fixed"/>
        <w:tblCellMar>
          <w:left w:w="0" w:type="dxa"/>
          <w:right w:w="0" w:type="dxa"/>
        </w:tblCellMar>
        <w:tblLook w:val="0000" w:firstRow="0" w:lastRow="0" w:firstColumn="0" w:lastColumn="0" w:noHBand="0" w:noVBand="0"/>
      </w:tblPr>
      <w:tblGrid>
        <w:gridCol w:w="4117"/>
        <w:gridCol w:w="575"/>
        <w:gridCol w:w="6"/>
        <w:gridCol w:w="571"/>
        <w:gridCol w:w="10"/>
        <w:gridCol w:w="571"/>
        <w:gridCol w:w="10"/>
        <w:gridCol w:w="570"/>
        <w:gridCol w:w="11"/>
        <w:gridCol w:w="568"/>
        <w:gridCol w:w="13"/>
        <w:gridCol w:w="566"/>
        <w:gridCol w:w="15"/>
        <w:gridCol w:w="564"/>
        <w:gridCol w:w="17"/>
        <w:gridCol w:w="566"/>
        <w:gridCol w:w="15"/>
        <w:gridCol w:w="582"/>
        <w:gridCol w:w="35"/>
      </w:tblGrid>
      <w:tr w:rsidR="00000000">
        <w:trPr>
          <w:gridAfter w:val="1"/>
          <w:wAfter w:w="35" w:type="dxa"/>
          <w:cantSplit/>
        </w:trPr>
        <w:tc>
          <w:tcPr>
            <w:tcW w:w="4117"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keepNext/>
              <w:jc w:val="center"/>
              <w:rPr>
                <w:sz w:val="22"/>
                <w:szCs w:val="28"/>
              </w:rPr>
            </w:pPr>
            <w:r>
              <w:rPr>
                <w:sz w:val="22"/>
                <w:szCs w:val="32"/>
              </w:rPr>
              <w:t>Вид иммунизации</w:t>
            </w:r>
          </w:p>
        </w:tc>
        <w:tc>
          <w:tcPr>
            <w:tcW w:w="575"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keepNext/>
              <w:jc w:val="center"/>
              <w:rPr>
                <w:sz w:val="22"/>
                <w:szCs w:val="28"/>
              </w:rPr>
            </w:pPr>
            <w:r>
              <w:rPr>
                <w:sz w:val="22"/>
                <w:szCs w:val="28"/>
              </w:rPr>
              <w:t>1993</w:t>
            </w:r>
          </w:p>
        </w:tc>
        <w:tc>
          <w:tcPr>
            <w:tcW w:w="577" w:type="dxa"/>
            <w:gridSpan w:val="2"/>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keepNext/>
              <w:jc w:val="center"/>
              <w:rPr>
                <w:sz w:val="22"/>
                <w:szCs w:val="28"/>
              </w:rPr>
            </w:pPr>
            <w:r>
              <w:rPr>
                <w:sz w:val="22"/>
                <w:szCs w:val="28"/>
              </w:rPr>
              <w:t>1994</w:t>
            </w:r>
          </w:p>
        </w:tc>
        <w:tc>
          <w:tcPr>
            <w:tcW w:w="581" w:type="dxa"/>
            <w:gridSpan w:val="2"/>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keepNext/>
              <w:jc w:val="center"/>
              <w:rPr>
                <w:sz w:val="22"/>
                <w:szCs w:val="28"/>
              </w:rPr>
            </w:pPr>
            <w:r>
              <w:rPr>
                <w:sz w:val="22"/>
                <w:szCs w:val="28"/>
              </w:rPr>
              <w:t>1995</w:t>
            </w:r>
          </w:p>
        </w:tc>
        <w:tc>
          <w:tcPr>
            <w:tcW w:w="580" w:type="dxa"/>
            <w:gridSpan w:val="2"/>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keepNext/>
              <w:jc w:val="center"/>
              <w:rPr>
                <w:sz w:val="22"/>
                <w:szCs w:val="28"/>
              </w:rPr>
            </w:pPr>
            <w:r>
              <w:rPr>
                <w:sz w:val="22"/>
                <w:szCs w:val="28"/>
              </w:rPr>
              <w:t>1996</w:t>
            </w:r>
          </w:p>
        </w:tc>
        <w:tc>
          <w:tcPr>
            <w:tcW w:w="579" w:type="dxa"/>
            <w:gridSpan w:val="2"/>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keepNext/>
              <w:jc w:val="center"/>
              <w:rPr>
                <w:sz w:val="22"/>
                <w:szCs w:val="28"/>
              </w:rPr>
            </w:pPr>
            <w:r>
              <w:rPr>
                <w:sz w:val="22"/>
                <w:szCs w:val="28"/>
              </w:rPr>
              <w:t>1997</w:t>
            </w:r>
          </w:p>
        </w:tc>
        <w:tc>
          <w:tcPr>
            <w:tcW w:w="579" w:type="dxa"/>
            <w:gridSpan w:val="2"/>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keepNext/>
              <w:jc w:val="center"/>
              <w:rPr>
                <w:sz w:val="22"/>
                <w:szCs w:val="28"/>
              </w:rPr>
            </w:pPr>
            <w:r>
              <w:rPr>
                <w:sz w:val="22"/>
                <w:szCs w:val="28"/>
              </w:rPr>
              <w:t>1998</w:t>
            </w:r>
          </w:p>
        </w:tc>
        <w:tc>
          <w:tcPr>
            <w:tcW w:w="579" w:type="dxa"/>
            <w:gridSpan w:val="2"/>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keepNext/>
              <w:jc w:val="center"/>
              <w:rPr>
                <w:sz w:val="22"/>
                <w:szCs w:val="28"/>
              </w:rPr>
            </w:pPr>
            <w:r>
              <w:rPr>
                <w:sz w:val="22"/>
                <w:szCs w:val="28"/>
              </w:rPr>
              <w:t>1999</w:t>
            </w:r>
          </w:p>
        </w:tc>
        <w:tc>
          <w:tcPr>
            <w:tcW w:w="583"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 w:val="22"/>
                <w:szCs w:val="28"/>
              </w:rPr>
            </w:pPr>
            <w:r>
              <w:rPr>
                <w:sz w:val="22"/>
                <w:szCs w:val="28"/>
              </w:rPr>
              <w:t>2000</w:t>
            </w:r>
          </w:p>
        </w:tc>
        <w:tc>
          <w:tcPr>
            <w:tcW w:w="597"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 w:val="22"/>
                <w:szCs w:val="28"/>
              </w:rPr>
            </w:pPr>
            <w:r>
              <w:rPr>
                <w:sz w:val="22"/>
                <w:szCs w:val="28"/>
              </w:rPr>
              <w:t>2001</w:t>
            </w:r>
          </w:p>
        </w:tc>
      </w:tr>
      <w:tr w:rsidR="00000000">
        <w:tblPrEx>
          <w:tblCellMar>
            <w:left w:w="28" w:type="dxa"/>
            <w:right w:w="28" w:type="dxa"/>
          </w:tblCellMar>
        </w:tblPrEx>
        <w:trPr>
          <w:gridAfter w:val="1"/>
          <w:wAfter w:w="35" w:type="dxa"/>
          <w:cantSplit/>
        </w:trPr>
        <w:tc>
          <w:tcPr>
            <w:tcW w:w="4117" w:type="dxa"/>
            <w:tcBorders>
              <w:top w:val="single" w:sz="4" w:space="0" w:color="auto"/>
              <w:left w:val="single" w:sz="8"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ind w:left="187" w:hanging="187"/>
              <w:rPr>
                <w:sz w:val="22"/>
                <w:szCs w:val="32"/>
              </w:rPr>
            </w:pPr>
            <w:r>
              <w:rPr>
                <w:sz w:val="22"/>
                <w:szCs w:val="32"/>
              </w:rPr>
              <w:t>Дети, иммунизированные от туберкулеза</w:t>
            </w:r>
          </w:p>
        </w:tc>
        <w:tc>
          <w:tcPr>
            <w:tcW w:w="581" w:type="dxa"/>
            <w:gridSpan w:val="2"/>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82,0</w:t>
            </w:r>
          </w:p>
        </w:tc>
        <w:tc>
          <w:tcPr>
            <w:tcW w:w="581" w:type="dxa"/>
            <w:gridSpan w:val="2"/>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87,0</w:t>
            </w:r>
          </w:p>
        </w:tc>
        <w:tc>
          <w:tcPr>
            <w:tcW w:w="581" w:type="dxa"/>
            <w:gridSpan w:val="2"/>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97,0</w:t>
            </w:r>
          </w:p>
        </w:tc>
        <w:tc>
          <w:tcPr>
            <w:tcW w:w="581" w:type="dxa"/>
            <w:gridSpan w:val="2"/>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94,0</w:t>
            </w:r>
          </w:p>
        </w:tc>
        <w:tc>
          <w:tcPr>
            <w:tcW w:w="581" w:type="dxa"/>
            <w:gridSpan w:val="2"/>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94,0</w:t>
            </w:r>
          </w:p>
        </w:tc>
        <w:tc>
          <w:tcPr>
            <w:tcW w:w="581" w:type="dxa"/>
            <w:gridSpan w:val="2"/>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87,0</w:t>
            </w:r>
          </w:p>
        </w:tc>
        <w:tc>
          <w:tcPr>
            <w:tcW w:w="581" w:type="dxa"/>
            <w:gridSpan w:val="2"/>
            <w:tcBorders>
              <w:top w:val="single" w:sz="4" w:space="0" w:color="auto"/>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83,0</w:t>
            </w:r>
          </w:p>
        </w:tc>
        <w:tc>
          <w:tcPr>
            <w:tcW w:w="581" w:type="dxa"/>
            <w:gridSpan w:val="2"/>
            <w:tcBorders>
              <w:top w:val="single" w:sz="4" w:space="0" w:color="auto"/>
              <w:left w:val="single" w:sz="4" w:space="0" w:color="auto"/>
              <w:right w:val="single" w:sz="4" w:space="0" w:color="auto"/>
            </w:tcBorders>
            <w:vAlign w:val="bottom"/>
          </w:tcPr>
          <w:p w:rsidR="00000000" w:rsidRDefault="00000000">
            <w:pPr>
              <w:spacing w:after="120" w:line="240" w:lineRule="auto"/>
              <w:jc w:val="right"/>
              <w:rPr>
                <w:sz w:val="22"/>
              </w:rPr>
            </w:pPr>
            <w:r>
              <w:rPr>
                <w:sz w:val="22"/>
                <w:szCs w:val="28"/>
              </w:rPr>
              <w:t>85,0</w:t>
            </w:r>
          </w:p>
        </w:tc>
        <w:tc>
          <w:tcPr>
            <w:tcW w:w="582" w:type="dxa"/>
            <w:tcBorders>
              <w:top w:val="single" w:sz="4" w:space="0" w:color="auto"/>
              <w:left w:val="single" w:sz="4" w:space="0" w:color="auto"/>
              <w:right w:val="single" w:sz="4" w:space="0" w:color="auto"/>
            </w:tcBorders>
            <w:vAlign w:val="bottom"/>
          </w:tcPr>
          <w:p w:rsidR="00000000" w:rsidRDefault="00000000">
            <w:pPr>
              <w:spacing w:after="120" w:line="240" w:lineRule="auto"/>
              <w:jc w:val="right"/>
              <w:rPr>
                <w:sz w:val="22"/>
                <w:szCs w:val="28"/>
              </w:rPr>
            </w:pPr>
            <w:r>
              <w:rPr>
                <w:sz w:val="22"/>
                <w:szCs w:val="28"/>
              </w:rPr>
              <w:t>91,0</w:t>
            </w:r>
          </w:p>
        </w:tc>
      </w:tr>
      <w:tr w:rsidR="00000000">
        <w:trPr>
          <w:gridAfter w:val="1"/>
          <w:wAfter w:w="35" w:type="dxa"/>
          <w:cantSplit/>
        </w:trPr>
        <w:tc>
          <w:tcPr>
            <w:tcW w:w="4117"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120" w:line="240" w:lineRule="auto"/>
              <w:ind w:left="187" w:hanging="187"/>
              <w:rPr>
                <w:sz w:val="22"/>
              </w:rPr>
            </w:pPr>
            <w:r>
              <w:rPr>
                <w:sz w:val="22"/>
                <w:szCs w:val="32"/>
              </w:rPr>
              <w:t>Дети, иммунизированные от дифтерии</w:t>
            </w:r>
          </w:p>
        </w:tc>
        <w:tc>
          <w:tcPr>
            <w:tcW w:w="57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99,0</w:t>
            </w:r>
          </w:p>
        </w:tc>
        <w:tc>
          <w:tcPr>
            <w:tcW w:w="577"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96,3</w:t>
            </w:r>
          </w:p>
        </w:tc>
        <w:tc>
          <w:tcPr>
            <w:tcW w:w="581"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97,0</w:t>
            </w:r>
          </w:p>
        </w:tc>
        <w:tc>
          <w:tcPr>
            <w:tcW w:w="580"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98</w:t>
            </w:r>
          </w:p>
        </w:tc>
        <w:tc>
          <w:tcPr>
            <w:tcW w:w="579"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98,6</w:t>
            </w:r>
          </w:p>
        </w:tc>
        <w:tc>
          <w:tcPr>
            <w:tcW w:w="579"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96,0</w:t>
            </w:r>
          </w:p>
        </w:tc>
        <w:tc>
          <w:tcPr>
            <w:tcW w:w="579"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97,0</w:t>
            </w:r>
          </w:p>
        </w:tc>
        <w:tc>
          <w:tcPr>
            <w:tcW w:w="583" w:type="dxa"/>
            <w:gridSpan w:val="2"/>
            <w:tcBorders>
              <w:left w:val="single" w:sz="4" w:space="0" w:color="auto"/>
              <w:right w:val="single" w:sz="4" w:space="0" w:color="auto"/>
            </w:tcBorders>
            <w:vAlign w:val="bottom"/>
          </w:tcPr>
          <w:p w:rsidR="00000000" w:rsidRDefault="00000000">
            <w:pPr>
              <w:spacing w:after="120" w:line="240" w:lineRule="auto"/>
              <w:jc w:val="right"/>
              <w:rPr>
                <w:sz w:val="22"/>
                <w:szCs w:val="28"/>
              </w:rPr>
            </w:pPr>
            <w:r>
              <w:rPr>
                <w:sz w:val="22"/>
                <w:szCs w:val="28"/>
              </w:rPr>
              <w:t>95,0</w:t>
            </w:r>
          </w:p>
        </w:tc>
        <w:tc>
          <w:tcPr>
            <w:tcW w:w="597" w:type="dxa"/>
            <w:gridSpan w:val="2"/>
            <w:tcBorders>
              <w:left w:val="single" w:sz="4" w:space="0" w:color="auto"/>
              <w:right w:val="single" w:sz="4" w:space="0" w:color="auto"/>
            </w:tcBorders>
            <w:vAlign w:val="bottom"/>
          </w:tcPr>
          <w:p w:rsidR="00000000" w:rsidRDefault="00000000">
            <w:pPr>
              <w:spacing w:after="120" w:line="240" w:lineRule="auto"/>
              <w:jc w:val="right"/>
              <w:rPr>
                <w:sz w:val="22"/>
                <w:szCs w:val="28"/>
              </w:rPr>
            </w:pPr>
            <w:r>
              <w:rPr>
                <w:sz w:val="22"/>
                <w:szCs w:val="28"/>
              </w:rPr>
              <w:t>96,7</w:t>
            </w:r>
          </w:p>
        </w:tc>
      </w:tr>
      <w:tr w:rsidR="00000000">
        <w:trPr>
          <w:gridAfter w:val="1"/>
          <w:wAfter w:w="35" w:type="dxa"/>
          <w:cantSplit/>
        </w:trPr>
        <w:tc>
          <w:tcPr>
            <w:tcW w:w="4117"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120" w:line="240" w:lineRule="auto"/>
              <w:ind w:left="187" w:hanging="187"/>
              <w:rPr>
                <w:sz w:val="22"/>
              </w:rPr>
            </w:pPr>
            <w:r>
              <w:rPr>
                <w:sz w:val="22"/>
                <w:szCs w:val="32"/>
              </w:rPr>
              <w:t>Дети, иммунизированные от столбняка</w:t>
            </w:r>
          </w:p>
        </w:tc>
        <w:tc>
          <w:tcPr>
            <w:tcW w:w="57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99,0</w:t>
            </w:r>
          </w:p>
        </w:tc>
        <w:tc>
          <w:tcPr>
            <w:tcW w:w="577"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96,3</w:t>
            </w:r>
          </w:p>
        </w:tc>
        <w:tc>
          <w:tcPr>
            <w:tcW w:w="581"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97,0</w:t>
            </w:r>
          </w:p>
        </w:tc>
        <w:tc>
          <w:tcPr>
            <w:tcW w:w="580"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98,0</w:t>
            </w:r>
          </w:p>
        </w:tc>
        <w:tc>
          <w:tcPr>
            <w:tcW w:w="579"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98,6</w:t>
            </w:r>
          </w:p>
        </w:tc>
        <w:tc>
          <w:tcPr>
            <w:tcW w:w="579"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96,0</w:t>
            </w:r>
          </w:p>
        </w:tc>
        <w:tc>
          <w:tcPr>
            <w:tcW w:w="579"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97,0</w:t>
            </w:r>
          </w:p>
        </w:tc>
        <w:tc>
          <w:tcPr>
            <w:tcW w:w="583" w:type="dxa"/>
            <w:gridSpan w:val="2"/>
            <w:tcBorders>
              <w:left w:val="single" w:sz="4" w:space="0" w:color="auto"/>
              <w:right w:val="single" w:sz="4" w:space="0" w:color="auto"/>
            </w:tcBorders>
            <w:vAlign w:val="bottom"/>
          </w:tcPr>
          <w:p w:rsidR="00000000" w:rsidRDefault="00000000">
            <w:pPr>
              <w:spacing w:after="120" w:line="240" w:lineRule="auto"/>
              <w:jc w:val="right"/>
              <w:rPr>
                <w:sz w:val="22"/>
                <w:szCs w:val="28"/>
              </w:rPr>
            </w:pPr>
            <w:r>
              <w:rPr>
                <w:sz w:val="22"/>
                <w:szCs w:val="28"/>
              </w:rPr>
              <w:t>95,0</w:t>
            </w:r>
          </w:p>
        </w:tc>
        <w:tc>
          <w:tcPr>
            <w:tcW w:w="597" w:type="dxa"/>
            <w:gridSpan w:val="2"/>
            <w:tcBorders>
              <w:left w:val="single" w:sz="4" w:space="0" w:color="auto"/>
              <w:right w:val="single" w:sz="4" w:space="0" w:color="auto"/>
            </w:tcBorders>
            <w:vAlign w:val="bottom"/>
          </w:tcPr>
          <w:p w:rsidR="00000000" w:rsidRDefault="00000000">
            <w:pPr>
              <w:spacing w:after="120" w:line="240" w:lineRule="auto"/>
              <w:jc w:val="right"/>
              <w:rPr>
                <w:sz w:val="22"/>
                <w:szCs w:val="28"/>
              </w:rPr>
            </w:pPr>
            <w:r>
              <w:rPr>
                <w:sz w:val="22"/>
                <w:szCs w:val="28"/>
              </w:rPr>
              <w:t>96,7</w:t>
            </w:r>
          </w:p>
        </w:tc>
      </w:tr>
      <w:tr w:rsidR="00000000">
        <w:trPr>
          <w:gridAfter w:val="1"/>
          <w:wAfter w:w="35" w:type="dxa"/>
          <w:cantSplit/>
        </w:trPr>
        <w:tc>
          <w:tcPr>
            <w:tcW w:w="4117"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120" w:line="240" w:lineRule="auto"/>
              <w:ind w:left="187" w:hanging="187"/>
              <w:rPr>
                <w:sz w:val="22"/>
              </w:rPr>
            </w:pPr>
            <w:r>
              <w:rPr>
                <w:sz w:val="22"/>
                <w:szCs w:val="32"/>
              </w:rPr>
              <w:t>Дети, иммунизированные от коклюша</w:t>
            </w:r>
          </w:p>
        </w:tc>
        <w:tc>
          <w:tcPr>
            <w:tcW w:w="57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99,0</w:t>
            </w:r>
          </w:p>
        </w:tc>
        <w:tc>
          <w:tcPr>
            <w:tcW w:w="577"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96,3</w:t>
            </w:r>
          </w:p>
        </w:tc>
        <w:tc>
          <w:tcPr>
            <w:tcW w:w="581"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97,0</w:t>
            </w:r>
          </w:p>
        </w:tc>
        <w:tc>
          <w:tcPr>
            <w:tcW w:w="580"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98,0</w:t>
            </w:r>
          </w:p>
        </w:tc>
        <w:tc>
          <w:tcPr>
            <w:tcW w:w="579"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98,6</w:t>
            </w:r>
          </w:p>
        </w:tc>
        <w:tc>
          <w:tcPr>
            <w:tcW w:w="579"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96,0</w:t>
            </w:r>
          </w:p>
        </w:tc>
        <w:tc>
          <w:tcPr>
            <w:tcW w:w="579"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97,0</w:t>
            </w:r>
          </w:p>
        </w:tc>
        <w:tc>
          <w:tcPr>
            <w:tcW w:w="583" w:type="dxa"/>
            <w:gridSpan w:val="2"/>
            <w:tcBorders>
              <w:left w:val="single" w:sz="4" w:space="0" w:color="auto"/>
              <w:right w:val="single" w:sz="4" w:space="0" w:color="auto"/>
            </w:tcBorders>
            <w:vAlign w:val="bottom"/>
          </w:tcPr>
          <w:p w:rsidR="00000000" w:rsidRDefault="00000000">
            <w:pPr>
              <w:spacing w:after="120" w:line="240" w:lineRule="auto"/>
              <w:jc w:val="right"/>
              <w:rPr>
                <w:sz w:val="22"/>
                <w:szCs w:val="28"/>
              </w:rPr>
            </w:pPr>
            <w:r>
              <w:rPr>
                <w:sz w:val="22"/>
                <w:szCs w:val="28"/>
              </w:rPr>
              <w:t>95,0</w:t>
            </w:r>
          </w:p>
        </w:tc>
        <w:tc>
          <w:tcPr>
            <w:tcW w:w="597" w:type="dxa"/>
            <w:gridSpan w:val="2"/>
            <w:tcBorders>
              <w:left w:val="single" w:sz="4" w:space="0" w:color="auto"/>
              <w:right w:val="single" w:sz="4" w:space="0" w:color="auto"/>
            </w:tcBorders>
            <w:vAlign w:val="bottom"/>
          </w:tcPr>
          <w:p w:rsidR="00000000" w:rsidRDefault="00000000">
            <w:pPr>
              <w:spacing w:after="120" w:line="240" w:lineRule="auto"/>
              <w:jc w:val="right"/>
              <w:rPr>
                <w:sz w:val="22"/>
                <w:szCs w:val="28"/>
              </w:rPr>
            </w:pPr>
            <w:r>
              <w:rPr>
                <w:sz w:val="22"/>
                <w:szCs w:val="28"/>
              </w:rPr>
              <w:t>97,0</w:t>
            </w:r>
          </w:p>
        </w:tc>
      </w:tr>
      <w:tr w:rsidR="00000000">
        <w:trPr>
          <w:gridAfter w:val="1"/>
          <w:wAfter w:w="35" w:type="dxa"/>
          <w:cantSplit/>
        </w:trPr>
        <w:tc>
          <w:tcPr>
            <w:tcW w:w="4117" w:type="dxa"/>
            <w:tcBorders>
              <w:left w:val="single" w:sz="4" w:space="0" w:color="auto"/>
              <w:right w:val="single" w:sz="4" w:space="0" w:color="auto"/>
            </w:tcBorders>
            <w:noWrap/>
            <w:tcMar>
              <w:top w:w="17" w:type="dxa"/>
              <w:left w:w="17" w:type="dxa"/>
              <w:bottom w:w="0" w:type="dxa"/>
              <w:right w:w="17" w:type="dxa"/>
            </w:tcMar>
          </w:tcPr>
          <w:p w:rsidR="00000000" w:rsidRDefault="00000000">
            <w:pPr>
              <w:spacing w:after="120" w:line="240" w:lineRule="auto"/>
              <w:ind w:left="187" w:hanging="187"/>
              <w:rPr>
                <w:sz w:val="22"/>
              </w:rPr>
            </w:pPr>
            <w:r>
              <w:rPr>
                <w:sz w:val="22"/>
                <w:szCs w:val="32"/>
              </w:rPr>
              <w:t>Дети, иммунизированные от кори</w:t>
            </w:r>
          </w:p>
        </w:tc>
        <w:tc>
          <w:tcPr>
            <w:tcW w:w="575" w:type="dxa"/>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76,0</w:t>
            </w:r>
          </w:p>
        </w:tc>
        <w:tc>
          <w:tcPr>
            <w:tcW w:w="577"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81,2</w:t>
            </w:r>
          </w:p>
        </w:tc>
        <w:tc>
          <w:tcPr>
            <w:tcW w:w="581"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91,0</w:t>
            </w:r>
          </w:p>
        </w:tc>
        <w:tc>
          <w:tcPr>
            <w:tcW w:w="580"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92,0</w:t>
            </w:r>
          </w:p>
        </w:tc>
        <w:tc>
          <w:tcPr>
            <w:tcW w:w="579"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95,0</w:t>
            </w:r>
          </w:p>
        </w:tc>
        <w:tc>
          <w:tcPr>
            <w:tcW w:w="579"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90,0</w:t>
            </w:r>
          </w:p>
        </w:tc>
        <w:tc>
          <w:tcPr>
            <w:tcW w:w="579" w:type="dxa"/>
            <w:gridSpan w:val="2"/>
            <w:tcBorders>
              <w:left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91,0</w:t>
            </w:r>
          </w:p>
        </w:tc>
        <w:tc>
          <w:tcPr>
            <w:tcW w:w="583" w:type="dxa"/>
            <w:gridSpan w:val="2"/>
            <w:tcBorders>
              <w:left w:val="single" w:sz="4" w:space="0" w:color="auto"/>
              <w:right w:val="single" w:sz="4" w:space="0" w:color="auto"/>
            </w:tcBorders>
            <w:vAlign w:val="bottom"/>
          </w:tcPr>
          <w:p w:rsidR="00000000" w:rsidRDefault="00000000">
            <w:pPr>
              <w:spacing w:after="120" w:line="240" w:lineRule="auto"/>
              <w:jc w:val="right"/>
              <w:rPr>
                <w:sz w:val="22"/>
                <w:szCs w:val="28"/>
              </w:rPr>
            </w:pPr>
            <w:r>
              <w:rPr>
                <w:sz w:val="22"/>
                <w:szCs w:val="28"/>
              </w:rPr>
              <w:t>92,0</w:t>
            </w:r>
          </w:p>
        </w:tc>
        <w:tc>
          <w:tcPr>
            <w:tcW w:w="597" w:type="dxa"/>
            <w:gridSpan w:val="2"/>
            <w:tcBorders>
              <w:left w:val="single" w:sz="4" w:space="0" w:color="auto"/>
              <w:right w:val="single" w:sz="4" w:space="0" w:color="auto"/>
            </w:tcBorders>
            <w:vAlign w:val="bottom"/>
          </w:tcPr>
          <w:p w:rsidR="00000000" w:rsidRDefault="00000000">
            <w:pPr>
              <w:spacing w:after="120" w:line="240" w:lineRule="auto"/>
              <w:jc w:val="right"/>
              <w:rPr>
                <w:sz w:val="22"/>
                <w:szCs w:val="28"/>
              </w:rPr>
            </w:pPr>
            <w:r>
              <w:rPr>
                <w:sz w:val="22"/>
                <w:szCs w:val="28"/>
              </w:rPr>
              <w:t>95,0</w:t>
            </w:r>
          </w:p>
        </w:tc>
      </w:tr>
      <w:tr w:rsidR="00000000">
        <w:trPr>
          <w:cantSplit/>
        </w:trPr>
        <w:tc>
          <w:tcPr>
            <w:tcW w:w="4117" w:type="dxa"/>
            <w:tcBorders>
              <w:left w:val="single" w:sz="8" w:space="0" w:color="auto"/>
              <w:bottom w:val="single" w:sz="4" w:space="0" w:color="auto"/>
              <w:right w:val="single" w:sz="4" w:space="0" w:color="auto"/>
            </w:tcBorders>
            <w:noWrap/>
            <w:tcMar>
              <w:top w:w="17" w:type="dxa"/>
              <w:left w:w="17" w:type="dxa"/>
              <w:bottom w:w="0" w:type="dxa"/>
              <w:right w:w="17" w:type="dxa"/>
            </w:tcMar>
          </w:tcPr>
          <w:p w:rsidR="00000000" w:rsidRDefault="00000000">
            <w:pPr>
              <w:spacing w:after="120" w:line="240" w:lineRule="auto"/>
              <w:ind w:left="187" w:hanging="187"/>
              <w:rPr>
                <w:sz w:val="22"/>
              </w:rPr>
            </w:pPr>
            <w:r>
              <w:rPr>
                <w:sz w:val="22"/>
                <w:szCs w:val="32"/>
              </w:rPr>
              <w:t>Дети, иммунизированные от полиомиелита</w:t>
            </w:r>
          </w:p>
        </w:tc>
        <w:tc>
          <w:tcPr>
            <w:tcW w:w="575" w:type="dxa"/>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97,0</w:t>
            </w:r>
          </w:p>
        </w:tc>
        <w:tc>
          <w:tcPr>
            <w:tcW w:w="577" w:type="dxa"/>
            <w:gridSpan w:val="2"/>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97,0</w:t>
            </w:r>
          </w:p>
        </w:tc>
        <w:tc>
          <w:tcPr>
            <w:tcW w:w="581" w:type="dxa"/>
            <w:gridSpan w:val="2"/>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98,0</w:t>
            </w:r>
          </w:p>
        </w:tc>
        <w:tc>
          <w:tcPr>
            <w:tcW w:w="580" w:type="dxa"/>
            <w:gridSpan w:val="2"/>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99,6</w:t>
            </w:r>
          </w:p>
        </w:tc>
        <w:tc>
          <w:tcPr>
            <w:tcW w:w="579" w:type="dxa"/>
            <w:gridSpan w:val="2"/>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99,9</w:t>
            </w:r>
          </w:p>
        </w:tc>
        <w:tc>
          <w:tcPr>
            <w:tcW w:w="579" w:type="dxa"/>
            <w:gridSpan w:val="2"/>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97,0</w:t>
            </w:r>
          </w:p>
        </w:tc>
        <w:tc>
          <w:tcPr>
            <w:tcW w:w="579" w:type="dxa"/>
            <w:gridSpan w:val="2"/>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line="240" w:lineRule="auto"/>
              <w:jc w:val="right"/>
              <w:rPr>
                <w:sz w:val="22"/>
                <w:szCs w:val="28"/>
              </w:rPr>
            </w:pPr>
            <w:r>
              <w:rPr>
                <w:sz w:val="22"/>
                <w:szCs w:val="28"/>
              </w:rPr>
              <w:t>97,0</w:t>
            </w:r>
          </w:p>
        </w:tc>
        <w:tc>
          <w:tcPr>
            <w:tcW w:w="583" w:type="dxa"/>
            <w:gridSpan w:val="2"/>
            <w:tcBorders>
              <w:left w:val="single" w:sz="4" w:space="0" w:color="auto"/>
              <w:bottom w:val="single" w:sz="4" w:space="0" w:color="auto"/>
              <w:right w:val="single" w:sz="4" w:space="0" w:color="auto"/>
            </w:tcBorders>
            <w:vAlign w:val="bottom"/>
          </w:tcPr>
          <w:p w:rsidR="00000000" w:rsidRDefault="00000000">
            <w:pPr>
              <w:spacing w:after="120" w:line="240" w:lineRule="auto"/>
              <w:jc w:val="right"/>
              <w:rPr>
                <w:sz w:val="22"/>
              </w:rPr>
            </w:pPr>
            <w:r>
              <w:rPr>
                <w:sz w:val="22"/>
                <w:szCs w:val="28"/>
              </w:rPr>
              <w:t>96,0</w:t>
            </w:r>
          </w:p>
        </w:tc>
        <w:tc>
          <w:tcPr>
            <w:tcW w:w="597" w:type="dxa"/>
            <w:gridSpan w:val="2"/>
            <w:tcBorders>
              <w:left w:val="single" w:sz="4" w:space="0" w:color="auto"/>
              <w:bottom w:val="single" w:sz="4" w:space="0" w:color="auto"/>
              <w:right w:val="single" w:sz="4" w:space="0" w:color="auto"/>
            </w:tcBorders>
            <w:vAlign w:val="bottom"/>
          </w:tcPr>
          <w:p w:rsidR="00000000" w:rsidRDefault="00000000">
            <w:pPr>
              <w:spacing w:after="120" w:line="240" w:lineRule="auto"/>
              <w:jc w:val="right"/>
              <w:rPr>
                <w:sz w:val="22"/>
                <w:szCs w:val="28"/>
              </w:rPr>
            </w:pPr>
            <w:r>
              <w:rPr>
                <w:sz w:val="22"/>
                <w:szCs w:val="28"/>
              </w:rPr>
              <w:t>96,0</w:t>
            </w:r>
          </w:p>
        </w:tc>
        <w:tc>
          <w:tcPr>
            <w:tcW w:w="35" w:type="dxa"/>
            <w:tcBorders>
              <w:top w:val="single" w:sz="4" w:space="0" w:color="auto"/>
              <w:left w:val="single" w:sz="4" w:space="0" w:color="auto"/>
              <w:bottom w:val="single" w:sz="4" w:space="0" w:color="auto"/>
            </w:tcBorders>
            <w:vAlign w:val="bottom"/>
          </w:tcPr>
          <w:p w:rsidR="00000000" w:rsidRDefault="00000000">
            <w:pPr>
              <w:spacing w:after="120" w:line="240" w:lineRule="auto"/>
              <w:jc w:val="both"/>
              <w:rPr>
                <w:sz w:val="22"/>
                <w:szCs w:val="28"/>
              </w:rPr>
            </w:pPr>
          </w:p>
        </w:tc>
      </w:tr>
    </w:tbl>
    <w:p w:rsidR="00000000" w:rsidRDefault="00000000">
      <w:pPr>
        <w:rPr>
          <w:lang w:val="en-US"/>
        </w:rPr>
      </w:pPr>
    </w:p>
    <w:p w:rsidR="00000000" w:rsidRDefault="00000000">
      <w:r>
        <w:tab/>
      </w:r>
      <w:r>
        <w:rPr>
          <w:i/>
          <w:iCs/>
        </w:rPr>
        <w:t xml:space="preserve">Источник:  </w:t>
      </w:r>
      <w:r>
        <w:t>ИНСТАТ.</w:t>
      </w:r>
    </w:p>
    <w:p w:rsidR="00000000" w:rsidRDefault="00000000"/>
    <w:p w:rsidR="00000000" w:rsidRDefault="00000000">
      <w:pPr>
        <w:rPr>
          <w:b/>
          <w:bCs/>
        </w:rPr>
      </w:pPr>
      <w:r>
        <w:rPr>
          <w:b/>
          <w:bCs/>
        </w:rPr>
        <w:t>Условия жизни - водоснабжение</w:t>
      </w:r>
    </w:p>
    <w:p w:rsidR="00000000" w:rsidRDefault="00000000">
      <w:pPr>
        <w:rPr>
          <w:b/>
          <w:bCs/>
        </w:rPr>
      </w:pPr>
    </w:p>
    <w:p w:rsidR="00000000" w:rsidRDefault="00000000">
      <w:r>
        <w:t>433.</w:t>
      </w:r>
      <w:r>
        <w:tab/>
        <w:t>В Албании более 45% населения пользуется питьевой водой из водопроводов в своих домах.  Приблизительно 20% имеют водопроводные краны недалеко от своего дома, и 16% пользуются общественными колонками (ОПГВ, ЮНИСЕФ).  В городах 90% населения пользуется питьевой водой из водопроводов в своих домах.  В сельских районах лишь 20% населения получает воду из водопровода, 26% - из колонок на улице, и 25% - пользуется водой из общественных колонок.  Согласно данным этого исследования, приблизительно 97% семей имеют безопасный доступ к питьевой воде, независимо от сезона или района.</w:t>
      </w:r>
    </w:p>
    <w:p w:rsidR="00000000" w:rsidRDefault="00000000"/>
    <w:p w:rsidR="00000000" w:rsidRDefault="00000000">
      <w:r>
        <w:t>434.</w:t>
      </w:r>
      <w:r>
        <w:tab/>
        <w:t>Данные исследования, проведенного в некоторых сельских районах страны в 2002 году, показывают, что 80% семей получают питьевую воду из водопровода или закрытых скважин.  Приблизительно 18% этих семей получают воду из общественных колонок (общих) и 20% населения - из водоемов и неконтролируемых поверхностных вод (реки, водохранилища и т.д.)</w:t>
      </w:r>
    </w:p>
    <w:p w:rsidR="00000000" w:rsidRDefault="00000000"/>
    <w:p w:rsidR="00000000" w:rsidRDefault="00000000">
      <w:r>
        <w:t>435.</w:t>
      </w:r>
      <w:r>
        <w:tab/>
        <w:t>В сельских районах, в которых проводилось обследование, приблизительно 94% семей заявляют, что у них имеется достаточный доступ к питьевой воде в зимний период, хотя летом их процентная доля сокращается до 68%.</w:t>
      </w:r>
    </w:p>
    <w:p w:rsidR="00000000" w:rsidRDefault="00000000"/>
    <w:p w:rsidR="00000000" w:rsidRDefault="00000000">
      <w:r>
        <w:t>436.</w:t>
      </w:r>
      <w:r>
        <w:tab/>
        <w:t>90% албанских семей живет в домах с собственными системами канализации, в которых имеются септики с хорошими санитарными условиями.  В сельских районах эта цифра составляет 84%.  В городах 95% домов подключено к системе канализации, а в сельских районах - лишь 37%.  Остальная часть населения пользуется септиками, и в более чем 15% случаев подобные септики являются несоответствующими (открытыми) или вообще отсутствуют.</w:t>
      </w:r>
    </w:p>
    <w:p w:rsidR="00000000" w:rsidRDefault="00000000"/>
    <w:p w:rsidR="00000000" w:rsidRDefault="00000000">
      <w:r>
        <w:t>437.</w:t>
      </w:r>
      <w:r>
        <w:tab/>
        <w:t>Албания располагает значительными природными водными ресурсами.  Она находится в южной части Европы вдоль побережья Средиземного моря, и поэтому ее климат характеризуется теплым летом и мягкой и влажной зимой.  Страна обладает значительным запасом воды, а также имеются многочисленные подземные источники высокого качества с точки зрения физических и химических характеристик.  Фактически на большей части страны качество подземных природных вод соответствует стандартам ВОЗ и международным нормам, и поэтому единственной необходимой формой ее обработки является хлорирование.</w:t>
      </w:r>
    </w:p>
    <w:p w:rsidR="00000000" w:rsidRDefault="00000000"/>
    <w:p w:rsidR="00000000" w:rsidRDefault="00000000">
      <w:r>
        <w:t>438.</w:t>
      </w:r>
      <w:r>
        <w:tab/>
        <w:t>В силу указанных причин Албания полностью зависит от грунтовых вод для обеспечения питьевой водой, за исключением столицы, где половину объема питьевой воды получают путем обработки поверхностных вод.</w:t>
      </w:r>
    </w:p>
    <w:p w:rsidR="00000000" w:rsidRDefault="00000000"/>
    <w:p w:rsidR="00000000" w:rsidRDefault="00000000">
      <w:r>
        <w:t>439.</w:t>
      </w:r>
      <w:r>
        <w:tab/>
        <w:t>Протяженность гидрологического бассейна Албании составляет в общей сложности 43 305 км, из которых лишь 28 748 км, или 67%, находятся в пределах албанских границ.  Границы страны проходят по разным рекам, части шести основных бассейнов, ряду природных озер и т.д.</w:t>
      </w:r>
    </w:p>
    <w:p w:rsidR="00000000" w:rsidRDefault="00000000"/>
    <w:p w:rsidR="00000000" w:rsidRDefault="00000000">
      <w:r>
        <w:t>440.</w:t>
      </w:r>
      <w:r>
        <w:tab/>
        <w:t xml:space="preserve">Канализационная система в Албании находится в критическом состоянии ввиду ее чрезмерного износа, массовых утечек, чрезмерного количества </w:t>
      </w:r>
      <w:proofErr w:type="spellStart"/>
      <w:r>
        <w:t>подсоединений</w:t>
      </w:r>
      <w:proofErr w:type="spellEnd"/>
      <w:r>
        <w:t xml:space="preserve">, </w:t>
      </w:r>
      <w:proofErr w:type="spellStart"/>
      <w:r>
        <w:t>неконтролиуемой</w:t>
      </w:r>
      <w:proofErr w:type="spellEnd"/>
      <w:r>
        <w:t xml:space="preserve"> миграции в городские районы и отсутствия обслуживания из-за нехватки средств.  Показатель охвата снабжением питьевой водой колеблется в пределах от 90% в городских районах до 50% в сельских районах.  В среднем вода подается только в течение трех-четырех часов в день, а в некоторых местах даже в течение более короткого срока.</w:t>
      </w:r>
    </w:p>
    <w:p w:rsidR="00000000" w:rsidRDefault="00000000"/>
    <w:p w:rsidR="00000000" w:rsidRDefault="00000000">
      <w:r>
        <w:t>441.</w:t>
      </w:r>
      <w:r>
        <w:tab/>
        <w:t>В сельских районах, где водоснабжение отсутствует, население пользуется главным образом природными источниками и скважинами на территории домов.  В настоящее время инфраструктура снабжения питьевой водой охватывает большинство городских районов.  Средний показатель давления в водопроводе меньше одного бара, а в высотных зданиях вода подается наверх при помощи водных насосов, которые устанавливаются в тех случаях, когда высота здания превышает два этажа.</w:t>
      </w:r>
    </w:p>
    <w:p w:rsidR="00000000" w:rsidRDefault="00000000"/>
    <w:p w:rsidR="00000000" w:rsidRDefault="00000000">
      <w:r>
        <w:t>442.</w:t>
      </w:r>
      <w:r>
        <w:tab/>
        <w:t>Охват водоснабжением в городских районах был более значительным в 80-е годы по сравнению с настоящим временем.  Это положение объясняется массовой миграцией населения в города и прилегающие к ним районы, которые располагают гораздо меньшими подобными возможностями.  Такой процесс означает сокращение водоснабжения в городских районах.  Существует настоятельная потребность в строительстве и модернизации водных сооружений в указанных районах, с тем чтобы сократить разрыв с центральными городскими районами.</w:t>
      </w:r>
    </w:p>
    <w:p w:rsidR="00000000" w:rsidRDefault="00000000"/>
    <w:p w:rsidR="00000000" w:rsidRDefault="00000000">
      <w:r>
        <w:t>443.</w:t>
      </w:r>
      <w:r>
        <w:tab/>
        <w:t>Еще одной спорной проблемой является охват водоснабжением в сельских районах.  Этим районам традиционно уделялось меньше внимания, в том числе из</w:t>
      </w:r>
      <w:r>
        <w:noBreakHyphen/>
        <w:t>за меньшего количества в них водопроводов.  Ввиду отсутствия систем водоснабжения сельское население в большинстве случаев получает воду из природных ресурсов и скважин на территории домов.</w:t>
      </w:r>
    </w:p>
    <w:p w:rsidR="00000000" w:rsidRDefault="00000000"/>
    <w:p w:rsidR="00000000" w:rsidRDefault="00000000">
      <w:r>
        <w:t>444.</w:t>
      </w:r>
      <w:r>
        <w:tab/>
        <w:t>Доступность водоносного горизонта нередко является причиной его неправильного использования в промышленных целях и для полива растений.  Согласно оценкам, 21% грунтовых вод теряется из-за неэффективной практики полива.  В некоторых районах Албании наблюдается быстрое разрушение источников грунтовых вод, и подобная тенденция сохранится, вероятно, в последующие десятилетия.  Миграция в городские районы усугубила трудности, связанные с водными ресурсами в некоторых низко расположенных районах, в которых происходит постоянное увеличение объема расходуемой воды.</w:t>
      </w:r>
    </w:p>
    <w:p w:rsidR="00000000" w:rsidRDefault="00000000"/>
    <w:p w:rsidR="00000000" w:rsidRDefault="00000000">
      <w:r>
        <w:t>445.</w:t>
      </w:r>
      <w:r>
        <w:tab/>
        <w:t>Показатель охвата канализационной системой в городских районах приблизительно аналогичен соответствующему показателю в отношении водоснабжения, хотя доля сельских районов, располагающих канализационными системами, остается небольшой.  Старые системы повышают опасность заражения источников питьевой воды.  В настоящее время в Албании отсутствуют предприятия для обработки сточных вод, и они попадают в системы водоснабжения и хрупкие экологические системы без обработки, что вызывает серьезную озабоченность по многим аспектам, связанным с охраной окружающей среды.</w:t>
      </w:r>
    </w:p>
    <w:p w:rsidR="00000000" w:rsidRDefault="00000000"/>
    <w:p w:rsidR="00000000" w:rsidRDefault="00000000">
      <w:r>
        <w:t>446.</w:t>
      </w:r>
      <w:r>
        <w:tab/>
        <w:t>Канализационная сеть является даже гораздо более изношенной по сравнению с системой снабжения питьевой водой.  Подобное состояние вызвано отсутствием постоянного технического обслуживания и модернизации инфраструктуры и технологии.  Во многих городских районах выбросы из канализационных систем происходят в непосредственной близости от поверхности водных систем.  В канализационных сетях часто случаются заторы, вызывающие выбросы сточных вод и загрязнение источников питьевой воды.</w:t>
      </w:r>
    </w:p>
    <w:p w:rsidR="00000000" w:rsidRDefault="00000000"/>
    <w:p w:rsidR="00000000" w:rsidRDefault="00000000">
      <w:r>
        <w:t>447.</w:t>
      </w:r>
      <w:r>
        <w:tab/>
        <w:t>В городских районах нарушаются нормы строительства объектом водоснабжения и канализации, когда их располагают рядом друг с другом без соблюдения каких-либо технических правил.  Во многих случаях канализационные трубы прокладываются над трубами водоснабжения, что создает возможность проникновения сточных вод в систему водоснабжения, когда в ней отсутствует вода.</w:t>
      </w:r>
    </w:p>
    <w:p w:rsidR="00000000" w:rsidRDefault="00000000"/>
    <w:p w:rsidR="00000000" w:rsidRDefault="00000000">
      <w:r>
        <w:t>448.</w:t>
      </w:r>
      <w:r>
        <w:tab/>
        <w:t>В большинстве сельских районов имеются индивидуальные канализационные системы, которые представляют собой главным образом простые септические отверстия без водоотводных труб.  Их сооружением занимаются крестьяне, не имеющие никаких технических знаний, что создает многочисленные проблемы.</w:t>
      </w:r>
    </w:p>
    <w:p w:rsidR="00000000" w:rsidRDefault="00000000"/>
    <w:p w:rsidR="00000000" w:rsidRDefault="00000000">
      <w:r>
        <w:t>449.</w:t>
      </w:r>
      <w:r>
        <w:tab/>
        <w:t>37 Управлений общественного здравоохранения (УОЗ) осуществляют взятие проб питьевой воды непосредственно из источников, а также в конечных пунктах потребления, которые анализируются в лабораториях данного района.  Проводится физико-химический анализ, в ходе которого проверяется остаточное количество хлора.  Результаты анализа направляются на пятый день каждого месяца в УОЗ, где их собирают и выпускают бюллетень о состоянии питьевой воды.  Этот бюллетень направляется в министерство территориального планирования и туризма и орган местного управления каждого района, с тем чтобы были приняты меры в тех случаях, когда качество воды не соответствует нормам.</w:t>
      </w:r>
    </w:p>
    <w:p w:rsidR="00000000" w:rsidRDefault="00000000"/>
    <w:p w:rsidR="00000000" w:rsidRDefault="00000000">
      <w:r>
        <w:t>450.</w:t>
      </w:r>
      <w:r>
        <w:tab/>
        <w:t>Нормы по сточным водам были установлены в Албании в 1974 году.  Министерство здравоохранения заявляло о том, что эти стандарты являются временными, однако до сих пор окончательных стандартов не имеется.  В настоящее время министерством окружающей среды разрабатываются новые нормы, соответствующие европейским директивам 1991 года по характеристикам сточных вод из городских систем канализации.</w:t>
      </w:r>
    </w:p>
    <w:p w:rsidR="00000000" w:rsidRDefault="00000000"/>
    <w:p w:rsidR="00000000" w:rsidRDefault="00000000">
      <w:pPr>
        <w:pStyle w:val="Heading1"/>
        <w:jc w:val="center"/>
        <w:rPr>
          <w:bCs/>
        </w:rPr>
      </w:pPr>
      <w:r>
        <w:rPr>
          <w:bCs/>
        </w:rPr>
        <w:t>Профилактика заболеваний</w:t>
      </w:r>
    </w:p>
    <w:p w:rsidR="00000000" w:rsidRDefault="00000000">
      <w:pPr>
        <w:jc w:val="center"/>
        <w:rPr>
          <w:b/>
          <w:bCs/>
        </w:rPr>
      </w:pPr>
    </w:p>
    <w:p w:rsidR="00000000" w:rsidRDefault="00000000">
      <w:pPr>
        <w:rPr>
          <w:i/>
          <w:iCs/>
        </w:rPr>
      </w:pPr>
      <w:r>
        <w:rPr>
          <w:i/>
          <w:iCs/>
        </w:rPr>
        <w:t>Иммунизация детей от дифтерии, столбняка, полиомиелита и туберкулеза (в разбивке по городским/сельским районам и полу)</w:t>
      </w:r>
    </w:p>
    <w:p w:rsidR="00000000" w:rsidRDefault="00000000">
      <w:pPr>
        <w:rPr>
          <w:i/>
          <w:iCs/>
        </w:rPr>
      </w:pPr>
    </w:p>
    <w:p w:rsidR="00000000" w:rsidRDefault="00000000">
      <w:r>
        <w:t>451.</w:t>
      </w:r>
      <w:r>
        <w:tab/>
        <w:t>В 2002 году в рамках программы иммунизации (включая детей с момента рождения до 14 лет) осуществлялась и была успешно завершена национальная программа вакцинации женщин репродуктивного возраста (16-35 лет), включая вакцинацию от краснухи и кори.</w:t>
      </w:r>
    </w:p>
    <w:p w:rsidR="00000000" w:rsidRDefault="00000000"/>
    <w:p w:rsidR="00000000" w:rsidRDefault="00000000">
      <w:r>
        <w:t>452.</w:t>
      </w:r>
      <w:r>
        <w:tab/>
        <w:t>Что касается программы регулярной вакцинации, то в нижеприведенной таблице приведены данные о наличии вакцины для базальных доз антигенов в рамках национального графика вакцинаций.  Наличие вакцины показано на районном и национальном уровнях.  Таблица свидетельствует о весьма эффективном выполнении программы вакцинации по отношению к сообщенной программе наличия вакцины.  В то же время окончательные результаты национального исследования по вопросу о холодильной цепочке вакцин и коэффициенте их использования в рамках системы распределения, начиная от центрального склада вакцин до пунктов вакцинации, оказались удовлетворительными.</w:t>
      </w:r>
    </w:p>
    <w:p w:rsidR="00000000" w:rsidRDefault="00000000"/>
    <w:p w:rsidR="00000000" w:rsidRDefault="00000000">
      <w:r>
        <w:t>453.</w:t>
      </w:r>
      <w:r>
        <w:tab/>
        <w:t>Одной из главных проблем, возникших в 2002 году, стало точное определение соответствующих возрастных групп для всех антигенов.  Свободное передвижение населения в некоторых случаях, особенно в крупных городских районах, невозможно сразу учесть в журналах регистрации вакцинирования, находящихся в медицинских центрах соответствующих районов.</w:t>
      </w:r>
    </w:p>
    <w:p w:rsidR="00000000" w:rsidRDefault="00000000"/>
    <w:p w:rsidR="00000000" w:rsidRDefault="00000000">
      <w:r>
        <w:t>454.</w:t>
      </w:r>
      <w:r>
        <w:tab/>
        <w:t>В ходе проведенного в марте 2003 года национального семинара, в работе которого участвовали занимающиеся вакцинацией лица из всех районов страны, обсуждались вышеуказанные проблемы и были подготовлены соответствующие рекомендации.  Периодические отчеты о наличие вакцины, а также постоянный надзор будут способствовать регулярному контролю за любыми проблемами и подготовке конкретных рекомендаций в различных районах страны.</w:t>
      </w:r>
    </w:p>
    <w:p w:rsidR="00000000" w:rsidRDefault="00000000"/>
    <w:p w:rsidR="00000000" w:rsidRDefault="00000000">
      <w:pPr>
        <w:jc w:val="center"/>
        <w:rPr>
          <w:b/>
          <w:bCs/>
        </w:rPr>
      </w:pPr>
      <w:r>
        <w:rPr>
          <w:b/>
          <w:bCs/>
        </w:rPr>
        <w:t>Таблица 48</w:t>
      </w:r>
    </w:p>
    <w:p w:rsidR="00000000" w:rsidRDefault="00000000">
      <w:pPr>
        <w:jc w:val="center"/>
        <w:rPr>
          <w:b/>
          <w:bCs/>
        </w:rPr>
      </w:pPr>
      <w:r>
        <w:rPr>
          <w:b/>
          <w:bCs/>
        </w:rPr>
        <w:t>Данные за 2002 год:  вакцинация в возрасте до одного года</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7"/>
        <w:gridCol w:w="1902"/>
        <w:gridCol w:w="1519"/>
        <w:gridCol w:w="1525"/>
        <w:gridCol w:w="1618"/>
        <w:gridCol w:w="1490"/>
      </w:tblGrid>
      <w:tr w:rsidR="00000000">
        <w:tblPrEx>
          <w:tblCellMar>
            <w:top w:w="0" w:type="dxa"/>
            <w:bottom w:w="0" w:type="dxa"/>
          </w:tblCellMar>
        </w:tblPrEx>
        <w:tc>
          <w:tcPr>
            <w:tcW w:w="1595" w:type="dxa"/>
            <w:tcBorders>
              <w:bottom w:val="single" w:sz="4" w:space="0" w:color="auto"/>
            </w:tcBorders>
          </w:tcPr>
          <w:p w:rsidR="00000000" w:rsidRDefault="00000000">
            <w:pPr>
              <w:spacing w:line="240" w:lineRule="auto"/>
              <w:jc w:val="center"/>
            </w:pPr>
            <w:r>
              <w:t>График</w:t>
            </w:r>
          </w:p>
        </w:tc>
        <w:tc>
          <w:tcPr>
            <w:tcW w:w="1595" w:type="dxa"/>
            <w:tcBorders>
              <w:bottom w:val="single" w:sz="4" w:space="0" w:color="auto"/>
            </w:tcBorders>
          </w:tcPr>
          <w:p w:rsidR="00000000" w:rsidRDefault="00000000">
            <w:pPr>
              <w:spacing w:line="240" w:lineRule="auto"/>
              <w:jc w:val="center"/>
            </w:pPr>
            <w:r>
              <w:t>Новорожденные</w:t>
            </w:r>
          </w:p>
        </w:tc>
        <w:tc>
          <w:tcPr>
            <w:tcW w:w="1595" w:type="dxa"/>
            <w:tcBorders>
              <w:bottom w:val="single" w:sz="4" w:space="0" w:color="auto"/>
            </w:tcBorders>
          </w:tcPr>
          <w:p w:rsidR="00000000" w:rsidRDefault="00000000">
            <w:pPr>
              <w:spacing w:line="240" w:lineRule="auto"/>
              <w:jc w:val="center"/>
            </w:pPr>
            <w:r>
              <w:t>4 месяца</w:t>
            </w:r>
          </w:p>
        </w:tc>
        <w:tc>
          <w:tcPr>
            <w:tcW w:w="1595" w:type="dxa"/>
            <w:tcBorders>
              <w:bottom w:val="single" w:sz="4" w:space="0" w:color="auto"/>
            </w:tcBorders>
          </w:tcPr>
          <w:p w:rsidR="00000000" w:rsidRDefault="00000000">
            <w:pPr>
              <w:spacing w:line="240" w:lineRule="auto"/>
              <w:jc w:val="center"/>
            </w:pPr>
            <w:r>
              <w:t>6 месяцев</w:t>
            </w:r>
          </w:p>
        </w:tc>
        <w:tc>
          <w:tcPr>
            <w:tcW w:w="1595" w:type="dxa"/>
            <w:tcBorders>
              <w:bottom w:val="single" w:sz="4" w:space="0" w:color="auto"/>
            </w:tcBorders>
          </w:tcPr>
          <w:p w:rsidR="00000000" w:rsidRDefault="00000000">
            <w:pPr>
              <w:spacing w:line="240" w:lineRule="auto"/>
              <w:jc w:val="center"/>
            </w:pPr>
            <w:r>
              <w:t>6 месяцев</w:t>
            </w:r>
          </w:p>
        </w:tc>
        <w:tc>
          <w:tcPr>
            <w:tcW w:w="1596" w:type="dxa"/>
            <w:tcBorders>
              <w:bottom w:val="single" w:sz="4" w:space="0" w:color="auto"/>
            </w:tcBorders>
          </w:tcPr>
          <w:p w:rsidR="00000000" w:rsidRDefault="00000000">
            <w:pPr>
              <w:spacing w:line="240" w:lineRule="auto"/>
              <w:jc w:val="center"/>
            </w:pPr>
            <w:r>
              <w:t>12 месяцев</w:t>
            </w:r>
          </w:p>
        </w:tc>
      </w:tr>
      <w:tr w:rsidR="00000000">
        <w:tblPrEx>
          <w:tblCellMar>
            <w:top w:w="0" w:type="dxa"/>
            <w:bottom w:w="0" w:type="dxa"/>
          </w:tblCellMar>
        </w:tblPrEx>
        <w:tc>
          <w:tcPr>
            <w:tcW w:w="1595" w:type="dxa"/>
            <w:tcBorders>
              <w:bottom w:val="nil"/>
            </w:tcBorders>
          </w:tcPr>
          <w:p w:rsidR="00000000" w:rsidRDefault="00000000">
            <w:pPr>
              <w:spacing w:line="240" w:lineRule="auto"/>
            </w:pPr>
            <w:r>
              <w:t>Районы</w:t>
            </w:r>
          </w:p>
        </w:tc>
        <w:tc>
          <w:tcPr>
            <w:tcW w:w="1595" w:type="dxa"/>
            <w:tcBorders>
              <w:bottom w:val="nil"/>
            </w:tcBorders>
          </w:tcPr>
          <w:p w:rsidR="00000000" w:rsidRDefault="00000000">
            <w:pPr>
              <w:spacing w:line="240" w:lineRule="auto"/>
            </w:pPr>
            <w:r>
              <w:t>Туберкулез (БЦЖ)</w:t>
            </w:r>
          </w:p>
        </w:tc>
        <w:tc>
          <w:tcPr>
            <w:tcW w:w="1595" w:type="dxa"/>
            <w:tcBorders>
              <w:bottom w:val="nil"/>
            </w:tcBorders>
          </w:tcPr>
          <w:p w:rsidR="00000000" w:rsidRDefault="00000000">
            <w:pPr>
              <w:spacing w:line="240" w:lineRule="auto"/>
            </w:pPr>
            <w:r>
              <w:t>Вирусный гепатит В (третья доза)</w:t>
            </w:r>
          </w:p>
          <w:p w:rsidR="00000000" w:rsidRDefault="00000000">
            <w:pPr>
              <w:spacing w:line="240" w:lineRule="auto"/>
            </w:pPr>
          </w:p>
        </w:tc>
        <w:tc>
          <w:tcPr>
            <w:tcW w:w="1595" w:type="dxa"/>
            <w:tcBorders>
              <w:bottom w:val="nil"/>
            </w:tcBorders>
          </w:tcPr>
          <w:p w:rsidR="00000000" w:rsidRDefault="00000000">
            <w:pPr>
              <w:spacing w:line="240" w:lineRule="auto"/>
            </w:pPr>
            <w:r>
              <w:t>Дифтерия, столбняк, коклюш (доза </w:t>
            </w:r>
            <w:r>
              <w:rPr>
                <w:lang w:val="en-US"/>
              </w:rPr>
              <w:t>III</w:t>
            </w:r>
            <w:r>
              <w:t>)</w:t>
            </w:r>
          </w:p>
        </w:tc>
        <w:tc>
          <w:tcPr>
            <w:tcW w:w="1595" w:type="dxa"/>
            <w:tcBorders>
              <w:bottom w:val="nil"/>
            </w:tcBorders>
          </w:tcPr>
          <w:p w:rsidR="00000000" w:rsidRDefault="00000000">
            <w:pPr>
              <w:spacing w:line="240" w:lineRule="auto"/>
            </w:pPr>
            <w:r>
              <w:t>Полиомиелит (доза </w:t>
            </w:r>
            <w:r>
              <w:rPr>
                <w:lang w:val="en-US"/>
              </w:rPr>
              <w:t>III</w:t>
            </w:r>
            <w:r>
              <w:t>)</w:t>
            </w:r>
          </w:p>
        </w:tc>
        <w:tc>
          <w:tcPr>
            <w:tcW w:w="1596" w:type="dxa"/>
            <w:tcBorders>
              <w:bottom w:val="nil"/>
            </w:tcBorders>
          </w:tcPr>
          <w:p w:rsidR="00000000" w:rsidRDefault="00000000">
            <w:pPr>
              <w:spacing w:line="240" w:lineRule="auto"/>
            </w:pPr>
            <w:r>
              <w:t>Корь-краснуха (доза </w:t>
            </w:r>
            <w:r>
              <w:rPr>
                <w:lang w:val="en-US"/>
              </w:rPr>
              <w:t>III</w:t>
            </w:r>
            <w:r>
              <w:t>)</w:t>
            </w:r>
          </w:p>
        </w:tc>
      </w:tr>
      <w:tr w:rsidR="00000000">
        <w:tblPrEx>
          <w:tblCellMar>
            <w:top w:w="0" w:type="dxa"/>
            <w:bottom w:w="0" w:type="dxa"/>
          </w:tblCellMar>
        </w:tblPrEx>
        <w:tc>
          <w:tcPr>
            <w:tcW w:w="1595" w:type="dxa"/>
            <w:tcBorders>
              <w:top w:val="nil"/>
            </w:tcBorders>
          </w:tcPr>
          <w:p w:rsidR="00000000" w:rsidRDefault="00000000">
            <w:pPr>
              <w:spacing w:line="240" w:lineRule="auto"/>
            </w:pPr>
            <w:r>
              <w:t>Албания (2002 год)</w:t>
            </w:r>
          </w:p>
        </w:tc>
        <w:tc>
          <w:tcPr>
            <w:tcW w:w="1595" w:type="dxa"/>
            <w:tcBorders>
              <w:top w:val="nil"/>
            </w:tcBorders>
          </w:tcPr>
          <w:p w:rsidR="00000000" w:rsidRDefault="00000000">
            <w:pPr>
              <w:spacing w:line="240" w:lineRule="auto"/>
            </w:pPr>
            <w:r>
              <w:t>94% охват</w:t>
            </w:r>
          </w:p>
        </w:tc>
        <w:tc>
          <w:tcPr>
            <w:tcW w:w="1595" w:type="dxa"/>
            <w:tcBorders>
              <w:top w:val="nil"/>
            </w:tcBorders>
          </w:tcPr>
          <w:p w:rsidR="00000000" w:rsidRDefault="00000000">
            <w:pPr>
              <w:spacing w:line="240" w:lineRule="auto"/>
            </w:pPr>
            <w:r>
              <w:t>96% охват</w:t>
            </w:r>
          </w:p>
        </w:tc>
        <w:tc>
          <w:tcPr>
            <w:tcW w:w="1595" w:type="dxa"/>
            <w:tcBorders>
              <w:top w:val="nil"/>
            </w:tcBorders>
          </w:tcPr>
          <w:p w:rsidR="00000000" w:rsidRDefault="00000000">
            <w:pPr>
              <w:spacing w:line="240" w:lineRule="auto"/>
            </w:pPr>
            <w:r>
              <w:t>98% охват</w:t>
            </w:r>
          </w:p>
        </w:tc>
        <w:tc>
          <w:tcPr>
            <w:tcW w:w="1595" w:type="dxa"/>
            <w:tcBorders>
              <w:top w:val="nil"/>
            </w:tcBorders>
          </w:tcPr>
          <w:p w:rsidR="00000000" w:rsidRDefault="00000000">
            <w:pPr>
              <w:spacing w:line="240" w:lineRule="auto"/>
            </w:pPr>
            <w:r>
              <w:t>98% охват</w:t>
            </w:r>
          </w:p>
        </w:tc>
        <w:tc>
          <w:tcPr>
            <w:tcW w:w="1596" w:type="dxa"/>
            <w:tcBorders>
              <w:top w:val="nil"/>
            </w:tcBorders>
          </w:tcPr>
          <w:p w:rsidR="00000000" w:rsidRDefault="00000000">
            <w:pPr>
              <w:spacing w:line="240" w:lineRule="auto"/>
            </w:pPr>
            <w:r>
              <w:t>96% охват</w:t>
            </w:r>
          </w:p>
        </w:tc>
      </w:tr>
    </w:tbl>
    <w:p w:rsidR="00000000" w:rsidRDefault="00000000">
      <w:pPr>
        <w:jc w:val="center"/>
      </w:pPr>
    </w:p>
    <w:p w:rsidR="00000000" w:rsidRDefault="00000000">
      <w:r>
        <w:rPr>
          <w:b/>
          <w:bCs/>
        </w:rPr>
        <w:t>Медицинское обслуживание</w:t>
      </w:r>
    </w:p>
    <w:p w:rsidR="00000000" w:rsidRDefault="00000000"/>
    <w:p w:rsidR="00000000" w:rsidRDefault="00000000">
      <w:r>
        <w:t>455.</w:t>
      </w:r>
      <w:r>
        <w:tab/>
        <w:t>Сеть первичного медико-санитарного обслуживания, включающая поликлиники, медицинские центры, средства санитарного транспорта, медицинские центры для матерей и детей, а также подразделение по вопросам планирования семьи, представляет собой институциональную структуру, которая обеспечивает предоставление квалифицированной помощи и персонал, работающий с городским и сельским населением.</w:t>
      </w:r>
    </w:p>
    <w:p w:rsidR="00000000" w:rsidRDefault="00000000"/>
    <w:p w:rsidR="00000000" w:rsidRDefault="00000000">
      <w:r>
        <w:t>456.</w:t>
      </w:r>
      <w:r>
        <w:tab/>
        <w:t>Медицинские центры расположены таким образом, чтобы обеспечивать удовлетворение потребностей 2 000-4 000 сельских жителей и 8 000-15 000 городских жителей.  Для этого существует система семейных врачей, которые работают с населением из расчета один врач на 1 700 сельских жителей и один врач на 2 000 городских жителей.  Этот показатель применим к взрослому населению старше 14 лет.</w:t>
      </w:r>
    </w:p>
    <w:p w:rsidR="00000000" w:rsidRDefault="00000000"/>
    <w:p w:rsidR="00000000" w:rsidRDefault="00000000">
      <w:r>
        <w:t>457.</w:t>
      </w:r>
      <w:r>
        <w:tab/>
        <w:t>Для пациентов детского возраста, а именно детей до 14 лет, в городах имеются педиатры из расчета один врач на 1 000 детей.  В каждой деревне, являющейся административной единицей, имеется собственная машина скорой помощи и как минимум одна медицинская сестра.  Во всех медицинских центрах и машинах скорой помощи имеется список срочных лекарств (более 20).  Медицинское лечение является бесплатным.  Медицинский центр (как основная единица первичной медицинской помощи) находится на расстоянии не более полутора часов ходьбы от самого дальнего дома деревни.</w:t>
      </w:r>
    </w:p>
    <w:p w:rsidR="00000000" w:rsidRDefault="00000000"/>
    <w:p w:rsidR="00000000" w:rsidRDefault="00000000">
      <w:r>
        <w:t>458.</w:t>
      </w:r>
      <w:r>
        <w:tab/>
        <w:t>Службы скорой медицинской помощи, предназначенные для оказания первой помощи, обеспечивают в городских районах возможность максимального использования услуг подготовленного персонала для лечения болезней или обычных травм, при этом в пределах одного часа ходьбы или поездки обеспечивается регулярное снабжение 20 основными лекарствами.  Таким образом, обслуживается приблизительно 49% населения, при этом наибольшие трудности связаны с отдаленными сельскими районами, особенно в северо-восточной части страны, где проживает 15,6% населения.</w:t>
      </w:r>
    </w:p>
    <w:p w:rsidR="00000000" w:rsidRDefault="00000000"/>
    <w:p w:rsidR="00000000" w:rsidRDefault="00000000">
      <w:pPr>
        <w:pStyle w:val="Heading1"/>
        <w:jc w:val="center"/>
        <w:rPr>
          <w:bCs/>
        </w:rPr>
      </w:pPr>
      <w:r>
        <w:rPr>
          <w:bCs/>
        </w:rPr>
        <w:t>Специализированное обслуживание в период беременности</w:t>
      </w:r>
    </w:p>
    <w:p w:rsidR="00000000" w:rsidRDefault="00000000">
      <w:pPr>
        <w:keepNext/>
        <w:jc w:val="center"/>
        <w:rPr>
          <w:b/>
          <w:bCs/>
        </w:rPr>
      </w:pPr>
    </w:p>
    <w:p w:rsidR="00000000" w:rsidRDefault="00000000">
      <w:pPr>
        <w:keepNext/>
        <w:jc w:val="center"/>
        <w:rPr>
          <w:b/>
          <w:bCs/>
        </w:rPr>
      </w:pPr>
      <w:r>
        <w:rPr>
          <w:b/>
          <w:bCs/>
        </w:rPr>
        <w:t>Рисунок 5</w:t>
      </w:r>
    </w:p>
    <w:p w:rsidR="00000000" w:rsidRDefault="00000000">
      <w:pPr>
        <w:keepNext/>
        <w:jc w:val="center"/>
        <w:rPr>
          <w:b/>
          <w:bCs/>
        </w:rPr>
      </w:pPr>
    </w:p>
    <w:p w:rsidR="00000000" w:rsidRDefault="00000000">
      <w:pPr>
        <w:keepNext/>
        <w:jc w:val="center"/>
      </w:pPr>
      <w:r>
        <w:rPr>
          <w:b/>
          <w:bCs/>
        </w:rPr>
        <w:t>Медицинское обслуживание беременных женщин</w:t>
      </w:r>
    </w:p>
    <w:p w:rsidR="00000000" w:rsidRDefault="00000000">
      <w:pPr>
        <w:keepNext/>
        <w:jc w:val="center"/>
      </w:pPr>
    </w:p>
    <w:p w:rsidR="00000000" w:rsidRDefault="00000000">
      <w:pPr>
        <w:keepNext/>
        <w:jc w:val="center"/>
        <w:rPr>
          <w:lang w:val="en-US"/>
        </w:rPr>
      </w:pPr>
      <w:r>
        <w:object w:dxaOrig="7740" w:dyaOrig="4245">
          <v:shape id="_x0000_i1030" type="#_x0000_t75" style="width:387pt;height:212.25pt" o:ole="" filled="t" fillcolor="#ccf">
            <v:imagedata r:id="rId17" o:title=""/>
          </v:shape>
          <o:OLEObject Type="Embed" ProgID="MSGraph.Chart.8" ShapeID="_x0000_i1030" DrawAspect="Content" ObjectID="_1394883063" r:id="rId18">
            <o:FieldCodes>\s</o:FieldCodes>
          </o:OLEObject>
        </w:object>
      </w:r>
    </w:p>
    <w:p w:rsidR="00000000" w:rsidRDefault="00000000">
      <w:pPr>
        <w:jc w:val="center"/>
      </w:pPr>
    </w:p>
    <w:p w:rsidR="00000000" w:rsidRDefault="00000000">
      <w:r>
        <w:t>459.</w:t>
      </w:r>
      <w:r>
        <w:tab/>
        <w:t>Данные, полученные в результате исследований, проведенных ЮНИСЕФ, ВОЗ и</w:t>
      </w:r>
      <w:r>
        <w:rPr>
          <w:lang w:val="en-US"/>
        </w:rPr>
        <w:t> </w:t>
      </w:r>
      <w:r>
        <w:t xml:space="preserve">т.д., показывают, что 95% женщин получают помощь профессионального медицинского персонала в </w:t>
      </w:r>
      <w:proofErr w:type="spellStart"/>
      <w:r>
        <w:t>пренатальный</w:t>
      </w:r>
      <w:proofErr w:type="spellEnd"/>
      <w:r>
        <w:t xml:space="preserve"> период (см. рис. 5).  В городских районах подобная услуга оказывалась специалистами в 73% случаев и специализированными медсестрами в 17% случаев.  В сельских районах это соотношение является обратным, поскольку 50% </w:t>
      </w:r>
      <w:proofErr w:type="spellStart"/>
      <w:r>
        <w:t>пренатальной</w:t>
      </w:r>
      <w:proofErr w:type="spellEnd"/>
      <w:r>
        <w:t xml:space="preserve"> помощи оказывается медсестрами.  В целом приблизительно 95,3% женщин получают пренатальную помощь квалифицированного персонала (ОПГВ, ЮНИСЕФ, 2000 год).</w:t>
      </w:r>
    </w:p>
    <w:p w:rsidR="00000000" w:rsidRDefault="00000000"/>
    <w:p w:rsidR="00000000" w:rsidRDefault="00000000">
      <w:r>
        <w:t>460.</w:t>
      </w:r>
      <w:r>
        <w:tab/>
        <w:t>Эффективная медицинская помощь при родах:  согласно данным исследования "Женщины и дети в период тысячелетия" (ОПГВ), подготовленного ИНСТАТ в 2000 году, процентная доля женщин, которые получали помощь специализированного персонала во время родов, является высокой (99%, см. рис. ниже);  эта процентная доля является более высокой в городских районах по сравнению с сельскими районами.</w:t>
      </w:r>
    </w:p>
    <w:p w:rsidR="00000000" w:rsidRDefault="00000000"/>
    <w:p w:rsidR="00000000" w:rsidRDefault="00000000">
      <w:pPr>
        <w:jc w:val="center"/>
      </w:pPr>
      <w:r>
        <w:rPr>
          <w:b/>
          <w:bCs/>
          <w:noProof/>
          <w:sz w:val="20"/>
          <w:lang w:eastAsia="ru-RU"/>
        </w:rPr>
        <w:pict>
          <v:shape id="_x0000_s2053" type="#_x0000_t75" style="position:absolute;left:0;text-align:left;margin-left:0;margin-top:22.1pt;width:458pt;height:198pt;z-index:3;visibility:visible;mso-wrap-edited:f">
            <v:imagedata r:id="rId19" o:title=""/>
            <w10:wrap type="topAndBottom"/>
          </v:shape>
          <o:OLEObject Type="Embed" ProgID="Word.Picture.8" ShapeID="_x0000_s2053" DrawAspect="Content" ObjectID="_1394883066" r:id="rId20"/>
        </w:pict>
      </w:r>
      <w:r>
        <w:rPr>
          <w:b/>
          <w:bCs/>
        </w:rPr>
        <w:t>Рисунок 6</w:t>
      </w:r>
    </w:p>
    <w:p w:rsidR="00000000" w:rsidRDefault="00000000">
      <w:pPr>
        <w:rPr>
          <w:b/>
          <w:bCs/>
        </w:rPr>
      </w:pPr>
    </w:p>
    <w:p w:rsidR="00000000" w:rsidRDefault="00000000">
      <w:pPr>
        <w:keepNext/>
      </w:pPr>
      <w:r>
        <w:rPr>
          <w:b/>
          <w:bCs/>
        </w:rPr>
        <w:t>Медицинское обслуживание детей до пяти лет</w:t>
      </w:r>
    </w:p>
    <w:p w:rsidR="00000000" w:rsidRDefault="00000000">
      <w:pPr>
        <w:keepNext/>
      </w:pPr>
    </w:p>
    <w:p w:rsidR="00000000" w:rsidRDefault="00000000">
      <w:r>
        <w:t>461.</w:t>
      </w:r>
      <w:r>
        <w:tab/>
        <w:t>Дети в возрасте до пяти лет составляют приблизительно 10% населения Албании, и их медицинское обслуживание обеспечивается квалифицированным персоналом и включает:</w:t>
      </w:r>
    </w:p>
    <w:p w:rsidR="00000000" w:rsidRDefault="00000000"/>
    <w:p w:rsidR="00000000" w:rsidRDefault="00000000">
      <w:pPr>
        <w:numPr>
          <w:ilvl w:val="0"/>
          <w:numId w:val="163"/>
        </w:numPr>
        <w:tabs>
          <w:tab w:val="clear" w:pos="1134"/>
          <w:tab w:val="clear" w:pos="1701"/>
          <w:tab w:val="clear" w:pos="2268"/>
          <w:tab w:val="left" w:pos="1122"/>
        </w:tabs>
        <w:ind w:left="1122" w:hanging="555"/>
      </w:pPr>
      <w:r>
        <w:t>ликвидацию рисков для женщин, которым угрожает неблагоприятная беременность и роды;</w:t>
      </w:r>
    </w:p>
    <w:p w:rsidR="00000000" w:rsidRDefault="00000000">
      <w:pPr>
        <w:tabs>
          <w:tab w:val="clear" w:pos="1134"/>
          <w:tab w:val="left" w:pos="1122"/>
        </w:tabs>
        <w:ind w:left="1122" w:hanging="555"/>
      </w:pPr>
    </w:p>
    <w:p w:rsidR="00000000" w:rsidRDefault="00000000">
      <w:pPr>
        <w:numPr>
          <w:ilvl w:val="0"/>
          <w:numId w:val="163"/>
        </w:numPr>
        <w:tabs>
          <w:tab w:val="clear" w:pos="1134"/>
          <w:tab w:val="clear" w:pos="1701"/>
          <w:tab w:val="clear" w:pos="2268"/>
          <w:tab w:val="left" w:pos="1122"/>
        </w:tabs>
        <w:ind w:left="1122" w:hanging="555"/>
      </w:pPr>
      <w:r>
        <w:t>ликвидацию вреда, вызванного беременностью, и лечение соответствующих болезней;</w:t>
      </w:r>
    </w:p>
    <w:p w:rsidR="00000000" w:rsidRDefault="00000000">
      <w:pPr>
        <w:tabs>
          <w:tab w:val="clear" w:pos="1134"/>
          <w:tab w:val="left" w:pos="1122"/>
        </w:tabs>
        <w:ind w:left="1122" w:hanging="555"/>
      </w:pPr>
    </w:p>
    <w:p w:rsidR="00000000" w:rsidRDefault="00000000">
      <w:pPr>
        <w:numPr>
          <w:ilvl w:val="0"/>
          <w:numId w:val="163"/>
        </w:numPr>
        <w:tabs>
          <w:tab w:val="clear" w:pos="1134"/>
          <w:tab w:val="clear" w:pos="1701"/>
          <w:tab w:val="clear" w:pos="2268"/>
          <w:tab w:val="left" w:pos="1122"/>
        </w:tabs>
        <w:ind w:left="1122" w:hanging="555"/>
      </w:pPr>
      <w:r>
        <w:t>просвещение по вопросам питания, здоровья матерей и рождения ребенка;</w:t>
      </w:r>
    </w:p>
    <w:p w:rsidR="00000000" w:rsidRDefault="00000000">
      <w:pPr>
        <w:tabs>
          <w:tab w:val="clear" w:pos="1134"/>
          <w:tab w:val="left" w:pos="1122"/>
        </w:tabs>
        <w:ind w:left="1122" w:hanging="555"/>
      </w:pPr>
    </w:p>
    <w:p w:rsidR="00000000" w:rsidRDefault="00000000">
      <w:pPr>
        <w:numPr>
          <w:ilvl w:val="0"/>
          <w:numId w:val="163"/>
        </w:numPr>
        <w:tabs>
          <w:tab w:val="clear" w:pos="1134"/>
          <w:tab w:val="clear" w:pos="1701"/>
          <w:tab w:val="clear" w:pos="2268"/>
          <w:tab w:val="left" w:pos="1122"/>
        </w:tabs>
        <w:ind w:left="1122" w:hanging="555"/>
      </w:pPr>
      <w:r>
        <w:t>знание и быстрое лечение осложнений, вызываемых родами;</w:t>
      </w:r>
    </w:p>
    <w:p w:rsidR="00000000" w:rsidRDefault="00000000">
      <w:pPr>
        <w:tabs>
          <w:tab w:val="clear" w:pos="1134"/>
          <w:tab w:val="left" w:pos="1122"/>
        </w:tabs>
        <w:ind w:left="1122" w:hanging="555"/>
      </w:pPr>
    </w:p>
    <w:p w:rsidR="00000000" w:rsidRDefault="00000000">
      <w:pPr>
        <w:numPr>
          <w:ilvl w:val="0"/>
          <w:numId w:val="163"/>
        </w:numPr>
        <w:tabs>
          <w:tab w:val="clear" w:pos="1134"/>
          <w:tab w:val="clear" w:pos="1701"/>
          <w:tab w:val="clear" w:pos="2268"/>
          <w:tab w:val="left" w:pos="1122"/>
        </w:tabs>
        <w:ind w:left="1122" w:hanging="555"/>
      </w:pPr>
      <w:r>
        <w:t>кормление ребенка грудью.</w:t>
      </w:r>
    </w:p>
    <w:p w:rsidR="00000000" w:rsidRDefault="00000000">
      <w:pPr>
        <w:tabs>
          <w:tab w:val="clear" w:pos="1134"/>
          <w:tab w:val="left" w:pos="1122"/>
        </w:tabs>
        <w:ind w:left="1122" w:hanging="555"/>
      </w:pPr>
    </w:p>
    <w:p w:rsidR="00000000" w:rsidRDefault="00000000">
      <w:r>
        <w:t>462.</w:t>
      </w:r>
      <w:r>
        <w:tab/>
        <w:t>Наиболее серьезные причины заболеваемости и смертности обычно связаны с респираторными и кишечно-желудочными заболеваниями, расстройствами нервной системы, плохим питанием и инфекционными болезнями, в связи с чем требуется повышение уровня ответственности и качества обслуживания в рамках существующих структур.  Уровень младенческой смертности (0-1 год) из года в год снижается, однако по</w:t>
      </w:r>
      <w:r>
        <w:noBreakHyphen/>
        <w:t>прежнему остается высоким по сравнению с другими европейскими странами.</w:t>
      </w:r>
    </w:p>
    <w:p w:rsidR="00000000" w:rsidRDefault="00000000"/>
    <w:p w:rsidR="00000000" w:rsidRDefault="00000000">
      <w:r>
        <w:t>463.</w:t>
      </w:r>
      <w:r>
        <w:tab/>
        <w:t>Согласно данным Национального института медицинского страхования (НИМС) о страховании здоровья:</w:t>
      </w:r>
    </w:p>
    <w:p w:rsidR="00000000" w:rsidRDefault="00000000"/>
    <w:p w:rsidR="00000000" w:rsidRDefault="00000000">
      <w:pPr>
        <w:numPr>
          <w:ilvl w:val="0"/>
          <w:numId w:val="164"/>
        </w:numPr>
        <w:tabs>
          <w:tab w:val="clear" w:pos="1134"/>
          <w:tab w:val="num" w:pos="1122"/>
        </w:tabs>
        <w:ind w:left="1122" w:hanging="555"/>
      </w:pPr>
      <w:r>
        <w:t xml:space="preserve">в соответствии с программой страхования здоровья в городах имеется 271 педиатр на 386 308 жителей, или один врач на 1 425 жителей;  </w:t>
      </w:r>
    </w:p>
    <w:p w:rsidR="00000000" w:rsidRDefault="00000000">
      <w:pPr>
        <w:tabs>
          <w:tab w:val="clear" w:pos="1134"/>
          <w:tab w:val="num" w:pos="1122"/>
        </w:tabs>
        <w:ind w:left="1122" w:hanging="555"/>
      </w:pPr>
    </w:p>
    <w:p w:rsidR="00000000" w:rsidRDefault="00000000">
      <w:pPr>
        <w:numPr>
          <w:ilvl w:val="0"/>
          <w:numId w:val="164"/>
        </w:numPr>
        <w:tabs>
          <w:tab w:val="clear" w:pos="1134"/>
          <w:tab w:val="num" w:pos="1122"/>
        </w:tabs>
        <w:ind w:left="1122" w:hanging="555"/>
      </w:pPr>
      <w:r>
        <w:t>детей в возрасте 0-12 месяцев насчитывается 57 583, и все они пользуется 100</w:t>
      </w:r>
      <w:r>
        <w:noBreakHyphen/>
        <w:t>процентной компенсацией расходов на лекарства, включенные в список НИМС;</w:t>
      </w:r>
    </w:p>
    <w:p w:rsidR="00000000" w:rsidRDefault="00000000">
      <w:pPr>
        <w:tabs>
          <w:tab w:val="clear" w:pos="1134"/>
          <w:tab w:val="num" w:pos="1122"/>
        </w:tabs>
        <w:ind w:left="1122" w:hanging="555"/>
      </w:pPr>
    </w:p>
    <w:p w:rsidR="00000000" w:rsidRDefault="00000000">
      <w:pPr>
        <w:numPr>
          <w:ilvl w:val="0"/>
          <w:numId w:val="164"/>
        </w:numPr>
        <w:tabs>
          <w:tab w:val="clear" w:pos="1134"/>
          <w:tab w:val="num" w:pos="1122"/>
        </w:tabs>
        <w:ind w:left="1122" w:hanging="555"/>
      </w:pPr>
      <w:r>
        <w:t>дети в возрасте 0-12 месяцев и 0-4 лет, количество которых в общей сложности составляет 324 713, обслуживаются в детских медицинских центрах в городах и деревнях, в которых насчитывается приблизительно 1 700 таких центров.</w:t>
      </w:r>
    </w:p>
    <w:p w:rsidR="00000000" w:rsidRDefault="00000000">
      <w:pPr>
        <w:tabs>
          <w:tab w:val="clear" w:pos="1134"/>
          <w:tab w:val="num" w:pos="1122"/>
        </w:tabs>
        <w:ind w:left="1122" w:hanging="555"/>
      </w:pPr>
    </w:p>
    <w:p w:rsidR="00000000" w:rsidRDefault="00000000">
      <w:pPr>
        <w:numPr>
          <w:ilvl w:val="0"/>
          <w:numId w:val="164"/>
        </w:numPr>
        <w:tabs>
          <w:tab w:val="clear" w:pos="1134"/>
          <w:tab w:val="num" w:pos="1122"/>
        </w:tabs>
        <w:ind w:left="1122" w:hanging="555"/>
      </w:pPr>
      <w:r>
        <w:t>эта возрастная группа и группа детей более старшего возраста также пользуются медицинскими услугами терапевтов и семейных врачей.</w:t>
      </w:r>
    </w:p>
    <w:p w:rsidR="00000000" w:rsidRDefault="00000000">
      <w:pPr>
        <w:tabs>
          <w:tab w:val="clear" w:pos="1134"/>
          <w:tab w:val="num" w:pos="1122"/>
        </w:tabs>
        <w:ind w:left="1122" w:hanging="555"/>
      </w:pPr>
    </w:p>
    <w:p w:rsidR="00000000" w:rsidRDefault="00000000">
      <w:r>
        <w:t>464.</w:t>
      </w:r>
      <w:r>
        <w:tab/>
        <w:t>Целью усилий министерства здравоохранения в области медицинского обслуживания матери и ребенка является повышение качества их жизни и снижение смертности, при этом оно также учитывает положения международных конвенций о правах женщин и детей.</w:t>
      </w:r>
    </w:p>
    <w:p w:rsidR="00000000" w:rsidRDefault="00000000"/>
    <w:p w:rsidR="00000000" w:rsidRDefault="00000000">
      <w:r>
        <w:t>465.</w:t>
      </w:r>
      <w:r>
        <w:tab/>
        <w:t>В основе стратегии по достижению целей, связанных с сокращением уровня младенческой и детской смертности, лежат следующие элементы:</w:t>
      </w:r>
    </w:p>
    <w:p w:rsidR="00000000" w:rsidRDefault="00000000"/>
    <w:p w:rsidR="00000000" w:rsidRDefault="00000000">
      <w:pPr>
        <w:numPr>
          <w:ilvl w:val="0"/>
          <w:numId w:val="165"/>
        </w:numPr>
        <w:tabs>
          <w:tab w:val="clear" w:pos="1134"/>
          <w:tab w:val="left" w:pos="1122"/>
        </w:tabs>
        <w:ind w:left="1122" w:hanging="555"/>
      </w:pPr>
      <w:r>
        <w:t>совершенствование и интеграция структур медицинского обслуживания матери и ребенка в трехуровневую систему обслуживания;</w:t>
      </w:r>
    </w:p>
    <w:p w:rsidR="00000000" w:rsidRDefault="00000000">
      <w:pPr>
        <w:tabs>
          <w:tab w:val="clear" w:pos="1134"/>
          <w:tab w:val="left" w:pos="1122"/>
        </w:tabs>
        <w:ind w:left="1122" w:hanging="555"/>
      </w:pPr>
    </w:p>
    <w:p w:rsidR="00000000" w:rsidRDefault="00000000">
      <w:pPr>
        <w:numPr>
          <w:ilvl w:val="0"/>
          <w:numId w:val="165"/>
        </w:numPr>
        <w:tabs>
          <w:tab w:val="clear" w:pos="1134"/>
          <w:tab w:val="left" w:pos="1122"/>
        </w:tabs>
        <w:ind w:left="1122" w:hanging="555"/>
      </w:pPr>
      <w:r>
        <w:t>повышение качества обслуживания детей и матерей в рамках трехуровневой системы обслуживания путем унификации протоколов стандартов, подготовки директив и норм по медицинскому обслуживанию ребенка;</w:t>
      </w:r>
    </w:p>
    <w:p w:rsidR="00000000" w:rsidRDefault="00000000">
      <w:pPr>
        <w:tabs>
          <w:tab w:val="clear" w:pos="1134"/>
          <w:tab w:val="left" w:pos="1122"/>
        </w:tabs>
        <w:ind w:left="1122" w:hanging="555"/>
      </w:pPr>
    </w:p>
    <w:p w:rsidR="00000000" w:rsidRDefault="00000000">
      <w:pPr>
        <w:numPr>
          <w:ilvl w:val="0"/>
          <w:numId w:val="165"/>
        </w:numPr>
        <w:tabs>
          <w:tab w:val="clear" w:pos="1134"/>
          <w:tab w:val="left" w:pos="1122"/>
        </w:tabs>
        <w:ind w:left="1122" w:hanging="555"/>
      </w:pPr>
      <w:r>
        <w:t>повышение уровня научных знаний и квалификации медицинского персонала, работающего в области медицинского обслуживания детей, с уделением особого внимания КСХП;</w:t>
      </w:r>
    </w:p>
    <w:p w:rsidR="00000000" w:rsidRDefault="00000000">
      <w:pPr>
        <w:tabs>
          <w:tab w:val="clear" w:pos="1134"/>
          <w:tab w:val="left" w:pos="1122"/>
        </w:tabs>
        <w:ind w:left="1122" w:hanging="555"/>
      </w:pPr>
    </w:p>
    <w:p w:rsidR="00000000" w:rsidRDefault="00000000">
      <w:pPr>
        <w:numPr>
          <w:ilvl w:val="0"/>
          <w:numId w:val="165"/>
        </w:numPr>
        <w:tabs>
          <w:tab w:val="clear" w:pos="1134"/>
          <w:tab w:val="left" w:pos="1122"/>
        </w:tabs>
        <w:ind w:left="1122" w:hanging="555"/>
      </w:pPr>
      <w:r>
        <w:t>расширение правовой основы, регулирующей вопросы медицинского обслуживания ребенка;</w:t>
      </w:r>
    </w:p>
    <w:p w:rsidR="00000000" w:rsidRDefault="00000000">
      <w:pPr>
        <w:tabs>
          <w:tab w:val="clear" w:pos="1134"/>
          <w:tab w:val="left" w:pos="1122"/>
        </w:tabs>
        <w:ind w:left="1122" w:hanging="555"/>
      </w:pPr>
    </w:p>
    <w:p w:rsidR="00000000" w:rsidRDefault="00000000">
      <w:pPr>
        <w:numPr>
          <w:ilvl w:val="0"/>
          <w:numId w:val="165"/>
        </w:numPr>
        <w:tabs>
          <w:tab w:val="clear" w:pos="1134"/>
          <w:tab w:val="left" w:pos="1122"/>
        </w:tabs>
        <w:ind w:left="1122" w:hanging="555"/>
      </w:pPr>
      <w:r>
        <w:t>информирование населения и мобилизация общества, средств массовой информации и т.д. путем просвещения, обеспечения связи и консультативного обслуживания, с тем чтобы достигнуть понимания того, что здоровье ребенка является приоритетной задачей для страны, а не просто обязанностью органов здравоохранения;</w:t>
      </w:r>
    </w:p>
    <w:p w:rsidR="00000000" w:rsidRDefault="00000000">
      <w:pPr>
        <w:tabs>
          <w:tab w:val="clear" w:pos="1134"/>
          <w:tab w:val="left" w:pos="1122"/>
        </w:tabs>
        <w:ind w:left="1122" w:hanging="555"/>
      </w:pPr>
    </w:p>
    <w:p w:rsidR="00000000" w:rsidRDefault="00000000">
      <w:pPr>
        <w:numPr>
          <w:ilvl w:val="0"/>
          <w:numId w:val="165"/>
        </w:numPr>
        <w:tabs>
          <w:tab w:val="clear" w:pos="1134"/>
          <w:tab w:val="left" w:pos="1122"/>
        </w:tabs>
        <w:ind w:left="1122" w:hanging="555"/>
      </w:pPr>
      <w:r>
        <w:t>повышение качества сбора, обработки и анализа информации, касающейся медицинского обслуживания матери и ребенка.</w:t>
      </w:r>
    </w:p>
    <w:p w:rsidR="00000000" w:rsidRDefault="00000000">
      <w:pPr>
        <w:tabs>
          <w:tab w:val="clear" w:pos="1134"/>
          <w:tab w:val="left" w:pos="1122"/>
        </w:tabs>
        <w:ind w:left="1122" w:hanging="555"/>
      </w:pPr>
    </w:p>
    <w:p w:rsidR="00000000" w:rsidRDefault="00000000">
      <w:r>
        <w:t>466.</w:t>
      </w:r>
      <w:r>
        <w:tab/>
        <w:t>Главной мерой, принятой с целью осуществления стратегии по сокращению уровня детской смертности в этот двухлетний период, является профилактика инфекционных заболеваний среди детей и женщин посредством вакцинации.  К числу принятых с этой целью мер относятся:</w:t>
      </w:r>
    </w:p>
    <w:p w:rsidR="00000000" w:rsidRDefault="00000000"/>
    <w:p w:rsidR="00000000" w:rsidRDefault="00000000">
      <w:pPr>
        <w:numPr>
          <w:ilvl w:val="0"/>
          <w:numId w:val="167"/>
        </w:numPr>
        <w:tabs>
          <w:tab w:val="clear" w:pos="1134"/>
          <w:tab w:val="clear" w:pos="1494"/>
          <w:tab w:val="num" w:pos="1122"/>
        </w:tabs>
        <w:ind w:left="1122" w:hanging="555"/>
      </w:pPr>
      <w:r>
        <w:t>расширение национального плана вакцинации детей, включение в этот план новой вакцины от краснухи.  Согласно сообщениям, в 2001 году этой вакциной было охвачено 95% детей;</w:t>
      </w:r>
    </w:p>
    <w:p w:rsidR="00000000" w:rsidRDefault="00000000">
      <w:pPr>
        <w:tabs>
          <w:tab w:val="clear" w:pos="1134"/>
          <w:tab w:val="num" w:pos="1122"/>
        </w:tabs>
        <w:ind w:left="1122" w:hanging="555"/>
      </w:pPr>
    </w:p>
    <w:p w:rsidR="00000000" w:rsidRDefault="00000000">
      <w:pPr>
        <w:numPr>
          <w:ilvl w:val="0"/>
          <w:numId w:val="167"/>
        </w:numPr>
        <w:tabs>
          <w:tab w:val="clear" w:pos="1134"/>
          <w:tab w:val="clear" w:pos="1494"/>
          <w:tab w:val="num" w:pos="1122"/>
        </w:tabs>
        <w:ind w:left="1122" w:hanging="555"/>
      </w:pPr>
      <w:r>
        <w:t>начало проведения в сентябре 2001 года и в последующий период кампании среди женщин детородного возраста с целью использования вакцины от краснухи;</w:t>
      </w:r>
    </w:p>
    <w:p w:rsidR="00000000" w:rsidRDefault="00000000">
      <w:pPr>
        <w:tabs>
          <w:tab w:val="clear" w:pos="1134"/>
          <w:tab w:val="num" w:pos="1122"/>
        </w:tabs>
        <w:ind w:left="1122" w:hanging="555"/>
      </w:pPr>
    </w:p>
    <w:p w:rsidR="00000000" w:rsidRDefault="00000000">
      <w:pPr>
        <w:numPr>
          <w:ilvl w:val="0"/>
          <w:numId w:val="167"/>
        </w:numPr>
        <w:tabs>
          <w:tab w:val="clear" w:pos="1134"/>
          <w:tab w:val="clear" w:pos="1494"/>
          <w:tab w:val="num" w:pos="1122"/>
        </w:tabs>
        <w:ind w:left="1122" w:hanging="555"/>
      </w:pPr>
      <w:r>
        <w:t>создание национальной системы для обеспечения холодильной цепи для хранения вакцины.</w:t>
      </w:r>
    </w:p>
    <w:p w:rsidR="00000000" w:rsidRDefault="00000000">
      <w:pPr>
        <w:tabs>
          <w:tab w:val="clear" w:pos="1134"/>
          <w:tab w:val="num" w:pos="1122"/>
        </w:tabs>
        <w:ind w:left="1122" w:hanging="555"/>
      </w:pPr>
    </w:p>
    <w:p w:rsidR="00000000" w:rsidRDefault="00000000">
      <w:r>
        <w:t>467.</w:t>
      </w:r>
      <w:r>
        <w:tab/>
        <w:t>Эта стратегия направлена также на улучшение ситуации с питанием детей посредством:</w:t>
      </w:r>
    </w:p>
    <w:p w:rsidR="00000000" w:rsidRDefault="00000000"/>
    <w:p w:rsidR="00000000" w:rsidRDefault="00000000">
      <w:pPr>
        <w:numPr>
          <w:ilvl w:val="0"/>
          <w:numId w:val="166"/>
        </w:numPr>
        <w:tabs>
          <w:tab w:val="clear" w:pos="1134"/>
          <w:tab w:val="clear" w:pos="1494"/>
          <w:tab w:val="num" w:pos="1122"/>
        </w:tabs>
        <w:ind w:left="1122" w:hanging="555"/>
      </w:pPr>
      <w:r>
        <w:t>поощрения практики кормления грудью в течение первых шести месяцев жизни ребенка;</w:t>
      </w:r>
    </w:p>
    <w:p w:rsidR="00000000" w:rsidRDefault="00000000">
      <w:pPr>
        <w:tabs>
          <w:tab w:val="clear" w:pos="1134"/>
          <w:tab w:val="num" w:pos="1122"/>
        </w:tabs>
        <w:ind w:left="1122" w:hanging="555"/>
      </w:pPr>
    </w:p>
    <w:p w:rsidR="00000000" w:rsidRDefault="00000000">
      <w:pPr>
        <w:numPr>
          <w:ilvl w:val="0"/>
          <w:numId w:val="166"/>
        </w:numPr>
        <w:tabs>
          <w:tab w:val="clear" w:pos="1134"/>
          <w:tab w:val="clear" w:pos="1494"/>
          <w:tab w:val="num" w:pos="1122"/>
        </w:tabs>
        <w:ind w:left="1122" w:hanging="555"/>
      </w:pPr>
      <w:r>
        <w:t>совершенствования практики кормления младенцев и детей с целью предотвращения неполноценного питания;</w:t>
      </w:r>
    </w:p>
    <w:p w:rsidR="00000000" w:rsidRDefault="00000000">
      <w:pPr>
        <w:tabs>
          <w:tab w:val="clear" w:pos="1134"/>
          <w:tab w:val="num" w:pos="1122"/>
        </w:tabs>
        <w:ind w:left="1122" w:hanging="555"/>
      </w:pPr>
    </w:p>
    <w:p w:rsidR="00000000" w:rsidRDefault="00000000">
      <w:pPr>
        <w:numPr>
          <w:ilvl w:val="0"/>
          <w:numId w:val="166"/>
        </w:numPr>
        <w:tabs>
          <w:tab w:val="clear" w:pos="1134"/>
          <w:tab w:val="clear" w:pos="1494"/>
          <w:tab w:val="num" w:pos="1122"/>
        </w:tabs>
        <w:ind w:left="1122" w:hanging="555"/>
      </w:pPr>
      <w:r>
        <w:t xml:space="preserve">ликвидации нехватки питательных веществ, минеральных веществ и витаминов, например йода, витаминов А и </w:t>
      </w:r>
      <w:r>
        <w:rPr>
          <w:lang w:val="en-US"/>
        </w:rPr>
        <w:t>D</w:t>
      </w:r>
      <w:r>
        <w:t xml:space="preserve"> и железа;</w:t>
      </w:r>
    </w:p>
    <w:p w:rsidR="00000000" w:rsidRDefault="00000000">
      <w:pPr>
        <w:tabs>
          <w:tab w:val="clear" w:pos="1134"/>
          <w:tab w:val="num" w:pos="1122"/>
        </w:tabs>
        <w:ind w:left="1122" w:hanging="555"/>
      </w:pPr>
    </w:p>
    <w:p w:rsidR="00000000" w:rsidRDefault="00000000">
      <w:pPr>
        <w:numPr>
          <w:ilvl w:val="0"/>
          <w:numId w:val="166"/>
        </w:numPr>
        <w:tabs>
          <w:tab w:val="clear" w:pos="1134"/>
          <w:tab w:val="clear" w:pos="1494"/>
          <w:tab w:val="num" w:pos="1122"/>
        </w:tabs>
        <w:ind w:left="1122" w:hanging="555"/>
      </w:pPr>
      <w:r>
        <w:t>проведения национального исследования для определения и контроля практики питания детей с момента рождения до двух лет (1998-2002 годы);</w:t>
      </w:r>
    </w:p>
    <w:p w:rsidR="00000000" w:rsidRDefault="00000000">
      <w:pPr>
        <w:tabs>
          <w:tab w:val="clear" w:pos="1134"/>
          <w:tab w:val="num" w:pos="1122"/>
        </w:tabs>
        <w:ind w:left="1122" w:hanging="555"/>
      </w:pPr>
    </w:p>
    <w:p w:rsidR="00000000" w:rsidRDefault="00000000">
      <w:pPr>
        <w:numPr>
          <w:ilvl w:val="0"/>
          <w:numId w:val="166"/>
        </w:numPr>
        <w:tabs>
          <w:tab w:val="clear" w:pos="1134"/>
          <w:tab w:val="clear" w:pos="1494"/>
          <w:tab w:val="num" w:pos="1122"/>
        </w:tabs>
        <w:ind w:left="1122" w:hanging="555"/>
      </w:pPr>
      <w:r>
        <w:t>активизации осуществления инициативы по созданию благоприятных условий для детей в больницах, которая поощряет практику кормления детей грудью в родильных домах и центрах по охране здоровья матери и ребенка в рамках КСХП.  В настоящее время в Албании имеется две больницы с благоприятными условиями для детей, а именно родильные дома в Леисе и Фиере.  Родильный дом в Тиране получил свидетельство о выполнении шести необходимых мероприятий;</w:t>
      </w:r>
    </w:p>
    <w:p w:rsidR="00000000" w:rsidRDefault="00000000">
      <w:pPr>
        <w:tabs>
          <w:tab w:val="clear" w:pos="1134"/>
          <w:tab w:val="num" w:pos="1122"/>
        </w:tabs>
        <w:ind w:left="1122" w:hanging="555"/>
      </w:pPr>
    </w:p>
    <w:p w:rsidR="00000000" w:rsidRDefault="00000000">
      <w:pPr>
        <w:numPr>
          <w:ilvl w:val="0"/>
          <w:numId w:val="166"/>
        </w:numPr>
        <w:tabs>
          <w:tab w:val="clear" w:pos="1134"/>
          <w:tab w:val="clear" w:pos="1494"/>
          <w:tab w:val="num" w:pos="1122"/>
        </w:tabs>
        <w:ind w:left="1122" w:hanging="555"/>
      </w:pPr>
      <w:r>
        <w:t>разработки мер по поощрению практики кормления грудью и просвещению в этой области;</w:t>
      </w:r>
    </w:p>
    <w:p w:rsidR="00000000" w:rsidRDefault="00000000">
      <w:pPr>
        <w:tabs>
          <w:tab w:val="clear" w:pos="1134"/>
          <w:tab w:val="num" w:pos="1122"/>
        </w:tabs>
        <w:ind w:left="1122" w:hanging="555"/>
      </w:pPr>
    </w:p>
    <w:p w:rsidR="00000000" w:rsidRDefault="00000000">
      <w:pPr>
        <w:numPr>
          <w:ilvl w:val="0"/>
          <w:numId w:val="166"/>
        </w:numPr>
        <w:tabs>
          <w:tab w:val="clear" w:pos="1134"/>
          <w:tab w:val="clear" w:pos="1494"/>
          <w:tab w:val="num" w:pos="1122"/>
        </w:tabs>
        <w:ind w:left="1122" w:hanging="555"/>
      </w:pPr>
      <w:r>
        <w:t>инструктажа медицинского персонала на региональном уровне с целью ликвидации нехватки йода;</w:t>
      </w:r>
    </w:p>
    <w:p w:rsidR="00000000" w:rsidRDefault="00000000">
      <w:pPr>
        <w:tabs>
          <w:tab w:val="clear" w:pos="1134"/>
          <w:tab w:val="num" w:pos="1122"/>
        </w:tabs>
        <w:ind w:left="1122" w:hanging="555"/>
      </w:pPr>
    </w:p>
    <w:p w:rsidR="00000000" w:rsidRDefault="00000000">
      <w:pPr>
        <w:numPr>
          <w:ilvl w:val="0"/>
          <w:numId w:val="166"/>
        </w:numPr>
        <w:tabs>
          <w:tab w:val="clear" w:pos="1134"/>
          <w:tab w:val="clear" w:pos="1494"/>
          <w:tab w:val="num" w:pos="1122"/>
        </w:tabs>
        <w:ind w:left="1122" w:hanging="555"/>
      </w:pPr>
      <w:r>
        <w:t>наблюдения за физическим и психомоторным развитием детей;</w:t>
      </w:r>
    </w:p>
    <w:p w:rsidR="00000000" w:rsidRDefault="00000000">
      <w:pPr>
        <w:tabs>
          <w:tab w:val="clear" w:pos="1134"/>
          <w:tab w:val="num" w:pos="1122"/>
        </w:tabs>
        <w:ind w:left="1122" w:hanging="555"/>
      </w:pPr>
    </w:p>
    <w:p w:rsidR="00000000" w:rsidRDefault="00000000">
      <w:pPr>
        <w:numPr>
          <w:ilvl w:val="0"/>
          <w:numId w:val="166"/>
        </w:numPr>
        <w:tabs>
          <w:tab w:val="clear" w:pos="1134"/>
          <w:tab w:val="clear" w:pos="1494"/>
          <w:tab w:val="num" w:pos="1122"/>
        </w:tabs>
        <w:ind w:left="1122" w:hanging="555"/>
      </w:pPr>
      <w:r>
        <w:t>обучения персонала и методологического объединения данных наблюдений за развитием детей;</w:t>
      </w:r>
    </w:p>
    <w:p w:rsidR="00000000" w:rsidRDefault="00000000">
      <w:pPr>
        <w:tabs>
          <w:tab w:val="clear" w:pos="1134"/>
          <w:tab w:val="num" w:pos="1122"/>
        </w:tabs>
        <w:ind w:left="1122" w:hanging="555"/>
      </w:pPr>
    </w:p>
    <w:p w:rsidR="00000000" w:rsidRDefault="00000000">
      <w:pPr>
        <w:numPr>
          <w:ilvl w:val="0"/>
          <w:numId w:val="166"/>
        </w:numPr>
        <w:tabs>
          <w:tab w:val="clear" w:pos="1134"/>
          <w:tab w:val="clear" w:pos="1494"/>
          <w:tab w:val="num" w:pos="1122"/>
        </w:tabs>
        <w:ind w:left="1122" w:hanging="555"/>
      </w:pPr>
      <w:r>
        <w:t>Национальный центр по вопросам роста, реабилитации и развития ребенка ведет работу по профессиональной подготовке персонала на базе современной концепции наблюдения за развитием детей в разных регионах страны;</w:t>
      </w:r>
    </w:p>
    <w:p w:rsidR="00000000" w:rsidRDefault="00000000">
      <w:pPr>
        <w:tabs>
          <w:tab w:val="clear" w:pos="1134"/>
          <w:tab w:val="num" w:pos="1122"/>
        </w:tabs>
        <w:ind w:left="1122" w:hanging="555"/>
      </w:pPr>
    </w:p>
    <w:p w:rsidR="00000000" w:rsidRDefault="00000000">
      <w:pPr>
        <w:numPr>
          <w:ilvl w:val="0"/>
          <w:numId w:val="166"/>
        </w:numPr>
        <w:tabs>
          <w:tab w:val="clear" w:pos="1134"/>
          <w:tab w:val="clear" w:pos="1494"/>
          <w:tab w:val="num" w:pos="1122"/>
        </w:tabs>
        <w:ind w:left="1122" w:hanging="555"/>
      </w:pPr>
      <w:r>
        <w:t>обучения врачей-специалистов методам проведения наблюдений за ростом младенцев;</w:t>
      </w:r>
    </w:p>
    <w:p w:rsidR="00000000" w:rsidRDefault="00000000">
      <w:pPr>
        <w:tabs>
          <w:tab w:val="clear" w:pos="1134"/>
          <w:tab w:val="num" w:pos="1122"/>
        </w:tabs>
        <w:ind w:left="1122" w:hanging="555"/>
      </w:pPr>
    </w:p>
    <w:p w:rsidR="00000000" w:rsidRDefault="00000000">
      <w:pPr>
        <w:numPr>
          <w:ilvl w:val="0"/>
          <w:numId w:val="166"/>
        </w:numPr>
        <w:tabs>
          <w:tab w:val="clear" w:pos="1134"/>
          <w:tab w:val="clear" w:pos="1494"/>
          <w:tab w:val="num" w:pos="1122"/>
        </w:tabs>
        <w:ind w:left="1122" w:hanging="555"/>
      </w:pPr>
      <w:r>
        <w:t>постоянного повышения качества медицинского обслуживания детей, особенно с целью расширения доступа к подобному обслуживанию, посредством унификации документации по наблюдению и лечению больных детей, а также удовлетворения технических потребностей медицинских центров и их потребностей в профессиональной подготовке персонала.</w:t>
      </w:r>
    </w:p>
    <w:p w:rsidR="00000000" w:rsidRDefault="00000000">
      <w:pPr>
        <w:tabs>
          <w:tab w:val="clear" w:pos="1134"/>
          <w:tab w:val="num" w:pos="1122"/>
        </w:tabs>
      </w:pPr>
    </w:p>
    <w:p w:rsidR="00000000" w:rsidRDefault="00000000">
      <w:pPr>
        <w:pStyle w:val="BodyText2"/>
      </w:pPr>
      <w:r>
        <w:t>Унификация протоколов и директив, касающихся лечения некоторых распространенных детских заболеваний</w:t>
      </w:r>
    </w:p>
    <w:p w:rsidR="00000000" w:rsidRDefault="00000000">
      <w:pPr>
        <w:rPr>
          <w:i/>
          <w:iCs/>
        </w:rPr>
      </w:pPr>
    </w:p>
    <w:p w:rsidR="00000000" w:rsidRDefault="00000000">
      <w:r>
        <w:t>468.</w:t>
      </w:r>
      <w:r>
        <w:tab/>
        <w:t xml:space="preserve">В период 1993-1999 годов осуществлялись две общенациональные программы лечения респираторных и </w:t>
      </w:r>
      <w:proofErr w:type="spellStart"/>
      <w:r>
        <w:t>диарейных</w:t>
      </w:r>
      <w:proofErr w:type="spellEnd"/>
      <w:r>
        <w:t xml:space="preserve"> заболеваний, которые являются главными причинами детской смертности в Албании.  Компонентами таких программ являлись:</w:t>
      </w:r>
    </w:p>
    <w:p w:rsidR="00000000" w:rsidRDefault="00000000"/>
    <w:p w:rsidR="00000000" w:rsidRDefault="00000000">
      <w:pPr>
        <w:numPr>
          <w:ilvl w:val="0"/>
          <w:numId w:val="168"/>
        </w:numPr>
        <w:ind w:left="1122" w:hanging="561"/>
      </w:pPr>
      <w:r>
        <w:t>подготовка медицинского персонала по вопросам просвещения матерей в области первичного медико-санитарного обслуживания в целях раннего выявления симптомов заболеваний у их детей;</w:t>
      </w:r>
    </w:p>
    <w:p w:rsidR="00000000" w:rsidRDefault="00000000"/>
    <w:p w:rsidR="00000000" w:rsidRDefault="00000000">
      <w:pPr>
        <w:numPr>
          <w:ilvl w:val="0"/>
          <w:numId w:val="168"/>
        </w:numPr>
        <w:ind w:left="1122" w:hanging="561"/>
      </w:pPr>
      <w:r>
        <w:t xml:space="preserve">снабжение медицинских центров лекарствами от </w:t>
      </w:r>
      <w:proofErr w:type="spellStart"/>
      <w:r>
        <w:t>диарейных</w:t>
      </w:r>
      <w:proofErr w:type="spellEnd"/>
      <w:r>
        <w:t xml:space="preserve"> и респираторных заболеваний.</w:t>
      </w:r>
    </w:p>
    <w:p w:rsidR="00000000" w:rsidRDefault="00000000"/>
    <w:p w:rsidR="00000000" w:rsidRDefault="00000000">
      <w:r>
        <w:t>469.</w:t>
      </w:r>
      <w:r>
        <w:tab/>
        <w:t xml:space="preserve">Острые респираторные заболевания являются главной причиной смертности детей в возрасте до пяти лет.  В 1991 году респираторные заболевания являлись причиной 40% смертных случаев среди детей младенческого возраста, а в 1993 году этот показатель достиг 43%.  Согласно полученным данным, каждый ребенок с момента рождения до пятилетнего возраста от двух до четырех раз в год болеет острыми респираторными заболеваниями (ОРЗ).  Необходимо подчеркнуть, что уровень младенческой смертности от ОРЗ снизился в 1999 году до одной четверти того количества заболеваний, которое было зарегистрировано в 1990 году.  </w:t>
      </w:r>
    </w:p>
    <w:p w:rsidR="00000000" w:rsidRDefault="00000000"/>
    <w:p w:rsidR="00000000" w:rsidRDefault="00000000">
      <w:pPr>
        <w:rPr>
          <w:i/>
          <w:iCs/>
        </w:rPr>
      </w:pPr>
      <w:r>
        <w:rPr>
          <w:i/>
          <w:iCs/>
        </w:rPr>
        <w:t>Комплексное лечение детских болезней</w:t>
      </w:r>
    </w:p>
    <w:p w:rsidR="00000000" w:rsidRDefault="00000000">
      <w:pPr>
        <w:rPr>
          <w:i/>
          <w:iCs/>
        </w:rPr>
      </w:pPr>
    </w:p>
    <w:p w:rsidR="00000000" w:rsidRDefault="00000000">
      <w:r>
        <w:t>470.</w:t>
      </w:r>
      <w:r>
        <w:tab/>
        <w:t xml:space="preserve">В рамках системы медицинского обслуживания детей с октября 2001 года успешно осуществляется программа комплексного лечения детских заболеваний.  Она охватывает лечение основных детских заболеваний при оказании первичной медико-санитарной помощи.  Она также включает срочное лечение тяжело больных детей и обучение родителей более совершенному уходу за больными детьми и оказанию им первой помощи на дому. </w:t>
      </w:r>
    </w:p>
    <w:p w:rsidR="00000000" w:rsidRDefault="00000000"/>
    <w:p w:rsidR="00000000" w:rsidRDefault="00000000">
      <w:pPr>
        <w:rPr>
          <w:i/>
          <w:iCs/>
        </w:rPr>
      </w:pPr>
      <w:r>
        <w:rPr>
          <w:i/>
          <w:iCs/>
        </w:rPr>
        <w:t>Совершенствование законодательства об охране здоровья ребенка</w:t>
      </w:r>
    </w:p>
    <w:p w:rsidR="00000000" w:rsidRDefault="00000000">
      <w:pPr>
        <w:rPr>
          <w:i/>
          <w:iCs/>
        </w:rPr>
      </w:pPr>
    </w:p>
    <w:p w:rsidR="00000000" w:rsidRDefault="00000000">
      <w:r>
        <w:t>471.</w:t>
      </w:r>
      <w:r>
        <w:tab/>
        <w:t>Меры по совершенствованию системы охраны здоровья ребенка включают:</w:t>
      </w:r>
    </w:p>
    <w:p w:rsidR="00000000" w:rsidRDefault="00000000"/>
    <w:p w:rsidR="00000000" w:rsidRDefault="00000000">
      <w:pPr>
        <w:numPr>
          <w:ilvl w:val="0"/>
          <w:numId w:val="168"/>
        </w:numPr>
        <w:ind w:left="1122" w:hanging="561"/>
      </w:pPr>
      <w:r>
        <w:t>утверждение Закона № 8528 "О поощрении и охране практики кормления грудью";</w:t>
      </w:r>
    </w:p>
    <w:p w:rsidR="00000000" w:rsidRDefault="00000000"/>
    <w:p w:rsidR="00000000" w:rsidRDefault="00000000">
      <w:pPr>
        <w:numPr>
          <w:ilvl w:val="0"/>
          <w:numId w:val="168"/>
        </w:numPr>
        <w:ind w:left="1122" w:hanging="561"/>
      </w:pPr>
      <w:r>
        <w:t>утверждение Закона № 8876 "О здоровье фертильных женщин" от 4 апреля 2002 года;</w:t>
      </w:r>
    </w:p>
    <w:p w:rsidR="00000000" w:rsidRDefault="00000000"/>
    <w:p w:rsidR="00000000" w:rsidRDefault="00000000">
      <w:pPr>
        <w:numPr>
          <w:ilvl w:val="0"/>
          <w:numId w:val="168"/>
        </w:numPr>
        <w:ind w:left="1122" w:hanging="561"/>
      </w:pPr>
      <w:r>
        <w:t>статьями 14, 21, 24 и 25 этого Закона предусматриваются определенные меры по охране здоровья ребенка;  министерство здравоохранения ведет подготовку проектов решений и правил, касающихся дальнейшего осуществления этих мер.</w:t>
      </w:r>
    </w:p>
    <w:p w:rsidR="00000000" w:rsidRDefault="00000000"/>
    <w:p w:rsidR="00000000" w:rsidRDefault="00000000">
      <w:pPr>
        <w:rPr>
          <w:i/>
          <w:iCs/>
        </w:rPr>
      </w:pPr>
      <w:r>
        <w:rPr>
          <w:i/>
          <w:iCs/>
        </w:rPr>
        <w:t>Национальные программы по охране здоровья матери и ребенка</w:t>
      </w:r>
    </w:p>
    <w:p w:rsidR="00000000" w:rsidRDefault="00000000">
      <w:pPr>
        <w:rPr>
          <w:i/>
          <w:iCs/>
        </w:rPr>
      </w:pPr>
    </w:p>
    <w:p w:rsidR="00000000" w:rsidRDefault="00000000">
      <w:r>
        <w:t>472.</w:t>
      </w:r>
      <w:r>
        <w:tab/>
        <w:t>С учетом проблем в области охраны здоровья матери и ребенка, а также способов достижения Целей в области развития, сформулированных в Декларации тысячелетия, министерством здравоохранения, действующим вместе с различными партнерами и донорами, запланированы следующие национальные программы в этой сфере:</w:t>
      </w:r>
    </w:p>
    <w:p w:rsidR="00000000" w:rsidRDefault="00000000"/>
    <w:p w:rsidR="00000000" w:rsidRDefault="00000000">
      <w:r>
        <w:t>а)</w:t>
      </w:r>
      <w:r>
        <w:tab/>
        <w:t>При поддержке ЮНИСЕФ</w:t>
      </w:r>
    </w:p>
    <w:p w:rsidR="00000000" w:rsidRDefault="00000000"/>
    <w:p w:rsidR="00000000" w:rsidRDefault="00000000">
      <w:pPr>
        <w:tabs>
          <w:tab w:val="clear" w:pos="567"/>
          <w:tab w:val="right" w:pos="748"/>
        </w:tabs>
      </w:pPr>
      <w:r>
        <w:tab/>
      </w:r>
      <w:proofErr w:type="spellStart"/>
      <w:r>
        <w:rPr>
          <w:lang w:val="en-US"/>
        </w:rPr>
        <w:t>i</w:t>
      </w:r>
      <w:proofErr w:type="spellEnd"/>
      <w:r>
        <w:t>)</w:t>
      </w:r>
      <w:r>
        <w:tab/>
        <w:t>проект по защите матерей, главными целями которого являются:</w:t>
      </w:r>
    </w:p>
    <w:p w:rsidR="00000000" w:rsidRDefault="00000000"/>
    <w:p w:rsidR="00000000" w:rsidRDefault="00000000">
      <w:pPr>
        <w:numPr>
          <w:ilvl w:val="0"/>
          <w:numId w:val="169"/>
        </w:numPr>
        <w:tabs>
          <w:tab w:val="clear" w:pos="1287"/>
          <w:tab w:val="clear" w:pos="1701"/>
          <w:tab w:val="left" w:pos="1708"/>
        </w:tabs>
        <w:ind w:left="1708" w:hanging="546"/>
      </w:pPr>
      <w:r>
        <w:t xml:space="preserve">расширение возможностей медицинского персонала, связанных с </w:t>
      </w:r>
      <w:proofErr w:type="spellStart"/>
      <w:r>
        <w:t>пренатальным</w:t>
      </w:r>
      <w:proofErr w:type="spellEnd"/>
      <w:r>
        <w:t xml:space="preserve"> и </w:t>
      </w:r>
      <w:proofErr w:type="spellStart"/>
      <w:r>
        <w:t>постнатальным</w:t>
      </w:r>
      <w:proofErr w:type="spellEnd"/>
      <w:r>
        <w:t xml:space="preserve"> уходом;</w:t>
      </w:r>
    </w:p>
    <w:p w:rsidR="00000000" w:rsidRDefault="00000000">
      <w:pPr>
        <w:tabs>
          <w:tab w:val="clear" w:pos="1701"/>
          <w:tab w:val="left" w:pos="1708"/>
        </w:tabs>
        <w:ind w:left="1708" w:hanging="546"/>
      </w:pPr>
    </w:p>
    <w:p w:rsidR="00000000" w:rsidRDefault="00000000">
      <w:pPr>
        <w:numPr>
          <w:ilvl w:val="0"/>
          <w:numId w:val="169"/>
        </w:numPr>
        <w:tabs>
          <w:tab w:val="clear" w:pos="1287"/>
          <w:tab w:val="clear" w:pos="1701"/>
          <w:tab w:val="left" w:pos="1708"/>
        </w:tabs>
        <w:ind w:left="1708" w:hanging="546"/>
      </w:pPr>
      <w:r>
        <w:t>совершенствование и стандартизация медицинского обслуживания в период беременности;</w:t>
      </w:r>
    </w:p>
    <w:p w:rsidR="00000000" w:rsidRDefault="00000000">
      <w:pPr>
        <w:tabs>
          <w:tab w:val="clear" w:pos="1701"/>
          <w:tab w:val="left" w:pos="1708"/>
        </w:tabs>
        <w:ind w:left="1708" w:hanging="546"/>
      </w:pPr>
    </w:p>
    <w:p w:rsidR="00000000" w:rsidRDefault="00000000">
      <w:pPr>
        <w:numPr>
          <w:ilvl w:val="0"/>
          <w:numId w:val="169"/>
        </w:numPr>
        <w:tabs>
          <w:tab w:val="clear" w:pos="1287"/>
          <w:tab w:val="clear" w:pos="1701"/>
          <w:tab w:val="left" w:pos="1708"/>
        </w:tabs>
        <w:ind w:left="1708" w:hanging="546"/>
      </w:pPr>
      <w:r>
        <w:t xml:space="preserve">мероприятия в области информационно-просветительской деятельности в целях </w:t>
      </w:r>
      <w:proofErr w:type="spellStart"/>
      <w:r>
        <w:t>уделения</w:t>
      </w:r>
      <w:proofErr w:type="spellEnd"/>
      <w:r>
        <w:t xml:space="preserve"> повышенного внимания важности обеспечения безопасного материнства.</w:t>
      </w:r>
    </w:p>
    <w:p w:rsidR="00000000" w:rsidRDefault="00000000"/>
    <w:p w:rsidR="00000000" w:rsidRDefault="00000000">
      <w:pPr>
        <w:ind w:left="567"/>
      </w:pPr>
      <w:r>
        <w:t>Достижения к настоящему моменту:</w:t>
      </w:r>
    </w:p>
    <w:p w:rsidR="00000000" w:rsidRDefault="00000000">
      <w:pPr>
        <w:ind w:left="567"/>
      </w:pPr>
    </w:p>
    <w:p w:rsidR="00000000" w:rsidRDefault="00000000">
      <w:pPr>
        <w:numPr>
          <w:ilvl w:val="0"/>
          <w:numId w:val="169"/>
        </w:numPr>
        <w:tabs>
          <w:tab w:val="clear" w:pos="1287"/>
        </w:tabs>
        <w:ind w:left="1736" w:hanging="574"/>
      </w:pPr>
      <w:r>
        <w:t>профессиональная подготовка персонала КСХП, акушерок, семейных врачей (</w:t>
      </w:r>
      <w:proofErr w:type="spellStart"/>
      <w:r>
        <w:t>Фиер</w:t>
      </w:r>
      <w:proofErr w:type="spellEnd"/>
      <w:r>
        <w:t xml:space="preserve">, </w:t>
      </w:r>
      <w:proofErr w:type="spellStart"/>
      <w:r>
        <w:t>Поградец</w:t>
      </w:r>
      <w:proofErr w:type="spellEnd"/>
      <w:r>
        <w:t>);</w:t>
      </w:r>
    </w:p>
    <w:p w:rsidR="00000000" w:rsidRDefault="00000000"/>
    <w:p w:rsidR="00000000" w:rsidRDefault="00000000">
      <w:pPr>
        <w:numPr>
          <w:ilvl w:val="0"/>
          <w:numId w:val="169"/>
        </w:numPr>
        <w:tabs>
          <w:tab w:val="clear" w:pos="1287"/>
        </w:tabs>
        <w:ind w:left="1736" w:hanging="574"/>
      </w:pPr>
      <w:r>
        <w:t>подготовка досье для беременных женщин (унификация документации);</w:t>
      </w:r>
    </w:p>
    <w:p w:rsidR="00000000" w:rsidRDefault="00000000"/>
    <w:p w:rsidR="00000000" w:rsidRDefault="00000000">
      <w:pPr>
        <w:numPr>
          <w:ilvl w:val="0"/>
          <w:numId w:val="169"/>
        </w:numPr>
        <w:tabs>
          <w:tab w:val="clear" w:pos="1287"/>
        </w:tabs>
        <w:ind w:left="1736" w:hanging="574"/>
      </w:pPr>
      <w:r>
        <w:t>просветительские материалы по вопросам здоровья для беременных женщин и медицинских центров;</w:t>
      </w:r>
    </w:p>
    <w:p w:rsidR="00000000" w:rsidRDefault="00000000"/>
    <w:p w:rsidR="00000000" w:rsidRDefault="00000000">
      <w:pPr>
        <w:numPr>
          <w:ilvl w:val="0"/>
          <w:numId w:val="169"/>
        </w:numPr>
        <w:tabs>
          <w:tab w:val="clear" w:pos="1287"/>
        </w:tabs>
        <w:ind w:left="1736" w:hanging="574"/>
      </w:pPr>
      <w:r>
        <w:t>решение проблем, связанных с анемией во время беременности и питанием беременных женщин, и т.д.;</w:t>
      </w:r>
    </w:p>
    <w:p w:rsidR="00000000" w:rsidRDefault="00000000"/>
    <w:p w:rsidR="00000000" w:rsidRDefault="00000000">
      <w:pPr>
        <w:numPr>
          <w:ilvl w:val="0"/>
          <w:numId w:val="169"/>
        </w:numPr>
        <w:tabs>
          <w:tab w:val="clear" w:pos="1287"/>
        </w:tabs>
        <w:ind w:left="1736" w:hanging="574"/>
      </w:pPr>
      <w:r>
        <w:t>распространение в четырех регионах материалов о медицинском обслуживании матерей;</w:t>
      </w:r>
    </w:p>
    <w:p w:rsidR="00000000" w:rsidRDefault="00000000"/>
    <w:p w:rsidR="00000000" w:rsidRDefault="00000000">
      <w:pPr>
        <w:numPr>
          <w:ilvl w:val="0"/>
          <w:numId w:val="169"/>
        </w:numPr>
        <w:tabs>
          <w:tab w:val="clear" w:pos="1287"/>
        </w:tabs>
        <w:ind w:left="1736" w:hanging="574"/>
      </w:pPr>
      <w:proofErr w:type="spellStart"/>
      <w:r>
        <w:t>психосоциальное</w:t>
      </w:r>
      <w:proofErr w:type="spellEnd"/>
      <w:r>
        <w:t xml:space="preserve"> консультирование беременных женщин;</w:t>
      </w:r>
    </w:p>
    <w:p w:rsidR="00000000" w:rsidRDefault="00000000"/>
    <w:p w:rsidR="00000000" w:rsidRDefault="00000000">
      <w:pPr>
        <w:tabs>
          <w:tab w:val="clear" w:pos="567"/>
          <w:tab w:val="right" w:pos="748"/>
        </w:tabs>
        <w:ind w:left="1122" w:hanging="1122"/>
      </w:pPr>
      <w:r>
        <w:tab/>
      </w:r>
      <w:r>
        <w:rPr>
          <w:lang w:val="en-US"/>
        </w:rPr>
        <w:t>ii</w:t>
      </w:r>
      <w:r>
        <w:t>)</w:t>
      </w:r>
      <w:r>
        <w:tab/>
        <w:t>Проект по поощрению практики кормления грудью в больницах с благоприятными условиями для ребенка, целями которого являются:</w:t>
      </w:r>
    </w:p>
    <w:p w:rsidR="00000000" w:rsidRDefault="00000000">
      <w:pPr>
        <w:tabs>
          <w:tab w:val="clear" w:pos="1134"/>
          <w:tab w:val="clear" w:pos="1701"/>
          <w:tab w:val="left" w:pos="1122"/>
          <w:tab w:val="right" w:pos="1683"/>
        </w:tabs>
        <w:ind w:left="1122" w:hanging="1122"/>
      </w:pPr>
    </w:p>
    <w:p w:rsidR="00000000" w:rsidRDefault="00000000">
      <w:pPr>
        <w:numPr>
          <w:ilvl w:val="0"/>
          <w:numId w:val="169"/>
        </w:numPr>
        <w:tabs>
          <w:tab w:val="clear" w:pos="1134"/>
          <w:tab w:val="clear" w:pos="1287"/>
          <w:tab w:val="clear" w:pos="1701"/>
          <w:tab w:val="clear" w:pos="2268"/>
          <w:tab w:val="left" w:pos="1122"/>
          <w:tab w:val="left" w:pos="1722"/>
        </w:tabs>
        <w:ind w:left="1736" w:hanging="574"/>
      </w:pPr>
      <w:r>
        <w:t>совершенствование практики кормления грудью, обучение медицинского персонала, информация, просвещение и пропаганда по вопросам, касающимся важного значения практики кормления грудью;</w:t>
      </w:r>
    </w:p>
    <w:p w:rsidR="00000000" w:rsidRDefault="00000000">
      <w:pPr>
        <w:tabs>
          <w:tab w:val="clear" w:pos="1134"/>
          <w:tab w:val="clear" w:pos="1701"/>
          <w:tab w:val="left" w:pos="1122"/>
          <w:tab w:val="left" w:pos="1722"/>
        </w:tabs>
      </w:pPr>
    </w:p>
    <w:p w:rsidR="00000000" w:rsidRDefault="00000000">
      <w:pPr>
        <w:numPr>
          <w:ilvl w:val="0"/>
          <w:numId w:val="169"/>
        </w:numPr>
        <w:tabs>
          <w:tab w:val="clear" w:pos="1134"/>
          <w:tab w:val="clear" w:pos="1287"/>
          <w:tab w:val="clear" w:pos="1701"/>
          <w:tab w:val="left" w:pos="1122"/>
          <w:tab w:val="left" w:pos="1722"/>
        </w:tabs>
        <w:ind w:left="1736" w:hanging="574"/>
      </w:pPr>
      <w:r>
        <w:t>расширение сети больниц с благоприятными условиями для ребенка;</w:t>
      </w:r>
    </w:p>
    <w:p w:rsidR="00000000" w:rsidRDefault="00000000">
      <w:pPr>
        <w:tabs>
          <w:tab w:val="clear" w:pos="1134"/>
          <w:tab w:val="clear" w:pos="1701"/>
          <w:tab w:val="left" w:pos="1122"/>
          <w:tab w:val="left" w:pos="1722"/>
        </w:tabs>
      </w:pPr>
    </w:p>
    <w:p w:rsidR="00000000" w:rsidRDefault="00000000">
      <w:pPr>
        <w:numPr>
          <w:ilvl w:val="0"/>
          <w:numId w:val="169"/>
        </w:numPr>
        <w:tabs>
          <w:tab w:val="clear" w:pos="1134"/>
          <w:tab w:val="clear" w:pos="1287"/>
          <w:tab w:val="clear" w:pos="1701"/>
          <w:tab w:val="clear" w:pos="2268"/>
          <w:tab w:val="left" w:pos="1122"/>
          <w:tab w:val="left" w:pos="1722"/>
        </w:tabs>
        <w:ind w:left="1736" w:hanging="574"/>
      </w:pPr>
      <w:r>
        <w:t>применение и соблюдение закона о кормлении грудью;</w:t>
      </w:r>
    </w:p>
    <w:p w:rsidR="00000000" w:rsidRDefault="00000000"/>
    <w:p w:rsidR="00000000" w:rsidRDefault="00000000">
      <w:pPr>
        <w:tabs>
          <w:tab w:val="clear" w:pos="567"/>
          <w:tab w:val="right" w:pos="748"/>
        </w:tabs>
        <w:ind w:left="1122" w:hanging="1122"/>
      </w:pPr>
      <w:r>
        <w:tab/>
      </w:r>
      <w:r>
        <w:rPr>
          <w:lang w:val="en-US"/>
        </w:rPr>
        <w:t>iii</w:t>
      </w:r>
      <w:r>
        <w:t>)</w:t>
      </w:r>
      <w:r>
        <w:tab/>
        <w:t>Национальная программа иммунизации (ЕПИ, расширенная программа иммунизации), целями которой являются:</w:t>
      </w:r>
    </w:p>
    <w:p w:rsidR="00000000" w:rsidRDefault="00000000">
      <w:pPr>
        <w:ind w:left="1122" w:hanging="1122"/>
      </w:pPr>
    </w:p>
    <w:p w:rsidR="00000000" w:rsidRDefault="00000000">
      <w:pPr>
        <w:numPr>
          <w:ilvl w:val="0"/>
          <w:numId w:val="169"/>
        </w:numPr>
        <w:tabs>
          <w:tab w:val="clear" w:pos="1287"/>
        </w:tabs>
        <w:ind w:left="1736" w:hanging="574"/>
      </w:pPr>
      <w:r>
        <w:t>предоставление вакцин;</w:t>
      </w:r>
    </w:p>
    <w:p w:rsidR="00000000" w:rsidRDefault="00000000">
      <w:pPr>
        <w:numPr>
          <w:ilvl w:val="0"/>
          <w:numId w:val="169"/>
        </w:numPr>
        <w:tabs>
          <w:tab w:val="clear" w:pos="1287"/>
        </w:tabs>
        <w:ind w:left="1736" w:hanging="574"/>
      </w:pPr>
      <w:r>
        <w:t>создание холодильной цепи и контроль за ней;</w:t>
      </w:r>
    </w:p>
    <w:p w:rsidR="00000000" w:rsidRDefault="00000000">
      <w:pPr>
        <w:numPr>
          <w:ilvl w:val="0"/>
          <w:numId w:val="169"/>
        </w:numPr>
        <w:tabs>
          <w:tab w:val="clear" w:pos="1287"/>
        </w:tabs>
        <w:ind w:left="1736" w:hanging="574"/>
      </w:pPr>
      <w:r>
        <w:t>обучение персонала;</w:t>
      </w:r>
    </w:p>
    <w:p w:rsidR="00000000" w:rsidRDefault="00000000"/>
    <w:p w:rsidR="00000000" w:rsidRDefault="00000000">
      <w:pPr>
        <w:tabs>
          <w:tab w:val="clear" w:pos="567"/>
          <w:tab w:val="right" w:pos="748"/>
        </w:tabs>
        <w:ind w:left="1134" w:hanging="1134"/>
      </w:pPr>
      <w:r>
        <w:tab/>
      </w:r>
      <w:r>
        <w:rPr>
          <w:lang w:val="en-US"/>
        </w:rPr>
        <w:t>iv</w:t>
      </w:r>
      <w:r>
        <w:t>)</w:t>
      </w:r>
      <w:r>
        <w:tab/>
        <w:t>Национальная программа комплексного лечения детских болезней - Комплексное лечение детских болезней (КЛДБ) - является частью глобальной программы ВОЗ/ЮНИСЕФ.  Целями этой программы являются:</w:t>
      </w:r>
    </w:p>
    <w:p w:rsidR="00000000" w:rsidRDefault="00000000">
      <w:pPr>
        <w:tabs>
          <w:tab w:val="clear" w:pos="567"/>
          <w:tab w:val="right" w:pos="561"/>
        </w:tabs>
        <w:ind w:left="1134" w:hanging="1134"/>
      </w:pPr>
    </w:p>
    <w:p w:rsidR="00000000" w:rsidRDefault="00000000">
      <w:pPr>
        <w:numPr>
          <w:ilvl w:val="0"/>
          <w:numId w:val="170"/>
        </w:numPr>
        <w:tabs>
          <w:tab w:val="clear" w:pos="567"/>
          <w:tab w:val="clear" w:pos="1134"/>
          <w:tab w:val="right" w:pos="561"/>
        </w:tabs>
      </w:pPr>
      <w:r>
        <w:t>повышение эффективности лечения и снижение расходов на обслуживание для достижения двух главных целей системы здравоохранения;</w:t>
      </w:r>
    </w:p>
    <w:p w:rsidR="00000000" w:rsidRDefault="00000000">
      <w:pPr>
        <w:tabs>
          <w:tab w:val="clear" w:pos="567"/>
          <w:tab w:val="right" w:pos="561"/>
        </w:tabs>
      </w:pPr>
    </w:p>
    <w:p w:rsidR="00000000" w:rsidRDefault="00000000">
      <w:pPr>
        <w:numPr>
          <w:ilvl w:val="0"/>
          <w:numId w:val="170"/>
        </w:numPr>
        <w:tabs>
          <w:tab w:val="clear" w:pos="567"/>
          <w:tab w:val="clear" w:pos="1134"/>
          <w:tab w:val="right" w:pos="561"/>
        </w:tabs>
      </w:pPr>
      <w:r>
        <w:t>сокращение уровня детской смертности и количества причин заболеваний;</w:t>
      </w:r>
    </w:p>
    <w:p w:rsidR="00000000" w:rsidRDefault="00000000">
      <w:pPr>
        <w:tabs>
          <w:tab w:val="clear" w:pos="567"/>
          <w:tab w:val="right" w:pos="561"/>
        </w:tabs>
      </w:pPr>
    </w:p>
    <w:p w:rsidR="00000000" w:rsidRDefault="00000000">
      <w:pPr>
        <w:numPr>
          <w:ilvl w:val="0"/>
          <w:numId w:val="170"/>
        </w:numPr>
        <w:tabs>
          <w:tab w:val="clear" w:pos="567"/>
          <w:tab w:val="clear" w:pos="1134"/>
          <w:tab w:val="right" w:pos="561"/>
        </w:tabs>
      </w:pPr>
      <w:r>
        <w:t>поощрение здорового развития детей.  КЛДБ в Албании является официально признанной национальной программой (директива министра № 380 от 5 октября 2001 года).  Достижение целей КЛДБ и ее осуществление включают создание структуры управления как на центральном, так и на местном уровнях;  публикацию адаптированных учебных пособий;  профессиональную подготовку 93 специалистов (врачей и медсестер) на центральном уровне и в двух экспериментальных регионах;</w:t>
      </w:r>
    </w:p>
    <w:p w:rsidR="00000000" w:rsidRDefault="00000000">
      <w:pPr>
        <w:tabs>
          <w:tab w:val="clear" w:pos="567"/>
          <w:tab w:val="right" w:pos="561"/>
        </w:tabs>
      </w:pPr>
    </w:p>
    <w:p w:rsidR="00000000" w:rsidRDefault="00000000">
      <w:pPr>
        <w:tabs>
          <w:tab w:val="clear" w:pos="567"/>
          <w:tab w:val="right" w:pos="748"/>
        </w:tabs>
        <w:ind w:left="1134" w:hanging="1134"/>
      </w:pPr>
      <w:r>
        <w:tab/>
      </w:r>
      <w:r>
        <w:rPr>
          <w:lang w:val="en-US"/>
        </w:rPr>
        <w:t>v</w:t>
      </w:r>
      <w:r>
        <w:t>)</w:t>
      </w:r>
      <w:r>
        <w:tab/>
        <w:t>Проект по ликвидации проблем, связанных с нехваткой йода, цели которого включают:</w:t>
      </w:r>
    </w:p>
    <w:p w:rsidR="00000000" w:rsidRDefault="00000000">
      <w:pPr>
        <w:tabs>
          <w:tab w:val="clear" w:pos="567"/>
          <w:tab w:val="right" w:pos="561"/>
        </w:tabs>
        <w:ind w:left="1134" w:hanging="1134"/>
      </w:pPr>
    </w:p>
    <w:p w:rsidR="00000000" w:rsidRDefault="00000000">
      <w:pPr>
        <w:numPr>
          <w:ilvl w:val="0"/>
          <w:numId w:val="171"/>
        </w:numPr>
        <w:tabs>
          <w:tab w:val="clear" w:pos="567"/>
          <w:tab w:val="clear" w:pos="1134"/>
          <w:tab w:val="right" w:pos="561"/>
        </w:tabs>
      </w:pPr>
      <w:r>
        <w:t>профессиональную подготовку персонала;</w:t>
      </w:r>
    </w:p>
    <w:p w:rsidR="00000000" w:rsidRDefault="00000000">
      <w:pPr>
        <w:tabs>
          <w:tab w:val="clear" w:pos="567"/>
          <w:tab w:val="right" w:pos="561"/>
        </w:tabs>
      </w:pPr>
    </w:p>
    <w:p w:rsidR="00000000" w:rsidRDefault="00000000">
      <w:pPr>
        <w:numPr>
          <w:ilvl w:val="0"/>
          <w:numId w:val="171"/>
        </w:numPr>
        <w:tabs>
          <w:tab w:val="clear" w:pos="567"/>
          <w:tab w:val="clear" w:pos="1134"/>
          <w:tab w:val="right" w:pos="561"/>
        </w:tabs>
      </w:pPr>
      <w:r>
        <w:t>поощрение использования йодированной соли в качестве единственной эффективной программы по предотвращению проблем, связанных с нехваткой йода;</w:t>
      </w:r>
    </w:p>
    <w:p w:rsidR="00000000" w:rsidRDefault="00000000">
      <w:pPr>
        <w:tabs>
          <w:tab w:val="clear" w:pos="567"/>
          <w:tab w:val="right" w:pos="561"/>
        </w:tabs>
      </w:pPr>
    </w:p>
    <w:p w:rsidR="00000000" w:rsidRDefault="00000000">
      <w:pPr>
        <w:numPr>
          <w:ilvl w:val="0"/>
          <w:numId w:val="171"/>
        </w:numPr>
        <w:tabs>
          <w:tab w:val="clear" w:pos="567"/>
          <w:tab w:val="clear" w:pos="1134"/>
          <w:tab w:val="right" w:pos="561"/>
        </w:tabs>
      </w:pPr>
      <w:r>
        <w:t>контроль за использованием йодированной соли и законодательная поддержка такого использования;</w:t>
      </w:r>
    </w:p>
    <w:p w:rsidR="00000000" w:rsidRDefault="00000000">
      <w:pPr>
        <w:tabs>
          <w:tab w:val="clear" w:pos="567"/>
          <w:tab w:val="right" w:pos="561"/>
        </w:tabs>
      </w:pPr>
    </w:p>
    <w:p w:rsidR="00000000" w:rsidRDefault="00000000">
      <w:pPr>
        <w:tabs>
          <w:tab w:val="clear" w:pos="567"/>
          <w:tab w:val="left" w:pos="561"/>
        </w:tabs>
      </w:pPr>
      <w:r>
        <w:rPr>
          <w:lang w:val="en-US"/>
        </w:rPr>
        <w:t>b</w:t>
      </w:r>
      <w:r>
        <w:t>)</w:t>
      </w:r>
      <w:r>
        <w:tab/>
        <w:t>При поддержке ЮНИСЕФ/ВОЗ</w:t>
      </w:r>
    </w:p>
    <w:p w:rsidR="00000000" w:rsidRDefault="00000000">
      <w:pPr>
        <w:tabs>
          <w:tab w:val="clear" w:pos="567"/>
          <w:tab w:val="left" w:pos="561"/>
        </w:tabs>
      </w:pPr>
    </w:p>
    <w:p w:rsidR="00000000" w:rsidRDefault="00000000">
      <w:pPr>
        <w:tabs>
          <w:tab w:val="clear" w:pos="567"/>
          <w:tab w:val="right" w:pos="748"/>
        </w:tabs>
        <w:ind w:left="1134" w:hanging="1134"/>
      </w:pPr>
      <w:r>
        <w:tab/>
      </w:r>
      <w:proofErr w:type="spellStart"/>
      <w:r>
        <w:rPr>
          <w:lang w:val="en-US"/>
        </w:rPr>
        <w:t>i</w:t>
      </w:r>
      <w:proofErr w:type="spellEnd"/>
      <w:r>
        <w:t>)</w:t>
      </w:r>
      <w:r>
        <w:tab/>
        <w:t xml:space="preserve">Национальная программа по обеспечению более здоровой беременности (ОЗБ)/эффективному поощрению </w:t>
      </w:r>
      <w:proofErr w:type="spellStart"/>
      <w:r>
        <w:t>пренатального</w:t>
      </w:r>
      <w:proofErr w:type="spellEnd"/>
      <w:r>
        <w:t xml:space="preserve"> ухода (ЭППУ):</w:t>
      </w:r>
    </w:p>
    <w:p w:rsidR="00000000" w:rsidRDefault="00000000">
      <w:pPr>
        <w:tabs>
          <w:tab w:val="clear" w:pos="567"/>
          <w:tab w:val="center" w:pos="561"/>
        </w:tabs>
        <w:ind w:left="1134" w:hanging="1134"/>
      </w:pPr>
    </w:p>
    <w:p w:rsidR="00000000" w:rsidRDefault="00000000">
      <w:pPr>
        <w:tabs>
          <w:tab w:val="clear" w:pos="567"/>
          <w:tab w:val="center" w:pos="561"/>
        </w:tabs>
        <w:ind w:left="1134"/>
      </w:pPr>
      <w:r>
        <w:t xml:space="preserve">Стратегия ЭППУ касается главным образом критического периода </w:t>
      </w:r>
      <w:proofErr w:type="spellStart"/>
      <w:r>
        <w:t>пренатального</w:t>
      </w:r>
      <w:proofErr w:type="spellEnd"/>
      <w:r>
        <w:t xml:space="preserve"> обслуживания, который охватывает 22 недели беременности и 7 дней послеродового периода, с тем чтобы обеспечить здоровое начало жизни младенца, а также снижение смертности и заболеваемости матери и ребенка благодаря поощрению безопасного материнства;</w:t>
      </w:r>
    </w:p>
    <w:p w:rsidR="00000000" w:rsidRDefault="00000000">
      <w:pPr>
        <w:tabs>
          <w:tab w:val="clear" w:pos="567"/>
          <w:tab w:val="center" w:pos="561"/>
        </w:tabs>
        <w:ind w:left="1134"/>
      </w:pPr>
    </w:p>
    <w:p w:rsidR="00000000" w:rsidRDefault="00000000">
      <w:r>
        <w:t>с)</w:t>
      </w:r>
      <w:r>
        <w:tab/>
        <w:t>При поддержке ЮСЭЙД</w:t>
      </w:r>
    </w:p>
    <w:p w:rsidR="00000000" w:rsidRDefault="00000000"/>
    <w:p w:rsidR="00000000" w:rsidRDefault="00000000">
      <w:pPr>
        <w:numPr>
          <w:ilvl w:val="0"/>
          <w:numId w:val="172"/>
        </w:numPr>
        <w:tabs>
          <w:tab w:val="clear" w:pos="1701"/>
        </w:tabs>
      </w:pPr>
      <w:r>
        <w:t>комплексное обучение по вопросам репродуктивного здоровья (</w:t>
      </w:r>
      <w:proofErr w:type="spellStart"/>
      <w:r>
        <w:t>пренатальный</w:t>
      </w:r>
      <w:proofErr w:type="spellEnd"/>
      <w:r>
        <w:t xml:space="preserve"> уход/кормление грудью/ИППП/ВИЧ/СПИД/планирование семьи) в 18 регионах страны;</w:t>
      </w:r>
    </w:p>
    <w:p w:rsidR="00000000" w:rsidRDefault="00000000">
      <w:pPr>
        <w:tabs>
          <w:tab w:val="clear" w:pos="1701"/>
        </w:tabs>
      </w:pPr>
    </w:p>
    <w:p w:rsidR="00000000" w:rsidRDefault="00000000">
      <w:pPr>
        <w:numPr>
          <w:ilvl w:val="0"/>
          <w:numId w:val="172"/>
        </w:numPr>
        <w:tabs>
          <w:tab w:val="clear" w:pos="1701"/>
        </w:tabs>
      </w:pPr>
      <w:r>
        <w:t>в сотрудничестве с национальными и международными НПО, такими, как Албанская ассоциация по планированию семьи (ААПФ), "</w:t>
      </w:r>
      <w:proofErr w:type="spellStart"/>
      <w:r>
        <w:t>Попьюлейшн</w:t>
      </w:r>
      <w:proofErr w:type="spellEnd"/>
      <w:r>
        <w:t xml:space="preserve"> </w:t>
      </w:r>
      <w:proofErr w:type="spellStart"/>
      <w:r>
        <w:t>сервисиз</w:t>
      </w:r>
      <w:proofErr w:type="spellEnd"/>
      <w:r>
        <w:t xml:space="preserve"> </w:t>
      </w:r>
      <w:proofErr w:type="spellStart"/>
      <w:r>
        <w:t>интернэшнл</w:t>
      </w:r>
      <w:proofErr w:type="spellEnd"/>
      <w:r>
        <w:t xml:space="preserve"> Албания" (АСМА/ПСИ), Красный Крест, "Врачи мира" и другие, разрабатываются проекты в области репродуктивного здоровья.</w:t>
      </w:r>
    </w:p>
    <w:p w:rsidR="00000000" w:rsidRDefault="00000000">
      <w:pPr>
        <w:tabs>
          <w:tab w:val="clear" w:pos="1701"/>
        </w:tabs>
      </w:pPr>
    </w:p>
    <w:p w:rsidR="00000000" w:rsidRDefault="00000000">
      <w:pPr>
        <w:keepNext/>
        <w:rPr>
          <w:b/>
          <w:bCs/>
        </w:rPr>
      </w:pPr>
      <w:r>
        <w:rPr>
          <w:b/>
          <w:bCs/>
        </w:rPr>
        <w:t>Лекарственные препараты</w:t>
      </w:r>
    </w:p>
    <w:p w:rsidR="00000000" w:rsidRDefault="00000000">
      <w:pPr>
        <w:keepNext/>
        <w:rPr>
          <w:b/>
          <w:bCs/>
        </w:rPr>
      </w:pPr>
    </w:p>
    <w:p w:rsidR="00000000" w:rsidRDefault="00000000">
      <w:pPr>
        <w:keepNext/>
      </w:pPr>
      <w:r>
        <w:t>473.</w:t>
      </w:r>
      <w:r>
        <w:tab/>
        <w:t>Законом № 7815 "О лекарственных препаратах" от 20 апреля 1994 года предусматривается распространение в Республике Албании только зарегистрированных лекарственных препаратов.  Это означает, что регистрации подлежит любое лекарство, продающееся в Республике Албании.  Несмотря на увеличение списка зарегистрированных лекарств, соблюдение этого требования привело к тому, что население не может приобрести определенные лекарства.</w:t>
      </w:r>
    </w:p>
    <w:p w:rsidR="00000000" w:rsidRDefault="00000000"/>
    <w:p w:rsidR="00000000" w:rsidRDefault="00000000">
      <w:r>
        <w:t>474.</w:t>
      </w:r>
      <w:r>
        <w:tab/>
        <w:t>Для решения возникшей проблемы этот Закон в некоторых случаях не соблюдается в результате выдачи министерством здравоохранения лицензионных разрешений на импорт лекарств, в которых нуждается население.</w:t>
      </w:r>
    </w:p>
    <w:p w:rsidR="00000000" w:rsidRDefault="00000000"/>
    <w:p w:rsidR="00000000" w:rsidRDefault="00000000">
      <w:r>
        <w:t>475.</w:t>
      </w:r>
      <w:r>
        <w:tab/>
        <w:t>Еще одной проблемой по</w:t>
      </w:r>
      <w:r>
        <w:noBreakHyphen/>
        <w:t xml:space="preserve">прежнему является отсутствие регистраций медицинских материалов, что ведет к производству лекарств очень низкого качества, а это непосредственно сказывается на здоровье населения.  Кроме того, что касается законодательства о социальном страховании, то существующие программы медицинского страхования предусматривают возмещение расходов на семейного врача и частичное возмещение входящих в определенный перечень лекарств.  В то же время в рамках экспериментального проекта, осуществленного Управлением здравоохранения Тираны и больницей в </w:t>
      </w:r>
      <w:proofErr w:type="spellStart"/>
      <w:r>
        <w:t>Дурреси</w:t>
      </w:r>
      <w:proofErr w:type="spellEnd"/>
      <w:r>
        <w:t>, была расширена сфера применения вышеуказанной программы.</w:t>
      </w:r>
    </w:p>
    <w:p w:rsidR="00000000" w:rsidRDefault="00000000"/>
    <w:p w:rsidR="00000000" w:rsidRDefault="00000000">
      <w:r>
        <w:t>476.</w:t>
      </w:r>
      <w:r>
        <w:tab/>
        <w:t xml:space="preserve">Действующая в настоящее время схема компенсации расходов на лекарства, перечень подлежащих компенсации лекарств, а также </w:t>
      </w:r>
      <w:proofErr w:type="spellStart"/>
      <w:r>
        <w:t>невключение</w:t>
      </w:r>
      <w:proofErr w:type="spellEnd"/>
      <w:r>
        <w:t xml:space="preserve"> всех необходимых лекарств в этот список делают невозможным их получение определенными категориями населения, особенно пенсионерами.  В то же время нераспространение этой схемы на всю систему здравоохранения исключает равный доступ к лекарствам на всей территории страны ввиду диспропорций в зарплатах врачей (семейный врач, услуги которого оплачиваются системой страхования здоровья, получает очень высокую заработную плату по сравнению с врачами других категорий, включая даже специалистов).</w:t>
      </w:r>
    </w:p>
    <w:p w:rsidR="00000000" w:rsidRDefault="00000000"/>
    <w:p w:rsidR="00000000" w:rsidRDefault="00000000">
      <w:r>
        <w:t>477.</w:t>
      </w:r>
      <w:r>
        <w:tab/>
        <w:t>Несмотря на эти характеристики и особенности системы здравоохранения, Законом № 7971 "О снабжении населения" от 26 июля 1995 года не предусматриваются конкретные правила в отношении большинства приобретаемых лекарств, а применяемые общие правила, предусмотренные в национальном законодательстве о закупках, не позволяют приобретать товары самого высокого качества (кроме того, схема оценки кандидата добавляет 80 пунктов к самой низкой цене).  Качество приобретаемых товаров, медицинских материалов, оборудования и лекарств оказывает непосредственное негативное воздействие на здоровье населения.</w:t>
      </w:r>
    </w:p>
    <w:p w:rsidR="00000000" w:rsidRDefault="00000000"/>
    <w:p w:rsidR="00000000" w:rsidRDefault="00000000">
      <w:r>
        <w:t>478.</w:t>
      </w:r>
      <w:r>
        <w:tab/>
        <w:t>Действующим законодательством по вопросам лицензирования частной деятельности в области здравоохранения (Решение № 500 Совета министров) запрещаются частные клиники с койками для больных, что непосредственно повлияет на улучшение больничного обслуживания и благодаря конкуренции приведет также к повышению качества обслуживания в государственных больницах.</w:t>
      </w:r>
    </w:p>
    <w:p w:rsidR="00000000" w:rsidRDefault="00000000"/>
    <w:p w:rsidR="00000000" w:rsidRDefault="00000000">
      <w:pPr>
        <w:rPr>
          <w:b/>
          <w:bCs/>
        </w:rPr>
      </w:pPr>
      <w:r>
        <w:rPr>
          <w:b/>
          <w:bCs/>
        </w:rPr>
        <w:t>Меры по улучшению состояния здоровья наиболее уязвимых групп</w:t>
      </w:r>
    </w:p>
    <w:p w:rsidR="00000000" w:rsidRDefault="00000000">
      <w:pPr>
        <w:rPr>
          <w:b/>
          <w:bCs/>
        </w:rPr>
      </w:pPr>
    </w:p>
    <w:p w:rsidR="00000000" w:rsidRDefault="00000000">
      <w:r>
        <w:t>479.</w:t>
      </w:r>
      <w:r>
        <w:tab/>
        <w:t>Меры национальной политики по профилактике и борьбе с ВИЧ/СПИДом включают:</w:t>
      </w:r>
    </w:p>
    <w:p w:rsidR="00000000" w:rsidRDefault="00000000"/>
    <w:p w:rsidR="00000000" w:rsidRDefault="00000000">
      <w:pPr>
        <w:numPr>
          <w:ilvl w:val="0"/>
          <w:numId w:val="173"/>
        </w:numPr>
        <w:spacing w:after="240"/>
      </w:pPr>
      <w:r>
        <w:t>1987 год:  учреждение Национальной программы по ВИЧ/СПИДу и ИППП и Национального межсекторального комитета по СПИДу;</w:t>
      </w:r>
    </w:p>
    <w:p w:rsidR="00000000" w:rsidRDefault="00000000">
      <w:pPr>
        <w:numPr>
          <w:ilvl w:val="0"/>
          <w:numId w:val="173"/>
        </w:numPr>
        <w:spacing w:after="240"/>
      </w:pPr>
      <w:r>
        <w:t>1987-1993 годы:  осуществление двух среднесрочных национальных планов по профилактике и борьбе с ВИЧ/СПИДом.  Эти планы были разработаны при техническом содействии ВОЗ и финансировались по линии Глобальной программы по СПИДу (ГПС) ВОЗ;</w:t>
      </w:r>
    </w:p>
    <w:p w:rsidR="00000000" w:rsidRDefault="00000000">
      <w:pPr>
        <w:numPr>
          <w:ilvl w:val="0"/>
          <w:numId w:val="173"/>
        </w:numPr>
        <w:spacing w:after="240"/>
      </w:pPr>
      <w:r>
        <w:t>1992 год:  проведение первой национальной конференции на тему "За профилактику СПИДа и борьбу со СПИДом в Албании";</w:t>
      </w:r>
    </w:p>
    <w:p w:rsidR="00000000" w:rsidRDefault="00000000">
      <w:pPr>
        <w:numPr>
          <w:ilvl w:val="0"/>
          <w:numId w:val="173"/>
        </w:numPr>
        <w:spacing w:after="240"/>
      </w:pPr>
      <w:r>
        <w:t>1998 год:  проведение второй национальной конференции на тему "За более твердую политическую приверженность делу профилактики и борьбы с ВИЧ/СПИДом в Албании";</w:t>
      </w:r>
    </w:p>
    <w:p w:rsidR="00000000" w:rsidRDefault="00000000">
      <w:pPr>
        <w:numPr>
          <w:ilvl w:val="0"/>
          <w:numId w:val="173"/>
        </w:numPr>
        <w:spacing w:after="240"/>
      </w:pPr>
      <w:r>
        <w:t>подготовка национальной стратегии по ВИЧ/СПИДу (проект).</w:t>
      </w:r>
    </w:p>
    <w:p w:rsidR="00000000" w:rsidRDefault="00000000">
      <w:r>
        <w:t>480.</w:t>
      </w:r>
      <w:r>
        <w:tab/>
        <w:t xml:space="preserve">Меры, принятые в целях заботы о </w:t>
      </w:r>
      <w:proofErr w:type="spellStart"/>
      <w:r>
        <w:t>ВИЧ-инфицированных</w:t>
      </w:r>
      <w:proofErr w:type="spellEnd"/>
      <w:r>
        <w:t xml:space="preserve"> и больных СПИДом, включают:  </w:t>
      </w:r>
    </w:p>
    <w:p w:rsidR="00000000" w:rsidRDefault="00000000"/>
    <w:p w:rsidR="00000000" w:rsidRDefault="00000000">
      <w:pPr>
        <w:numPr>
          <w:ilvl w:val="0"/>
          <w:numId w:val="174"/>
        </w:numPr>
        <w:spacing w:after="240"/>
      </w:pPr>
      <w:r>
        <w:t>создание и укрепление экспертной базы в Больничном центре инфекционных заболеваний (этот центр является справочно-информационным клиническим центром по СПИДу в Албании);</w:t>
      </w:r>
    </w:p>
    <w:p w:rsidR="00000000" w:rsidRDefault="00000000">
      <w:pPr>
        <w:numPr>
          <w:ilvl w:val="0"/>
          <w:numId w:val="174"/>
        </w:numPr>
      </w:pPr>
      <w:r>
        <w:t>создание и укрепление потенциала для оказания консультативных услуг по вопросам, связанным с ВИЧ, на централизованной основе (Институт общественного здравоохранения, Больничный центр инфекционных заболеваний, неправительственная организация "Остановить СПИД");</w:t>
      </w:r>
    </w:p>
    <w:p w:rsidR="00000000" w:rsidRDefault="00000000">
      <w:pPr>
        <w:tabs>
          <w:tab w:val="clear" w:pos="1134"/>
        </w:tabs>
      </w:pPr>
    </w:p>
    <w:p w:rsidR="00000000" w:rsidRDefault="00000000">
      <w:r>
        <w:t>481.</w:t>
      </w:r>
      <w:r>
        <w:tab/>
        <w:t>Усилия, предпринятые в целях смягчения последствий для инфицированных и других затронутых лиц,  включают:</w:t>
      </w:r>
    </w:p>
    <w:p w:rsidR="00000000" w:rsidRDefault="00000000"/>
    <w:p w:rsidR="00000000" w:rsidRDefault="00000000">
      <w:pPr>
        <w:numPr>
          <w:ilvl w:val="0"/>
          <w:numId w:val="175"/>
        </w:numPr>
        <w:spacing w:after="240"/>
      </w:pPr>
      <w:proofErr w:type="spellStart"/>
      <w:r>
        <w:t>дотестовое</w:t>
      </w:r>
      <w:proofErr w:type="spellEnd"/>
      <w:r>
        <w:t xml:space="preserve">, </w:t>
      </w:r>
      <w:proofErr w:type="spellStart"/>
      <w:r>
        <w:t>послетестовое</w:t>
      </w:r>
      <w:proofErr w:type="spellEnd"/>
      <w:r>
        <w:t xml:space="preserve"> и последующее консультирование для </w:t>
      </w:r>
      <w:proofErr w:type="spellStart"/>
      <w:r>
        <w:t>ВИЧ</w:t>
      </w:r>
      <w:r>
        <w:noBreakHyphen/>
        <w:t>инфицированных</w:t>
      </w:r>
      <w:proofErr w:type="spellEnd"/>
      <w:r>
        <w:t xml:space="preserve"> и больных СПИДом, а также для представителей уязвимых групп на централизованной основе (только в Тиране);</w:t>
      </w:r>
    </w:p>
    <w:p w:rsidR="00000000" w:rsidRDefault="00000000">
      <w:pPr>
        <w:numPr>
          <w:ilvl w:val="0"/>
          <w:numId w:val="175"/>
        </w:numPr>
        <w:spacing w:after="240"/>
      </w:pPr>
      <w:r>
        <w:t>обеспечение важной роли конфиденциальности:</w:t>
      </w:r>
    </w:p>
    <w:p w:rsidR="00000000" w:rsidRDefault="00000000">
      <w:pPr>
        <w:tabs>
          <w:tab w:val="clear" w:pos="1701"/>
          <w:tab w:val="left" w:pos="1683"/>
        </w:tabs>
        <w:spacing w:after="240"/>
        <w:ind w:left="1683" w:hanging="1683"/>
      </w:pPr>
      <w:r>
        <w:tab/>
      </w:r>
      <w:r>
        <w:tab/>
        <w:t>–</w:t>
      </w:r>
      <w:r>
        <w:tab/>
        <w:t>в контексте Закона "О профилактике и борьбе против ВИЧ/СПИДа в Республике Албании";</w:t>
      </w:r>
    </w:p>
    <w:p w:rsidR="00000000" w:rsidRDefault="00000000">
      <w:pPr>
        <w:ind w:left="1701" w:hanging="1701"/>
      </w:pPr>
      <w:r>
        <w:tab/>
      </w:r>
      <w:r>
        <w:tab/>
        <w:t>–</w:t>
      </w:r>
      <w:r>
        <w:tab/>
        <w:t>учебные семинары с медицинским и другим персоналом, посвященные конкретно конфиденциальности;</w:t>
      </w:r>
    </w:p>
    <w:p w:rsidR="00000000" w:rsidRDefault="00000000">
      <w:pPr>
        <w:ind w:left="1701" w:hanging="1701"/>
      </w:pPr>
    </w:p>
    <w:p w:rsidR="00000000" w:rsidRDefault="00000000">
      <w:pPr>
        <w:ind w:left="1701" w:hanging="1701"/>
      </w:pPr>
      <w:r>
        <w:tab/>
      </w:r>
      <w:r>
        <w:tab/>
        <w:t>–</w:t>
      </w:r>
      <w:r>
        <w:tab/>
        <w:t>выступления и лекции по вопросу о конфиденциальности в ходе национальных конференций и учебных семинаров.</w:t>
      </w:r>
    </w:p>
    <w:p w:rsidR="00000000" w:rsidRDefault="00000000">
      <w:pPr>
        <w:ind w:left="1701" w:hanging="1701"/>
      </w:pPr>
    </w:p>
    <w:p w:rsidR="00000000" w:rsidRDefault="00000000">
      <w:r>
        <w:t>482.</w:t>
      </w:r>
      <w:r>
        <w:tab/>
        <w:t xml:space="preserve">Социальная поддержка, оказываемая </w:t>
      </w:r>
      <w:proofErr w:type="spellStart"/>
      <w:r>
        <w:t>ВИЧ-инфицированным</w:t>
      </w:r>
      <w:proofErr w:type="spellEnd"/>
      <w:r>
        <w:t xml:space="preserve"> и больным СПИДом, в настоящее время ограничивается услугами социолога, деятельность которого предусмотрена в рамках Национальной программы по СПИДу.  В 2003 году проводился пересмотр политики оказания социальной поддержки </w:t>
      </w:r>
      <w:proofErr w:type="spellStart"/>
      <w:r>
        <w:t>ВИЧ-инфицированным</w:t>
      </w:r>
      <w:proofErr w:type="spellEnd"/>
      <w:r>
        <w:t xml:space="preserve"> и больным СПИДом.  </w:t>
      </w:r>
    </w:p>
    <w:p w:rsidR="00000000" w:rsidRDefault="00000000"/>
    <w:p w:rsidR="00000000" w:rsidRDefault="00000000">
      <w:r>
        <w:t>483.</w:t>
      </w:r>
      <w:r>
        <w:tab/>
        <w:t>В целях уменьшения уязвимости конкретных групп населения предприняты следующие меры:</w:t>
      </w:r>
    </w:p>
    <w:p w:rsidR="00000000" w:rsidRDefault="00000000"/>
    <w:p w:rsidR="00000000" w:rsidRDefault="00000000">
      <w:pPr>
        <w:numPr>
          <w:ilvl w:val="0"/>
          <w:numId w:val="176"/>
        </w:numPr>
        <w:spacing w:after="240"/>
      </w:pPr>
      <w:r>
        <w:t xml:space="preserve">создан ряд приютов для возвращающихся работников </w:t>
      </w:r>
      <w:proofErr w:type="spellStart"/>
      <w:r>
        <w:t>секс-индустрии</w:t>
      </w:r>
      <w:proofErr w:type="spellEnd"/>
      <w:r>
        <w:t xml:space="preserve"> и жертв торговли людьми;  в Тиране соответственно под эгидой министерства труда и социальных дел и Международной организации по миграции действуют два приюта для длительного проживания.  Приют для кратковременного проживания действует под эгидой одной неправительственной организации во </w:t>
      </w:r>
      <w:proofErr w:type="spellStart"/>
      <w:r>
        <w:t>Влёре</w:t>
      </w:r>
      <w:proofErr w:type="spellEnd"/>
      <w:r>
        <w:t xml:space="preserve"> (</w:t>
      </w:r>
      <w:proofErr w:type="spellStart"/>
      <w:r>
        <w:t>Варта</w:t>
      </w:r>
      <w:proofErr w:type="spellEnd"/>
      <w:r>
        <w:t>);</w:t>
      </w:r>
    </w:p>
    <w:p w:rsidR="00000000" w:rsidRDefault="00000000">
      <w:pPr>
        <w:numPr>
          <w:ilvl w:val="0"/>
          <w:numId w:val="176"/>
        </w:numPr>
        <w:spacing w:after="240"/>
      </w:pPr>
      <w:r>
        <w:t>осуществляются два трансграничных проекта, а именно АФРОДИТА (</w:t>
      </w:r>
      <w:proofErr w:type="spellStart"/>
      <w:r>
        <w:t>греко</w:t>
      </w:r>
      <w:r>
        <w:noBreakHyphen/>
        <w:t>албано-болгарское</w:t>
      </w:r>
      <w:proofErr w:type="spellEnd"/>
      <w:r>
        <w:t xml:space="preserve"> партнерство) и ТАМПЕП (итало-албанское партнерство), которые касаются проблем, возникающих в связи с трансграничной деятельностью по оказанию коммерческих сексуальных услуг;</w:t>
      </w:r>
    </w:p>
    <w:p w:rsidR="00000000" w:rsidRDefault="00000000">
      <w:pPr>
        <w:numPr>
          <w:ilvl w:val="0"/>
          <w:numId w:val="176"/>
        </w:numPr>
        <w:spacing w:after="240"/>
      </w:pPr>
      <w:r>
        <w:br w:type="page"/>
        <w:t xml:space="preserve">в Тиране при Центральном военном госпитале создана Токсикологическая клиника, которая является единственным специализированным медицинским учреждением, оказывающим медицинскую помощь наркоманам (включая лечение методом </w:t>
      </w:r>
      <w:proofErr w:type="spellStart"/>
      <w:r>
        <w:t>метадонной</w:t>
      </w:r>
      <w:proofErr w:type="spellEnd"/>
      <w:r>
        <w:t xml:space="preserve"> </w:t>
      </w:r>
      <w:proofErr w:type="spellStart"/>
      <w:r>
        <w:t>детоксикации</w:t>
      </w:r>
      <w:proofErr w:type="spellEnd"/>
      <w:r>
        <w:t>);</w:t>
      </w:r>
    </w:p>
    <w:p w:rsidR="00000000" w:rsidRDefault="00000000">
      <w:pPr>
        <w:numPr>
          <w:ilvl w:val="0"/>
          <w:numId w:val="176"/>
        </w:numPr>
        <w:spacing w:after="240"/>
      </w:pPr>
      <w:r>
        <w:t>в Тиране действует центр "</w:t>
      </w:r>
      <w:proofErr w:type="spellStart"/>
      <w:r>
        <w:t>Эмануэль</w:t>
      </w:r>
      <w:proofErr w:type="spellEnd"/>
      <w:r>
        <w:t>", являющийся центром реабилитации наркоманов;</w:t>
      </w:r>
    </w:p>
    <w:p w:rsidR="00000000" w:rsidRDefault="00000000">
      <w:pPr>
        <w:numPr>
          <w:ilvl w:val="0"/>
          <w:numId w:val="176"/>
        </w:numPr>
        <w:spacing w:after="240"/>
      </w:pPr>
      <w:r>
        <w:t>две местные НПО, а именно "</w:t>
      </w:r>
      <w:proofErr w:type="spellStart"/>
      <w:r>
        <w:t>Аксион+</w:t>
      </w:r>
      <w:proofErr w:type="spellEnd"/>
      <w:r>
        <w:t>" и АПРАД, осуществляют программы обмена игл в контексте инициатив по уменьшению вреда от потребления наркотиков.  "</w:t>
      </w:r>
      <w:proofErr w:type="spellStart"/>
      <w:r>
        <w:t>Аксион+</w:t>
      </w:r>
      <w:proofErr w:type="spellEnd"/>
      <w:r>
        <w:t xml:space="preserve">" в настоящее время работает над проектом, направленным на введение методов лечения лиц, употребляющих героин, с применением </w:t>
      </w:r>
      <w:proofErr w:type="spellStart"/>
      <w:r>
        <w:t>метадона</w:t>
      </w:r>
      <w:proofErr w:type="spellEnd"/>
      <w:r>
        <w:t>;</w:t>
      </w:r>
    </w:p>
    <w:p w:rsidR="00000000" w:rsidRDefault="00000000">
      <w:pPr>
        <w:numPr>
          <w:ilvl w:val="0"/>
          <w:numId w:val="176"/>
        </w:numPr>
        <w:tabs>
          <w:tab w:val="clear" w:pos="1134"/>
          <w:tab w:val="left" w:pos="1122"/>
          <w:tab w:val="num" w:pos="1701"/>
        </w:tabs>
      </w:pPr>
      <w:r>
        <w:t>в 2001-2002 годах НПО "остановить СПИД" реализовала двухэтапный проект, посвященный проблеме уменьшения вреда от потребления наркотиков, в пяти албанских тюрьмах;</w:t>
      </w:r>
    </w:p>
    <w:p w:rsidR="00000000" w:rsidRDefault="00000000">
      <w:pPr>
        <w:pStyle w:val="FootnoteText"/>
        <w:tabs>
          <w:tab w:val="clear" w:pos="1134"/>
          <w:tab w:val="left" w:pos="1122"/>
        </w:tabs>
        <w:spacing w:line="288" w:lineRule="auto"/>
        <w:ind w:left="567"/>
      </w:pPr>
    </w:p>
    <w:p w:rsidR="00000000" w:rsidRDefault="00000000">
      <w:pPr>
        <w:numPr>
          <w:ilvl w:val="0"/>
          <w:numId w:val="176"/>
        </w:numPr>
        <w:tabs>
          <w:tab w:val="clear" w:pos="1134"/>
          <w:tab w:val="left" w:pos="1122"/>
          <w:tab w:val="num" w:pos="1701"/>
        </w:tabs>
      </w:pPr>
      <w:r>
        <w:t>АСМА/ПСИ и "остановить СПИД" провели мероприятия среди военнослужащих, предусматривающие использование методики взаимного информирования.</w:t>
      </w:r>
    </w:p>
    <w:p w:rsidR="00000000" w:rsidRDefault="00000000">
      <w:pPr>
        <w:tabs>
          <w:tab w:val="clear" w:pos="1134"/>
        </w:tabs>
      </w:pPr>
    </w:p>
    <w:p w:rsidR="00000000" w:rsidRDefault="00000000">
      <w:r>
        <w:t>484.</w:t>
      </w:r>
      <w:r>
        <w:tab/>
        <w:t>В целях поощрения более безопасных форм поведения всего населения и конкретных групп лиц приняты следующие меры:</w:t>
      </w:r>
    </w:p>
    <w:p w:rsidR="00000000" w:rsidRDefault="00000000"/>
    <w:p w:rsidR="00000000" w:rsidRDefault="00000000">
      <w:pPr>
        <w:numPr>
          <w:ilvl w:val="0"/>
          <w:numId w:val="177"/>
        </w:numPr>
      </w:pPr>
      <w:r>
        <w:t>обучение медицинского персонала и других специалистов, представителей НПО, журналистов и учителей в отношении общей проблематики ВИЧ/СПИДа, путей передачи вируса и мер профилактики, а также конкретных тем, учитывая особенности каждой группы слушателей;</w:t>
      </w:r>
    </w:p>
    <w:p w:rsidR="00000000" w:rsidRDefault="00000000">
      <w:pPr>
        <w:tabs>
          <w:tab w:val="clear" w:pos="1134"/>
        </w:tabs>
      </w:pPr>
    </w:p>
    <w:p w:rsidR="00000000" w:rsidRDefault="00000000">
      <w:pPr>
        <w:numPr>
          <w:ilvl w:val="0"/>
          <w:numId w:val="177"/>
        </w:numPr>
      </w:pPr>
      <w:r>
        <w:t>в программу восьмилетней школы (на уровне седьмого класса) был включен ознакомительный курс по вопросам СПИДа;</w:t>
      </w:r>
    </w:p>
    <w:p w:rsidR="00000000" w:rsidRDefault="00000000">
      <w:pPr>
        <w:tabs>
          <w:tab w:val="clear" w:pos="1134"/>
        </w:tabs>
      </w:pPr>
    </w:p>
    <w:p w:rsidR="00000000" w:rsidRDefault="00000000">
      <w:pPr>
        <w:numPr>
          <w:ilvl w:val="0"/>
          <w:numId w:val="177"/>
        </w:numPr>
      </w:pPr>
      <w:r>
        <w:t>лекции, посвященные СПИДу, читаются в рамках курсов социологии и биологии в средней школе;</w:t>
      </w:r>
    </w:p>
    <w:p w:rsidR="00000000" w:rsidRDefault="00000000">
      <w:pPr>
        <w:tabs>
          <w:tab w:val="clear" w:pos="1134"/>
        </w:tabs>
      </w:pPr>
    </w:p>
    <w:p w:rsidR="00000000" w:rsidRDefault="00000000">
      <w:pPr>
        <w:numPr>
          <w:ilvl w:val="0"/>
          <w:numId w:val="177"/>
        </w:numPr>
      </w:pPr>
      <w:r>
        <w:t>курс по СПИДу включен в программы просвещения военнослужащих;</w:t>
      </w:r>
    </w:p>
    <w:p w:rsidR="00000000" w:rsidRDefault="00000000">
      <w:pPr>
        <w:tabs>
          <w:tab w:val="clear" w:pos="1134"/>
        </w:tabs>
      </w:pPr>
    </w:p>
    <w:p w:rsidR="00000000" w:rsidRDefault="00000000">
      <w:pPr>
        <w:numPr>
          <w:ilvl w:val="0"/>
          <w:numId w:val="177"/>
        </w:numPr>
      </w:pPr>
      <w:r>
        <w:t>рядом НПО, включая АСМА/ПСИ, "Аксион+", "Красный Крест", Албанский совет молодежи, "Остановить СПИД" и т.д., проводится деятельность по взаимному информированию.  ЮНИСЕФ предпринял инициативу, направленную на унификацию методики осуществления деятельности в области взаимного информирования.</w:t>
      </w:r>
    </w:p>
    <w:p w:rsidR="00000000" w:rsidRDefault="00000000">
      <w:pPr>
        <w:tabs>
          <w:tab w:val="clear" w:pos="1134"/>
        </w:tabs>
      </w:pPr>
    </w:p>
    <w:p w:rsidR="00000000" w:rsidRDefault="00000000">
      <w:pPr>
        <w:rPr>
          <w:i/>
          <w:iCs/>
        </w:rPr>
      </w:pPr>
      <w:r>
        <w:rPr>
          <w:i/>
          <w:iCs/>
        </w:rPr>
        <w:t>Поощрение использования и распространения презервативов</w:t>
      </w:r>
    </w:p>
    <w:p w:rsidR="00000000" w:rsidRDefault="00000000">
      <w:pPr>
        <w:rPr>
          <w:i/>
          <w:iCs/>
        </w:rPr>
      </w:pPr>
    </w:p>
    <w:p w:rsidR="00000000" w:rsidRDefault="00000000">
      <w:r>
        <w:t>485.</w:t>
      </w:r>
      <w:r>
        <w:tab/>
        <w:t>Соответственно с 1997 года и 1996 года две НПО, а именно АСМА/ПСИ и НЕСМАРК, занимаются общественным маркетингом презервативов.  96% рынка презервативов приходятся на две марки - "</w:t>
      </w:r>
      <w:r>
        <w:rPr>
          <w:lang w:val="en-US"/>
        </w:rPr>
        <w:t>Love</w:t>
      </w:r>
      <w:r>
        <w:t xml:space="preserve"> +" и "</w:t>
      </w:r>
      <w:r>
        <w:rPr>
          <w:lang w:val="en-US"/>
        </w:rPr>
        <w:t>For</w:t>
      </w:r>
      <w:r>
        <w:t xml:space="preserve"> </w:t>
      </w:r>
      <w:r>
        <w:rPr>
          <w:lang w:val="en-US"/>
        </w:rPr>
        <w:t>You</w:t>
      </w:r>
      <w:r>
        <w:t>".  Презервативы обеих этих марок продаются по субсидированным ценам, и 74% мужчин, опрошенных в процессе проведения одного обследования, заявили, что ценовой фактор не выступает препятствием для использования презервативов.</w:t>
      </w:r>
    </w:p>
    <w:p w:rsidR="00000000" w:rsidRDefault="00000000"/>
    <w:p w:rsidR="00000000" w:rsidRDefault="00000000">
      <w:r>
        <w:t>486.</w:t>
      </w:r>
      <w:r>
        <w:tab/>
        <w:t>В деятельности, связанной с поощрением и обучением навыкам использования презервативов, задействованы другие НПО, а именно ДСИ/ДТСП, "</w:t>
      </w:r>
      <w:proofErr w:type="spellStart"/>
      <w:r>
        <w:t>Аксион</w:t>
      </w:r>
      <w:proofErr w:type="spellEnd"/>
      <w:r>
        <w:t xml:space="preserve"> +", Албанская ассоциация по планированию семьи, "Красный Крест" и т.д.  Следует особо упомянуть о ДСИ/ДТСП, финансируемом ЮСЭЙДС проекте, в рамках которого врачи, работающие в системе первичной медико-санитарной помощи (ПМСП), осваивают знания и навыки для проведения просветительской работы, направленной на поощрение использования презервативов).</w:t>
      </w:r>
    </w:p>
    <w:p w:rsidR="00000000" w:rsidRDefault="00000000"/>
    <w:p w:rsidR="00000000" w:rsidRDefault="00000000">
      <w:r>
        <w:t>487.</w:t>
      </w:r>
      <w:r>
        <w:tab/>
        <w:t>Хотя 82% мужчин знают о предназначении презервативов, согласно одному обследованию доля мужчин, которые вообще когда-либо их использовали, составляет лишь 33%, а мужчин, которые пользовались презервативом во время последнего полового контакта, - только 9%.  Презервативы продаются в стране во всех аптеках, однако пока еще они используются слабо из-за ошибочных представлений населения.</w:t>
      </w:r>
    </w:p>
    <w:p w:rsidR="00000000" w:rsidRDefault="00000000"/>
    <w:p w:rsidR="00000000" w:rsidRDefault="00000000">
      <w:pPr>
        <w:rPr>
          <w:i/>
          <w:iCs/>
        </w:rPr>
      </w:pPr>
      <w:r>
        <w:rPr>
          <w:i/>
          <w:iCs/>
        </w:rPr>
        <w:t>Профилактика и борьба с ИППП</w:t>
      </w:r>
    </w:p>
    <w:p w:rsidR="00000000" w:rsidRDefault="00000000">
      <w:pPr>
        <w:rPr>
          <w:i/>
          <w:iCs/>
        </w:rPr>
      </w:pPr>
    </w:p>
    <w:p w:rsidR="00000000" w:rsidRDefault="00000000">
      <w:r>
        <w:t>488.</w:t>
      </w:r>
      <w:r>
        <w:tab/>
        <w:t xml:space="preserve">Учитывая тот факт, что в период после 1990-х годов информация о количестве случаев ИППП в значительной степени не отражала реальные масштабы проблемы, в рамках Национальной программы по СПИДу были предприняты меры в целях систематического контроля ИППП.  Для обсуждения принципов такого контроля был организован семинар с участием врачей различного профиля из Тираны и округов.  </w:t>
      </w:r>
    </w:p>
    <w:p w:rsidR="00000000" w:rsidRDefault="00000000"/>
    <w:p w:rsidR="00000000" w:rsidRDefault="00000000">
      <w:r>
        <w:t>489.</w:t>
      </w:r>
      <w:r>
        <w:tab/>
        <w:t xml:space="preserve">В апреле-мае 2003 года по линии организации "Джон Сноу, инк./Договор об оказании технического содействия и поддержки "(ДСИ/ДТСП) врачи и младший медицинский персонал центров ПМСП из 18 округов прошли подготовку, предполагавшую освоение принципов контроля распространения ИППП.  В трех округах (Тирана, Дуррес и Влëра) в рамках Национальной программы по СПИДу проводятся лабораторные эпидемиологические исследования, направленные на выявление гонореи, </w:t>
      </w:r>
      <w:proofErr w:type="spellStart"/>
      <w:r>
        <w:t>хламидий</w:t>
      </w:r>
      <w:proofErr w:type="spellEnd"/>
      <w:r>
        <w:t xml:space="preserve"> и сифилиса. </w:t>
      </w:r>
    </w:p>
    <w:p w:rsidR="00000000" w:rsidRDefault="00000000"/>
    <w:p w:rsidR="00000000" w:rsidRDefault="00000000">
      <w:r>
        <w:t>490.</w:t>
      </w:r>
      <w:r>
        <w:tab/>
        <w:t>В целях обеспечения запасов безопасной крови приняты следующие меры:</w:t>
      </w:r>
    </w:p>
    <w:p w:rsidR="00000000" w:rsidRDefault="00000000"/>
    <w:p w:rsidR="00000000" w:rsidRDefault="00000000">
      <w:pPr>
        <w:numPr>
          <w:ilvl w:val="0"/>
          <w:numId w:val="178"/>
        </w:numPr>
      </w:pPr>
      <w:r>
        <w:t>с 1992 года 60% донорской крови проверялось на наличие антител к ВИЧ;</w:t>
      </w:r>
    </w:p>
    <w:p w:rsidR="00000000" w:rsidRDefault="00000000">
      <w:pPr>
        <w:tabs>
          <w:tab w:val="clear" w:pos="1134"/>
        </w:tabs>
      </w:pPr>
    </w:p>
    <w:p w:rsidR="00000000" w:rsidRDefault="00000000">
      <w:pPr>
        <w:numPr>
          <w:ilvl w:val="0"/>
          <w:numId w:val="178"/>
        </w:numPr>
      </w:pPr>
      <w:r>
        <w:t>с 1993 года вся донорская кровь проходила диагностику на наличие ВИЧ, вируса гепатита В, вируса гепатита С и сифилиса.  В 26 округах страны (согласно административно-территориальному делению, существовавшему до 1990 года) создано 26 банков крови.</w:t>
      </w:r>
    </w:p>
    <w:p w:rsidR="00000000" w:rsidRDefault="00000000">
      <w:pPr>
        <w:tabs>
          <w:tab w:val="clear" w:pos="1134"/>
        </w:tabs>
      </w:pPr>
    </w:p>
    <w:p w:rsidR="00000000" w:rsidRDefault="00000000">
      <w:r>
        <w:t>491.</w:t>
      </w:r>
      <w:r>
        <w:tab/>
        <w:t>Программа, направленная на обеспечение более безопасной практики, связанной с инъекцией наркотиков, включает:</w:t>
      </w:r>
    </w:p>
    <w:p w:rsidR="00000000" w:rsidRDefault="00000000"/>
    <w:p w:rsidR="00000000" w:rsidRDefault="00000000">
      <w:pPr>
        <w:numPr>
          <w:ilvl w:val="0"/>
          <w:numId w:val="179"/>
        </w:numPr>
      </w:pPr>
      <w:r>
        <w:t>осуществление программ обмена шприцев организациями "Аксион +" и АПРАД;</w:t>
      </w:r>
    </w:p>
    <w:p w:rsidR="00000000" w:rsidRDefault="00000000">
      <w:pPr>
        <w:tabs>
          <w:tab w:val="clear" w:pos="1134"/>
        </w:tabs>
      </w:pPr>
    </w:p>
    <w:p w:rsidR="00000000" w:rsidRDefault="00000000">
      <w:pPr>
        <w:numPr>
          <w:ilvl w:val="0"/>
          <w:numId w:val="179"/>
        </w:numPr>
      </w:pPr>
      <w:r>
        <w:t>осуществление программ уменьшения вреда от употребления наркотиков организацией "Остановить СПИД" в тюрьмах.</w:t>
      </w:r>
    </w:p>
    <w:p w:rsidR="00000000" w:rsidRDefault="00000000">
      <w:pPr>
        <w:tabs>
          <w:tab w:val="clear" w:pos="1134"/>
        </w:tabs>
      </w:pPr>
    </w:p>
    <w:p w:rsidR="00000000" w:rsidRDefault="00000000">
      <w:r>
        <w:t>492.</w:t>
      </w:r>
      <w:r>
        <w:tab/>
        <w:t>Ответные меры являются пока еще недостаточными для предупреждения распространения ВИЧ среди лиц, употребляющих наркотики путем инъекций, и женщин, работающих в секс-индустрии.  Кроме того, особого внимания заслуживают потребности молодежи и женщин, в частности в плане обеспечения информированности, просвещения и коммуникационного взаимодействия.  Необходимо укрепить меры по уходу и оказанию поддержки.  Не удалось расширить сферу охвата программ медицинского и социального обслуживания на местном уровне.  В дополнение к этому на местном уровне не существует программ предоставления консультативной помощи.  Проблемой для осуществления национальной программы неизменно выступает нехватка средств финансирования, и при ИОЗ наряду с другими центрами крайне необходимо создать центр профилактики и борьбы с ВИЧ/СПИДом/ЗППП.</w:t>
      </w:r>
    </w:p>
    <w:p w:rsidR="00000000" w:rsidRDefault="00000000"/>
    <w:p w:rsidR="00000000" w:rsidRDefault="00000000">
      <w:r>
        <w:t>493.</w:t>
      </w:r>
      <w:r>
        <w:tab/>
        <w:t>Кроме того, следует укрепить местный потенциал по решению вопросов, касающихся контроля за поведением, обеспечения информированности, просвещения и коммуникационного взаимодействия, а также проблематики ВИЧ и прав человека.  По</w:t>
      </w:r>
      <w:r>
        <w:noBreakHyphen/>
        <w:t>прежнему отмечаются стигматизация и дискриминация, которые препятствуют успешному проведению профилактических мероприятий.  В Албании все еще не существует всеобъемлющей системы социального обслуживания. Выдвинутые правительством Албании новые инициативы, поддерживаемые и непосредственно осуществляемые местными и международными организациями, не предусматривают охвата социальными услугами лиц, страдающих психическими заболеваниями.  Это предполагает необходимость налаживания в ближайшем будущем более эффективного сотрудничества между заинтересованными и компетентными властями, чтобы добиться отнесения лиц с психическими расстройствами к категориям населения, пользующимся социальными услугами.</w:t>
      </w:r>
    </w:p>
    <w:p w:rsidR="00000000" w:rsidRDefault="00000000"/>
    <w:p w:rsidR="00000000" w:rsidRDefault="00000000">
      <w:r>
        <w:t>494.</w:t>
      </w:r>
      <w:r>
        <w:tab/>
        <w:t>Те немногие службы, которые в настоящее время занимаются в Албании удовлетворением социальных потребностей лиц, имеющих проблемы с психическим здоровьем, не получают поддержку на долгосрочной основе, поскольку:</w:t>
      </w:r>
    </w:p>
    <w:p w:rsidR="00000000" w:rsidRDefault="00000000"/>
    <w:p w:rsidR="00000000" w:rsidRDefault="00000000">
      <w:pPr>
        <w:numPr>
          <w:ilvl w:val="0"/>
          <w:numId w:val="180"/>
        </w:numPr>
      </w:pPr>
      <w:r>
        <w:t>они финансируются зарубежными фондами, оказывающими помощь на непостоянной основе;</w:t>
      </w:r>
    </w:p>
    <w:p w:rsidR="00000000" w:rsidRDefault="00000000">
      <w:pPr>
        <w:tabs>
          <w:tab w:val="clear" w:pos="1134"/>
        </w:tabs>
        <w:ind w:left="569"/>
      </w:pPr>
    </w:p>
    <w:p w:rsidR="00000000" w:rsidRDefault="00000000">
      <w:pPr>
        <w:numPr>
          <w:ilvl w:val="0"/>
          <w:numId w:val="180"/>
        </w:numPr>
      </w:pPr>
      <w:r>
        <w:t>почти все они действуют в Тиране, и поэтому жители других районов Албании, как правило, не могут ими пользоваться.</w:t>
      </w:r>
    </w:p>
    <w:p w:rsidR="00000000" w:rsidRDefault="00000000">
      <w:pPr>
        <w:tabs>
          <w:tab w:val="clear" w:pos="1134"/>
        </w:tabs>
        <w:ind w:left="569"/>
      </w:pPr>
    </w:p>
    <w:p w:rsidR="00000000" w:rsidRDefault="00000000">
      <w:pPr>
        <w:rPr>
          <w:b/>
          <w:bCs/>
        </w:rPr>
      </w:pPr>
      <w:r>
        <w:rPr>
          <w:b/>
          <w:bCs/>
        </w:rPr>
        <w:t>Меры по улучшению гигиены окружающей среды и промышленной гигиены</w:t>
      </w:r>
    </w:p>
    <w:p w:rsidR="00000000" w:rsidRDefault="00000000">
      <w:pPr>
        <w:rPr>
          <w:b/>
          <w:bCs/>
        </w:rPr>
      </w:pPr>
    </w:p>
    <w:p w:rsidR="00000000" w:rsidRDefault="00000000">
      <w:r>
        <w:t>495.</w:t>
      </w:r>
      <w:r>
        <w:tab/>
        <w:t>Министерство здравоохранения через ИОЗ провело оценку всех аспектов гигиены окружающей среды и промышленной гигиены в Албании и подготовило доклады по данному вопросу;  эти доклады были направлены министерству окружающей среды и другим министерствам в целях принятия необходимых мер.  Одним из важнейших компонентов мер, принимаемых министерством здравоохранения, является мониторинг качества питьевой воды.  ИОЗ координирует работу на территории страны и осуществляет надзор за функционированием санитарно-гигиенических служб, занимающихся обеззараживанием воды, в соответствии со стандартами ВОЗ.</w:t>
      </w:r>
    </w:p>
    <w:p w:rsidR="00000000" w:rsidRDefault="00000000"/>
    <w:p w:rsidR="00000000" w:rsidRDefault="00000000">
      <w:pPr>
        <w:rPr>
          <w:i/>
          <w:iCs/>
        </w:rPr>
      </w:pPr>
      <w:r>
        <w:rPr>
          <w:i/>
          <w:iCs/>
        </w:rPr>
        <w:t>Эпидемиологические и другие меры</w:t>
      </w:r>
    </w:p>
    <w:p w:rsidR="00000000" w:rsidRDefault="00000000">
      <w:pPr>
        <w:rPr>
          <w:i/>
          <w:iCs/>
        </w:rPr>
      </w:pPr>
    </w:p>
    <w:p w:rsidR="00000000" w:rsidRDefault="00000000">
      <w:r>
        <w:t>496.</w:t>
      </w:r>
      <w:r>
        <w:tab/>
        <w:t>В Албании создана система контроля за инфекционными заболеваниями, функционирование которой обеспечивается Институтом общественного здравоохранения.  В рамках этой системы осуществляется ежемесячный контроль заболеваемости (с 1997 года), оперативный контроль (на еженедельной основе), оповещение (1999 год), диагностика острого периферического паралича, диагностика искоренения мененгиального полиомиелита, диагностика макулопапулезной экзантемы, а также искоренения кори и краснухи в Албании.  Эти меры позволяют обеспечивать предупреждение случаев эпидемии.  ИОЗ сотрудничает с региональными управлениями по вопросам первичного медико-санитарного обслуживания и организует проведение профилактических мероприятий.</w:t>
      </w:r>
    </w:p>
    <w:p w:rsidR="00000000" w:rsidRDefault="00000000"/>
    <w:p w:rsidR="00000000" w:rsidRDefault="00000000">
      <w:r>
        <w:t>497.</w:t>
      </w:r>
      <w:r>
        <w:tab/>
        <w:t>Третьим важным компонентом такой рамочной программы является вакцинация от инфекционных заболеваний.  В Албании полиомиелит был искоренен в 2002 году и также было покончено с корью (с 2002 года по настоящее время не было зарегистрировано никаких новых случаев этого заболевания).  Недавно парламент утвердил закон о профилактике инфекционных заболеваний.</w:t>
      </w:r>
    </w:p>
    <w:p w:rsidR="00000000" w:rsidRDefault="00000000"/>
    <w:p w:rsidR="00000000" w:rsidRDefault="00000000">
      <w:pPr>
        <w:rPr>
          <w:i/>
          <w:iCs/>
        </w:rPr>
      </w:pPr>
      <w:r>
        <w:rPr>
          <w:i/>
          <w:iCs/>
        </w:rPr>
        <w:t>Положение уязвимых групп</w:t>
      </w:r>
    </w:p>
    <w:p w:rsidR="00000000" w:rsidRDefault="00000000">
      <w:pPr>
        <w:rPr>
          <w:i/>
          <w:iCs/>
        </w:rPr>
      </w:pPr>
    </w:p>
    <w:p w:rsidR="00000000" w:rsidRDefault="00000000">
      <w:r>
        <w:t>498.</w:t>
      </w:r>
      <w:r>
        <w:tab/>
        <w:t>По этому вопросу не существует никаких докладов.  По результатам одного исследования, проведенного Институтом общественного здравоохранения (ИОЗ) в пригородных районах (районах с повышенным риском) Тираны и Дурреса, были отмечены проблемы с вакцинацией детей.  Вместе с тем лишь в 3 из 40 районов, по которым был сделан анализ, потребовалась повторная вакцинация для обеспечения необходимого охвата детей прививками, составляющего 95%.</w:t>
      </w:r>
    </w:p>
    <w:p w:rsidR="00000000" w:rsidRDefault="00000000"/>
    <w:p w:rsidR="00000000" w:rsidRDefault="00000000">
      <w:pPr>
        <w:rPr>
          <w:i/>
          <w:iCs/>
        </w:rPr>
      </w:pPr>
      <w:r>
        <w:rPr>
          <w:i/>
          <w:iCs/>
        </w:rPr>
        <w:t>Медицинское обслуживание престарелых</w:t>
      </w:r>
    </w:p>
    <w:p w:rsidR="00000000" w:rsidRDefault="00000000">
      <w:pPr>
        <w:rPr>
          <w:i/>
          <w:iCs/>
        </w:rPr>
      </w:pPr>
    </w:p>
    <w:p w:rsidR="00000000" w:rsidRDefault="00000000">
      <w:r>
        <w:t>499.</w:t>
      </w:r>
      <w:r>
        <w:tab/>
        <w:t>За исключением посещений, оплачиваемых по линии ОСФ, престарелые пользуются следующими льготами в рамках системы медицинского обслуживания:</w:t>
      </w:r>
    </w:p>
    <w:p w:rsidR="00000000" w:rsidRDefault="00000000"/>
    <w:p w:rsidR="00000000" w:rsidRDefault="00000000">
      <w:pPr>
        <w:numPr>
          <w:ilvl w:val="0"/>
          <w:numId w:val="181"/>
        </w:numPr>
      </w:pPr>
      <w:r>
        <w:t>ветераны, составляющие 0,57% населения, и инвалиды войны за свободу от нацистской оккупации получают возмещение в размере 100% за лекарства, которые включены в список лекарств, подлежащих возмещению, и за другие лекарства для лечения хронических заболеваний, круг которых определен министерством здравоохранения;</w:t>
      </w:r>
    </w:p>
    <w:p w:rsidR="00000000" w:rsidRDefault="00000000">
      <w:pPr>
        <w:tabs>
          <w:tab w:val="clear" w:pos="1134"/>
        </w:tabs>
        <w:ind w:left="569"/>
      </w:pPr>
    </w:p>
    <w:p w:rsidR="00000000" w:rsidRDefault="00000000">
      <w:pPr>
        <w:numPr>
          <w:ilvl w:val="0"/>
          <w:numId w:val="181"/>
        </w:numPr>
      </w:pPr>
      <w:r>
        <w:t>для престарелых инвалидов на 100% за счет системы медицинского страхования возмещаются расходы по лечению конкретной группы заболеваний (рака и туберкулеза);</w:t>
      </w:r>
    </w:p>
    <w:p w:rsidR="00000000" w:rsidRDefault="00000000">
      <w:pPr>
        <w:tabs>
          <w:tab w:val="clear" w:pos="1134"/>
        </w:tabs>
        <w:ind w:left="569"/>
      </w:pPr>
    </w:p>
    <w:p w:rsidR="00000000" w:rsidRDefault="00000000">
      <w:pPr>
        <w:numPr>
          <w:ilvl w:val="0"/>
          <w:numId w:val="181"/>
        </w:numPr>
      </w:pPr>
      <w:r>
        <w:t>для других пенсионеров, составляющих 13,6% общей численности населения, медицинские расходы возмещаются частично независимо от трудового стажа.</w:t>
      </w:r>
    </w:p>
    <w:p w:rsidR="00000000" w:rsidRDefault="00000000">
      <w:pPr>
        <w:tabs>
          <w:tab w:val="clear" w:pos="1134"/>
        </w:tabs>
        <w:ind w:left="569"/>
      </w:pPr>
    </w:p>
    <w:p w:rsidR="00000000" w:rsidRDefault="00000000">
      <w:pPr>
        <w:tabs>
          <w:tab w:val="clear" w:pos="567"/>
          <w:tab w:val="clear" w:pos="1134"/>
          <w:tab w:val="left" w:pos="561"/>
          <w:tab w:val="left" w:pos="1122"/>
        </w:tabs>
      </w:pPr>
      <w:r>
        <w:t>На лиц с физическими и психическими недостатками приходится 0,33% населения.</w:t>
      </w:r>
    </w:p>
    <w:p w:rsidR="00000000" w:rsidRDefault="00000000">
      <w:pPr>
        <w:tabs>
          <w:tab w:val="clear" w:pos="1134"/>
        </w:tabs>
        <w:ind w:left="569"/>
      </w:pPr>
    </w:p>
    <w:p w:rsidR="00000000" w:rsidRDefault="00000000">
      <w:pPr>
        <w:rPr>
          <w:b/>
          <w:bCs/>
        </w:rPr>
      </w:pPr>
      <w:r>
        <w:rPr>
          <w:b/>
          <w:bCs/>
        </w:rPr>
        <w:t>Санитарное просвещение</w:t>
      </w:r>
    </w:p>
    <w:p w:rsidR="00000000" w:rsidRDefault="00000000">
      <w:pPr>
        <w:rPr>
          <w:b/>
          <w:bCs/>
        </w:rPr>
      </w:pPr>
    </w:p>
    <w:p w:rsidR="00000000" w:rsidRDefault="00000000">
      <w:r>
        <w:t>500.</w:t>
      </w:r>
      <w:r>
        <w:tab/>
        <w:t>ИОЗ создана соответствующая сеть просвещения.  В 2002 году была разработана 10</w:t>
      </w:r>
      <w:r>
        <w:noBreakHyphen/>
        <w:t>летняя стратегия, направленная на поощрение профилактики заболеваемости и улучшение состояния здоровья всех албанцев.  Основными целями просвещения населения являются предупреждение табакокурения, повышение качества продуктов питания, предупреждение незаконного употребления наркотиков и заболеваний, передаваемых половым путем.</w:t>
      </w:r>
    </w:p>
    <w:p w:rsidR="00000000" w:rsidRDefault="00000000"/>
    <w:p w:rsidR="00000000" w:rsidRDefault="00000000">
      <w:pPr>
        <w:rPr>
          <w:b/>
          <w:bCs/>
        </w:rPr>
      </w:pPr>
      <w:r>
        <w:rPr>
          <w:b/>
          <w:bCs/>
        </w:rPr>
        <w:t>Международное сотрудничество</w:t>
      </w:r>
    </w:p>
    <w:p w:rsidR="00000000" w:rsidRDefault="00000000">
      <w:pPr>
        <w:rPr>
          <w:b/>
          <w:bCs/>
        </w:rPr>
      </w:pPr>
    </w:p>
    <w:p w:rsidR="00000000" w:rsidRDefault="00000000">
      <w:r>
        <w:t>501.</w:t>
      </w:r>
      <w:r>
        <w:tab/>
        <w:t>После 1990 года немалую роль играла международная помощь в поддержку обеспечения равного доступа населения к услугам здравоохранения.  Ее можно разделить на две категории, а именно двустороннюю и многостороннюю помощь.  Часть многосторонней помощи поступает по линии программы ЕС "</w:t>
      </w:r>
      <w:r>
        <w:rPr>
          <w:lang w:val="en-US"/>
        </w:rPr>
        <w:t>Phare</w:t>
      </w:r>
      <w:r>
        <w:t xml:space="preserve">", Всемирного банка, УГЕС, ВОЗ, ЮНФПА, ПРООН и ЮНИСЕФ, а также со стороны других организаций, финансируемых ЕС, и прочих доноров.  Такая помощь позволила построить и восстановить множество центров здравоохранения в различных районах Албании.  Изменения в структуре размещения и положении центров здравоохранения повлекли за собой расширение доступа населения к качественным медицинским услугам.  </w:t>
      </w:r>
    </w:p>
    <w:p w:rsidR="00000000" w:rsidRDefault="00000000"/>
    <w:p w:rsidR="00000000" w:rsidRDefault="00000000">
      <w:r>
        <w:t>502.</w:t>
      </w:r>
      <w:r>
        <w:tab/>
        <w:t>Всемирный банк (МПР) профинансировал строительство и реконструкцию 100 центров здравоохранения в Шкодере и Влёре и оснащение многих больниц биомедицинским оборудованием.  За счет программы "</w:t>
      </w:r>
      <w:r>
        <w:rPr>
          <w:lang w:val="en-US"/>
        </w:rPr>
        <w:t>Phare</w:t>
      </w:r>
      <w:r>
        <w:t xml:space="preserve">" удалось провести подготовку общепрактикующих врачей и создать множество центров оказания срочной медицинской помощи на территории страны.  </w:t>
      </w:r>
    </w:p>
    <w:p w:rsidR="00000000" w:rsidRDefault="00000000"/>
    <w:p w:rsidR="00000000" w:rsidRDefault="00000000">
      <w:r>
        <w:t>503.</w:t>
      </w:r>
      <w:r>
        <w:tab/>
        <w:t xml:space="preserve">По линии программы УГЕС через НПО с 1992 года в стране была осуществлена значительная деятельность, предполагавшая восстановление и реконструкцию более 200 центров здравоохранения и оснащение многих больниц биомедицинским оборудованием.  </w:t>
      </w:r>
    </w:p>
    <w:p w:rsidR="00000000" w:rsidRDefault="00000000"/>
    <w:p w:rsidR="00000000" w:rsidRDefault="00000000">
      <w:r>
        <w:t>504.</w:t>
      </w:r>
      <w:r>
        <w:tab/>
        <w:t>Применительно к двустороннему сотрудничеству можно отметить поддержку со стороны правительств Германии, Италии, Соединенного Королевства (МВМР), Швейцарии, Швеции, Японии, Греции, Испании и Соединенных Штатов Америки (АМР США).</w:t>
      </w:r>
    </w:p>
    <w:p w:rsidR="00000000" w:rsidRDefault="00000000"/>
    <w:p w:rsidR="00000000" w:rsidRDefault="00000000">
      <w:r>
        <w:t>505.</w:t>
      </w:r>
      <w:r>
        <w:tab/>
        <w:t>Благодаря такой помощи оказалось возможным провести реконструкцию свыше 100 центров здравоохранения на территории страны в соответствии с планом, разработанным министерством здравоохранения.  Основная цель этих программ заключается в повышении качества медицинского обслуживания населения, уменьшении показателя заболеваемости, улучшении охраны здоровья матери и ребенка и обеспечении доступа населения к таким услугам.</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pPr>
        <w:jc w:val="center"/>
        <w:rPr>
          <w:b/>
          <w:bCs/>
        </w:rPr>
      </w:pPr>
      <w:r>
        <w:rPr>
          <w:b/>
          <w:bCs/>
        </w:rPr>
        <w:t>Право на образование</w:t>
      </w:r>
    </w:p>
    <w:p w:rsidR="00000000" w:rsidRDefault="00000000">
      <w:pPr>
        <w:jc w:val="center"/>
        <w:rPr>
          <w:b/>
          <w:bCs/>
        </w:rPr>
      </w:pPr>
    </w:p>
    <w:p w:rsidR="00000000" w:rsidRDefault="00000000">
      <w:r>
        <w:t>506.</w:t>
      </w:r>
      <w:r>
        <w:tab/>
        <w:t>С 1960 года бесплатно для всех было обеспечено восьмилетнее обязательное образование.  Это было достигнуто следующим образом:</w:t>
      </w:r>
    </w:p>
    <w:p w:rsidR="00000000" w:rsidRDefault="00000000"/>
    <w:p w:rsidR="00000000" w:rsidRDefault="00000000">
      <w:pPr>
        <w:numPr>
          <w:ilvl w:val="0"/>
          <w:numId w:val="182"/>
        </w:numPr>
        <w:ind w:left="1148" w:hanging="560"/>
      </w:pPr>
      <w:r>
        <w:t>во</w:t>
      </w:r>
      <w:r>
        <w:noBreakHyphen/>
        <w:t>первых, на основе Конституции и специального закона, принятого парламентом.  В Конституции Албании закрепляются международные стандарты, гарантирующие право каждого человека на образование.  Статья 57 Конституции гласит:  "Каждый имеет право на образование;  обязательное школьное образование устанавливается законом.  Общее среднее государственное образование доступно всем.  Среднее профессиональное и высшее образование можно получить только с учетом имеющихся способностей.  Обязательное образование и общее среднее образование в государственных школах бесплатные.  Учащиеся и студенты могут получать образование и в частных школах всех ступеней, которые создаются и функционируют на законной основе.  Независимость и свобода организации учебного процесса в высших учебных заведениях гарантируются законом";</w:t>
      </w:r>
    </w:p>
    <w:p w:rsidR="00000000" w:rsidRDefault="00000000"/>
    <w:p w:rsidR="00000000" w:rsidRDefault="00000000">
      <w:pPr>
        <w:numPr>
          <w:ilvl w:val="0"/>
          <w:numId w:val="182"/>
        </w:numPr>
        <w:ind w:left="1148" w:hanging="560"/>
      </w:pPr>
      <w:r>
        <w:t>статья 20 Конституции гарантирует образование национальных меньшинств на их родном языке;</w:t>
      </w:r>
    </w:p>
    <w:p w:rsidR="00000000" w:rsidRDefault="00000000"/>
    <w:p w:rsidR="00000000" w:rsidRDefault="00000000">
      <w:pPr>
        <w:numPr>
          <w:ilvl w:val="0"/>
          <w:numId w:val="182"/>
        </w:numPr>
        <w:ind w:left="1148" w:hanging="560"/>
      </w:pPr>
      <w:r>
        <w:t>Закон № 7952 от 21 июня 1995 года "О системе доуниверситетского образования" гарантирует:</w:t>
      </w:r>
    </w:p>
    <w:p w:rsidR="00000000" w:rsidRDefault="00000000"/>
    <w:p w:rsidR="00000000" w:rsidRDefault="00000000">
      <w:pPr>
        <w:ind w:left="1701" w:hanging="1701"/>
      </w:pPr>
      <w:r>
        <w:tab/>
      </w:r>
      <w:r>
        <w:tab/>
      </w:r>
      <w:r>
        <w:noBreakHyphen/>
      </w:r>
      <w:r>
        <w:tab/>
        <w:t>равное право албанских граждан на образование во всех учебных заведениях доуниверситетского уровня независимо от их социального статуса, национальной принадлежности, языка, пола, религии, политических взглядов, состояния здоровья и материального положения (статья 3);</w:t>
      </w:r>
    </w:p>
    <w:p w:rsidR="00000000" w:rsidRDefault="00000000">
      <w:pPr>
        <w:ind w:left="1701" w:hanging="1701"/>
      </w:pPr>
    </w:p>
    <w:p w:rsidR="00000000" w:rsidRDefault="00000000">
      <w:pPr>
        <w:ind w:left="1701" w:hanging="1701"/>
      </w:pPr>
      <w:r>
        <w:tab/>
      </w:r>
      <w:r>
        <w:tab/>
      </w:r>
      <w:r>
        <w:noBreakHyphen/>
      </w:r>
      <w:r>
        <w:tab/>
        <w:t>право национальных меньшинств получать образование на своем родном языке, изучать свою национальную историю и культуру (статья 10);</w:t>
      </w:r>
    </w:p>
    <w:p w:rsidR="00000000" w:rsidRDefault="00000000">
      <w:pPr>
        <w:ind w:left="1701" w:hanging="1701"/>
      </w:pPr>
    </w:p>
    <w:p w:rsidR="00000000" w:rsidRDefault="00000000">
      <w:pPr>
        <w:ind w:left="1701" w:hanging="1701"/>
      </w:pPr>
      <w:r>
        <w:tab/>
      </w:r>
      <w:r>
        <w:tab/>
      </w:r>
      <w:r>
        <w:noBreakHyphen/>
      </w:r>
      <w:r>
        <w:tab/>
        <w:t>обязательное государственное образование на всей территории Республики (восьмилетнее образование в рамках двух-, четырехгодичных циклов, а именно младшей и старшей средней школы (статьи 20 и 22);</w:t>
      </w:r>
    </w:p>
    <w:p w:rsidR="00000000" w:rsidRDefault="00000000">
      <w:pPr>
        <w:ind w:left="1701" w:hanging="1701"/>
      </w:pPr>
    </w:p>
    <w:p w:rsidR="00000000" w:rsidRDefault="00000000">
      <w:pPr>
        <w:ind w:left="1701" w:hanging="1701"/>
      </w:pPr>
      <w:r>
        <w:tab/>
      </w:r>
      <w:r>
        <w:tab/>
      </w:r>
      <w:r>
        <w:noBreakHyphen/>
      </w:r>
      <w:r>
        <w:tab/>
        <w:t>обязательство родителей направлять своих детей в возрасте от 1 года до 16 лет в учебные заведения системы обязательного образования (статья 24) и наказание родителей, чьи дети прекращают обучение в системе обязательного образования без уважительных причин, штрафом за совершение административного правонарушения (статья 59);</w:t>
      </w:r>
    </w:p>
    <w:p w:rsidR="00000000" w:rsidRDefault="00000000">
      <w:pPr>
        <w:ind w:left="1701" w:hanging="1701"/>
      </w:pPr>
    </w:p>
    <w:p w:rsidR="00000000" w:rsidRDefault="00000000">
      <w:pPr>
        <w:ind w:left="1701" w:hanging="1701"/>
      </w:pPr>
      <w:r>
        <w:tab/>
      </w:r>
      <w:r>
        <w:tab/>
      </w:r>
      <w:r>
        <w:noBreakHyphen/>
      </w:r>
      <w:r>
        <w:tab/>
        <w:t>запрещение занятости детей, относящихся к возрастной группе уровня обязательного образования, и наказание государственного или частного работодателя, совершившего такое административное правонарушение, штрафом (статья 60);</w:t>
      </w:r>
    </w:p>
    <w:p w:rsidR="00000000" w:rsidRDefault="00000000">
      <w:pPr>
        <w:ind w:left="1701" w:hanging="1701"/>
      </w:pPr>
    </w:p>
    <w:p w:rsidR="00000000" w:rsidRDefault="00000000">
      <w:pPr>
        <w:numPr>
          <w:ilvl w:val="0"/>
          <w:numId w:val="183"/>
        </w:numPr>
      </w:pPr>
      <w:r>
        <w:t>во</w:t>
      </w:r>
      <w:r>
        <w:noBreakHyphen/>
        <w:t xml:space="preserve">вторых, за счет обеспечения материальной базы образования (школьных зданий, школьной мебели, надлежащего учебного оборудования) и необходимого количества учителей.  </w:t>
      </w:r>
    </w:p>
    <w:p w:rsidR="00000000" w:rsidRDefault="00000000">
      <w:pPr>
        <w:ind w:left="567"/>
      </w:pPr>
    </w:p>
    <w:p w:rsidR="00000000" w:rsidRDefault="00000000">
      <w:r>
        <w:t>507.</w:t>
      </w:r>
      <w:r>
        <w:tab/>
        <w:t xml:space="preserve">Условия образования постоянно улучшаются.  С этой целью в 2000 году были осуществлены значительные инвестиции:  1,5 млрд. леков из государственного бюджета, 1 055 138 млн. леков в 12 префектурах, что позволило удовлетворить потребности в строительстве и реконструкции школ.  </w:t>
      </w:r>
    </w:p>
    <w:p w:rsidR="00000000" w:rsidRDefault="00000000">
      <w:pPr>
        <w:spacing w:line="216" w:lineRule="auto"/>
      </w:pPr>
    </w:p>
    <w:p w:rsidR="00000000" w:rsidRDefault="00000000">
      <w:pPr>
        <w:keepNext/>
        <w:spacing w:line="216" w:lineRule="auto"/>
        <w:jc w:val="center"/>
        <w:rPr>
          <w:b/>
          <w:bCs/>
        </w:rPr>
      </w:pPr>
      <w:r>
        <w:rPr>
          <w:b/>
          <w:bCs/>
        </w:rPr>
        <w:t>Таблица 49</w:t>
      </w:r>
    </w:p>
    <w:p w:rsidR="00000000" w:rsidRDefault="00000000">
      <w:pPr>
        <w:keepNext/>
        <w:spacing w:line="216" w:lineRule="auto"/>
        <w:jc w:val="center"/>
        <w:rPr>
          <w:b/>
          <w:bCs/>
        </w:rPr>
      </w:pPr>
      <w:r>
        <w:rPr>
          <w:b/>
          <w:bCs/>
        </w:rPr>
        <w:t>Инвестиции в сферу школьного образования</w:t>
      </w:r>
    </w:p>
    <w:p w:rsidR="00000000" w:rsidRDefault="00000000">
      <w:pPr>
        <w:keepNext/>
        <w:spacing w:line="216"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329"/>
        <w:gridCol w:w="3553"/>
        <w:gridCol w:w="1529"/>
      </w:tblGrid>
      <w:tr w:rsidR="00000000">
        <w:tblPrEx>
          <w:tblCellMar>
            <w:top w:w="0" w:type="dxa"/>
            <w:bottom w:w="0" w:type="dxa"/>
          </w:tblCellMar>
        </w:tblPrEx>
        <w:trPr>
          <w:cantSplit/>
        </w:trPr>
        <w:tc>
          <w:tcPr>
            <w:tcW w:w="4329" w:type="dxa"/>
            <w:tcBorders>
              <w:bottom w:val="single" w:sz="4" w:space="0" w:color="auto"/>
            </w:tcBorders>
          </w:tcPr>
          <w:p w:rsidR="00000000" w:rsidRDefault="00000000">
            <w:pPr>
              <w:pStyle w:val="BodyText"/>
              <w:spacing w:after="20" w:line="240" w:lineRule="auto"/>
              <w:jc w:val="center"/>
              <w:rPr>
                <w:b w:val="0"/>
              </w:rPr>
            </w:pPr>
            <w:r>
              <w:rPr>
                <w:b w:val="0"/>
              </w:rPr>
              <w:t>Деятельность</w:t>
            </w:r>
          </w:p>
        </w:tc>
        <w:tc>
          <w:tcPr>
            <w:tcW w:w="3553" w:type="dxa"/>
            <w:tcBorders>
              <w:bottom w:val="single" w:sz="4" w:space="0" w:color="auto"/>
            </w:tcBorders>
          </w:tcPr>
          <w:p w:rsidR="00000000" w:rsidRDefault="00000000">
            <w:pPr>
              <w:pStyle w:val="BodyText"/>
              <w:spacing w:after="20" w:line="240" w:lineRule="auto"/>
              <w:jc w:val="center"/>
              <w:rPr>
                <w:b w:val="0"/>
              </w:rPr>
            </w:pPr>
            <w:r>
              <w:rPr>
                <w:b w:val="0"/>
              </w:rPr>
              <w:t>1999 год</w:t>
            </w:r>
          </w:p>
        </w:tc>
        <w:tc>
          <w:tcPr>
            <w:tcW w:w="1529" w:type="dxa"/>
            <w:tcBorders>
              <w:bottom w:val="single" w:sz="4" w:space="0" w:color="auto"/>
            </w:tcBorders>
          </w:tcPr>
          <w:p w:rsidR="00000000" w:rsidRDefault="00000000">
            <w:pPr>
              <w:pStyle w:val="BodyText"/>
              <w:spacing w:after="20" w:line="240" w:lineRule="auto"/>
              <w:jc w:val="center"/>
              <w:rPr>
                <w:b w:val="0"/>
              </w:rPr>
            </w:pPr>
            <w:r>
              <w:rPr>
                <w:b w:val="0"/>
              </w:rPr>
              <w:t>2000 год</w:t>
            </w:r>
          </w:p>
        </w:tc>
      </w:tr>
      <w:tr w:rsidR="00000000">
        <w:tblPrEx>
          <w:tblCellMar>
            <w:top w:w="0" w:type="dxa"/>
            <w:bottom w:w="0" w:type="dxa"/>
          </w:tblCellMar>
        </w:tblPrEx>
        <w:trPr>
          <w:cantSplit/>
        </w:trPr>
        <w:tc>
          <w:tcPr>
            <w:tcW w:w="4329" w:type="dxa"/>
            <w:tcBorders>
              <w:bottom w:val="nil"/>
            </w:tcBorders>
          </w:tcPr>
          <w:p w:rsidR="00000000" w:rsidRDefault="00000000">
            <w:pPr>
              <w:pStyle w:val="BodyText"/>
              <w:spacing w:after="20" w:line="240" w:lineRule="auto"/>
              <w:rPr>
                <w:b w:val="0"/>
              </w:rPr>
            </w:pPr>
            <w:r>
              <w:rPr>
                <w:b w:val="0"/>
              </w:rPr>
              <w:t>Инвестированные средства в тыч. леков</w:t>
            </w:r>
          </w:p>
        </w:tc>
        <w:tc>
          <w:tcPr>
            <w:tcW w:w="3553" w:type="dxa"/>
            <w:tcBorders>
              <w:bottom w:val="nil"/>
            </w:tcBorders>
          </w:tcPr>
          <w:p w:rsidR="00000000" w:rsidRDefault="00000000">
            <w:pPr>
              <w:pStyle w:val="BodyText"/>
              <w:spacing w:after="20" w:line="240" w:lineRule="auto"/>
              <w:ind w:right="1281"/>
              <w:jc w:val="right"/>
              <w:rPr>
                <w:b w:val="0"/>
              </w:rPr>
            </w:pPr>
            <w:r>
              <w:rPr>
                <w:b w:val="0"/>
              </w:rPr>
              <w:t>3 753 939</w:t>
            </w:r>
          </w:p>
          <w:p w:rsidR="00000000" w:rsidRDefault="00000000">
            <w:pPr>
              <w:pStyle w:val="BodyText"/>
              <w:spacing w:after="20" w:line="240" w:lineRule="auto"/>
              <w:ind w:right="-28"/>
              <w:jc w:val="center"/>
              <w:rPr>
                <w:b w:val="0"/>
              </w:rPr>
            </w:pPr>
            <w:r>
              <w:rPr>
                <w:b w:val="0"/>
              </w:rPr>
              <w:t>(с дополнительными ассигнованиями на цели преодоления косовского кризиса)</w:t>
            </w:r>
          </w:p>
        </w:tc>
        <w:tc>
          <w:tcPr>
            <w:tcW w:w="1529" w:type="dxa"/>
            <w:tcBorders>
              <w:bottom w:val="nil"/>
            </w:tcBorders>
          </w:tcPr>
          <w:p w:rsidR="00000000" w:rsidRDefault="00000000">
            <w:pPr>
              <w:pStyle w:val="BodyText"/>
              <w:spacing w:after="20" w:line="240" w:lineRule="auto"/>
              <w:ind w:right="379"/>
              <w:jc w:val="right"/>
              <w:rPr>
                <w:b w:val="0"/>
              </w:rPr>
            </w:pPr>
            <w:r>
              <w:rPr>
                <w:b w:val="0"/>
              </w:rPr>
              <w:t>1 520 000</w:t>
            </w:r>
          </w:p>
          <w:p w:rsidR="00000000" w:rsidRDefault="00000000">
            <w:pPr>
              <w:pStyle w:val="BodyText"/>
              <w:spacing w:after="20" w:line="240" w:lineRule="auto"/>
              <w:ind w:right="379"/>
              <w:jc w:val="right"/>
              <w:rPr>
                <w:b w:val="0"/>
              </w:rPr>
            </w:pPr>
          </w:p>
        </w:tc>
      </w:tr>
      <w:tr w:rsidR="00000000">
        <w:tblPrEx>
          <w:tblCellMar>
            <w:top w:w="0" w:type="dxa"/>
            <w:bottom w:w="0" w:type="dxa"/>
          </w:tblCellMar>
        </w:tblPrEx>
        <w:trPr>
          <w:cantSplit/>
        </w:trPr>
        <w:tc>
          <w:tcPr>
            <w:tcW w:w="4329" w:type="dxa"/>
            <w:tcBorders>
              <w:top w:val="nil"/>
              <w:bottom w:val="nil"/>
            </w:tcBorders>
            <w:tcMar>
              <w:bottom w:w="85" w:type="dxa"/>
            </w:tcMar>
          </w:tcPr>
          <w:p w:rsidR="00000000" w:rsidRDefault="00000000">
            <w:pPr>
              <w:pStyle w:val="BodyText"/>
              <w:spacing w:after="20" w:line="240" w:lineRule="auto"/>
              <w:rPr>
                <w:b w:val="0"/>
              </w:rPr>
            </w:pPr>
            <w:r>
              <w:rPr>
                <w:b w:val="0"/>
              </w:rPr>
              <w:t>Учебные принадлежности</w:t>
            </w:r>
          </w:p>
        </w:tc>
        <w:tc>
          <w:tcPr>
            <w:tcW w:w="3553" w:type="dxa"/>
            <w:tcBorders>
              <w:top w:val="nil"/>
              <w:bottom w:val="nil"/>
            </w:tcBorders>
          </w:tcPr>
          <w:p w:rsidR="00000000" w:rsidRDefault="00000000">
            <w:pPr>
              <w:pStyle w:val="BodyText"/>
              <w:spacing w:after="20" w:line="240" w:lineRule="auto"/>
              <w:ind w:right="1281"/>
              <w:jc w:val="right"/>
              <w:rPr>
                <w:b w:val="0"/>
              </w:rPr>
            </w:pPr>
            <w:r>
              <w:rPr>
                <w:b w:val="0"/>
              </w:rPr>
              <w:t>578</w:t>
            </w:r>
          </w:p>
        </w:tc>
        <w:tc>
          <w:tcPr>
            <w:tcW w:w="1529" w:type="dxa"/>
            <w:tcBorders>
              <w:top w:val="nil"/>
              <w:bottom w:val="nil"/>
            </w:tcBorders>
          </w:tcPr>
          <w:p w:rsidR="00000000" w:rsidRDefault="00000000">
            <w:pPr>
              <w:pStyle w:val="BodyText"/>
              <w:spacing w:after="20" w:line="240" w:lineRule="auto"/>
              <w:ind w:right="379"/>
              <w:jc w:val="right"/>
              <w:rPr>
                <w:b w:val="0"/>
              </w:rPr>
            </w:pPr>
            <w:r>
              <w:rPr>
                <w:b w:val="0"/>
              </w:rPr>
              <w:t>153</w:t>
            </w:r>
          </w:p>
        </w:tc>
      </w:tr>
      <w:tr w:rsidR="00000000">
        <w:tblPrEx>
          <w:tblCellMar>
            <w:top w:w="0" w:type="dxa"/>
            <w:bottom w:w="0" w:type="dxa"/>
          </w:tblCellMar>
        </w:tblPrEx>
        <w:trPr>
          <w:cantSplit/>
        </w:trPr>
        <w:tc>
          <w:tcPr>
            <w:tcW w:w="4329" w:type="dxa"/>
            <w:tcBorders>
              <w:top w:val="nil"/>
              <w:bottom w:val="nil"/>
            </w:tcBorders>
            <w:tcMar>
              <w:bottom w:w="85" w:type="dxa"/>
            </w:tcMar>
          </w:tcPr>
          <w:p w:rsidR="00000000" w:rsidRDefault="00000000">
            <w:pPr>
              <w:pStyle w:val="BodyText"/>
              <w:spacing w:after="20" w:line="240" w:lineRule="auto"/>
              <w:rPr>
                <w:b w:val="0"/>
              </w:rPr>
            </w:pPr>
            <w:r>
              <w:rPr>
                <w:b w:val="0"/>
              </w:rPr>
              <w:t>Учебные аудитории</w:t>
            </w:r>
          </w:p>
        </w:tc>
        <w:tc>
          <w:tcPr>
            <w:tcW w:w="3553" w:type="dxa"/>
            <w:tcBorders>
              <w:top w:val="nil"/>
              <w:bottom w:val="nil"/>
            </w:tcBorders>
          </w:tcPr>
          <w:p w:rsidR="00000000" w:rsidRDefault="00000000">
            <w:pPr>
              <w:pStyle w:val="BodyText"/>
              <w:spacing w:after="20" w:line="240" w:lineRule="auto"/>
              <w:ind w:right="1281"/>
              <w:jc w:val="right"/>
              <w:rPr>
                <w:b w:val="0"/>
              </w:rPr>
            </w:pPr>
            <w:r>
              <w:rPr>
                <w:b w:val="0"/>
              </w:rPr>
              <w:t>2 792</w:t>
            </w:r>
          </w:p>
        </w:tc>
        <w:tc>
          <w:tcPr>
            <w:tcW w:w="1529" w:type="dxa"/>
            <w:tcBorders>
              <w:top w:val="nil"/>
              <w:bottom w:val="nil"/>
            </w:tcBorders>
          </w:tcPr>
          <w:p w:rsidR="00000000" w:rsidRDefault="00000000">
            <w:pPr>
              <w:pStyle w:val="BodyText"/>
              <w:spacing w:after="20" w:line="240" w:lineRule="auto"/>
              <w:ind w:right="379"/>
              <w:jc w:val="right"/>
              <w:rPr>
                <w:b w:val="0"/>
              </w:rPr>
            </w:pPr>
            <w:r>
              <w:rPr>
                <w:b w:val="0"/>
              </w:rPr>
              <w:t>1 595</w:t>
            </w:r>
          </w:p>
        </w:tc>
      </w:tr>
      <w:tr w:rsidR="00000000">
        <w:tblPrEx>
          <w:tblCellMar>
            <w:top w:w="0" w:type="dxa"/>
            <w:bottom w:w="0" w:type="dxa"/>
          </w:tblCellMar>
        </w:tblPrEx>
        <w:trPr>
          <w:cantSplit/>
        </w:trPr>
        <w:tc>
          <w:tcPr>
            <w:tcW w:w="4329" w:type="dxa"/>
            <w:tcBorders>
              <w:top w:val="nil"/>
              <w:bottom w:val="nil"/>
            </w:tcBorders>
            <w:tcMar>
              <w:bottom w:w="85" w:type="dxa"/>
            </w:tcMar>
          </w:tcPr>
          <w:p w:rsidR="00000000" w:rsidRDefault="00000000">
            <w:pPr>
              <w:pStyle w:val="BodyText"/>
              <w:spacing w:after="20" w:line="240" w:lineRule="auto"/>
              <w:rPr>
                <w:b w:val="0"/>
              </w:rPr>
            </w:pPr>
            <w:r>
              <w:rPr>
                <w:b w:val="0"/>
              </w:rPr>
              <w:t>Выплата пособий учащимся</w:t>
            </w:r>
          </w:p>
        </w:tc>
        <w:tc>
          <w:tcPr>
            <w:tcW w:w="3553" w:type="dxa"/>
            <w:tcBorders>
              <w:top w:val="nil"/>
              <w:bottom w:val="nil"/>
            </w:tcBorders>
          </w:tcPr>
          <w:p w:rsidR="00000000" w:rsidRDefault="00000000">
            <w:pPr>
              <w:pStyle w:val="BodyText"/>
              <w:spacing w:after="20" w:line="240" w:lineRule="auto"/>
              <w:ind w:right="1281"/>
              <w:jc w:val="right"/>
              <w:rPr>
                <w:b w:val="0"/>
              </w:rPr>
            </w:pPr>
            <w:r>
              <w:rPr>
                <w:b w:val="0"/>
              </w:rPr>
              <w:t>69 800</w:t>
            </w:r>
          </w:p>
        </w:tc>
        <w:tc>
          <w:tcPr>
            <w:tcW w:w="1529" w:type="dxa"/>
            <w:tcBorders>
              <w:top w:val="nil"/>
              <w:bottom w:val="nil"/>
            </w:tcBorders>
          </w:tcPr>
          <w:p w:rsidR="00000000" w:rsidRDefault="00000000">
            <w:pPr>
              <w:pStyle w:val="BodyText"/>
              <w:spacing w:after="20" w:line="240" w:lineRule="auto"/>
              <w:ind w:right="379"/>
              <w:jc w:val="right"/>
              <w:rPr>
                <w:b w:val="0"/>
              </w:rPr>
            </w:pPr>
            <w:r>
              <w:rPr>
                <w:b w:val="0"/>
              </w:rPr>
              <w:t>39 875</w:t>
            </w:r>
          </w:p>
        </w:tc>
      </w:tr>
      <w:tr w:rsidR="00000000">
        <w:tblPrEx>
          <w:tblCellMar>
            <w:top w:w="0" w:type="dxa"/>
            <w:bottom w:w="0" w:type="dxa"/>
          </w:tblCellMar>
        </w:tblPrEx>
        <w:trPr>
          <w:cantSplit/>
        </w:trPr>
        <w:tc>
          <w:tcPr>
            <w:tcW w:w="4329" w:type="dxa"/>
            <w:tcBorders>
              <w:top w:val="nil"/>
              <w:bottom w:val="nil"/>
            </w:tcBorders>
            <w:tcMar>
              <w:bottom w:w="85" w:type="dxa"/>
            </w:tcMar>
          </w:tcPr>
          <w:p w:rsidR="00000000" w:rsidRDefault="00000000">
            <w:pPr>
              <w:pStyle w:val="BodyText"/>
              <w:spacing w:after="20" w:line="240" w:lineRule="auto"/>
              <w:rPr>
                <w:b w:val="0"/>
              </w:rPr>
            </w:pPr>
            <w:r>
              <w:rPr>
                <w:b w:val="0"/>
              </w:rPr>
              <w:t>Реконструкция детских садов за счет государственного бюджета</w:t>
            </w:r>
          </w:p>
        </w:tc>
        <w:tc>
          <w:tcPr>
            <w:tcW w:w="3553" w:type="dxa"/>
            <w:tcBorders>
              <w:top w:val="nil"/>
              <w:bottom w:val="nil"/>
            </w:tcBorders>
          </w:tcPr>
          <w:p w:rsidR="00000000" w:rsidRDefault="00000000">
            <w:pPr>
              <w:pStyle w:val="BodyText"/>
              <w:spacing w:after="20" w:line="240" w:lineRule="auto"/>
              <w:ind w:right="1281"/>
              <w:jc w:val="right"/>
              <w:rPr>
                <w:b w:val="0"/>
              </w:rPr>
            </w:pPr>
            <w:r>
              <w:rPr>
                <w:b w:val="0"/>
              </w:rPr>
              <w:t>23</w:t>
            </w:r>
          </w:p>
        </w:tc>
        <w:tc>
          <w:tcPr>
            <w:tcW w:w="1529" w:type="dxa"/>
            <w:tcBorders>
              <w:top w:val="nil"/>
              <w:bottom w:val="nil"/>
            </w:tcBorders>
          </w:tcPr>
          <w:p w:rsidR="00000000" w:rsidRDefault="00000000">
            <w:pPr>
              <w:pStyle w:val="BodyText"/>
              <w:spacing w:after="20" w:line="240" w:lineRule="auto"/>
              <w:ind w:right="379"/>
              <w:jc w:val="right"/>
              <w:rPr>
                <w:b w:val="0"/>
              </w:rPr>
            </w:pPr>
            <w:r>
              <w:rPr>
                <w:b w:val="0"/>
              </w:rPr>
              <w:t>14</w:t>
            </w:r>
          </w:p>
        </w:tc>
      </w:tr>
      <w:tr w:rsidR="00000000">
        <w:tblPrEx>
          <w:tblCellMar>
            <w:top w:w="0" w:type="dxa"/>
            <w:bottom w:w="0" w:type="dxa"/>
          </w:tblCellMar>
        </w:tblPrEx>
        <w:trPr>
          <w:cantSplit/>
        </w:trPr>
        <w:tc>
          <w:tcPr>
            <w:tcW w:w="4329" w:type="dxa"/>
            <w:tcBorders>
              <w:top w:val="nil"/>
              <w:bottom w:val="nil"/>
            </w:tcBorders>
            <w:tcMar>
              <w:bottom w:w="85" w:type="dxa"/>
            </w:tcMar>
          </w:tcPr>
          <w:p w:rsidR="00000000" w:rsidRDefault="00000000">
            <w:pPr>
              <w:pStyle w:val="BodyText"/>
              <w:spacing w:after="20" w:line="240" w:lineRule="auto"/>
              <w:rPr>
                <w:b w:val="0"/>
              </w:rPr>
            </w:pPr>
            <w:r>
              <w:rPr>
                <w:b w:val="0"/>
              </w:rPr>
              <w:t>Строительство новых начальных школ за счет средств государственного бюджета</w:t>
            </w:r>
          </w:p>
        </w:tc>
        <w:tc>
          <w:tcPr>
            <w:tcW w:w="3553" w:type="dxa"/>
            <w:tcBorders>
              <w:top w:val="nil"/>
              <w:bottom w:val="nil"/>
            </w:tcBorders>
          </w:tcPr>
          <w:p w:rsidR="00000000" w:rsidRDefault="00000000">
            <w:pPr>
              <w:pStyle w:val="BodyText"/>
              <w:spacing w:after="20" w:line="240" w:lineRule="auto"/>
              <w:ind w:right="1281"/>
              <w:jc w:val="right"/>
              <w:rPr>
                <w:b w:val="0"/>
              </w:rPr>
            </w:pPr>
            <w:r>
              <w:rPr>
                <w:b w:val="0"/>
              </w:rPr>
              <w:t>38</w:t>
            </w:r>
          </w:p>
        </w:tc>
        <w:tc>
          <w:tcPr>
            <w:tcW w:w="1529" w:type="dxa"/>
            <w:tcBorders>
              <w:top w:val="nil"/>
              <w:bottom w:val="nil"/>
            </w:tcBorders>
          </w:tcPr>
          <w:p w:rsidR="00000000" w:rsidRDefault="00000000">
            <w:pPr>
              <w:pStyle w:val="BodyText"/>
              <w:spacing w:after="20" w:line="240" w:lineRule="auto"/>
              <w:ind w:right="379"/>
              <w:jc w:val="right"/>
              <w:rPr>
                <w:b w:val="0"/>
              </w:rPr>
            </w:pPr>
            <w:r>
              <w:rPr>
                <w:b w:val="0"/>
              </w:rPr>
              <w:t>16</w:t>
            </w:r>
          </w:p>
          <w:p w:rsidR="00000000" w:rsidRDefault="00000000">
            <w:pPr>
              <w:pStyle w:val="BodyText"/>
              <w:spacing w:after="20" w:line="240" w:lineRule="auto"/>
              <w:ind w:right="379"/>
              <w:jc w:val="right"/>
              <w:rPr>
                <w:b w:val="0"/>
              </w:rPr>
            </w:pPr>
          </w:p>
        </w:tc>
      </w:tr>
      <w:tr w:rsidR="00000000">
        <w:tblPrEx>
          <w:tblCellMar>
            <w:top w:w="0" w:type="dxa"/>
            <w:bottom w:w="0" w:type="dxa"/>
          </w:tblCellMar>
        </w:tblPrEx>
        <w:trPr>
          <w:cantSplit/>
        </w:trPr>
        <w:tc>
          <w:tcPr>
            <w:tcW w:w="4329" w:type="dxa"/>
            <w:tcBorders>
              <w:top w:val="nil"/>
              <w:bottom w:val="nil"/>
            </w:tcBorders>
            <w:tcMar>
              <w:bottom w:w="85" w:type="dxa"/>
            </w:tcMar>
          </w:tcPr>
          <w:p w:rsidR="00000000" w:rsidRDefault="00000000">
            <w:pPr>
              <w:pStyle w:val="BodyText"/>
              <w:spacing w:after="20" w:line="240" w:lineRule="auto"/>
              <w:rPr>
                <w:b w:val="0"/>
              </w:rPr>
            </w:pPr>
            <w:r>
              <w:rPr>
                <w:b w:val="0"/>
              </w:rPr>
              <w:t>Реконструкция начальных школ за счет средств государственного бюджета</w:t>
            </w:r>
          </w:p>
        </w:tc>
        <w:tc>
          <w:tcPr>
            <w:tcW w:w="3553" w:type="dxa"/>
            <w:tcBorders>
              <w:top w:val="nil"/>
              <w:bottom w:val="nil"/>
            </w:tcBorders>
          </w:tcPr>
          <w:p w:rsidR="00000000" w:rsidRDefault="00000000">
            <w:pPr>
              <w:pStyle w:val="BodyText"/>
              <w:spacing w:after="20" w:line="240" w:lineRule="auto"/>
              <w:ind w:right="1281"/>
              <w:jc w:val="right"/>
              <w:rPr>
                <w:b w:val="0"/>
              </w:rPr>
            </w:pPr>
            <w:r>
              <w:rPr>
                <w:b w:val="0"/>
              </w:rPr>
              <w:t>111</w:t>
            </w:r>
          </w:p>
        </w:tc>
        <w:tc>
          <w:tcPr>
            <w:tcW w:w="1529" w:type="dxa"/>
            <w:tcBorders>
              <w:top w:val="nil"/>
              <w:bottom w:val="nil"/>
            </w:tcBorders>
          </w:tcPr>
          <w:p w:rsidR="00000000" w:rsidRDefault="00000000">
            <w:pPr>
              <w:pStyle w:val="BodyText"/>
              <w:spacing w:after="20" w:line="240" w:lineRule="auto"/>
              <w:ind w:right="379"/>
              <w:jc w:val="right"/>
              <w:rPr>
                <w:b w:val="0"/>
              </w:rPr>
            </w:pPr>
            <w:r>
              <w:rPr>
                <w:b w:val="0"/>
              </w:rPr>
              <w:t>61</w:t>
            </w:r>
          </w:p>
        </w:tc>
      </w:tr>
      <w:tr w:rsidR="00000000">
        <w:tblPrEx>
          <w:tblCellMar>
            <w:top w:w="0" w:type="dxa"/>
            <w:bottom w:w="0" w:type="dxa"/>
          </w:tblCellMar>
        </w:tblPrEx>
        <w:trPr>
          <w:cantSplit/>
        </w:trPr>
        <w:tc>
          <w:tcPr>
            <w:tcW w:w="4329" w:type="dxa"/>
            <w:tcBorders>
              <w:top w:val="nil"/>
              <w:bottom w:val="nil"/>
            </w:tcBorders>
            <w:tcMar>
              <w:bottom w:w="85" w:type="dxa"/>
            </w:tcMar>
          </w:tcPr>
          <w:p w:rsidR="00000000" w:rsidRDefault="00000000">
            <w:pPr>
              <w:pStyle w:val="BodyText"/>
              <w:spacing w:after="20" w:line="240" w:lineRule="auto"/>
              <w:rPr>
                <w:b w:val="0"/>
              </w:rPr>
            </w:pPr>
            <w:r>
              <w:rPr>
                <w:b w:val="0"/>
              </w:rPr>
              <w:t>Строительство новых средних школ за счет средств государственного бюджета</w:t>
            </w:r>
          </w:p>
        </w:tc>
        <w:tc>
          <w:tcPr>
            <w:tcW w:w="3553" w:type="dxa"/>
            <w:tcBorders>
              <w:top w:val="nil"/>
              <w:bottom w:val="nil"/>
            </w:tcBorders>
          </w:tcPr>
          <w:p w:rsidR="00000000" w:rsidRDefault="00000000">
            <w:pPr>
              <w:pStyle w:val="BodyText"/>
              <w:spacing w:after="20" w:line="240" w:lineRule="auto"/>
              <w:ind w:right="1281"/>
              <w:jc w:val="right"/>
              <w:rPr>
                <w:b w:val="0"/>
              </w:rPr>
            </w:pPr>
            <w:r>
              <w:rPr>
                <w:b w:val="0"/>
              </w:rPr>
              <w:t>1</w:t>
            </w:r>
          </w:p>
        </w:tc>
        <w:tc>
          <w:tcPr>
            <w:tcW w:w="1529" w:type="dxa"/>
            <w:tcBorders>
              <w:top w:val="nil"/>
              <w:bottom w:val="nil"/>
            </w:tcBorders>
          </w:tcPr>
          <w:p w:rsidR="00000000" w:rsidRDefault="00000000">
            <w:pPr>
              <w:pStyle w:val="BodyText"/>
              <w:spacing w:after="20" w:line="240" w:lineRule="auto"/>
              <w:ind w:right="379"/>
              <w:jc w:val="right"/>
              <w:rPr>
                <w:b w:val="0"/>
              </w:rPr>
            </w:pPr>
            <w:r>
              <w:rPr>
                <w:b w:val="0"/>
              </w:rPr>
              <w:t>0</w:t>
            </w:r>
          </w:p>
        </w:tc>
      </w:tr>
      <w:tr w:rsidR="00000000">
        <w:tblPrEx>
          <w:tblCellMar>
            <w:top w:w="0" w:type="dxa"/>
            <w:bottom w:w="0" w:type="dxa"/>
          </w:tblCellMar>
        </w:tblPrEx>
        <w:trPr>
          <w:cantSplit/>
        </w:trPr>
        <w:tc>
          <w:tcPr>
            <w:tcW w:w="4329" w:type="dxa"/>
            <w:tcBorders>
              <w:top w:val="nil"/>
              <w:bottom w:val="nil"/>
            </w:tcBorders>
            <w:tcMar>
              <w:bottom w:w="85" w:type="dxa"/>
            </w:tcMar>
          </w:tcPr>
          <w:p w:rsidR="00000000" w:rsidRDefault="00000000">
            <w:pPr>
              <w:pStyle w:val="BodyText"/>
              <w:spacing w:after="20" w:line="240" w:lineRule="auto"/>
              <w:rPr>
                <w:b w:val="0"/>
              </w:rPr>
            </w:pPr>
            <w:r>
              <w:rPr>
                <w:b w:val="0"/>
              </w:rPr>
              <w:t>Реконструкция средних школ за счет средств государственного бюджета</w:t>
            </w:r>
          </w:p>
        </w:tc>
        <w:tc>
          <w:tcPr>
            <w:tcW w:w="3553" w:type="dxa"/>
            <w:tcBorders>
              <w:top w:val="nil"/>
              <w:bottom w:val="nil"/>
            </w:tcBorders>
          </w:tcPr>
          <w:p w:rsidR="00000000" w:rsidRDefault="00000000">
            <w:pPr>
              <w:pStyle w:val="BodyText"/>
              <w:spacing w:after="20" w:line="240" w:lineRule="auto"/>
              <w:ind w:right="1281"/>
              <w:jc w:val="right"/>
              <w:rPr>
                <w:b w:val="0"/>
              </w:rPr>
            </w:pPr>
            <w:r>
              <w:rPr>
                <w:b w:val="0"/>
              </w:rPr>
              <w:t>58</w:t>
            </w:r>
          </w:p>
        </w:tc>
        <w:tc>
          <w:tcPr>
            <w:tcW w:w="1529" w:type="dxa"/>
            <w:tcBorders>
              <w:top w:val="nil"/>
              <w:bottom w:val="nil"/>
            </w:tcBorders>
          </w:tcPr>
          <w:p w:rsidR="00000000" w:rsidRDefault="00000000">
            <w:pPr>
              <w:pStyle w:val="BodyText"/>
              <w:spacing w:after="20" w:line="240" w:lineRule="auto"/>
              <w:ind w:right="379"/>
              <w:jc w:val="right"/>
              <w:rPr>
                <w:b w:val="0"/>
              </w:rPr>
            </w:pPr>
            <w:r>
              <w:rPr>
                <w:b w:val="0"/>
              </w:rPr>
              <w:t>32</w:t>
            </w:r>
          </w:p>
        </w:tc>
      </w:tr>
      <w:tr w:rsidR="00000000">
        <w:tblPrEx>
          <w:tblCellMar>
            <w:top w:w="0" w:type="dxa"/>
            <w:bottom w:w="0" w:type="dxa"/>
          </w:tblCellMar>
        </w:tblPrEx>
        <w:trPr>
          <w:cantSplit/>
        </w:trPr>
        <w:tc>
          <w:tcPr>
            <w:tcW w:w="4329" w:type="dxa"/>
            <w:tcBorders>
              <w:top w:val="nil"/>
              <w:bottom w:val="nil"/>
            </w:tcBorders>
            <w:tcMar>
              <w:bottom w:w="85" w:type="dxa"/>
            </w:tcMar>
          </w:tcPr>
          <w:p w:rsidR="00000000" w:rsidRDefault="00000000">
            <w:pPr>
              <w:pStyle w:val="BodyText"/>
              <w:spacing w:after="20" w:line="240" w:lineRule="auto"/>
              <w:rPr>
                <w:b w:val="0"/>
              </w:rPr>
            </w:pPr>
            <w:r>
              <w:rPr>
                <w:b w:val="0"/>
              </w:rPr>
              <w:t>Строительство новых университетов за счет средств государственного бюджета</w:t>
            </w:r>
          </w:p>
        </w:tc>
        <w:tc>
          <w:tcPr>
            <w:tcW w:w="3553" w:type="dxa"/>
            <w:tcBorders>
              <w:top w:val="nil"/>
              <w:bottom w:val="nil"/>
            </w:tcBorders>
          </w:tcPr>
          <w:p w:rsidR="00000000" w:rsidRDefault="00000000">
            <w:pPr>
              <w:pStyle w:val="BodyText"/>
              <w:spacing w:after="20" w:line="240" w:lineRule="auto"/>
              <w:ind w:right="1281"/>
              <w:jc w:val="right"/>
              <w:rPr>
                <w:b w:val="0"/>
              </w:rPr>
            </w:pPr>
            <w:r>
              <w:rPr>
                <w:b w:val="0"/>
              </w:rPr>
              <w:t>0</w:t>
            </w:r>
          </w:p>
        </w:tc>
        <w:tc>
          <w:tcPr>
            <w:tcW w:w="1529" w:type="dxa"/>
            <w:tcBorders>
              <w:top w:val="nil"/>
              <w:bottom w:val="nil"/>
            </w:tcBorders>
          </w:tcPr>
          <w:p w:rsidR="00000000" w:rsidRDefault="00000000">
            <w:pPr>
              <w:pStyle w:val="BodyText"/>
              <w:spacing w:after="20" w:line="240" w:lineRule="auto"/>
              <w:ind w:right="379"/>
              <w:jc w:val="right"/>
              <w:rPr>
                <w:b w:val="0"/>
              </w:rPr>
            </w:pPr>
            <w:r>
              <w:rPr>
                <w:b w:val="0"/>
              </w:rPr>
              <w:t>0</w:t>
            </w:r>
          </w:p>
        </w:tc>
      </w:tr>
      <w:tr w:rsidR="00000000">
        <w:tblPrEx>
          <w:tblCellMar>
            <w:top w:w="0" w:type="dxa"/>
            <w:bottom w:w="0" w:type="dxa"/>
          </w:tblCellMar>
        </w:tblPrEx>
        <w:trPr>
          <w:cantSplit/>
        </w:trPr>
        <w:tc>
          <w:tcPr>
            <w:tcW w:w="4329" w:type="dxa"/>
            <w:tcBorders>
              <w:top w:val="nil"/>
            </w:tcBorders>
            <w:tcMar>
              <w:bottom w:w="85" w:type="dxa"/>
            </w:tcMar>
          </w:tcPr>
          <w:p w:rsidR="00000000" w:rsidRDefault="00000000">
            <w:pPr>
              <w:pStyle w:val="BodyText"/>
              <w:spacing w:after="20" w:line="240" w:lineRule="auto"/>
              <w:rPr>
                <w:b w:val="0"/>
              </w:rPr>
            </w:pPr>
            <w:r>
              <w:rPr>
                <w:b w:val="0"/>
              </w:rPr>
              <w:t>Реконструкция университетов за счет средств государственного бюджета</w:t>
            </w:r>
          </w:p>
        </w:tc>
        <w:tc>
          <w:tcPr>
            <w:tcW w:w="3553" w:type="dxa"/>
            <w:tcBorders>
              <w:top w:val="nil"/>
            </w:tcBorders>
          </w:tcPr>
          <w:p w:rsidR="00000000" w:rsidRDefault="00000000">
            <w:pPr>
              <w:pStyle w:val="BodyText"/>
              <w:spacing w:after="20" w:line="240" w:lineRule="auto"/>
              <w:ind w:right="1281"/>
              <w:jc w:val="right"/>
              <w:rPr>
                <w:b w:val="0"/>
              </w:rPr>
            </w:pPr>
            <w:r>
              <w:rPr>
                <w:b w:val="0"/>
              </w:rPr>
              <w:t>30</w:t>
            </w:r>
          </w:p>
        </w:tc>
        <w:tc>
          <w:tcPr>
            <w:tcW w:w="1529" w:type="dxa"/>
            <w:tcBorders>
              <w:top w:val="nil"/>
            </w:tcBorders>
          </w:tcPr>
          <w:p w:rsidR="00000000" w:rsidRDefault="00000000">
            <w:pPr>
              <w:pStyle w:val="BodyText"/>
              <w:spacing w:after="20" w:line="240" w:lineRule="auto"/>
              <w:ind w:right="379"/>
              <w:jc w:val="right"/>
              <w:rPr>
                <w:b w:val="0"/>
              </w:rPr>
            </w:pPr>
            <w:r>
              <w:rPr>
                <w:b w:val="0"/>
              </w:rPr>
              <w:t>10</w:t>
            </w:r>
          </w:p>
        </w:tc>
      </w:tr>
    </w:tbl>
    <w:p w:rsidR="00000000" w:rsidRDefault="00000000"/>
    <w:p w:rsidR="00000000" w:rsidRDefault="00000000">
      <w:r>
        <w:t>508.</w:t>
      </w:r>
      <w:r>
        <w:tab/>
        <w:t>В 2000 году структура этих инвестиций была следующей:</w:t>
      </w:r>
    </w:p>
    <w:p w:rsidR="00000000" w:rsidRDefault="00000000"/>
    <w:p w:rsidR="00000000" w:rsidRDefault="00000000">
      <w:pPr>
        <w:ind w:left="1134" w:hanging="567"/>
      </w:pPr>
      <w:r>
        <w:t>-</w:t>
      </w:r>
      <w:r>
        <w:tab/>
        <w:t>инвестиции на цели строительства новых школ (1,14 млрд. леков);</w:t>
      </w:r>
    </w:p>
    <w:p w:rsidR="00000000" w:rsidRDefault="00000000">
      <w:pPr>
        <w:ind w:left="1134" w:hanging="567"/>
      </w:pPr>
      <w:r>
        <w:t>-</w:t>
      </w:r>
      <w:r>
        <w:tab/>
        <w:t>инвестиции на учебное оборудование (320 млн. леков).</w:t>
      </w:r>
    </w:p>
    <w:p w:rsidR="00000000" w:rsidRDefault="00000000">
      <w:pPr>
        <w:ind w:left="1134" w:hanging="567"/>
      </w:pPr>
    </w:p>
    <w:p w:rsidR="00000000" w:rsidRDefault="00000000">
      <w:r>
        <w:t>В общей сложности вложения были осуществлены в 348 школах.</w:t>
      </w:r>
    </w:p>
    <w:p w:rsidR="00000000" w:rsidRDefault="00000000">
      <w:pPr>
        <w:spacing w:line="216" w:lineRule="auto"/>
      </w:pPr>
    </w:p>
    <w:p w:rsidR="00000000" w:rsidRDefault="00000000">
      <w:pPr>
        <w:keepNext/>
        <w:spacing w:line="216" w:lineRule="auto"/>
        <w:jc w:val="center"/>
        <w:rPr>
          <w:b/>
          <w:bCs/>
        </w:rPr>
      </w:pPr>
      <w:r>
        <w:rPr>
          <w:b/>
          <w:bCs/>
        </w:rPr>
        <w:t>Рисунок</w:t>
      </w:r>
      <w:r>
        <w:rPr>
          <w:b/>
          <w:bCs/>
          <w:lang w:val="en-US"/>
        </w:rPr>
        <w:t xml:space="preserve"> 7</w:t>
      </w:r>
    </w:p>
    <w:p w:rsidR="00000000" w:rsidRDefault="00000000">
      <w:pPr>
        <w:keepNext/>
        <w:spacing w:line="216" w:lineRule="auto"/>
        <w:jc w:val="center"/>
        <w:rPr>
          <w:b/>
          <w:bCs/>
        </w:rPr>
      </w:pPr>
    </w:p>
    <w:bookmarkStart w:id="11" w:name="_MON_1189492787"/>
    <w:bookmarkStart w:id="12" w:name="_MON_1189493686"/>
    <w:bookmarkStart w:id="13" w:name="_MON_1189493884"/>
    <w:bookmarkStart w:id="14" w:name="_MON_1189494032"/>
    <w:bookmarkEnd w:id="11"/>
    <w:bookmarkEnd w:id="12"/>
    <w:bookmarkEnd w:id="13"/>
    <w:bookmarkEnd w:id="14"/>
    <w:p w:rsidR="00000000" w:rsidRDefault="00000000">
      <w:pPr>
        <w:keepNext/>
        <w:spacing w:line="720" w:lineRule="auto"/>
      </w:pPr>
      <w:r>
        <w:object w:dxaOrig="9160" w:dyaOrig="7101">
          <v:shape id="_x0000_i1031" type="#_x0000_t75" style="width:458.25pt;height:354.75pt" o:ole="">
            <v:imagedata r:id="rId21" o:title=""/>
          </v:shape>
          <o:OLEObject Type="Embed" ProgID="Word.Picture.8" ShapeID="_x0000_i1031" DrawAspect="Content" ObjectID="_1394883064" r:id="rId22"/>
        </w:object>
      </w:r>
    </w:p>
    <w:p w:rsidR="00000000" w:rsidRDefault="00000000">
      <w:pPr>
        <w:spacing w:line="720" w:lineRule="auto"/>
        <w:jc w:val="center"/>
        <w:rPr>
          <w:b/>
          <w:bCs/>
        </w:rPr>
      </w:pPr>
      <w:r>
        <w:rPr>
          <w:b/>
          <w:bCs/>
        </w:rPr>
        <w:t>Рисунок 8</w:t>
      </w:r>
    </w:p>
    <w:bookmarkStart w:id="15" w:name="_MON_1189494415"/>
    <w:bookmarkStart w:id="16" w:name="_MON_1189495478"/>
    <w:bookmarkStart w:id="17" w:name="_MON_1189495515"/>
    <w:bookmarkStart w:id="18" w:name="_MON_1189495539"/>
    <w:bookmarkEnd w:id="15"/>
    <w:bookmarkEnd w:id="16"/>
    <w:bookmarkEnd w:id="17"/>
    <w:bookmarkEnd w:id="18"/>
    <w:p w:rsidR="00000000" w:rsidRDefault="00000000">
      <w:pPr>
        <w:spacing w:line="720" w:lineRule="auto"/>
        <w:jc w:val="center"/>
      </w:pPr>
      <w:r>
        <w:object w:dxaOrig="7971" w:dyaOrig="3601">
          <v:shape id="_x0000_i1032" type="#_x0000_t75" style="width:398.25pt;height:180pt" o:ole="" o:allowoverlap="f">
            <v:imagedata r:id="rId23" o:title=""/>
          </v:shape>
          <o:OLEObject Type="Embed" ProgID="Word.Picture.8" ShapeID="_x0000_i1032" DrawAspect="Content" ObjectID="_1394883065" r:id="rId24"/>
        </w:object>
      </w:r>
    </w:p>
    <w:p w:rsidR="00000000" w:rsidRDefault="00000000"/>
    <w:p w:rsidR="00000000" w:rsidRDefault="00000000">
      <w:r>
        <w:t>509.</w:t>
      </w:r>
      <w:r>
        <w:tab/>
        <w:t>В-третьих, школьная посещаемость гарантируется посредством обеспечения реального участия детей в жизни школы, посредством разъяснительной и информационной работы и принятия принудительных мер (штрафы, судебные приговоры и т.д.) по отношению к лицам, нарушающим закон об обязательном восьмилетнем образовании и не разрешающим своим детям ходить в школу.</w:t>
      </w:r>
    </w:p>
    <w:p w:rsidR="00000000" w:rsidRDefault="00000000"/>
    <w:p w:rsidR="00000000" w:rsidRDefault="00000000">
      <w:r>
        <w:t>510.</w:t>
      </w:r>
      <w:r>
        <w:tab/>
        <w:t>В 2000/01 учебном году в стране действовало 1 820 восьмилетних школ и 1 395 школ более низкой ступени, в которых обучались 535 238 учащихся (в том числе 259 931 девочка) и работал 28 321 учитель.  Доля учащихся, выбывших из цикла обязательной восьмилетней школы, сократилась с 3,01% (16 730 учащихся) на конец 1998/99 учебного года до 2,6% (14 163 учащихся) на конец 1999/2000 учебного года.</w:t>
      </w:r>
    </w:p>
    <w:p w:rsidR="00000000" w:rsidRDefault="00000000"/>
    <w:p w:rsidR="00000000" w:rsidRDefault="00000000">
      <w:r>
        <w:t>511.</w:t>
      </w:r>
      <w:r>
        <w:tab/>
        <w:t>В-четвертых, благодаря специальным мерам, принятым в интересах детей, проживавших в отдаленных сельских районах (например, в некоторых районах на северо-востоке Албании), последние были размещены в городских интернатах, где они проходят программу начального и восьмилетнего школьного образования.  К сентябрю 2004 года были приняты все необходимые меры для введения в Албании девятилетнего обязательного образования.</w:t>
      </w:r>
    </w:p>
    <w:p w:rsidR="00000000" w:rsidRDefault="00000000"/>
    <w:p w:rsidR="00000000" w:rsidRDefault="00000000">
      <w:r>
        <w:rPr>
          <w:i/>
          <w:iCs/>
        </w:rPr>
        <w:t>Доступность системы образования</w:t>
      </w:r>
    </w:p>
    <w:p w:rsidR="00000000" w:rsidRDefault="00000000"/>
    <w:p w:rsidR="00000000" w:rsidRDefault="00000000">
      <w:r>
        <w:t>512.</w:t>
      </w:r>
      <w:r>
        <w:tab/>
        <w:t>Среднее государственное образование, включая среднее профессионально-техническое образование, доступно для всех.</w:t>
      </w:r>
    </w:p>
    <w:p w:rsidR="00000000" w:rsidRDefault="00000000"/>
    <w:p w:rsidR="00000000" w:rsidRDefault="00000000">
      <w:r>
        <w:t>513.</w:t>
      </w:r>
      <w:r>
        <w:tab/>
        <w:t>Охват учащихся системой среднего образования можно конкретно проиллюстрировать следующими цифрами:</w:t>
      </w:r>
    </w:p>
    <w:p w:rsidR="00000000" w:rsidRDefault="00000000"/>
    <w:p w:rsidR="00000000" w:rsidRDefault="00000000">
      <w:pPr>
        <w:numPr>
          <w:ilvl w:val="0"/>
          <w:numId w:val="184"/>
        </w:numPr>
      </w:pPr>
      <w:r>
        <w:t>в 1999/2000 учебном году по всей стране действовало 388 средних учебных заведений (в том числе 43 профессионально-технических училища), в которые был зачислен 102 971 учащийся.  Контингент учащихся возрос на 4 250 человек по сравнению с 1998 годом;</w:t>
      </w:r>
    </w:p>
    <w:p w:rsidR="00000000" w:rsidRDefault="00000000">
      <w:pPr>
        <w:tabs>
          <w:tab w:val="clear" w:pos="1134"/>
        </w:tabs>
      </w:pPr>
    </w:p>
    <w:p w:rsidR="00000000" w:rsidRDefault="00000000">
      <w:pPr>
        <w:numPr>
          <w:ilvl w:val="0"/>
          <w:numId w:val="184"/>
        </w:numPr>
      </w:pPr>
      <w:r>
        <w:t>в 2000/01 учебном году насчитывалось 373 средних учебных заведения (в том числе 43 профессионально-технических училища), где обучались 107 435 учащихся.  Их было на 4 500 человек больше, чем в 1999/2000 учебном году.</w:t>
      </w:r>
    </w:p>
    <w:p w:rsidR="00000000" w:rsidRDefault="00000000">
      <w:pPr>
        <w:tabs>
          <w:tab w:val="clear" w:pos="1134"/>
        </w:tabs>
      </w:pPr>
    </w:p>
    <w:p w:rsidR="00000000" w:rsidRDefault="00000000">
      <w:pPr>
        <w:tabs>
          <w:tab w:val="clear" w:pos="1134"/>
        </w:tabs>
      </w:pPr>
      <w:r>
        <w:t>514.</w:t>
      </w:r>
      <w:r>
        <w:tab/>
        <w:t>Все виды среднего образования являются полностью бесплатными.</w:t>
      </w:r>
    </w:p>
    <w:p w:rsidR="00000000" w:rsidRDefault="00000000">
      <w:pPr>
        <w:tabs>
          <w:tab w:val="clear" w:pos="1134"/>
        </w:tabs>
      </w:pPr>
    </w:p>
    <w:p w:rsidR="00000000" w:rsidRDefault="00000000">
      <w:pPr>
        <w:tabs>
          <w:tab w:val="clear" w:pos="1134"/>
        </w:tabs>
      </w:pPr>
      <w:r>
        <w:t>515.</w:t>
      </w:r>
      <w:r>
        <w:tab/>
        <w:t>В ряд государственных средних учебных заведений специализированной направленности, таких, как средние спортивные, музыкальные школы, художественные и хореографические училища и т.д., учащие зачисляются на конкурсной основе в целях привлечения талантов.  В случае некоторых средних учебных заведений практикуется выплата правительством стипендий и размещение части учащихся в интернатах.</w:t>
      </w:r>
    </w:p>
    <w:p w:rsidR="00000000" w:rsidRDefault="00000000">
      <w:pPr>
        <w:tabs>
          <w:tab w:val="clear" w:pos="1134"/>
        </w:tabs>
        <w:ind w:right="5"/>
      </w:pPr>
    </w:p>
    <w:p w:rsidR="00000000" w:rsidRDefault="00000000">
      <w:pPr>
        <w:tabs>
          <w:tab w:val="clear" w:pos="1134"/>
        </w:tabs>
        <w:jc w:val="center"/>
        <w:rPr>
          <w:b/>
          <w:bCs/>
        </w:rPr>
      </w:pPr>
      <w:r>
        <w:rPr>
          <w:b/>
          <w:bCs/>
        </w:rPr>
        <w:t>Таблица 50</w:t>
      </w:r>
    </w:p>
    <w:p w:rsidR="00000000" w:rsidRDefault="00000000">
      <w:pPr>
        <w:tabs>
          <w:tab w:val="clear" w:pos="1134"/>
        </w:tabs>
        <w:jc w:val="center"/>
        <w:rPr>
          <w:b/>
          <w:bCs/>
        </w:rPr>
      </w:pPr>
      <w:r>
        <w:rPr>
          <w:b/>
          <w:bCs/>
        </w:rPr>
        <w:t>Информация об образовании, 1991-2002 годы</w:t>
      </w:r>
    </w:p>
    <w:p w:rsidR="00000000" w:rsidRDefault="00000000">
      <w:pPr>
        <w:tabs>
          <w:tab w:val="clear" w:pos="1134"/>
        </w:tabs>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95"/>
        <w:gridCol w:w="934"/>
        <w:gridCol w:w="763"/>
        <w:gridCol w:w="693"/>
        <w:gridCol w:w="924"/>
        <w:gridCol w:w="799"/>
        <w:gridCol w:w="684"/>
        <w:gridCol w:w="812"/>
        <w:gridCol w:w="701"/>
        <w:gridCol w:w="812"/>
        <w:gridCol w:w="757"/>
        <w:gridCol w:w="821"/>
      </w:tblGrid>
      <w:tr w:rsidR="00000000">
        <w:trPr>
          <w:trHeight w:val="401"/>
        </w:trPr>
        <w:tc>
          <w:tcPr>
            <w:tcW w:w="370" w:type="pct"/>
            <w:tcBorders>
              <w:bottom w:val="single" w:sz="4" w:space="0" w:color="auto"/>
            </w:tcBorders>
            <w:noWrap/>
            <w:tcMar>
              <w:top w:w="20" w:type="dxa"/>
              <w:left w:w="20" w:type="dxa"/>
              <w:bottom w:w="0" w:type="dxa"/>
              <w:right w:w="20" w:type="dxa"/>
            </w:tcMar>
            <w:vAlign w:val="center"/>
          </w:tcPr>
          <w:p w:rsidR="00000000" w:rsidRDefault="00000000">
            <w:pPr>
              <w:spacing w:line="240" w:lineRule="auto"/>
              <w:jc w:val="center"/>
              <w:rPr>
                <w:sz w:val="16"/>
                <w:szCs w:val="22"/>
              </w:rPr>
            </w:pPr>
            <w:r>
              <w:rPr>
                <w:sz w:val="16"/>
                <w:szCs w:val="22"/>
              </w:rPr>
              <w:t>Номер позиции</w:t>
            </w:r>
          </w:p>
        </w:tc>
        <w:tc>
          <w:tcPr>
            <w:tcW w:w="497" w:type="pct"/>
            <w:tcBorders>
              <w:bottom w:val="single" w:sz="4" w:space="0" w:color="auto"/>
            </w:tcBorders>
            <w:noWrap/>
            <w:tcMar>
              <w:top w:w="20" w:type="dxa"/>
              <w:left w:w="20" w:type="dxa"/>
              <w:bottom w:w="0" w:type="dxa"/>
              <w:right w:w="20" w:type="dxa"/>
            </w:tcMar>
            <w:vAlign w:val="center"/>
          </w:tcPr>
          <w:p w:rsidR="00000000" w:rsidRDefault="00000000">
            <w:pPr>
              <w:spacing w:line="240" w:lineRule="auto"/>
              <w:jc w:val="center"/>
              <w:rPr>
                <w:sz w:val="16"/>
                <w:szCs w:val="22"/>
              </w:rPr>
            </w:pPr>
            <w:r>
              <w:rPr>
                <w:sz w:val="16"/>
                <w:szCs w:val="22"/>
              </w:rPr>
              <w:t>Категория учебных заведений</w:t>
            </w:r>
          </w:p>
        </w:tc>
        <w:tc>
          <w:tcPr>
            <w:tcW w:w="406" w:type="pct"/>
            <w:tcBorders>
              <w:bottom w:val="single" w:sz="4" w:space="0" w:color="auto"/>
            </w:tcBorders>
            <w:noWrap/>
            <w:tcMar>
              <w:top w:w="20" w:type="dxa"/>
              <w:left w:w="20" w:type="dxa"/>
              <w:bottom w:w="0" w:type="dxa"/>
              <w:right w:w="20" w:type="dxa"/>
            </w:tcMar>
            <w:vAlign w:val="center"/>
          </w:tcPr>
          <w:p w:rsidR="00000000" w:rsidRDefault="00000000">
            <w:pPr>
              <w:spacing w:line="240" w:lineRule="auto"/>
              <w:jc w:val="center"/>
              <w:rPr>
                <w:sz w:val="16"/>
                <w:szCs w:val="18"/>
              </w:rPr>
            </w:pPr>
            <w:r>
              <w:rPr>
                <w:sz w:val="16"/>
                <w:szCs w:val="18"/>
              </w:rPr>
              <w:t>Кол-во</w:t>
            </w:r>
            <w:r>
              <w:rPr>
                <w:sz w:val="16"/>
                <w:szCs w:val="22"/>
              </w:rPr>
              <w:t xml:space="preserve"> учебных заведений</w:t>
            </w:r>
          </w:p>
        </w:tc>
        <w:tc>
          <w:tcPr>
            <w:tcW w:w="369" w:type="pct"/>
            <w:tcBorders>
              <w:bottom w:val="single" w:sz="4" w:space="0" w:color="auto"/>
            </w:tcBorders>
            <w:noWrap/>
            <w:tcMar>
              <w:top w:w="20" w:type="dxa"/>
              <w:left w:w="20" w:type="dxa"/>
              <w:bottom w:w="0" w:type="dxa"/>
              <w:right w:w="20" w:type="dxa"/>
            </w:tcMar>
            <w:vAlign w:val="center"/>
          </w:tcPr>
          <w:p w:rsidR="00000000" w:rsidRDefault="00000000">
            <w:pPr>
              <w:spacing w:line="240" w:lineRule="auto"/>
              <w:jc w:val="center"/>
              <w:rPr>
                <w:sz w:val="16"/>
                <w:szCs w:val="22"/>
              </w:rPr>
            </w:pPr>
            <w:r>
              <w:rPr>
                <w:sz w:val="16"/>
                <w:szCs w:val="22"/>
              </w:rPr>
              <w:t>Сельские районы</w:t>
            </w:r>
          </w:p>
        </w:tc>
        <w:tc>
          <w:tcPr>
            <w:tcW w:w="492" w:type="pct"/>
            <w:tcBorders>
              <w:bottom w:val="single" w:sz="4" w:space="0" w:color="auto"/>
            </w:tcBorders>
            <w:noWrap/>
            <w:tcMar>
              <w:top w:w="20" w:type="dxa"/>
              <w:left w:w="20" w:type="dxa"/>
              <w:bottom w:w="0" w:type="dxa"/>
              <w:right w:w="20" w:type="dxa"/>
            </w:tcMar>
            <w:vAlign w:val="center"/>
          </w:tcPr>
          <w:p w:rsidR="00000000" w:rsidRDefault="00000000">
            <w:pPr>
              <w:spacing w:line="240" w:lineRule="auto"/>
              <w:jc w:val="center"/>
              <w:rPr>
                <w:sz w:val="16"/>
                <w:szCs w:val="22"/>
              </w:rPr>
            </w:pPr>
            <w:r>
              <w:rPr>
                <w:sz w:val="16"/>
                <w:szCs w:val="22"/>
              </w:rPr>
              <w:t>Контингент учащихся</w:t>
            </w:r>
          </w:p>
        </w:tc>
        <w:tc>
          <w:tcPr>
            <w:tcW w:w="425" w:type="pct"/>
            <w:tcBorders>
              <w:bottom w:val="single" w:sz="4" w:space="0" w:color="auto"/>
            </w:tcBorders>
            <w:noWrap/>
            <w:tcMar>
              <w:top w:w="20" w:type="dxa"/>
              <w:left w:w="20" w:type="dxa"/>
              <w:bottom w:w="0" w:type="dxa"/>
              <w:right w:w="20" w:type="dxa"/>
            </w:tcMar>
            <w:vAlign w:val="center"/>
          </w:tcPr>
          <w:p w:rsidR="00000000" w:rsidRDefault="00000000">
            <w:pPr>
              <w:spacing w:line="240" w:lineRule="auto"/>
              <w:jc w:val="center"/>
              <w:rPr>
                <w:sz w:val="16"/>
                <w:szCs w:val="22"/>
              </w:rPr>
            </w:pPr>
            <w:r>
              <w:rPr>
                <w:sz w:val="16"/>
                <w:szCs w:val="22"/>
              </w:rPr>
              <w:t>Женщины</w:t>
            </w:r>
          </w:p>
        </w:tc>
        <w:tc>
          <w:tcPr>
            <w:tcW w:w="364" w:type="pct"/>
            <w:tcBorders>
              <w:bottom w:val="single" w:sz="4" w:space="0" w:color="auto"/>
            </w:tcBorders>
            <w:noWrap/>
            <w:tcMar>
              <w:top w:w="20" w:type="dxa"/>
              <w:left w:w="20" w:type="dxa"/>
              <w:bottom w:w="0" w:type="dxa"/>
              <w:right w:w="20" w:type="dxa"/>
            </w:tcMar>
            <w:vAlign w:val="center"/>
          </w:tcPr>
          <w:p w:rsidR="00000000" w:rsidRDefault="00000000">
            <w:pPr>
              <w:spacing w:line="240" w:lineRule="auto"/>
              <w:jc w:val="center"/>
              <w:rPr>
                <w:sz w:val="16"/>
                <w:szCs w:val="22"/>
              </w:rPr>
            </w:pPr>
            <w:r>
              <w:rPr>
                <w:sz w:val="16"/>
                <w:szCs w:val="22"/>
              </w:rPr>
              <w:t>Сельские  районы</w:t>
            </w:r>
          </w:p>
        </w:tc>
        <w:tc>
          <w:tcPr>
            <w:tcW w:w="432" w:type="pct"/>
            <w:tcBorders>
              <w:bottom w:val="single" w:sz="4" w:space="0" w:color="auto"/>
            </w:tcBorders>
            <w:noWrap/>
            <w:tcMar>
              <w:top w:w="20" w:type="dxa"/>
              <w:left w:w="20" w:type="dxa"/>
              <w:bottom w:w="0" w:type="dxa"/>
              <w:right w:w="20" w:type="dxa"/>
            </w:tcMar>
            <w:vAlign w:val="center"/>
          </w:tcPr>
          <w:p w:rsidR="00000000" w:rsidRDefault="00000000">
            <w:pPr>
              <w:spacing w:line="240" w:lineRule="auto"/>
              <w:jc w:val="center"/>
              <w:rPr>
                <w:sz w:val="16"/>
                <w:szCs w:val="22"/>
              </w:rPr>
            </w:pPr>
            <w:r>
              <w:rPr>
                <w:sz w:val="16"/>
                <w:szCs w:val="22"/>
              </w:rPr>
              <w:t>Женщины</w:t>
            </w:r>
          </w:p>
        </w:tc>
        <w:tc>
          <w:tcPr>
            <w:tcW w:w="373" w:type="pct"/>
            <w:tcBorders>
              <w:bottom w:val="single" w:sz="4" w:space="0" w:color="auto"/>
            </w:tcBorders>
            <w:noWrap/>
            <w:tcMar>
              <w:top w:w="20" w:type="dxa"/>
              <w:left w:w="20" w:type="dxa"/>
              <w:bottom w:w="0" w:type="dxa"/>
              <w:right w:w="20" w:type="dxa"/>
            </w:tcMar>
            <w:vAlign w:val="center"/>
          </w:tcPr>
          <w:p w:rsidR="00000000" w:rsidRDefault="00000000">
            <w:pPr>
              <w:spacing w:line="240" w:lineRule="auto"/>
              <w:jc w:val="center"/>
              <w:rPr>
                <w:sz w:val="16"/>
                <w:szCs w:val="22"/>
              </w:rPr>
            </w:pPr>
            <w:r>
              <w:rPr>
                <w:sz w:val="16"/>
                <w:szCs w:val="22"/>
              </w:rPr>
              <w:t>Учителя</w:t>
            </w:r>
          </w:p>
        </w:tc>
        <w:tc>
          <w:tcPr>
            <w:tcW w:w="432" w:type="pct"/>
            <w:tcBorders>
              <w:bottom w:val="single" w:sz="4" w:space="0" w:color="auto"/>
            </w:tcBorders>
            <w:noWrap/>
            <w:tcMar>
              <w:top w:w="20" w:type="dxa"/>
              <w:left w:w="20" w:type="dxa"/>
              <w:bottom w:w="0" w:type="dxa"/>
              <w:right w:w="20" w:type="dxa"/>
            </w:tcMar>
            <w:vAlign w:val="center"/>
          </w:tcPr>
          <w:p w:rsidR="00000000" w:rsidRDefault="00000000">
            <w:pPr>
              <w:spacing w:line="240" w:lineRule="auto"/>
              <w:jc w:val="center"/>
              <w:rPr>
                <w:sz w:val="16"/>
                <w:szCs w:val="22"/>
              </w:rPr>
            </w:pPr>
            <w:r>
              <w:rPr>
                <w:sz w:val="16"/>
                <w:szCs w:val="22"/>
              </w:rPr>
              <w:t>Женщины</w:t>
            </w:r>
          </w:p>
        </w:tc>
        <w:tc>
          <w:tcPr>
            <w:tcW w:w="403" w:type="pct"/>
            <w:tcBorders>
              <w:bottom w:val="single" w:sz="4" w:space="0" w:color="auto"/>
            </w:tcBorders>
            <w:noWrap/>
            <w:tcMar>
              <w:top w:w="20" w:type="dxa"/>
              <w:left w:w="20" w:type="dxa"/>
              <w:bottom w:w="0" w:type="dxa"/>
              <w:right w:w="20" w:type="dxa"/>
            </w:tcMar>
            <w:vAlign w:val="center"/>
          </w:tcPr>
          <w:p w:rsidR="00000000" w:rsidRDefault="00000000">
            <w:pPr>
              <w:spacing w:line="240" w:lineRule="auto"/>
              <w:jc w:val="center"/>
              <w:rPr>
                <w:sz w:val="16"/>
                <w:szCs w:val="22"/>
              </w:rPr>
            </w:pPr>
            <w:r>
              <w:rPr>
                <w:sz w:val="16"/>
                <w:szCs w:val="22"/>
              </w:rPr>
              <w:t>Сельские районы</w:t>
            </w:r>
          </w:p>
        </w:tc>
        <w:tc>
          <w:tcPr>
            <w:tcW w:w="437" w:type="pct"/>
            <w:tcBorders>
              <w:bottom w:val="single" w:sz="4" w:space="0" w:color="auto"/>
            </w:tcBorders>
            <w:noWrap/>
            <w:tcMar>
              <w:top w:w="20" w:type="dxa"/>
              <w:left w:w="20" w:type="dxa"/>
              <w:bottom w:w="0" w:type="dxa"/>
              <w:right w:w="20" w:type="dxa"/>
            </w:tcMar>
            <w:vAlign w:val="center"/>
          </w:tcPr>
          <w:p w:rsidR="00000000" w:rsidRDefault="00000000">
            <w:pPr>
              <w:spacing w:line="240" w:lineRule="auto"/>
              <w:jc w:val="center"/>
              <w:rPr>
                <w:sz w:val="16"/>
                <w:szCs w:val="22"/>
              </w:rPr>
            </w:pPr>
            <w:r>
              <w:rPr>
                <w:sz w:val="16"/>
                <w:szCs w:val="22"/>
              </w:rPr>
              <w:t>Женщины</w:t>
            </w:r>
          </w:p>
        </w:tc>
      </w:tr>
      <w:tr w:rsidR="00000000">
        <w:tc>
          <w:tcPr>
            <w:tcW w:w="370" w:type="pct"/>
            <w:tcBorders>
              <w:bottom w:val="nil"/>
            </w:tcBorders>
            <w:noWrap/>
            <w:tcMar>
              <w:top w:w="20" w:type="dxa"/>
              <w:left w:w="20" w:type="dxa"/>
              <w:bottom w:w="0" w:type="dxa"/>
              <w:right w:w="20" w:type="dxa"/>
            </w:tcMar>
            <w:vAlign w:val="bottom"/>
          </w:tcPr>
          <w:p w:rsidR="00000000" w:rsidRDefault="00000000">
            <w:pPr>
              <w:spacing w:after="120"/>
              <w:jc w:val="center"/>
              <w:rPr>
                <w:sz w:val="16"/>
                <w:szCs w:val="22"/>
              </w:rPr>
            </w:pPr>
            <w:r>
              <w:rPr>
                <w:sz w:val="16"/>
                <w:szCs w:val="22"/>
              </w:rPr>
              <w:t>1</w:t>
            </w:r>
          </w:p>
        </w:tc>
        <w:tc>
          <w:tcPr>
            <w:tcW w:w="497" w:type="pct"/>
            <w:tcBorders>
              <w:bottom w:val="nil"/>
            </w:tcBorders>
            <w:noWrap/>
            <w:tcMar>
              <w:top w:w="20" w:type="dxa"/>
              <w:left w:w="20" w:type="dxa"/>
              <w:bottom w:w="0" w:type="dxa"/>
              <w:right w:w="20" w:type="dxa"/>
            </w:tcMar>
            <w:vAlign w:val="bottom"/>
          </w:tcPr>
          <w:p w:rsidR="00000000" w:rsidRDefault="00000000">
            <w:pPr>
              <w:spacing w:after="120"/>
              <w:rPr>
                <w:sz w:val="16"/>
                <w:szCs w:val="22"/>
              </w:rPr>
            </w:pPr>
            <w:r>
              <w:rPr>
                <w:sz w:val="16"/>
                <w:szCs w:val="22"/>
              </w:rPr>
              <w:t>Всего</w:t>
            </w:r>
          </w:p>
        </w:tc>
        <w:tc>
          <w:tcPr>
            <w:tcW w:w="406" w:type="pct"/>
            <w:tcBorders>
              <w:bottom w:val="nil"/>
            </w:tcBorders>
            <w:noWrap/>
            <w:tcMar>
              <w:top w:w="20" w:type="dxa"/>
              <w:left w:w="20" w:type="dxa"/>
              <w:bottom w:w="0" w:type="dxa"/>
              <w:right w:w="20" w:type="dxa"/>
            </w:tcMar>
            <w:vAlign w:val="bottom"/>
          </w:tcPr>
          <w:p w:rsidR="00000000" w:rsidRDefault="00000000">
            <w:pPr>
              <w:spacing w:after="120"/>
              <w:jc w:val="center"/>
              <w:rPr>
                <w:sz w:val="16"/>
              </w:rPr>
            </w:pPr>
            <w:r>
              <w:rPr>
                <w:sz w:val="16"/>
              </w:rPr>
              <w:t>5 462</w:t>
            </w:r>
          </w:p>
        </w:tc>
        <w:tc>
          <w:tcPr>
            <w:tcW w:w="369" w:type="pct"/>
            <w:tcBorders>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4 611</w:t>
            </w:r>
          </w:p>
        </w:tc>
        <w:tc>
          <w:tcPr>
            <w:tcW w:w="492" w:type="pct"/>
            <w:tcBorders>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818 869</w:t>
            </w:r>
          </w:p>
        </w:tc>
        <w:tc>
          <w:tcPr>
            <w:tcW w:w="425" w:type="pct"/>
            <w:tcBorders>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349 169</w:t>
            </w:r>
          </w:p>
        </w:tc>
        <w:tc>
          <w:tcPr>
            <w:tcW w:w="364" w:type="pct"/>
            <w:tcBorders>
              <w:bottom w:val="nil"/>
            </w:tcBorders>
            <w:noWrap/>
            <w:tcMar>
              <w:top w:w="20" w:type="dxa"/>
              <w:left w:w="20" w:type="dxa"/>
              <w:bottom w:w="0" w:type="dxa"/>
              <w:right w:w="20" w:type="dxa"/>
            </w:tcMar>
            <w:vAlign w:val="bottom"/>
          </w:tcPr>
          <w:p w:rsidR="00000000" w:rsidRDefault="00000000">
            <w:pPr>
              <w:spacing w:after="120"/>
              <w:ind w:right="57"/>
              <w:jc w:val="right"/>
              <w:rPr>
                <w:sz w:val="16"/>
              </w:rPr>
            </w:pPr>
            <w:r>
              <w:rPr>
                <w:sz w:val="16"/>
              </w:rPr>
              <w:t>498 401</w:t>
            </w:r>
          </w:p>
        </w:tc>
        <w:tc>
          <w:tcPr>
            <w:tcW w:w="432" w:type="pct"/>
            <w:tcBorders>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215 422</w:t>
            </w:r>
          </w:p>
        </w:tc>
        <w:tc>
          <w:tcPr>
            <w:tcW w:w="373" w:type="pct"/>
            <w:tcBorders>
              <w:bottom w:val="nil"/>
            </w:tcBorders>
            <w:noWrap/>
            <w:tcMar>
              <w:top w:w="20" w:type="dxa"/>
              <w:left w:w="20" w:type="dxa"/>
              <w:bottom w:w="0" w:type="dxa"/>
              <w:right w:w="20" w:type="dxa"/>
            </w:tcMar>
            <w:vAlign w:val="bottom"/>
          </w:tcPr>
          <w:p w:rsidR="00000000" w:rsidRDefault="00000000">
            <w:pPr>
              <w:tabs>
                <w:tab w:val="clear" w:pos="567"/>
              </w:tabs>
              <w:spacing w:after="120"/>
              <w:ind w:right="57"/>
              <w:jc w:val="right"/>
              <w:rPr>
                <w:sz w:val="16"/>
              </w:rPr>
            </w:pPr>
            <w:r>
              <w:rPr>
                <w:sz w:val="16"/>
              </w:rPr>
              <w:t>46 298</w:t>
            </w:r>
          </w:p>
        </w:tc>
        <w:tc>
          <w:tcPr>
            <w:tcW w:w="432" w:type="pct"/>
            <w:tcBorders>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25 948</w:t>
            </w:r>
          </w:p>
        </w:tc>
        <w:tc>
          <w:tcPr>
            <w:tcW w:w="403" w:type="pct"/>
            <w:tcBorders>
              <w:bottom w:val="nil"/>
            </w:tcBorders>
            <w:noWrap/>
            <w:tcMar>
              <w:top w:w="20" w:type="dxa"/>
              <w:left w:w="20" w:type="dxa"/>
              <w:bottom w:w="0" w:type="dxa"/>
              <w:right w:w="20" w:type="dxa"/>
            </w:tcMar>
            <w:vAlign w:val="bottom"/>
          </w:tcPr>
          <w:p w:rsidR="00000000" w:rsidRDefault="00000000">
            <w:pPr>
              <w:spacing w:after="120"/>
              <w:ind w:right="68"/>
              <w:jc w:val="right"/>
              <w:rPr>
                <w:sz w:val="16"/>
              </w:rPr>
            </w:pPr>
            <w:r>
              <w:rPr>
                <w:sz w:val="16"/>
              </w:rPr>
              <w:t>27 324</w:t>
            </w:r>
          </w:p>
        </w:tc>
        <w:tc>
          <w:tcPr>
            <w:tcW w:w="437" w:type="pct"/>
            <w:tcBorders>
              <w:bottom w:val="nil"/>
            </w:tcBorders>
            <w:noWrap/>
            <w:tcMar>
              <w:top w:w="20" w:type="dxa"/>
              <w:left w:w="20" w:type="dxa"/>
              <w:bottom w:w="0" w:type="dxa"/>
              <w:right w:w="20" w:type="dxa"/>
            </w:tcMar>
            <w:vAlign w:val="bottom"/>
          </w:tcPr>
          <w:p w:rsidR="00000000" w:rsidRDefault="00000000">
            <w:pPr>
              <w:tabs>
                <w:tab w:val="clear" w:pos="567"/>
              </w:tabs>
              <w:spacing w:after="120"/>
              <w:ind w:right="85"/>
              <w:jc w:val="right"/>
              <w:rPr>
                <w:sz w:val="16"/>
              </w:rPr>
            </w:pPr>
            <w:r>
              <w:rPr>
                <w:sz w:val="16"/>
              </w:rPr>
              <w:t>13 562</w:t>
            </w:r>
          </w:p>
        </w:tc>
      </w:tr>
      <w:tr w:rsidR="00000000">
        <w:tc>
          <w:tcPr>
            <w:tcW w:w="370" w:type="pct"/>
            <w:tcBorders>
              <w:top w:val="nil"/>
              <w:bottom w:val="nil"/>
            </w:tcBorders>
            <w:noWrap/>
            <w:tcMar>
              <w:top w:w="20" w:type="dxa"/>
              <w:left w:w="20" w:type="dxa"/>
              <w:bottom w:w="0" w:type="dxa"/>
              <w:right w:w="20" w:type="dxa"/>
            </w:tcMar>
            <w:vAlign w:val="bottom"/>
          </w:tcPr>
          <w:p w:rsidR="00000000" w:rsidRDefault="00000000">
            <w:pPr>
              <w:spacing w:after="120" w:line="240" w:lineRule="auto"/>
              <w:jc w:val="center"/>
              <w:rPr>
                <w:sz w:val="16"/>
                <w:szCs w:val="22"/>
              </w:rPr>
            </w:pPr>
            <w:r>
              <w:rPr>
                <w:sz w:val="16"/>
                <w:szCs w:val="22"/>
              </w:rPr>
              <w:t>-</w:t>
            </w:r>
          </w:p>
        </w:tc>
        <w:tc>
          <w:tcPr>
            <w:tcW w:w="497" w:type="pct"/>
            <w:tcBorders>
              <w:top w:val="nil"/>
              <w:bottom w:val="nil"/>
            </w:tcBorders>
            <w:noWrap/>
            <w:tcMar>
              <w:top w:w="20" w:type="dxa"/>
              <w:left w:w="20" w:type="dxa"/>
              <w:bottom w:w="0" w:type="dxa"/>
              <w:right w:w="20" w:type="dxa"/>
            </w:tcMar>
            <w:vAlign w:val="bottom"/>
          </w:tcPr>
          <w:p w:rsidR="00000000" w:rsidRDefault="00000000">
            <w:pPr>
              <w:spacing w:after="120" w:line="240" w:lineRule="auto"/>
              <w:rPr>
                <w:sz w:val="16"/>
                <w:szCs w:val="22"/>
              </w:rPr>
            </w:pPr>
            <w:r>
              <w:rPr>
                <w:sz w:val="16"/>
                <w:szCs w:val="22"/>
              </w:rPr>
              <w:t>Дошкольные учреждения</w:t>
            </w:r>
          </w:p>
        </w:tc>
        <w:tc>
          <w:tcPr>
            <w:tcW w:w="406" w:type="pct"/>
            <w:tcBorders>
              <w:top w:val="nil"/>
              <w:bottom w:val="nil"/>
            </w:tcBorders>
            <w:noWrap/>
            <w:tcMar>
              <w:top w:w="20" w:type="dxa"/>
              <w:left w:w="20" w:type="dxa"/>
              <w:bottom w:w="0" w:type="dxa"/>
              <w:right w:w="20" w:type="dxa"/>
            </w:tcMar>
            <w:vAlign w:val="bottom"/>
          </w:tcPr>
          <w:p w:rsidR="00000000" w:rsidRDefault="00000000">
            <w:pPr>
              <w:spacing w:after="120" w:line="240" w:lineRule="auto"/>
              <w:jc w:val="center"/>
              <w:rPr>
                <w:sz w:val="16"/>
              </w:rPr>
            </w:pPr>
            <w:r>
              <w:rPr>
                <w:sz w:val="16"/>
              </w:rPr>
              <w:t>3 174</w:t>
            </w:r>
          </w:p>
        </w:tc>
        <w:tc>
          <w:tcPr>
            <w:tcW w:w="369" w:type="pct"/>
            <w:tcBorders>
              <w:top w:val="nil"/>
              <w:bottom w:val="nil"/>
            </w:tcBorders>
            <w:noWrap/>
            <w:tcMar>
              <w:top w:w="20" w:type="dxa"/>
              <w:left w:w="20" w:type="dxa"/>
              <w:bottom w:w="0" w:type="dxa"/>
              <w:right w:w="20" w:type="dxa"/>
            </w:tcMar>
            <w:vAlign w:val="bottom"/>
          </w:tcPr>
          <w:p w:rsidR="00000000" w:rsidRDefault="00000000">
            <w:pPr>
              <w:spacing w:after="120" w:line="240" w:lineRule="auto"/>
              <w:ind w:right="85"/>
              <w:jc w:val="right"/>
              <w:rPr>
                <w:sz w:val="16"/>
              </w:rPr>
            </w:pPr>
            <w:r>
              <w:rPr>
                <w:sz w:val="16"/>
              </w:rPr>
              <w:t>2 707</w:t>
            </w:r>
          </w:p>
        </w:tc>
        <w:tc>
          <w:tcPr>
            <w:tcW w:w="492" w:type="pct"/>
            <w:tcBorders>
              <w:top w:val="nil"/>
              <w:bottom w:val="nil"/>
            </w:tcBorders>
            <w:noWrap/>
            <w:tcMar>
              <w:top w:w="20" w:type="dxa"/>
              <w:left w:w="20" w:type="dxa"/>
              <w:bottom w:w="0" w:type="dxa"/>
              <w:right w:w="20" w:type="dxa"/>
            </w:tcMar>
            <w:vAlign w:val="bottom"/>
          </w:tcPr>
          <w:p w:rsidR="00000000" w:rsidRDefault="00000000">
            <w:pPr>
              <w:spacing w:after="120" w:line="240" w:lineRule="auto"/>
              <w:ind w:right="85"/>
              <w:jc w:val="right"/>
              <w:rPr>
                <w:sz w:val="16"/>
              </w:rPr>
            </w:pPr>
            <w:r>
              <w:rPr>
                <w:sz w:val="16"/>
              </w:rPr>
              <w:t>108 889</w:t>
            </w:r>
          </w:p>
        </w:tc>
        <w:tc>
          <w:tcPr>
            <w:tcW w:w="425" w:type="pct"/>
            <w:tcBorders>
              <w:top w:val="nil"/>
              <w:bottom w:val="nil"/>
            </w:tcBorders>
            <w:noWrap/>
            <w:tcMar>
              <w:top w:w="20" w:type="dxa"/>
              <w:left w:w="20" w:type="dxa"/>
              <w:bottom w:w="0" w:type="dxa"/>
              <w:right w:w="20" w:type="dxa"/>
            </w:tcMar>
            <w:vAlign w:val="bottom"/>
          </w:tcPr>
          <w:p w:rsidR="00000000" w:rsidRDefault="00000000">
            <w:pPr>
              <w:spacing w:after="120" w:line="240" w:lineRule="auto"/>
              <w:ind w:right="85"/>
              <w:jc w:val="right"/>
              <w:rPr>
                <w:sz w:val="16"/>
              </w:rPr>
            </w:pPr>
            <w:r>
              <w:rPr>
                <w:sz w:val="16"/>
              </w:rPr>
              <w:t>-</w:t>
            </w:r>
          </w:p>
        </w:tc>
        <w:tc>
          <w:tcPr>
            <w:tcW w:w="364" w:type="pct"/>
            <w:tcBorders>
              <w:top w:val="nil"/>
              <w:bottom w:val="nil"/>
            </w:tcBorders>
            <w:noWrap/>
            <w:tcMar>
              <w:top w:w="20" w:type="dxa"/>
              <w:left w:w="20" w:type="dxa"/>
              <w:bottom w:w="0" w:type="dxa"/>
              <w:right w:w="20" w:type="dxa"/>
            </w:tcMar>
            <w:vAlign w:val="bottom"/>
          </w:tcPr>
          <w:p w:rsidR="00000000" w:rsidRDefault="00000000">
            <w:pPr>
              <w:spacing w:after="120" w:line="240" w:lineRule="auto"/>
              <w:ind w:right="57"/>
              <w:jc w:val="right"/>
              <w:rPr>
                <w:sz w:val="16"/>
              </w:rPr>
            </w:pPr>
            <w:r>
              <w:rPr>
                <w:sz w:val="16"/>
              </w:rPr>
              <w:t>54 573</w:t>
            </w:r>
          </w:p>
        </w:tc>
        <w:tc>
          <w:tcPr>
            <w:tcW w:w="432" w:type="pct"/>
            <w:tcBorders>
              <w:top w:val="nil"/>
              <w:bottom w:val="nil"/>
            </w:tcBorders>
            <w:noWrap/>
            <w:tcMar>
              <w:top w:w="20" w:type="dxa"/>
              <w:left w:w="20" w:type="dxa"/>
              <w:bottom w:w="0" w:type="dxa"/>
              <w:right w:w="20" w:type="dxa"/>
            </w:tcMar>
            <w:vAlign w:val="bottom"/>
          </w:tcPr>
          <w:p w:rsidR="00000000" w:rsidRDefault="00000000">
            <w:pPr>
              <w:spacing w:after="120" w:line="240" w:lineRule="auto"/>
              <w:ind w:right="85"/>
              <w:jc w:val="right"/>
              <w:rPr>
                <w:sz w:val="16"/>
              </w:rPr>
            </w:pPr>
            <w:r>
              <w:rPr>
                <w:sz w:val="16"/>
              </w:rPr>
              <w:t>-</w:t>
            </w:r>
          </w:p>
        </w:tc>
        <w:tc>
          <w:tcPr>
            <w:tcW w:w="373" w:type="pct"/>
            <w:tcBorders>
              <w:top w:val="nil"/>
              <w:bottom w:val="nil"/>
            </w:tcBorders>
            <w:noWrap/>
            <w:tcMar>
              <w:top w:w="20" w:type="dxa"/>
              <w:left w:w="20" w:type="dxa"/>
              <w:bottom w:w="0" w:type="dxa"/>
              <w:right w:w="20" w:type="dxa"/>
            </w:tcMar>
            <w:vAlign w:val="bottom"/>
          </w:tcPr>
          <w:p w:rsidR="00000000" w:rsidRDefault="00000000">
            <w:pPr>
              <w:tabs>
                <w:tab w:val="clear" w:pos="567"/>
              </w:tabs>
              <w:spacing w:after="120" w:line="240" w:lineRule="auto"/>
              <w:ind w:right="57"/>
              <w:jc w:val="right"/>
              <w:rPr>
                <w:sz w:val="16"/>
              </w:rPr>
            </w:pPr>
            <w:r>
              <w:rPr>
                <w:sz w:val="16"/>
              </w:rPr>
              <w:t>5 440</w:t>
            </w:r>
          </w:p>
        </w:tc>
        <w:tc>
          <w:tcPr>
            <w:tcW w:w="432" w:type="pct"/>
            <w:tcBorders>
              <w:top w:val="nil"/>
              <w:bottom w:val="nil"/>
            </w:tcBorders>
            <w:noWrap/>
            <w:tcMar>
              <w:top w:w="20" w:type="dxa"/>
              <w:left w:w="20" w:type="dxa"/>
              <w:bottom w:w="0" w:type="dxa"/>
              <w:right w:w="20" w:type="dxa"/>
            </w:tcMar>
            <w:vAlign w:val="bottom"/>
          </w:tcPr>
          <w:p w:rsidR="00000000" w:rsidRDefault="00000000">
            <w:pPr>
              <w:spacing w:after="120" w:line="240" w:lineRule="auto"/>
              <w:ind w:right="85"/>
              <w:jc w:val="right"/>
              <w:rPr>
                <w:sz w:val="16"/>
              </w:rPr>
            </w:pPr>
            <w:r>
              <w:rPr>
                <w:sz w:val="16"/>
              </w:rPr>
              <w:t>5 440</w:t>
            </w:r>
          </w:p>
        </w:tc>
        <w:tc>
          <w:tcPr>
            <w:tcW w:w="403" w:type="pct"/>
            <w:tcBorders>
              <w:top w:val="nil"/>
              <w:bottom w:val="nil"/>
            </w:tcBorders>
            <w:noWrap/>
            <w:tcMar>
              <w:top w:w="20" w:type="dxa"/>
              <w:left w:w="20" w:type="dxa"/>
              <w:bottom w:w="0" w:type="dxa"/>
              <w:right w:w="20" w:type="dxa"/>
            </w:tcMar>
            <w:vAlign w:val="bottom"/>
          </w:tcPr>
          <w:p w:rsidR="00000000" w:rsidRDefault="00000000">
            <w:pPr>
              <w:spacing w:after="120" w:line="240" w:lineRule="auto"/>
              <w:ind w:right="68"/>
              <w:jc w:val="right"/>
              <w:rPr>
                <w:sz w:val="16"/>
              </w:rPr>
            </w:pPr>
            <w:r>
              <w:rPr>
                <w:sz w:val="16"/>
              </w:rPr>
              <w:t>3 180</w:t>
            </w:r>
          </w:p>
        </w:tc>
        <w:tc>
          <w:tcPr>
            <w:tcW w:w="437" w:type="pct"/>
            <w:tcBorders>
              <w:top w:val="nil"/>
              <w:bottom w:val="nil"/>
            </w:tcBorders>
            <w:noWrap/>
            <w:tcMar>
              <w:top w:w="20" w:type="dxa"/>
              <w:left w:w="20" w:type="dxa"/>
              <w:bottom w:w="0" w:type="dxa"/>
              <w:right w:w="20" w:type="dxa"/>
            </w:tcMar>
            <w:vAlign w:val="bottom"/>
          </w:tcPr>
          <w:p w:rsidR="00000000" w:rsidRDefault="00000000">
            <w:pPr>
              <w:tabs>
                <w:tab w:val="clear" w:pos="567"/>
              </w:tabs>
              <w:spacing w:after="120" w:line="240" w:lineRule="auto"/>
              <w:ind w:right="85"/>
              <w:jc w:val="right"/>
              <w:rPr>
                <w:sz w:val="16"/>
              </w:rPr>
            </w:pPr>
            <w:r>
              <w:rPr>
                <w:sz w:val="16"/>
              </w:rPr>
              <w:t>3 180</w:t>
            </w:r>
          </w:p>
        </w:tc>
      </w:tr>
      <w:tr w:rsidR="00000000">
        <w:tc>
          <w:tcPr>
            <w:tcW w:w="370" w:type="pct"/>
            <w:tcBorders>
              <w:top w:val="nil"/>
              <w:bottom w:val="nil"/>
            </w:tcBorders>
            <w:noWrap/>
            <w:tcMar>
              <w:top w:w="20" w:type="dxa"/>
              <w:left w:w="20" w:type="dxa"/>
              <w:bottom w:w="0" w:type="dxa"/>
              <w:right w:w="20" w:type="dxa"/>
            </w:tcMar>
            <w:vAlign w:val="bottom"/>
          </w:tcPr>
          <w:p w:rsidR="00000000" w:rsidRDefault="00000000">
            <w:pPr>
              <w:spacing w:after="120"/>
              <w:jc w:val="center"/>
              <w:rPr>
                <w:sz w:val="16"/>
                <w:szCs w:val="22"/>
              </w:rPr>
            </w:pPr>
            <w:r>
              <w:rPr>
                <w:sz w:val="16"/>
                <w:szCs w:val="22"/>
              </w:rPr>
              <w:t>-</w:t>
            </w:r>
          </w:p>
        </w:tc>
        <w:tc>
          <w:tcPr>
            <w:tcW w:w="497" w:type="pct"/>
            <w:tcBorders>
              <w:top w:val="nil"/>
              <w:bottom w:val="nil"/>
            </w:tcBorders>
            <w:noWrap/>
            <w:tcMar>
              <w:top w:w="20" w:type="dxa"/>
              <w:left w:w="20" w:type="dxa"/>
              <w:bottom w:w="0" w:type="dxa"/>
              <w:right w:w="20" w:type="dxa"/>
            </w:tcMar>
            <w:vAlign w:val="bottom"/>
          </w:tcPr>
          <w:p w:rsidR="00000000" w:rsidRDefault="00000000">
            <w:pPr>
              <w:spacing w:after="120"/>
              <w:rPr>
                <w:sz w:val="16"/>
                <w:szCs w:val="22"/>
              </w:rPr>
            </w:pPr>
            <w:proofErr w:type="spellStart"/>
            <w:r>
              <w:rPr>
                <w:sz w:val="16"/>
                <w:szCs w:val="22"/>
              </w:rPr>
              <w:t>Восьмилет-ние</w:t>
            </w:r>
            <w:proofErr w:type="spellEnd"/>
            <w:r>
              <w:rPr>
                <w:sz w:val="16"/>
                <w:szCs w:val="22"/>
              </w:rPr>
              <w:t xml:space="preserve"> школы </w:t>
            </w:r>
          </w:p>
        </w:tc>
        <w:tc>
          <w:tcPr>
            <w:tcW w:w="406" w:type="pct"/>
            <w:tcBorders>
              <w:top w:val="nil"/>
              <w:bottom w:val="nil"/>
            </w:tcBorders>
            <w:noWrap/>
            <w:tcMar>
              <w:top w:w="20" w:type="dxa"/>
              <w:left w:w="20" w:type="dxa"/>
              <w:bottom w:w="0" w:type="dxa"/>
              <w:right w:w="20" w:type="dxa"/>
            </w:tcMar>
            <w:vAlign w:val="bottom"/>
          </w:tcPr>
          <w:p w:rsidR="00000000" w:rsidRDefault="00000000">
            <w:pPr>
              <w:spacing w:after="120"/>
              <w:jc w:val="center"/>
              <w:rPr>
                <w:sz w:val="16"/>
              </w:rPr>
            </w:pPr>
            <w:r>
              <w:rPr>
                <w:sz w:val="16"/>
              </w:rPr>
              <w:t>1 764</w:t>
            </w:r>
          </w:p>
        </w:tc>
        <w:tc>
          <w:tcPr>
            <w:tcW w:w="369" w:type="pct"/>
            <w:tcBorders>
              <w:top w:val="nil"/>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1 546</w:t>
            </w:r>
          </w:p>
        </w:tc>
        <w:tc>
          <w:tcPr>
            <w:tcW w:w="492" w:type="pct"/>
            <w:tcBorders>
              <w:top w:val="nil"/>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540 438</w:t>
            </w:r>
          </w:p>
        </w:tc>
        <w:tc>
          <w:tcPr>
            <w:tcW w:w="425" w:type="pct"/>
            <w:tcBorders>
              <w:top w:val="nil"/>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262 140</w:t>
            </w:r>
          </w:p>
        </w:tc>
        <w:tc>
          <w:tcPr>
            <w:tcW w:w="364" w:type="pct"/>
            <w:tcBorders>
              <w:top w:val="nil"/>
              <w:bottom w:val="nil"/>
            </w:tcBorders>
            <w:noWrap/>
            <w:tcMar>
              <w:top w:w="20" w:type="dxa"/>
              <w:left w:w="20" w:type="dxa"/>
              <w:bottom w:w="0" w:type="dxa"/>
              <w:right w:w="20" w:type="dxa"/>
            </w:tcMar>
            <w:vAlign w:val="bottom"/>
          </w:tcPr>
          <w:p w:rsidR="00000000" w:rsidRDefault="00000000">
            <w:pPr>
              <w:spacing w:after="120"/>
              <w:ind w:right="57"/>
              <w:jc w:val="right"/>
              <w:rPr>
                <w:sz w:val="16"/>
              </w:rPr>
            </w:pPr>
            <w:r>
              <w:rPr>
                <w:sz w:val="16"/>
              </w:rPr>
              <w:t>364 335</w:t>
            </w:r>
          </w:p>
        </w:tc>
        <w:tc>
          <w:tcPr>
            <w:tcW w:w="432" w:type="pct"/>
            <w:tcBorders>
              <w:top w:val="nil"/>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176 940</w:t>
            </w:r>
          </w:p>
        </w:tc>
        <w:tc>
          <w:tcPr>
            <w:tcW w:w="373" w:type="pct"/>
            <w:tcBorders>
              <w:top w:val="nil"/>
              <w:bottom w:val="nil"/>
            </w:tcBorders>
            <w:noWrap/>
            <w:tcMar>
              <w:top w:w="20" w:type="dxa"/>
              <w:left w:w="20" w:type="dxa"/>
              <w:bottom w:w="0" w:type="dxa"/>
              <w:right w:w="20" w:type="dxa"/>
            </w:tcMar>
            <w:vAlign w:val="bottom"/>
          </w:tcPr>
          <w:p w:rsidR="00000000" w:rsidRDefault="00000000">
            <w:pPr>
              <w:tabs>
                <w:tab w:val="clear" w:pos="567"/>
              </w:tabs>
              <w:spacing w:after="120"/>
              <w:ind w:right="57"/>
              <w:jc w:val="right"/>
              <w:rPr>
                <w:sz w:val="16"/>
              </w:rPr>
            </w:pPr>
            <w:r>
              <w:rPr>
                <w:sz w:val="16"/>
              </w:rPr>
              <w:t>29 553</w:t>
            </w:r>
          </w:p>
        </w:tc>
        <w:tc>
          <w:tcPr>
            <w:tcW w:w="432" w:type="pct"/>
            <w:tcBorders>
              <w:top w:val="nil"/>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16 573</w:t>
            </w:r>
          </w:p>
        </w:tc>
        <w:tc>
          <w:tcPr>
            <w:tcW w:w="403" w:type="pct"/>
            <w:tcBorders>
              <w:top w:val="nil"/>
              <w:bottom w:val="nil"/>
            </w:tcBorders>
            <w:noWrap/>
            <w:tcMar>
              <w:top w:w="20" w:type="dxa"/>
              <w:left w:w="20" w:type="dxa"/>
              <w:bottom w:w="0" w:type="dxa"/>
              <w:right w:w="20" w:type="dxa"/>
            </w:tcMar>
            <w:vAlign w:val="bottom"/>
          </w:tcPr>
          <w:p w:rsidR="00000000" w:rsidRDefault="00000000">
            <w:pPr>
              <w:spacing w:after="120"/>
              <w:ind w:right="68"/>
              <w:jc w:val="right"/>
              <w:rPr>
                <w:sz w:val="16"/>
              </w:rPr>
            </w:pPr>
            <w:r>
              <w:rPr>
                <w:sz w:val="16"/>
              </w:rPr>
              <w:t>20 377</w:t>
            </w:r>
          </w:p>
        </w:tc>
        <w:tc>
          <w:tcPr>
            <w:tcW w:w="437" w:type="pct"/>
            <w:tcBorders>
              <w:top w:val="nil"/>
              <w:bottom w:val="nil"/>
            </w:tcBorders>
            <w:noWrap/>
            <w:tcMar>
              <w:top w:w="20" w:type="dxa"/>
              <w:left w:w="20" w:type="dxa"/>
              <w:bottom w:w="0" w:type="dxa"/>
              <w:right w:w="20" w:type="dxa"/>
            </w:tcMar>
            <w:vAlign w:val="bottom"/>
          </w:tcPr>
          <w:p w:rsidR="00000000" w:rsidRDefault="00000000">
            <w:pPr>
              <w:tabs>
                <w:tab w:val="clear" w:pos="567"/>
              </w:tabs>
              <w:spacing w:after="120"/>
              <w:ind w:right="85"/>
              <w:jc w:val="right"/>
              <w:rPr>
                <w:sz w:val="16"/>
              </w:rPr>
            </w:pPr>
            <w:r>
              <w:rPr>
                <w:sz w:val="16"/>
              </w:rPr>
              <w:t>9 417</w:t>
            </w:r>
          </w:p>
        </w:tc>
      </w:tr>
      <w:tr w:rsidR="00000000">
        <w:tc>
          <w:tcPr>
            <w:tcW w:w="370" w:type="pct"/>
            <w:tcBorders>
              <w:top w:val="nil"/>
              <w:bottom w:val="nil"/>
            </w:tcBorders>
            <w:noWrap/>
            <w:tcMar>
              <w:top w:w="20" w:type="dxa"/>
              <w:left w:w="20" w:type="dxa"/>
              <w:bottom w:w="0" w:type="dxa"/>
              <w:right w:w="20" w:type="dxa"/>
            </w:tcMar>
            <w:vAlign w:val="bottom"/>
          </w:tcPr>
          <w:p w:rsidR="00000000" w:rsidRDefault="00000000">
            <w:pPr>
              <w:spacing w:after="120"/>
              <w:jc w:val="center"/>
              <w:rPr>
                <w:sz w:val="16"/>
                <w:szCs w:val="22"/>
              </w:rPr>
            </w:pPr>
            <w:r>
              <w:rPr>
                <w:sz w:val="16"/>
                <w:szCs w:val="22"/>
              </w:rPr>
              <w:t>-</w:t>
            </w:r>
          </w:p>
        </w:tc>
        <w:tc>
          <w:tcPr>
            <w:tcW w:w="497" w:type="pct"/>
            <w:tcBorders>
              <w:top w:val="nil"/>
              <w:bottom w:val="nil"/>
            </w:tcBorders>
            <w:noWrap/>
            <w:tcMar>
              <w:top w:w="20" w:type="dxa"/>
              <w:left w:w="20" w:type="dxa"/>
              <w:bottom w:w="0" w:type="dxa"/>
              <w:right w:w="20" w:type="dxa"/>
            </w:tcMar>
            <w:vAlign w:val="bottom"/>
          </w:tcPr>
          <w:p w:rsidR="00000000" w:rsidRDefault="00000000">
            <w:pPr>
              <w:spacing w:after="120"/>
              <w:rPr>
                <w:sz w:val="16"/>
                <w:szCs w:val="22"/>
              </w:rPr>
            </w:pPr>
            <w:r>
              <w:rPr>
                <w:sz w:val="16"/>
                <w:szCs w:val="22"/>
              </w:rPr>
              <w:t>Средние школы</w:t>
            </w:r>
          </w:p>
        </w:tc>
        <w:tc>
          <w:tcPr>
            <w:tcW w:w="406" w:type="pct"/>
            <w:tcBorders>
              <w:top w:val="nil"/>
              <w:bottom w:val="nil"/>
            </w:tcBorders>
            <w:noWrap/>
            <w:tcMar>
              <w:top w:w="20" w:type="dxa"/>
              <w:left w:w="20" w:type="dxa"/>
              <w:bottom w:w="0" w:type="dxa"/>
              <w:right w:w="20" w:type="dxa"/>
            </w:tcMar>
            <w:vAlign w:val="bottom"/>
          </w:tcPr>
          <w:p w:rsidR="00000000" w:rsidRDefault="00000000">
            <w:pPr>
              <w:spacing w:after="120"/>
              <w:jc w:val="center"/>
              <w:rPr>
                <w:sz w:val="16"/>
              </w:rPr>
            </w:pPr>
            <w:r>
              <w:rPr>
                <w:sz w:val="16"/>
              </w:rPr>
              <w:t>515</w:t>
            </w:r>
          </w:p>
        </w:tc>
        <w:tc>
          <w:tcPr>
            <w:tcW w:w="369" w:type="pct"/>
            <w:tcBorders>
              <w:top w:val="nil"/>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358</w:t>
            </w:r>
          </w:p>
        </w:tc>
        <w:tc>
          <w:tcPr>
            <w:tcW w:w="492" w:type="pct"/>
            <w:tcBorders>
              <w:top w:val="nil"/>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141 541</w:t>
            </w:r>
          </w:p>
        </w:tc>
        <w:tc>
          <w:tcPr>
            <w:tcW w:w="425" w:type="pct"/>
            <w:tcBorders>
              <w:top w:val="nil"/>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72 494</w:t>
            </w:r>
          </w:p>
        </w:tc>
        <w:tc>
          <w:tcPr>
            <w:tcW w:w="364" w:type="pct"/>
            <w:tcBorders>
              <w:top w:val="nil"/>
              <w:bottom w:val="nil"/>
            </w:tcBorders>
            <w:noWrap/>
            <w:tcMar>
              <w:top w:w="20" w:type="dxa"/>
              <w:left w:w="20" w:type="dxa"/>
              <w:bottom w:w="0" w:type="dxa"/>
              <w:right w:w="20" w:type="dxa"/>
            </w:tcMar>
            <w:vAlign w:val="bottom"/>
          </w:tcPr>
          <w:p w:rsidR="00000000" w:rsidRDefault="00000000">
            <w:pPr>
              <w:spacing w:after="120"/>
              <w:ind w:right="57"/>
              <w:jc w:val="right"/>
              <w:rPr>
                <w:sz w:val="16"/>
              </w:rPr>
            </w:pPr>
            <w:r>
              <w:rPr>
                <w:sz w:val="16"/>
              </w:rPr>
              <w:t>79 493</w:t>
            </w:r>
          </w:p>
        </w:tc>
        <w:tc>
          <w:tcPr>
            <w:tcW w:w="432" w:type="pct"/>
            <w:tcBorders>
              <w:top w:val="nil"/>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38482</w:t>
            </w:r>
          </w:p>
        </w:tc>
        <w:tc>
          <w:tcPr>
            <w:tcW w:w="373" w:type="pct"/>
            <w:tcBorders>
              <w:top w:val="nil"/>
              <w:bottom w:val="nil"/>
            </w:tcBorders>
            <w:noWrap/>
            <w:tcMar>
              <w:top w:w="20" w:type="dxa"/>
              <w:left w:w="20" w:type="dxa"/>
              <w:bottom w:w="0" w:type="dxa"/>
              <w:right w:w="20" w:type="dxa"/>
            </w:tcMar>
            <w:vAlign w:val="bottom"/>
          </w:tcPr>
          <w:p w:rsidR="00000000" w:rsidRDefault="00000000">
            <w:pPr>
              <w:tabs>
                <w:tab w:val="clear" w:pos="567"/>
              </w:tabs>
              <w:spacing w:after="120"/>
              <w:ind w:right="57"/>
              <w:jc w:val="right"/>
              <w:rPr>
                <w:sz w:val="16"/>
              </w:rPr>
            </w:pPr>
            <w:r>
              <w:rPr>
                <w:sz w:val="16"/>
              </w:rPr>
              <w:t>9 500</w:t>
            </w:r>
          </w:p>
        </w:tc>
        <w:tc>
          <w:tcPr>
            <w:tcW w:w="432" w:type="pct"/>
            <w:tcBorders>
              <w:top w:val="nil"/>
              <w:bottom w:val="nil"/>
            </w:tcBorders>
            <w:noWrap/>
            <w:tcMar>
              <w:top w:w="20" w:type="dxa"/>
              <w:left w:w="20" w:type="dxa"/>
              <w:bottom w:w="0" w:type="dxa"/>
              <w:right w:w="20" w:type="dxa"/>
            </w:tcMar>
            <w:vAlign w:val="bottom"/>
          </w:tcPr>
          <w:p w:rsidR="00000000" w:rsidRDefault="00000000">
            <w:pPr>
              <w:spacing w:after="120"/>
              <w:ind w:right="85"/>
              <w:jc w:val="right"/>
              <w:rPr>
                <w:sz w:val="16"/>
              </w:rPr>
            </w:pPr>
            <w:r>
              <w:rPr>
                <w:sz w:val="16"/>
              </w:rPr>
              <w:t>3 446</w:t>
            </w:r>
          </w:p>
        </w:tc>
        <w:tc>
          <w:tcPr>
            <w:tcW w:w="403" w:type="pct"/>
            <w:tcBorders>
              <w:top w:val="nil"/>
              <w:bottom w:val="nil"/>
            </w:tcBorders>
            <w:noWrap/>
            <w:tcMar>
              <w:top w:w="20" w:type="dxa"/>
              <w:left w:w="20" w:type="dxa"/>
              <w:bottom w:w="0" w:type="dxa"/>
              <w:right w:w="20" w:type="dxa"/>
            </w:tcMar>
            <w:vAlign w:val="bottom"/>
          </w:tcPr>
          <w:p w:rsidR="00000000" w:rsidRDefault="00000000">
            <w:pPr>
              <w:spacing w:after="120"/>
              <w:ind w:right="68"/>
              <w:jc w:val="right"/>
              <w:rPr>
                <w:sz w:val="16"/>
              </w:rPr>
            </w:pPr>
            <w:r>
              <w:rPr>
                <w:sz w:val="16"/>
              </w:rPr>
              <w:t>3 767</w:t>
            </w:r>
          </w:p>
        </w:tc>
        <w:tc>
          <w:tcPr>
            <w:tcW w:w="437" w:type="pct"/>
            <w:tcBorders>
              <w:top w:val="nil"/>
              <w:bottom w:val="nil"/>
            </w:tcBorders>
            <w:noWrap/>
            <w:tcMar>
              <w:top w:w="20" w:type="dxa"/>
              <w:left w:w="20" w:type="dxa"/>
              <w:bottom w:w="0" w:type="dxa"/>
              <w:right w:w="20" w:type="dxa"/>
            </w:tcMar>
            <w:vAlign w:val="bottom"/>
          </w:tcPr>
          <w:p w:rsidR="00000000" w:rsidRDefault="00000000">
            <w:pPr>
              <w:tabs>
                <w:tab w:val="clear" w:pos="567"/>
              </w:tabs>
              <w:spacing w:after="120"/>
              <w:ind w:right="85"/>
              <w:jc w:val="right"/>
              <w:rPr>
                <w:sz w:val="16"/>
              </w:rPr>
            </w:pPr>
            <w:r>
              <w:rPr>
                <w:sz w:val="16"/>
              </w:rPr>
              <w:t>965</w:t>
            </w:r>
          </w:p>
        </w:tc>
      </w:tr>
      <w:tr w:rsidR="00000000">
        <w:tc>
          <w:tcPr>
            <w:tcW w:w="370" w:type="pct"/>
            <w:tcBorders>
              <w:top w:val="nil"/>
            </w:tcBorders>
            <w:noWrap/>
            <w:tcMar>
              <w:top w:w="20" w:type="dxa"/>
              <w:left w:w="20" w:type="dxa"/>
              <w:bottom w:w="0" w:type="dxa"/>
              <w:right w:w="20" w:type="dxa"/>
            </w:tcMar>
            <w:vAlign w:val="bottom"/>
          </w:tcPr>
          <w:p w:rsidR="00000000" w:rsidRDefault="00000000">
            <w:pPr>
              <w:spacing w:line="240" w:lineRule="auto"/>
              <w:jc w:val="center"/>
              <w:rPr>
                <w:sz w:val="16"/>
              </w:rPr>
            </w:pPr>
            <w:r>
              <w:rPr>
                <w:sz w:val="16"/>
              </w:rPr>
              <w:t>-</w:t>
            </w:r>
          </w:p>
        </w:tc>
        <w:tc>
          <w:tcPr>
            <w:tcW w:w="497" w:type="pct"/>
            <w:tcBorders>
              <w:top w:val="nil"/>
            </w:tcBorders>
            <w:noWrap/>
            <w:tcMar>
              <w:top w:w="20" w:type="dxa"/>
              <w:left w:w="20" w:type="dxa"/>
              <w:bottom w:w="0" w:type="dxa"/>
              <w:right w:w="20" w:type="dxa"/>
            </w:tcMar>
            <w:vAlign w:val="bottom"/>
          </w:tcPr>
          <w:p w:rsidR="00000000" w:rsidRDefault="00000000">
            <w:pPr>
              <w:spacing w:line="240" w:lineRule="auto"/>
              <w:rPr>
                <w:sz w:val="16"/>
                <w:szCs w:val="22"/>
              </w:rPr>
            </w:pPr>
            <w:proofErr w:type="spellStart"/>
            <w:r>
              <w:rPr>
                <w:sz w:val="16"/>
                <w:szCs w:val="22"/>
              </w:rPr>
              <w:t>Университе-ты</w:t>
            </w:r>
            <w:proofErr w:type="spellEnd"/>
          </w:p>
        </w:tc>
        <w:tc>
          <w:tcPr>
            <w:tcW w:w="406" w:type="pct"/>
            <w:tcBorders>
              <w:top w:val="nil"/>
            </w:tcBorders>
            <w:noWrap/>
            <w:tcMar>
              <w:top w:w="20" w:type="dxa"/>
              <w:left w:w="20" w:type="dxa"/>
              <w:bottom w:w="0" w:type="dxa"/>
              <w:right w:w="20" w:type="dxa"/>
            </w:tcMar>
            <w:vAlign w:val="bottom"/>
          </w:tcPr>
          <w:p w:rsidR="00000000" w:rsidRDefault="00000000">
            <w:pPr>
              <w:spacing w:line="240" w:lineRule="auto"/>
              <w:jc w:val="center"/>
              <w:rPr>
                <w:sz w:val="16"/>
              </w:rPr>
            </w:pPr>
            <w:r>
              <w:rPr>
                <w:sz w:val="16"/>
              </w:rPr>
              <w:t>9</w:t>
            </w:r>
          </w:p>
        </w:tc>
        <w:tc>
          <w:tcPr>
            <w:tcW w:w="369" w:type="pct"/>
            <w:tcBorders>
              <w:top w:val="nil"/>
            </w:tcBorders>
            <w:noWrap/>
            <w:tcMar>
              <w:top w:w="20" w:type="dxa"/>
              <w:left w:w="20" w:type="dxa"/>
              <w:bottom w:w="0" w:type="dxa"/>
              <w:right w:w="20" w:type="dxa"/>
            </w:tcMar>
            <w:vAlign w:val="bottom"/>
          </w:tcPr>
          <w:p w:rsidR="00000000" w:rsidRDefault="00000000">
            <w:pPr>
              <w:spacing w:line="240" w:lineRule="auto"/>
              <w:ind w:right="85"/>
              <w:jc w:val="right"/>
              <w:rPr>
                <w:sz w:val="16"/>
              </w:rPr>
            </w:pPr>
            <w:r>
              <w:rPr>
                <w:sz w:val="16"/>
              </w:rPr>
              <w:t>-</w:t>
            </w:r>
          </w:p>
        </w:tc>
        <w:tc>
          <w:tcPr>
            <w:tcW w:w="492" w:type="pct"/>
            <w:tcBorders>
              <w:top w:val="nil"/>
            </w:tcBorders>
            <w:noWrap/>
            <w:tcMar>
              <w:top w:w="20" w:type="dxa"/>
              <w:left w:w="20" w:type="dxa"/>
              <w:bottom w:w="0" w:type="dxa"/>
              <w:right w:w="20" w:type="dxa"/>
            </w:tcMar>
            <w:vAlign w:val="bottom"/>
          </w:tcPr>
          <w:p w:rsidR="00000000" w:rsidRDefault="00000000">
            <w:pPr>
              <w:spacing w:line="240" w:lineRule="auto"/>
              <w:ind w:right="85"/>
              <w:jc w:val="right"/>
              <w:rPr>
                <w:sz w:val="16"/>
              </w:rPr>
            </w:pPr>
            <w:r>
              <w:rPr>
                <w:sz w:val="16"/>
              </w:rPr>
              <w:t>28 001</w:t>
            </w:r>
          </w:p>
        </w:tc>
        <w:tc>
          <w:tcPr>
            <w:tcW w:w="425" w:type="pct"/>
            <w:tcBorders>
              <w:top w:val="nil"/>
            </w:tcBorders>
            <w:noWrap/>
            <w:tcMar>
              <w:top w:w="20" w:type="dxa"/>
              <w:left w:w="20" w:type="dxa"/>
              <w:bottom w:w="0" w:type="dxa"/>
              <w:right w:w="20" w:type="dxa"/>
            </w:tcMar>
            <w:vAlign w:val="bottom"/>
          </w:tcPr>
          <w:p w:rsidR="00000000" w:rsidRDefault="00000000">
            <w:pPr>
              <w:spacing w:line="240" w:lineRule="auto"/>
              <w:ind w:right="85"/>
              <w:jc w:val="right"/>
              <w:rPr>
                <w:sz w:val="16"/>
              </w:rPr>
            </w:pPr>
            <w:r>
              <w:rPr>
                <w:sz w:val="16"/>
              </w:rPr>
              <w:t>14 535</w:t>
            </w:r>
          </w:p>
        </w:tc>
        <w:tc>
          <w:tcPr>
            <w:tcW w:w="364" w:type="pct"/>
            <w:tcBorders>
              <w:top w:val="nil"/>
            </w:tcBorders>
            <w:noWrap/>
            <w:tcMar>
              <w:top w:w="20" w:type="dxa"/>
              <w:left w:w="20" w:type="dxa"/>
              <w:bottom w:w="0" w:type="dxa"/>
              <w:right w:w="20" w:type="dxa"/>
            </w:tcMar>
            <w:vAlign w:val="bottom"/>
          </w:tcPr>
          <w:p w:rsidR="00000000" w:rsidRDefault="00000000">
            <w:pPr>
              <w:spacing w:line="240" w:lineRule="auto"/>
              <w:ind w:right="57"/>
              <w:jc w:val="right"/>
              <w:rPr>
                <w:sz w:val="16"/>
              </w:rPr>
            </w:pPr>
            <w:r>
              <w:rPr>
                <w:sz w:val="16"/>
              </w:rPr>
              <w:t>-</w:t>
            </w:r>
          </w:p>
        </w:tc>
        <w:tc>
          <w:tcPr>
            <w:tcW w:w="432" w:type="pct"/>
            <w:tcBorders>
              <w:top w:val="nil"/>
            </w:tcBorders>
            <w:noWrap/>
            <w:tcMar>
              <w:top w:w="20" w:type="dxa"/>
              <w:left w:w="20" w:type="dxa"/>
              <w:bottom w:w="0" w:type="dxa"/>
              <w:right w:w="20" w:type="dxa"/>
            </w:tcMar>
            <w:vAlign w:val="bottom"/>
          </w:tcPr>
          <w:p w:rsidR="00000000" w:rsidRDefault="00000000">
            <w:pPr>
              <w:spacing w:line="240" w:lineRule="auto"/>
              <w:ind w:right="85"/>
              <w:jc w:val="right"/>
              <w:rPr>
                <w:sz w:val="16"/>
              </w:rPr>
            </w:pPr>
            <w:r>
              <w:rPr>
                <w:sz w:val="16"/>
              </w:rPr>
              <w:t>-</w:t>
            </w:r>
          </w:p>
        </w:tc>
        <w:tc>
          <w:tcPr>
            <w:tcW w:w="373" w:type="pct"/>
            <w:tcBorders>
              <w:top w:val="nil"/>
            </w:tcBorders>
            <w:noWrap/>
            <w:tcMar>
              <w:top w:w="20" w:type="dxa"/>
              <w:left w:w="20" w:type="dxa"/>
              <w:bottom w:w="0" w:type="dxa"/>
              <w:right w:w="20" w:type="dxa"/>
            </w:tcMar>
            <w:vAlign w:val="bottom"/>
          </w:tcPr>
          <w:p w:rsidR="00000000" w:rsidRDefault="00000000">
            <w:pPr>
              <w:tabs>
                <w:tab w:val="clear" w:pos="567"/>
              </w:tabs>
              <w:spacing w:line="240" w:lineRule="auto"/>
              <w:ind w:right="57"/>
              <w:jc w:val="right"/>
              <w:rPr>
                <w:sz w:val="16"/>
              </w:rPr>
            </w:pPr>
            <w:r>
              <w:rPr>
                <w:sz w:val="16"/>
              </w:rPr>
              <w:t>1 805</w:t>
            </w:r>
          </w:p>
        </w:tc>
        <w:tc>
          <w:tcPr>
            <w:tcW w:w="432" w:type="pct"/>
            <w:tcBorders>
              <w:top w:val="nil"/>
            </w:tcBorders>
            <w:noWrap/>
            <w:tcMar>
              <w:top w:w="20" w:type="dxa"/>
              <w:left w:w="20" w:type="dxa"/>
              <w:bottom w:w="0" w:type="dxa"/>
              <w:right w:w="20" w:type="dxa"/>
            </w:tcMar>
            <w:vAlign w:val="bottom"/>
          </w:tcPr>
          <w:p w:rsidR="00000000" w:rsidRDefault="00000000">
            <w:pPr>
              <w:spacing w:line="240" w:lineRule="auto"/>
              <w:ind w:right="85"/>
              <w:jc w:val="right"/>
              <w:rPr>
                <w:sz w:val="16"/>
              </w:rPr>
            </w:pPr>
            <w:r>
              <w:rPr>
                <w:sz w:val="16"/>
              </w:rPr>
              <w:t>489</w:t>
            </w:r>
          </w:p>
        </w:tc>
        <w:tc>
          <w:tcPr>
            <w:tcW w:w="403" w:type="pct"/>
            <w:tcBorders>
              <w:top w:val="nil"/>
            </w:tcBorders>
            <w:noWrap/>
            <w:tcMar>
              <w:top w:w="20" w:type="dxa"/>
              <w:left w:w="20" w:type="dxa"/>
              <w:bottom w:w="0" w:type="dxa"/>
              <w:right w:w="20" w:type="dxa"/>
            </w:tcMar>
            <w:vAlign w:val="bottom"/>
          </w:tcPr>
          <w:p w:rsidR="00000000" w:rsidRDefault="00000000">
            <w:pPr>
              <w:spacing w:line="240" w:lineRule="auto"/>
              <w:ind w:right="68"/>
              <w:jc w:val="right"/>
              <w:rPr>
                <w:sz w:val="16"/>
              </w:rPr>
            </w:pPr>
            <w:r>
              <w:rPr>
                <w:sz w:val="16"/>
              </w:rPr>
              <w:t>-</w:t>
            </w:r>
          </w:p>
        </w:tc>
        <w:tc>
          <w:tcPr>
            <w:tcW w:w="437" w:type="pct"/>
            <w:tcBorders>
              <w:top w:val="nil"/>
            </w:tcBorders>
            <w:noWrap/>
            <w:tcMar>
              <w:top w:w="20" w:type="dxa"/>
              <w:left w:w="20" w:type="dxa"/>
              <w:bottom w:w="0" w:type="dxa"/>
              <w:right w:w="20" w:type="dxa"/>
            </w:tcMar>
            <w:vAlign w:val="bottom"/>
          </w:tcPr>
          <w:p w:rsidR="00000000" w:rsidRDefault="00000000">
            <w:pPr>
              <w:tabs>
                <w:tab w:val="clear" w:pos="567"/>
              </w:tabs>
              <w:spacing w:line="240" w:lineRule="auto"/>
              <w:ind w:right="85"/>
              <w:jc w:val="right"/>
              <w:rPr>
                <w:sz w:val="16"/>
              </w:rPr>
            </w:pPr>
            <w:r>
              <w:rPr>
                <w:sz w:val="16"/>
              </w:rPr>
              <w:t>-</w:t>
            </w:r>
          </w:p>
        </w:tc>
      </w:tr>
    </w:tbl>
    <w:p w:rsidR="00000000" w:rsidRDefault="00000000">
      <w:pPr>
        <w:tabs>
          <w:tab w:val="clear" w:pos="1134"/>
        </w:tabs>
      </w:pPr>
    </w:p>
    <w:p w:rsidR="00000000" w:rsidRDefault="00000000">
      <w:pPr>
        <w:tabs>
          <w:tab w:val="clear" w:pos="1134"/>
        </w:tabs>
        <w:rPr>
          <w:b/>
          <w:bCs/>
        </w:rPr>
      </w:pPr>
      <w:r>
        <w:rPr>
          <w:b/>
          <w:bCs/>
        </w:rPr>
        <w:t>Подготовка к школе</w:t>
      </w:r>
    </w:p>
    <w:p w:rsidR="00000000" w:rsidRDefault="00000000">
      <w:pPr>
        <w:tabs>
          <w:tab w:val="clear" w:pos="1134"/>
        </w:tabs>
        <w:rPr>
          <w:b/>
          <w:bCs/>
        </w:rPr>
      </w:pPr>
    </w:p>
    <w:p w:rsidR="00000000" w:rsidRDefault="00000000">
      <w:pPr>
        <w:tabs>
          <w:tab w:val="clear" w:pos="1134"/>
        </w:tabs>
        <w:jc w:val="center"/>
        <w:rPr>
          <w:b/>
          <w:bCs/>
        </w:rPr>
      </w:pPr>
      <w:r>
        <w:rPr>
          <w:b/>
          <w:bCs/>
        </w:rPr>
        <w:t>Таблица 51</w:t>
      </w:r>
    </w:p>
    <w:p w:rsidR="00000000" w:rsidRDefault="00000000">
      <w:pPr>
        <w:tabs>
          <w:tab w:val="clear" w:pos="1134"/>
        </w:tabs>
        <w:jc w:val="center"/>
        <w:rPr>
          <w:b/>
          <w:bCs/>
        </w:rPr>
      </w:pPr>
      <w:r>
        <w:rPr>
          <w:b/>
          <w:bCs/>
        </w:rPr>
        <w:t>Запись в детские сады, 2003/04 год</w:t>
      </w:r>
    </w:p>
    <w:p w:rsidR="00000000" w:rsidRDefault="00000000">
      <w:pPr>
        <w:tabs>
          <w:tab w:val="clear" w:pos="1134"/>
        </w:tabs>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021"/>
        <w:gridCol w:w="1216"/>
        <w:gridCol w:w="1466"/>
        <w:gridCol w:w="1179"/>
        <w:gridCol w:w="1503"/>
      </w:tblGrid>
      <w:tr w:rsidR="00000000">
        <w:trPr>
          <w:cantSplit/>
          <w:trHeight w:val="315"/>
          <w:tblHeader/>
        </w:trPr>
        <w:tc>
          <w:tcPr>
            <w:tcW w:w="2142" w:type="pct"/>
            <w:tcBorders>
              <w:bottom w:val="nil"/>
            </w:tcBorders>
            <w:noWrap/>
            <w:tcMar>
              <w:top w:w="15" w:type="dxa"/>
              <w:left w:w="15" w:type="dxa"/>
              <w:bottom w:w="0" w:type="dxa"/>
              <w:right w:w="15" w:type="dxa"/>
            </w:tcMar>
            <w:vAlign w:val="bottom"/>
          </w:tcPr>
          <w:p w:rsidR="00000000" w:rsidRDefault="00000000"/>
        </w:tc>
        <w:tc>
          <w:tcPr>
            <w:tcW w:w="1429" w:type="pct"/>
            <w:gridSpan w:val="2"/>
            <w:noWrap/>
            <w:tcMar>
              <w:top w:w="0" w:type="dxa"/>
              <w:left w:w="15" w:type="dxa"/>
              <w:bottom w:w="0" w:type="dxa"/>
              <w:right w:w="15" w:type="dxa"/>
            </w:tcMar>
            <w:vAlign w:val="bottom"/>
          </w:tcPr>
          <w:p w:rsidR="00000000" w:rsidRDefault="00000000">
            <w:pPr>
              <w:jc w:val="center"/>
              <w:rPr>
                <w:szCs w:val="22"/>
              </w:rPr>
            </w:pPr>
            <w:r>
              <w:rPr>
                <w:szCs w:val="22"/>
              </w:rPr>
              <w:t>Всего</w:t>
            </w:r>
          </w:p>
        </w:tc>
        <w:tc>
          <w:tcPr>
            <w:tcW w:w="1429" w:type="pct"/>
            <w:gridSpan w:val="2"/>
            <w:noWrap/>
            <w:tcMar>
              <w:top w:w="15" w:type="dxa"/>
              <w:left w:w="15" w:type="dxa"/>
              <w:bottom w:w="0" w:type="dxa"/>
              <w:right w:w="15" w:type="dxa"/>
            </w:tcMar>
            <w:vAlign w:val="bottom"/>
          </w:tcPr>
          <w:p w:rsidR="00000000" w:rsidRDefault="00000000">
            <w:pPr>
              <w:jc w:val="center"/>
              <w:rPr>
                <w:szCs w:val="22"/>
              </w:rPr>
            </w:pPr>
            <w:r>
              <w:rPr>
                <w:szCs w:val="22"/>
              </w:rPr>
              <w:t>Сельские районы</w:t>
            </w:r>
          </w:p>
        </w:tc>
      </w:tr>
      <w:tr w:rsidR="00000000">
        <w:trPr>
          <w:trHeight w:val="315"/>
          <w:tblHeader/>
        </w:trPr>
        <w:tc>
          <w:tcPr>
            <w:tcW w:w="2142" w:type="pct"/>
            <w:tcBorders>
              <w:top w:val="nil"/>
              <w:bottom w:val="single" w:sz="4" w:space="0" w:color="auto"/>
            </w:tcBorders>
            <w:noWrap/>
            <w:tcMar>
              <w:top w:w="15" w:type="dxa"/>
              <w:left w:w="15" w:type="dxa"/>
              <w:bottom w:w="0" w:type="dxa"/>
              <w:right w:w="15" w:type="dxa"/>
            </w:tcMar>
            <w:vAlign w:val="bottom"/>
          </w:tcPr>
          <w:p w:rsidR="00000000" w:rsidRDefault="00000000"/>
        </w:tc>
        <w:tc>
          <w:tcPr>
            <w:tcW w:w="648" w:type="pct"/>
            <w:tcBorders>
              <w:bottom w:val="single" w:sz="4" w:space="0" w:color="auto"/>
            </w:tcBorders>
            <w:noWrap/>
            <w:tcMar>
              <w:top w:w="15" w:type="dxa"/>
              <w:left w:w="15" w:type="dxa"/>
              <w:bottom w:w="0" w:type="dxa"/>
              <w:right w:w="15" w:type="dxa"/>
            </w:tcMar>
            <w:vAlign w:val="bottom"/>
          </w:tcPr>
          <w:p w:rsidR="00000000" w:rsidRDefault="00000000">
            <w:pPr>
              <w:jc w:val="center"/>
              <w:rPr>
                <w:szCs w:val="22"/>
              </w:rPr>
            </w:pPr>
            <w:r>
              <w:rPr>
                <w:szCs w:val="22"/>
              </w:rPr>
              <w:t>Всего</w:t>
            </w:r>
          </w:p>
        </w:tc>
        <w:tc>
          <w:tcPr>
            <w:tcW w:w="781" w:type="pct"/>
            <w:tcBorders>
              <w:bottom w:val="single" w:sz="4" w:space="0" w:color="auto"/>
            </w:tcBorders>
            <w:noWrap/>
            <w:tcMar>
              <w:top w:w="15" w:type="dxa"/>
              <w:left w:w="15" w:type="dxa"/>
              <w:bottom w:w="0" w:type="dxa"/>
              <w:right w:w="15" w:type="dxa"/>
            </w:tcMar>
            <w:vAlign w:val="bottom"/>
          </w:tcPr>
          <w:p w:rsidR="00000000" w:rsidRDefault="00000000">
            <w:pPr>
              <w:jc w:val="center"/>
              <w:rPr>
                <w:szCs w:val="22"/>
              </w:rPr>
            </w:pPr>
            <w:r>
              <w:rPr>
                <w:szCs w:val="22"/>
              </w:rPr>
              <w:t>С питанием</w:t>
            </w:r>
          </w:p>
        </w:tc>
        <w:tc>
          <w:tcPr>
            <w:tcW w:w="628" w:type="pct"/>
            <w:tcBorders>
              <w:bottom w:val="single" w:sz="4" w:space="0" w:color="auto"/>
            </w:tcBorders>
            <w:noWrap/>
            <w:tcMar>
              <w:top w:w="15" w:type="dxa"/>
              <w:left w:w="15" w:type="dxa"/>
              <w:bottom w:w="0" w:type="dxa"/>
              <w:right w:w="15" w:type="dxa"/>
            </w:tcMar>
            <w:vAlign w:val="bottom"/>
          </w:tcPr>
          <w:p w:rsidR="00000000" w:rsidRDefault="00000000">
            <w:pPr>
              <w:jc w:val="center"/>
              <w:rPr>
                <w:szCs w:val="22"/>
              </w:rPr>
            </w:pPr>
            <w:r>
              <w:rPr>
                <w:szCs w:val="22"/>
              </w:rPr>
              <w:t>Всего</w:t>
            </w:r>
          </w:p>
        </w:tc>
        <w:tc>
          <w:tcPr>
            <w:tcW w:w="801" w:type="pct"/>
            <w:tcBorders>
              <w:bottom w:val="single" w:sz="4" w:space="0" w:color="auto"/>
            </w:tcBorders>
            <w:noWrap/>
            <w:tcMar>
              <w:top w:w="15" w:type="dxa"/>
              <w:left w:w="15" w:type="dxa"/>
              <w:bottom w:w="0" w:type="dxa"/>
              <w:right w:w="15" w:type="dxa"/>
            </w:tcMar>
            <w:vAlign w:val="bottom"/>
          </w:tcPr>
          <w:p w:rsidR="00000000" w:rsidRDefault="00000000">
            <w:pPr>
              <w:jc w:val="center"/>
              <w:rPr>
                <w:szCs w:val="22"/>
              </w:rPr>
            </w:pPr>
            <w:r>
              <w:rPr>
                <w:szCs w:val="22"/>
              </w:rPr>
              <w:t>С питанием</w:t>
            </w:r>
          </w:p>
        </w:tc>
      </w:tr>
      <w:tr w:rsidR="00000000">
        <w:trPr>
          <w:trHeight w:val="315"/>
        </w:trPr>
        <w:tc>
          <w:tcPr>
            <w:tcW w:w="2142" w:type="pct"/>
            <w:tcBorders>
              <w:bottom w:val="nil"/>
            </w:tcBorders>
            <w:noWrap/>
            <w:tcMar>
              <w:top w:w="15" w:type="dxa"/>
              <w:left w:w="15" w:type="dxa"/>
              <w:bottom w:w="0" w:type="dxa"/>
              <w:right w:w="15" w:type="dxa"/>
            </w:tcMar>
            <w:vAlign w:val="bottom"/>
          </w:tcPr>
          <w:p w:rsidR="00000000" w:rsidRDefault="00000000">
            <w:r>
              <w:t>Количество детских садов</w:t>
            </w:r>
          </w:p>
        </w:tc>
        <w:tc>
          <w:tcPr>
            <w:tcW w:w="648" w:type="pct"/>
            <w:tcBorders>
              <w:bottom w:val="nil"/>
            </w:tcBorders>
            <w:noWrap/>
            <w:tcMar>
              <w:top w:w="15" w:type="dxa"/>
              <w:left w:w="15" w:type="dxa"/>
              <w:bottom w:w="0" w:type="dxa"/>
              <w:right w:w="15" w:type="dxa"/>
            </w:tcMar>
            <w:vAlign w:val="bottom"/>
          </w:tcPr>
          <w:p w:rsidR="00000000" w:rsidRDefault="00000000">
            <w:pPr>
              <w:tabs>
                <w:tab w:val="clear" w:pos="1134"/>
              </w:tabs>
              <w:ind w:right="265"/>
              <w:jc w:val="right"/>
              <w:rPr>
                <w:szCs w:val="22"/>
              </w:rPr>
            </w:pPr>
            <w:r>
              <w:rPr>
                <w:szCs w:val="22"/>
              </w:rPr>
              <w:t>1 678</w:t>
            </w:r>
          </w:p>
        </w:tc>
        <w:tc>
          <w:tcPr>
            <w:tcW w:w="781" w:type="pct"/>
            <w:tcBorders>
              <w:bottom w:val="nil"/>
            </w:tcBorders>
            <w:noWrap/>
            <w:tcMar>
              <w:top w:w="15" w:type="dxa"/>
              <w:left w:w="15" w:type="dxa"/>
              <w:bottom w:w="0" w:type="dxa"/>
              <w:right w:w="15" w:type="dxa"/>
            </w:tcMar>
            <w:vAlign w:val="bottom"/>
          </w:tcPr>
          <w:p w:rsidR="00000000" w:rsidRDefault="00000000">
            <w:pPr>
              <w:tabs>
                <w:tab w:val="clear" w:pos="1134"/>
              </w:tabs>
              <w:ind w:right="416"/>
              <w:jc w:val="right"/>
              <w:rPr>
                <w:szCs w:val="22"/>
              </w:rPr>
            </w:pPr>
            <w:r>
              <w:rPr>
                <w:szCs w:val="22"/>
              </w:rPr>
              <w:t>107</w:t>
            </w:r>
          </w:p>
        </w:tc>
        <w:tc>
          <w:tcPr>
            <w:tcW w:w="628" w:type="pct"/>
            <w:tcBorders>
              <w:bottom w:val="nil"/>
            </w:tcBorders>
            <w:noWrap/>
            <w:tcMar>
              <w:top w:w="15" w:type="dxa"/>
              <w:left w:w="15" w:type="dxa"/>
              <w:bottom w:w="0" w:type="dxa"/>
              <w:right w:w="15" w:type="dxa"/>
            </w:tcMar>
            <w:vAlign w:val="bottom"/>
          </w:tcPr>
          <w:p w:rsidR="00000000" w:rsidRDefault="00000000">
            <w:pPr>
              <w:tabs>
                <w:tab w:val="clear" w:pos="1134"/>
              </w:tabs>
              <w:ind w:right="293"/>
              <w:jc w:val="right"/>
              <w:rPr>
                <w:szCs w:val="22"/>
              </w:rPr>
            </w:pPr>
            <w:r>
              <w:rPr>
                <w:szCs w:val="22"/>
              </w:rPr>
              <w:t>1342</w:t>
            </w:r>
          </w:p>
        </w:tc>
        <w:tc>
          <w:tcPr>
            <w:tcW w:w="801" w:type="pct"/>
            <w:tcBorders>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r>
              <w:t>Пропускная способность</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65"/>
              <w:jc w:val="right"/>
              <w:rPr>
                <w:szCs w:val="22"/>
              </w:rPr>
            </w:pPr>
            <w:r>
              <w:rPr>
                <w:szCs w:val="22"/>
              </w:rPr>
              <w:t>75 055</w:t>
            </w:r>
          </w:p>
        </w:tc>
        <w:tc>
          <w:tcPr>
            <w:tcW w:w="781"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416"/>
              <w:jc w:val="right"/>
              <w:rPr>
                <w:szCs w:val="22"/>
              </w:rPr>
            </w:pPr>
            <w:r>
              <w:rPr>
                <w:szCs w:val="22"/>
              </w:rPr>
              <w:t>12 661</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93"/>
              <w:jc w:val="right"/>
              <w:rPr>
                <w:szCs w:val="22"/>
              </w:rPr>
            </w:pPr>
            <w:r>
              <w:rPr>
                <w:szCs w:val="22"/>
              </w:rPr>
              <w:t>40 638</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r>
              <w:t>Количество существующих групп</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65"/>
              <w:jc w:val="right"/>
              <w:rPr>
                <w:szCs w:val="22"/>
              </w:rPr>
            </w:pPr>
            <w:r>
              <w:rPr>
                <w:szCs w:val="22"/>
              </w:rPr>
              <w:t>2 981</w:t>
            </w:r>
          </w:p>
        </w:tc>
        <w:tc>
          <w:tcPr>
            <w:tcW w:w="781"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416"/>
              <w:jc w:val="right"/>
              <w:rPr>
                <w:szCs w:val="22"/>
              </w:rPr>
            </w:pPr>
            <w:r>
              <w:rPr>
                <w:szCs w:val="22"/>
              </w:rPr>
              <w:t>382</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93"/>
              <w:jc w:val="right"/>
              <w:rPr>
                <w:szCs w:val="22"/>
              </w:rPr>
            </w:pPr>
            <w:r>
              <w:rPr>
                <w:szCs w:val="22"/>
              </w:rPr>
              <w:t>1 691</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pPr>
              <w:tabs>
                <w:tab w:val="left" w:pos="284"/>
              </w:tabs>
            </w:pPr>
            <w:r>
              <w:tab/>
              <w:t>Группы первого уровня</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65"/>
              <w:jc w:val="right"/>
              <w:rPr>
                <w:szCs w:val="22"/>
              </w:rPr>
            </w:pPr>
            <w:r>
              <w:rPr>
                <w:szCs w:val="22"/>
              </w:rPr>
              <w:t>397</w:t>
            </w:r>
          </w:p>
        </w:tc>
        <w:tc>
          <w:tcPr>
            <w:tcW w:w="781"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416"/>
              <w:jc w:val="right"/>
              <w:rPr>
                <w:szCs w:val="22"/>
              </w:rPr>
            </w:pPr>
            <w:r>
              <w:rPr>
                <w:szCs w:val="22"/>
              </w:rPr>
              <w:t>99</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93"/>
              <w:jc w:val="right"/>
              <w:rPr>
                <w:szCs w:val="22"/>
              </w:rPr>
            </w:pPr>
            <w:r>
              <w:rPr>
                <w:szCs w:val="22"/>
              </w:rPr>
              <w:t>95</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pPr>
              <w:tabs>
                <w:tab w:val="left" w:pos="284"/>
              </w:tabs>
            </w:pPr>
            <w:r>
              <w:tab/>
              <w:t>Группы второго уровня</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65"/>
              <w:jc w:val="right"/>
              <w:rPr>
                <w:szCs w:val="22"/>
              </w:rPr>
            </w:pPr>
            <w:r>
              <w:rPr>
                <w:szCs w:val="22"/>
              </w:rPr>
              <w:t>597</w:t>
            </w:r>
          </w:p>
        </w:tc>
        <w:tc>
          <w:tcPr>
            <w:tcW w:w="781"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416"/>
              <w:jc w:val="right"/>
              <w:rPr>
                <w:szCs w:val="22"/>
              </w:rPr>
            </w:pPr>
            <w:r>
              <w:rPr>
                <w:szCs w:val="22"/>
              </w:rPr>
              <w:t>129</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93"/>
              <w:jc w:val="right"/>
              <w:rPr>
                <w:szCs w:val="22"/>
              </w:rPr>
            </w:pPr>
            <w:r>
              <w:rPr>
                <w:szCs w:val="22"/>
              </w:rPr>
              <w:t>174</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pPr>
              <w:tabs>
                <w:tab w:val="left" w:pos="284"/>
              </w:tabs>
            </w:pPr>
            <w:r>
              <w:tab/>
              <w:t>Группы третьего уровня</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65"/>
              <w:jc w:val="right"/>
              <w:rPr>
                <w:szCs w:val="22"/>
              </w:rPr>
            </w:pPr>
            <w:r>
              <w:rPr>
                <w:szCs w:val="22"/>
              </w:rPr>
              <w:t>759</w:t>
            </w:r>
          </w:p>
        </w:tc>
        <w:tc>
          <w:tcPr>
            <w:tcW w:w="781"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416"/>
              <w:jc w:val="right"/>
              <w:rPr>
                <w:szCs w:val="22"/>
              </w:rPr>
            </w:pPr>
            <w:r>
              <w:rPr>
                <w:szCs w:val="22"/>
              </w:rPr>
              <w:t>133</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93"/>
              <w:jc w:val="right"/>
              <w:rPr>
                <w:szCs w:val="22"/>
              </w:rPr>
            </w:pPr>
            <w:r>
              <w:rPr>
                <w:szCs w:val="22"/>
              </w:rPr>
              <w:t>296</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pPr>
              <w:tabs>
                <w:tab w:val="left" w:pos="284"/>
              </w:tabs>
            </w:pPr>
            <w:r>
              <w:tab/>
              <w:t>Смешанные группы</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65"/>
              <w:jc w:val="right"/>
              <w:rPr>
                <w:szCs w:val="22"/>
              </w:rPr>
            </w:pPr>
            <w:r>
              <w:rPr>
                <w:szCs w:val="22"/>
              </w:rPr>
              <w:t>1 228</w:t>
            </w:r>
          </w:p>
        </w:tc>
        <w:tc>
          <w:tcPr>
            <w:tcW w:w="781"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416"/>
              <w:jc w:val="right"/>
              <w:rPr>
                <w:szCs w:val="22"/>
              </w:rPr>
            </w:pPr>
            <w:r>
              <w:rPr>
                <w:szCs w:val="22"/>
              </w:rPr>
              <w:t>21</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93"/>
              <w:jc w:val="right"/>
              <w:rPr>
                <w:szCs w:val="22"/>
              </w:rPr>
            </w:pPr>
            <w:r>
              <w:rPr>
                <w:szCs w:val="22"/>
              </w:rPr>
              <w:t>1 126</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r>
              <w:t>Записано детей</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65"/>
              <w:jc w:val="right"/>
              <w:rPr>
                <w:szCs w:val="22"/>
              </w:rPr>
            </w:pPr>
            <w:r>
              <w:rPr>
                <w:szCs w:val="22"/>
              </w:rPr>
              <w:t>75 755</w:t>
            </w:r>
          </w:p>
        </w:tc>
        <w:tc>
          <w:tcPr>
            <w:tcW w:w="781"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416"/>
              <w:jc w:val="right"/>
              <w:rPr>
                <w:szCs w:val="22"/>
              </w:rPr>
            </w:pPr>
            <w:r>
              <w:rPr>
                <w:szCs w:val="22"/>
              </w:rPr>
              <w:t>12 971</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93"/>
              <w:jc w:val="right"/>
              <w:rPr>
                <w:szCs w:val="22"/>
              </w:rPr>
            </w:pPr>
            <w:r>
              <w:rPr>
                <w:szCs w:val="22"/>
              </w:rPr>
              <w:t>38 836</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53</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pPr>
              <w:tabs>
                <w:tab w:val="left" w:pos="284"/>
              </w:tabs>
            </w:pPr>
            <w:r>
              <w:tab/>
              <w:t>Девочки</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65"/>
              <w:jc w:val="right"/>
              <w:rPr>
                <w:szCs w:val="22"/>
              </w:rPr>
            </w:pPr>
            <w:r>
              <w:rPr>
                <w:szCs w:val="22"/>
              </w:rPr>
              <w:t>36 733</w:t>
            </w:r>
          </w:p>
        </w:tc>
        <w:tc>
          <w:tcPr>
            <w:tcW w:w="781"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416"/>
              <w:jc w:val="right"/>
              <w:rPr>
                <w:szCs w:val="22"/>
              </w:rPr>
            </w:pPr>
            <w:r>
              <w:rPr>
                <w:szCs w:val="22"/>
              </w:rPr>
              <w:t>5 966</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93"/>
              <w:jc w:val="right"/>
              <w:rPr>
                <w:szCs w:val="22"/>
              </w:rPr>
            </w:pPr>
            <w:r>
              <w:rPr>
                <w:szCs w:val="22"/>
              </w:rPr>
              <w:t>19337</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r>
              <w:t>Группы первого уровня</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65"/>
              <w:jc w:val="right"/>
              <w:rPr>
                <w:szCs w:val="22"/>
              </w:rPr>
            </w:pPr>
            <w:r>
              <w:rPr>
                <w:szCs w:val="22"/>
              </w:rPr>
              <w:t>10 136</w:t>
            </w:r>
          </w:p>
        </w:tc>
        <w:tc>
          <w:tcPr>
            <w:tcW w:w="781"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416"/>
              <w:jc w:val="right"/>
              <w:rPr>
                <w:szCs w:val="22"/>
              </w:rPr>
            </w:pPr>
            <w:r>
              <w:rPr>
                <w:szCs w:val="22"/>
              </w:rPr>
              <w:t>3 247</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93"/>
              <w:jc w:val="right"/>
              <w:rPr>
                <w:szCs w:val="22"/>
              </w:rPr>
            </w:pPr>
            <w:r>
              <w:rPr>
                <w:szCs w:val="22"/>
              </w:rPr>
              <w:t>1 907</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single" w:sz="4" w:space="0" w:color="auto"/>
            </w:tcBorders>
            <w:noWrap/>
            <w:tcMar>
              <w:top w:w="15" w:type="dxa"/>
              <w:left w:w="15" w:type="dxa"/>
              <w:bottom w:w="0" w:type="dxa"/>
              <w:right w:w="15" w:type="dxa"/>
            </w:tcMar>
            <w:vAlign w:val="bottom"/>
          </w:tcPr>
          <w:p w:rsidR="00000000" w:rsidRDefault="00000000">
            <w:pPr>
              <w:tabs>
                <w:tab w:val="left" w:pos="284"/>
              </w:tabs>
            </w:pPr>
            <w:r>
              <w:tab/>
              <w:t>Девочки</w:t>
            </w:r>
          </w:p>
        </w:tc>
        <w:tc>
          <w:tcPr>
            <w:tcW w:w="648" w:type="pct"/>
            <w:tcBorders>
              <w:top w:val="nil"/>
              <w:bottom w:val="single" w:sz="4" w:space="0" w:color="auto"/>
            </w:tcBorders>
            <w:noWrap/>
            <w:tcMar>
              <w:top w:w="15" w:type="dxa"/>
              <w:left w:w="15" w:type="dxa"/>
              <w:bottom w:w="0" w:type="dxa"/>
              <w:right w:w="15" w:type="dxa"/>
            </w:tcMar>
            <w:vAlign w:val="bottom"/>
          </w:tcPr>
          <w:p w:rsidR="00000000" w:rsidRDefault="00000000">
            <w:pPr>
              <w:tabs>
                <w:tab w:val="clear" w:pos="1134"/>
              </w:tabs>
              <w:ind w:right="265"/>
              <w:jc w:val="right"/>
              <w:rPr>
                <w:szCs w:val="22"/>
              </w:rPr>
            </w:pPr>
            <w:r>
              <w:rPr>
                <w:szCs w:val="22"/>
              </w:rPr>
              <w:t>4 835</w:t>
            </w:r>
          </w:p>
        </w:tc>
        <w:tc>
          <w:tcPr>
            <w:tcW w:w="781" w:type="pct"/>
            <w:tcBorders>
              <w:top w:val="nil"/>
              <w:bottom w:val="single" w:sz="4" w:space="0" w:color="auto"/>
            </w:tcBorders>
            <w:noWrap/>
            <w:tcMar>
              <w:top w:w="15" w:type="dxa"/>
              <w:left w:w="15" w:type="dxa"/>
              <w:bottom w:w="0" w:type="dxa"/>
              <w:right w:w="15" w:type="dxa"/>
            </w:tcMar>
            <w:vAlign w:val="bottom"/>
          </w:tcPr>
          <w:p w:rsidR="00000000" w:rsidRDefault="00000000">
            <w:pPr>
              <w:tabs>
                <w:tab w:val="clear" w:pos="1134"/>
              </w:tabs>
              <w:ind w:right="416"/>
              <w:jc w:val="right"/>
              <w:rPr>
                <w:szCs w:val="22"/>
              </w:rPr>
            </w:pPr>
            <w:r>
              <w:rPr>
                <w:szCs w:val="22"/>
              </w:rPr>
              <w:t>1 483</w:t>
            </w:r>
          </w:p>
        </w:tc>
        <w:tc>
          <w:tcPr>
            <w:tcW w:w="628" w:type="pct"/>
            <w:tcBorders>
              <w:top w:val="nil"/>
              <w:bottom w:val="single" w:sz="4" w:space="0" w:color="auto"/>
            </w:tcBorders>
            <w:noWrap/>
            <w:tcMar>
              <w:top w:w="15" w:type="dxa"/>
              <w:left w:w="15" w:type="dxa"/>
              <w:bottom w:w="0" w:type="dxa"/>
              <w:right w:w="15" w:type="dxa"/>
            </w:tcMar>
            <w:vAlign w:val="bottom"/>
          </w:tcPr>
          <w:p w:rsidR="00000000" w:rsidRDefault="00000000">
            <w:pPr>
              <w:tabs>
                <w:tab w:val="clear" w:pos="1134"/>
              </w:tabs>
              <w:ind w:right="293"/>
              <w:jc w:val="right"/>
              <w:rPr>
                <w:szCs w:val="22"/>
              </w:rPr>
            </w:pPr>
            <w:r>
              <w:rPr>
                <w:szCs w:val="22"/>
              </w:rPr>
              <w:t>958</w:t>
            </w:r>
          </w:p>
        </w:tc>
        <w:tc>
          <w:tcPr>
            <w:tcW w:w="801" w:type="pct"/>
            <w:tcBorders>
              <w:top w:val="nil"/>
              <w:bottom w:val="single" w:sz="4" w:space="0" w:color="auto"/>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single" w:sz="4" w:space="0" w:color="auto"/>
              <w:bottom w:val="nil"/>
            </w:tcBorders>
            <w:noWrap/>
            <w:tcMar>
              <w:top w:w="15" w:type="dxa"/>
              <w:left w:w="15" w:type="dxa"/>
              <w:bottom w:w="0" w:type="dxa"/>
              <w:right w:w="15" w:type="dxa"/>
            </w:tcMar>
            <w:vAlign w:val="bottom"/>
          </w:tcPr>
          <w:p w:rsidR="00000000" w:rsidRDefault="00000000">
            <w:r>
              <w:t>Группы второго уровня</w:t>
            </w:r>
          </w:p>
        </w:tc>
        <w:tc>
          <w:tcPr>
            <w:tcW w:w="648" w:type="pct"/>
            <w:tcBorders>
              <w:top w:val="single" w:sz="4" w:space="0" w:color="auto"/>
              <w:bottom w:val="nil"/>
            </w:tcBorders>
            <w:noWrap/>
            <w:tcMar>
              <w:top w:w="15" w:type="dxa"/>
              <w:left w:w="15" w:type="dxa"/>
              <w:bottom w:w="0" w:type="dxa"/>
              <w:right w:w="15" w:type="dxa"/>
            </w:tcMar>
            <w:vAlign w:val="bottom"/>
          </w:tcPr>
          <w:p w:rsidR="00000000" w:rsidRDefault="00000000">
            <w:pPr>
              <w:tabs>
                <w:tab w:val="clear" w:pos="1134"/>
              </w:tabs>
              <w:ind w:right="223"/>
              <w:jc w:val="right"/>
              <w:rPr>
                <w:szCs w:val="22"/>
              </w:rPr>
            </w:pPr>
            <w:r>
              <w:rPr>
                <w:szCs w:val="22"/>
              </w:rPr>
              <w:t>16 243</w:t>
            </w:r>
          </w:p>
        </w:tc>
        <w:tc>
          <w:tcPr>
            <w:tcW w:w="781" w:type="pct"/>
            <w:tcBorders>
              <w:top w:val="single" w:sz="4" w:space="0" w:color="auto"/>
              <w:bottom w:val="nil"/>
            </w:tcBorders>
            <w:noWrap/>
            <w:tcMar>
              <w:top w:w="15" w:type="dxa"/>
              <w:left w:w="15" w:type="dxa"/>
              <w:bottom w:w="0" w:type="dxa"/>
              <w:right w:w="15" w:type="dxa"/>
            </w:tcMar>
            <w:vAlign w:val="bottom"/>
          </w:tcPr>
          <w:p w:rsidR="00000000" w:rsidRDefault="00000000">
            <w:pPr>
              <w:ind w:right="502"/>
              <w:jc w:val="right"/>
              <w:rPr>
                <w:szCs w:val="22"/>
              </w:rPr>
            </w:pPr>
            <w:r>
              <w:rPr>
                <w:szCs w:val="22"/>
              </w:rPr>
              <w:t>4 538</w:t>
            </w:r>
          </w:p>
        </w:tc>
        <w:tc>
          <w:tcPr>
            <w:tcW w:w="628" w:type="pct"/>
            <w:tcBorders>
              <w:top w:val="single" w:sz="4" w:space="0" w:color="auto"/>
              <w:bottom w:val="nil"/>
            </w:tcBorders>
            <w:noWrap/>
            <w:tcMar>
              <w:top w:w="15" w:type="dxa"/>
              <w:left w:w="15" w:type="dxa"/>
              <w:bottom w:w="0" w:type="dxa"/>
              <w:right w:w="15" w:type="dxa"/>
            </w:tcMar>
            <w:vAlign w:val="bottom"/>
          </w:tcPr>
          <w:p w:rsidR="00000000" w:rsidRDefault="00000000">
            <w:pPr>
              <w:tabs>
                <w:tab w:val="clear" w:pos="567"/>
              </w:tabs>
              <w:ind w:right="363"/>
              <w:jc w:val="right"/>
              <w:rPr>
                <w:szCs w:val="22"/>
              </w:rPr>
            </w:pPr>
            <w:r>
              <w:rPr>
                <w:szCs w:val="22"/>
              </w:rPr>
              <w:t>3 769</w:t>
            </w:r>
          </w:p>
        </w:tc>
        <w:tc>
          <w:tcPr>
            <w:tcW w:w="801" w:type="pct"/>
            <w:tcBorders>
              <w:top w:val="single" w:sz="4" w:space="0" w:color="auto"/>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pPr>
              <w:tabs>
                <w:tab w:val="left" w:pos="284"/>
              </w:tabs>
            </w:pPr>
            <w:r>
              <w:tab/>
              <w:t>Девочки</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rPr>
                <w:szCs w:val="22"/>
              </w:rPr>
            </w:pPr>
            <w:r>
              <w:rPr>
                <w:szCs w:val="22"/>
              </w:rPr>
              <w:t>7 596</w:t>
            </w:r>
          </w:p>
        </w:tc>
        <w:tc>
          <w:tcPr>
            <w:tcW w:w="781" w:type="pct"/>
            <w:tcBorders>
              <w:top w:val="nil"/>
              <w:bottom w:val="nil"/>
            </w:tcBorders>
            <w:noWrap/>
            <w:tcMar>
              <w:top w:w="15" w:type="dxa"/>
              <w:left w:w="15" w:type="dxa"/>
              <w:bottom w:w="0" w:type="dxa"/>
              <w:right w:w="15" w:type="dxa"/>
            </w:tcMar>
            <w:vAlign w:val="bottom"/>
          </w:tcPr>
          <w:p w:rsidR="00000000" w:rsidRDefault="00000000">
            <w:pPr>
              <w:ind w:right="502"/>
              <w:jc w:val="right"/>
              <w:rPr>
                <w:szCs w:val="22"/>
              </w:rPr>
            </w:pPr>
            <w:r>
              <w:rPr>
                <w:szCs w:val="22"/>
              </w:rPr>
              <w:t>2 099</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567"/>
              </w:tabs>
              <w:ind w:right="363"/>
              <w:jc w:val="right"/>
              <w:rPr>
                <w:szCs w:val="22"/>
              </w:rPr>
            </w:pPr>
            <w:r>
              <w:rPr>
                <w:szCs w:val="22"/>
              </w:rPr>
              <w:t>1 927</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r>
              <w:t>Группы третьего уровня</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rPr>
                <w:szCs w:val="22"/>
              </w:rPr>
            </w:pPr>
            <w:r>
              <w:rPr>
                <w:szCs w:val="22"/>
              </w:rPr>
              <w:t>21 013</w:t>
            </w:r>
          </w:p>
        </w:tc>
        <w:tc>
          <w:tcPr>
            <w:tcW w:w="781" w:type="pct"/>
            <w:tcBorders>
              <w:top w:val="nil"/>
              <w:bottom w:val="nil"/>
            </w:tcBorders>
            <w:noWrap/>
            <w:tcMar>
              <w:top w:w="15" w:type="dxa"/>
              <w:left w:w="15" w:type="dxa"/>
              <w:bottom w:w="0" w:type="dxa"/>
              <w:right w:w="15" w:type="dxa"/>
            </w:tcMar>
            <w:vAlign w:val="bottom"/>
          </w:tcPr>
          <w:p w:rsidR="00000000" w:rsidRDefault="00000000">
            <w:pPr>
              <w:ind w:right="502"/>
              <w:jc w:val="right"/>
              <w:rPr>
                <w:szCs w:val="22"/>
              </w:rPr>
            </w:pPr>
            <w:r>
              <w:rPr>
                <w:szCs w:val="22"/>
              </w:rPr>
              <w:t>4 531</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567"/>
              </w:tabs>
              <w:ind w:right="363"/>
              <w:jc w:val="right"/>
              <w:rPr>
                <w:szCs w:val="22"/>
              </w:rPr>
            </w:pPr>
            <w:r>
              <w:rPr>
                <w:szCs w:val="22"/>
              </w:rPr>
              <w:t>6 917</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53</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pPr>
              <w:tabs>
                <w:tab w:val="left" w:pos="284"/>
              </w:tabs>
            </w:pPr>
            <w:r>
              <w:tab/>
              <w:t>Девочки</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rPr>
                <w:szCs w:val="22"/>
              </w:rPr>
            </w:pPr>
            <w:r>
              <w:rPr>
                <w:szCs w:val="22"/>
              </w:rPr>
              <w:t>10 186</w:t>
            </w:r>
          </w:p>
        </w:tc>
        <w:tc>
          <w:tcPr>
            <w:tcW w:w="781" w:type="pct"/>
            <w:tcBorders>
              <w:top w:val="nil"/>
              <w:bottom w:val="nil"/>
            </w:tcBorders>
            <w:noWrap/>
            <w:tcMar>
              <w:top w:w="15" w:type="dxa"/>
              <w:left w:w="15" w:type="dxa"/>
              <w:bottom w:w="0" w:type="dxa"/>
              <w:right w:w="15" w:type="dxa"/>
            </w:tcMar>
            <w:vAlign w:val="bottom"/>
          </w:tcPr>
          <w:p w:rsidR="00000000" w:rsidRDefault="00000000">
            <w:pPr>
              <w:ind w:right="502"/>
              <w:jc w:val="right"/>
              <w:rPr>
                <w:szCs w:val="22"/>
              </w:rPr>
            </w:pPr>
            <w:r>
              <w:rPr>
                <w:szCs w:val="22"/>
              </w:rPr>
              <w:t>2 110</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567"/>
              </w:tabs>
              <w:ind w:right="363"/>
              <w:jc w:val="right"/>
              <w:rPr>
                <w:szCs w:val="22"/>
              </w:rPr>
            </w:pPr>
            <w:r>
              <w:rPr>
                <w:szCs w:val="22"/>
              </w:rPr>
              <w:t>3 438</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r>
              <w:t>Смешанные группы</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rPr>
                <w:szCs w:val="22"/>
              </w:rPr>
            </w:pPr>
            <w:r>
              <w:rPr>
                <w:szCs w:val="22"/>
              </w:rPr>
              <w:t>28 363</w:t>
            </w:r>
          </w:p>
        </w:tc>
        <w:tc>
          <w:tcPr>
            <w:tcW w:w="781" w:type="pct"/>
            <w:tcBorders>
              <w:top w:val="nil"/>
              <w:bottom w:val="nil"/>
            </w:tcBorders>
            <w:noWrap/>
            <w:tcMar>
              <w:top w:w="15" w:type="dxa"/>
              <w:left w:w="15" w:type="dxa"/>
              <w:bottom w:w="0" w:type="dxa"/>
              <w:right w:w="15" w:type="dxa"/>
            </w:tcMar>
            <w:vAlign w:val="bottom"/>
          </w:tcPr>
          <w:p w:rsidR="00000000" w:rsidRDefault="00000000">
            <w:pPr>
              <w:ind w:right="502"/>
              <w:jc w:val="right"/>
              <w:rPr>
                <w:szCs w:val="22"/>
              </w:rPr>
            </w:pPr>
            <w:r>
              <w:rPr>
                <w:szCs w:val="22"/>
              </w:rPr>
              <w:t>655</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567"/>
              </w:tabs>
              <w:ind w:right="363"/>
              <w:jc w:val="right"/>
              <w:rPr>
                <w:szCs w:val="22"/>
              </w:rPr>
            </w:pPr>
            <w:r>
              <w:rPr>
                <w:szCs w:val="22"/>
              </w:rPr>
              <w:t>26 243</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pPr>
              <w:tabs>
                <w:tab w:val="left" w:pos="284"/>
              </w:tabs>
            </w:pPr>
            <w:r>
              <w:tab/>
              <w:t>Девочки</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rPr>
                <w:szCs w:val="22"/>
              </w:rPr>
            </w:pPr>
            <w:r>
              <w:rPr>
                <w:szCs w:val="22"/>
              </w:rPr>
              <w:t>14 116</w:t>
            </w:r>
          </w:p>
        </w:tc>
        <w:tc>
          <w:tcPr>
            <w:tcW w:w="781" w:type="pct"/>
            <w:tcBorders>
              <w:top w:val="nil"/>
              <w:bottom w:val="nil"/>
            </w:tcBorders>
            <w:noWrap/>
            <w:tcMar>
              <w:top w:w="15" w:type="dxa"/>
              <w:left w:w="15" w:type="dxa"/>
              <w:bottom w:w="0" w:type="dxa"/>
              <w:right w:w="15" w:type="dxa"/>
            </w:tcMar>
            <w:vAlign w:val="bottom"/>
          </w:tcPr>
          <w:p w:rsidR="00000000" w:rsidRDefault="00000000">
            <w:pPr>
              <w:ind w:right="502"/>
              <w:jc w:val="right"/>
              <w:rPr>
                <w:szCs w:val="22"/>
              </w:rPr>
            </w:pPr>
            <w:r>
              <w:rPr>
                <w:szCs w:val="22"/>
              </w:rPr>
              <w:t>274</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567"/>
              </w:tabs>
              <w:ind w:right="363"/>
              <w:jc w:val="right"/>
              <w:rPr>
                <w:szCs w:val="22"/>
              </w:rPr>
            </w:pPr>
            <w:r>
              <w:rPr>
                <w:szCs w:val="22"/>
              </w:rPr>
              <w:t>13 014</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r>
              <w:t>Общее количество воспитателей</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rPr>
                <w:szCs w:val="22"/>
              </w:rPr>
            </w:pPr>
            <w:r>
              <w:rPr>
                <w:szCs w:val="22"/>
              </w:rPr>
              <w:t>3 543</w:t>
            </w:r>
          </w:p>
        </w:tc>
        <w:tc>
          <w:tcPr>
            <w:tcW w:w="781" w:type="pct"/>
            <w:tcBorders>
              <w:top w:val="nil"/>
              <w:bottom w:val="nil"/>
            </w:tcBorders>
            <w:noWrap/>
            <w:tcMar>
              <w:top w:w="15" w:type="dxa"/>
              <w:left w:w="15" w:type="dxa"/>
              <w:bottom w:w="0" w:type="dxa"/>
              <w:right w:w="15" w:type="dxa"/>
            </w:tcMar>
            <w:vAlign w:val="bottom"/>
          </w:tcPr>
          <w:p w:rsidR="00000000" w:rsidRDefault="00000000">
            <w:pPr>
              <w:ind w:right="502"/>
              <w:jc w:val="right"/>
              <w:rPr>
                <w:szCs w:val="22"/>
              </w:rPr>
            </w:pPr>
            <w:r>
              <w:rPr>
                <w:szCs w:val="22"/>
              </w:rPr>
              <w:t>757</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567"/>
              </w:tabs>
              <w:ind w:right="363"/>
              <w:jc w:val="right"/>
              <w:rPr>
                <w:szCs w:val="22"/>
              </w:rPr>
            </w:pPr>
            <w:r>
              <w:rPr>
                <w:szCs w:val="22"/>
              </w:rPr>
              <w:t>1 705</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bottom w:val="nil"/>
            </w:tcBorders>
            <w:noWrap/>
            <w:tcMar>
              <w:top w:w="15" w:type="dxa"/>
              <w:left w:w="15" w:type="dxa"/>
              <w:bottom w:w="0" w:type="dxa"/>
              <w:right w:w="15" w:type="dxa"/>
            </w:tcMar>
            <w:vAlign w:val="bottom"/>
          </w:tcPr>
          <w:p w:rsidR="00000000" w:rsidRDefault="00000000">
            <w:pPr>
              <w:tabs>
                <w:tab w:val="left" w:pos="284"/>
              </w:tabs>
            </w:pPr>
            <w:r>
              <w:tab/>
              <w:t>Со средним образованием</w:t>
            </w:r>
          </w:p>
        </w:tc>
        <w:tc>
          <w:tcPr>
            <w:tcW w:w="648" w:type="pct"/>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rPr>
                <w:szCs w:val="22"/>
              </w:rPr>
            </w:pPr>
            <w:r>
              <w:rPr>
                <w:szCs w:val="22"/>
              </w:rPr>
              <w:t>2 615</w:t>
            </w:r>
          </w:p>
        </w:tc>
        <w:tc>
          <w:tcPr>
            <w:tcW w:w="781" w:type="pct"/>
            <w:tcBorders>
              <w:top w:val="nil"/>
              <w:bottom w:val="nil"/>
            </w:tcBorders>
            <w:noWrap/>
            <w:tcMar>
              <w:top w:w="15" w:type="dxa"/>
              <w:left w:w="15" w:type="dxa"/>
              <w:bottom w:w="0" w:type="dxa"/>
              <w:right w:w="15" w:type="dxa"/>
            </w:tcMar>
            <w:vAlign w:val="bottom"/>
          </w:tcPr>
          <w:p w:rsidR="00000000" w:rsidRDefault="00000000">
            <w:pPr>
              <w:ind w:right="502"/>
              <w:jc w:val="right"/>
              <w:rPr>
                <w:szCs w:val="22"/>
              </w:rPr>
            </w:pPr>
            <w:r>
              <w:rPr>
                <w:szCs w:val="22"/>
              </w:rPr>
              <w:t>472</w:t>
            </w:r>
          </w:p>
        </w:tc>
        <w:tc>
          <w:tcPr>
            <w:tcW w:w="628" w:type="pct"/>
            <w:tcBorders>
              <w:top w:val="nil"/>
              <w:bottom w:val="nil"/>
            </w:tcBorders>
            <w:noWrap/>
            <w:tcMar>
              <w:top w:w="15" w:type="dxa"/>
              <w:left w:w="15" w:type="dxa"/>
              <w:bottom w:w="0" w:type="dxa"/>
              <w:right w:w="15" w:type="dxa"/>
            </w:tcMar>
            <w:vAlign w:val="bottom"/>
          </w:tcPr>
          <w:p w:rsidR="00000000" w:rsidRDefault="00000000">
            <w:pPr>
              <w:tabs>
                <w:tab w:val="clear" w:pos="567"/>
              </w:tabs>
              <w:ind w:right="363"/>
              <w:jc w:val="right"/>
              <w:rPr>
                <w:szCs w:val="22"/>
              </w:rPr>
            </w:pPr>
            <w:r>
              <w:rPr>
                <w:szCs w:val="22"/>
              </w:rPr>
              <w:t>1 395</w:t>
            </w:r>
          </w:p>
        </w:tc>
        <w:tc>
          <w:tcPr>
            <w:tcW w:w="801" w:type="pct"/>
            <w:tcBorders>
              <w:top w:val="nil"/>
              <w:bottom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r w:rsidR="00000000">
        <w:trPr>
          <w:trHeight w:val="315"/>
        </w:trPr>
        <w:tc>
          <w:tcPr>
            <w:tcW w:w="2142" w:type="pct"/>
            <w:tcBorders>
              <w:top w:val="nil"/>
            </w:tcBorders>
            <w:noWrap/>
            <w:tcMar>
              <w:top w:w="15" w:type="dxa"/>
              <w:left w:w="15" w:type="dxa"/>
              <w:bottom w:w="0" w:type="dxa"/>
              <w:right w:w="15" w:type="dxa"/>
            </w:tcMar>
            <w:vAlign w:val="bottom"/>
          </w:tcPr>
          <w:p w:rsidR="00000000" w:rsidRDefault="00000000">
            <w:pPr>
              <w:tabs>
                <w:tab w:val="left" w:pos="284"/>
              </w:tabs>
            </w:pPr>
            <w:r>
              <w:tab/>
              <w:t>С университетским образованием</w:t>
            </w:r>
          </w:p>
        </w:tc>
        <w:tc>
          <w:tcPr>
            <w:tcW w:w="648" w:type="pct"/>
            <w:tcBorders>
              <w:top w:val="nil"/>
            </w:tcBorders>
            <w:noWrap/>
            <w:tcMar>
              <w:top w:w="15" w:type="dxa"/>
              <w:left w:w="15" w:type="dxa"/>
              <w:bottom w:w="0" w:type="dxa"/>
              <w:right w:w="15" w:type="dxa"/>
            </w:tcMar>
            <w:vAlign w:val="bottom"/>
          </w:tcPr>
          <w:p w:rsidR="00000000" w:rsidRDefault="00000000">
            <w:pPr>
              <w:tabs>
                <w:tab w:val="clear" w:pos="1134"/>
              </w:tabs>
              <w:ind w:right="223"/>
              <w:jc w:val="right"/>
              <w:rPr>
                <w:szCs w:val="22"/>
              </w:rPr>
            </w:pPr>
            <w:r>
              <w:rPr>
                <w:szCs w:val="22"/>
              </w:rPr>
              <w:t>928</w:t>
            </w:r>
          </w:p>
        </w:tc>
        <w:tc>
          <w:tcPr>
            <w:tcW w:w="781" w:type="pct"/>
            <w:tcBorders>
              <w:top w:val="nil"/>
            </w:tcBorders>
            <w:noWrap/>
            <w:tcMar>
              <w:top w:w="15" w:type="dxa"/>
              <w:left w:w="15" w:type="dxa"/>
              <w:bottom w:w="0" w:type="dxa"/>
              <w:right w:w="15" w:type="dxa"/>
            </w:tcMar>
            <w:vAlign w:val="bottom"/>
          </w:tcPr>
          <w:p w:rsidR="00000000" w:rsidRDefault="00000000">
            <w:pPr>
              <w:ind w:right="502"/>
              <w:jc w:val="right"/>
              <w:rPr>
                <w:szCs w:val="22"/>
              </w:rPr>
            </w:pPr>
            <w:r>
              <w:rPr>
                <w:szCs w:val="22"/>
              </w:rPr>
              <w:t>285</w:t>
            </w:r>
          </w:p>
        </w:tc>
        <w:tc>
          <w:tcPr>
            <w:tcW w:w="628" w:type="pct"/>
            <w:tcBorders>
              <w:top w:val="nil"/>
            </w:tcBorders>
            <w:noWrap/>
            <w:tcMar>
              <w:top w:w="15" w:type="dxa"/>
              <w:left w:w="15" w:type="dxa"/>
              <w:bottom w:w="0" w:type="dxa"/>
              <w:right w:w="15" w:type="dxa"/>
            </w:tcMar>
            <w:vAlign w:val="bottom"/>
          </w:tcPr>
          <w:p w:rsidR="00000000" w:rsidRDefault="00000000">
            <w:pPr>
              <w:tabs>
                <w:tab w:val="clear" w:pos="567"/>
              </w:tabs>
              <w:ind w:right="363"/>
              <w:jc w:val="right"/>
              <w:rPr>
                <w:szCs w:val="22"/>
              </w:rPr>
            </w:pPr>
            <w:r>
              <w:rPr>
                <w:szCs w:val="22"/>
              </w:rPr>
              <w:t>310</w:t>
            </w:r>
          </w:p>
        </w:tc>
        <w:tc>
          <w:tcPr>
            <w:tcW w:w="801" w:type="pct"/>
            <w:tcBorders>
              <w:top w:val="nil"/>
            </w:tcBorders>
            <w:noWrap/>
            <w:tcMar>
              <w:top w:w="15" w:type="dxa"/>
              <w:left w:w="15" w:type="dxa"/>
              <w:bottom w:w="0" w:type="dxa"/>
              <w:right w:w="15" w:type="dxa"/>
            </w:tcMar>
            <w:vAlign w:val="bottom"/>
          </w:tcPr>
          <w:p w:rsidR="00000000" w:rsidRDefault="00000000">
            <w:pPr>
              <w:jc w:val="center"/>
              <w:rPr>
                <w:szCs w:val="22"/>
              </w:rPr>
            </w:pPr>
            <w:r>
              <w:rPr>
                <w:szCs w:val="22"/>
              </w:rPr>
              <w:t xml:space="preserve">  0</w:t>
            </w:r>
          </w:p>
        </w:tc>
      </w:tr>
    </w:tbl>
    <w:p w:rsidR="00000000" w:rsidRDefault="00000000">
      <w:pPr>
        <w:tabs>
          <w:tab w:val="clear" w:pos="1134"/>
        </w:tabs>
      </w:pPr>
    </w:p>
    <w:p w:rsidR="00000000" w:rsidRDefault="00000000">
      <w:pPr>
        <w:jc w:val="center"/>
        <w:rPr>
          <w:b/>
          <w:bCs/>
        </w:rPr>
      </w:pPr>
      <w:r>
        <w:rPr>
          <w:b/>
          <w:bCs/>
        </w:rPr>
        <w:t>Таблица 52</w:t>
      </w:r>
    </w:p>
    <w:p w:rsidR="00000000" w:rsidRDefault="00000000">
      <w:pPr>
        <w:jc w:val="center"/>
        <w:rPr>
          <w:b/>
          <w:bCs/>
        </w:rPr>
      </w:pPr>
      <w:r>
        <w:rPr>
          <w:b/>
          <w:bCs/>
        </w:rPr>
        <w:t>Восьмилетнее образование, 2003/04 год</w:t>
      </w:r>
    </w:p>
    <w:p w:rsidR="00000000" w:rsidRDefault="00000000">
      <w:pPr>
        <w:jc w:val="center"/>
        <w:rPr>
          <w:color w:val="333333"/>
        </w:rPr>
      </w:pP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45"/>
        <w:gridCol w:w="1012"/>
        <w:gridCol w:w="1133"/>
        <w:gridCol w:w="1344"/>
        <w:gridCol w:w="1246"/>
      </w:tblGrid>
      <w:tr w:rsidR="00000000">
        <w:trPr>
          <w:cantSplit/>
          <w:trHeight w:val="315"/>
        </w:trPr>
        <w:tc>
          <w:tcPr>
            <w:tcW w:w="9380" w:type="dxa"/>
            <w:gridSpan w:val="5"/>
            <w:noWrap/>
            <w:tcMar>
              <w:top w:w="15" w:type="dxa"/>
              <w:left w:w="15" w:type="dxa"/>
              <w:bottom w:w="0" w:type="dxa"/>
              <w:right w:w="15" w:type="dxa"/>
            </w:tcMar>
            <w:vAlign w:val="bottom"/>
          </w:tcPr>
          <w:p w:rsidR="00000000" w:rsidRDefault="00000000">
            <w:pPr>
              <w:tabs>
                <w:tab w:val="clear" w:pos="1134"/>
              </w:tabs>
              <w:jc w:val="center"/>
            </w:pPr>
            <w:r>
              <w:t>Контингент учащихся в системе восьмилетнего образования, 2003/04 год</w:t>
            </w:r>
          </w:p>
        </w:tc>
      </w:tr>
      <w:tr w:rsidR="00000000">
        <w:trPr>
          <w:cantSplit/>
          <w:trHeight w:val="315"/>
        </w:trPr>
        <w:tc>
          <w:tcPr>
            <w:tcW w:w="4645" w:type="dxa"/>
            <w:tcBorders>
              <w:bottom w:val="single" w:sz="4" w:space="0" w:color="auto"/>
            </w:tcBorders>
            <w:noWrap/>
            <w:tcMar>
              <w:top w:w="15" w:type="dxa"/>
              <w:left w:w="15" w:type="dxa"/>
              <w:bottom w:w="0" w:type="dxa"/>
              <w:right w:w="15" w:type="dxa"/>
            </w:tcMar>
            <w:vAlign w:val="bottom"/>
          </w:tcPr>
          <w:p w:rsidR="00000000" w:rsidRDefault="00000000">
            <w:pPr>
              <w:jc w:val="center"/>
            </w:pPr>
            <w:r>
              <w:t>Зачислено учащихся</w:t>
            </w:r>
          </w:p>
        </w:tc>
        <w:tc>
          <w:tcPr>
            <w:tcW w:w="1012" w:type="dxa"/>
            <w:tcBorders>
              <w:bottom w:val="single" w:sz="4" w:space="0" w:color="auto"/>
            </w:tcBorders>
            <w:noWrap/>
            <w:tcMar>
              <w:top w:w="15" w:type="dxa"/>
              <w:left w:w="15" w:type="dxa"/>
              <w:bottom w:w="0" w:type="dxa"/>
              <w:right w:w="15" w:type="dxa"/>
            </w:tcMar>
            <w:vAlign w:val="bottom"/>
          </w:tcPr>
          <w:p w:rsidR="00000000" w:rsidRDefault="00000000">
            <w:pPr>
              <w:jc w:val="center"/>
            </w:pPr>
            <w:r>
              <w:t>Всего</w:t>
            </w:r>
          </w:p>
        </w:tc>
        <w:tc>
          <w:tcPr>
            <w:tcW w:w="1133" w:type="dxa"/>
            <w:tcBorders>
              <w:bottom w:val="single" w:sz="4" w:space="0" w:color="auto"/>
            </w:tcBorders>
            <w:noWrap/>
            <w:tcMar>
              <w:top w:w="15" w:type="dxa"/>
              <w:left w:w="15" w:type="dxa"/>
              <w:bottom w:w="0" w:type="dxa"/>
              <w:right w:w="15" w:type="dxa"/>
            </w:tcMar>
            <w:vAlign w:val="bottom"/>
          </w:tcPr>
          <w:p w:rsidR="00000000" w:rsidRDefault="00000000">
            <w:pPr>
              <w:jc w:val="center"/>
            </w:pPr>
            <w:r>
              <w:t>Девочки</w:t>
            </w:r>
          </w:p>
        </w:tc>
        <w:tc>
          <w:tcPr>
            <w:tcW w:w="1344" w:type="dxa"/>
            <w:tcBorders>
              <w:bottom w:val="single" w:sz="4" w:space="0" w:color="auto"/>
            </w:tcBorders>
            <w:noWrap/>
            <w:tcMar>
              <w:top w:w="15" w:type="dxa"/>
              <w:left w:w="15" w:type="dxa"/>
              <w:bottom w:w="0" w:type="dxa"/>
              <w:right w:w="15" w:type="dxa"/>
            </w:tcMar>
            <w:vAlign w:val="bottom"/>
          </w:tcPr>
          <w:p w:rsidR="00000000" w:rsidRDefault="00000000">
            <w:pPr>
              <w:jc w:val="center"/>
            </w:pPr>
            <w:r>
              <w:t>Сельские районы</w:t>
            </w:r>
          </w:p>
        </w:tc>
        <w:tc>
          <w:tcPr>
            <w:tcW w:w="1246" w:type="dxa"/>
            <w:tcBorders>
              <w:bottom w:val="single" w:sz="4" w:space="0" w:color="auto"/>
            </w:tcBorders>
            <w:noWrap/>
            <w:tcMar>
              <w:top w:w="15" w:type="dxa"/>
              <w:left w:w="15" w:type="dxa"/>
              <w:bottom w:w="0" w:type="dxa"/>
              <w:right w:w="15" w:type="dxa"/>
            </w:tcMar>
            <w:vAlign w:val="bottom"/>
          </w:tcPr>
          <w:p w:rsidR="00000000" w:rsidRDefault="00000000">
            <w:pPr>
              <w:jc w:val="center"/>
            </w:pPr>
            <w:r>
              <w:t>Девочки</w:t>
            </w:r>
          </w:p>
        </w:tc>
      </w:tr>
      <w:tr w:rsidR="00000000">
        <w:trPr>
          <w:cantSplit/>
          <w:trHeight w:val="315"/>
        </w:trPr>
        <w:tc>
          <w:tcPr>
            <w:tcW w:w="4645" w:type="dxa"/>
            <w:tcBorders>
              <w:bottom w:val="nil"/>
            </w:tcBorders>
            <w:noWrap/>
            <w:tcMar>
              <w:top w:w="15" w:type="dxa"/>
              <w:left w:w="15" w:type="dxa"/>
              <w:bottom w:w="0" w:type="dxa"/>
              <w:right w:w="15" w:type="dxa"/>
            </w:tcMar>
            <w:vAlign w:val="bottom"/>
          </w:tcPr>
          <w:p w:rsidR="00000000" w:rsidRDefault="00000000">
            <w:r>
              <w:t>Всего зачислено</w:t>
            </w:r>
          </w:p>
        </w:tc>
        <w:tc>
          <w:tcPr>
            <w:tcW w:w="1012" w:type="dxa"/>
            <w:tcBorders>
              <w:bottom w:val="nil"/>
            </w:tcBorders>
            <w:noWrap/>
            <w:tcMar>
              <w:top w:w="15" w:type="dxa"/>
              <w:left w:w="15" w:type="dxa"/>
              <w:bottom w:w="0" w:type="dxa"/>
              <w:right w:w="15" w:type="dxa"/>
            </w:tcMar>
            <w:vAlign w:val="bottom"/>
          </w:tcPr>
          <w:p w:rsidR="00000000" w:rsidRDefault="00000000">
            <w:pPr>
              <w:ind w:right="125"/>
              <w:jc w:val="right"/>
            </w:pPr>
            <w:r>
              <w:t>491 541</w:t>
            </w:r>
          </w:p>
        </w:tc>
        <w:tc>
          <w:tcPr>
            <w:tcW w:w="1133" w:type="dxa"/>
            <w:tcBorders>
              <w:bottom w:val="nil"/>
            </w:tcBorders>
            <w:noWrap/>
            <w:tcMar>
              <w:top w:w="15" w:type="dxa"/>
              <w:left w:w="15" w:type="dxa"/>
              <w:bottom w:w="0" w:type="dxa"/>
              <w:right w:w="15" w:type="dxa"/>
            </w:tcMar>
            <w:vAlign w:val="bottom"/>
          </w:tcPr>
          <w:p w:rsidR="00000000" w:rsidRDefault="00000000">
            <w:pPr>
              <w:tabs>
                <w:tab w:val="clear" w:pos="1134"/>
              </w:tabs>
              <w:ind w:right="223"/>
              <w:jc w:val="right"/>
            </w:pPr>
            <w:r>
              <w:t>237 312</w:t>
            </w:r>
          </w:p>
        </w:tc>
        <w:tc>
          <w:tcPr>
            <w:tcW w:w="1344" w:type="dxa"/>
            <w:tcBorders>
              <w:bottom w:val="nil"/>
            </w:tcBorders>
            <w:noWrap/>
            <w:tcMar>
              <w:top w:w="15" w:type="dxa"/>
              <w:left w:w="15" w:type="dxa"/>
              <w:bottom w:w="0" w:type="dxa"/>
              <w:right w:w="15" w:type="dxa"/>
            </w:tcMar>
            <w:vAlign w:val="bottom"/>
          </w:tcPr>
          <w:p w:rsidR="00000000" w:rsidRDefault="00000000">
            <w:pPr>
              <w:tabs>
                <w:tab w:val="clear" w:pos="1134"/>
              </w:tabs>
              <w:ind w:right="307"/>
              <w:jc w:val="right"/>
            </w:pPr>
            <w:r>
              <w:t>292 663</w:t>
            </w:r>
          </w:p>
        </w:tc>
        <w:tc>
          <w:tcPr>
            <w:tcW w:w="1246" w:type="dxa"/>
            <w:tcBorders>
              <w:bottom w:val="nil"/>
            </w:tcBorders>
            <w:noWrap/>
            <w:tcMar>
              <w:top w:w="15" w:type="dxa"/>
              <w:left w:w="15" w:type="dxa"/>
              <w:bottom w:w="0" w:type="dxa"/>
              <w:right w:w="15" w:type="dxa"/>
            </w:tcMar>
            <w:vAlign w:val="bottom"/>
          </w:tcPr>
          <w:p w:rsidR="00000000" w:rsidRDefault="00000000">
            <w:pPr>
              <w:tabs>
                <w:tab w:val="clear" w:pos="1134"/>
              </w:tabs>
              <w:ind w:right="279"/>
              <w:jc w:val="right"/>
            </w:pPr>
            <w:r>
              <w:t>141 362</w:t>
            </w:r>
          </w:p>
        </w:tc>
      </w:tr>
      <w:tr w:rsidR="00000000">
        <w:trPr>
          <w:cantSplit/>
          <w:trHeight w:val="300"/>
        </w:trPr>
        <w:tc>
          <w:tcPr>
            <w:tcW w:w="4645" w:type="dxa"/>
            <w:tcBorders>
              <w:top w:val="nil"/>
              <w:bottom w:val="nil"/>
            </w:tcBorders>
            <w:noWrap/>
            <w:tcMar>
              <w:top w:w="15" w:type="dxa"/>
              <w:left w:w="15" w:type="dxa"/>
              <w:bottom w:w="0" w:type="dxa"/>
              <w:right w:w="15" w:type="dxa"/>
            </w:tcMar>
            <w:vAlign w:val="bottom"/>
          </w:tcPr>
          <w:p w:rsidR="00000000" w:rsidRDefault="00000000">
            <w:r>
              <w:t xml:space="preserve">  Зачислено впервые</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57 137</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27 628</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33 164</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16 118</w:t>
            </w:r>
          </w:p>
        </w:tc>
      </w:tr>
      <w:tr w:rsidR="00000000">
        <w:trPr>
          <w:cantSplit/>
          <w:trHeight w:val="315"/>
        </w:trPr>
        <w:tc>
          <w:tcPr>
            <w:tcW w:w="4645" w:type="dxa"/>
            <w:tcBorders>
              <w:top w:val="nil"/>
              <w:bottom w:val="nil"/>
            </w:tcBorders>
            <w:noWrap/>
            <w:tcMar>
              <w:top w:w="15" w:type="dxa"/>
              <w:left w:w="15" w:type="dxa"/>
              <w:bottom w:w="0" w:type="dxa"/>
              <w:right w:w="15" w:type="dxa"/>
            </w:tcMar>
            <w:vAlign w:val="bottom"/>
          </w:tcPr>
          <w:p w:rsidR="00000000" w:rsidRDefault="00000000">
            <w:r>
              <w:t>Всего зачислено на уровне начального образования</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240 487</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115 943</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144 114</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69 269</w:t>
            </w:r>
          </w:p>
        </w:tc>
      </w:tr>
      <w:tr w:rsidR="00000000">
        <w:trPr>
          <w:cantSplit/>
          <w:trHeight w:val="315"/>
        </w:trPr>
        <w:tc>
          <w:tcPr>
            <w:tcW w:w="4645" w:type="dxa"/>
            <w:tcBorders>
              <w:top w:val="nil"/>
              <w:bottom w:val="nil"/>
            </w:tcBorders>
            <w:noWrap/>
            <w:tcMar>
              <w:top w:w="15" w:type="dxa"/>
              <w:left w:w="15" w:type="dxa"/>
              <w:bottom w:w="0" w:type="dxa"/>
              <w:right w:w="15" w:type="dxa"/>
            </w:tcMar>
            <w:vAlign w:val="bottom"/>
          </w:tcPr>
          <w:p w:rsidR="00000000" w:rsidRDefault="00000000">
            <w:r>
              <w:t>Цикл низшей ступени:  отдельные классы</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204 601</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98 717</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109 044</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52 397</w:t>
            </w:r>
          </w:p>
        </w:tc>
      </w:tr>
      <w:tr w:rsidR="00000000">
        <w:trPr>
          <w:cantSplit/>
          <w:trHeight w:val="300"/>
        </w:trPr>
        <w:tc>
          <w:tcPr>
            <w:tcW w:w="4645" w:type="dxa"/>
            <w:tcBorders>
              <w:top w:val="nil"/>
              <w:bottom w:val="nil"/>
            </w:tcBorders>
            <w:noWrap/>
            <w:tcMar>
              <w:top w:w="15" w:type="dxa"/>
              <w:left w:w="15" w:type="dxa"/>
              <w:bottom w:w="0" w:type="dxa"/>
              <w:right w:w="15" w:type="dxa"/>
            </w:tcMar>
            <w:vAlign w:val="bottom"/>
          </w:tcPr>
          <w:p w:rsidR="00000000" w:rsidRDefault="00000000">
            <w:r>
              <w:t xml:space="preserve">  Первый класс</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49 680</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239 08</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26 389</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12 617</w:t>
            </w:r>
          </w:p>
        </w:tc>
      </w:tr>
      <w:tr w:rsidR="00000000">
        <w:trPr>
          <w:cantSplit/>
          <w:trHeight w:val="300"/>
        </w:trPr>
        <w:tc>
          <w:tcPr>
            <w:tcW w:w="4645" w:type="dxa"/>
            <w:tcBorders>
              <w:top w:val="nil"/>
              <w:bottom w:val="nil"/>
            </w:tcBorders>
            <w:noWrap/>
            <w:tcMar>
              <w:top w:w="15" w:type="dxa"/>
              <w:left w:w="15" w:type="dxa"/>
              <w:bottom w:w="0" w:type="dxa"/>
              <w:right w:w="15" w:type="dxa"/>
            </w:tcMar>
            <w:vAlign w:val="bottom"/>
          </w:tcPr>
          <w:p w:rsidR="00000000" w:rsidRDefault="00000000">
            <w:r>
              <w:t xml:space="preserve">  Второй класс</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50 941</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24 615</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27 291</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13 200</w:t>
            </w:r>
          </w:p>
        </w:tc>
      </w:tr>
      <w:tr w:rsidR="00000000">
        <w:trPr>
          <w:cantSplit/>
          <w:trHeight w:val="300"/>
        </w:trPr>
        <w:tc>
          <w:tcPr>
            <w:tcW w:w="4645" w:type="dxa"/>
            <w:tcBorders>
              <w:top w:val="nil"/>
              <w:bottom w:val="nil"/>
            </w:tcBorders>
            <w:noWrap/>
            <w:tcMar>
              <w:top w:w="15" w:type="dxa"/>
              <w:left w:w="15" w:type="dxa"/>
              <w:bottom w:w="0" w:type="dxa"/>
              <w:right w:w="15" w:type="dxa"/>
            </w:tcMar>
            <w:vAlign w:val="bottom"/>
          </w:tcPr>
          <w:p w:rsidR="00000000" w:rsidRDefault="00000000">
            <w:r>
              <w:t xml:space="preserve">  Третий класс</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52 382</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25 266</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27 835</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13 413</w:t>
            </w:r>
          </w:p>
        </w:tc>
      </w:tr>
      <w:tr w:rsidR="00000000">
        <w:trPr>
          <w:cantSplit/>
          <w:trHeight w:val="300"/>
        </w:trPr>
        <w:tc>
          <w:tcPr>
            <w:tcW w:w="4645" w:type="dxa"/>
            <w:tcBorders>
              <w:top w:val="nil"/>
              <w:bottom w:val="nil"/>
            </w:tcBorders>
            <w:noWrap/>
            <w:tcMar>
              <w:top w:w="15" w:type="dxa"/>
              <w:left w:w="15" w:type="dxa"/>
              <w:bottom w:w="0" w:type="dxa"/>
              <w:right w:w="15" w:type="dxa"/>
            </w:tcMar>
            <w:vAlign w:val="bottom"/>
          </w:tcPr>
          <w:p w:rsidR="00000000" w:rsidRDefault="00000000">
            <w:r>
              <w:t xml:space="preserve">  Четвертый класс</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51 598</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24 928</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27 529</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13 167</w:t>
            </w:r>
          </w:p>
        </w:tc>
      </w:tr>
      <w:tr w:rsidR="00000000">
        <w:trPr>
          <w:cantSplit/>
          <w:trHeight w:val="315"/>
        </w:trPr>
        <w:tc>
          <w:tcPr>
            <w:tcW w:w="4645" w:type="dxa"/>
            <w:tcBorders>
              <w:top w:val="nil"/>
              <w:bottom w:val="nil"/>
            </w:tcBorders>
            <w:noWrap/>
            <w:tcMar>
              <w:top w:w="15" w:type="dxa"/>
              <w:left w:w="15" w:type="dxa"/>
              <w:bottom w:w="0" w:type="dxa"/>
              <w:right w:w="15" w:type="dxa"/>
            </w:tcMar>
            <w:vAlign w:val="bottom"/>
          </w:tcPr>
          <w:p w:rsidR="00000000" w:rsidRDefault="00000000">
            <w:r>
              <w:t>Цикл низшей ступени:  смешанные классы</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35 886</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17 226</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35 070</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16 872</w:t>
            </w:r>
          </w:p>
        </w:tc>
      </w:tr>
      <w:tr w:rsidR="00000000">
        <w:trPr>
          <w:cantSplit/>
          <w:trHeight w:val="315"/>
        </w:trPr>
        <w:tc>
          <w:tcPr>
            <w:tcW w:w="4645" w:type="dxa"/>
            <w:tcBorders>
              <w:top w:val="nil"/>
              <w:bottom w:val="nil"/>
            </w:tcBorders>
            <w:noWrap/>
            <w:tcMar>
              <w:top w:w="15" w:type="dxa"/>
              <w:left w:w="15" w:type="dxa"/>
              <w:bottom w:w="0" w:type="dxa"/>
              <w:right w:w="15" w:type="dxa"/>
            </w:tcMar>
            <w:vAlign w:val="bottom"/>
          </w:tcPr>
          <w:p w:rsidR="00000000" w:rsidRDefault="00000000">
            <w:r>
              <w:t>Всего зачислено в рамках цикла высшей ступени</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251 054</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121 369</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148 549</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72 093</w:t>
            </w:r>
          </w:p>
        </w:tc>
      </w:tr>
      <w:tr w:rsidR="00000000">
        <w:trPr>
          <w:cantSplit/>
          <w:trHeight w:val="315"/>
        </w:trPr>
        <w:tc>
          <w:tcPr>
            <w:tcW w:w="4645" w:type="dxa"/>
            <w:tcBorders>
              <w:top w:val="nil"/>
              <w:bottom w:val="nil"/>
            </w:tcBorders>
            <w:noWrap/>
            <w:tcMar>
              <w:top w:w="15" w:type="dxa"/>
              <w:left w:w="15" w:type="dxa"/>
              <w:bottom w:w="0" w:type="dxa"/>
              <w:right w:w="15" w:type="dxa"/>
            </w:tcMar>
            <w:vAlign w:val="bottom"/>
          </w:tcPr>
          <w:p w:rsidR="00000000" w:rsidRDefault="00000000">
            <w:r>
              <w:t>Цикл высшей ступени:  отдельные классы</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234 157</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113 168</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132 101</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64 098</w:t>
            </w:r>
          </w:p>
        </w:tc>
      </w:tr>
      <w:tr w:rsidR="00000000">
        <w:trPr>
          <w:cantSplit/>
          <w:trHeight w:val="300"/>
        </w:trPr>
        <w:tc>
          <w:tcPr>
            <w:tcW w:w="4645" w:type="dxa"/>
            <w:tcBorders>
              <w:top w:val="nil"/>
              <w:bottom w:val="nil"/>
            </w:tcBorders>
            <w:noWrap/>
            <w:tcMar>
              <w:top w:w="15" w:type="dxa"/>
              <w:left w:w="15" w:type="dxa"/>
              <w:bottom w:w="0" w:type="dxa"/>
              <w:right w:w="15" w:type="dxa"/>
            </w:tcMar>
            <w:vAlign w:val="bottom"/>
          </w:tcPr>
          <w:p w:rsidR="00000000" w:rsidRDefault="00000000">
            <w:r>
              <w:t xml:space="preserve">  Пятый класс</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59 496</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28 502</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34 325</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16 579</w:t>
            </w:r>
          </w:p>
        </w:tc>
      </w:tr>
      <w:tr w:rsidR="00000000">
        <w:trPr>
          <w:cantSplit/>
          <w:trHeight w:val="300"/>
        </w:trPr>
        <w:tc>
          <w:tcPr>
            <w:tcW w:w="4645" w:type="dxa"/>
            <w:tcBorders>
              <w:top w:val="nil"/>
              <w:bottom w:val="nil"/>
            </w:tcBorders>
            <w:noWrap/>
            <w:tcMar>
              <w:top w:w="15" w:type="dxa"/>
              <w:left w:w="15" w:type="dxa"/>
              <w:bottom w:w="0" w:type="dxa"/>
              <w:right w:w="15" w:type="dxa"/>
            </w:tcMar>
            <w:vAlign w:val="bottom"/>
          </w:tcPr>
          <w:p w:rsidR="00000000" w:rsidRDefault="00000000">
            <w:r>
              <w:t xml:space="preserve">  Шестой класс</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59 804</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28 711</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34 346</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16 567</w:t>
            </w:r>
          </w:p>
        </w:tc>
      </w:tr>
      <w:tr w:rsidR="00000000">
        <w:trPr>
          <w:cantSplit/>
          <w:trHeight w:val="300"/>
        </w:trPr>
        <w:tc>
          <w:tcPr>
            <w:tcW w:w="4645" w:type="dxa"/>
            <w:tcBorders>
              <w:top w:val="nil"/>
              <w:bottom w:val="nil"/>
            </w:tcBorders>
            <w:noWrap/>
            <w:tcMar>
              <w:top w:w="15" w:type="dxa"/>
              <w:left w:w="15" w:type="dxa"/>
              <w:bottom w:w="0" w:type="dxa"/>
              <w:right w:w="15" w:type="dxa"/>
            </w:tcMar>
            <w:vAlign w:val="bottom"/>
          </w:tcPr>
          <w:p w:rsidR="00000000" w:rsidRDefault="00000000">
            <w:r>
              <w:t xml:space="preserve">  Седьмой класс</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59 634</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28 909</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33 188</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16 126</w:t>
            </w:r>
          </w:p>
        </w:tc>
      </w:tr>
      <w:tr w:rsidR="00000000">
        <w:trPr>
          <w:cantSplit/>
          <w:trHeight w:val="300"/>
        </w:trPr>
        <w:tc>
          <w:tcPr>
            <w:tcW w:w="4645" w:type="dxa"/>
            <w:tcBorders>
              <w:top w:val="nil"/>
              <w:bottom w:val="nil"/>
            </w:tcBorders>
            <w:noWrap/>
            <w:tcMar>
              <w:top w:w="15" w:type="dxa"/>
              <w:left w:w="15" w:type="dxa"/>
              <w:bottom w:w="0" w:type="dxa"/>
              <w:right w:w="15" w:type="dxa"/>
            </w:tcMar>
            <w:vAlign w:val="bottom"/>
          </w:tcPr>
          <w:p w:rsidR="00000000" w:rsidRDefault="00000000">
            <w:r>
              <w:t xml:space="preserve">  Восьмой класс</w:t>
            </w:r>
          </w:p>
        </w:tc>
        <w:tc>
          <w:tcPr>
            <w:tcW w:w="1012" w:type="dxa"/>
            <w:tcBorders>
              <w:top w:val="nil"/>
              <w:bottom w:val="nil"/>
            </w:tcBorders>
            <w:noWrap/>
            <w:tcMar>
              <w:top w:w="15" w:type="dxa"/>
              <w:left w:w="15" w:type="dxa"/>
              <w:bottom w:w="0" w:type="dxa"/>
              <w:right w:w="15" w:type="dxa"/>
            </w:tcMar>
            <w:vAlign w:val="bottom"/>
          </w:tcPr>
          <w:p w:rsidR="00000000" w:rsidRDefault="00000000">
            <w:pPr>
              <w:ind w:right="125"/>
              <w:jc w:val="right"/>
            </w:pPr>
            <w:r>
              <w:t>55 223</w:t>
            </w:r>
          </w:p>
        </w:tc>
        <w:tc>
          <w:tcPr>
            <w:tcW w:w="1133"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23"/>
              <w:jc w:val="right"/>
            </w:pPr>
            <w:r>
              <w:t>27 046</w:t>
            </w:r>
          </w:p>
        </w:tc>
        <w:tc>
          <w:tcPr>
            <w:tcW w:w="1344"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307"/>
              <w:jc w:val="right"/>
            </w:pPr>
            <w:r>
              <w:t>30 242</w:t>
            </w:r>
          </w:p>
        </w:tc>
        <w:tc>
          <w:tcPr>
            <w:tcW w:w="1246"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79"/>
              <w:jc w:val="right"/>
            </w:pPr>
            <w:r>
              <w:t>14 826</w:t>
            </w:r>
          </w:p>
        </w:tc>
      </w:tr>
      <w:tr w:rsidR="00000000">
        <w:trPr>
          <w:cantSplit/>
          <w:trHeight w:val="315"/>
        </w:trPr>
        <w:tc>
          <w:tcPr>
            <w:tcW w:w="4645" w:type="dxa"/>
            <w:tcBorders>
              <w:top w:val="nil"/>
            </w:tcBorders>
            <w:noWrap/>
            <w:tcMar>
              <w:top w:w="15" w:type="dxa"/>
              <w:left w:w="15" w:type="dxa"/>
              <w:bottom w:w="0" w:type="dxa"/>
              <w:right w:w="15" w:type="dxa"/>
            </w:tcMar>
            <w:vAlign w:val="bottom"/>
          </w:tcPr>
          <w:p w:rsidR="00000000" w:rsidRDefault="00000000">
            <w:r>
              <w:t>Цикл высшей ступени:  смешанные классы</w:t>
            </w:r>
          </w:p>
        </w:tc>
        <w:tc>
          <w:tcPr>
            <w:tcW w:w="1012" w:type="dxa"/>
            <w:tcBorders>
              <w:top w:val="nil"/>
            </w:tcBorders>
            <w:noWrap/>
            <w:tcMar>
              <w:top w:w="15" w:type="dxa"/>
              <w:left w:w="15" w:type="dxa"/>
              <w:bottom w:w="0" w:type="dxa"/>
              <w:right w:w="15" w:type="dxa"/>
            </w:tcMar>
            <w:vAlign w:val="bottom"/>
          </w:tcPr>
          <w:p w:rsidR="00000000" w:rsidRDefault="00000000">
            <w:pPr>
              <w:ind w:right="125"/>
              <w:jc w:val="right"/>
            </w:pPr>
            <w:r>
              <w:t>16 897</w:t>
            </w:r>
          </w:p>
        </w:tc>
        <w:tc>
          <w:tcPr>
            <w:tcW w:w="1133" w:type="dxa"/>
            <w:tcBorders>
              <w:top w:val="nil"/>
            </w:tcBorders>
            <w:noWrap/>
            <w:tcMar>
              <w:top w:w="15" w:type="dxa"/>
              <w:left w:w="15" w:type="dxa"/>
              <w:bottom w:w="0" w:type="dxa"/>
              <w:right w:w="15" w:type="dxa"/>
            </w:tcMar>
            <w:vAlign w:val="bottom"/>
          </w:tcPr>
          <w:p w:rsidR="00000000" w:rsidRDefault="00000000">
            <w:pPr>
              <w:tabs>
                <w:tab w:val="clear" w:pos="1134"/>
              </w:tabs>
              <w:ind w:right="223"/>
              <w:jc w:val="right"/>
            </w:pPr>
            <w:r>
              <w:t>8 201</w:t>
            </w:r>
          </w:p>
        </w:tc>
        <w:tc>
          <w:tcPr>
            <w:tcW w:w="1344" w:type="dxa"/>
            <w:tcBorders>
              <w:top w:val="nil"/>
            </w:tcBorders>
            <w:noWrap/>
            <w:tcMar>
              <w:top w:w="15" w:type="dxa"/>
              <w:left w:w="15" w:type="dxa"/>
              <w:bottom w:w="0" w:type="dxa"/>
              <w:right w:w="15" w:type="dxa"/>
            </w:tcMar>
            <w:vAlign w:val="bottom"/>
          </w:tcPr>
          <w:p w:rsidR="00000000" w:rsidRDefault="00000000">
            <w:pPr>
              <w:tabs>
                <w:tab w:val="clear" w:pos="1134"/>
              </w:tabs>
              <w:ind w:right="307"/>
              <w:jc w:val="right"/>
            </w:pPr>
            <w:r>
              <w:t>16 448</w:t>
            </w:r>
          </w:p>
        </w:tc>
        <w:tc>
          <w:tcPr>
            <w:tcW w:w="1246" w:type="dxa"/>
            <w:tcBorders>
              <w:top w:val="nil"/>
            </w:tcBorders>
            <w:noWrap/>
            <w:tcMar>
              <w:top w:w="15" w:type="dxa"/>
              <w:left w:w="15" w:type="dxa"/>
              <w:bottom w:w="0" w:type="dxa"/>
              <w:right w:w="15" w:type="dxa"/>
            </w:tcMar>
            <w:vAlign w:val="bottom"/>
          </w:tcPr>
          <w:p w:rsidR="00000000" w:rsidRDefault="00000000">
            <w:pPr>
              <w:tabs>
                <w:tab w:val="clear" w:pos="1134"/>
              </w:tabs>
              <w:ind w:right="279"/>
              <w:jc w:val="right"/>
            </w:pPr>
            <w:r>
              <w:t>7 995</w:t>
            </w:r>
          </w:p>
        </w:tc>
      </w:tr>
    </w:tbl>
    <w:p w:rsidR="00000000" w:rsidRDefault="00000000"/>
    <w:p w:rsidR="00000000" w:rsidRDefault="00000000">
      <w:pPr>
        <w:keepNext/>
        <w:jc w:val="center"/>
        <w:rPr>
          <w:b/>
          <w:bCs/>
          <w:color w:val="333333"/>
        </w:rPr>
      </w:pPr>
      <w:r>
        <w:rPr>
          <w:b/>
          <w:bCs/>
          <w:color w:val="333333"/>
        </w:rPr>
        <w:t>Таблица 53</w:t>
      </w:r>
    </w:p>
    <w:p w:rsidR="00000000" w:rsidRDefault="00000000">
      <w:pPr>
        <w:keepNext/>
        <w:jc w:val="center"/>
        <w:rPr>
          <w:b/>
          <w:bCs/>
          <w:color w:val="333333"/>
        </w:rPr>
      </w:pPr>
      <w:r>
        <w:rPr>
          <w:b/>
          <w:bCs/>
          <w:color w:val="333333"/>
        </w:rPr>
        <w:t>Численность учителей в системе восьмилетнего образования, 2003/04 год</w:t>
      </w:r>
    </w:p>
    <w:p w:rsidR="00000000" w:rsidRDefault="00000000">
      <w:pPr>
        <w:rPr>
          <w:b/>
          <w:bCs/>
          <w:color w:val="333333"/>
        </w:rPr>
      </w:pPr>
    </w:p>
    <w:tbl>
      <w:tblPr>
        <w:tblW w:w="9429"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2"/>
        <w:gridCol w:w="4198"/>
        <w:gridCol w:w="1122"/>
        <w:gridCol w:w="1302"/>
        <w:gridCol w:w="1121"/>
        <w:gridCol w:w="9"/>
        <w:gridCol w:w="1125"/>
      </w:tblGrid>
      <w:tr w:rsidR="00000000">
        <w:trPr>
          <w:trHeight w:val="315"/>
          <w:tblHeader/>
        </w:trPr>
        <w:tc>
          <w:tcPr>
            <w:tcW w:w="552" w:type="dxa"/>
            <w:tcBorders>
              <w:bottom w:val="single" w:sz="4" w:space="0" w:color="auto"/>
            </w:tcBorders>
            <w:noWrap/>
            <w:tcMar>
              <w:top w:w="15" w:type="dxa"/>
              <w:left w:w="15" w:type="dxa"/>
              <w:bottom w:w="0" w:type="dxa"/>
              <w:right w:w="15" w:type="dxa"/>
            </w:tcMar>
            <w:vAlign w:val="bottom"/>
          </w:tcPr>
          <w:p w:rsidR="00000000" w:rsidRDefault="00000000"/>
        </w:tc>
        <w:tc>
          <w:tcPr>
            <w:tcW w:w="4198" w:type="dxa"/>
            <w:tcBorders>
              <w:bottom w:val="single" w:sz="4" w:space="0" w:color="auto"/>
            </w:tcBorders>
            <w:noWrap/>
            <w:tcMar>
              <w:top w:w="15" w:type="dxa"/>
              <w:left w:w="15" w:type="dxa"/>
              <w:bottom w:w="0" w:type="dxa"/>
              <w:right w:w="15" w:type="dxa"/>
            </w:tcMar>
            <w:vAlign w:val="bottom"/>
          </w:tcPr>
          <w:p w:rsidR="00000000" w:rsidRDefault="00000000">
            <w:pPr>
              <w:jc w:val="center"/>
            </w:pPr>
            <w:r>
              <w:t>Учителя</w:t>
            </w:r>
          </w:p>
        </w:tc>
        <w:tc>
          <w:tcPr>
            <w:tcW w:w="1122" w:type="dxa"/>
            <w:tcBorders>
              <w:bottom w:val="single" w:sz="4" w:space="0" w:color="auto"/>
            </w:tcBorders>
            <w:noWrap/>
            <w:tcMar>
              <w:top w:w="15" w:type="dxa"/>
              <w:left w:w="15" w:type="dxa"/>
              <w:bottom w:w="0" w:type="dxa"/>
              <w:right w:w="15" w:type="dxa"/>
            </w:tcMar>
            <w:vAlign w:val="bottom"/>
          </w:tcPr>
          <w:p w:rsidR="00000000" w:rsidRDefault="00000000">
            <w:pPr>
              <w:pStyle w:val="16"/>
            </w:pPr>
            <w:r>
              <w:t>Всего</w:t>
            </w:r>
          </w:p>
        </w:tc>
        <w:tc>
          <w:tcPr>
            <w:tcW w:w="1302" w:type="dxa"/>
            <w:tcBorders>
              <w:bottom w:val="single" w:sz="4" w:space="0" w:color="auto"/>
            </w:tcBorders>
            <w:noWrap/>
            <w:tcMar>
              <w:top w:w="15" w:type="dxa"/>
              <w:left w:w="15" w:type="dxa"/>
              <w:bottom w:w="0" w:type="dxa"/>
              <w:right w:w="15" w:type="dxa"/>
            </w:tcMar>
            <w:vAlign w:val="bottom"/>
          </w:tcPr>
          <w:p w:rsidR="00000000" w:rsidRDefault="00000000">
            <w:pPr>
              <w:jc w:val="center"/>
            </w:pPr>
            <w:r>
              <w:t>Женщины</w:t>
            </w:r>
          </w:p>
        </w:tc>
        <w:tc>
          <w:tcPr>
            <w:tcW w:w="1130" w:type="dxa"/>
            <w:gridSpan w:val="2"/>
            <w:tcBorders>
              <w:bottom w:val="single" w:sz="4" w:space="0" w:color="auto"/>
            </w:tcBorders>
            <w:noWrap/>
            <w:tcMar>
              <w:top w:w="15" w:type="dxa"/>
              <w:left w:w="15" w:type="dxa"/>
              <w:bottom w:w="0" w:type="dxa"/>
              <w:right w:w="15" w:type="dxa"/>
            </w:tcMar>
            <w:vAlign w:val="bottom"/>
          </w:tcPr>
          <w:p w:rsidR="00000000" w:rsidRDefault="00000000">
            <w:pPr>
              <w:jc w:val="center"/>
            </w:pPr>
            <w:r>
              <w:t>Сельские районы</w:t>
            </w:r>
          </w:p>
        </w:tc>
        <w:tc>
          <w:tcPr>
            <w:tcW w:w="1124" w:type="dxa"/>
            <w:tcBorders>
              <w:bottom w:val="single" w:sz="4" w:space="0" w:color="auto"/>
            </w:tcBorders>
            <w:noWrap/>
            <w:tcMar>
              <w:top w:w="15" w:type="dxa"/>
              <w:left w:w="15" w:type="dxa"/>
              <w:bottom w:w="0" w:type="dxa"/>
              <w:right w:w="15" w:type="dxa"/>
            </w:tcMar>
            <w:vAlign w:val="bottom"/>
          </w:tcPr>
          <w:p w:rsidR="00000000" w:rsidRDefault="00000000">
            <w:pPr>
              <w:jc w:val="center"/>
            </w:pPr>
            <w:r>
              <w:t>Женщины</w:t>
            </w:r>
          </w:p>
        </w:tc>
      </w:tr>
      <w:tr w:rsidR="00000000">
        <w:trPr>
          <w:trHeight w:val="315"/>
        </w:trPr>
        <w:tc>
          <w:tcPr>
            <w:tcW w:w="552" w:type="dxa"/>
            <w:tcBorders>
              <w:bottom w:val="nil"/>
            </w:tcBorders>
            <w:noWrap/>
            <w:tcMar>
              <w:top w:w="15" w:type="dxa"/>
              <w:left w:w="15" w:type="dxa"/>
              <w:bottom w:w="0" w:type="dxa"/>
              <w:right w:w="15" w:type="dxa"/>
            </w:tcMar>
            <w:vAlign w:val="bottom"/>
          </w:tcPr>
          <w:p w:rsidR="00000000" w:rsidRDefault="00000000">
            <w:pPr>
              <w:ind w:left="63"/>
            </w:pPr>
            <w:r>
              <w:t>1</w:t>
            </w:r>
          </w:p>
        </w:tc>
        <w:tc>
          <w:tcPr>
            <w:tcW w:w="4198" w:type="dxa"/>
            <w:tcBorders>
              <w:bottom w:val="nil"/>
            </w:tcBorders>
            <w:noWrap/>
            <w:tcMar>
              <w:top w:w="15" w:type="dxa"/>
              <w:left w:w="15" w:type="dxa"/>
              <w:bottom w:w="0" w:type="dxa"/>
              <w:right w:w="15" w:type="dxa"/>
            </w:tcMar>
            <w:vAlign w:val="bottom"/>
          </w:tcPr>
          <w:p w:rsidR="00000000" w:rsidRDefault="00000000">
            <w:r>
              <w:t>Общая численность учителей</w:t>
            </w:r>
          </w:p>
        </w:tc>
        <w:tc>
          <w:tcPr>
            <w:tcW w:w="1122" w:type="dxa"/>
            <w:tcBorders>
              <w:bottom w:val="nil"/>
            </w:tcBorders>
            <w:noWrap/>
            <w:tcMar>
              <w:top w:w="15" w:type="dxa"/>
              <w:left w:w="15" w:type="dxa"/>
              <w:bottom w:w="0" w:type="dxa"/>
              <w:right w:w="15" w:type="dxa"/>
            </w:tcMar>
            <w:vAlign w:val="bottom"/>
          </w:tcPr>
          <w:p w:rsidR="00000000" w:rsidRDefault="00000000">
            <w:pPr>
              <w:tabs>
                <w:tab w:val="clear" w:pos="1134"/>
              </w:tabs>
              <w:ind w:right="138"/>
              <w:jc w:val="right"/>
            </w:pPr>
            <w:r>
              <w:t>26 208</w:t>
            </w:r>
          </w:p>
        </w:tc>
        <w:tc>
          <w:tcPr>
            <w:tcW w:w="1302" w:type="dxa"/>
            <w:tcBorders>
              <w:bottom w:val="nil"/>
            </w:tcBorders>
            <w:noWrap/>
            <w:tcMar>
              <w:top w:w="15" w:type="dxa"/>
              <w:left w:w="15" w:type="dxa"/>
              <w:bottom w:w="0" w:type="dxa"/>
              <w:right w:w="15" w:type="dxa"/>
            </w:tcMar>
            <w:vAlign w:val="bottom"/>
          </w:tcPr>
          <w:p w:rsidR="00000000" w:rsidRDefault="00000000">
            <w:pPr>
              <w:tabs>
                <w:tab w:val="clear" w:pos="1134"/>
              </w:tabs>
              <w:ind w:right="292"/>
              <w:jc w:val="right"/>
            </w:pPr>
            <w:r>
              <w:t>16 963</w:t>
            </w:r>
          </w:p>
        </w:tc>
        <w:tc>
          <w:tcPr>
            <w:tcW w:w="1121" w:type="dxa"/>
            <w:tcBorders>
              <w:bottom w:val="nil"/>
            </w:tcBorders>
            <w:noWrap/>
            <w:tcMar>
              <w:top w:w="15" w:type="dxa"/>
              <w:left w:w="15" w:type="dxa"/>
              <w:bottom w:w="0" w:type="dxa"/>
              <w:right w:w="15" w:type="dxa"/>
            </w:tcMar>
            <w:vAlign w:val="bottom"/>
          </w:tcPr>
          <w:p w:rsidR="00000000" w:rsidRDefault="00000000">
            <w:pPr>
              <w:tabs>
                <w:tab w:val="clear" w:pos="1134"/>
              </w:tabs>
              <w:ind w:right="260"/>
              <w:jc w:val="right"/>
            </w:pPr>
            <w:r>
              <w:t>16 706</w:t>
            </w:r>
          </w:p>
        </w:tc>
        <w:tc>
          <w:tcPr>
            <w:tcW w:w="1134" w:type="dxa"/>
            <w:gridSpan w:val="2"/>
            <w:tcBorders>
              <w:bottom w:val="nil"/>
            </w:tcBorders>
            <w:noWrap/>
            <w:tcMar>
              <w:top w:w="15" w:type="dxa"/>
              <w:left w:w="15" w:type="dxa"/>
              <w:bottom w:w="0" w:type="dxa"/>
              <w:right w:w="15" w:type="dxa"/>
            </w:tcMar>
            <w:vAlign w:val="bottom"/>
          </w:tcPr>
          <w:p w:rsidR="00000000" w:rsidRDefault="00000000">
            <w:pPr>
              <w:tabs>
                <w:tab w:val="clear" w:pos="1134"/>
              </w:tabs>
              <w:ind w:right="251"/>
              <w:jc w:val="right"/>
            </w:pPr>
            <w:r>
              <w:t>9 492</w:t>
            </w:r>
          </w:p>
        </w:tc>
      </w:tr>
      <w:tr w:rsidR="00000000">
        <w:trPr>
          <w:trHeight w:val="300"/>
        </w:trPr>
        <w:tc>
          <w:tcPr>
            <w:tcW w:w="552" w:type="dxa"/>
            <w:tcBorders>
              <w:top w:val="nil"/>
              <w:bottom w:val="nil"/>
            </w:tcBorders>
            <w:noWrap/>
            <w:tcMar>
              <w:top w:w="15" w:type="dxa"/>
              <w:left w:w="15" w:type="dxa"/>
              <w:bottom w:w="0" w:type="dxa"/>
              <w:right w:w="15" w:type="dxa"/>
            </w:tcMar>
            <w:vAlign w:val="bottom"/>
          </w:tcPr>
          <w:p w:rsidR="00000000" w:rsidRDefault="00000000">
            <w:pPr>
              <w:ind w:left="63"/>
            </w:pPr>
            <w:r>
              <w:rPr>
                <w:lang w:val="en-US"/>
              </w:rPr>
              <w:t>a</w:t>
            </w:r>
            <w:r>
              <w:t>)</w:t>
            </w:r>
          </w:p>
        </w:tc>
        <w:tc>
          <w:tcPr>
            <w:tcW w:w="4198" w:type="dxa"/>
            <w:tcBorders>
              <w:top w:val="nil"/>
              <w:bottom w:val="nil"/>
            </w:tcBorders>
            <w:noWrap/>
            <w:tcMar>
              <w:top w:w="15" w:type="dxa"/>
              <w:left w:w="15" w:type="dxa"/>
              <w:bottom w:w="0" w:type="dxa"/>
              <w:right w:w="15" w:type="dxa"/>
            </w:tcMar>
            <w:vAlign w:val="bottom"/>
          </w:tcPr>
          <w:p w:rsidR="00000000" w:rsidRDefault="00000000">
            <w:r>
              <w:t>Выпускники средней школы</w:t>
            </w:r>
          </w:p>
        </w:tc>
        <w:tc>
          <w:tcPr>
            <w:tcW w:w="112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138"/>
              <w:jc w:val="right"/>
            </w:pPr>
            <w:r>
              <w:t>11 053</w:t>
            </w:r>
          </w:p>
        </w:tc>
        <w:tc>
          <w:tcPr>
            <w:tcW w:w="130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92"/>
              <w:jc w:val="right"/>
            </w:pPr>
            <w:r>
              <w:t>7 091</w:t>
            </w:r>
          </w:p>
        </w:tc>
        <w:tc>
          <w:tcPr>
            <w:tcW w:w="1121"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60"/>
              <w:jc w:val="right"/>
            </w:pPr>
            <w:r>
              <w:t>8 564</w:t>
            </w:r>
          </w:p>
        </w:tc>
        <w:tc>
          <w:tcPr>
            <w:tcW w:w="1134" w:type="dxa"/>
            <w:gridSpan w:val="2"/>
            <w:tcBorders>
              <w:top w:val="nil"/>
              <w:bottom w:val="nil"/>
            </w:tcBorders>
            <w:noWrap/>
            <w:tcMar>
              <w:top w:w="15" w:type="dxa"/>
              <w:left w:w="15" w:type="dxa"/>
              <w:bottom w:w="0" w:type="dxa"/>
              <w:right w:w="15" w:type="dxa"/>
            </w:tcMar>
            <w:vAlign w:val="bottom"/>
          </w:tcPr>
          <w:p w:rsidR="00000000" w:rsidRDefault="00000000">
            <w:pPr>
              <w:tabs>
                <w:tab w:val="clear" w:pos="1134"/>
              </w:tabs>
              <w:ind w:right="251"/>
              <w:jc w:val="right"/>
            </w:pPr>
            <w:r>
              <w:t>5 091</w:t>
            </w:r>
          </w:p>
        </w:tc>
      </w:tr>
      <w:tr w:rsidR="00000000">
        <w:trPr>
          <w:trHeight w:val="300"/>
        </w:trPr>
        <w:tc>
          <w:tcPr>
            <w:tcW w:w="552" w:type="dxa"/>
            <w:tcBorders>
              <w:top w:val="nil"/>
              <w:bottom w:val="nil"/>
            </w:tcBorders>
            <w:noWrap/>
            <w:tcMar>
              <w:top w:w="15" w:type="dxa"/>
              <w:left w:w="15" w:type="dxa"/>
              <w:bottom w:w="0" w:type="dxa"/>
              <w:right w:w="15" w:type="dxa"/>
            </w:tcMar>
            <w:vAlign w:val="bottom"/>
          </w:tcPr>
          <w:p w:rsidR="00000000" w:rsidRDefault="00000000">
            <w:pPr>
              <w:ind w:left="63"/>
            </w:pPr>
          </w:p>
        </w:tc>
        <w:tc>
          <w:tcPr>
            <w:tcW w:w="4198" w:type="dxa"/>
            <w:tcBorders>
              <w:top w:val="nil"/>
              <w:bottom w:val="nil"/>
            </w:tcBorders>
            <w:noWrap/>
            <w:tcMar>
              <w:top w:w="15" w:type="dxa"/>
              <w:left w:w="15" w:type="dxa"/>
              <w:bottom w:w="0" w:type="dxa"/>
              <w:right w:w="15" w:type="dxa"/>
            </w:tcMar>
            <w:vAlign w:val="bottom"/>
          </w:tcPr>
          <w:p w:rsidR="00000000" w:rsidRDefault="00000000">
            <w:r>
              <w:t>Выпускники педагогических училищ</w:t>
            </w:r>
          </w:p>
        </w:tc>
        <w:tc>
          <w:tcPr>
            <w:tcW w:w="112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138"/>
              <w:jc w:val="right"/>
            </w:pPr>
            <w:r>
              <w:t>7 868</w:t>
            </w:r>
          </w:p>
        </w:tc>
        <w:tc>
          <w:tcPr>
            <w:tcW w:w="130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92"/>
              <w:jc w:val="right"/>
            </w:pPr>
            <w:r>
              <w:t>5 157</w:t>
            </w:r>
          </w:p>
        </w:tc>
        <w:tc>
          <w:tcPr>
            <w:tcW w:w="1121"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60"/>
              <w:jc w:val="right"/>
            </w:pPr>
            <w:r>
              <w:t>6 082</w:t>
            </w:r>
          </w:p>
        </w:tc>
        <w:tc>
          <w:tcPr>
            <w:tcW w:w="1134" w:type="dxa"/>
            <w:gridSpan w:val="2"/>
            <w:tcBorders>
              <w:top w:val="nil"/>
              <w:bottom w:val="nil"/>
            </w:tcBorders>
            <w:noWrap/>
            <w:tcMar>
              <w:top w:w="15" w:type="dxa"/>
              <w:left w:w="15" w:type="dxa"/>
              <w:bottom w:w="0" w:type="dxa"/>
              <w:right w:w="15" w:type="dxa"/>
            </w:tcMar>
            <w:vAlign w:val="bottom"/>
          </w:tcPr>
          <w:p w:rsidR="00000000" w:rsidRDefault="00000000">
            <w:pPr>
              <w:tabs>
                <w:tab w:val="clear" w:pos="1134"/>
              </w:tabs>
              <w:ind w:right="251"/>
              <w:jc w:val="right"/>
            </w:pPr>
            <w:r>
              <w:t>3 543</w:t>
            </w:r>
          </w:p>
        </w:tc>
      </w:tr>
      <w:tr w:rsidR="00000000">
        <w:trPr>
          <w:trHeight w:val="300"/>
        </w:trPr>
        <w:tc>
          <w:tcPr>
            <w:tcW w:w="552" w:type="dxa"/>
            <w:tcBorders>
              <w:top w:val="nil"/>
              <w:bottom w:val="nil"/>
            </w:tcBorders>
            <w:noWrap/>
            <w:tcMar>
              <w:top w:w="15" w:type="dxa"/>
              <w:left w:w="15" w:type="dxa"/>
              <w:bottom w:w="0" w:type="dxa"/>
              <w:right w:w="15" w:type="dxa"/>
            </w:tcMar>
            <w:vAlign w:val="bottom"/>
          </w:tcPr>
          <w:p w:rsidR="00000000" w:rsidRDefault="00000000">
            <w:pPr>
              <w:ind w:left="63"/>
            </w:pPr>
            <w:r>
              <w:rPr>
                <w:lang w:val="en-US"/>
              </w:rPr>
              <w:t>b</w:t>
            </w:r>
            <w:r>
              <w:t>)</w:t>
            </w:r>
          </w:p>
        </w:tc>
        <w:tc>
          <w:tcPr>
            <w:tcW w:w="4198" w:type="dxa"/>
            <w:tcBorders>
              <w:top w:val="nil"/>
              <w:bottom w:val="nil"/>
            </w:tcBorders>
            <w:noWrap/>
            <w:tcMar>
              <w:top w:w="15" w:type="dxa"/>
              <w:left w:w="15" w:type="dxa"/>
              <w:bottom w:w="0" w:type="dxa"/>
              <w:right w:w="15" w:type="dxa"/>
            </w:tcMar>
            <w:vAlign w:val="bottom"/>
          </w:tcPr>
          <w:p w:rsidR="00000000" w:rsidRDefault="00000000">
            <w:r>
              <w:t>Выпускники университетов</w:t>
            </w:r>
          </w:p>
        </w:tc>
        <w:tc>
          <w:tcPr>
            <w:tcW w:w="112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138"/>
              <w:jc w:val="right"/>
            </w:pPr>
            <w:r>
              <w:t>15 155</w:t>
            </w:r>
          </w:p>
        </w:tc>
        <w:tc>
          <w:tcPr>
            <w:tcW w:w="130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92"/>
              <w:jc w:val="right"/>
            </w:pPr>
            <w:r>
              <w:t>9 872</w:t>
            </w:r>
          </w:p>
        </w:tc>
        <w:tc>
          <w:tcPr>
            <w:tcW w:w="1121"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60"/>
              <w:jc w:val="right"/>
            </w:pPr>
            <w:r>
              <w:t>8 142</w:t>
            </w:r>
          </w:p>
        </w:tc>
        <w:tc>
          <w:tcPr>
            <w:tcW w:w="1134" w:type="dxa"/>
            <w:gridSpan w:val="2"/>
            <w:tcBorders>
              <w:top w:val="nil"/>
              <w:bottom w:val="nil"/>
            </w:tcBorders>
            <w:noWrap/>
            <w:tcMar>
              <w:top w:w="15" w:type="dxa"/>
              <w:left w:w="15" w:type="dxa"/>
              <w:bottom w:w="0" w:type="dxa"/>
              <w:right w:w="15" w:type="dxa"/>
            </w:tcMar>
            <w:vAlign w:val="bottom"/>
          </w:tcPr>
          <w:p w:rsidR="00000000" w:rsidRDefault="00000000">
            <w:pPr>
              <w:tabs>
                <w:tab w:val="clear" w:pos="1134"/>
              </w:tabs>
              <w:ind w:right="251"/>
              <w:jc w:val="right"/>
            </w:pPr>
            <w:r>
              <w:t>4 401</w:t>
            </w:r>
          </w:p>
        </w:tc>
      </w:tr>
      <w:tr w:rsidR="00000000">
        <w:trPr>
          <w:trHeight w:val="315"/>
        </w:trPr>
        <w:tc>
          <w:tcPr>
            <w:tcW w:w="552" w:type="dxa"/>
            <w:tcBorders>
              <w:top w:val="nil"/>
              <w:bottom w:val="nil"/>
            </w:tcBorders>
            <w:noWrap/>
            <w:tcMar>
              <w:top w:w="15" w:type="dxa"/>
              <w:left w:w="15" w:type="dxa"/>
              <w:bottom w:w="0" w:type="dxa"/>
              <w:right w:w="15" w:type="dxa"/>
            </w:tcMar>
            <w:vAlign w:val="bottom"/>
          </w:tcPr>
          <w:p w:rsidR="00000000" w:rsidRDefault="00000000">
            <w:pPr>
              <w:ind w:left="63"/>
            </w:pPr>
            <w:r>
              <w:t>2</w:t>
            </w:r>
          </w:p>
        </w:tc>
        <w:tc>
          <w:tcPr>
            <w:tcW w:w="4198" w:type="dxa"/>
            <w:tcBorders>
              <w:top w:val="nil"/>
              <w:bottom w:val="nil"/>
            </w:tcBorders>
            <w:noWrap/>
            <w:tcMar>
              <w:top w:w="15" w:type="dxa"/>
              <w:left w:w="15" w:type="dxa"/>
              <w:bottom w:w="0" w:type="dxa"/>
              <w:right w:w="15" w:type="dxa"/>
            </w:tcMar>
            <w:vAlign w:val="bottom"/>
          </w:tcPr>
          <w:p w:rsidR="00000000" w:rsidRDefault="00000000">
            <w:r>
              <w:t>Учителя цикла низшей ступени</w:t>
            </w:r>
          </w:p>
        </w:tc>
        <w:tc>
          <w:tcPr>
            <w:tcW w:w="112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138"/>
              <w:jc w:val="right"/>
            </w:pPr>
            <w:r>
              <w:t>10 889</w:t>
            </w:r>
          </w:p>
        </w:tc>
        <w:tc>
          <w:tcPr>
            <w:tcW w:w="130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92"/>
              <w:jc w:val="right"/>
            </w:pPr>
            <w:r>
              <w:t>8 207</w:t>
            </w:r>
          </w:p>
        </w:tc>
        <w:tc>
          <w:tcPr>
            <w:tcW w:w="1121"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60"/>
              <w:jc w:val="right"/>
            </w:pPr>
            <w:r>
              <w:t>7 346</w:t>
            </w:r>
          </w:p>
        </w:tc>
        <w:tc>
          <w:tcPr>
            <w:tcW w:w="1134" w:type="dxa"/>
            <w:gridSpan w:val="2"/>
            <w:tcBorders>
              <w:top w:val="nil"/>
              <w:bottom w:val="nil"/>
            </w:tcBorders>
            <w:noWrap/>
            <w:tcMar>
              <w:top w:w="15" w:type="dxa"/>
              <w:left w:w="15" w:type="dxa"/>
              <w:bottom w:w="0" w:type="dxa"/>
              <w:right w:w="15" w:type="dxa"/>
            </w:tcMar>
            <w:vAlign w:val="bottom"/>
          </w:tcPr>
          <w:p w:rsidR="00000000" w:rsidRDefault="00000000">
            <w:pPr>
              <w:tabs>
                <w:tab w:val="clear" w:pos="1134"/>
              </w:tabs>
              <w:ind w:right="251"/>
              <w:jc w:val="right"/>
            </w:pPr>
            <w:r>
              <w:t>4 968</w:t>
            </w:r>
          </w:p>
        </w:tc>
      </w:tr>
      <w:tr w:rsidR="00000000">
        <w:trPr>
          <w:trHeight w:val="315"/>
        </w:trPr>
        <w:tc>
          <w:tcPr>
            <w:tcW w:w="552" w:type="dxa"/>
            <w:tcBorders>
              <w:top w:val="nil"/>
              <w:bottom w:val="nil"/>
            </w:tcBorders>
            <w:noWrap/>
            <w:tcMar>
              <w:top w:w="15" w:type="dxa"/>
              <w:left w:w="15" w:type="dxa"/>
              <w:bottom w:w="0" w:type="dxa"/>
              <w:right w:w="15" w:type="dxa"/>
            </w:tcMar>
          </w:tcPr>
          <w:p w:rsidR="00000000" w:rsidRDefault="00000000">
            <w:pPr>
              <w:ind w:left="63"/>
              <w:rPr>
                <w:lang w:val="en-US"/>
              </w:rPr>
            </w:pPr>
            <w:r>
              <w:rPr>
                <w:lang w:val="en-US"/>
              </w:rPr>
              <w:t>2.1</w:t>
            </w:r>
          </w:p>
        </w:tc>
        <w:tc>
          <w:tcPr>
            <w:tcW w:w="4198" w:type="dxa"/>
            <w:tcBorders>
              <w:top w:val="nil"/>
              <w:bottom w:val="nil"/>
            </w:tcBorders>
            <w:noWrap/>
            <w:tcMar>
              <w:top w:w="15" w:type="dxa"/>
              <w:left w:w="15" w:type="dxa"/>
              <w:bottom w:w="0" w:type="dxa"/>
              <w:right w:w="15" w:type="dxa"/>
            </w:tcMar>
            <w:vAlign w:val="bottom"/>
          </w:tcPr>
          <w:p w:rsidR="00000000" w:rsidRDefault="00000000">
            <w:r>
              <w:t>Отдельные классы в рамках цикла</w:t>
            </w:r>
          </w:p>
          <w:p w:rsidR="00000000" w:rsidRDefault="00000000">
            <w:r>
              <w:t>низшей ступени</w:t>
            </w:r>
          </w:p>
        </w:tc>
        <w:tc>
          <w:tcPr>
            <w:tcW w:w="112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138"/>
              <w:jc w:val="right"/>
            </w:pPr>
            <w:r>
              <w:t>8 351</w:t>
            </w:r>
          </w:p>
        </w:tc>
        <w:tc>
          <w:tcPr>
            <w:tcW w:w="130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92"/>
              <w:jc w:val="right"/>
            </w:pPr>
            <w:r>
              <w:t>6 743</w:t>
            </w:r>
          </w:p>
        </w:tc>
        <w:tc>
          <w:tcPr>
            <w:tcW w:w="1121"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60"/>
              <w:jc w:val="right"/>
            </w:pPr>
            <w:r>
              <w:t>4 900</w:t>
            </w:r>
          </w:p>
        </w:tc>
        <w:tc>
          <w:tcPr>
            <w:tcW w:w="1134" w:type="dxa"/>
            <w:gridSpan w:val="2"/>
            <w:tcBorders>
              <w:top w:val="nil"/>
              <w:bottom w:val="nil"/>
            </w:tcBorders>
            <w:noWrap/>
            <w:tcMar>
              <w:top w:w="15" w:type="dxa"/>
              <w:left w:w="15" w:type="dxa"/>
              <w:bottom w:w="0" w:type="dxa"/>
              <w:right w:w="15" w:type="dxa"/>
            </w:tcMar>
            <w:vAlign w:val="bottom"/>
          </w:tcPr>
          <w:p w:rsidR="00000000" w:rsidRDefault="00000000">
            <w:pPr>
              <w:tabs>
                <w:tab w:val="clear" w:pos="1134"/>
              </w:tabs>
              <w:ind w:right="251"/>
              <w:jc w:val="right"/>
            </w:pPr>
            <w:r>
              <w:t>3 576</w:t>
            </w:r>
          </w:p>
        </w:tc>
      </w:tr>
      <w:tr w:rsidR="00000000">
        <w:trPr>
          <w:trHeight w:val="300"/>
        </w:trPr>
        <w:tc>
          <w:tcPr>
            <w:tcW w:w="552" w:type="dxa"/>
            <w:tcBorders>
              <w:top w:val="nil"/>
              <w:bottom w:val="nil"/>
            </w:tcBorders>
            <w:noWrap/>
            <w:tcMar>
              <w:top w:w="15" w:type="dxa"/>
              <w:left w:w="15" w:type="dxa"/>
              <w:bottom w:w="0" w:type="dxa"/>
              <w:right w:w="15" w:type="dxa"/>
            </w:tcMar>
            <w:vAlign w:val="bottom"/>
          </w:tcPr>
          <w:p w:rsidR="00000000" w:rsidRDefault="00000000">
            <w:pPr>
              <w:ind w:left="63"/>
            </w:pPr>
            <w:r>
              <w:rPr>
                <w:lang w:val="en-US"/>
              </w:rPr>
              <w:t>a</w:t>
            </w:r>
            <w:r>
              <w:t>)</w:t>
            </w:r>
          </w:p>
        </w:tc>
        <w:tc>
          <w:tcPr>
            <w:tcW w:w="4198" w:type="dxa"/>
            <w:tcBorders>
              <w:top w:val="nil"/>
              <w:bottom w:val="nil"/>
            </w:tcBorders>
            <w:noWrap/>
            <w:tcMar>
              <w:top w:w="15" w:type="dxa"/>
              <w:left w:w="15" w:type="dxa"/>
              <w:bottom w:w="0" w:type="dxa"/>
              <w:right w:w="15" w:type="dxa"/>
            </w:tcMar>
            <w:vAlign w:val="bottom"/>
          </w:tcPr>
          <w:p w:rsidR="00000000" w:rsidRDefault="00000000">
            <w:r>
              <w:t>Выпускники средней школы</w:t>
            </w:r>
          </w:p>
        </w:tc>
        <w:tc>
          <w:tcPr>
            <w:tcW w:w="112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138"/>
              <w:jc w:val="right"/>
            </w:pPr>
            <w:r>
              <w:t>5 131</w:t>
            </w:r>
          </w:p>
        </w:tc>
        <w:tc>
          <w:tcPr>
            <w:tcW w:w="130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92"/>
              <w:jc w:val="right"/>
            </w:pPr>
            <w:r>
              <w:t>3 877</w:t>
            </w:r>
          </w:p>
        </w:tc>
        <w:tc>
          <w:tcPr>
            <w:tcW w:w="1121"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60"/>
              <w:jc w:val="right"/>
            </w:pPr>
            <w:r>
              <w:t>3 541</w:t>
            </w:r>
          </w:p>
        </w:tc>
        <w:tc>
          <w:tcPr>
            <w:tcW w:w="1134" w:type="dxa"/>
            <w:gridSpan w:val="2"/>
            <w:tcBorders>
              <w:top w:val="nil"/>
              <w:bottom w:val="nil"/>
            </w:tcBorders>
            <w:noWrap/>
            <w:tcMar>
              <w:top w:w="15" w:type="dxa"/>
              <w:left w:w="15" w:type="dxa"/>
              <w:bottom w:w="0" w:type="dxa"/>
              <w:right w:w="15" w:type="dxa"/>
            </w:tcMar>
            <w:vAlign w:val="bottom"/>
          </w:tcPr>
          <w:p w:rsidR="00000000" w:rsidRDefault="00000000">
            <w:pPr>
              <w:tabs>
                <w:tab w:val="clear" w:pos="1134"/>
              </w:tabs>
              <w:ind w:right="251"/>
              <w:jc w:val="right"/>
            </w:pPr>
            <w:r>
              <w:t>2 451</w:t>
            </w:r>
          </w:p>
        </w:tc>
      </w:tr>
      <w:tr w:rsidR="00000000">
        <w:trPr>
          <w:trHeight w:val="300"/>
        </w:trPr>
        <w:tc>
          <w:tcPr>
            <w:tcW w:w="552" w:type="dxa"/>
            <w:tcBorders>
              <w:top w:val="nil"/>
              <w:bottom w:val="nil"/>
            </w:tcBorders>
            <w:noWrap/>
            <w:tcMar>
              <w:top w:w="15" w:type="dxa"/>
              <w:left w:w="15" w:type="dxa"/>
              <w:bottom w:w="0" w:type="dxa"/>
              <w:right w:w="15" w:type="dxa"/>
            </w:tcMar>
            <w:vAlign w:val="bottom"/>
          </w:tcPr>
          <w:p w:rsidR="00000000" w:rsidRDefault="00000000">
            <w:pPr>
              <w:ind w:left="63"/>
            </w:pPr>
          </w:p>
        </w:tc>
        <w:tc>
          <w:tcPr>
            <w:tcW w:w="4198" w:type="dxa"/>
            <w:tcBorders>
              <w:top w:val="nil"/>
              <w:bottom w:val="nil"/>
            </w:tcBorders>
            <w:noWrap/>
            <w:tcMar>
              <w:top w:w="15" w:type="dxa"/>
              <w:left w:w="15" w:type="dxa"/>
              <w:bottom w:w="0" w:type="dxa"/>
              <w:right w:w="15" w:type="dxa"/>
            </w:tcMar>
            <w:vAlign w:val="bottom"/>
          </w:tcPr>
          <w:p w:rsidR="00000000" w:rsidRDefault="00000000">
            <w:r>
              <w:t>Выпускники педагогических училищ</w:t>
            </w:r>
          </w:p>
        </w:tc>
        <w:tc>
          <w:tcPr>
            <w:tcW w:w="112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138"/>
              <w:jc w:val="right"/>
            </w:pPr>
            <w:r>
              <w:t>4 624</w:t>
            </w:r>
          </w:p>
        </w:tc>
        <w:tc>
          <w:tcPr>
            <w:tcW w:w="130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92"/>
              <w:jc w:val="right"/>
            </w:pPr>
            <w:r>
              <w:t>3 539</w:t>
            </w:r>
          </w:p>
        </w:tc>
        <w:tc>
          <w:tcPr>
            <w:tcW w:w="1121"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60"/>
              <w:jc w:val="right"/>
            </w:pPr>
            <w:r>
              <w:t>3 068</w:t>
            </w:r>
          </w:p>
        </w:tc>
        <w:tc>
          <w:tcPr>
            <w:tcW w:w="1134" w:type="dxa"/>
            <w:gridSpan w:val="2"/>
            <w:tcBorders>
              <w:top w:val="nil"/>
              <w:bottom w:val="nil"/>
            </w:tcBorders>
            <w:noWrap/>
            <w:tcMar>
              <w:top w:w="15" w:type="dxa"/>
              <w:left w:w="15" w:type="dxa"/>
              <w:bottom w:w="0" w:type="dxa"/>
              <w:right w:w="15" w:type="dxa"/>
            </w:tcMar>
            <w:vAlign w:val="bottom"/>
          </w:tcPr>
          <w:p w:rsidR="00000000" w:rsidRDefault="00000000">
            <w:pPr>
              <w:tabs>
                <w:tab w:val="clear" w:pos="1134"/>
              </w:tabs>
              <w:ind w:right="251"/>
              <w:jc w:val="right"/>
            </w:pPr>
            <w:r>
              <w:t>2 077</w:t>
            </w:r>
          </w:p>
        </w:tc>
      </w:tr>
      <w:tr w:rsidR="00000000">
        <w:trPr>
          <w:trHeight w:val="300"/>
        </w:trPr>
        <w:tc>
          <w:tcPr>
            <w:tcW w:w="552" w:type="dxa"/>
            <w:tcBorders>
              <w:top w:val="nil"/>
              <w:bottom w:val="nil"/>
            </w:tcBorders>
            <w:noWrap/>
            <w:tcMar>
              <w:top w:w="15" w:type="dxa"/>
              <w:left w:w="15" w:type="dxa"/>
              <w:bottom w:w="0" w:type="dxa"/>
              <w:right w:w="15" w:type="dxa"/>
            </w:tcMar>
            <w:vAlign w:val="bottom"/>
          </w:tcPr>
          <w:p w:rsidR="00000000" w:rsidRDefault="00000000">
            <w:pPr>
              <w:ind w:left="63"/>
            </w:pPr>
            <w:r>
              <w:rPr>
                <w:lang w:val="en-US"/>
              </w:rPr>
              <w:t>b</w:t>
            </w:r>
            <w:r>
              <w:t>)</w:t>
            </w:r>
          </w:p>
        </w:tc>
        <w:tc>
          <w:tcPr>
            <w:tcW w:w="4198" w:type="dxa"/>
            <w:tcBorders>
              <w:top w:val="nil"/>
              <w:bottom w:val="nil"/>
            </w:tcBorders>
            <w:noWrap/>
            <w:tcMar>
              <w:top w:w="15" w:type="dxa"/>
              <w:left w:w="15" w:type="dxa"/>
              <w:bottom w:w="0" w:type="dxa"/>
              <w:right w:w="15" w:type="dxa"/>
            </w:tcMar>
            <w:vAlign w:val="bottom"/>
          </w:tcPr>
          <w:p w:rsidR="00000000" w:rsidRDefault="00000000">
            <w:r>
              <w:t>Выпускники университетов</w:t>
            </w:r>
          </w:p>
        </w:tc>
        <w:tc>
          <w:tcPr>
            <w:tcW w:w="112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138"/>
              <w:jc w:val="right"/>
              <w:rPr>
                <w:lang w:val="en-US"/>
              </w:rPr>
            </w:pPr>
            <w:r>
              <w:rPr>
                <w:lang w:val="en-US"/>
              </w:rPr>
              <w:t>3</w:t>
            </w:r>
            <w:r>
              <w:t xml:space="preserve"> </w:t>
            </w:r>
            <w:r>
              <w:rPr>
                <w:lang w:val="en-US"/>
              </w:rPr>
              <w:t>220</w:t>
            </w:r>
          </w:p>
        </w:tc>
        <w:tc>
          <w:tcPr>
            <w:tcW w:w="130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92"/>
              <w:jc w:val="right"/>
              <w:rPr>
                <w:lang w:val="en-US"/>
              </w:rPr>
            </w:pPr>
            <w:r>
              <w:rPr>
                <w:lang w:val="en-US"/>
              </w:rPr>
              <w:t>2</w:t>
            </w:r>
            <w:r>
              <w:t xml:space="preserve"> </w:t>
            </w:r>
            <w:r>
              <w:rPr>
                <w:lang w:val="en-US"/>
              </w:rPr>
              <w:t>866</w:t>
            </w:r>
          </w:p>
        </w:tc>
        <w:tc>
          <w:tcPr>
            <w:tcW w:w="1121"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60"/>
              <w:jc w:val="right"/>
              <w:rPr>
                <w:lang w:val="en-US"/>
              </w:rPr>
            </w:pPr>
            <w:r>
              <w:rPr>
                <w:lang w:val="en-US"/>
              </w:rPr>
              <w:t>1</w:t>
            </w:r>
            <w:r>
              <w:t xml:space="preserve"> </w:t>
            </w:r>
            <w:r>
              <w:rPr>
                <w:lang w:val="en-US"/>
              </w:rPr>
              <w:t>359</w:t>
            </w:r>
          </w:p>
        </w:tc>
        <w:tc>
          <w:tcPr>
            <w:tcW w:w="1134" w:type="dxa"/>
            <w:gridSpan w:val="2"/>
            <w:tcBorders>
              <w:top w:val="nil"/>
              <w:bottom w:val="nil"/>
            </w:tcBorders>
            <w:noWrap/>
            <w:tcMar>
              <w:top w:w="15" w:type="dxa"/>
              <w:left w:w="15" w:type="dxa"/>
              <w:bottom w:w="0" w:type="dxa"/>
              <w:right w:w="15" w:type="dxa"/>
            </w:tcMar>
            <w:vAlign w:val="bottom"/>
          </w:tcPr>
          <w:p w:rsidR="00000000" w:rsidRDefault="00000000">
            <w:pPr>
              <w:tabs>
                <w:tab w:val="clear" w:pos="1134"/>
              </w:tabs>
              <w:ind w:right="251"/>
              <w:jc w:val="right"/>
              <w:rPr>
                <w:lang w:val="en-US"/>
              </w:rPr>
            </w:pPr>
            <w:r>
              <w:rPr>
                <w:lang w:val="en-US"/>
              </w:rPr>
              <w:t>1</w:t>
            </w:r>
            <w:r>
              <w:t xml:space="preserve"> </w:t>
            </w:r>
            <w:r>
              <w:rPr>
                <w:lang w:val="en-US"/>
              </w:rPr>
              <w:t>125</w:t>
            </w:r>
          </w:p>
        </w:tc>
      </w:tr>
      <w:tr w:rsidR="00000000">
        <w:trPr>
          <w:trHeight w:val="315"/>
        </w:trPr>
        <w:tc>
          <w:tcPr>
            <w:tcW w:w="552" w:type="dxa"/>
            <w:tcBorders>
              <w:top w:val="nil"/>
              <w:bottom w:val="nil"/>
            </w:tcBorders>
            <w:noWrap/>
            <w:tcMar>
              <w:top w:w="15" w:type="dxa"/>
              <w:left w:w="15" w:type="dxa"/>
              <w:bottom w:w="0" w:type="dxa"/>
              <w:right w:w="15" w:type="dxa"/>
            </w:tcMar>
          </w:tcPr>
          <w:p w:rsidR="00000000" w:rsidRDefault="00000000">
            <w:pPr>
              <w:ind w:left="63"/>
              <w:rPr>
                <w:lang w:val="en-US"/>
              </w:rPr>
            </w:pPr>
            <w:r>
              <w:rPr>
                <w:lang w:val="en-US"/>
              </w:rPr>
              <w:t>2.2</w:t>
            </w:r>
          </w:p>
        </w:tc>
        <w:tc>
          <w:tcPr>
            <w:tcW w:w="4198" w:type="dxa"/>
            <w:tcBorders>
              <w:top w:val="nil"/>
              <w:bottom w:val="nil"/>
            </w:tcBorders>
            <w:noWrap/>
            <w:tcMar>
              <w:top w:w="15" w:type="dxa"/>
              <w:left w:w="15" w:type="dxa"/>
              <w:bottom w:w="0" w:type="dxa"/>
              <w:right w:w="15" w:type="dxa"/>
            </w:tcMar>
          </w:tcPr>
          <w:p w:rsidR="00000000" w:rsidRDefault="00000000">
            <w:r>
              <w:t>Смешанные классы в рамках цикла низшей ступени</w:t>
            </w:r>
          </w:p>
        </w:tc>
        <w:tc>
          <w:tcPr>
            <w:tcW w:w="112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138"/>
              <w:jc w:val="right"/>
            </w:pPr>
            <w:r>
              <w:t>2 538</w:t>
            </w:r>
          </w:p>
        </w:tc>
        <w:tc>
          <w:tcPr>
            <w:tcW w:w="130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92"/>
              <w:jc w:val="right"/>
            </w:pPr>
            <w:r>
              <w:t>1 464</w:t>
            </w:r>
          </w:p>
        </w:tc>
        <w:tc>
          <w:tcPr>
            <w:tcW w:w="1121"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60"/>
              <w:jc w:val="right"/>
            </w:pPr>
            <w:r>
              <w:t>2 446</w:t>
            </w:r>
          </w:p>
        </w:tc>
        <w:tc>
          <w:tcPr>
            <w:tcW w:w="1134" w:type="dxa"/>
            <w:gridSpan w:val="2"/>
            <w:tcBorders>
              <w:top w:val="nil"/>
              <w:bottom w:val="nil"/>
            </w:tcBorders>
            <w:noWrap/>
            <w:tcMar>
              <w:top w:w="15" w:type="dxa"/>
              <w:left w:w="15" w:type="dxa"/>
              <w:bottom w:w="0" w:type="dxa"/>
              <w:right w:w="15" w:type="dxa"/>
            </w:tcMar>
            <w:vAlign w:val="bottom"/>
          </w:tcPr>
          <w:p w:rsidR="00000000" w:rsidRDefault="00000000">
            <w:pPr>
              <w:tabs>
                <w:tab w:val="clear" w:pos="1134"/>
              </w:tabs>
              <w:ind w:right="251"/>
              <w:jc w:val="right"/>
            </w:pPr>
            <w:r>
              <w:t>1 392</w:t>
            </w:r>
          </w:p>
        </w:tc>
      </w:tr>
      <w:tr w:rsidR="00000000">
        <w:trPr>
          <w:trHeight w:val="315"/>
        </w:trPr>
        <w:tc>
          <w:tcPr>
            <w:tcW w:w="552" w:type="dxa"/>
            <w:tcBorders>
              <w:top w:val="nil"/>
              <w:bottom w:val="nil"/>
            </w:tcBorders>
            <w:noWrap/>
            <w:tcMar>
              <w:top w:w="15" w:type="dxa"/>
              <w:left w:w="15" w:type="dxa"/>
              <w:bottom w:w="0" w:type="dxa"/>
              <w:right w:w="15" w:type="dxa"/>
            </w:tcMar>
          </w:tcPr>
          <w:p w:rsidR="00000000" w:rsidRDefault="00000000">
            <w:pPr>
              <w:ind w:left="63"/>
            </w:pPr>
            <w:r>
              <w:t>3</w:t>
            </w:r>
          </w:p>
        </w:tc>
        <w:tc>
          <w:tcPr>
            <w:tcW w:w="4198" w:type="dxa"/>
            <w:tcBorders>
              <w:top w:val="nil"/>
              <w:bottom w:val="nil"/>
            </w:tcBorders>
            <w:noWrap/>
            <w:tcMar>
              <w:top w:w="15" w:type="dxa"/>
              <w:left w:w="15" w:type="dxa"/>
              <w:bottom w:w="0" w:type="dxa"/>
              <w:right w:w="15" w:type="dxa"/>
            </w:tcMar>
            <w:vAlign w:val="bottom"/>
          </w:tcPr>
          <w:p w:rsidR="00000000" w:rsidRDefault="00000000">
            <w:r>
              <w:t>Учителя в рамках цикла высшей ступени</w:t>
            </w:r>
          </w:p>
        </w:tc>
        <w:tc>
          <w:tcPr>
            <w:tcW w:w="112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138"/>
              <w:jc w:val="right"/>
            </w:pPr>
            <w:r>
              <w:t>15 319</w:t>
            </w:r>
          </w:p>
        </w:tc>
        <w:tc>
          <w:tcPr>
            <w:tcW w:w="130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92"/>
              <w:jc w:val="right"/>
            </w:pPr>
            <w:r>
              <w:t>8 756</w:t>
            </w:r>
          </w:p>
        </w:tc>
        <w:tc>
          <w:tcPr>
            <w:tcW w:w="1121"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60"/>
              <w:jc w:val="right"/>
            </w:pPr>
            <w:r>
              <w:t>9 360</w:t>
            </w:r>
          </w:p>
        </w:tc>
        <w:tc>
          <w:tcPr>
            <w:tcW w:w="1134" w:type="dxa"/>
            <w:gridSpan w:val="2"/>
            <w:tcBorders>
              <w:top w:val="nil"/>
              <w:bottom w:val="nil"/>
            </w:tcBorders>
            <w:noWrap/>
            <w:tcMar>
              <w:top w:w="15" w:type="dxa"/>
              <w:left w:w="15" w:type="dxa"/>
              <w:bottom w:w="0" w:type="dxa"/>
              <w:right w:w="15" w:type="dxa"/>
            </w:tcMar>
            <w:vAlign w:val="bottom"/>
          </w:tcPr>
          <w:p w:rsidR="00000000" w:rsidRDefault="00000000">
            <w:pPr>
              <w:tabs>
                <w:tab w:val="clear" w:pos="1134"/>
              </w:tabs>
              <w:ind w:right="251"/>
              <w:jc w:val="right"/>
            </w:pPr>
            <w:r>
              <w:t>4 524</w:t>
            </w:r>
          </w:p>
        </w:tc>
      </w:tr>
      <w:tr w:rsidR="00000000">
        <w:trPr>
          <w:trHeight w:val="300"/>
        </w:trPr>
        <w:tc>
          <w:tcPr>
            <w:tcW w:w="552" w:type="dxa"/>
            <w:tcBorders>
              <w:top w:val="nil"/>
              <w:bottom w:val="nil"/>
            </w:tcBorders>
            <w:noWrap/>
            <w:tcMar>
              <w:top w:w="15" w:type="dxa"/>
              <w:left w:w="15" w:type="dxa"/>
              <w:bottom w:w="0" w:type="dxa"/>
              <w:right w:w="15" w:type="dxa"/>
            </w:tcMar>
            <w:vAlign w:val="bottom"/>
          </w:tcPr>
          <w:p w:rsidR="00000000" w:rsidRDefault="00000000">
            <w:pPr>
              <w:ind w:left="63"/>
            </w:pPr>
            <w:r>
              <w:rPr>
                <w:lang w:val="en-US"/>
              </w:rPr>
              <w:t>a</w:t>
            </w:r>
            <w:r>
              <w:t>)</w:t>
            </w:r>
          </w:p>
        </w:tc>
        <w:tc>
          <w:tcPr>
            <w:tcW w:w="4198" w:type="dxa"/>
            <w:tcBorders>
              <w:top w:val="nil"/>
              <w:bottom w:val="nil"/>
            </w:tcBorders>
            <w:noWrap/>
            <w:tcMar>
              <w:top w:w="15" w:type="dxa"/>
              <w:left w:w="15" w:type="dxa"/>
              <w:bottom w:w="0" w:type="dxa"/>
              <w:right w:w="15" w:type="dxa"/>
            </w:tcMar>
            <w:vAlign w:val="bottom"/>
          </w:tcPr>
          <w:p w:rsidR="00000000" w:rsidRDefault="00000000">
            <w:r>
              <w:t>Выпускники средней школы</w:t>
            </w:r>
          </w:p>
        </w:tc>
        <w:tc>
          <w:tcPr>
            <w:tcW w:w="112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138"/>
              <w:jc w:val="right"/>
            </w:pPr>
            <w:r>
              <w:t>3 876</w:t>
            </w:r>
          </w:p>
        </w:tc>
        <w:tc>
          <w:tcPr>
            <w:tcW w:w="130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92"/>
              <w:jc w:val="right"/>
            </w:pPr>
            <w:r>
              <w:t>2 065</w:t>
            </w:r>
          </w:p>
        </w:tc>
        <w:tc>
          <w:tcPr>
            <w:tcW w:w="1121"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60"/>
              <w:jc w:val="right"/>
            </w:pPr>
            <w:r>
              <w:t>3 034</w:t>
            </w:r>
          </w:p>
        </w:tc>
        <w:tc>
          <w:tcPr>
            <w:tcW w:w="1134" w:type="dxa"/>
            <w:gridSpan w:val="2"/>
            <w:tcBorders>
              <w:top w:val="nil"/>
              <w:bottom w:val="nil"/>
            </w:tcBorders>
            <w:noWrap/>
            <w:tcMar>
              <w:top w:w="15" w:type="dxa"/>
              <w:left w:w="15" w:type="dxa"/>
              <w:bottom w:w="0" w:type="dxa"/>
              <w:right w:w="15" w:type="dxa"/>
            </w:tcMar>
            <w:vAlign w:val="bottom"/>
          </w:tcPr>
          <w:p w:rsidR="00000000" w:rsidRDefault="00000000">
            <w:pPr>
              <w:tabs>
                <w:tab w:val="clear" w:pos="1134"/>
              </w:tabs>
              <w:ind w:right="251"/>
              <w:jc w:val="right"/>
            </w:pPr>
            <w:r>
              <w:t>1 533</w:t>
            </w:r>
          </w:p>
        </w:tc>
      </w:tr>
      <w:tr w:rsidR="00000000">
        <w:trPr>
          <w:trHeight w:val="300"/>
        </w:trPr>
        <w:tc>
          <w:tcPr>
            <w:tcW w:w="552" w:type="dxa"/>
            <w:tcBorders>
              <w:top w:val="nil"/>
              <w:bottom w:val="nil"/>
            </w:tcBorders>
            <w:noWrap/>
            <w:tcMar>
              <w:top w:w="15" w:type="dxa"/>
              <w:left w:w="15" w:type="dxa"/>
              <w:bottom w:w="0" w:type="dxa"/>
              <w:right w:w="15" w:type="dxa"/>
            </w:tcMar>
            <w:vAlign w:val="bottom"/>
          </w:tcPr>
          <w:p w:rsidR="00000000" w:rsidRDefault="00000000">
            <w:pPr>
              <w:ind w:left="63"/>
            </w:pPr>
          </w:p>
        </w:tc>
        <w:tc>
          <w:tcPr>
            <w:tcW w:w="4198" w:type="dxa"/>
            <w:tcBorders>
              <w:top w:val="nil"/>
              <w:bottom w:val="nil"/>
            </w:tcBorders>
            <w:noWrap/>
            <w:tcMar>
              <w:top w:w="15" w:type="dxa"/>
              <w:left w:w="15" w:type="dxa"/>
              <w:bottom w:w="0" w:type="dxa"/>
              <w:right w:w="15" w:type="dxa"/>
            </w:tcMar>
            <w:vAlign w:val="bottom"/>
          </w:tcPr>
          <w:p w:rsidR="00000000" w:rsidRDefault="00000000">
            <w:pPr>
              <w:pStyle w:val="NormalWeb"/>
              <w:spacing w:before="0" w:beforeAutospacing="0" w:after="0" w:afterAutospacing="0" w:line="288" w:lineRule="auto"/>
              <w:rPr>
                <w:rFonts w:ascii="Times New Roman" w:eastAsia="Times New Roman" w:hAnsi="Times New Roman" w:cs="Times New Roman"/>
                <w:lang w:val="ru-RU"/>
              </w:rPr>
            </w:pPr>
            <w:r>
              <w:rPr>
                <w:rFonts w:ascii="Times New Roman" w:eastAsia="Times New Roman" w:hAnsi="Times New Roman" w:cs="Times New Roman"/>
                <w:lang w:val="ru-RU"/>
              </w:rPr>
              <w:t>Выпускники педагогических училищ</w:t>
            </w:r>
          </w:p>
        </w:tc>
        <w:tc>
          <w:tcPr>
            <w:tcW w:w="112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138"/>
              <w:jc w:val="right"/>
            </w:pPr>
            <w:r>
              <w:t>1 771</w:t>
            </w:r>
          </w:p>
        </w:tc>
        <w:tc>
          <w:tcPr>
            <w:tcW w:w="1302"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92"/>
              <w:jc w:val="right"/>
              <w:rPr>
                <w:lang w:val="en-GB"/>
              </w:rPr>
            </w:pPr>
            <w:r>
              <w:rPr>
                <w:lang w:val="en-GB"/>
              </w:rPr>
              <w:t>811</w:t>
            </w:r>
          </w:p>
        </w:tc>
        <w:tc>
          <w:tcPr>
            <w:tcW w:w="1121" w:type="dxa"/>
            <w:tcBorders>
              <w:top w:val="nil"/>
              <w:bottom w:val="nil"/>
            </w:tcBorders>
            <w:noWrap/>
            <w:tcMar>
              <w:top w:w="15" w:type="dxa"/>
              <w:left w:w="15" w:type="dxa"/>
              <w:bottom w:w="0" w:type="dxa"/>
              <w:right w:w="15" w:type="dxa"/>
            </w:tcMar>
            <w:vAlign w:val="bottom"/>
          </w:tcPr>
          <w:p w:rsidR="00000000" w:rsidRDefault="00000000">
            <w:pPr>
              <w:tabs>
                <w:tab w:val="clear" w:pos="1134"/>
              </w:tabs>
              <w:ind w:right="260"/>
              <w:jc w:val="right"/>
              <w:rPr>
                <w:lang w:val="en-GB"/>
              </w:rPr>
            </w:pPr>
            <w:r>
              <w:rPr>
                <w:lang w:val="en-GB"/>
              </w:rPr>
              <w:t>1</w:t>
            </w:r>
            <w:r>
              <w:t xml:space="preserve"> </w:t>
            </w:r>
            <w:r>
              <w:rPr>
                <w:lang w:val="en-GB"/>
              </w:rPr>
              <w:t>567</w:t>
            </w:r>
          </w:p>
        </w:tc>
        <w:tc>
          <w:tcPr>
            <w:tcW w:w="1134" w:type="dxa"/>
            <w:gridSpan w:val="2"/>
            <w:tcBorders>
              <w:top w:val="nil"/>
              <w:bottom w:val="nil"/>
            </w:tcBorders>
            <w:noWrap/>
            <w:tcMar>
              <w:top w:w="15" w:type="dxa"/>
              <w:left w:w="15" w:type="dxa"/>
              <w:bottom w:w="0" w:type="dxa"/>
              <w:right w:w="15" w:type="dxa"/>
            </w:tcMar>
            <w:vAlign w:val="bottom"/>
          </w:tcPr>
          <w:p w:rsidR="00000000" w:rsidRDefault="00000000">
            <w:pPr>
              <w:tabs>
                <w:tab w:val="clear" w:pos="1134"/>
              </w:tabs>
              <w:ind w:right="251"/>
              <w:jc w:val="right"/>
              <w:rPr>
                <w:lang w:val="en-GB"/>
              </w:rPr>
            </w:pPr>
            <w:r>
              <w:rPr>
                <w:lang w:val="en-GB"/>
              </w:rPr>
              <w:t>679</w:t>
            </w:r>
          </w:p>
        </w:tc>
      </w:tr>
      <w:tr w:rsidR="00000000">
        <w:trPr>
          <w:trHeight w:val="300"/>
        </w:trPr>
        <w:tc>
          <w:tcPr>
            <w:tcW w:w="552" w:type="dxa"/>
            <w:tcBorders>
              <w:top w:val="nil"/>
            </w:tcBorders>
            <w:noWrap/>
            <w:tcMar>
              <w:top w:w="15" w:type="dxa"/>
              <w:left w:w="15" w:type="dxa"/>
              <w:bottom w:w="0" w:type="dxa"/>
              <w:right w:w="15" w:type="dxa"/>
            </w:tcMar>
            <w:vAlign w:val="bottom"/>
          </w:tcPr>
          <w:p w:rsidR="00000000" w:rsidRDefault="00000000">
            <w:pPr>
              <w:ind w:left="63"/>
            </w:pPr>
            <w:r>
              <w:rPr>
                <w:lang w:val="en-GB"/>
              </w:rPr>
              <w:t>b</w:t>
            </w:r>
            <w:r>
              <w:t>)</w:t>
            </w:r>
          </w:p>
        </w:tc>
        <w:tc>
          <w:tcPr>
            <w:tcW w:w="4198" w:type="dxa"/>
            <w:tcBorders>
              <w:top w:val="nil"/>
            </w:tcBorders>
            <w:noWrap/>
            <w:tcMar>
              <w:top w:w="15" w:type="dxa"/>
              <w:left w:w="15" w:type="dxa"/>
              <w:bottom w:w="0" w:type="dxa"/>
              <w:right w:w="15" w:type="dxa"/>
            </w:tcMar>
            <w:vAlign w:val="bottom"/>
          </w:tcPr>
          <w:p w:rsidR="00000000" w:rsidRDefault="00000000">
            <w:r>
              <w:t>Выпускники университетов</w:t>
            </w:r>
          </w:p>
        </w:tc>
        <w:tc>
          <w:tcPr>
            <w:tcW w:w="1122" w:type="dxa"/>
            <w:tcBorders>
              <w:top w:val="nil"/>
            </w:tcBorders>
            <w:noWrap/>
            <w:tcMar>
              <w:top w:w="15" w:type="dxa"/>
              <w:left w:w="15" w:type="dxa"/>
              <w:bottom w:w="0" w:type="dxa"/>
              <w:right w:w="15" w:type="dxa"/>
            </w:tcMar>
            <w:vAlign w:val="bottom"/>
          </w:tcPr>
          <w:p w:rsidR="00000000" w:rsidRDefault="00000000">
            <w:pPr>
              <w:tabs>
                <w:tab w:val="clear" w:pos="1134"/>
              </w:tabs>
              <w:ind w:right="138"/>
              <w:jc w:val="right"/>
            </w:pPr>
            <w:r>
              <w:t>11 443</w:t>
            </w:r>
          </w:p>
        </w:tc>
        <w:tc>
          <w:tcPr>
            <w:tcW w:w="1302" w:type="dxa"/>
            <w:tcBorders>
              <w:top w:val="nil"/>
            </w:tcBorders>
            <w:noWrap/>
            <w:tcMar>
              <w:top w:w="15" w:type="dxa"/>
              <w:left w:w="15" w:type="dxa"/>
              <w:bottom w:w="0" w:type="dxa"/>
              <w:right w:w="15" w:type="dxa"/>
            </w:tcMar>
            <w:vAlign w:val="bottom"/>
          </w:tcPr>
          <w:p w:rsidR="00000000" w:rsidRDefault="00000000">
            <w:pPr>
              <w:tabs>
                <w:tab w:val="clear" w:pos="1134"/>
              </w:tabs>
              <w:ind w:right="292"/>
              <w:jc w:val="right"/>
            </w:pPr>
            <w:r>
              <w:t>6 691</w:t>
            </w:r>
          </w:p>
        </w:tc>
        <w:tc>
          <w:tcPr>
            <w:tcW w:w="1121" w:type="dxa"/>
            <w:tcBorders>
              <w:top w:val="nil"/>
            </w:tcBorders>
            <w:noWrap/>
            <w:tcMar>
              <w:top w:w="15" w:type="dxa"/>
              <w:left w:w="15" w:type="dxa"/>
              <w:bottom w:w="0" w:type="dxa"/>
              <w:right w:w="15" w:type="dxa"/>
            </w:tcMar>
            <w:vAlign w:val="bottom"/>
          </w:tcPr>
          <w:p w:rsidR="00000000" w:rsidRDefault="00000000">
            <w:pPr>
              <w:tabs>
                <w:tab w:val="clear" w:pos="1134"/>
              </w:tabs>
              <w:ind w:right="260"/>
              <w:jc w:val="right"/>
            </w:pPr>
            <w:r>
              <w:t>6 326</w:t>
            </w:r>
          </w:p>
        </w:tc>
        <w:tc>
          <w:tcPr>
            <w:tcW w:w="1134" w:type="dxa"/>
            <w:gridSpan w:val="2"/>
            <w:tcBorders>
              <w:top w:val="nil"/>
            </w:tcBorders>
            <w:noWrap/>
            <w:tcMar>
              <w:top w:w="15" w:type="dxa"/>
              <w:left w:w="15" w:type="dxa"/>
              <w:bottom w:w="0" w:type="dxa"/>
              <w:right w:w="15" w:type="dxa"/>
            </w:tcMar>
            <w:vAlign w:val="bottom"/>
          </w:tcPr>
          <w:p w:rsidR="00000000" w:rsidRDefault="00000000">
            <w:pPr>
              <w:tabs>
                <w:tab w:val="clear" w:pos="1134"/>
              </w:tabs>
              <w:ind w:right="251"/>
              <w:jc w:val="right"/>
            </w:pPr>
            <w:r>
              <w:t>2 991</w:t>
            </w:r>
          </w:p>
        </w:tc>
      </w:tr>
    </w:tbl>
    <w:p w:rsidR="00000000" w:rsidRDefault="00000000">
      <w:pPr>
        <w:jc w:val="both"/>
        <w:rPr>
          <w:b/>
          <w:bCs/>
          <w:color w:val="333333"/>
        </w:rPr>
      </w:pPr>
    </w:p>
    <w:p w:rsidR="00000000" w:rsidRDefault="00000000">
      <w:pPr>
        <w:rPr>
          <w:color w:val="333333"/>
        </w:rPr>
      </w:pPr>
      <w:r>
        <w:rPr>
          <w:color w:val="333333"/>
        </w:rPr>
        <w:t>516.</w:t>
      </w:r>
      <w:r>
        <w:rPr>
          <w:color w:val="333333"/>
        </w:rPr>
        <w:tab/>
        <w:t>В интересах лиц, которые по различным причинам не закончили восьмилетнее образование, были приняты надлежащие меры для обеспечения того, чтобы они могли это сделать.  Этому способствовало создание специальных школ для данной категории учащихся.  В настоящее время в каждом крупном городе страны созданы такого рода школы.</w:t>
      </w:r>
    </w:p>
    <w:p w:rsidR="00000000" w:rsidRDefault="00000000">
      <w:pPr>
        <w:rPr>
          <w:color w:val="333333"/>
        </w:rPr>
      </w:pPr>
    </w:p>
    <w:p w:rsidR="00000000" w:rsidRDefault="00000000">
      <w:pPr>
        <w:spacing w:line="216" w:lineRule="auto"/>
        <w:rPr>
          <w:b/>
          <w:bCs/>
          <w:color w:val="333333"/>
        </w:rPr>
      </w:pPr>
      <w:r>
        <w:rPr>
          <w:b/>
          <w:bCs/>
          <w:color w:val="333333"/>
        </w:rPr>
        <w:t>Средние школы</w:t>
      </w:r>
    </w:p>
    <w:p w:rsidR="00000000" w:rsidRDefault="00000000">
      <w:pPr>
        <w:spacing w:line="216" w:lineRule="auto"/>
        <w:rPr>
          <w:b/>
          <w:bCs/>
          <w:color w:val="333333"/>
        </w:rPr>
      </w:pPr>
    </w:p>
    <w:p w:rsidR="00000000" w:rsidRDefault="00000000">
      <w:pPr>
        <w:spacing w:line="216" w:lineRule="auto"/>
        <w:jc w:val="center"/>
        <w:rPr>
          <w:b/>
          <w:bCs/>
          <w:color w:val="333333"/>
        </w:rPr>
      </w:pPr>
      <w:r>
        <w:rPr>
          <w:b/>
          <w:bCs/>
          <w:color w:val="333333"/>
        </w:rPr>
        <w:t>Таблица 54</w:t>
      </w:r>
    </w:p>
    <w:p w:rsidR="00000000" w:rsidRDefault="00000000">
      <w:pPr>
        <w:spacing w:line="216" w:lineRule="auto"/>
        <w:jc w:val="center"/>
        <w:rPr>
          <w:b/>
          <w:bCs/>
          <w:color w:val="333333"/>
        </w:rPr>
      </w:pPr>
      <w:r>
        <w:rPr>
          <w:b/>
          <w:bCs/>
          <w:color w:val="333333"/>
        </w:rPr>
        <w:t>Статистические данные о количестве школ, 2003/04 год</w:t>
      </w:r>
    </w:p>
    <w:p w:rsidR="00000000" w:rsidRDefault="00000000">
      <w:pPr>
        <w:spacing w:line="216" w:lineRule="auto"/>
        <w:jc w:val="center"/>
        <w:rPr>
          <w:b/>
          <w:bCs/>
          <w:color w:val="333333"/>
        </w:rPr>
      </w:pPr>
    </w:p>
    <w:tbl>
      <w:tblPr>
        <w:tblW w:w="9370" w:type="dxa"/>
        <w:tblBorders>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0"/>
        <w:gridCol w:w="6314"/>
        <w:gridCol w:w="1257"/>
        <w:gridCol w:w="1309"/>
      </w:tblGrid>
      <w:tr w:rsidR="00000000">
        <w:trPr>
          <w:trHeight w:val="315"/>
          <w:tblHeader/>
        </w:trPr>
        <w:tc>
          <w:tcPr>
            <w:tcW w:w="490" w:type="dxa"/>
            <w:tcBorders>
              <w:top w:val="single" w:sz="4" w:space="0" w:color="auto"/>
              <w:bottom w:val="single" w:sz="4" w:space="0" w:color="auto"/>
            </w:tcBorders>
            <w:shd w:val="clear" w:color="auto" w:fill="FFFFFF"/>
            <w:noWrap/>
            <w:tcMar>
              <w:top w:w="20" w:type="dxa"/>
              <w:left w:w="20" w:type="dxa"/>
              <w:bottom w:w="0" w:type="dxa"/>
              <w:right w:w="20" w:type="dxa"/>
            </w:tcMar>
            <w:vAlign w:val="center"/>
          </w:tcPr>
          <w:p w:rsidR="00000000" w:rsidRDefault="00000000">
            <w:pPr>
              <w:spacing w:line="240" w:lineRule="auto"/>
              <w:jc w:val="center"/>
            </w:pPr>
          </w:p>
        </w:tc>
        <w:tc>
          <w:tcPr>
            <w:tcW w:w="6314" w:type="dxa"/>
            <w:tcBorders>
              <w:top w:val="single" w:sz="4" w:space="0" w:color="auto"/>
              <w:bottom w:val="single" w:sz="4" w:space="0" w:color="auto"/>
            </w:tcBorders>
            <w:shd w:val="clear" w:color="auto" w:fill="FFFFFF"/>
            <w:noWrap/>
            <w:tcMar>
              <w:top w:w="20" w:type="dxa"/>
              <w:left w:w="20" w:type="dxa"/>
              <w:bottom w:w="0" w:type="dxa"/>
              <w:right w:w="20" w:type="dxa"/>
            </w:tcMar>
            <w:vAlign w:val="center"/>
          </w:tcPr>
          <w:p w:rsidR="00000000" w:rsidRDefault="00000000">
            <w:pPr>
              <w:spacing w:line="240" w:lineRule="auto"/>
              <w:jc w:val="center"/>
            </w:pPr>
            <w:r>
              <w:t>Школы и учебные классы</w:t>
            </w:r>
          </w:p>
        </w:tc>
        <w:tc>
          <w:tcPr>
            <w:tcW w:w="1257" w:type="dxa"/>
            <w:tcBorders>
              <w:top w:val="single" w:sz="4" w:space="0" w:color="auto"/>
              <w:bottom w:val="single" w:sz="4" w:space="0" w:color="auto"/>
            </w:tcBorders>
            <w:shd w:val="clear" w:color="auto" w:fill="FFFFFF"/>
            <w:noWrap/>
            <w:tcMar>
              <w:top w:w="20" w:type="dxa"/>
              <w:left w:w="20" w:type="dxa"/>
              <w:bottom w:w="0" w:type="dxa"/>
              <w:right w:w="20" w:type="dxa"/>
            </w:tcMar>
            <w:vAlign w:val="center"/>
          </w:tcPr>
          <w:p w:rsidR="00000000" w:rsidRDefault="00000000">
            <w:pPr>
              <w:spacing w:line="240" w:lineRule="auto"/>
              <w:jc w:val="center"/>
            </w:pPr>
            <w:r>
              <w:t>Всего</w:t>
            </w:r>
          </w:p>
        </w:tc>
        <w:tc>
          <w:tcPr>
            <w:tcW w:w="1309" w:type="dxa"/>
            <w:tcBorders>
              <w:top w:val="single" w:sz="4" w:space="0" w:color="auto"/>
              <w:bottom w:val="single" w:sz="4" w:space="0" w:color="auto"/>
            </w:tcBorders>
            <w:shd w:val="clear" w:color="auto" w:fill="FFFFFF"/>
            <w:noWrap/>
            <w:tcMar>
              <w:top w:w="20" w:type="dxa"/>
              <w:left w:w="20" w:type="dxa"/>
              <w:bottom w:w="0" w:type="dxa"/>
              <w:right w:w="20" w:type="dxa"/>
            </w:tcMar>
            <w:vAlign w:val="center"/>
          </w:tcPr>
          <w:p w:rsidR="00000000" w:rsidRDefault="00000000">
            <w:pPr>
              <w:spacing w:line="240" w:lineRule="auto"/>
              <w:jc w:val="center"/>
            </w:pPr>
            <w:r>
              <w:t>Сельские районы</w:t>
            </w:r>
          </w:p>
        </w:tc>
      </w:tr>
      <w:tr w:rsidR="00000000">
        <w:trPr>
          <w:trHeight w:val="315"/>
        </w:trPr>
        <w:tc>
          <w:tcPr>
            <w:tcW w:w="490" w:type="dxa"/>
            <w:tcBorders>
              <w:top w:val="single" w:sz="4" w:space="0" w:color="auto"/>
            </w:tcBorders>
            <w:noWrap/>
            <w:tcMar>
              <w:top w:w="20" w:type="dxa"/>
              <w:left w:w="20" w:type="dxa"/>
              <w:bottom w:w="0" w:type="dxa"/>
              <w:right w:w="20" w:type="dxa"/>
            </w:tcMar>
            <w:vAlign w:val="bottom"/>
          </w:tcPr>
          <w:p w:rsidR="00000000" w:rsidRDefault="00000000">
            <w:r>
              <w:rPr>
                <w:lang w:val="en-US"/>
              </w:rPr>
              <w:t>1</w:t>
            </w:r>
          </w:p>
        </w:tc>
        <w:tc>
          <w:tcPr>
            <w:tcW w:w="6314" w:type="dxa"/>
            <w:tcBorders>
              <w:top w:val="single" w:sz="4" w:space="0" w:color="auto"/>
            </w:tcBorders>
            <w:noWrap/>
            <w:tcMar>
              <w:top w:w="20" w:type="dxa"/>
              <w:left w:w="20" w:type="dxa"/>
              <w:bottom w:w="0" w:type="dxa"/>
              <w:right w:w="20" w:type="dxa"/>
            </w:tcMar>
            <w:vAlign w:val="bottom"/>
          </w:tcPr>
          <w:p w:rsidR="00000000" w:rsidRDefault="00000000">
            <w:r>
              <w:t>Средние школы</w:t>
            </w:r>
          </w:p>
        </w:tc>
        <w:tc>
          <w:tcPr>
            <w:tcW w:w="1257" w:type="dxa"/>
            <w:tcBorders>
              <w:top w:val="single" w:sz="4" w:space="0" w:color="auto"/>
            </w:tcBorders>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374</w:t>
            </w:r>
          </w:p>
        </w:tc>
        <w:tc>
          <w:tcPr>
            <w:tcW w:w="1309" w:type="dxa"/>
            <w:tcBorders>
              <w:top w:val="single" w:sz="4" w:space="0" w:color="auto"/>
            </w:tcBorders>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221</w:t>
            </w:r>
          </w:p>
        </w:tc>
      </w:tr>
      <w:tr w:rsidR="00000000">
        <w:trPr>
          <w:trHeight w:val="315"/>
        </w:trPr>
        <w:tc>
          <w:tcPr>
            <w:tcW w:w="490" w:type="dxa"/>
            <w:noWrap/>
            <w:tcMar>
              <w:top w:w="20" w:type="dxa"/>
              <w:left w:w="20" w:type="dxa"/>
              <w:bottom w:w="0" w:type="dxa"/>
              <w:right w:w="20" w:type="dxa"/>
            </w:tcMar>
            <w:vAlign w:val="bottom"/>
          </w:tcPr>
          <w:p w:rsidR="00000000" w:rsidRDefault="00000000">
            <w:pPr>
              <w:rPr>
                <w:lang w:val="en-US"/>
              </w:rPr>
            </w:pPr>
            <w:r>
              <w:rPr>
                <w:lang w:val="en-US"/>
              </w:rPr>
              <w:t>1.1</w:t>
            </w:r>
          </w:p>
        </w:tc>
        <w:tc>
          <w:tcPr>
            <w:tcW w:w="6314" w:type="dxa"/>
            <w:noWrap/>
            <w:tcMar>
              <w:top w:w="20" w:type="dxa"/>
              <w:left w:w="20" w:type="dxa"/>
              <w:bottom w:w="0" w:type="dxa"/>
              <w:right w:w="20" w:type="dxa"/>
            </w:tcMar>
            <w:vAlign w:val="bottom"/>
          </w:tcPr>
          <w:p w:rsidR="00000000" w:rsidRDefault="00000000">
            <w:r>
              <w:t>Общеобразовательные средние школы</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309</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215</w:t>
            </w:r>
          </w:p>
        </w:tc>
      </w:tr>
      <w:tr w:rsidR="00000000">
        <w:trPr>
          <w:trHeight w:val="315"/>
        </w:trPr>
        <w:tc>
          <w:tcPr>
            <w:tcW w:w="490" w:type="dxa"/>
            <w:noWrap/>
            <w:tcMar>
              <w:top w:w="20" w:type="dxa"/>
              <w:left w:w="20" w:type="dxa"/>
              <w:bottom w:w="0" w:type="dxa"/>
              <w:right w:w="20" w:type="dxa"/>
            </w:tcMar>
            <w:vAlign w:val="bottom"/>
          </w:tcPr>
          <w:p w:rsidR="00000000" w:rsidRDefault="00000000">
            <w:pPr>
              <w:rPr>
                <w:lang w:val="en-US"/>
              </w:rPr>
            </w:pPr>
            <w:r>
              <w:rPr>
                <w:lang w:val="en-US"/>
              </w:rPr>
              <w:t>1.2</w:t>
            </w:r>
          </w:p>
        </w:tc>
        <w:tc>
          <w:tcPr>
            <w:tcW w:w="6314" w:type="dxa"/>
            <w:noWrap/>
            <w:tcMar>
              <w:top w:w="20" w:type="dxa"/>
              <w:left w:w="20" w:type="dxa"/>
              <w:bottom w:w="0" w:type="dxa"/>
              <w:right w:w="20" w:type="dxa"/>
            </w:tcMar>
            <w:vAlign w:val="bottom"/>
          </w:tcPr>
          <w:p w:rsidR="00000000" w:rsidRDefault="00000000">
            <w:r>
              <w:t>Средние профессиональные учебные заведения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53</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4</w:t>
            </w:r>
          </w:p>
        </w:tc>
      </w:tr>
      <w:tr w:rsidR="00000000">
        <w:trPr>
          <w:trHeight w:val="300"/>
        </w:trPr>
        <w:tc>
          <w:tcPr>
            <w:tcW w:w="490" w:type="dxa"/>
            <w:noWrap/>
            <w:tcMar>
              <w:top w:w="20" w:type="dxa"/>
              <w:left w:w="20" w:type="dxa"/>
              <w:bottom w:w="0" w:type="dxa"/>
              <w:right w:w="20" w:type="dxa"/>
            </w:tcMar>
            <w:vAlign w:val="bottom"/>
          </w:tcPr>
          <w:p w:rsidR="00000000" w:rsidRDefault="00000000">
            <w:r>
              <w:t xml:space="preserve">   </w:t>
            </w:r>
            <w:r>
              <w:rPr>
                <w:lang w:val="en-US"/>
              </w:rPr>
              <w:t>a</w:t>
            </w:r>
            <w:r>
              <w:t>)</w:t>
            </w:r>
          </w:p>
        </w:tc>
        <w:tc>
          <w:tcPr>
            <w:tcW w:w="6314" w:type="dxa"/>
            <w:noWrap/>
            <w:tcMar>
              <w:top w:w="20" w:type="dxa"/>
              <w:left w:w="20" w:type="dxa"/>
              <w:bottom w:w="0" w:type="dxa"/>
              <w:right w:w="20" w:type="dxa"/>
            </w:tcMar>
            <w:vAlign w:val="bottom"/>
          </w:tcPr>
          <w:p w:rsidR="00000000" w:rsidRDefault="00000000">
            <w:r>
              <w:t xml:space="preserve">    Три года обучения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10</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2</w:t>
            </w:r>
          </w:p>
        </w:tc>
      </w:tr>
      <w:tr w:rsidR="00000000">
        <w:trPr>
          <w:trHeight w:val="300"/>
        </w:trPr>
        <w:tc>
          <w:tcPr>
            <w:tcW w:w="490" w:type="dxa"/>
            <w:noWrap/>
            <w:tcMar>
              <w:top w:w="20" w:type="dxa"/>
              <w:left w:w="20" w:type="dxa"/>
              <w:bottom w:w="0" w:type="dxa"/>
              <w:right w:w="20" w:type="dxa"/>
            </w:tcMar>
            <w:vAlign w:val="bottom"/>
          </w:tcPr>
          <w:p w:rsidR="00000000" w:rsidRDefault="00000000">
            <w:r>
              <w:t xml:space="preserve">   </w:t>
            </w:r>
            <w:r>
              <w:rPr>
                <w:lang w:val="en-US"/>
              </w:rPr>
              <w:t>b</w:t>
            </w:r>
            <w:r>
              <w:t>)</w:t>
            </w:r>
          </w:p>
        </w:tc>
        <w:tc>
          <w:tcPr>
            <w:tcW w:w="6314" w:type="dxa"/>
            <w:noWrap/>
            <w:tcMar>
              <w:top w:w="20" w:type="dxa"/>
              <w:left w:w="20" w:type="dxa"/>
              <w:bottom w:w="0" w:type="dxa"/>
              <w:right w:w="20" w:type="dxa"/>
            </w:tcMar>
            <w:vAlign w:val="bottom"/>
          </w:tcPr>
          <w:p w:rsidR="00000000" w:rsidRDefault="00000000">
            <w:r>
              <w:t xml:space="preserve">    Четыре года обучения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21</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0</w:t>
            </w:r>
          </w:p>
        </w:tc>
      </w:tr>
      <w:tr w:rsidR="00000000">
        <w:trPr>
          <w:trHeight w:val="300"/>
        </w:trPr>
        <w:tc>
          <w:tcPr>
            <w:tcW w:w="490" w:type="dxa"/>
            <w:noWrap/>
            <w:tcMar>
              <w:top w:w="20" w:type="dxa"/>
              <w:left w:w="20" w:type="dxa"/>
              <w:bottom w:w="0" w:type="dxa"/>
              <w:right w:w="20" w:type="dxa"/>
            </w:tcMar>
            <w:vAlign w:val="bottom"/>
          </w:tcPr>
          <w:p w:rsidR="00000000" w:rsidRDefault="00000000">
            <w:r>
              <w:t xml:space="preserve">   </w:t>
            </w:r>
            <w:r>
              <w:rPr>
                <w:lang w:val="en-US"/>
              </w:rPr>
              <w:t>c</w:t>
            </w:r>
            <w:r>
              <w:t>)</w:t>
            </w:r>
          </w:p>
        </w:tc>
        <w:tc>
          <w:tcPr>
            <w:tcW w:w="6314" w:type="dxa"/>
            <w:noWrap/>
            <w:tcMar>
              <w:top w:w="20" w:type="dxa"/>
              <w:left w:w="20" w:type="dxa"/>
              <w:bottom w:w="0" w:type="dxa"/>
              <w:right w:w="20" w:type="dxa"/>
            </w:tcMar>
            <w:vAlign w:val="bottom"/>
          </w:tcPr>
          <w:p w:rsidR="00000000" w:rsidRDefault="00000000">
            <w:r>
              <w:t xml:space="preserve">    Пять лет обучения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22</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2</w:t>
            </w:r>
          </w:p>
        </w:tc>
      </w:tr>
      <w:tr w:rsidR="00000000">
        <w:trPr>
          <w:trHeight w:val="315"/>
        </w:trPr>
        <w:tc>
          <w:tcPr>
            <w:tcW w:w="490" w:type="dxa"/>
            <w:noWrap/>
            <w:tcMar>
              <w:top w:w="20" w:type="dxa"/>
              <w:left w:w="20" w:type="dxa"/>
              <w:bottom w:w="0" w:type="dxa"/>
              <w:right w:w="20" w:type="dxa"/>
            </w:tcMar>
            <w:vAlign w:val="bottom"/>
          </w:tcPr>
          <w:p w:rsidR="00000000" w:rsidRDefault="00000000">
            <w:pPr>
              <w:rPr>
                <w:lang w:val="en-US"/>
              </w:rPr>
            </w:pPr>
            <w:r>
              <w:rPr>
                <w:lang w:val="en-US"/>
              </w:rPr>
              <w:t>1.3</w:t>
            </w:r>
          </w:p>
        </w:tc>
        <w:tc>
          <w:tcPr>
            <w:tcW w:w="6314" w:type="dxa"/>
            <w:noWrap/>
            <w:tcMar>
              <w:top w:w="20" w:type="dxa"/>
              <w:left w:w="20" w:type="dxa"/>
              <w:bottom w:w="0" w:type="dxa"/>
              <w:right w:w="20" w:type="dxa"/>
            </w:tcMar>
            <w:vAlign w:val="bottom"/>
          </w:tcPr>
          <w:p w:rsidR="00000000" w:rsidRDefault="00000000">
            <w:r>
              <w:t xml:space="preserve">Смешанные средние учебные заведения </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12</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2</w:t>
            </w:r>
          </w:p>
        </w:tc>
      </w:tr>
      <w:tr w:rsidR="00000000">
        <w:trPr>
          <w:trHeight w:val="300"/>
        </w:trPr>
        <w:tc>
          <w:tcPr>
            <w:tcW w:w="490" w:type="dxa"/>
            <w:noWrap/>
            <w:tcMar>
              <w:top w:w="20" w:type="dxa"/>
              <w:left w:w="20" w:type="dxa"/>
              <w:bottom w:w="0" w:type="dxa"/>
              <w:right w:w="20" w:type="dxa"/>
            </w:tcMar>
            <w:vAlign w:val="bottom"/>
          </w:tcPr>
          <w:p w:rsidR="00000000" w:rsidRDefault="00000000">
            <w:pPr>
              <w:spacing w:line="216" w:lineRule="auto"/>
              <w:rPr>
                <w:lang w:val="en-US"/>
              </w:rPr>
            </w:pPr>
          </w:p>
        </w:tc>
        <w:tc>
          <w:tcPr>
            <w:tcW w:w="6314" w:type="dxa"/>
            <w:noWrap/>
            <w:tcMar>
              <w:top w:w="20" w:type="dxa"/>
              <w:left w:w="20" w:type="dxa"/>
              <w:bottom w:w="0" w:type="dxa"/>
              <w:right w:w="20" w:type="dxa"/>
            </w:tcMar>
            <w:vAlign w:val="bottom"/>
          </w:tcPr>
          <w:p w:rsidR="00000000" w:rsidRDefault="00000000">
            <w:pPr>
              <w:spacing w:line="216" w:lineRule="auto"/>
            </w:pPr>
            <w:r>
              <w:t>Общеобразовательные школы с профессионально-техническим уклоном</w:t>
            </w:r>
          </w:p>
        </w:tc>
        <w:tc>
          <w:tcPr>
            <w:tcW w:w="1257" w:type="dxa"/>
            <w:noWrap/>
            <w:tcMar>
              <w:top w:w="20" w:type="dxa"/>
              <w:left w:w="20" w:type="dxa"/>
              <w:bottom w:w="0" w:type="dxa"/>
              <w:right w:w="20" w:type="dxa"/>
            </w:tcMar>
            <w:vAlign w:val="bottom"/>
          </w:tcPr>
          <w:p w:rsidR="00000000" w:rsidRDefault="00000000">
            <w:pPr>
              <w:tabs>
                <w:tab w:val="clear" w:pos="1134"/>
                <w:tab w:val="left" w:pos="863"/>
              </w:tabs>
              <w:spacing w:line="216" w:lineRule="auto"/>
              <w:ind w:right="354"/>
              <w:jc w:val="right"/>
              <w:rPr>
                <w:lang w:val="en-US"/>
              </w:rPr>
            </w:pPr>
            <w:r>
              <w:rPr>
                <w:lang w:val="en-US"/>
              </w:rPr>
              <w:t>12</w:t>
            </w:r>
          </w:p>
        </w:tc>
        <w:tc>
          <w:tcPr>
            <w:tcW w:w="1309" w:type="dxa"/>
            <w:noWrap/>
            <w:tcMar>
              <w:top w:w="20" w:type="dxa"/>
              <w:left w:w="20" w:type="dxa"/>
              <w:bottom w:w="0" w:type="dxa"/>
              <w:right w:w="20" w:type="dxa"/>
            </w:tcMar>
            <w:vAlign w:val="bottom"/>
          </w:tcPr>
          <w:p w:rsidR="00000000" w:rsidRDefault="00000000">
            <w:pPr>
              <w:tabs>
                <w:tab w:val="clear" w:pos="1134"/>
                <w:tab w:val="left" w:pos="863"/>
              </w:tabs>
              <w:spacing w:line="216" w:lineRule="auto"/>
              <w:ind w:right="354"/>
              <w:jc w:val="right"/>
              <w:rPr>
                <w:lang w:val="en-US"/>
              </w:rPr>
            </w:pPr>
            <w:r>
              <w:rPr>
                <w:lang w:val="en-US"/>
              </w:rPr>
              <w:t>2</w:t>
            </w:r>
          </w:p>
        </w:tc>
      </w:tr>
      <w:tr w:rsidR="00000000">
        <w:trPr>
          <w:trHeight w:val="315"/>
        </w:trPr>
        <w:tc>
          <w:tcPr>
            <w:tcW w:w="490" w:type="dxa"/>
            <w:noWrap/>
            <w:tcMar>
              <w:top w:w="20" w:type="dxa"/>
              <w:left w:w="20" w:type="dxa"/>
              <w:bottom w:w="0" w:type="dxa"/>
              <w:right w:w="20" w:type="dxa"/>
            </w:tcMar>
            <w:vAlign w:val="bottom"/>
          </w:tcPr>
          <w:p w:rsidR="00000000" w:rsidRDefault="00000000">
            <w:r>
              <w:rPr>
                <w:lang w:val="en-US"/>
              </w:rPr>
              <w:t>2</w:t>
            </w:r>
            <w:r>
              <w:t>.</w:t>
            </w:r>
          </w:p>
        </w:tc>
        <w:tc>
          <w:tcPr>
            <w:tcW w:w="6314" w:type="dxa"/>
            <w:noWrap/>
            <w:tcMar>
              <w:top w:w="20" w:type="dxa"/>
              <w:left w:w="20" w:type="dxa"/>
              <w:bottom w:w="0" w:type="dxa"/>
              <w:right w:w="20" w:type="dxa"/>
            </w:tcMar>
            <w:vAlign w:val="bottom"/>
          </w:tcPr>
          <w:p w:rsidR="00000000" w:rsidRDefault="00000000">
            <w:r>
              <w:t>Учебные классы в системе общего образования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2 743</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1 093</w:t>
            </w:r>
          </w:p>
        </w:tc>
      </w:tr>
      <w:tr w:rsidR="00000000">
        <w:trPr>
          <w:trHeight w:val="300"/>
        </w:trPr>
        <w:tc>
          <w:tcPr>
            <w:tcW w:w="490" w:type="dxa"/>
            <w:noWrap/>
            <w:tcMar>
              <w:top w:w="20" w:type="dxa"/>
              <w:left w:w="20" w:type="dxa"/>
              <w:bottom w:w="0" w:type="dxa"/>
              <w:right w:w="20" w:type="dxa"/>
            </w:tcMar>
            <w:vAlign w:val="bottom"/>
          </w:tcPr>
          <w:p w:rsidR="00000000" w:rsidRDefault="00000000"/>
        </w:tc>
        <w:tc>
          <w:tcPr>
            <w:tcW w:w="6314" w:type="dxa"/>
            <w:noWrap/>
            <w:tcMar>
              <w:top w:w="20" w:type="dxa"/>
              <w:left w:w="20" w:type="dxa"/>
              <w:bottom w:w="0" w:type="dxa"/>
              <w:right w:w="20" w:type="dxa"/>
            </w:tcMar>
            <w:vAlign w:val="bottom"/>
          </w:tcPr>
          <w:p w:rsidR="00000000" w:rsidRDefault="00000000">
            <w:r>
              <w:t xml:space="preserve">    Первый класс</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783</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307</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Второй класс</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712</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285</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Третий класс</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651</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258</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Четвертый класс</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597</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243</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Пятый класс</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pPr>
          </w:p>
        </w:tc>
      </w:tr>
      <w:tr w:rsidR="00000000">
        <w:trPr>
          <w:trHeight w:val="315"/>
        </w:trPr>
        <w:tc>
          <w:tcPr>
            <w:tcW w:w="490" w:type="dxa"/>
            <w:noWrap/>
            <w:tcMar>
              <w:top w:w="20" w:type="dxa"/>
              <w:left w:w="20" w:type="dxa"/>
              <w:bottom w:w="0" w:type="dxa"/>
              <w:right w:w="20" w:type="dxa"/>
            </w:tcMar>
            <w:vAlign w:val="bottom"/>
          </w:tcPr>
          <w:p w:rsidR="00000000" w:rsidRDefault="00000000">
            <w:r>
              <w:t>3</w:t>
            </w:r>
          </w:p>
        </w:tc>
        <w:tc>
          <w:tcPr>
            <w:tcW w:w="6314" w:type="dxa"/>
            <w:noWrap/>
            <w:tcMar>
              <w:top w:w="20" w:type="dxa"/>
              <w:left w:w="20" w:type="dxa"/>
              <w:bottom w:w="0" w:type="dxa"/>
              <w:right w:w="20" w:type="dxa"/>
            </w:tcMar>
            <w:vAlign w:val="bottom"/>
          </w:tcPr>
          <w:p w:rsidR="00000000" w:rsidRDefault="00000000">
            <w:r>
              <w:t>Учебные классы в системе профессионального образования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715</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57</w:t>
            </w:r>
          </w:p>
        </w:tc>
      </w:tr>
      <w:tr w:rsidR="00000000">
        <w:trPr>
          <w:trHeight w:val="315"/>
        </w:trPr>
        <w:tc>
          <w:tcPr>
            <w:tcW w:w="490" w:type="dxa"/>
            <w:noWrap/>
            <w:tcMar>
              <w:top w:w="20" w:type="dxa"/>
              <w:left w:w="20" w:type="dxa"/>
              <w:bottom w:w="0" w:type="dxa"/>
              <w:right w:w="20" w:type="dxa"/>
            </w:tcMar>
          </w:tcPr>
          <w:p w:rsidR="00000000" w:rsidRDefault="00000000">
            <w:pPr>
              <w:spacing w:line="216" w:lineRule="auto"/>
            </w:pPr>
            <w:r>
              <w:t>3.1</w:t>
            </w:r>
          </w:p>
        </w:tc>
        <w:tc>
          <w:tcPr>
            <w:tcW w:w="6314" w:type="dxa"/>
            <w:noWrap/>
            <w:tcMar>
              <w:top w:w="20" w:type="dxa"/>
              <w:left w:w="20" w:type="dxa"/>
              <w:bottom w:w="0" w:type="dxa"/>
              <w:right w:w="20" w:type="dxa"/>
            </w:tcMar>
            <w:vAlign w:val="bottom"/>
          </w:tcPr>
          <w:p w:rsidR="00000000" w:rsidRDefault="00000000">
            <w:pPr>
              <w:spacing w:line="216" w:lineRule="auto"/>
            </w:pPr>
            <w:r>
              <w:t>Учебные классы в системе трехлетнего профессионального образования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spacing w:line="216" w:lineRule="auto"/>
              <w:ind w:right="354"/>
              <w:jc w:val="right"/>
            </w:pPr>
            <w:r>
              <w:t>246</w:t>
            </w:r>
          </w:p>
        </w:tc>
        <w:tc>
          <w:tcPr>
            <w:tcW w:w="1309" w:type="dxa"/>
            <w:noWrap/>
            <w:tcMar>
              <w:top w:w="20" w:type="dxa"/>
              <w:left w:w="20" w:type="dxa"/>
              <w:bottom w:w="0" w:type="dxa"/>
              <w:right w:w="20" w:type="dxa"/>
            </w:tcMar>
            <w:vAlign w:val="bottom"/>
          </w:tcPr>
          <w:p w:rsidR="00000000" w:rsidRDefault="00000000">
            <w:pPr>
              <w:tabs>
                <w:tab w:val="clear" w:pos="1134"/>
                <w:tab w:val="left" w:pos="863"/>
              </w:tabs>
              <w:spacing w:line="216" w:lineRule="auto"/>
              <w:ind w:right="354"/>
              <w:jc w:val="right"/>
              <w:rPr>
                <w:lang w:val="en-US"/>
              </w:rPr>
            </w:pPr>
            <w:r>
              <w:rPr>
                <w:lang w:val="en-US"/>
              </w:rPr>
              <w:t>24</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Первый год обучения </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81</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8</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Второй год обучения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82</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7</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Третий год обучения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83</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9</w:t>
            </w:r>
          </w:p>
        </w:tc>
      </w:tr>
      <w:tr w:rsidR="00000000">
        <w:trPr>
          <w:trHeight w:val="315"/>
        </w:trPr>
        <w:tc>
          <w:tcPr>
            <w:tcW w:w="490" w:type="dxa"/>
            <w:noWrap/>
            <w:tcMar>
              <w:top w:w="20" w:type="dxa"/>
              <w:left w:w="20" w:type="dxa"/>
              <w:bottom w:w="0" w:type="dxa"/>
              <w:right w:w="20" w:type="dxa"/>
            </w:tcMar>
          </w:tcPr>
          <w:p w:rsidR="00000000" w:rsidRDefault="00000000">
            <w:pPr>
              <w:spacing w:line="216" w:lineRule="auto"/>
            </w:pPr>
            <w:r>
              <w:t>3.2</w:t>
            </w:r>
          </w:p>
        </w:tc>
        <w:tc>
          <w:tcPr>
            <w:tcW w:w="6314" w:type="dxa"/>
            <w:noWrap/>
            <w:tcMar>
              <w:top w:w="20" w:type="dxa"/>
              <w:left w:w="20" w:type="dxa"/>
              <w:bottom w:w="0" w:type="dxa"/>
              <w:right w:w="20" w:type="dxa"/>
            </w:tcMar>
            <w:vAlign w:val="bottom"/>
          </w:tcPr>
          <w:p w:rsidR="00000000" w:rsidRDefault="00000000">
            <w:pPr>
              <w:spacing w:line="216" w:lineRule="auto"/>
            </w:pPr>
            <w:r>
              <w:t>Учебные классы в системе четырехлетнего профессионального образования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spacing w:line="216" w:lineRule="auto"/>
              <w:ind w:right="354"/>
              <w:jc w:val="right"/>
              <w:rPr>
                <w:lang w:val="en-US"/>
              </w:rPr>
            </w:pPr>
            <w:r>
              <w:rPr>
                <w:lang w:val="en-US"/>
              </w:rPr>
              <w:t>226</w:t>
            </w:r>
          </w:p>
        </w:tc>
        <w:tc>
          <w:tcPr>
            <w:tcW w:w="1309" w:type="dxa"/>
            <w:noWrap/>
            <w:tcMar>
              <w:top w:w="20" w:type="dxa"/>
              <w:left w:w="20" w:type="dxa"/>
              <w:bottom w:w="0" w:type="dxa"/>
              <w:right w:w="20" w:type="dxa"/>
            </w:tcMar>
            <w:vAlign w:val="bottom"/>
          </w:tcPr>
          <w:p w:rsidR="00000000" w:rsidRDefault="00000000">
            <w:pPr>
              <w:tabs>
                <w:tab w:val="clear" w:pos="1134"/>
                <w:tab w:val="left" w:pos="863"/>
              </w:tabs>
              <w:spacing w:line="216" w:lineRule="auto"/>
              <w:ind w:right="354"/>
              <w:jc w:val="right"/>
              <w:rPr>
                <w:lang w:val="en-US"/>
              </w:rPr>
            </w:pPr>
            <w:r>
              <w:rPr>
                <w:lang w:val="en-US"/>
              </w:rPr>
              <w:t>8</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Первый год обучения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74</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5</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Второй год обучения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56</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2</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Третий год обучения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47</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1</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Четвертый год обучения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49</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0</w:t>
            </w:r>
          </w:p>
        </w:tc>
      </w:tr>
      <w:tr w:rsidR="00000000">
        <w:trPr>
          <w:trHeight w:val="315"/>
        </w:trPr>
        <w:tc>
          <w:tcPr>
            <w:tcW w:w="490" w:type="dxa"/>
            <w:noWrap/>
            <w:tcMar>
              <w:top w:w="20" w:type="dxa"/>
              <w:left w:w="20" w:type="dxa"/>
              <w:bottom w:w="0" w:type="dxa"/>
              <w:right w:w="20" w:type="dxa"/>
            </w:tcMar>
          </w:tcPr>
          <w:p w:rsidR="00000000" w:rsidRDefault="00000000">
            <w:pPr>
              <w:spacing w:line="216" w:lineRule="auto"/>
              <w:rPr>
                <w:lang w:val="en-US"/>
              </w:rPr>
            </w:pPr>
            <w:r>
              <w:rPr>
                <w:lang w:val="en-US"/>
              </w:rPr>
              <w:t>3.3</w:t>
            </w:r>
          </w:p>
        </w:tc>
        <w:tc>
          <w:tcPr>
            <w:tcW w:w="6314" w:type="dxa"/>
            <w:noWrap/>
            <w:tcMar>
              <w:top w:w="20" w:type="dxa"/>
              <w:left w:w="20" w:type="dxa"/>
              <w:bottom w:w="0" w:type="dxa"/>
              <w:right w:w="20" w:type="dxa"/>
            </w:tcMar>
          </w:tcPr>
          <w:p w:rsidR="00000000" w:rsidRDefault="00000000">
            <w:pPr>
              <w:spacing w:line="216" w:lineRule="auto"/>
            </w:pPr>
            <w:r>
              <w:t>Учебные классы в системе пятилетнего профессионального образования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spacing w:line="216" w:lineRule="auto"/>
              <w:ind w:right="354"/>
              <w:jc w:val="right"/>
              <w:rPr>
                <w:lang w:val="en-US"/>
              </w:rPr>
            </w:pPr>
            <w:r>
              <w:rPr>
                <w:lang w:val="en-US"/>
              </w:rPr>
              <w:t>243</w:t>
            </w:r>
          </w:p>
        </w:tc>
        <w:tc>
          <w:tcPr>
            <w:tcW w:w="1309" w:type="dxa"/>
            <w:noWrap/>
            <w:tcMar>
              <w:top w:w="20" w:type="dxa"/>
              <w:left w:w="20" w:type="dxa"/>
              <w:bottom w:w="0" w:type="dxa"/>
              <w:right w:w="20" w:type="dxa"/>
            </w:tcMar>
            <w:vAlign w:val="bottom"/>
          </w:tcPr>
          <w:p w:rsidR="00000000" w:rsidRDefault="00000000">
            <w:pPr>
              <w:tabs>
                <w:tab w:val="clear" w:pos="1134"/>
                <w:tab w:val="left" w:pos="863"/>
              </w:tabs>
              <w:spacing w:line="216" w:lineRule="auto"/>
              <w:ind w:right="354"/>
              <w:jc w:val="right"/>
              <w:rPr>
                <w:lang w:val="en-US"/>
              </w:rPr>
            </w:pPr>
            <w:r>
              <w:rPr>
                <w:lang w:val="en-US"/>
              </w:rPr>
              <w:t>25</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Первый год обучения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67</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6</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Второй год обучения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49</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6</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Третий год обучения</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49</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8</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Четвертый год обучения </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40</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3</w:t>
            </w:r>
          </w:p>
        </w:tc>
      </w:tr>
      <w:tr w:rsidR="00000000">
        <w:trPr>
          <w:trHeight w:val="300"/>
        </w:trPr>
        <w:tc>
          <w:tcPr>
            <w:tcW w:w="490" w:type="dxa"/>
            <w:noWrap/>
            <w:tcMar>
              <w:top w:w="20" w:type="dxa"/>
              <w:left w:w="20" w:type="dxa"/>
              <w:bottom w:w="0" w:type="dxa"/>
              <w:right w:w="20" w:type="dxa"/>
            </w:tcMar>
            <w:vAlign w:val="bottom"/>
          </w:tcPr>
          <w:p w:rsidR="00000000" w:rsidRDefault="00000000">
            <w:pPr>
              <w:rPr>
                <w:lang w:val="en-US"/>
              </w:rPr>
            </w:pPr>
          </w:p>
        </w:tc>
        <w:tc>
          <w:tcPr>
            <w:tcW w:w="6314" w:type="dxa"/>
            <w:noWrap/>
            <w:tcMar>
              <w:top w:w="20" w:type="dxa"/>
              <w:left w:w="20" w:type="dxa"/>
              <w:bottom w:w="0" w:type="dxa"/>
              <w:right w:w="20" w:type="dxa"/>
            </w:tcMar>
            <w:vAlign w:val="bottom"/>
          </w:tcPr>
          <w:p w:rsidR="00000000" w:rsidRDefault="00000000">
            <w:r>
              <w:t xml:space="preserve">    Пятый год обучения </w:t>
            </w:r>
          </w:p>
        </w:tc>
        <w:tc>
          <w:tcPr>
            <w:tcW w:w="1257" w:type="dxa"/>
            <w:noWrap/>
            <w:tcMar>
              <w:top w:w="20" w:type="dxa"/>
              <w:left w:w="20" w:type="dxa"/>
              <w:bottom w:w="0" w:type="dxa"/>
              <w:right w:w="20" w:type="dxa"/>
            </w:tcMar>
            <w:vAlign w:val="bottom"/>
          </w:tcPr>
          <w:p w:rsidR="00000000" w:rsidRDefault="00000000">
            <w:pPr>
              <w:tabs>
                <w:tab w:val="clear" w:pos="1134"/>
                <w:tab w:val="left" w:pos="863"/>
              </w:tabs>
              <w:ind w:right="354"/>
              <w:jc w:val="right"/>
            </w:pPr>
            <w:r>
              <w:t>38</w:t>
            </w:r>
          </w:p>
        </w:tc>
        <w:tc>
          <w:tcPr>
            <w:tcW w:w="1309" w:type="dxa"/>
            <w:noWrap/>
            <w:tcMar>
              <w:top w:w="20" w:type="dxa"/>
              <w:left w:w="20" w:type="dxa"/>
              <w:bottom w:w="0" w:type="dxa"/>
              <w:right w:w="20" w:type="dxa"/>
            </w:tcMar>
            <w:vAlign w:val="bottom"/>
          </w:tcPr>
          <w:p w:rsidR="00000000" w:rsidRDefault="00000000">
            <w:pPr>
              <w:tabs>
                <w:tab w:val="clear" w:pos="1134"/>
                <w:tab w:val="left" w:pos="863"/>
              </w:tabs>
              <w:ind w:right="354"/>
              <w:jc w:val="right"/>
              <w:rPr>
                <w:lang w:val="en-US"/>
              </w:rPr>
            </w:pPr>
            <w:r>
              <w:rPr>
                <w:lang w:val="en-US"/>
              </w:rPr>
              <w:t>2</w:t>
            </w:r>
          </w:p>
        </w:tc>
      </w:tr>
    </w:tbl>
    <w:p w:rsidR="00000000" w:rsidRDefault="00000000">
      <w:pPr>
        <w:spacing w:line="240" w:lineRule="auto"/>
        <w:jc w:val="both"/>
        <w:rPr>
          <w:b/>
          <w:bCs/>
          <w:color w:val="000000"/>
          <w:lang w:val="en-US"/>
        </w:rPr>
      </w:pPr>
    </w:p>
    <w:p w:rsidR="00000000" w:rsidRDefault="00000000">
      <w:pPr>
        <w:spacing w:line="240" w:lineRule="auto"/>
        <w:jc w:val="center"/>
        <w:rPr>
          <w:b/>
          <w:bCs/>
          <w:color w:val="333333"/>
        </w:rPr>
      </w:pPr>
      <w:r>
        <w:rPr>
          <w:b/>
          <w:bCs/>
          <w:color w:val="333333"/>
        </w:rPr>
        <w:t>Таблица 55</w:t>
      </w:r>
    </w:p>
    <w:p w:rsidR="00000000" w:rsidRDefault="00000000">
      <w:pPr>
        <w:spacing w:line="240" w:lineRule="auto"/>
        <w:jc w:val="center"/>
        <w:rPr>
          <w:b/>
          <w:bCs/>
          <w:color w:val="333333"/>
        </w:rPr>
      </w:pPr>
      <w:r>
        <w:rPr>
          <w:b/>
          <w:bCs/>
          <w:color w:val="333333"/>
        </w:rPr>
        <w:t>Контингент учащихся в средних школах, 2003/04 год</w:t>
      </w:r>
    </w:p>
    <w:p w:rsidR="00000000" w:rsidRDefault="00000000">
      <w:pPr>
        <w:spacing w:line="240" w:lineRule="auto"/>
        <w:jc w:val="center"/>
        <w:rPr>
          <w:b/>
          <w:bCs/>
          <w:color w:val="333333"/>
        </w:rPr>
      </w:pPr>
    </w:p>
    <w:tbl>
      <w:tblPr>
        <w:tblW w:w="9200" w:type="dxa"/>
        <w:tblLayout w:type="fixed"/>
        <w:tblCellMar>
          <w:left w:w="0" w:type="dxa"/>
          <w:right w:w="0" w:type="dxa"/>
        </w:tblCellMar>
        <w:tblLook w:val="0000" w:firstRow="0" w:lastRow="0" w:firstColumn="0" w:lastColumn="0" w:noHBand="0" w:noVBand="0"/>
      </w:tblPr>
      <w:tblGrid>
        <w:gridCol w:w="496"/>
        <w:gridCol w:w="4012"/>
        <w:gridCol w:w="935"/>
        <w:gridCol w:w="1309"/>
        <w:gridCol w:w="1122"/>
        <w:gridCol w:w="1326"/>
      </w:tblGrid>
      <w:tr w:rsidR="00000000">
        <w:trPr>
          <w:trHeight w:val="300"/>
          <w:tblHeader/>
        </w:trPr>
        <w:tc>
          <w:tcPr>
            <w:tcW w:w="496"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000000" w:rsidRDefault="00000000">
            <w:pPr>
              <w:spacing w:line="240" w:lineRule="auto"/>
              <w:jc w:val="center"/>
              <w:rPr>
                <w:color w:val="000000"/>
                <w:szCs w:val="22"/>
              </w:rPr>
            </w:pPr>
          </w:p>
        </w:tc>
        <w:tc>
          <w:tcPr>
            <w:tcW w:w="4012" w:type="dxa"/>
            <w:tcBorders>
              <w:top w:val="single" w:sz="4" w:space="0" w:color="auto"/>
              <w:left w:val="nil"/>
              <w:bottom w:val="single" w:sz="4" w:space="0" w:color="auto"/>
              <w:right w:val="nil"/>
            </w:tcBorders>
            <w:noWrap/>
            <w:tcMar>
              <w:top w:w="20" w:type="dxa"/>
              <w:left w:w="20" w:type="dxa"/>
              <w:bottom w:w="0" w:type="dxa"/>
              <w:right w:w="20" w:type="dxa"/>
            </w:tcMar>
            <w:vAlign w:val="center"/>
          </w:tcPr>
          <w:p w:rsidR="00000000" w:rsidRDefault="00000000">
            <w:pPr>
              <w:spacing w:line="240" w:lineRule="auto"/>
              <w:jc w:val="center"/>
              <w:rPr>
                <w:color w:val="000000"/>
                <w:szCs w:val="22"/>
              </w:rPr>
            </w:pPr>
            <w:r>
              <w:rPr>
                <w:color w:val="000000"/>
                <w:szCs w:val="22"/>
              </w:rPr>
              <w:t>Зачислено учащихся</w:t>
            </w:r>
          </w:p>
        </w:tc>
        <w:tc>
          <w:tcPr>
            <w:tcW w:w="935" w:type="dxa"/>
            <w:tcBorders>
              <w:top w:val="single" w:sz="4" w:space="0" w:color="auto"/>
              <w:left w:val="single" w:sz="4" w:space="0" w:color="auto"/>
              <w:bottom w:val="single" w:sz="4" w:space="0" w:color="auto"/>
              <w:right w:val="nil"/>
            </w:tcBorders>
            <w:noWrap/>
            <w:tcMar>
              <w:top w:w="20" w:type="dxa"/>
              <w:left w:w="20" w:type="dxa"/>
              <w:bottom w:w="0" w:type="dxa"/>
              <w:right w:w="20" w:type="dxa"/>
            </w:tcMar>
            <w:vAlign w:val="center"/>
          </w:tcPr>
          <w:p w:rsidR="00000000" w:rsidRDefault="00000000">
            <w:pPr>
              <w:spacing w:line="240" w:lineRule="auto"/>
              <w:jc w:val="center"/>
            </w:pPr>
            <w:r>
              <w:t>Всего</w:t>
            </w:r>
          </w:p>
        </w:tc>
        <w:tc>
          <w:tcPr>
            <w:tcW w:w="130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000000" w:rsidRDefault="00000000">
            <w:pPr>
              <w:spacing w:line="240" w:lineRule="auto"/>
              <w:jc w:val="center"/>
            </w:pPr>
            <w:r>
              <w:t>Девочки</w:t>
            </w:r>
          </w:p>
        </w:tc>
        <w:tc>
          <w:tcPr>
            <w:tcW w:w="1122" w:type="dxa"/>
            <w:tcBorders>
              <w:top w:val="single" w:sz="4" w:space="0" w:color="auto"/>
              <w:left w:val="nil"/>
              <w:bottom w:val="single" w:sz="4" w:space="0" w:color="auto"/>
              <w:right w:val="nil"/>
            </w:tcBorders>
            <w:noWrap/>
            <w:tcMar>
              <w:top w:w="20" w:type="dxa"/>
              <w:left w:w="20" w:type="dxa"/>
              <w:bottom w:w="0" w:type="dxa"/>
              <w:right w:w="20" w:type="dxa"/>
            </w:tcMar>
            <w:vAlign w:val="center"/>
          </w:tcPr>
          <w:p w:rsidR="00000000" w:rsidRDefault="00000000">
            <w:pPr>
              <w:spacing w:line="240" w:lineRule="auto"/>
              <w:jc w:val="center"/>
            </w:pPr>
            <w:r>
              <w:t>Сельские районы</w:t>
            </w:r>
          </w:p>
        </w:tc>
        <w:tc>
          <w:tcPr>
            <w:tcW w:w="1326"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000000" w:rsidRDefault="00000000">
            <w:pPr>
              <w:spacing w:line="240" w:lineRule="auto"/>
              <w:jc w:val="center"/>
            </w:pPr>
            <w:r>
              <w:t>Девочки</w:t>
            </w:r>
          </w:p>
        </w:tc>
      </w:tr>
      <w:tr w:rsidR="00000000">
        <w:trPr>
          <w:trHeight w:val="300"/>
        </w:trPr>
        <w:tc>
          <w:tcPr>
            <w:tcW w:w="496" w:type="dxa"/>
            <w:tcBorders>
              <w:top w:val="single" w:sz="4" w:space="0" w:color="auto"/>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1</w:t>
            </w:r>
          </w:p>
        </w:tc>
        <w:tc>
          <w:tcPr>
            <w:tcW w:w="4012" w:type="dxa"/>
            <w:tcBorders>
              <w:top w:val="single" w:sz="4" w:space="0" w:color="auto"/>
              <w:left w:val="single" w:sz="4" w:space="0" w:color="auto"/>
              <w:right w:val="single" w:sz="4" w:space="0" w:color="000000"/>
            </w:tcBorders>
            <w:noWrap/>
            <w:tcMar>
              <w:top w:w="20" w:type="dxa"/>
              <w:left w:w="20" w:type="dxa"/>
              <w:bottom w:w="0" w:type="dxa"/>
              <w:right w:w="20" w:type="dxa"/>
            </w:tcMar>
            <w:vAlign w:val="bottom"/>
          </w:tcPr>
          <w:p w:rsidR="00000000" w:rsidRDefault="00000000">
            <w:pPr>
              <w:rPr>
                <w:color w:val="000000"/>
                <w:szCs w:val="22"/>
              </w:rPr>
            </w:pPr>
            <w:r>
              <w:rPr>
                <w:color w:val="000000"/>
                <w:szCs w:val="22"/>
              </w:rPr>
              <w:t>Всего зачислено учащихся (2+3)</w:t>
            </w:r>
          </w:p>
        </w:tc>
        <w:tc>
          <w:tcPr>
            <w:tcW w:w="935"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118 361</w:t>
            </w:r>
          </w:p>
        </w:tc>
        <w:tc>
          <w:tcPr>
            <w:tcW w:w="1309"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57 196</w:t>
            </w:r>
          </w:p>
        </w:tc>
        <w:tc>
          <w:tcPr>
            <w:tcW w:w="1122"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39 356</w:t>
            </w:r>
          </w:p>
        </w:tc>
        <w:tc>
          <w:tcPr>
            <w:tcW w:w="1326"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17 666</w:t>
            </w:r>
          </w:p>
        </w:tc>
      </w:tr>
      <w:tr w:rsidR="00000000">
        <w:trPr>
          <w:trHeight w:val="300"/>
        </w:trPr>
        <w:tc>
          <w:tcPr>
            <w:tcW w:w="496" w:type="dxa"/>
            <w:tcBorders>
              <w:left w:val="single" w:sz="4" w:space="0" w:color="auto"/>
              <w:right w:val="nil"/>
            </w:tcBorders>
            <w:noWrap/>
            <w:tcMar>
              <w:top w:w="20" w:type="dxa"/>
              <w:left w:w="20" w:type="dxa"/>
              <w:bottom w:w="0" w:type="dxa"/>
              <w:right w:w="20" w:type="dxa"/>
            </w:tcMar>
            <w:vAlign w:val="bottom"/>
          </w:tcPr>
          <w:p w:rsidR="00000000" w:rsidRDefault="00000000">
            <w:pPr>
              <w:rPr>
                <w:color w:val="000000"/>
                <w:szCs w:val="22"/>
              </w:rPr>
            </w:pPr>
          </w:p>
        </w:tc>
        <w:tc>
          <w:tcPr>
            <w:tcW w:w="4012" w:type="dxa"/>
            <w:tcBorders>
              <w:left w:val="single" w:sz="4" w:space="0" w:color="auto"/>
              <w:right w:val="single" w:sz="4" w:space="0" w:color="000000"/>
            </w:tcBorders>
            <w:noWrap/>
            <w:tcMar>
              <w:top w:w="20" w:type="dxa"/>
              <w:left w:w="20" w:type="dxa"/>
              <w:bottom w:w="0" w:type="dxa"/>
              <w:right w:w="20" w:type="dxa"/>
            </w:tcMar>
            <w:vAlign w:val="bottom"/>
          </w:tcPr>
          <w:p w:rsidR="00000000" w:rsidRDefault="00000000">
            <w:pPr>
              <w:rPr>
                <w:color w:val="000000"/>
                <w:szCs w:val="22"/>
              </w:rPr>
            </w:pPr>
            <w:r>
              <w:rPr>
                <w:color w:val="000000"/>
                <w:szCs w:val="22"/>
              </w:rPr>
              <w:t xml:space="preserve">  Зачислено впервые</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37 704</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16 592</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13 111</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5 531</w:t>
            </w:r>
          </w:p>
        </w:tc>
      </w:tr>
      <w:tr w:rsidR="00000000">
        <w:trPr>
          <w:cantSplit/>
          <w:trHeight w:val="285"/>
        </w:trPr>
        <w:tc>
          <w:tcPr>
            <w:tcW w:w="496" w:type="dxa"/>
            <w:tcBorders>
              <w:left w:val="single" w:sz="4" w:space="0" w:color="auto"/>
              <w:bottom w:val="single" w:sz="4" w:space="0" w:color="auto"/>
              <w:right w:val="nil"/>
            </w:tcBorders>
            <w:noWrap/>
            <w:tcMar>
              <w:top w:w="20" w:type="dxa"/>
              <w:left w:w="20" w:type="dxa"/>
              <w:bottom w:w="0" w:type="dxa"/>
              <w:right w:w="20" w:type="dxa"/>
            </w:tcMar>
            <w:vAlign w:val="bottom"/>
          </w:tcPr>
          <w:p w:rsidR="00000000" w:rsidRDefault="00000000">
            <w:pPr>
              <w:rPr>
                <w:color w:val="000000"/>
                <w:szCs w:val="22"/>
              </w:rPr>
            </w:pPr>
            <w:r>
              <w:rPr>
                <w:color w:val="000000"/>
                <w:szCs w:val="22"/>
              </w:rPr>
              <w:t>1.1</w:t>
            </w:r>
          </w:p>
        </w:tc>
        <w:tc>
          <w:tcPr>
            <w:tcW w:w="4012" w:type="dxa"/>
            <w:tcBorders>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 xml:space="preserve">Учащиеся первых классов </w:t>
            </w:r>
          </w:p>
        </w:tc>
        <w:tc>
          <w:tcPr>
            <w:tcW w:w="935"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39 051</w:t>
            </w:r>
          </w:p>
        </w:tc>
        <w:tc>
          <w:tcPr>
            <w:tcW w:w="1309"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16 851</w:t>
            </w:r>
          </w:p>
        </w:tc>
        <w:tc>
          <w:tcPr>
            <w:tcW w:w="1122"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13 582</w:t>
            </w:r>
          </w:p>
        </w:tc>
        <w:tc>
          <w:tcPr>
            <w:tcW w:w="1326"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5 626</w:t>
            </w:r>
          </w:p>
        </w:tc>
      </w:tr>
      <w:tr w:rsidR="00000000">
        <w:trPr>
          <w:cantSplit/>
          <w:trHeight w:val="285"/>
        </w:trPr>
        <w:tc>
          <w:tcPr>
            <w:tcW w:w="496" w:type="dxa"/>
            <w:tcBorders>
              <w:top w:val="single" w:sz="4" w:space="0" w:color="auto"/>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1.2</w:t>
            </w:r>
          </w:p>
        </w:tc>
        <w:tc>
          <w:tcPr>
            <w:tcW w:w="4012" w:type="dxa"/>
            <w:tcBorders>
              <w:top w:val="single" w:sz="4" w:space="0" w:color="auto"/>
              <w:left w:val="nil"/>
              <w:right w:val="single" w:sz="4" w:space="0" w:color="auto"/>
            </w:tcBorders>
            <w:noWrap/>
            <w:tcMar>
              <w:top w:w="20" w:type="dxa"/>
              <w:left w:w="20" w:type="dxa"/>
              <w:bottom w:w="0" w:type="dxa"/>
              <w:right w:w="20" w:type="dxa"/>
            </w:tcMar>
          </w:tcPr>
          <w:p w:rsidR="00000000" w:rsidRDefault="00000000">
            <w:r>
              <w:rPr>
                <w:color w:val="000000"/>
                <w:szCs w:val="22"/>
              </w:rPr>
              <w:t>Учащиеся вторых классов</w:t>
            </w:r>
          </w:p>
        </w:tc>
        <w:tc>
          <w:tcPr>
            <w:tcW w:w="935"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30 789</w:t>
            </w:r>
          </w:p>
        </w:tc>
        <w:tc>
          <w:tcPr>
            <w:tcW w:w="1309"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14 857</w:t>
            </w:r>
          </w:p>
        </w:tc>
        <w:tc>
          <w:tcPr>
            <w:tcW w:w="1122"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10 239</w:t>
            </w:r>
          </w:p>
        </w:tc>
        <w:tc>
          <w:tcPr>
            <w:tcW w:w="1326"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4 648</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1.3</w:t>
            </w:r>
          </w:p>
        </w:tc>
        <w:tc>
          <w:tcPr>
            <w:tcW w:w="4012" w:type="dxa"/>
            <w:tcBorders>
              <w:left w:val="nil"/>
              <w:right w:val="single" w:sz="4" w:space="0" w:color="auto"/>
            </w:tcBorders>
            <w:noWrap/>
            <w:tcMar>
              <w:top w:w="20" w:type="dxa"/>
              <w:left w:w="20" w:type="dxa"/>
              <w:bottom w:w="0" w:type="dxa"/>
              <w:right w:w="20" w:type="dxa"/>
            </w:tcMar>
          </w:tcPr>
          <w:p w:rsidR="00000000" w:rsidRDefault="00000000">
            <w:r>
              <w:rPr>
                <w:color w:val="000000"/>
                <w:szCs w:val="22"/>
              </w:rPr>
              <w:t>Учащиеся третьих классов</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26 739</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13 616</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8 762</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4 046</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1.4</w:t>
            </w:r>
          </w:p>
        </w:tc>
        <w:tc>
          <w:tcPr>
            <w:tcW w:w="4012" w:type="dxa"/>
            <w:tcBorders>
              <w:left w:val="nil"/>
              <w:right w:val="single" w:sz="4" w:space="0" w:color="auto"/>
            </w:tcBorders>
            <w:noWrap/>
            <w:tcMar>
              <w:top w:w="20" w:type="dxa"/>
              <w:left w:w="20" w:type="dxa"/>
              <w:bottom w:w="0" w:type="dxa"/>
              <w:right w:w="20" w:type="dxa"/>
            </w:tcMar>
          </w:tcPr>
          <w:p w:rsidR="00000000" w:rsidRDefault="00000000">
            <w:r>
              <w:rPr>
                <w:color w:val="000000"/>
                <w:szCs w:val="22"/>
              </w:rPr>
              <w:t>Учащиеся четвертых классов</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20 916</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11 634</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6 645</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3 327</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1.5</w:t>
            </w:r>
          </w:p>
        </w:tc>
        <w:tc>
          <w:tcPr>
            <w:tcW w:w="4012" w:type="dxa"/>
            <w:tcBorders>
              <w:left w:val="nil"/>
              <w:right w:val="single" w:sz="4" w:space="0" w:color="auto"/>
            </w:tcBorders>
            <w:noWrap/>
            <w:tcMar>
              <w:top w:w="20" w:type="dxa"/>
              <w:left w:w="20" w:type="dxa"/>
              <w:bottom w:w="0" w:type="dxa"/>
              <w:right w:w="20" w:type="dxa"/>
            </w:tcMar>
          </w:tcPr>
          <w:p w:rsidR="00000000" w:rsidRDefault="00000000">
            <w:r>
              <w:rPr>
                <w:color w:val="000000"/>
                <w:szCs w:val="22"/>
              </w:rPr>
              <w:t>Учащиеся пятых классов</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866</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238</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128</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19</w:t>
            </w:r>
          </w:p>
        </w:tc>
      </w:tr>
      <w:tr w:rsidR="00000000">
        <w:trPr>
          <w:trHeight w:val="300"/>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r>
              <w:rPr>
                <w:color w:val="000000"/>
                <w:szCs w:val="22"/>
                <w:lang w:val="en-US"/>
              </w:rPr>
              <w:t>2</w:t>
            </w:r>
          </w:p>
        </w:tc>
        <w:tc>
          <w:tcPr>
            <w:tcW w:w="4012" w:type="dxa"/>
            <w:tcBorders>
              <w:left w:val="single" w:sz="4" w:space="0" w:color="auto"/>
              <w:right w:val="single" w:sz="4" w:space="0" w:color="000000"/>
            </w:tcBorders>
            <w:noWrap/>
            <w:tcMar>
              <w:top w:w="20" w:type="dxa"/>
              <w:left w:w="20" w:type="dxa"/>
              <w:bottom w:w="0" w:type="dxa"/>
              <w:right w:w="20" w:type="dxa"/>
            </w:tcMar>
            <w:vAlign w:val="bottom"/>
          </w:tcPr>
          <w:p w:rsidR="00000000" w:rsidRDefault="00000000">
            <w:pPr>
              <w:rPr>
                <w:color w:val="000000"/>
                <w:szCs w:val="22"/>
                <w:lang w:val="en-US"/>
              </w:rPr>
            </w:pPr>
            <w:r>
              <w:rPr>
                <w:color w:val="000000"/>
                <w:szCs w:val="22"/>
              </w:rPr>
              <w:t>Общее</w:t>
            </w:r>
            <w:r>
              <w:rPr>
                <w:color w:val="000000"/>
                <w:szCs w:val="22"/>
                <w:lang w:val="en-US"/>
              </w:rPr>
              <w:t xml:space="preserve"> </w:t>
            </w:r>
            <w:r>
              <w:rPr>
                <w:color w:val="000000"/>
                <w:szCs w:val="22"/>
              </w:rPr>
              <w:t>образование</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96 637</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50 143</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35 164</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16 519</w:t>
            </w:r>
          </w:p>
        </w:tc>
      </w:tr>
      <w:tr w:rsidR="00000000">
        <w:trPr>
          <w:cantSplit/>
          <w:trHeight w:val="300"/>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 xml:space="preserve">  Зачислено впервые</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30 307</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14 514</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11 756</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5 081</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r>
              <w:rPr>
                <w:color w:val="000000"/>
                <w:szCs w:val="22"/>
                <w:lang w:val="en-US"/>
              </w:rPr>
              <w:t>2.1</w:t>
            </w: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 xml:space="preserve">Учащиеся первых классов </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31 543</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14 621</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12 026</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5 174</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2.2</w:t>
            </w:r>
          </w:p>
        </w:tc>
        <w:tc>
          <w:tcPr>
            <w:tcW w:w="4012" w:type="dxa"/>
            <w:tcBorders>
              <w:left w:val="nil"/>
              <w:right w:val="single" w:sz="4" w:space="0" w:color="auto"/>
            </w:tcBorders>
            <w:noWrap/>
            <w:tcMar>
              <w:top w:w="20" w:type="dxa"/>
              <w:left w:w="20" w:type="dxa"/>
              <w:bottom w:w="0" w:type="dxa"/>
              <w:right w:w="20" w:type="dxa"/>
            </w:tcMar>
          </w:tcPr>
          <w:p w:rsidR="00000000" w:rsidRDefault="00000000">
            <w:r>
              <w:rPr>
                <w:color w:val="000000"/>
                <w:szCs w:val="22"/>
              </w:rPr>
              <w:t>Учащиеся вторых классов</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25006</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13 149</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9 137</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4 375</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2.3</w:t>
            </w:r>
          </w:p>
        </w:tc>
        <w:tc>
          <w:tcPr>
            <w:tcW w:w="4012" w:type="dxa"/>
            <w:tcBorders>
              <w:left w:val="nil"/>
              <w:right w:val="single" w:sz="4" w:space="0" w:color="auto"/>
            </w:tcBorders>
            <w:noWrap/>
            <w:tcMar>
              <w:top w:w="20" w:type="dxa"/>
              <w:left w:w="20" w:type="dxa"/>
              <w:bottom w:w="0" w:type="dxa"/>
              <w:right w:w="20" w:type="dxa"/>
            </w:tcMar>
          </w:tcPr>
          <w:p w:rsidR="00000000" w:rsidRDefault="00000000">
            <w:r>
              <w:rPr>
                <w:color w:val="000000"/>
                <w:szCs w:val="22"/>
              </w:rPr>
              <w:t>Учащиеся третьих классов</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21 790</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12 014</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7 739</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3 792</w:t>
            </w:r>
          </w:p>
        </w:tc>
      </w:tr>
      <w:tr w:rsidR="00000000">
        <w:trPr>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lang w:val="en-US"/>
              </w:rPr>
              <w:t>a</w:t>
            </w:r>
            <w:r>
              <w:rPr>
                <w:color w:val="000000"/>
                <w:szCs w:val="22"/>
              </w:rPr>
              <w:t>)</w:t>
            </w:r>
          </w:p>
        </w:tc>
        <w:tc>
          <w:tcPr>
            <w:tcW w:w="4012" w:type="dxa"/>
            <w:tcBorders>
              <w:left w:val="single" w:sz="4" w:space="0" w:color="auto"/>
              <w:right w:val="nil"/>
            </w:tcBorders>
            <w:noWrap/>
            <w:tcMar>
              <w:top w:w="20" w:type="dxa"/>
              <w:left w:w="20" w:type="dxa"/>
              <w:bottom w:w="0" w:type="dxa"/>
              <w:right w:w="20" w:type="dxa"/>
            </w:tcMar>
            <w:vAlign w:val="bottom"/>
          </w:tcPr>
          <w:p w:rsidR="00000000" w:rsidRDefault="00000000">
            <w:pPr>
              <w:rPr>
                <w:color w:val="000000"/>
                <w:szCs w:val="22"/>
              </w:rPr>
            </w:pPr>
            <w:r>
              <w:rPr>
                <w:color w:val="000000"/>
                <w:szCs w:val="22"/>
              </w:rPr>
              <w:t xml:space="preserve">  Естественные науки</w:t>
            </w:r>
          </w:p>
        </w:tc>
        <w:tc>
          <w:tcPr>
            <w:tcW w:w="935"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1 409</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769</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0</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0</w:t>
            </w:r>
          </w:p>
        </w:tc>
      </w:tr>
      <w:tr w:rsidR="00000000">
        <w:trPr>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r>
              <w:rPr>
                <w:color w:val="000000"/>
                <w:szCs w:val="22"/>
                <w:lang w:val="en-US"/>
              </w:rPr>
              <w:t>b)</w:t>
            </w:r>
          </w:p>
        </w:tc>
        <w:tc>
          <w:tcPr>
            <w:tcW w:w="4012" w:type="dxa"/>
            <w:tcBorders>
              <w:left w:val="single" w:sz="4" w:space="0" w:color="auto"/>
              <w:right w:val="single" w:sz="4" w:space="0" w:color="000000"/>
            </w:tcBorders>
            <w:noWrap/>
            <w:tcMar>
              <w:top w:w="20" w:type="dxa"/>
              <w:left w:w="20" w:type="dxa"/>
              <w:bottom w:w="0" w:type="dxa"/>
              <w:right w:w="20" w:type="dxa"/>
            </w:tcMar>
            <w:vAlign w:val="bottom"/>
          </w:tcPr>
          <w:p w:rsidR="00000000" w:rsidRDefault="00000000">
            <w:pPr>
              <w:rPr>
                <w:color w:val="000000"/>
                <w:szCs w:val="22"/>
              </w:rPr>
            </w:pPr>
            <w:r>
              <w:rPr>
                <w:color w:val="000000"/>
                <w:szCs w:val="22"/>
              </w:rPr>
              <w:t xml:space="preserve">  Социальные науки</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2</w:t>
            </w:r>
            <w:r>
              <w:rPr>
                <w:color w:val="000000"/>
                <w:szCs w:val="22"/>
              </w:rPr>
              <w:t xml:space="preserve"> </w:t>
            </w:r>
            <w:r>
              <w:rPr>
                <w:color w:val="000000"/>
                <w:szCs w:val="22"/>
                <w:lang w:val="en-US"/>
              </w:rPr>
              <w:t>176</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w:t>
            </w:r>
            <w:r>
              <w:rPr>
                <w:color w:val="000000"/>
                <w:szCs w:val="22"/>
              </w:rPr>
              <w:t xml:space="preserve"> </w:t>
            </w:r>
            <w:r>
              <w:rPr>
                <w:color w:val="000000"/>
                <w:szCs w:val="22"/>
                <w:lang w:val="en-US"/>
              </w:rPr>
              <w:t>322</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0</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0</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2.4</w:t>
            </w: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четвертых классов</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18 298</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10 359</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6262</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3 178</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lang w:val="en-US"/>
              </w:rPr>
              <w:t>a</w:t>
            </w:r>
            <w:r>
              <w:rPr>
                <w:color w:val="000000"/>
                <w:szCs w:val="22"/>
              </w:rPr>
              <w:t>)</w:t>
            </w: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 xml:space="preserve">  Естественные науки</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1 346</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769</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0</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0</w:t>
            </w:r>
          </w:p>
        </w:tc>
      </w:tr>
      <w:tr w:rsidR="00000000">
        <w:trPr>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lang w:val="en-US"/>
              </w:rPr>
              <w:t>b</w:t>
            </w:r>
            <w:r>
              <w:rPr>
                <w:color w:val="000000"/>
                <w:szCs w:val="22"/>
              </w:rPr>
              <w:t>)</w:t>
            </w:r>
          </w:p>
        </w:tc>
        <w:tc>
          <w:tcPr>
            <w:tcW w:w="4012" w:type="dxa"/>
            <w:tcBorders>
              <w:left w:val="single" w:sz="4" w:space="0" w:color="auto"/>
              <w:right w:val="single" w:sz="4" w:space="0" w:color="000000"/>
            </w:tcBorders>
            <w:noWrap/>
            <w:tcMar>
              <w:top w:w="20" w:type="dxa"/>
              <w:left w:w="20" w:type="dxa"/>
              <w:bottom w:w="0" w:type="dxa"/>
              <w:right w:w="20" w:type="dxa"/>
            </w:tcMar>
            <w:vAlign w:val="bottom"/>
          </w:tcPr>
          <w:p w:rsidR="00000000" w:rsidRDefault="00000000">
            <w:pPr>
              <w:rPr>
                <w:color w:val="000000"/>
                <w:szCs w:val="22"/>
              </w:rPr>
            </w:pPr>
            <w:r>
              <w:rPr>
                <w:color w:val="000000"/>
                <w:szCs w:val="22"/>
              </w:rPr>
              <w:t xml:space="preserve">  Социальные науки</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1 714</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1116</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0</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0</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2.5</w:t>
            </w: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пятых классов</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p>
        </w:tc>
      </w:tr>
      <w:tr w:rsidR="00000000">
        <w:trPr>
          <w:trHeight w:val="300"/>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lang w:val="en-US"/>
              </w:rPr>
              <w:t>3</w:t>
            </w:r>
          </w:p>
        </w:tc>
        <w:tc>
          <w:tcPr>
            <w:tcW w:w="4012" w:type="dxa"/>
            <w:tcBorders>
              <w:left w:val="single" w:sz="4" w:space="0" w:color="auto"/>
              <w:right w:val="single" w:sz="4" w:space="0" w:color="000000"/>
            </w:tcBorders>
            <w:noWrap/>
            <w:tcMar>
              <w:top w:w="20" w:type="dxa"/>
              <w:left w:w="20" w:type="dxa"/>
              <w:bottom w:w="0" w:type="dxa"/>
              <w:right w:w="20" w:type="dxa"/>
            </w:tcMar>
            <w:vAlign w:val="bottom"/>
          </w:tcPr>
          <w:p w:rsidR="00000000" w:rsidRDefault="00000000">
            <w:pPr>
              <w:rPr>
                <w:color w:val="000000"/>
                <w:szCs w:val="22"/>
              </w:rPr>
            </w:pPr>
            <w:r>
              <w:rPr>
                <w:color w:val="000000"/>
                <w:szCs w:val="22"/>
              </w:rPr>
              <w:t>Профессиональное образование</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21</w:t>
            </w:r>
            <w:r>
              <w:rPr>
                <w:color w:val="000000"/>
                <w:szCs w:val="22"/>
              </w:rPr>
              <w:t xml:space="preserve"> </w:t>
            </w:r>
            <w:r>
              <w:rPr>
                <w:color w:val="000000"/>
                <w:szCs w:val="22"/>
                <w:lang w:val="en-US"/>
              </w:rPr>
              <w:t>724</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7053</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4</w:t>
            </w:r>
            <w:r>
              <w:rPr>
                <w:color w:val="000000"/>
                <w:szCs w:val="22"/>
              </w:rPr>
              <w:t xml:space="preserve"> </w:t>
            </w:r>
            <w:r>
              <w:rPr>
                <w:color w:val="000000"/>
                <w:szCs w:val="22"/>
                <w:lang w:val="en-US"/>
              </w:rPr>
              <w:t>192</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w:t>
            </w:r>
            <w:r>
              <w:rPr>
                <w:color w:val="000000"/>
                <w:szCs w:val="22"/>
              </w:rPr>
              <w:t xml:space="preserve"> </w:t>
            </w:r>
            <w:r>
              <w:rPr>
                <w:color w:val="000000"/>
                <w:szCs w:val="22"/>
                <w:lang w:val="en-US"/>
              </w:rPr>
              <w:t>147</w:t>
            </w:r>
          </w:p>
        </w:tc>
      </w:tr>
      <w:tr w:rsidR="00000000">
        <w:trPr>
          <w:cantSplit/>
          <w:trHeight w:val="300"/>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 xml:space="preserve">  Зачислено впервые</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7</w:t>
            </w:r>
            <w:r>
              <w:rPr>
                <w:color w:val="000000"/>
                <w:szCs w:val="22"/>
              </w:rPr>
              <w:t xml:space="preserve"> </w:t>
            </w:r>
            <w:r>
              <w:rPr>
                <w:color w:val="000000"/>
                <w:szCs w:val="22"/>
                <w:lang w:val="en-US"/>
              </w:rPr>
              <w:t>397</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2084</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w:t>
            </w:r>
            <w:r>
              <w:rPr>
                <w:color w:val="000000"/>
                <w:szCs w:val="22"/>
              </w:rPr>
              <w:t xml:space="preserve"> </w:t>
            </w:r>
            <w:r>
              <w:rPr>
                <w:color w:val="000000"/>
                <w:szCs w:val="22"/>
                <w:lang w:val="en-US"/>
              </w:rPr>
              <w:t>355</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450</w:t>
            </w:r>
          </w:p>
        </w:tc>
      </w:tr>
      <w:tr w:rsidR="00000000">
        <w:trPr>
          <w:trHeight w:val="300"/>
        </w:trPr>
        <w:tc>
          <w:tcPr>
            <w:tcW w:w="496" w:type="dxa"/>
            <w:tcBorders>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rPr>
                <w:color w:val="000000"/>
                <w:szCs w:val="22"/>
              </w:rPr>
            </w:pPr>
            <w:r>
              <w:rPr>
                <w:color w:val="000000"/>
                <w:szCs w:val="22"/>
              </w:rPr>
              <w:t>3.1</w:t>
            </w:r>
          </w:p>
        </w:tc>
        <w:tc>
          <w:tcPr>
            <w:tcW w:w="4012" w:type="dxa"/>
            <w:tcBorders>
              <w:left w:val="single" w:sz="4" w:space="0" w:color="auto"/>
              <w:right w:val="single" w:sz="4" w:space="0" w:color="000000"/>
            </w:tcBorders>
            <w:noWrap/>
            <w:tcMar>
              <w:top w:w="20" w:type="dxa"/>
              <w:left w:w="20" w:type="dxa"/>
              <w:bottom w:w="0" w:type="dxa"/>
              <w:right w:w="20" w:type="dxa"/>
            </w:tcMar>
          </w:tcPr>
          <w:p w:rsidR="00000000" w:rsidRDefault="00000000">
            <w:pPr>
              <w:spacing w:line="240" w:lineRule="auto"/>
              <w:rPr>
                <w:color w:val="000000"/>
                <w:szCs w:val="22"/>
              </w:rPr>
            </w:pPr>
            <w:r>
              <w:rPr>
                <w:color w:val="000000"/>
                <w:szCs w:val="22"/>
              </w:rPr>
              <w:t>Трехлетнее профессиональное образование</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color w:val="000000"/>
                <w:szCs w:val="22"/>
              </w:rPr>
            </w:pPr>
            <w:r>
              <w:rPr>
                <w:color w:val="000000"/>
                <w:szCs w:val="22"/>
              </w:rPr>
              <w:t>6 688</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color w:val="000000"/>
                <w:szCs w:val="22"/>
                <w:lang w:val="en-US"/>
              </w:rPr>
            </w:pPr>
            <w:r>
              <w:rPr>
                <w:color w:val="000000"/>
                <w:szCs w:val="22"/>
                <w:lang w:val="en-US"/>
              </w:rPr>
              <w:t>532</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color w:val="000000"/>
                <w:szCs w:val="22"/>
                <w:lang w:val="en-US"/>
              </w:rPr>
            </w:pPr>
            <w:r>
              <w:rPr>
                <w:color w:val="000000"/>
                <w:szCs w:val="22"/>
                <w:lang w:val="en-US"/>
              </w:rPr>
              <w:t>1</w:t>
            </w:r>
            <w:r>
              <w:rPr>
                <w:color w:val="000000"/>
                <w:szCs w:val="22"/>
              </w:rPr>
              <w:t xml:space="preserve"> </w:t>
            </w:r>
            <w:r>
              <w:rPr>
                <w:color w:val="000000"/>
                <w:szCs w:val="22"/>
                <w:lang w:val="en-US"/>
              </w:rPr>
              <w:t>410</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color w:val="000000"/>
                <w:szCs w:val="22"/>
                <w:lang w:val="en-US"/>
              </w:rPr>
            </w:pPr>
            <w:r>
              <w:rPr>
                <w:color w:val="000000"/>
                <w:szCs w:val="22"/>
                <w:lang w:val="en-US"/>
              </w:rPr>
              <w:t>38</w:t>
            </w:r>
          </w:p>
        </w:tc>
      </w:tr>
      <w:tr w:rsidR="00000000">
        <w:trPr>
          <w:cantSplit/>
          <w:trHeight w:val="300"/>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 xml:space="preserve">  Зачислено впервые</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2</w:t>
            </w:r>
            <w:r>
              <w:rPr>
                <w:color w:val="000000"/>
                <w:szCs w:val="22"/>
              </w:rPr>
              <w:t xml:space="preserve"> </w:t>
            </w:r>
            <w:r>
              <w:rPr>
                <w:color w:val="000000"/>
                <w:szCs w:val="22"/>
                <w:lang w:val="en-US"/>
              </w:rPr>
              <w:t>604</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159</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485</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7</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первого</w:t>
            </w:r>
            <w:r>
              <w:t xml:space="preserve"> года обучения</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2 604</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159</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541</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7</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второго</w:t>
            </w:r>
            <w:r>
              <w:t xml:space="preserve"> года обучения</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2 126</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155</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451</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13</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третьего</w:t>
            </w:r>
            <w:r>
              <w:t xml:space="preserve"> года обучения</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1 958</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218</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418</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18</w:t>
            </w:r>
          </w:p>
        </w:tc>
      </w:tr>
      <w:tr w:rsidR="00000000">
        <w:trPr>
          <w:trHeight w:val="300"/>
        </w:trPr>
        <w:tc>
          <w:tcPr>
            <w:tcW w:w="496" w:type="dxa"/>
            <w:tcBorders>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rPr>
                <w:color w:val="000000"/>
                <w:szCs w:val="22"/>
              </w:rPr>
            </w:pPr>
            <w:r>
              <w:rPr>
                <w:color w:val="000000"/>
                <w:szCs w:val="22"/>
              </w:rPr>
              <w:t>3.2</w:t>
            </w:r>
          </w:p>
        </w:tc>
        <w:tc>
          <w:tcPr>
            <w:tcW w:w="4012" w:type="dxa"/>
            <w:tcBorders>
              <w:left w:val="single" w:sz="4" w:space="0" w:color="auto"/>
              <w:right w:val="single" w:sz="4" w:space="0" w:color="000000"/>
            </w:tcBorders>
            <w:noWrap/>
            <w:tcMar>
              <w:top w:w="20" w:type="dxa"/>
              <w:left w:w="20" w:type="dxa"/>
              <w:bottom w:w="0" w:type="dxa"/>
              <w:right w:w="20" w:type="dxa"/>
            </w:tcMar>
          </w:tcPr>
          <w:p w:rsidR="00000000" w:rsidRDefault="00000000">
            <w:pPr>
              <w:spacing w:line="240" w:lineRule="auto"/>
              <w:rPr>
                <w:color w:val="000000"/>
                <w:szCs w:val="22"/>
              </w:rPr>
            </w:pPr>
            <w:r>
              <w:rPr>
                <w:color w:val="000000"/>
                <w:szCs w:val="22"/>
              </w:rPr>
              <w:t>Четырехлетнее профессиональное образование</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color w:val="000000"/>
                <w:szCs w:val="22"/>
              </w:rPr>
            </w:pPr>
            <w:r>
              <w:rPr>
                <w:color w:val="000000"/>
                <w:szCs w:val="22"/>
              </w:rPr>
              <w:t>7 418</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color w:val="000000"/>
                <w:szCs w:val="22"/>
                <w:lang w:val="en-US"/>
              </w:rPr>
            </w:pPr>
            <w:r>
              <w:rPr>
                <w:color w:val="000000"/>
                <w:szCs w:val="22"/>
                <w:lang w:val="en-US"/>
              </w:rPr>
              <w:t>4723</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color w:val="000000"/>
                <w:szCs w:val="22"/>
                <w:lang w:val="en-US"/>
              </w:rPr>
            </w:pPr>
            <w:r>
              <w:rPr>
                <w:color w:val="000000"/>
                <w:szCs w:val="22"/>
                <w:lang w:val="en-US"/>
              </w:rPr>
              <w:t>1</w:t>
            </w:r>
            <w:r>
              <w:rPr>
                <w:color w:val="000000"/>
                <w:szCs w:val="22"/>
              </w:rPr>
              <w:t xml:space="preserve"> </w:t>
            </w:r>
            <w:r>
              <w:rPr>
                <w:color w:val="000000"/>
                <w:szCs w:val="22"/>
                <w:lang w:val="en-US"/>
              </w:rPr>
              <w:t>106</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color w:val="000000"/>
                <w:szCs w:val="22"/>
                <w:lang w:val="en-US"/>
              </w:rPr>
            </w:pPr>
            <w:r>
              <w:rPr>
                <w:color w:val="000000"/>
                <w:szCs w:val="22"/>
                <w:lang w:val="en-US"/>
              </w:rPr>
              <w:t>772</w:t>
            </w:r>
          </w:p>
        </w:tc>
      </w:tr>
      <w:tr w:rsidR="00000000">
        <w:trPr>
          <w:cantSplit/>
          <w:trHeight w:val="300"/>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 xml:space="preserve">  Зачислено впервые</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2</w:t>
            </w:r>
            <w:r>
              <w:rPr>
                <w:color w:val="000000"/>
                <w:szCs w:val="22"/>
              </w:rPr>
              <w:t xml:space="preserve"> </w:t>
            </w:r>
            <w:r>
              <w:rPr>
                <w:color w:val="000000"/>
                <w:szCs w:val="22"/>
                <w:lang w:val="en-US"/>
              </w:rPr>
              <w:t>390</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1446</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335</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342</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первого</w:t>
            </w:r>
            <w:r>
              <w:t xml:space="preserve"> года обучения</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2 446</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1578</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478</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343</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второго</w:t>
            </w:r>
            <w:r>
              <w:t xml:space="preserve"> года обучения</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1 928</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1172</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248</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171</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третьего</w:t>
            </w:r>
            <w:r>
              <w:t xml:space="preserve"> года обучения</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1 474</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994</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199</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142</w:t>
            </w:r>
          </w:p>
        </w:tc>
      </w:tr>
      <w:tr w:rsidR="00000000">
        <w:trPr>
          <w:cantSplit/>
          <w:trHeight w:val="285"/>
        </w:trPr>
        <w:tc>
          <w:tcPr>
            <w:tcW w:w="496" w:type="dxa"/>
            <w:tcBorders>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четвертого года обучения</w:t>
            </w:r>
          </w:p>
        </w:tc>
        <w:tc>
          <w:tcPr>
            <w:tcW w:w="935"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1 570</w:t>
            </w:r>
          </w:p>
        </w:tc>
        <w:tc>
          <w:tcPr>
            <w:tcW w:w="1309"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979</w:t>
            </w:r>
          </w:p>
        </w:tc>
        <w:tc>
          <w:tcPr>
            <w:tcW w:w="1122"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181</w:t>
            </w:r>
          </w:p>
        </w:tc>
        <w:tc>
          <w:tcPr>
            <w:tcW w:w="1326"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116</w:t>
            </w:r>
          </w:p>
        </w:tc>
      </w:tr>
      <w:tr w:rsidR="00000000">
        <w:trPr>
          <w:trHeight w:val="300"/>
        </w:trPr>
        <w:tc>
          <w:tcPr>
            <w:tcW w:w="496" w:type="dxa"/>
            <w:tcBorders>
              <w:top w:val="single" w:sz="4" w:space="0" w:color="auto"/>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rPr>
                <w:color w:val="000000"/>
                <w:szCs w:val="22"/>
              </w:rPr>
            </w:pPr>
            <w:r>
              <w:rPr>
                <w:color w:val="000000"/>
                <w:szCs w:val="22"/>
              </w:rPr>
              <w:t>3.3</w:t>
            </w:r>
          </w:p>
        </w:tc>
        <w:tc>
          <w:tcPr>
            <w:tcW w:w="4012" w:type="dxa"/>
            <w:tcBorders>
              <w:top w:val="single" w:sz="4" w:space="0" w:color="auto"/>
              <w:left w:val="single" w:sz="4" w:space="0" w:color="auto"/>
              <w:right w:val="single" w:sz="4" w:space="0" w:color="000000"/>
            </w:tcBorders>
            <w:noWrap/>
            <w:tcMar>
              <w:top w:w="20" w:type="dxa"/>
              <w:left w:w="20" w:type="dxa"/>
              <w:bottom w:w="0" w:type="dxa"/>
              <w:right w:w="20" w:type="dxa"/>
            </w:tcMar>
          </w:tcPr>
          <w:p w:rsidR="00000000" w:rsidRDefault="00000000">
            <w:pPr>
              <w:spacing w:line="240" w:lineRule="auto"/>
              <w:rPr>
                <w:color w:val="000000"/>
                <w:szCs w:val="22"/>
              </w:rPr>
            </w:pPr>
            <w:r>
              <w:rPr>
                <w:color w:val="000000"/>
                <w:szCs w:val="22"/>
              </w:rPr>
              <w:t>Пятилетнее профессиональное образование</w:t>
            </w:r>
          </w:p>
        </w:tc>
        <w:tc>
          <w:tcPr>
            <w:tcW w:w="935"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color w:val="000000"/>
                <w:szCs w:val="22"/>
              </w:rPr>
            </w:pPr>
            <w:r>
              <w:rPr>
                <w:color w:val="000000"/>
                <w:szCs w:val="22"/>
              </w:rPr>
              <w:t>7 618</w:t>
            </w:r>
          </w:p>
        </w:tc>
        <w:tc>
          <w:tcPr>
            <w:tcW w:w="1309"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color w:val="000000"/>
                <w:szCs w:val="22"/>
                <w:lang w:val="en-US"/>
              </w:rPr>
            </w:pPr>
            <w:r>
              <w:rPr>
                <w:color w:val="000000"/>
                <w:szCs w:val="22"/>
                <w:lang w:val="en-US"/>
              </w:rPr>
              <w:t>1798</w:t>
            </w:r>
          </w:p>
        </w:tc>
        <w:tc>
          <w:tcPr>
            <w:tcW w:w="1122"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color w:val="000000"/>
                <w:szCs w:val="22"/>
                <w:lang w:val="en-US"/>
              </w:rPr>
            </w:pPr>
            <w:r>
              <w:rPr>
                <w:color w:val="000000"/>
                <w:szCs w:val="22"/>
                <w:lang w:val="en-US"/>
              </w:rPr>
              <w:t>1</w:t>
            </w:r>
            <w:r>
              <w:rPr>
                <w:color w:val="000000"/>
                <w:szCs w:val="22"/>
              </w:rPr>
              <w:t xml:space="preserve"> </w:t>
            </w:r>
            <w:r>
              <w:rPr>
                <w:color w:val="000000"/>
                <w:szCs w:val="22"/>
                <w:lang w:val="en-US"/>
              </w:rPr>
              <w:t>676</w:t>
            </w:r>
          </w:p>
        </w:tc>
        <w:tc>
          <w:tcPr>
            <w:tcW w:w="1326"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color w:val="000000"/>
                <w:szCs w:val="22"/>
                <w:lang w:val="en-US"/>
              </w:rPr>
            </w:pPr>
            <w:r>
              <w:rPr>
                <w:color w:val="000000"/>
                <w:szCs w:val="22"/>
                <w:lang w:val="en-US"/>
              </w:rPr>
              <w:t>337</w:t>
            </w:r>
          </w:p>
        </w:tc>
      </w:tr>
      <w:tr w:rsidR="00000000">
        <w:trPr>
          <w:cantSplit/>
          <w:trHeight w:val="300"/>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 xml:space="preserve">  Зачислено впервые</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2</w:t>
            </w:r>
            <w:r>
              <w:rPr>
                <w:color w:val="000000"/>
                <w:szCs w:val="22"/>
              </w:rPr>
              <w:t xml:space="preserve"> </w:t>
            </w:r>
            <w:r>
              <w:rPr>
                <w:color w:val="000000"/>
                <w:szCs w:val="22"/>
                <w:lang w:val="en-US"/>
              </w:rPr>
              <w:t>403</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479</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535</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101</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первого</w:t>
            </w:r>
            <w:r>
              <w:t xml:space="preserve"> года обучения</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2 458</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493</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537</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102</w:t>
            </w:r>
          </w:p>
        </w:tc>
      </w:tr>
      <w:tr w:rsidR="00000000">
        <w:trPr>
          <w:cantSplit/>
          <w:trHeight w:val="285"/>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второго</w:t>
            </w:r>
            <w:r>
              <w:t xml:space="preserve"> года обучения</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1 729</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381</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403</w:t>
            </w:r>
          </w:p>
        </w:tc>
        <w:tc>
          <w:tcPr>
            <w:tcW w:w="1326"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89</w:t>
            </w:r>
          </w:p>
        </w:tc>
      </w:tr>
      <w:tr w:rsidR="00000000">
        <w:trPr>
          <w:cantSplit/>
          <w:trHeight w:val="285"/>
        </w:trPr>
        <w:tc>
          <w:tcPr>
            <w:tcW w:w="496" w:type="dxa"/>
            <w:tcBorders>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третьего</w:t>
            </w:r>
            <w:r>
              <w:t xml:space="preserve"> года обучения</w:t>
            </w:r>
          </w:p>
        </w:tc>
        <w:tc>
          <w:tcPr>
            <w:tcW w:w="935"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1 517</w:t>
            </w:r>
          </w:p>
        </w:tc>
        <w:tc>
          <w:tcPr>
            <w:tcW w:w="1309"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390</w:t>
            </w:r>
          </w:p>
        </w:tc>
        <w:tc>
          <w:tcPr>
            <w:tcW w:w="1122"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406</w:t>
            </w:r>
          </w:p>
        </w:tc>
        <w:tc>
          <w:tcPr>
            <w:tcW w:w="1326"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94</w:t>
            </w:r>
          </w:p>
        </w:tc>
      </w:tr>
      <w:tr w:rsidR="00000000">
        <w:trPr>
          <w:cantSplit/>
          <w:trHeight w:val="285"/>
        </w:trPr>
        <w:tc>
          <w:tcPr>
            <w:tcW w:w="496" w:type="dxa"/>
            <w:tcBorders>
              <w:top w:val="single" w:sz="4" w:space="0" w:color="auto"/>
              <w:left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четвертого</w:t>
            </w:r>
            <w:r>
              <w:t xml:space="preserve"> года обучения</w:t>
            </w:r>
          </w:p>
        </w:tc>
        <w:tc>
          <w:tcPr>
            <w:tcW w:w="935"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1 048</w:t>
            </w:r>
          </w:p>
        </w:tc>
        <w:tc>
          <w:tcPr>
            <w:tcW w:w="1309"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296</w:t>
            </w:r>
          </w:p>
        </w:tc>
        <w:tc>
          <w:tcPr>
            <w:tcW w:w="1122"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202</w:t>
            </w:r>
          </w:p>
        </w:tc>
        <w:tc>
          <w:tcPr>
            <w:tcW w:w="1326"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33</w:t>
            </w:r>
          </w:p>
        </w:tc>
      </w:tr>
      <w:tr w:rsidR="00000000">
        <w:trPr>
          <w:cantSplit/>
          <w:trHeight w:val="285"/>
        </w:trPr>
        <w:tc>
          <w:tcPr>
            <w:tcW w:w="496" w:type="dxa"/>
            <w:tcBorders>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lang w:val="en-US"/>
              </w:rPr>
            </w:pPr>
          </w:p>
        </w:tc>
        <w:tc>
          <w:tcPr>
            <w:tcW w:w="4012"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rPr>
                <w:color w:val="000000"/>
                <w:szCs w:val="22"/>
              </w:rPr>
            </w:pPr>
            <w:r>
              <w:rPr>
                <w:color w:val="000000"/>
                <w:szCs w:val="22"/>
              </w:rPr>
              <w:t>Учащиеся пятого</w:t>
            </w:r>
            <w:r>
              <w:t xml:space="preserve"> года обучения</w:t>
            </w:r>
          </w:p>
        </w:tc>
        <w:tc>
          <w:tcPr>
            <w:tcW w:w="935"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rPr>
            </w:pPr>
            <w:r>
              <w:rPr>
                <w:color w:val="000000"/>
                <w:szCs w:val="22"/>
              </w:rPr>
              <w:t>866</w:t>
            </w:r>
          </w:p>
        </w:tc>
        <w:tc>
          <w:tcPr>
            <w:tcW w:w="1309"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238</w:t>
            </w:r>
          </w:p>
        </w:tc>
        <w:tc>
          <w:tcPr>
            <w:tcW w:w="1122"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128</w:t>
            </w:r>
          </w:p>
        </w:tc>
        <w:tc>
          <w:tcPr>
            <w:tcW w:w="1326" w:type="dxa"/>
            <w:tcBorders>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color w:val="000000"/>
                <w:szCs w:val="22"/>
                <w:lang w:val="en-US"/>
              </w:rPr>
            </w:pPr>
            <w:r>
              <w:rPr>
                <w:color w:val="000000"/>
                <w:szCs w:val="22"/>
                <w:lang w:val="en-US"/>
              </w:rPr>
              <w:t>19</w:t>
            </w:r>
          </w:p>
        </w:tc>
      </w:tr>
    </w:tbl>
    <w:p w:rsidR="00000000" w:rsidRDefault="00000000">
      <w:pPr>
        <w:jc w:val="both"/>
        <w:rPr>
          <w:b/>
          <w:bCs/>
        </w:rPr>
      </w:pPr>
    </w:p>
    <w:p w:rsidR="00000000" w:rsidRDefault="00000000">
      <w:pPr>
        <w:spacing w:line="240" w:lineRule="auto"/>
        <w:jc w:val="center"/>
        <w:rPr>
          <w:b/>
          <w:bCs/>
        </w:rPr>
      </w:pPr>
      <w:r>
        <w:rPr>
          <w:b/>
          <w:bCs/>
        </w:rPr>
        <w:t>Таблица 56</w:t>
      </w:r>
    </w:p>
    <w:p w:rsidR="00000000" w:rsidRDefault="00000000">
      <w:pPr>
        <w:spacing w:line="240" w:lineRule="auto"/>
        <w:jc w:val="center"/>
        <w:rPr>
          <w:b/>
          <w:bCs/>
        </w:rPr>
      </w:pPr>
      <w:r>
        <w:rPr>
          <w:b/>
          <w:bCs/>
        </w:rPr>
        <w:t>Учителя средних школ, 2003/04 год</w:t>
      </w:r>
    </w:p>
    <w:p w:rsidR="00000000" w:rsidRDefault="00000000">
      <w:pPr>
        <w:spacing w:line="240" w:lineRule="auto"/>
        <w:jc w:val="center"/>
        <w:rPr>
          <w:b/>
          <w:bCs/>
        </w:rPr>
      </w:pPr>
    </w:p>
    <w:tbl>
      <w:tblPr>
        <w:tblW w:w="9183" w:type="dxa"/>
        <w:tblLayout w:type="fixed"/>
        <w:tblCellMar>
          <w:left w:w="0" w:type="dxa"/>
          <w:right w:w="0" w:type="dxa"/>
        </w:tblCellMar>
        <w:tblLook w:val="0000" w:firstRow="0" w:lastRow="0" w:firstColumn="0" w:lastColumn="0" w:noHBand="0" w:noVBand="0"/>
      </w:tblPr>
      <w:tblGrid>
        <w:gridCol w:w="496"/>
        <w:gridCol w:w="4012"/>
        <w:gridCol w:w="935"/>
        <w:gridCol w:w="1309"/>
        <w:gridCol w:w="1122"/>
        <w:gridCol w:w="1309"/>
      </w:tblGrid>
      <w:tr w:rsidR="00000000">
        <w:trPr>
          <w:trHeight w:val="315"/>
          <w:tblHeader/>
        </w:trPr>
        <w:tc>
          <w:tcPr>
            <w:tcW w:w="496" w:type="dxa"/>
            <w:tcBorders>
              <w:top w:val="single" w:sz="4" w:space="0" w:color="auto"/>
              <w:left w:val="single" w:sz="4" w:space="0" w:color="auto"/>
              <w:bottom w:val="single" w:sz="4" w:space="0" w:color="auto"/>
              <w:right w:val="single" w:sz="4" w:space="0" w:color="auto"/>
            </w:tcBorders>
            <w:shd w:val="clear" w:color="auto" w:fill="FFFFFF"/>
            <w:noWrap/>
            <w:tcMar>
              <w:top w:w="20" w:type="dxa"/>
              <w:left w:w="20" w:type="dxa"/>
              <w:bottom w:w="0" w:type="dxa"/>
              <w:right w:w="20" w:type="dxa"/>
            </w:tcMar>
            <w:vAlign w:val="center"/>
          </w:tcPr>
          <w:p w:rsidR="00000000" w:rsidRDefault="00000000">
            <w:pPr>
              <w:spacing w:line="240" w:lineRule="auto"/>
              <w:jc w:val="center"/>
            </w:pPr>
          </w:p>
        </w:tc>
        <w:tc>
          <w:tcPr>
            <w:tcW w:w="4012" w:type="dxa"/>
            <w:tcBorders>
              <w:top w:val="single" w:sz="4" w:space="0" w:color="auto"/>
              <w:left w:val="nil"/>
              <w:bottom w:val="single" w:sz="4" w:space="0" w:color="auto"/>
              <w:right w:val="single" w:sz="4" w:space="0" w:color="auto"/>
            </w:tcBorders>
            <w:shd w:val="clear" w:color="auto" w:fill="FFFFFF"/>
            <w:noWrap/>
            <w:tcMar>
              <w:top w:w="20" w:type="dxa"/>
              <w:left w:w="20" w:type="dxa"/>
              <w:bottom w:w="0" w:type="dxa"/>
              <w:right w:w="20" w:type="dxa"/>
            </w:tcMar>
            <w:vAlign w:val="center"/>
          </w:tcPr>
          <w:p w:rsidR="00000000" w:rsidRDefault="00000000">
            <w:pPr>
              <w:spacing w:line="240" w:lineRule="auto"/>
              <w:jc w:val="center"/>
            </w:pPr>
            <w:r>
              <w:t>Учителя</w:t>
            </w:r>
          </w:p>
        </w:tc>
        <w:tc>
          <w:tcPr>
            <w:tcW w:w="935" w:type="dxa"/>
            <w:tcBorders>
              <w:top w:val="single" w:sz="4" w:space="0" w:color="auto"/>
              <w:left w:val="nil"/>
              <w:bottom w:val="single" w:sz="4" w:space="0" w:color="auto"/>
              <w:right w:val="single" w:sz="4" w:space="0" w:color="auto"/>
            </w:tcBorders>
            <w:shd w:val="clear" w:color="auto" w:fill="FFFFFF"/>
            <w:noWrap/>
            <w:tcMar>
              <w:top w:w="20" w:type="dxa"/>
              <w:left w:w="20" w:type="dxa"/>
              <w:bottom w:w="0" w:type="dxa"/>
              <w:right w:w="20" w:type="dxa"/>
            </w:tcMar>
            <w:vAlign w:val="center"/>
          </w:tcPr>
          <w:p w:rsidR="00000000" w:rsidRDefault="00000000">
            <w:pPr>
              <w:spacing w:line="240" w:lineRule="auto"/>
              <w:jc w:val="center"/>
            </w:pPr>
            <w:r>
              <w:t>Всего</w:t>
            </w:r>
          </w:p>
        </w:tc>
        <w:tc>
          <w:tcPr>
            <w:tcW w:w="1309" w:type="dxa"/>
            <w:tcBorders>
              <w:top w:val="single" w:sz="4" w:space="0" w:color="auto"/>
              <w:left w:val="nil"/>
              <w:bottom w:val="single" w:sz="4" w:space="0" w:color="auto"/>
              <w:right w:val="single" w:sz="4" w:space="0" w:color="auto"/>
            </w:tcBorders>
            <w:shd w:val="clear" w:color="auto" w:fill="FFFFFF"/>
            <w:noWrap/>
            <w:tcMar>
              <w:top w:w="20" w:type="dxa"/>
              <w:left w:w="20" w:type="dxa"/>
              <w:bottom w:w="0" w:type="dxa"/>
              <w:right w:w="20" w:type="dxa"/>
            </w:tcMar>
            <w:vAlign w:val="center"/>
          </w:tcPr>
          <w:p w:rsidR="00000000" w:rsidRDefault="00000000">
            <w:pPr>
              <w:spacing w:line="240" w:lineRule="auto"/>
              <w:jc w:val="center"/>
            </w:pPr>
            <w:r>
              <w:t>Женщины</w:t>
            </w:r>
          </w:p>
        </w:tc>
        <w:tc>
          <w:tcPr>
            <w:tcW w:w="1122" w:type="dxa"/>
            <w:tcBorders>
              <w:top w:val="single" w:sz="4" w:space="0" w:color="auto"/>
              <w:left w:val="nil"/>
              <w:bottom w:val="single" w:sz="4" w:space="0" w:color="auto"/>
              <w:right w:val="single" w:sz="4" w:space="0" w:color="auto"/>
            </w:tcBorders>
            <w:shd w:val="clear" w:color="auto" w:fill="FFFFFF"/>
            <w:noWrap/>
            <w:tcMar>
              <w:top w:w="20" w:type="dxa"/>
              <w:left w:w="20" w:type="dxa"/>
              <w:bottom w:w="0" w:type="dxa"/>
              <w:right w:w="20" w:type="dxa"/>
            </w:tcMar>
            <w:vAlign w:val="center"/>
          </w:tcPr>
          <w:p w:rsidR="00000000" w:rsidRDefault="00000000">
            <w:pPr>
              <w:spacing w:line="240" w:lineRule="auto"/>
              <w:jc w:val="center"/>
            </w:pPr>
            <w:r>
              <w:t>Сельские районы</w:t>
            </w:r>
          </w:p>
        </w:tc>
        <w:tc>
          <w:tcPr>
            <w:tcW w:w="1309" w:type="dxa"/>
            <w:tcBorders>
              <w:top w:val="single" w:sz="4" w:space="0" w:color="auto"/>
              <w:left w:val="nil"/>
              <w:bottom w:val="single" w:sz="4" w:space="0" w:color="auto"/>
              <w:right w:val="single" w:sz="4" w:space="0" w:color="auto"/>
            </w:tcBorders>
            <w:shd w:val="clear" w:color="auto" w:fill="FFFFFF"/>
            <w:noWrap/>
            <w:tcMar>
              <w:top w:w="20" w:type="dxa"/>
              <w:left w:w="20" w:type="dxa"/>
              <w:bottom w:w="0" w:type="dxa"/>
              <w:right w:w="20" w:type="dxa"/>
            </w:tcMar>
            <w:vAlign w:val="center"/>
          </w:tcPr>
          <w:p w:rsidR="00000000" w:rsidRDefault="00000000">
            <w:pPr>
              <w:spacing w:line="240" w:lineRule="auto"/>
              <w:jc w:val="center"/>
            </w:pPr>
            <w:r>
              <w:t>Женщины</w:t>
            </w:r>
          </w:p>
        </w:tc>
      </w:tr>
      <w:tr w:rsidR="00000000">
        <w:trPr>
          <w:trHeight w:val="315"/>
        </w:trPr>
        <w:tc>
          <w:tcPr>
            <w:tcW w:w="496" w:type="dxa"/>
            <w:tcBorders>
              <w:top w:val="single" w:sz="4" w:space="0" w:color="auto"/>
              <w:left w:val="single" w:sz="4" w:space="0" w:color="auto"/>
              <w:right w:val="single" w:sz="4" w:space="0" w:color="auto"/>
            </w:tcBorders>
            <w:noWrap/>
            <w:tcMar>
              <w:top w:w="20" w:type="dxa"/>
              <w:left w:w="20" w:type="dxa"/>
              <w:bottom w:w="0" w:type="dxa"/>
              <w:right w:w="20" w:type="dxa"/>
            </w:tcMar>
            <w:vAlign w:val="bottom"/>
          </w:tcPr>
          <w:p w:rsidR="00000000" w:rsidRDefault="00000000">
            <w:r>
              <w:t>1</w:t>
            </w:r>
          </w:p>
        </w:tc>
        <w:tc>
          <w:tcPr>
            <w:tcW w:w="4012"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r>
              <w:t>Общая численность учителей</w:t>
            </w:r>
          </w:p>
        </w:tc>
        <w:tc>
          <w:tcPr>
            <w:tcW w:w="935"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pPr>
            <w:r>
              <w:t>6 133</w:t>
            </w:r>
          </w:p>
        </w:tc>
        <w:tc>
          <w:tcPr>
            <w:tcW w:w="1309"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pPr>
            <w:r>
              <w:t>3 467</w:t>
            </w:r>
          </w:p>
        </w:tc>
        <w:tc>
          <w:tcPr>
            <w:tcW w:w="1122"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pPr>
            <w:r>
              <w:t>1 889</w:t>
            </w:r>
          </w:p>
        </w:tc>
        <w:tc>
          <w:tcPr>
            <w:tcW w:w="1309" w:type="dxa"/>
            <w:tcBorders>
              <w:top w:val="single" w:sz="4" w:space="0" w:color="auto"/>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788</w:t>
            </w:r>
          </w:p>
        </w:tc>
      </w:tr>
      <w:tr w:rsidR="00000000">
        <w:trPr>
          <w:trHeight w:val="300"/>
        </w:trPr>
        <w:tc>
          <w:tcPr>
            <w:tcW w:w="496"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r>
              <w:t>1.1</w:t>
            </w:r>
          </w:p>
        </w:tc>
        <w:tc>
          <w:tcPr>
            <w:tcW w:w="4012" w:type="dxa"/>
            <w:tcBorders>
              <w:top w:val="nil"/>
              <w:left w:val="nil"/>
              <w:right w:val="single" w:sz="4" w:space="0" w:color="auto"/>
            </w:tcBorders>
            <w:noWrap/>
            <w:tcMar>
              <w:top w:w="20" w:type="dxa"/>
              <w:left w:w="20" w:type="dxa"/>
              <w:bottom w:w="0" w:type="dxa"/>
              <w:right w:w="20" w:type="dxa"/>
            </w:tcMar>
            <w:vAlign w:val="bottom"/>
          </w:tcPr>
          <w:p w:rsidR="00000000" w:rsidRDefault="00000000">
            <w:r>
              <w:t xml:space="preserve">  Со средним образованием</w:t>
            </w:r>
          </w:p>
        </w:tc>
        <w:tc>
          <w:tcPr>
            <w:tcW w:w="935"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211</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91</w:t>
            </w:r>
          </w:p>
        </w:tc>
        <w:tc>
          <w:tcPr>
            <w:tcW w:w="1122"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76</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39</w:t>
            </w:r>
          </w:p>
        </w:tc>
      </w:tr>
      <w:tr w:rsidR="00000000">
        <w:trPr>
          <w:trHeight w:val="300"/>
        </w:trPr>
        <w:tc>
          <w:tcPr>
            <w:tcW w:w="496"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rPr>
                <w:lang w:val="en-US"/>
              </w:rPr>
            </w:pPr>
            <w:r>
              <w:rPr>
                <w:lang w:val="en-US"/>
              </w:rPr>
              <w:t>1.2</w:t>
            </w:r>
          </w:p>
        </w:tc>
        <w:tc>
          <w:tcPr>
            <w:tcW w:w="4012" w:type="dxa"/>
            <w:tcBorders>
              <w:top w:val="nil"/>
              <w:left w:val="nil"/>
              <w:right w:val="single" w:sz="4" w:space="0" w:color="auto"/>
            </w:tcBorders>
            <w:noWrap/>
            <w:tcMar>
              <w:top w:w="20" w:type="dxa"/>
              <w:left w:w="20" w:type="dxa"/>
              <w:bottom w:w="0" w:type="dxa"/>
              <w:right w:w="20" w:type="dxa"/>
            </w:tcMar>
          </w:tcPr>
          <w:p w:rsidR="00000000" w:rsidRDefault="00000000">
            <w:pPr>
              <w:spacing w:line="240" w:lineRule="auto"/>
            </w:pPr>
            <w:r>
              <w:t xml:space="preserve">  С дипломным высшим образованием</w:t>
            </w:r>
          </w:p>
        </w:tc>
        <w:tc>
          <w:tcPr>
            <w:tcW w:w="935" w:type="dxa"/>
            <w:tcBorders>
              <w:top w:val="nil"/>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5 922</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3 376</w:t>
            </w:r>
          </w:p>
        </w:tc>
        <w:tc>
          <w:tcPr>
            <w:tcW w:w="1122" w:type="dxa"/>
            <w:tcBorders>
              <w:top w:val="nil"/>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1 813</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lang w:val="en-US"/>
              </w:rPr>
            </w:pPr>
            <w:r>
              <w:rPr>
                <w:lang w:val="en-US"/>
              </w:rPr>
              <w:t>749</w:t>
            </w:r>
          </w:p>
        </w:tc>
      </w:tr>
      <w:tr w:rsidR="00000000">
        <w:trPr>
          <w:trHeight w:val="315"/>
        </w:trPr>
        <w:tc>
          <w:tcPr>
            <w:tcW w:w="496"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pPr>
            <w:r>
              <w:t>2</w:t>
            </w:r>
          </w:p>
        </w:tc>
        <w:tc>
          <w:tcPr>
            <w:tcW w:w="4012" w:type="dxa"/>
            <w:tcBorders>
              <w:top w:val="nil"/>
              <w:left w:val="nil"/>
              <w:right w:val="single" w:sz="4" w:space="0" w:color="auto"/>
            </w:tcBorders>
            <w:noWrap/>
            <w:tcMar>
              <w:top w:w="20" w:type="dxa"/>
              <w:left w:w="20" w:type="dxa"/>
              <w:bottom w:w="0" w:type="dxa"/>
              <w:right w:w="20" w:type="dxa"/>
            </w:tcMar>
          </w:tcPr>
          <w:p w:rsidR="00000000" w:rsidRDefault="00000000">
            <w:pPr>
              <w:spacing w:line="240" w:lineRule="auto"/>
            </w:pPr>
            <w:r>
              <w:t>Численность учителей в системе средней школы</w:t>
            </w:r>
          </w:p>
        </w:tc>
        <w:tc>
          <w:tcPr>
            <w:tcW w:w="935" w:type="dxa"/>
            <w:tcBorders>
              <w:top w:val="nil"/>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4 625</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2 598</w:t>
            </w:r>
          </w:p>
        </w:tc>
        <w:tc>
          <w:tcPr>
            <w:tcW w:w="1122" w:type="dxa"/>
            <w:tcBorders>
              <w:top w:val="nil"/>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pPr>
            <w:r>
              <w:t>1 791</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spacing w:line="240" w:lineRule="auto"/>
              <w:jc w:val="right"/>
              <w:rPr>
                <w:lang w:val="en-US"/>
              </w:rPr>
            </w:pPr>
            <w:r>
              <w:rPr>
                <w:lang w:val="en-US"/>
              </w:rPr>
              <w:t>742</w:t>
            </w:r>
          </w:p>
        </w:tc>
      </w:tr>
      <w:tr w:rsidR="00000000">
        <w:trPr>
          <w:trHeight w:val="300"/>
        </w:trPr>
        <w:tc>
          <w:tcPr>
            <w:tcW w:w="496"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r>
              <w:t>2.1</w:t>
            </w:r>
          </w:p>
        </w:tc>
        <w:tc>
          <w:tcPr>
            <w:tcW w:w="4012" w:type="dxa"/>
            <w:tcBorders>
              <w:top w:val="nil"/>
              <w:left w:val="nil"/>
              <w:right w:val="single" w:sz="4" w:space="0" w:color="auto"/>
            </w:tcBorders>
            <w:noWrap/>
            <w:tcMar>
              <w:top w:w="20" w:type="dxa"/>
              <w:left w:w="20" w:type="dxa"/>
              <w:bottom w:w="0" w:type="dxa"/>
              <w:right w:w="20" w:type="dxa"/>
            </w:tcMar>
            <w:vAlign w:val="bottom"/>
          </w:tcPr>
          <w:p w:rsidR="00000000" w:rsidRDefault="00000000">
            <w:r>
              <w:t xml:space="preserve">  Со средним образованием</w:t>
            </w:r>
          </w:p>
        </w:tc>
        <w:tc>
          <w:tcPr>
            <w:tcW w:w="935"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pPr>
            <w:r>
              <w:t>104</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61</w:t>
            </w:r>
          </w:p>
        </w:tc>
        <w:tc>
          <w:tcPr>
            <w:tcW w:w="1122"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70</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38</w:t>
            </w:r>
          </w:p>
        </w:tc>
      </w:tr>
      <w:tr w:rsidR="00000000">
        <w:trPr>
          <w:trHeight w:val="300"/>
        </w:trPr>
        <w:tc>
          <w:tcPr>
            <w:tcW w:w="496"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rPr>
                <w:lang w:val="en-US"/>
              </w:rPr>
            </w:pPr>
            <w:r>
              <w:rPr>
                <w:lang w:val="en-US"/>
              </w:rPr>
              <w:t>2.2</w:t>
            </w:r>
          </w:p>
        </w:tc>
        <w:tc>
          <w:tcPr>
            <w:tcW w:w="4012" w:type="dxa"/>
            <w:tcBorders>
              <w:top w:val="nil"/>
              <w:left w:val="nil"/>
              <w:right w:val="single" w:sz="4" w:space="0" w:color="auto"/>
            </w:tcBorders>
            <w:noWrap/>
            <w:tcMar>
              <w:top w:w="20" w:type="dxa"/>
              <w:left w:w="20" w:type="dxa"/>
              <w:bottom w:w="0" w:type="dxa"/>
              <w:right w:w="20" w:type="dxa"/>
            </w:tcMar>
            <w:vAlign w:val="bottom"/>
          </w:tcPr>
          <w:p w:rsidR="00000000" w:rsidRDefault="00000000">
            <w:r>
              <w:t xml:space="preserve">  С дипломным высшим образованием</w:t>
            </w:r>
          </w:p>
        </w:tc>
        <w:tc>
          <w:tcPr>
            <w:tcW w:w="935"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pPr>
            <w:r>
              <w:t>4 521</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pPr>
            <w:r>
              <w:t>2 537</w:t>
            </w:r>
          </w:p>
        </w:tc>
        <w:tc>
          <w:tcPr>
            <w:tcW w:w="1122"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pPr>
            <w:r>
              <w:t>1 721</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704</w:t>
            </w:r>
          </w:p>
        </w:tc>
      </w:tr>
      <w:tr w:rsidR="00000000">
        <w:trPr>
          <w:trHeight w:val="315"/>
        </w:trPr>
        <w:tc>
          <w:tcPr>
            <w:tcW w:w="496" w:type="dxa"/>
            <w:tcBorders>
              <w:top w:val="nil"/>
              <w:left w:val="single" w:sz="4" w:space="0" w:color="auto"/>
              <w:right w:val="single" w:sz="4" w:space="0" w:color="auto"/>
            </w:tcBorders>
            <w:noWrap/>
            <w:tcMar>
              <w:top w:w="20" w:type="dxa"/>
              <w:left w:w="20" w:type="dxa"/>
              <w:bottom w:w="0" w:type="dxa"/>
              <w:right w:w="20" w:type="dxa"/>
            </w:tcMar>
          </w:tcPr>
          <w:p w:rsidR="00000000" w:rsidRDefault="00000000">
            <w:pPr>
              <w:spacing w:line="240" w:lineRule="auto"/>
            </w:pPr>
            <w:r>
              <w:t>3</w:t>
            </w:r>
          </w:p>
        </w:tc>
        <w:tc>
          <w:tcPr>
            <w:tcW w:w="4012" w:type="dxa"/>
            <w:tcBorders>
              <w:top w:val="nil"/>
              <w:left w:val="nil"/>
              <w:right w:val="single" w:sz="4" w:space="0" w:color="auto"/>
            </w:tcBorders>
            <w:noWrap/>
            <w:tcMar>
              <w:top w:w="20" w:type="dxa"/>
              <w:left w:w="20" w:type="dxa"/>
              <w:bottom w:w="0" w:type="dxa"/>
              <w:right w:w="20" w:type="dxa"/>
            </w:tcMar>
          </w:tcPr>
          <w:p w:rsidR="00000000" w:rsidRDefault="00000000">
            <w:pPr>
              <w:spacing w:line="240" w:lineRule="auto"/>
            </w:pPr>
            <w:r>
              <w:t xml:space="preserve">Численность учителей в системе профессионального образования </w:t>
            </w:r>
          </w:p>
        </w:tc>
        <w:tc>
          <w:tcPr>
            <w:tcW w:w="935"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pPr>
            <w:r>
              <w:t>1 508</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869</w:t>
            </w:r>
          </w:p>
        </w:tc>
        <w:tc>
          <w:tcPr>
            <w:tcW w:w="1122"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98</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46</w:t>
            </w:r>
          </w:p>
        </w:tc>
      </w:tr>
      <w:tr w:rsidR="00000000">
        <w:trPr>
          <w:trHeight w:val="300"/>
        </w:trPr>
        <w:tc>
          <w:tcPr>
            <w:tcW w:w="496"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r>
              <w:t>3.1</w:t>
            </w:r>
          </w:p>
        </w:tc>
        <w:tc>
          <w:tcPr>
            <w:tcW w:w="4012" w:type="dxa"/>
            <w:tcBorders>
              <w:top w:val="nil"/>
              <w:left w:val="nil"/>
              <w:right w:val="single" w:sz="4" w:space="0" w:color="auto"/>
            </w:tcBorders>
            <w:noWrap/>
            <w:tcMar>
              <w:top w:w="20" w:type="dxa"/>
              <w:left w:w="20" w:type="dxa"/>
              <w:bottom w:w="0" w:type="dxa"/>
              <w:right w:w="20" w:type="dxa"/>
            </w:tcMar>
            <w:vAlign w:val="bottom"/>
          </w:tcPr>
          <w:p w:rsidR="00000000" w:rsidRDefault="00000000">
            <w:r>
              <w:t xml:space="preserve">  Со средним образованием</w:t>
            </w:r>
          </w:p>
        </w:tc>
        <w:tc>
          <w:tcPr>
            <w:tcW w:w="935"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107</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30</w:t>
            </w:r>
          </w:p>
        </w:tc>
        <w:tc>
          <w:tcPr>
            <w:tcW w:w="1122"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6</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1</w:t>
            </w:r>
          </w:p>
        </w:tc>
      </w:tr>
      <w:tr w:rsidR="00000000">
        <w:trPr>
          <w:trHeight w:val="300"/>
        </w:trPr>
        <w:tc>
          <w:tcPr>
            <w:tcW w:w="496"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rPr>
                <w:lang w:val="en-US"/>
              </w:rPr>
            </w:pPr>
            <w:r>
              <w:rPr>
                <w:lang w:val="en-US"/>
              </w:rPr>
              <w:t>3.2</w:t>
            </w:r>
          </w:p>
        </w:tc>
        <w:tc>
          <w:tcPr>
            <w:tcW w:w="4012" w:type="dxa"/>
            <w:tcBorders>
              <w:top w:val="nil"/>
              <w:left w:val="nil"/>
              <w:right w:val="single" w:sz="4" w:space="0" w:color="auto"/>
            </w:tcBorders>
            <w:noWrap/>
            <w:tcMar>
              <w:top w:w="20" w:type="dxa"/>
              <w:left w:w="20" w:type="dxa"/>
              <w:bottom w:w="0" w:type="dxa"/>
              <w:right w:w="20" w:type="dxa"/>
            </w:tcMar>
            <w:vAlign w:val="bottom"/>
          </w:tcPr>
          <w:p w:rsidR="00000000" w:rsidRDefault="00000000">
            <w:r>
              <w:t xml:space="preserve">  С дипломным высшим образованием</w:t>
            </w:r>
          </w:p>
        </w:tc>
        <w:tc>
          <w:tcPr>
            <w:tcW w:w="935"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1</w:t>
            </w:r>
            <w:r>
              <w:t xml:space="preserve"> </w:t>
            </w:r>
            <w:r>
              <w:rPr>
                <w:lang w:val="en-US"/>
              </w:rPr>
              <w:t>401</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839</w:t>
            </w:r>
          </w:p>
        </w:tc>
        <w:tc>
          <w:tcPr>
            <w:tcW w:w="1122"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92</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45</w:t>
            </w:r>
          </w:p>
        </w:tc>
      </w:tr>
      <w:tr w:rsidR="00000000">
        <w:trPr>
          <w:trHeight w:val="315"/>
        </w:trPr>
        <w:tc>
          <w:tcPr>
            <w:tcW w:w="496"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pPr>
              <w:rPr>
                <w:lang w:val="en-US"/>
              </w:rPr>
            </w:pPr>
          </w:p>
        </w:tc>
        <w:tc>
          <w:tcPr>
            <w:tcW w:w="4012" w:type="dxa"/>
            <w:tcBorders>
              <w:top w:val="nil"/>
              <w:left w:val="nil"/>
              <w:right w:val="single" w:sz="4" w:space="0" w:color="auto"/>
            </w:tcBorders>
            <w:noWrap/>
            <w:tcMar>
              <w:top w:w="20" w:type="dxa"/>
              <w:left w:w="20" w:type="dxa"/>
              <w:bottom w:w="0" w:type="dxa"/>
              <w:right w:w="20" w:type="dxa"/>
            </w:tcMar>
            <w:vAlign w:val="bottom"/>
          </w:tcPr>
          <w:p w:rsidR="00000000" w:rsidRDefault="00000000">
            <w:r>
              <w:t>В том числе:</w:t>
            </w:r>
          </w:p>
        </w:tc>
        <w:tc>
          <w:tcPr>
            <w:tcW w:w="935" w:type="dxa"/>
            <w:tcBorders>
              <w:top w:val="nil"/>
              <w:left w:val="nil"/>
              <w:right w:val="single" w:sz="4" w:space="0" w:color="auto"/>
            </w:tcBorders>
            <w:noWrap/>
            <w:tcMar>
              <w:top w:w="20" w:type="dxa"/>
              <w:left w:w="20" w:type="dxa"/>
              <w:bottom w:w="0" w:type="dxa"/>
              <w:right w:w="20" w:type="dxa"/>
            </w:tcMar>
            <w:vAlign w:val="bottom"/>
          </w:tcPr>
          <w:p w:rsidR="00000000" w:rsidRDefault="00000000"/>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tc>
        <w:tc>
          <w:tcPr>
            <w:tcW w:w="1122" w:type="dxa"/>
            <w:tcBorders>
              <w:top w:val="nil"/>
              <w:left w:val="nil"/>
              <w:right w:val="single" w:sz="4" w:space="0" w:color="auto"/>
            </w:tcBorders>
            <w:noWrap/>
            <w:tcMar>
              <w:top w:w="20" w:type="dxa"/>
              <w:left w:w="20" w:type="dxa"/>
              <w:bottom w:w="0" w:type="dxa"/>
              <w:right w:w="20" w:type="dxa"/>
            </w:tcMar>
            <w:vAlign w:val="bottom"/>
          </w:tcPr>
          <w:p w:rsidR="00000000" w:rsidRDefault="00000000"/>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tc>
      </w:tr>
      <w:tr w:rsidR="00000000">
        <w:trPr>
          <w:trHeight w:val="315"/>
        </w:trPr>
        <w:tc>
          <w:tcPr>
            <w:tcW w:w="496" w:type="dxa"/>
            <w:tcBorders>
              <w:top w:val="nil"/>
              <w:left w:val="single" w:sz="4" w:space="0" w:color="auto"/>
              <w:right w:val="single" w:sz="4" w:space="0" w:color="auto"/>
            </w:tcBorders>
            <w:noWrap/>
            <w:tcMar>
              <w:top w:w="20" w:type="dxa"/>
              <w:left w:w="20" w:type="dxa"/>
              <w:bottom w:w="0" w:type="dxa"/>
              <w:right w:w="20" w:type="dxa"/>
            </w:tcMar>
            <w:vAlign w:val="bottom"/>
          </w:tcPr>
          <w:p w:rsidR="00000000" w:rsidRDefault="00000000"/>
        </w:tc>
        <w:tc>
          <w:tcPr>
            <w:tcW w:w="4012" w:type="dxa"/>
            <w:tcBorders>
              <w:top w:val="nil"/>
              <w:left w:val="nil"/>
              <w:right w:val="single" w:sz="4" w:space="0" w:color="auto"/>
            </w:tcBorders>
            <w:noWrap/>
            <w:tcMar>
              <w:top w:w="20" w:type="dxa"/>
              <w:left w:w="20" w:type="dxa"/>
              <w:bottom w:w="0" w:type="dxa"/>
              <w:right w:w="20" w:type="dxa"/>
            </w:tcMar>
            <w:vAlign w:val="bottom"/>
          </w:tcPr>
          <w:p w:rsidR="00000000" w:rsidRDefault="00000000">
            <w:r>
              <w:t xml:space="preserve">  Учителя смешанных школ</w:t>
            </w:r>
          </w:p>
        </w:tc>
        <w:tc>
          <w:tcPr>
            <w:tcW w:w="935"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pPr>
            <w:r>
              <w:t>1 444</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583</w:t>
            </w:r>
          </w:p>
        </w:tc>
        <w:tc>
          <w:tcPr>
            <w:tcW w:w="1122"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1</w:t>
            </w:r>
            <w:r>
              <w:t xml:space="preserve"> </w:t>
            </w:r>
            <w:r>
              <w:rPr>
                <w:lang w:val="en-US"/>
              </w:rPr>
              <w:t>206</w:t>
            </w:r>
          </w:p>
        </w:tc>
        <w:tc>
          <w:tcPr>
            <w:tcW w:w="1309" w:type="dxa"/>
            <w:tcBorders>
              <w:top w:val="nil"/>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476</w:t>
            </w:r>
          </w:p>
        </w:tc>
      </w:tr>
      <w:tr w:rsidR="00000000">
        <w:trPr>
          <w:trHeight w:val="300"/>
        </w:trPr>
        <w:tc>
          <w:tcPr>
            <w:tcW w:w="496" w:type="dxa"/>
            <w:tcBorders>
              <w:left w:val="single" w:sz="4" w:space="0" w:color="auto"/>
              <w:right w:val="single" w:sz="4" w:space="0" w:color="auto"/>
            </w:tcBorders>
            <w:noWrap/>
            <w:tcMar>
              <w:top w:w="20" w:type="dxa"/>
              <w:left w:w="20" w:type="dxa"/>
              <w:bottom w:w="0" w:type="dxa"/>
              <w:right w:w="20" w:type="dxa"/>
            </w:tcMar>
            <w:vAlign w:val="bottom"/>
          </w:tcPr>
          <w:p w:rsidR="00000000" w:rsidRDefault="00000000">
            <w:pPr>
              <w:rPr>
                <w:lang w:val="en-US"/>
              </w:rPr>
            </w:pPr>
          </w:p>
        </w:tc>
        <w:tc>
          <w:tcPr>
            <w:tcW w:w="4012" w:type="dxa"/>
            <w:tcBorders>
              <w:left w:val="nil"/>
              <w:right w:val="single" w:sz="4" w:space="0" w:color="auto"/>
            </w:tcBorders>
            <w:noWrap/>
            <w:tcMar>
              <w:top w:w="20" w:type="dxa"/>
              <w:left w:w="20" w:type="dxa"/>
              <w:bottom w:w="0" w:type="dxa"/>
              <w:right w:w="20" w:type="dxa"/>
            </w:tcMar>
            <w:vAlign w:val="bottom"/>
          </w:tcPr>
          <w:p w:rsidR="00000000" w:rsidRDefault="00000000">
            <w:r>
              <w:t xml:space="preserve">  Со средним образованием</w:t>
            </w:r>
          </w:p>
        </w:tc>
        <w:tc>
          <w:tcPr>
            <w:tcW w:w="935"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63</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32</w:t>
            </w:r>
          </w:p>
        </w:tc>
        <w:tc>
          <w:tcPr>
            <w:tcW w:w="1122"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54</w:t>
            </w:r>
          </w:p>
        </w:tc>
        <w:tc>
          <w:tcPr>
            <w:tcW w:w="1309" w:type="dxa"/>
            <w:tcBorders>
              <w:left w:val="nil"/>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26</w:t>
            </w:r>
          </w:p>
        </w:tc>
      </w:tr>
      <w:tr w:rsidR="00000000">
        <w:trPr>
          <w:trHeight w:val="300"/>
        </w:trPr>
        <w:tc>
          <w:tcPr>
            <w:tcW w:w="496"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000000">
            <w:pPr>
              <w:rPr>
                <w:lang w:val="en-US"/>
              </w:rPr>
            </w:pPr>
          </w:p>
        </w:tc>
        <w:tc>
          <w:tcPr>
            <w:tcW w:w="4012"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pPr>
            <w:r>
              <w:t xml:space="preserve">  С дипломным высшим образованием</w:t>
            </w:r>
          </w:p>
        </w:tc>
        <w:tc>
          <w:tcPr>
            <w:tcW w:w="93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pPr>
            <w:r>
              <w:t>1 381</w:t>
            </w:r>
          </w:p>
        </w:tc>
        <w:tc>
          <w:tcPr>
            <w:tcW w:w="130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551</w:t>
            </w:r>
          </w:p>
        </w:tc>
        <w:tc>
          <w:tcPr>
            <w:tcW w:w="1122"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1152</w:t>
            </w:r>
          </w:p>
        </w:tc>
        <w:tc>
          <w:tcPr>
            <w:tcW w:w="1309"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00000" w:rsidRDefault="00000000">
            <w:pPr>
              <w:jc w:val="right"/>
              <w:rPr>
                <w:lang w:val="en-US"/>
              </w:rPr>
            </w:pPr>
            <w:r>
              <w:rPr>
                <w:lang w:val="en-US"/>
              </w:rPr>
              <w:t>450</w:t>
            </w:r>
          </w:p>
        </w:tc>
      </w:tr>
    </w:tbl>
    <w:p w:rsidR="00000000" w:rsidRDefault="00000000">
      <w:pPr>
        <w:jc w:val="both"/>
        <w:rPr>
          <w:b/>
          <w:bCs/>
          <w:color w:val="333333"/>
        </w:rPr>
      </w:pPr>
    </w:p>
    <w:p w:rsidR="00000000" w:rsidRDefault="00000000">
      <w:pPr>
        <w:jc w:val="both"/>
        <w:rPr>
          <w:b/>
          <w:bCs/>
          <w:color w:val="333333"/>
        </w:rPr>
      </w:pPr>
      <w:r>
        <w:rPr>
          <w:b/>
          <w:bCs/>
          <w:color w:val="333333"/>
        </w:rPr>
        <w:t>Доступность высшего образования</w:t>
      </w:r>
    </w:p>
    <w:p w:rsidR="00000000" w:rsidRDefault="00000000">
      <w:pPr>
        <w:jc w:val="both"/>
        <w:rPr>
          <w:b/>
          <w:bCs/>
          <w:color w:val="333333"/>
        </w:rPr>
      </w:pPr>
    </w:p>
    <w:p w:rsidR="00000000" w:rsidRDefault="00000000">
      <w:pPr>
        <w:jc w:val="both"/>
        <w:rPr>
          <w:color w:val="333333"/>
        </w:rPr>
      </w:pPr>
      <w:r>
        <w:rPr>
          <w:color w:val="333333"/>
        </w:rPr>
        <w:t>517.</w:t>
      </w:r>
      <w:r>
        <w:rPr>
          <w:color w:val="333333"/>
        </w:rPr>
        <w:tab/>
        <w:t>Высшее образование в Республике Албании общедоступно для граждан.</w:t>
      </w:r>
    </w:p>
    <w:p w:rsidR="00000000" w:rsidRDefault="00000000">
      <w:pPr>
        <w:jc w:val="both"/>
        <w:rPr>
          <w:color w:val="333333"/>
        </w:rPr>
      </w:pPr>
    </w:p>
    <w:p w:rsidR="00000000" w:rsidRDefault="00000000">
      <w:pPr>
        <w:rPr>
          <w:color w:val="333333"/>
        </w:rPr>
      </w:pPr>
      <w:r>
        <w:rPr>
          <w:color w:val="333333"/>
        </w:rPr>
        <w:t>518.</w:t>
      </w:r>
      <w:r>
        <w:rPr>
          <w:color w:val="333333"/>
        </w:rPr>
        <w:tab/>
        <w:t>Это право гарантировано Законом № 8461 от 25 февраля 1999</w:t>
      </w:r>
      <w:r>
        <w:rPr>
          <w:color w:val="333333"/>
          <w:lang w:val="en-US"/>
        </w:rPr>
        <w:t> </w:t>
      </w:r>
      <w:r>
        <w:rPr>
          <w:color w:val="333333"/>
        </w:rPr>
        <w:t>года "О высшем образовании в Республике Албании".  Указанный закон обеспечивает каждому албанскому и иностранному гражданину возможность для того, чтобы учиться в системе высшего государственного и негосударственного образования в Албании (статьи 1, 31);  оканчивать программу обучения по нескольким областям научных знаний (статья 42);  чтобы его дипломы, свидетельства и аттестаты, выданные зарубежными средними школами, были признаны и приравнены к соответствующим эквивалентам в Албании (статья 43);  обучаться в системе последующего высшего образования для цели специализации или проведения научных исследований (статьи 37</w:t>
      </w:r>
      <w:r>
        <w:rPr>
          <w:color w:val="333333"/>
        </w:rPr>
        <w:noBreakHyphen/>
        <w:t>39).</w:t>
      </w:r>
    </w:p>
    <w:p w:rsidR="00000000" w:rsidRDefault="00000000">
      <w:pPr>
        <w:rPr>
          <w:color w:val="333333"/>
        </w:rPr>
      </w:pPr>
    </w:p>
    <w:p w:rsidR="00000000" w:rsidRDefault="00000000">
      <w:pPr>
        <w:rPr>
          <w:color w:val="333333"/>
        </w:rPr>
      </w:pPr>
      <w:r>
        <w:rPr>
          <w:color w:val="333333"/>
        </w:rPr>
        <w:t>519.</w:t>
      </w:r>
      <w:r>
        <w:rPr>
          <w:color w:val="333333"/>
        </w:rPr>
        <w:tab/>
        <w:t>Доступ к высшему образованию из года в год расширяется.  В 2002/03 учебном году 55% учащихся, закончивших среднюю школу, поступили в высшие учебные заведения.  Это является наивысшим процентным показателем за последние десять лет и сопоставимо с развитыми странами.  В 2003/04 учебном году в систему очного высшего образования были зачислены 11 887 из 17 353 выпускников средних школ, а также 5 605 студентов были зачислены на заочное обучение.  Ежегодные расходы на одного студента составляют 600-800 долл. США.</w:t>
      </w:r>
    </w:p>
    <w:p w:rsidR="00000000" w:rsidRDefault="00000000">
      <w:pPr>
        <w:rPr>
          <w:color w:val="333333"/>
        </w:rPr>
      </w:pPr>
    </w:p>
    <w:p w:rsidR="00000000" w:rsidRDefault="00000000">
      <w:pPr>
        <w:rPr>
          <w:color w:val="333333"/>
        </w:rPr>
      </w:pPr>
      <w:r>
        <w:rPr>
          <w:color w:val="333333"/>
        </w:rPr>
        <w:t>520.</w:t>
      </w:r>
      <w:r>
        <w:rPr>
          <w:color w:val="333333"/>
        </w:rPr>
        <w:tab/>
        <w:t>Бесплатное высшее образование было введено в Албании в 1946 году, когда там было создано первое государственное высшее учебное заведение.  После этого и вплоть до 1990 года высшее образование было государственным и бесплатным.  С 1990 года по настоящее время за свою учебу платили лишь 10% студентов, обучающихся в высших учебных заведениях, тогда как для 90% оно было бесплатным.</w:t>
      </w:r>
    </w:p>
    <w:p w:rsidR="00000000" w:rsidRDefault="00000000">
      <w:pPr>
        <w:rPr>
          <w:color w:val="333333"/>
        </w:rPr>
      </w:pPr>
    </w:p>
    <w:p w:rsidR="00000000" w:rsidRDefault="00000000">
      <w:pPr>
        <w:rPr>
          <w:b/>
          <w:bCs/>
        </w:rPr>
      </w:pPr>
      <w:r>
        <w:rPr>
          <w:b/>
          <w:bCs/>
        </w:rPr>
        <w:t>Факторы, препятствующие осуществлению права на образование</w:t>
      </w:r>
    </w:p>
    <w:p w:rsidR="00000000" w:rsidRDefault="00000000">
      <w:pPr>
        <w:rPr>
          <w:b/>
          <w:bCs/>
        </w:rPr>
      </w:pPr>
    </w:p>
    <w:p w:rsidR="00000000" w:rsidRDefault="00000000">
      <w:r>
        <w:t>521.</w:t>
      </w:r>
      <w:r>
        <w:tab/>
        <w:t>Основными трудностями, которые вплоть до настоящего времени отмечались на пути обеспечения права образования для всех, являются:</w:t>
      </w:r>
    </w:p>
    <w:p w:rsidR="00000000" w:rsidRDefault="00000000"/>
    <w:p w:rsidR="00000000" w:rsidRDefault="00000000">
      <w:pPr>
        <w:numPr>
          <w:ilvl w:val="0"/>
          <w:numId w:val="185"/>
        </w:numPr>
        <w:tabs>
          <w:tab w:val="clear" w:pos="927"/>
        </w:tabs>
        <w:ind w:left="1134" w:hanging="567"/>
      </w:pPr>
      <w:r>
        <w:t>объективные проблемы, мешающие учебному процессу;</w:t>
      </w:r>
    </w:p>
    <w:p w:rsidR="00000000" w:rsidRDefault="00000000">
      <w:pPr>
        <w:ind w:left="207"/>
      </w:pPr>
    </w:p>
    <w:p w:rsidR="00000000" w:rsidRDefault="00000000">
      <w:pPr>
        <w:numPr>
          <w:ilvl w:val="0"/>
          <w:numId w:val="185"/>
        </w:numPr>
        <w:tabs>
          <w:tab w:val="clear" w:pos="927"/>
        </w:tabs>
        <w:ind w:left="1134" w:hanging="567"/>
      </w:pPr>
      <w:r>
        <w:t>недооценка важного значения образования определенной категорией родителей и учащихся;</w:t>
      </w:r>
    </w:p>
    <w:p w:rsidR="00000000" w:rsidRDefault="00000000">
      <w:pPr>
        <w:ind w:left="207"/>
      </w:pPr>
    </w:p>
    <w:p w:rsidR="00000000" w:rsidRDefault="00000000">
      <w:pPr>
        <w:numPr>
          <w:ilvl w:val="0"/>
          <w:numId w:val="185"/>
        </w:numPr>
        <w:tabs>
          <w:tab w:val="clear" w:pos="927"/>
        </w:tabs>
        <w:ind w:left="1134" w:hanging="567"/>
      </w:pPr>
      <w:r>
        <w:t>несоблюдение действующего законодательства об обязательном образовании и т.д.</w:t>
      </w:r>
    </w:p>
    <w:p w:rsidR="00000000" w:rsidRDefault="00000000">
      <w:pPr>
        <w:ind w:left="207"/>
      </w:pPr>
    </w:p>
    <w:p w:rsidR="00000000" w:rsidRDefault="00000000">
      <w:r>
        <w:t>522.</w:t>
      </w:r>
      <w:r>
        <w:tab/>
        <w:t>Для преодоления этих трудностей правительство определило ряд целей и задач, основные из которых прежде всего касаются создания реальных и приемлемых условий для осуществления права на образование для всех.  Министерство образования и науки, департаменты образования в регионах и подчиняющиеся им органы в тесном сотрудничестве с органами местного самоуправления предприняли некоторые соответствующие меры, включая:</w:t>
      </w:r>
    </w:p>
    <w:p w:rsidR="00000000" w:rsidRDefault="00000000"/>
    <w:p w:rsidR="00000000" w:rsidRDefault="00000000">
      <w:pPr>
        <w:numPr>
          <w:ilvl w:val="0"/>
          <w:numId w:val="185"/>
        </w:numPr>
        <w:tabs>
          <w:tab w:val="clear" w:pos="927"/>
        </w:tabs>
        <w:ind w:left="1134" w:hanging="567"/>
      </w:pPr>
      <w:r>
        <w:t>обеспечение транспортных услуг по льготным ценам для учителей и учащихся в системе государственного школьного образования.  Эта мера особенно актуальна в отдаленных районах, где учащиеся живут далеко от школы;</w:t>
      </w:r>
    </w:p>
    <w:p w:rsidR="00000000" w:rsidRDefault="00000000">
      <w:pPr>
        <w:ind w:left="207"/>
      </w:pPr>
    </w:p>
    <w:p w:rsidR="00000000" w:rsidRDefault="00000000">
      <w:pPr>
        <w:numPr>
          <w:ilvl w:val="0"/>
          <w:numId w:val="185"/>
        </w:numPr>
        <w:tabs>
          <w:tab w:val="clear" w:pos="927"/>
        </w:tabs>
        <w:ind w:left="1134" w:hanging="567"/>
      </w:pPr>
      <w:r>
        <w:t>слияние нескольких школ в одну по географическому признаку.  Внутренняя миграция сельского населения в городские районы привела к тому, что во многих школах осталось слишком мало учащихся, чтобы оправдать их существование.  Поэтому группы учащихся из различных школ переводятся в какую</w:t>
      </w:r>
      <w:r>
        <w:noBreakHyphen/>
        <w:t>либо одну школу по признаку географической близости, и в данном случае также обеспечивается транспорт.  Такое решение позволяет поддерживать качество процесса образования (поскольку нет необходимости объединять учебные классы с учащимися различных уровней), лучше использовать учебные материалы и т.д.</w:t>
      </w:r>
    </w:p>
    <w:p w:rsidR="00000000" w:rsidRDefault="00000000">
      <w:pPr>
        <w:ind w:left="207"/>
      </w:pPr>
    </w:p>
    <w:p w:rsidR="00000000" w:rsidRDefault="00000000">
      <w:r>
        <w:t>523.</w:t>
      </w:r>
      <w:r>
        <w:tab/>
        <w:t xml:space="preserve">Увеличению численности учащихся в системе образования содействуют государственные стипендии.  Часть контингента учащихся, в частности учащиеся из малообеспеченных семей, которые при обычных обстоятельствах выбывали бы из школы, сейчас благодаря этим государственным стипендиям могут получить образование.  </w:t>
      </w:r>
    </w:p>
    <w:p w:rsidR="00000000" w:rsidRDefault="00000000"/>
    <w:p w:rsidR="00000000" w:rsidRDefault="00000000">
      <w:pPr>
        <w:keepNext/>
        <w:jc w:val="center"/>
        <w:rPr>
          <w:b/>
          <w:bCs/>
        </w:rPr>
      </w:pPr>
      <w:proofErr w:type="spellStart"/>
      <w:r>
        <w:rPr>
          <w:b/>
          <w:bCs/>
        </w:rPr>
        <w:t>Таблици</w:t>
      </w:r>
      <w:proofErr w:type="spellEnd"/>
      <w:r>
        <w:rPr>
          <w:b/>
          <w:bCs/>
        </w:rPr>
        <w:t xml:space="preserve"> 57</w:t>
      </w:r>
    </w:p>
    <w:p w:rsidR="00000000" w:rsidRDefault="00000000">
      <w:pPr>
        <w:keepNext/>
        <w:jc w:val="center"/>
        <w:rPr>
          <w:b/>
          <w:bCs/>
        </w:rPr>
      </w:pPr>
      <w:r>
        <w:rPr>
          <w:b/>
          <w:bCs/>
        </w:rPr>
        <w:t>Стипендии за последние 10 лет</w:t>
      </w:r>
    </w:p>
    <w:p w:rsidR="00000000" w:rsidRDefault="00000000">
      <w:pPr>
        <w:keepNext/>
        <w:jc w:val="center"/>
        <w:rPr>
          <w:b/>
          <w:bCs/>
        </w:rPr>
      </w:pPr>
    </w:p>
    <w:tbl>
      <w:tblPr>
        <w:tblW w:w="0" w:type="auto"/>
        <w:jc w:val="center"/>
        <w:tblInd w:w="1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28"/>
        <w:gridCol w:w="1560"/>
        <w:gridCol w:w="1619"/>
      </w:tblGrid>
      <w:tr w:rsidR="00000000">
        <w:tblPrEx>
          <w:tblCellMar>
            <w:top w:w="0" w:type="dxa"/>
            <w:bottom w:w="0" w:type="dxa"/>
          </w:tblCellMar>
        </w:tblPrEx>
        <w:trPr>
          <w:cantSplit/>
          <w:jc w:val="center"/>
        </w:trPr>
        <w:tc>
          <w:tcPr>
            <w:tcW w:w="3628" w:type="dxa"/>
            <w:vMerge w:val="restart"/>
          </w:tcPr>
          <w:p w:rsidR="00000000" w:rsidRDefault="00000000">
            <w:pPr>
              <w:jc w:val="center"/>
            </w:pPr>
            <w:r>
              <w:t>Учебные заведения</w:t>
            </w:r>
          </w:p>
        </w:tc>
        <w:tc>
          <w:tcPr>
            <w:tcW w:w="3179" w:type="dxa"/>
            <w:gridSpan w:val="2"/>
          </w:tcPr>
          <w:p w:rsidR="00000000" w:rsidRDefault="00000000">
            <w:pPr>
              <w:jc w:val="center"/>
            </w:pPr>
            <w:r>
              <w:t>Количество стипендий</w:t>
            </w:r>
          </w:p>
        </w:tc>
      </w:tr>
      <w:tr w:rsidR="00000000">
        <w:tblPrEx>
          <w:tblCellMar>
            <w:top w:w="0" w:type="dxa"/>
            <w:bottom w:w="0" w:type="dxa"/>
          </w:tblCellMar>
        </w:tblPrEx>
        <w:trPr>
          <w:cantSplit/>
          <w:jc w:val="center"/>
        </w:trPr>
        <w:tc>
          <w:tcPr>
            <w:tcW w:w="3628" w:type="dxa"/>
            <w:vMerge/>
          </w:tcPr>
          <w:p w:rsidR="00000000" w:rsidRDefault="00000000">
            <w:pPr>
              <w:jc w:val="center"/>
            </w:pPr>
          </w:p>
        </w:tc>
        <w:tc>
          <w:tcPr>
            <w:tcW w:w="1560" w:type="dxa"/>
          </w:tcPr>
          <w:p w:rsidR="00000000" w:rsidRDefault="00000000">
            <w:pPr>
              <w:jc w:val="center"/>
            </w:pPr>
            <w:r>
              <w:t>1990 год</w:t>
            </w:r>
          </w:p>
        </w:tc>
        <w:tc>
          <w:tcPr>
            <w:tcW w:w="1619" w:type="dxa"/>
          </w:tcPr>
          <w:p w:rsidR="00000000" w:rsidRDefault="00000000">
            <w:pPr>
              <w:jc w:val="center"/>
            </w:pPr>
            <w:r>
              <w:t>2001 год</w:t>
            </w:r>
          </w:p>
        </w:tc>
      </w:tr>
      <w:tr w:rsidR="00000000">
        <w:tblPrEx>
          <w:tblCellMar>
            <w:top w:w="0" w:type="dxa"/>
            <w:bottom w:w="0" w:type="dxa"/>
          </w:tblCellMar>
        </w:tblPrEx>
        <w:trPr>
          <w:jc w:val="center"/>
        </w:trPr>
        <w:tc>
          <w:tcPr>
            <w:tcW w:w="3628" w:type="dxa"/>
            <w:tcBorders>
              <w:bottom w:val="nil"/>
            </w:tcBorders>
          </w:tcPr>
          <w:p w:rsidR="00000000" w:rsidRDefault="00000000">
            <w:r>
              <w:t>Школы-восьмилетки</w:t>
            </w:r>
          </w:p>
        </w:tc>
        <w:tc>
          <w:tcPr>
            <w:tcW w:w="1560" w:type="dxa"/>
            <w:tcBorders>
              <w:bottom w:val="nil"/>
            </w:tcBorders>
          </w:tcPr>
          <w:p w:rsidR="00000000" w:rsidRDefault="00000000">
            <w:pPr>
              <w:jc w:val="center"/>
            </w:pPr>
            <w:r>
              <w:t>-</w:t>
            </w:r>
          </w:p>
        </w:tc>
        <w:tc>
          <w:tcPr>
            <w:tcW w:w="1619" w:type="dxa"/>
            <w:tcBorders>
              <w:bottom w:val="nil"/>
            </w:tcBorders>
          </w:tcPr>
          <w:p w:rsidR="00000000" w:rsidRDefault="00000000">
            <w:pPr>
              <w:jc w:val="center"/>
            </w:pPr>
            <w:r>
              <w:t>-</w:t>
            </w:r>
          </w:p>
        </w:tc>
      </w:tr>
      <w:tr w:rsidR="00000000">
        <w:tblPrEx>
          <w:tblCellMar>
            <w:top w:w="0" w:type="dxa"/>
            <w:bottom w:w="0" w:type="dxa"/>
          </w:tblCellMar>
        </w:tblPrEx>
        <w:trPr>
          <w:jc w:val="center"/>
        </w:trPr>
        <w:tc>
          <w:tcPr>
            <w:tcW w:w="3628" w:type="dxa"/>
            <w:tcBorders>
              <w:top w:val="nil"/>
            </w:tcBorders>
          </w:tcPr>
          <w:p w:rsidR="00000000" w:rsidRDefault="00000000">
            <w:r>
              <w:t>Средние школы</w:t>
            </w:r>
          </w:p>
        </w:tc>
        <w:tc>
          <w:tcPr>
            <w:tcW w:w="1560" w:type="dxa"/>
            <w:tcBorders>
              <w:top w:val="nil"/>
            </w:tcBorders>
          </w:tcPr>
          <w:p w:rsidR="00000000" w:rsidRDefault="00000000">
            <w:pPr>
              <w:jc w:val="center"/>
            </w:pPr>
            <w:r>
              <w:t>450</w:t>
            </w:r>
          </w:p>
        </w:tc>
        <w:tc>
          <w:tcPr>
            <w:tcW w:w="1619" w:type="dxa"/>
            <w:tcBorders>
              <w:top w:val="nil"/>
            </w:tcBorders>
          </w:tcPr>
          <w:p w:rsidR="00000000" w:rsidRDefault="00000000">
            <w:pPr>
              <w:jc w:val="center"/>
            </w:pPr>
            <w:r>
              <w:t>2 500</w:t>
            </w:r>
          </w:p>
        </w:tc>
      </w:tr>
    </w:tbl>
    <w:p w:rsidR="00000000" w:rsidRDefault="00000000"/>
    <w:p w:rsidR="00000000" w:rsidRDefault="00000000">
      <w:pPr>
        <w:rPr>
          <w:i/>
          <w:iCs/>
        </w:rPr>
      </w:pPr>
      <w:r>
        <w:rPr>
          <w:i/>
          <w:iCs/>
        </w:rPr>
        <w:t>Специальные программы и подбор учителей для детей-инвалидов и детей, являющихся жертвами кровной вражды</w:t>
      </w:r>
    </w:p>
    <w:p w:rsidR="00000000" w:rsidRDefault="00000000">
      <w:pPr>
        <w:rPr>
          <w:i/>
          <w:iCs/>
        </w:rPr>
      </w:pPr>
    </w:p>
    <w:p w:rsidR="00000000" w:rsidRDefault="00000000">
      <w:r>
        <w:t>524.</w:t>
      </w:r>
      <w:r>
        <w:tab/>
        <w:t xml:space="preserve">Эти конкретные меры предусмотрены в решении министерства образования и науки "Положения о государственных школах" от 31 июля 1996 года, и в частности статьей 11, которая гласит:  "Учащиеся, которые должны получать обязательное образование, в некоторых случаях, таких, как серьезные несчастные случаи и заболевания, проходят обучение на дому в рамках специальной программы и с помощью специальных учителей, назначаемых районным департаментом образования".  Эта возможность также имеется в распоряжении учащихся, являющихся жертвами кровной вражды, особенно на севере страны. </w:t>
      </w:r>
    </w:p>
    <w:p w:rsidR="00000000" w:rsidRDefault="00000000"/>
    <w:p w:rsidR="00000000" w:rsidRDefault="00000000">
      <w:r>
        <w:t>525.</w:t>
      </w:r>
      <w:r>
        <w:tab/>
        <w:t xml:space="preserve">Еще одним фактором, способствующим увеличению школьного контингента, является рост числа частных школ и детских садов.  Министерство образования и науки выдает все большее количество лицензий учреждениям, отвечающим всем установленным требованиям и желающим оказывать образовательные услуги. </w:t>
      </w:r>
    </w:p>
    <w:p w:rsidR="00000000" w:rsidRDefault="00000000"/>
    <w:p w:rsidR="00000000" w:rsidRDefault="00000000">
      <w:r>
        <w:t>526.</w:t>
      </w:r>
      <w:r>
        <w:tab/>
        <w:t>Во</w:t>
      </w:r>
      <w:r>
        <w:noBreakHyphen/>
        <w:t>вторых, осуществляются меры в целях повышения уровня информированности детей (учащихся) и родителей.  Эти меры направлены на то, чтобы дети и родители также понимали важную роль образования и школы для развития каждой личности и общества в целом.  Они преследуют цель добиться того, чтобы дети и родители в равной степени осознавали важность прохождения и окончания образовательного цикла, особенно цикла обязательного образования.  Эти задачи решаются с помощью педагогической работы учителей с учащимися и их родителями, деятельности выборных родительских комитетов при каждой школе, а также тесного сотрудничества с соответствующей общиной и гражданским обществом.  Большинство этих мер ориентированы на учеников, выбывающих из школы, и их родителей и направлены прежде всего на их возвращение в школу.</w:t>
      </w:r>
    </w:p>
    <w:p w:rsidR="00000000" w:rsidRDefault="00000000"/>
    <w:p w:rsidR="00000000" w:rsidRDefault="00000000">
      <w:r>
        <w:t>527.</w:t>
      </w:r>
      <w:r>
        <w:tab/>
        <w:t xml:space="preserve">В-третьих, существуют положения о применении санкций по отношению к родителям, чьи дети бросают школу (на этапе обязательного образования).  Эти санкции применяются в соответствии с Законом № 7952 "О системе </w:t>
      </w:r>
      <w:proofErr w:type="spellStart"/>
      <w:r>
        <w:t>доуниверситетского</w:t>
      </w:r>
      <w:proofErr w:type="spellEnd"/>
      <w:r>
        <w:t xml:space="preserve"> образования" от 21 июня 1995 года.  Статья 59 этого Закона предусматривает наложение административных штрафов в размере 5 000-50 000 леков на родителей, чьи дети систематически прогуливают школу или выбывают из школы, тогда как они должны проходить обязательное образование.  Закон устанавливает санкции в случае занятости детей, которые должны проходить обязательный цикл обучения;  такая занятость является основной причиной прекращения учебы в школе.  В частности, статья 6 Закона предусматривает взыскание штрафов в размере 100 000-200 000 леков с государственных или частных работодателей, использующих наемный труд детей, которые должны проходить цикл обязательного образования.</w:t>
      </w:r>
    </w:p>
    <w:p w:rsidR="00000000" w:rsidRDefault="00000000"/>
    <w:p w:rsidR="00000000" w:rsidRDefault="00000000">
      <w:pPr>
        <w:rPr>
          <w:b/>
          <w:bCs/>
        </w:rPr>
      </w:pPr>
      <w:r>
        <w:rPr>
          <w:b/>
          <w:bCs/>
        </w:rPr>
        <w:t>Статистика набора и отсева учащихся</w:t>
      </w:r>
    </w:p>
    <w:p w:rsidR="00000000" w:rsidRDefault="00000000">
      <w:pPr>
        <w:rPr>
          <w:b/>
          <w:bCs/>
        </w:rPr>
      </w:pPr>
    </w:p>
    <w:p w:rsidR="00000000" w:rsidRDefault="00000000">
      <w:r>
        <w:t>528.</w:t>
      </w:r>
      <w:r>
        <w:tab/>
        <w:t>Показатели, касающиеся образования и участия в учебном процессе в системе базового образования, постепенно повышаются.  В 2000/01 году действовало 2 002 дошкольных учреждения (детских садов и школ для малолетних), охватывающих 80 443 ребенка и 3 749 воспитателей;  в 1999/2000 году эти заведения посещали 80 337 детей, тогда как позднее, в 2000/01 учебном году, в системе дошкольного воспитания насчитывалось на 5 000 детей больше.</w:t>
      </w:r>
    </w:p>
    <w:p w:rsidR="00000000" w:rsidRDefault="00000000"/>
    <w:p w:rsidR="00000000" w:rsidRDefault="00000000">
      <w:r>
        <w:t>529.</w:t>
      </w:r>
      <w:r>
        <w:tab/>
        <w:t>В системе обязательного начального восьмилетнего образования в 2000/01 учебном году действовало 1 820 школ и 1 395 младших школ, где обучалось 535 238 учащихся, включая 259 931 девочку, и работал 28 321 учитель.  Доля учащихся, выбывших из обязательных начальных восьмилетних школ, уменьшилась с 3,01% (16 730 учащихся) в 1998/99 году до 2,6% (14 163 учащихся) в 1998/99 учебном году.</w:t>
      </w:r>
    </w:p>
    <w:p w:rsidR="00000000" w:rsidRDefault="00000000"/>
    <w:p w:rsidR="00000000" w:rsidRDefault="00000000">
      <w:r>
        <w:t>530.</w:t>
      </w:r>
      <w:r>
        <w:tab/>
        <w:t>Если говорить о среднем образовании, то в 1999/2000 году функционировало 388 школ средней ступени (в том числе 43 профессионально-технических училища), в которых обучался 102 971 учащийся.  По сравнению 1998 годом количество учащихся возросло на 4 250 человек.</w:t>
      </w:r>
    </w:p>
    <w:p w:rsidR="00000000" w:rsidRDefault="00000000"/>
    <w:p w:rsidR="00000000" w:rsidRDefault="00000000">
      <w:r>
        <w:t>531.</w:t>
      </w:r>
      <w:r>
        <w:tab/>
        <w:t>В 2000/01 учебном году насчитывалось 373 средние школы (в том числе 43 профессионально-технических училища), где обучалось 107 435 учащихся.  По сравнению с предыдущим, 1999/2000 учебным годом численность учащихся возросла на 4 500 человек.</w:t>
      </w:r>
    </w:p>
    <w:p w:rsidR="00000000" w:rsidRDefault="00000000"/>
    <w:p w:rsidR="00000000" w:rsidRDefault="00000000">
      <w:r>
        <w:t>532.</w:t>
      </w:r>
      <w:r>
        <w:tab/>
        <w:t>В 2000/01 учебном году приблизительно 63% учащихся, окончивших начальную школу, были зачислены в среднюю школу, что представляет собой прирост на 2% по сравнению с предыдущим, 1999/2000 учебным годом.</w:t>
      </w:r>
    </w:p>
    <w:p w:rsidR="00000000" w:rsidRDefault="00000000"/>
    <w:p w:rsidR="00000000" w:rsidRDefault="00000000">
      <w:pPr>
        <w:rPr>
          <w:b/>
          <w:bCs/>
        </w:rPr>
      </w:pPr>
      <w:r>
        <w:rPr>
          <w:b/>
          <w:bCs/>
        </w:rPr>
        <w:t>Запрещение дискриминации в области образования</w:t>
      </w:r>
    </w:p>
    <w:p w:rsidR="00000000" w:rsidRDefault="00000000">
      <w:pPr>
        <w:rPr>
          <w:b/>
          <w:bCs/>
        </w:rPr>
      </w:pPr>
    </w:p>
    <w:p w:rsidR="00000000" w:rsidRDefault="00000000">
      <w:r>
        <w:t>533.</w:t>
      </w:r>
      <w:r>
        <w:tab/>
        <w:t>Албанские граждане имеют равный доступ к существующей в стране системе образования независимо от места проживания, социального или экономического статуса, общественного положения, национального происхождения, языка, пола, религии, расы, политических взглядов, состояния здоровья и т.д.</w:t>
      </w:r>
    </w:p>
    <w:p w:rsidR="00000000" w:rsidRDefault="00000000"/>
    <w:p w:rsidR="00000000" w:rsidRDefault="00000000">
      <w:r>
        <w:t>534.</w:t>
      </w:r>
      <w:r>
        <w:tab/>
        <w:t>Министерство образования и науки и находящиеся в его ведении органы постоянного принимают меры с целью привлечения как можно большего количества учащихся в школы всех категорий без проведения каких-либо различий и дискриминации по географическому или социальному признаку.</w:t>
      </w:r>
    </w:p>
    <w:p w:rsidR="00000000" w:rsidRDefault="00000000"/>
    <w:p w:rsidR="00000000" w:rsidRDefault="00000000">
      <w:r>
        <w:t>535.</w:t>
      </w:r>
      <w:r>
        <w:tab/>
        <w:t>Министерство образования и науки прилагает неустанные усилия с целью возвращения в школу выбывших из нее беспризорных детей.  Так, в 2001 году численность детей такой категории уменьшилась до 1,8% с 2,5% в предыдущем году.  В то же время были подготовлены специальные программы обучения на дому для детей, которые были вынуждены оставаться дома из-за кровной вражды, в частности в северных округах Албании.</w:t>
      </w:r>
    </w:p>
    <w:p w:rsidR="00000000" w:rsidRDefault="00000000"/>
    <w:p w:rsidR="00000000" w:rsidRDefault="00000000">
      <w:r>
        <w:t>536.</w:t>
      </w:r>
      <w:r>
        <w:tab/>
        <w:t xml:space="preserve">Интересным показателем равного доступа к образованию и соблюдения права на образование является соотношение между представителями мужского и женского пола, обучающимися в системе </w:t>
      </w:r>
      <w:proofErr w:type="spellStart"/>
      <w:r>
        <w:t>доуниверситетского</w:t>
      </w:r>
      <w:proofErr w:type="spellEnd"/>
      <w:r>
        <w:t xml:space="preserve"> образования.</w:t>
      </w:r>
    </w:p>
    <w:p w:rsidR="00000000" w:rsidRDefault="00000000"/>
    <w:p w:rsidR="00000000" w:rsidRDefault="00000000">
      <w:r>
        <w:t>537.</w:t>
      </w:r>
      <w:r>
        <w:tab/>
        <w:t>В частности, из 725 046 учащихся системы доуниверситетского образования 345 384 человека, или 48%, являются представителями женского пола.  В то же время растет доля учителей-женщин.  Так, среди 36 939 учителей, работающих в сфере доуниверситетского образования, насчитывается 23 333 женщины, или 63%.</w:t>
      </w:r>
    </w:p>
    <w:p w:rsidR="00000000" w:rsidRDefault="00000000"/>
    <w:p w:rsidR="00000000" w:rsidRDefault="00000000">
      <w:r>
        <w:t>538.</w:t>
      </w:r>
      <w:r>
        <w:tab/>
        <w:t>Прием учащихся в университеты осуществляется на основе принципа равного доступа в зависимости от их способностей, проверяемых в ходе вступительного экзамена, при этом количество принимаемых в соответствующие учебные заведения абитуриентов каждый год возрастает на 1 000 человек.</w:t>
      </w:r>
    </w:p>
    <w:p w:rsidR="00000000" w:rsidRDefault="00000000"/>
    <w:p w:rsidR="00000000" w:rsidRDefault="00000000">
      <w:r>
        <w:t>539.</w:t>
      </w:r>
      <w:r>
        <w:tab/>
        <w:t>Подготовка учителей проводится с учетом их прав при недопущении дискриминации по какому-либо признаку, и каждый год растет численность преподавателей, имеющих ученые степени и звания.</w:t>
      </w:r>
    </w:p>
    <w:p w:rsidR="00000000" w:rsidRDefault="00000000"/>
    <w:p w:rsidR="00000000" w:rsidRDefault="00000000">
      <w:r>
        <w:t>540.</w:t>
      </w:r>
      <w:r>
        <w:tab/>
        <w:t>В 2001 году численность профессорско-преподавательского персонала, работающего в системе университетского образования, составляла 1 716 человек, из которых 689 человек были женщинами.  Около 50% педагогов (приблизительно 830 человек) являются дипломированными специалистами, которым присвоены ученые степени и звания.</w:t>
      </w:r>
    </w:p>
    <w:p w:rsidR="00000000" w:rsidRDefault="00000000"/>
    <w:p w:rsidR="00000000" w:rsidRDefault="00000000">
      <w:r>
        <w:t>541.</w:t>
      </w:r>
      <w:r>
        <w:tab/>
        <w:t>Еще одним характерным примером является отношение к этническим меньшинствам, гарантирующее их права на образование на своем родном языке.  Это находит отражение в законодательстве, а также в образовательной практике Албании.</w:t>
      </w:r>
    </w:p>
    <w:p w:rsidR="00000000" w:rsidRDefault="00000000"/>
    <w:p w:rsidR="00000000" w:rsidRDefault="00000000">
      <w:r>
        <w:t>542.</w:t>
      </w:r>
      <w:r>
        <w:tab/>
        <w:t>В пунктах 1 и 2 статьи 20 Конституции Республики Албании предусматривается, что "представители национальных меньшинств на основе равенства перед законом пользуются всеми правами и свободами…  Они имеют право сохранять и развивать их, обучать и учиться на родном языке".</w:t>
      </w:r>
    </w:p>
    <w:p w:rsidR="00000000" w:rsidRDefault="00000000"/>
    <w:p w:rsidR="00000000" w:rsidRDefault="00000000">
      <w:r>
        <w:t>543.</w:t>
      </w:r>
      <w:r>
        <w:tab/>
        <w:t>Пункт 1 статьи 10 Закона № 7952 "О системе доуниверситетского образования" от 21 июня 1995 года гласит:  "Лицам, принадлежащим к меньшинствам, предоставляются возможности обучать и учиться на родном языке и изучать свою историю и культуру в пределах образовательной программы и учебных планов".</w:t>
      </w:r>
    </w:p>
    <w:p w:rsidR="00000000" w:rsidRDefault="00000000"/>
    <w:p w:rsidR="00000000" w:rsidRDefault="00000000">
      <w:r>
        <w:t>544.</w:t>
      </w:r>
      <w:r>
        <w:tab/>
        <w:t xml:space="preserve">Образование меньшинств включает в себя три такие же, как и для албанцев в целом, ступени основного образования:  дошкольное воспитание, начальное восьмилетнее школьное образование и общее среднее образование.  </w:t>
      </w:r>
    </w:p>
    <w:p w:rsidR="00000000" w:rsidRDefault="00000000"/>
    <w:p w:rsidR="00000000" w:rsidRDefault="00000000">
      <w:r>
        <w:t>545.</w:t>
      </w:r>
      <w:r>
        <w:tab/>
        <w:t xml:space="preserve">Что касается греческого меньшинства, то в округе </w:t>
      </w:r>
      <w:proofErr w:type="spellStart"/>
      <w:r>
        <w:t>Гирокастра</w:t>
      </w:r>
      <w:proofErr w:type="spellEnd"/>
      <w:r>
        <w:t xml:space="preserve"> насчитывается 18 начальных восьмилетних школ и 14 младших школ с низшим циклом обучения (I</w:t>
      </w:r>
      <w:r>
        <w:noBreakHyphen/>
      </w:r>
      <w:r>
        <w:rPr>
          <w:lang w:val="en-US"/>
        </w:rPr>
        <w:t>IV</w:t>
      </w:r>
      <w:r>
        <w:t xml:space="preserve"> классы) и 2 общеобразовательные средние школы.  В округе Саранда насчитывается 17 начальных восьмилетних школ и 4 младшие школы.  В округе Дельвина действует 7 начальных восьмилетних школ и 7 младших школ с низшим циклом обучения.  В округе </w:t>
      </w:r>
      <w:proofErr w:type="spellStart"/>
      <w:r>
        <w:t>Пермети</w:t>
      </w:r>
      <w:proofErr w:type="spellEnd"/>
      <w:r>
        <w:t xml:space="preserve"> насчитывается лишь 2 младшие школы с низшим циклом обучения (I-</w:t>
      </w:r>
      <w:r>
        <w:rPr>
          <w:lang w:val="en-US"/>
        </w:rPr>
        <w:t>IV</w:t>
      </w:r>
      <w:r>
        <w:t> классы).</w:t>
      </w:r>
    </w:p>
    <w:p w:rsidR="00000000" w:rsidRDefault="00000000"/>
    <w:p w:rsidR="00000000" w:rsidRDefault="00000000">
      <w:r>
        <w:t>546.</w:t>
      </w:r>
      <w:r>
        <w:tab/>
        <w:t xml:space="preserve">Если говорить о македонском меньшинстве, то в округе Корча действуют 2 начальные восьмилетние школы и 7 младших школ, а в округе </w:t>
      </w:r>
      <w:proofErr w:type="spellStart"/>
      <w:r>
        <w:t>Деволи</w:t>
      </w:r>
      <w:proofErr w:type="spellEnd"/>
      <w:r>
        <w:t xml:space="preserve"> - только 1 младшая школа с низшим циклом обучения.</w:t>
      </w:r>
    </w:p>
    <w:p w:rsidR="00000000" w:rsidRDefault="00000000"/>
    <w:p w:rsidR="00000000" w:rsidRDefault="00000000">
      <w:r>
        <w:t>547.</w:t>
      </w:r>
      <w:r>
        <w:tab/>
        <w:t>Эти школы действуют в общинах, традиционно заселенных меньшинствами.  В то же время под эгидой государства в рамках вышеупомянутого законодательства с сентября 1996 года в городах Гирокастра, Саранда и Дельвина функционируют учебные классы для детей из числа меньшинств, расположенные вблизи начальных восьмилетних школ, в которых обучаются албанцы.  Представители греческого меньшинства пользуются правом на получение школьного образования на своем родном языке.  Учеба в таких классах осуществляется таким же образом, как и в других школах, предназначенных для меньшинств.</w:t>
      </w:r>
    </w:p>
    <w:p w:rsidR="00000000" w:rsidRDefault="00000000"/>
    <w:p w:rsidR="00000000" w:rsidRDefault="00000000">
      <w:r>
        <w:t>548.</w:t>
      </w:r>
      <w:r>
        <w:tab/>
        <w:t xml:space="preserve">В педагогическом училище в Гирокастре создано отделение "Преподавание для меньшинств", которое является уникальным в нашей стране;  оно выпускает учителей для греческого меньшинства.  Кроме того, в университете "Экерем Чабей" в Гирокастре имеется отделение греческого языка.  В 1995 году было создано отделение греческого языка на факультете иностранных языков Университета Тираны. </w:t>
      </w:r>
    </w:p>
    <w:p w:rsidR="00000000" w:rsidRDefault="00000000"/>
    <w:p w:rsidR="00000000" w:rsidRDefault="00000000">
      <w:r>
        <w:t>549.</w:t>
      </w:r>
      <w:r>
        <w:tab/>
        <w:t>Многие дети из числа меньшинств в Албании без какой бы то ни было дискриминации пользуются всеми правами на получение образования в средних школах и университетах во всех областях, а также на последующее образование.</w:t>
      </w:r>
    </w:p>
    <w:p w:rsidR="00000000" w:rsidRDefault="00000000"/>
    <w:p w:rsidR="00000000" w:rsidRDefault="00000000">
      <w:r>
        <w:t>550.</w:t>
      </w:r>
      <w:r>
        <w:tab/>
        <w:t>В 2000/01 учебном году в начальных восьмилетних школах, предназначенных для этих меньшинств, обучалось 1 845 учащихся, на которых приходилось 0,37% от общей численности учащихся восьмилетнего цикла образования, и преподавало 297 учителей, 267 из которых принадлежали к меньшинствам.  Кроме того, в районах проживания греческого и македонского меньшинств функционируют 35 детских садов, в которых насчитывается 628 детей и 43 воспитателя из числа меньшинств.</w:t>
      </w:r>
    </w:p>
    <w:p w:rsidR="00000000" w:rsidRDefault="00000000"/>
    <w:p w:rsidR="00000000" w:rsidRDefault="00000000">
      <w:r>
        <w:t>551.</w:t>
      </w:r>
      <w:r>
        <w:tab/>
        <w:t>В приводимой ниже таблице содержатся данные о количестве школ, учащихся и учителей в районах проживания меньшинств:</w:t>
      </w:r>
    </w:p>
    <w:p w:rsidR="00000000" w:rsidRDefault="00000000"/>
    <w:p w:rsidR="00000000" w:rsidRDefault="00000000">
      <w:pPr>
        <w:jc w:val="center"/>
        <w:rPr>
          <w:b/>
          <w:bCs/>
          <w:lang w:val="en-US"/>
        </w:rPr>
      </w:pPr>
      <w:r>
        <w:rPr>
          <w:b/>
          <w:bCs/>
        </w:rPr>
        <w:t>Таблица</w:t>
      </w:r>
      <w:r>
        <w:rPr>
          <w:b/>
          <w:bCs/>
          <w:lang w:val="en-US"/>
        </w:rPr>
        <w:t xml:space="preserve"> 58</w:t>
      </w:r>
    </w:p>
    <w:p w:rsidR="00000000" w:rsidRDefault="00000000">
      <w:pPr>
        <w:pStyle w:val="BodyText"/>
        <w:jc w:val="center"/>
      </w:pPr>
      <w:r>
        <w:t>Система обязательного начального образования для представителей</w:t>
      </w:r>
    </w:p>
    <w:p w:rsidR="00000000" w:rsidRDefault="00000000">
      <w:pPr>
        <w:pStyle w:val="BodyText"/>
        <w:jc w:val="center"/>
      </w:pPr>
      <w:r>
        <w:t>греческого меньшинства в Албании</w:t>
      </w:r>
    </w:p>
    <w:p w:rsidR="00000000" w:rsidRDefault="00000000">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76"/>
        <w:gridCol w:w="994"/>
        <w:gridCol w:w="1162"/>
        <w:gridCol w:w="1246"/>
        <w:gridCol w:w="1357"/>
        <w:gridCol w:w="1162"/>
        <w:gridCol w:w="1218"/>
        <w:gridCol w:w="1096"/>
      </w:tblGrid>
      <w:tr w:rsidR="00000000">
        <w:tblPrEx>
          <w:tblCellMar>
            <w:top w:w="0" w:type="dxa"/>
            <w:bottom w:w="0" w:type="dxa"/>
          </w:tblCellMar>
        </w:tblPrEx>
        <w:trPr>
          <w:cantSplit/>
        </w:trPr>
        <w:tc>
          <w:tcPr>
            <w:tcW w:w="1176" w:type="dxa"/>
            <w:tcBorders>
              <w:bottom w:val="single" w:sz="4" w:space="0" w:color="auto"/>
            </w:tcBorders>
          </w:tcPr>
          <w:p w:rsidR="00000000" w:rsidRDefault="00000000">
            <w:pPr>
              <w:spacing w:line="240" w:lineRule="auto"/>
              <w:jc w:val="center"/>
              <w:rPr>
                <w:sz w:val="20"/>
              </w:rPr>
            </w:pPr>
            <w:r>
              <w:rPr>
                <w:sz w:val="20"/>
              </w:rPr>
              <w:t>Округ</w:t>
            </w:r>
          </w:p>
        </w:tc>
        <w:tc>
          <w:tcPr>
            <w:tcW w:w="994" w:type="dxa"/>
            <w:tcBorders>
              <w:bottom w:val="single" w:sz="4" w:space="0" w:color="auto"/>
            </w:tcBorders>
          </w:tcPr>
          <w:p w:rsidR="00000000" w:rsidRDefault="00000000">
            <w:pPr>
              <w:spacing w:line="240" w:lineRule="auto"/>
              <w:jc w:val="center"/>
              <w:rPr>
                <w:sz w:val="20"/>
              </w:rPr>
            </w:pPr>
            <w:proofErr w:type="spellStart"/>
            <w:r>
              <w:rPr>
                <w:sz w:val="20"/>
              </w:rPr>
              <w:t>Восьми-летние</w:t>
            </w:r>
            <w:proofErr w:type="spellEnd"/>
            <w:r>
              <w:rPr>
                <w:sz w:val="20"/>
              </w:rPr>
              <w:t xml:space="preserve"> школы</w:t>
            </w:r>
          </w:p>
        </w:tc>
        <w:tc>
          <w:tcPr>
            <w:tcW w:w="1162" w:type="dxa"/>
            <w:tcBorders>
              <w:bottom w:val="single" w:sz="4" w:space="0" w:color="auto"/>
            </w:tcBorders>
          </w:tcPr>
          <w:p w:rsidR="00000000" w:rsidRDefault="00000000">
            <w:pPr>
              <w:spacing w:line="240" w:lineRule="auto"/>
              <w:jc w:val="center"/>
              <w:rPr>
                <w:sz w:val="20"/>
              </w:rPr>
            </w:pPr>
            <w:r>
              <w:rPr>
                <w:sz w:val="20"/>
              </w:rPr>
              <w:t>Младшие начальные школы</w:t>
            </w:r>
          </w:p>
        </w:tc>
        <w:tc>
          <w:tcPr>
            <w:tcW w:w="1246" w:type="dxa"/>
            <w:tcBorders>
              <w:bottom w:val="single" w:sz="4" w:space="0" w:color="auto"/>
            </w:tcBorders>
          </w:tcPr>
          <w:p w:rsidR="00000000" w:rsidRDefault="00000000">
            <w:pPr>
              <w:spacing w:line="240" w:lineRule="auto"/>
              <w:jc w:val="center"/>
              <w:rPr>
                <w:sz w:val="20"/>
              </w:rPr>
            </w:pPr>
            <w:r>
              <w:rPr>
                <w:sz w:val="20"/>
              </w:rPr>
              <w:t>Специальные классы</w:t>
            </w:r>
          </w:p>
        </w:tc>
        <w:tc>
          <w:tcPr>
            <w:tcW w:w="1357" w:type="dxa"/>
            <w:tcBorders>
              <w:bottom w:val="single" w:sz="4" w:space="0" w:color="auto"/>
            </w:tcBorders>
          </w:tcPr>
          <w:p w:rsidR="00000000" w:rsidRDefault="00000000">
            <w:pPr>
              <w:spacing w:line="240" w:lineRule="auto"/>
              <w:jc w:val="center"/>
              <w:rPr>
                <w:sz w:val="20"/>
              </w:rPr>
            </w:pPr>
            <w:r>
              <w:rPr>
                <w:sz w:val="20"/>
              </w:rPr>
              <w:t>Коллективные классы</w:t>
            </w:r>
          </w:p>
        </w:tc>
        <w:tc>
          <w:tcPr>
            <w:tcW w:w="1162" w:type="dxa"/>
            <w:tcBorders>
              <w:bottom w:val="single" w:sz="4" w:space="0" w:color="auto"/>
            </w:tcBorders>
          </w:tcPr>
          <w:p w:rsidR="00000000" w:rsidRDefault="00000000">
            <w:pPr>
              <w:spacing w:line="240" w:lineRule="auto"/>
              <w:jc w:val="center"/>
              <w:rPr>
                <w:sz w:val="20"/>
              </w:rPr>
            </w:pPr>
            <w:r>
              <w:rPr>
                <w:sz w:val="20"/>
              </w:rPr>
              <w:t>Численность учащихся</w:t>
            </w:r>
          </w:p>
        </w:tc>
        <w:tc>
          <w:tcPr>
            <w:tcW w:w="1218" w:type="dxa"/>
            <w:tcBorders>
              <w:bottom w:val="single" w:sz="4" w:space="0" w:color="auto"/>
            </w:tcBorders>
          </w:tcPr>
          <w:p w:rsidR="00000000" w:rsidRDefault="00000000">
            <w:pPr>
              <w:spacing w:line="240" w:lineRule="auto"/>
              <w:jc w:val="center"/>
              <w:rPr>
                <w:sz w:val="20"/>
              </w:rPr>
            </w:pPr>
            <w:r>
              <w:rPr>
                <w:sz w:val="20"/>
              </w:rPr>
              <w:t>Учителя из числа меньшинств</w:t>
            </w:r>
          </w:p>
        </w:tc>
        <w:tc>
          <w:tcPr>
            <w:tcW w:w="1096" w:type="dxa"/>
            <w:tcBorders>
              <w:bottom w:val="single" w:sz="4" w:space="0" w:color="auto"/>
            </w:tcBorders>
          </w:tcPr>
          <w:p w:rsidR="00000000" w:rsidRDefault="00000000">
            <w:pPr>
              <w:spacing w:line="240" w:lineRule="auto"/>
              <w:ind w:right="-108"/>
              <w:jc w:val="center"/>
              <w:rPr>
                <w:sz w:val="20"/>
              </w:rPr>
            </w:pPr>
            <w:r>
              <w:rPr>
                <w:sz w:val="20"/>
              </w:rPr>
              <w:t>Албанские учителя</w:t>
            </w:r>
          </w:p>
        </w:tc>
      </w:tr>
      <w:tr w:rsidR="00000000">
        <w:tblPrEx>
          <w:tblCellMar>
            <w:top w:w="0" w:type="dxa"/>
            <w:bottom w:w="0" w:type="dxa"/>
          </w:tblCellMar>
        </w:tblPrEx>
        <w:trPr>
          <w:cantSplit/>
        </w:trPr>
        <w:tc>
          <w:tcPr>
            <w:tcW w:w="1176" w:type="dxa"/>
            <w:tcBorders>
              <w:bottom w:val="nil"/>
            </w:tcBorders>
          </w:tcPr>
          <w:p w:rsidR="00000000" w:rsidRDefault="00000000">
            <w:pPr>
              <w:rPr>
                <w:sz w:val="22"/>
              </w:rPr>
            </w:pPr>
            <w:proofErr w:type="spellStart"/>
            <w:r>
              <w:rPr>
                <w:sz w:val="22"/>
              </w:rPr>
              <w:t>Гирокастра</w:t>
            </w:r>
            <w:proofErr w:type="spellEnd"/>
          </w:p>
        </w:tc>
        <w:tc>
          <w:tcPr>
            <w:tcW w:w="994" w:type="dxa"/>
            <w:tcBorders>
              <w:bottom w:val="nil"/>
            </w:tcBorders>
          </w:tcPr>
          <w:p w:rsidR="00000000" w:rsidRDefault="00000000">
            <w:pPr>
              <w:jc w:val="center"/>
              <w:rPr>
                <w:sz w:val="22"/>
              </w:rPr>
            </w:pPr>
            <w:r>
              <w:rPr>
                <w:sz w:val="22"/>
              </w:rPr>
              <w:t>18</w:t>
            </w:r>
          </w:p>
        </w:tc>
        <w:tc>
          <w:tcPr>
            <w:tcW w:w="1162" w:type="dxa"/>
            <w:tcBorders>
              <w:bottom w:val="nil"/>
            </w:tcBorders>
            <w:tcMar>
              <w:left w:w="6" w:type="dxa"/>
              <w:right w:w="6" w:type="dxa"/>
            </w:tcMar>
          </w:tcPr>
          <w:p w:rsidR="00000000" w:rsidRDefault="00000000">
            <w:pPr>
              <w:jc w:val="center"/>
              <w:rPr>
                <w:sz w:val="22"/>
              </w:rPr>
            </w:pPr>
            <w:r>
              <w:rPr>
                <w:sz w:val="22"/>
              </w:rPr>
              <w:t>14</w:t>
            </w:r>
          </w:p>
        </w:tc>
        <w:tc>
          <w:tcPr>
            <w:tcW w:w="1246" w:type="dxa"/>
            <w:tcBorders>
              <w:bottom w:val="nil"/>
            </w:tcBorders>
          </w:tcPr>
          <w:p w:rsidR="00000000" w:rsidRDefault="00000000">
            <w:pPr>
              <w:jc w:val="center"/>
              <w:rPr>
                <w:sz w:val="22"/>
              </w:rPr>
            </w:pPr>
            <w:r>
              <w:rPr>
                <w:sz w:val="22"/>
              </w:rPr>
              <w:t>14</w:t>
            </w:r>
          </w:p>
        </w:tc>
        <w:tc>
          <w:tcPr>
            <w:tcW w:w="1357" w:type="dxa"/>
            <w:tcBorders>
              <w:bottom w:val="nil"/>
            </w:tcBorders>
          </w:tcPr>
          <w:p w:rsidR="00000000" w:rsidRDefault="00000000">
            <w:pPr>
              <w:jc w:val="center"/>
              <w:rPr>
                <w:sz w:val="22"/>
              </w:rPr>
            </w:pPr>
            <w:r>
              <w:rPr>
                <w:sz w:val="22"/>
              </w:rPr>
              <w:t>62</w:t>
            </w:r>
          </w:p>
        </w:tc>
        <w:tc>
          <w:tcPr>
            <w:tcW w:w="1162" w:type="dxa"/>
            <w:tcBorders>
              <w:bottom w:val="nil"/>
            </w:tcBorders>
          </w:tcPr>
          <w:p w:rsidR="00000000" w:rsidRDefault="00000000">
            <w:pPr>
              <w:jc w:val="center"/>
              <w:rPr>
                <w:sz w:val="22"/>
              </w:rPr>
            </w:pPr>
            <w:r>
              <w:rPr>
                <w:sz w:val="22"/>
              </w:rPr>
              <w:t>586</w:t>
            </w:r>
          </w:p>
        </w:tc>
        <w:tc>
          <w:tcPr>
            <w:tcW w:w="1218" w:type="dxa"/>
            <w:tcBorders>
              <w:bottom w:val="nil"/>
            </w:tcBorders>
          </w:tcPr>
          <w:p w:rsidR="00000000" w:rsidRDefault="00000000">
            <w:pPr>
              <w:jc w:val="center"/>
              <w:rPr>
                <w:sz w:val="22"/>
              </w:rPr>
            </w:pPr>
            <w:r>
              <w:rPr>
                <w:sz w:val="22"/>
              </w:rPr>
              <w:t>110</w:t>
            </w:r>
          </w:p>
        </w:tc>
        <w:tc>
          <w:tcPr>
            <w:tcW w:w="1096" w:type="dxa"/>
            <w:tcBorders>
              <w:bottom w:val="nil"/>
            </w:tcBorders>
          </w:tcPr>
          <w:p w:rsidR="00000000" w:rsidRDefault="00000000">
            <w:pPr>
              <w:jc w:val="center"/>
              <w:rPr>
                <w:sz w:val="22"/>
              </w:rPr>
            </w:pPr>
            <w:r>
              <w:rPr>
                <w:sz w:val="22"/>
              </w:rPr>
              <w:t>9</w:t>
            </w:r>
          </w:p>
        </w:tc>
      </w:tr>
      <w:tr w:rsidR="00000000">
        <w:tblPrEx>
          <w:tblCellMar>
            <w:top w:w="0" w:type="dxa"/>
            <w:bottom w:w="0" w:type="dxa"/>
          </w:tblCellMar>
        </w:tblPrEx>
        <w:trPr>
          <w:cantSplit/>
        </w:trPr>
        <w:tc>
          <w:tcPr>
            <w:tcW w:w="1176" w:type="dxa"/>
            <w:tcBorders>
              <w:top w:val="nil"/>
              <w:bottom w:val="nil"/>
            </w:tcBorders>
          </w:tcPr>
          <w:p w:rsidR="00000000" w:rsidRDefault="00000000">
            <w:pPr>
              <w:rPr>
                <w:sz w:val="22"/>
              </w:rPr>
            </w:pPr>
            <w:proofErr w:type="spellStart"/>
            <w:r>
              <w:rPr>
                <w:sz w:val="22"/>
              </w:rPr>
              <w:t>Саранда</w:t>
            </w:r>
            <w:proofErr w:type="spellEnd"/>
          </w:p>
        </w:tc>
        <w:tc>
          <w:tcPr>
            <w:tcW w:w="994" w:type="dxa"/>
            <w:tcBorders>
              <w:top w:val="nil"/>
              <w:bottom w:val="nil"/>
            </w:tcBorders>
          </w:tcPr>
          <w:p w:rsidR="00000000" w:rsidRDefault="00000000">
            <w:pPr>
              <w:jc w:val="center"/>
              <w:rPr>
                <w:sz w:val="22"/>
              </w:rPr>
            </w:pPr>
            <w:r>
              <w:rPr>
                <w:sz w:val="22"/>
              </w:rPr>
              <w:t>16</w:t>
            </w:r>
          </w:p>
        </w:tc>
        <w:tc>
          <w:tcPr>
            <w:tcW w:w="1162" w:type="dxa"/>
            <w:tcBorders>
              <w:top w:val="nil"/>
              <w:bottom w:val="nil"/>
            </w:tcBorders>
          </w:tcPr>
          <w:p w:rsidR="00000000" w:rsidRDefault="00000000">
            <w:pPr>
              <w:jc w:val="center"/>
              <w:rPr>
                <w:sz w:val="22"/>
              </w:rPr>
            </w:pPr>
            <w:r>
              <w:rPr>
                <w:sz w:val="22"/>
              </w:rPr>
              <w:t>7</w:t>
            </w:r>
          </w:p>
        </w:tc>
        <w:tc>
          <w:tcPr>
            <w:tcW w:w="1246" w:type="dxa"/>
            <w:tcBorders>
              <w:top w:val="nil"/>
              <w:bottom w:val="nil"/>
            </w:tcBorders>
          </w:tcPr>
          <w:p w:rsidR="00000000" w:rsidRDefault="00000000">
            <w:pPr>
              <w:jc w:val="center"/>
              <w:rPr>
                <w:sz w:val="22"/>
              </w:rPr>
            </w:pPr>
            <w:r>
              <w:rPr>
                <w:sz w:val="22"/>
              </w:rPr>
              <w:t>13</w:t>
            </w:r>
          </w:p>
        </w:tc>
        <w:tc>
          <w:tcPr>
            <w:tcW w:w="1357" w:type="dxa"/>
            <w:tcBorders>
              <w:top w:val="nil"/>
              <w:bottom w:val="nil"/>
            </w:tcBorders>
          </w:tcPr>
          <w:p w:rsidR="00000000" w:rsidRDefault="00000000">
            <w:pPr>
              <w:jc w:val="center"/>
              <w:rPr>
                <w:sz w:val="22"/>
              </w:rPr>
            </w:pPr>
            <w:r>
              <w:rPr>
                <w:sz w:val="22"/>
              </w:rPr>
              <w:t>56</w:t>
            </w:r>
          </w:p>
        </w:tc>
        <w:tc>
          <w:tcPr>
            <w:tcW w:w="1162" w:type="dxa"/>
            <w:tcBorders>
              <w:top w:val="nil"/>
              <w:bottom w:val="nil"/>
            </w:tcBorders>
          </w:tcPr>
          <w:p w:rsidR="00000000" w:rsidRDefault="00000000">
            <w:pPr>
              <w:jc w:val="center"/>
              <w:rPr>
                <w:sz w:val="22"/>
              </w:rPr>
            </w:pPr>
            <w:r>
              <w:rPr>
                <w:sz w:val="22"/>
              </w:rPr>
              <w:t>609</w:t>
            </w:r>
          </w:p>
        </w:tc>
        <w:tc>
          <w:tcPr>
            <w:tcW w:w="1218" w:type="dxa"/>
            <w:tcBorders>
              <w:top w:val="nil"/>
              <w:bottom w:val="nil"/>
            </w:tcBorders>
          </w:tcPr>
          <w:p w:rsidR="00000000" w:rsidRDefault="00000000">
            <w:pPr>
              <w:jc w:val="center"/>
              <w:rPr>
                <w:sz w:val="22"/>
              </w:rPr>
            </w:pPr>
            <w:r>
              <w:rPr>
                <w:sz w:val="22"/>
              </w:rPr>
              <w:t>88</w:t>
            </w:r>
          </w:p>
        </w:tc>
        <w:tc>
          <w:tcPr>
            <w:tcW w:w="1096" w:type="dxa"/>
            <w:tcBorders>
              <w:top w:val="nil"/>
              <w:bottom w:val="nil"/>
            </w:tcBorders>
          </w:tcPr>
          <w:p w:rsidR="00000000" w:rsidRDefault="00000000">
            <w:pPr>
              <w:jc w:val="center"/>
              <w:rPr>
                <w:sz w:val="22"/>
              </w:rPr>
            </w:pPr>
            <w:r>
              <w:rPr>
                <w:sz w:val="22"/>
              </w:rPr>
              <w:t>9</w:t>
            </w:r>
          </w:p>
        </w:tc>
      </w:tr>
      <w:tr w:rsidR="00000000">
        <w:tblPrEx>
          <w:tblCellMar>
            <w:top w:w="0" w:type="dxa"/>
            <w:bottom w:w="0" w:type="dxa"/>
          </w:tblCellMar>
        </w:tblPrEx>
        <w:trPr>
          <w:cantSplit/>
        </w:trPr>
        <w:tc>
          <w:tcPr>
            <w:tcW w:w="1176" w:type="dxa"/>
            <w:tcBorders>
              <w:top w:val="nil"/>
              <w:bottom w:val="nil"/>
            </w:tcBorders>
          </w:tcPr>
          <w:p w:rsidR="00000000" w:rsidRDefault="00000000">
            <w:pPr>
              <w:rPr>
                <w:sz w:val="22"/>
              </w:rPr>
            </w:pPr>
            <w:proofErr w:type="spellStart"/>
            <w:r>
              <w:rPr>
                <w:sz w:val="22"/>
              </w:rPr>
              <w:t>Дельвина</w:t>
            </w:r>
            <w:proofErr w:type="spellEnd"/>
          </w:p>
        </w:tc>
        <w:tc>
          <w:tcPr>
            <w:tcW w:w="994" w:type="dxa"/>
            <w:tcBorders>
              <w:top w:val="nil"/>
              <w:bottom w:val="nil"/>
            </w:tcBorders>
          </w:tcPr>
          <w:p w:rsidR="00000000" w:rsidRDefault="00000000">
            <w:pPr>
              <w:jc w:val="center"/>
              <w:rPr>
                <w:sz w:val="22"/>
              </w:rPr>
            </w:pPr>
            <w:r>
              <w:rPr>
                <w:sz w:val="22"/>
              </w:rPr>
              <w:t>7</w:t>
            </w:r>
          </w:p>
        </w:tc>
        <w:tc>
          <w:tcPr>
            <w:tcW w:w="1162" w:type="dxa"/>
            <w:tcBorders>
              <w:top w:val="nil"/>
              <w:bottom w:val="nil"/>
            </w:tcBorders>
          </w:tcPr>
          <w:p w:rsidR="00000000" w:rsidRDefault="00000000">
            <w:pPr>
              <w:jc w:val="center"/>
              <w:rPr>
                <w:sz w:val="22"/>
              </w:rPr>
            </w:pPr>
            <w:r>
              <w:rPr>
                <w:sz w:val="22"/>
              </w:rPr>
              <w:t>9</w:t>
            </w:r>
          </w:p>
        </w:tc>
        <w:tc>
          <w:tcPr>
            <w:tcW w:w="1246" w:type="dxa"/>
            <w:tcBorders>
              <w:top w:val="nil"/>
              <w:bottom w:val="nil"/>
            </w:tcBorders>
          </w:tcPr>
          <w:p w:rsidR="00000000" w:rsidRDefault="00000000">
            <w:pPr>
              <w:jc w:val="center"/>
              <w:rPr>
                <w:sz w:val="22"/>
              </w:rPr>
            </w:pPr>
            <w:r>
              <w:rPr>
                <w:sz w:val="22"/>
              </w:rPr>
              <w:t>6</w:t>
            </w:r>
          </w:p>
        </w:tc>
        <w:tc>
          <w:tcPr>
            <w:tcW w:w="1357" w:type="dxa"/>
            <w:tcBorders>
              <w:top w:val="nil"/>
              <w:bottom w:val="nil"/>
            </w:tcBorders>
          </w:tcPr>
          <w:p w:rsidR="00000000" w:rsidRDefault="00000000">
            <w:pPr>
              <w:jc w:val="center"/>
              <w:rPr>
                <w:sz w:val="22"/>
              </w:rPr>
            </w:pPr>
            <w:r>
              <w:rPr>
                <w:sz w:val="22"/>
              </w:rPr>
              <w:t>41</w:t>
            </w:r>
          </w:p>
        </w:tc>
        <w:tc>
          <w:tcPr>
            <w:tcW w:w="1162" w:type="dxa"/>
            <w:tcBorders>
              <w:top w:val="nil"/>
              <w:bottom w:val="nil"/>
            </w:tcBorders>
          </w:tcPr>
          <w:p w:rsidR="00000000" w:rsidRDefault="00000000">
            <w:pPr>
              <w:jc w:val="center"/>
              <w:rPr>
                <w:sz w:val="22"/>
              </w:rPr>
            </w:pPr>
            <w:r>
              <w:rPr>
                <w:sz w:val="22"/>
              </w:rPr>
              <w:t>355</w:t>
            </w:r>
          </w:p>
        </w:tc>
        <w:tc>
          <w:tcPr>
            <w:tcW w:w="1218" w:type="dxa"/>
            <w:tcBorders>
              <w:top w:val="nil"/>
              <w:bottom w:val="nil"/>
            </w:tcBorders>
          </w:tcPr>
          <w:p w:rsidR="00000000" w:rsidRDefault="00000000">
            <w:pPr>
              <w:jc w:val="center"/>
              <w:rPr>
                <w:sz w:val="22"/>
              </w:rPr>
            </w:pPr>
            <w:r>
              <w:rPr>
                <w:sz w:val="22"/>
              </w:rPr>
              <w:t>51</w:t>
            </w:r>
          </w:p>
        </w:tc>
        <w:tc>
          <w:tcPr>
            <w:tcW w:w="1096" w:type="dxa"/>
            <w:tcBorders>
              <w:top w:val="nil"/>
              <w:bottom w:val="nil"/>
            </w:tcBorders>
          </w:tcPr>
          <w:p w:rsidR="00000000" w:rsidRDefault="00000000">
            <w:pPr>
              <w:jc w:val="center"/>
              <w:rPr>
                <w:sz w:val="22"/>
              </w:rPr>
            </w:pPr>
            <w:r>
              <w:rPr>
                <w:sz w:val="22"/>
              </w:rPr>
              <w:t>12</w:t>
            </w:r>
          </w:p>
        </w:tc>
      </w:tr>
      <w:tr w:rsidR="00000000">
        <w:tblPrEx>
          <w:tblCellMar>
            <w:top w:w="0" w:type="dxa"/>
            <w:bottom w:w="0" w:type="dxa"/>
          </w:tblCellMar>
        </w:tblPrEx>
        <w:trPr>
          <w:cantSplit/>
        </w:trPr>
        <w:tc>
          <w:tcPr>
            <w:tcW w:w="1176" w:type="dxa"/>
            <w:tcBorders>
              <w:top w:val="nil"/>
            </w:tcBorders>
          </w:tcPr>
          <w:p w:rsidR="00000000" w:rsidRDefault="00000000">
            <w:pPr>
              <w:rPr>
                <w:sz w:val="22"/>
              </w:rPr>
            </w:pPr>
            <w:proofErr w:type="spellStart"/>
            <w:r>
              <w:rPr>
                <w:sz w:val="22"/>
              </w:rPr>
              <w:t>Пермети</w:t>
            </w:r>
            <w:proofErr w:type="spellEnd"/>
          </w:p>
        </w:tc>
        <w:tc>
          <w:tcPr>
            <w:tcW w:w="994" w:type="dxa"/>
            <w:tcBorders>
              <w:top w:val="nil"/>
            </w:tcBorders>
          </w:tcPr>
          <w:p w:rsidR="00000000" w:rsidRDefault="00000000">
            <w:pPr>
              <w:jc w:val="center"/>
              <w:rPr>
                <w:sz w:val="22"/>
              </w:rPr>
            </w:pPr>
            <w:r>
              <w:rPr>
                <w:sz w:val="22"/>
              </w:rPr>
              <w:t>-</w:t>
            </w:r>
          </w:p>
        </w:tc>
        <w:tc>
          <w:tcPr>
            <w:tcW w:w="1162" w:type="dxa"/>
            <w:tcBorders>
              <w:top w:val="nil"/>
            </w:tcBorders>
          </w:tcPr>
          <w:p w:rsidR="00000000" w:rsidRDefault="00000000">
            <w:pPr>
              <w:jc w:val="center"/>
              <w:rPr>
                <w:sz w:val="22"/>
              </w:rPr>
            </w:pPr>
            <w:r>
              <w:rPr>
                <w:sz w:val="22"/>
              </w:rPr>
              <w:t>2</w:t>
            </w:r>
          </w:p>
        </w:tc>
        <w:tc>
          <w:tcPr>
            <w:tcW w:w="1246" w:type="dxa"/>
            <w:tcBorders>
              <w:top w:val="nil"/>
            </w:tcBorders>
          </w:tcPr>
          <w:p w:rsidR="00000000" w:rsidRDefault="00000000">
            <w:pPr>
              <w:jc w:val="center"/>
              <w:rPr>
                <w:sz w:val="22"/>
              </w:rPr>
            </w:pPr>
            <w:r>
              <w:rPr>
                <w:sz w:val="22"/>
              </w:rPr>
              <w:t>-</w:t>
            </w:r>
          </w:p>
        </w:tc>
        <w:tc>
          <w:tcPr>
            <w:tcW w:w="1357" w:type="dxa"/>
            <w:tcBorders>
              <w:top w:val="nil"/>
            </w:tcBorders>
          </w:tcPr>
          <w:p w:rsidR="00000000" w:rsidRDefault="00000000">
            <w:pPr>
              <w:jc w:val="center"/>
              <w:rPr>
                <w:sz w:val="22"/>
              </w:rPr>
            </w:pPr>
            <w:r>
              <w:rPr>
                <w:sz w:val="22"/>
              </w:rPr>
              <w:t>2</w:t>
            </w:r>
          </w:p>
        </w:tc>
        <w:tc>
          <w:tcPr>
            <w:tcW w:w="1162" w:type="dxa"/>
            <w:tcBorders>
              <w:top w:val="nil"/>
            </w:tcBorders>
          </w:tcPr>
          <w:p w:rsidR="00000000" w:rsidRDefault="00000000">
            <w:pPr>
              <w:jc w:val="center"/>
              <w:rPr>
                <w:sz w:val="22"/>
              </w:rPr>
            </w:pPr>
            <w:r>
              <w:rPr>
                <w:sz w:val="22"/>
              </w:rPr>
              <w:t>14</w:t>
            </w:r>
          </w:p>
        </w:tc>
        <w:tc>
          <w:tcPr>
            <w:tcW w:w="1218" w:type="dxa"/>
            <w:tcBorders>
              <w:top w:val="nil"/>
            </w:tcBorders>
          </w:tcPr>
          <w:p w:rsidR="00000000" w:rsidRDefault="00000000">
            <w:pPr>
              <w:jc w:val="center"/>
              <w:rPr>
                <w:sz w:val="22"/>
              </w:rPr>
            </w:pPr>
            <w:r>
              <w:rPr>
                <w:sz w:val="22"/>
              </w:rPr>
              <w:t>2</w:t>
            </w:r>
          </w:p>
        </w:tc>
        <w:tc>
          <w:tcPr>
            <w:tcW w:w="1096" w:type="dxa"/>
            <w:tcBorders>
              <w:top w:val="nil"/>
            </w:tcBorders>
          </w:tcPr>
          <w:p w:rsidR="00000000" w:rsidRDefault="00000000">
            <w:pPr>
              <w:jc w:val="center"/>
              <w:rPr>
                <w:sz w:val="22"/>
              </w:rPr>
            </w:pPr>
            <w:r>
              <w:rPr>
                <w:sz w:val="22"/>
              </w:rPr>
              <w:t>-</w:t>
            </w:r>
          </w:p>
        </w:tc>
      </w:tr>
      <w:tr w:rsidR="00000000">
        <w:tblPrEx>
          <w:tblCellMar>
            <w:top w:w="0" w:type="dxa"/>
            <w:bottom w:w="0" w:type="dxa"/>
          </w:tblCellMar>
        </w:tblPrEx>
        <w:trPr>
          <w:cantSplit/>
        </w:trPr>
        <w:tc>
          <w:tcPr>
            <w:tcW w:w="1176" w:type="dxa"/>
          </w:tcPr>
          <w:p w:rsidR="00000000" w:rsidRDefault="00000000">
            <w:pPr>
              <w:tabs>
                <w:tab w:val="clear" w:pos="567"/>
                <w:tab w:val="left" w:pos="187"/>
              </w:tabs>
              <w:jc w:val="center"/>
              <w:rPr>
                <w:sz w:val="22"/>
              </w:rPr>
            </w:pPr>
            <w:r>
              <w:rPr>
                <w:sz w:val="22"/>
              </w:rPr>
              <w:t>Итого</w:t>
            </w:r>
          </w:p>
        </w:tc>
        <w:tc>
          <w:tcPr>
            <w:tcW w:w="994" w:type="dxa"/>
          </w:tcPr>
          <w:p w:rsidR="00000000" w:rsidRDefault="00000000">
            <w:pPr>
              <w:jc w:val="center"/>
              <w:rPr>
                <w:sz w:val="22"/>
              </w:rPr>
            </w:pPr>
            <w:r>
              <w:rPr>
                <w:sz w:val="22"/>
              </w:rPr>
              <w:t>41</w:t>
            </w:r>
          </w:p>
        </w:tc>
        <w:tc>
          <w:tcPr>
            <w:tcW w:w="1162" w:type="dxa"/>
          </w:tcPr>
          <w:p w:rsidR="00000000" w:rsidRDefault="00000000">
            <w:pPr>
              <w:jc w:val="center"/>
              <w:rPr>
                <w:sz w:val="22"/>
              </w:rPr>
            </w:pPr>
            <w:r>
              <w:rPr>
                <w:sz w:val="22"/>
              </w:rPr>
              <w:t>32</w:t>
            </w:r>
          </w:p>
        </w:tc>
        <w:tc>
          <w:tcPr>
            <w:tcW w:w="1246" w:type="dxa"/>
          </w:tcPr>
          <w:p w:rsidR="00000000" w:rsidRDefault="00000000">
            <w:pPr>
              <w:jc w:val="center"/>
              <w:rPr>
                <w:sz w:val="22"/>
              </w:rPr>
            </w:pPr>
            <w:r>
              <w:rPr>
                <w:sz w:val="22"/>
              </w:rPr>
              <w:t>33</w:t>
            </w:r>
          </w:p>
        </w:tc>
        <w:tc>
          <w:tcPr>
            <w:tcW w:w="1357" w:type="dxa"/>
          </w:tcPr>
          <w:p w:rsidR="00000000" w:rsidRDefault="00000000">
            <w:pPr>
              <w:jc w:val="center"/>
              <w:rPr>
                <w:sz w:val="22"/>
              </w:rPr>
            </w:pPr>
            <w:r>
              <w:rPr>
                <w:sz w:val="22"/>
              </w:rPr>
              <w:t>161</w:t>
            </w:r>
          </w:p>
        </w:tc>
        <w:tc>
          <w:tcPr>
            <w:tcW w:w="1162" w:type="dxa"/>
          </w:tcPr>
          <w:p w:rsidR="00000000" w:rsidRDefault="00000000">
            <w:pPr>
              <w:jc w:val="center"/>
              <w:rPr>
                <w:sz w:val="22"/>
              </w:rPr>
            </w:pPr>
            <w:r>
              <w:rPr>
                <w:sz w:val="22"/>
              </w:rPr>
              <w:t>1 564</w:t>
            </w:r>
          </w:p>
        </w:tc>
        <w:tc>
          <w:tcPr>
            <w:tcW w:w="1218" w:type="dxa"/>
          </w:tcPr>
          <w:p w:rsidR="00000000" w:rsidRDefault="00000000">
            <w:pPr>
              <w:jc w:val="center"/>
              <w:rPr>
                <w:sz w:val="22"/>
              </w:rPr>
            </w:pPr>
            <w:r>
              <w:rPr>
                <w:sz w:val="22"/>
              </w:rPr>
              <w:t>251</w:t>
            </w:r>
          </w:p>
        </w:tc>
        <w:tc>
          <w:tcPr>
            <w:tcW w:w="1096" w:type="dxa"/>
          </w:tcPr>
          <w:p w:rsidR="00000000" w:rsidRDefault="00000000">
            <w:pPr>
              <w:jc w:val="center"/>
              <w:rPr>
                <w:sz w:val="22"/>
              </w:rPr>
            </w:pPr>
            <w:r>
              <w:rPr>
                <w:sz w:val="22"/>
              </w:rPr>
              <w:t>30</w:t>
            </w:r>
          </w:p>
        </w:tc>
      </w:tr>
    </w:tbl>
    <w:p w:rsidR="00000000" w:rsidRDefault="00000000">
      <w:pPr>
        <w:pStyle w:val="BodyText"/>
      </w:pPr>
    </w:p>
    <w:p w:rsidR="00000000" w:rsidRDefault="00000000">
      <w:pPr>
        <w:pStyle w:val="BodyText"/>
        <w:jc w:val="center"/>
      </w:pPr>
      <w:r>
        <w:t>Таблица 59</w:t>
      </w:r>
    </w:p>
    <w:p w:rsidR="00000000" w:rsidRDefault="00000000">
      <w:pPr>
        <w:pStyle w:val="BodyText"/>
        <w:jc w:val="center"/>
      </w:pPr>
      <w:r>
        <w:t>Система дошкольного воспитания для представителей греческого меньшинства в Албании</w:t>
      </w:r>
    </w:p>
    <w:p w:rsidR="00000000" w:rsidRDefault="00000000">
      <w:pPr>
        <w:pStyle w:val="BodyText"/>
      </w:pPr>
    </w:p>
    <w:tbl>
      <w:tblPr>
        <w:tblW w:w="34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8"/>
        <w:gridCol w:w="1724"/>
        <w:gridCol w:w="8"/>
        <w:gridCol w:w="1732"/>
        <w:gridCol w:w="8"/>
        <w:gridCol w:w="1726"/>
      </w:tblGrid>
      <w:tr w:rsidR="00000000">
        <w:tblPrEx>
          <w:tblCellMar>
            <w:top w:w="0" w:type="dxa"/>
            <w:bottom w:w="0" w:type="dxa"/>
          </w:tblCellMar>
        </w:tblPrEx>
        <w:trPr>
          <w:cantSplit/>
          <w:jc w:val="center"/>
        </w:trPr>
        <w:tc>
          <w:tcPr>
            <w:tcW w:w="1119" w:type="pct"/>
            <w:tcBorders>
              <w:bottom w:val="single" w:sz="4" w:space="0" w:color="auto"/>
            </w:tcBorders>
          </w:tcPr>
          <w:p w:rsidR="00000000" w:rsidRDefault="00000000">
            <w:pPr>
              <w:keepNext/>
              <w:spacing w:line="240" w:lineRule="auto"/>
              <w:jc w:val="center"/>
            </w:pPr>
            <w:r>
              <w:t>Округ</w:t>
            </w:r>
          </w:p>
        </w:tc>
        <w:tc>
          <w:tcPr>
            <w:tcW w:w="1293" w:type="pct"/>
            <w:gridSpan w:val="2"/>
            <w:tcBorders>
              <w:bottom w:val="single" w:sz="4" w:space="0" w:color="auto"/>
            </w:tcBorders>
          </w:tcPr>
          <w:p w:rsidR="00000000" w:rsidRDefault="00000000">
            <w:pPr>
              <w:keepNext/>
              <w:spacing w:line="240" w:lineRule="auto"/>
              <w:jc w:val="center"/>
            </w:pPr>
            <w:r>
              <w:t>Количество детских садов</w:t>
            </w:r>
          </w:p>
        </w:tc>
        <w:tc>
          <w:tcPr>
            <w:tcW w:w="1293" w:type="pct"/>
            <w:tcBorders>
              <w:bottom w:val="single" w:sz="4" w:space="0" w:color="auto"/>
            </w:tcBorders>
          </w:tcPr>
          <w:p w:rsidR="00000000" w:rsidRDefault="00000000">
            <w:pPr>
              <w:pStyle w:val="Heading1"/>
              <w:spacing w:line="240" w:lineRule="auto"/>
              <w:jc w:val="center"/>
              <w:rPr>
                <w:b w:val="0"/>
                <w:bCs/>
              </w:rPr>
            </w:pPr>
            <w:r>
              <w:rPr>
                <w:b w:val="0"/>
                <w:bCs/>
              </w:rPr>
              <w:t>Численность детей</w:t>
            </w:r>
          </w:p>
        </w:tc>
        <w:tc>
          <w:tcPr>
            <w:tcW w:w="1295" w:type="pct"/>
            <w:gridSpan w:val="2"/>
            <w:tcBorders>
              <w:bottom w:val="single" w:sz="4" w:space="0" w:color="auto"/>
            </w:tcBorders>
          </w:tcPr>
          <w:p w:rsidR="00000000" w:rsidRDefault="00000000">
            <w:pPr>
              <w:keepNext/>
              <w:spacing w:line="240" w:lineRule="auto"/>
              <w:jc w:val="center"/>
            </w:pPr>
            <w:r>
              <w:t>Численность воспитателей</w:t>
            </w:r>
          </w:p>
        </w:tc>
      </w:tr>
      <w:tr w:rsidR="00000000">
        <w:tblPrEx>
          <w:tblCellMar>
            <w:top w:w="0" w:type="dxa"/>
            <w:bottom w:w="0" w:type="dxa"/>
          </w:tblCellMar>
        </w:tblPrEx>
        <w:trPr>
          <w:cantSplit/>
          <w:jc w:val="center"/>
        </w:trPr>
        <w:tc>
          <w:tcPr>
            <w:tcW w:w="1119" w:type="pct"/>
            <w:tcBorders>
              <w:bottom w:val="nil"/>
            </w:tcBorders>
          </w:tcPr>
          <w:p w:rsidR="00000000" w:rsidRDefault="00000000">
            <w:pPr>
              <w:keepNext/>
            </w:pPr>
            <w:proofErr w:type="spellStart"/>
            <w:r>
              <w:t>Гирокастра</w:t>
            </w:r>
            <w:proofErr w:type="spellEnd"/>
          </w:p>
        </w:tc>
        <w:tc>
          <w:tcPr>
            <w:tcW w:w="1293" w:type="pct"/>
            <w:gridSpan w:val="2"/>
            <w:tcBorders>
              <w:bottom w:val="nil"/>
            </w:tcBorders>
          </w:tcPr>
          <w:p w:rsidR="00000000" w:rsidRDefault="00000000">
            <w:pPr>
              <w:keepNext/>
              <w:jc w:val="center"/>
            </w:pPr>
            <w:r>
              <w:t>15</w:t>
            </w:r>
          </w:p>
        </w:tc>
        <w:tc>
          <w:tcPr>
            <w:tcW w:w="1293" w:type="pct"/>
            <w:tcBorders>
              <w:bottom w:val="nil"/>
            </w:tcBorders>
          </w:tcPr>
          <w:p w:rsidR="00000000" w:rsidRDefault="00000000">
            <w:pPr>
              <w:keepNext/>
              <w:jc w:val="center"/>
            </w:pPr>
            <w:r>
              <w:t>213</w:t>
            </w:r>
          </w:p>
        </w:tc>
        <w:tc>
          <w:tcPr>
            <w:tcW w:w="1295" w:type="pct"/>
            <w:gridSpan w:val="2"/>
            <w:tcBorders>
              <w:bottom w:val="nil"/>
            </w:tcBorders>
          </w:tcPr>
          <w:p w:rsidR="00000000" w:rsidRDefault="00000000">
            <w:pPr>
              <w:keepNext/>
              <w:jc w:val="center"/>
            </w:pPr>
            <w:r>
              <w:t>18</w:t>
            </w:r>
          </w:p>
        </w:tc>
      </w:tr>
      <w:tr w:rsidR="00000000">
        <w:tblPrEx>
          <w:tblCellMar>
            <w:top w:w="0" w:type="dxa"/>
            <w:bottom w:w="0" w:type="dxa"/>
          </w:tblCellMar>
        </w:tblPrEx>
        <w:trPr>
          <w:cantSplit/>
          <w:jc w:val="center"/>
        </w:trPr>
        <w:tc>
          <w:tcPr>
            <w:tcW w:w="1119" w:type="pct"/>
            <w:tcBorders>
              <w:top w:val="nil"/>
              <w:bottom w:val="nil"/>
            </w:tcBorders>
          </w:tcPr>
          <w:p w:rsidR="00000000" w:rsidRDefault="00000000">
            <w:pPr>
              <w:keepNext/>
            </w:pPr>
            <w:proofErr w:type="spellStart"/>
            <w:r>
              <w:t>Саранда</w:t>
            </w:r>
            <w:proofErr w:type="spellEnd"/>
          </w:p>
        </w:tc>
        <w:tc>
          <w:tcPr>
            <w:tcW w:w="1293" w:type="pct"/>
            <w:gridSpan w:val="2"/>
            <w:tcBorders>
              <w:top w:val="nil"/>
              <w:bottom w:val="nil"/>
            </w:tcBorders>
          </w:tcPr>
          <w:p w:rsidR="00000000" w:rsidRDefault="00000000">
            <w:pPr>
              <w:keepNext/>
              <w:jc w:val="center"/>
            </w:pPr>
            <w:r>
              <w:t>6</w:t>
            </w:r>
          </w:p>
        </w:tc>
        <w:tc>
          <w:tcPr>
            <w:tcW w:w="1293" w:type="pct"/>
            <w:tcBorders>
              <w:top w:val="nil"/>
              <w:bottom w:val="nil"/>
            </w:tcBorders>
          </w:tcPr>
          <w:p w:rsidR="00000000" w:rsidRDefault="00000000">
            <w:pPr>
              <w:keepNext/>
              <w:jc w:val="center"/>
            </w:pPr>
            <w:r>
              <w:t>119</w:t>
            </w:r>
          </w:p>
        </w:tc>
        <w:tc>
          <w:tcPr>
            <w:tcW w:w="1295" w:type="pct"/>
            <w:gridSpan w:val="2"/>
            <w:tcBorders>
              <w:top w:val="nil"/>
              <w:bottom w:val="nil"/>
            </w:tcBorders>
          </w:tcPr>
          <w:p w:rsidR="00000000" w:rsidRDefault="00000000">
            <w:pPr>
              <w:keepNext/>
              <w:jc w:val="center"/>
            </w:pPr>
            <w:r>
              <w:t>6</w:t>
            </w:r>
          </w:p>
        </w:tc>
      </w:tr>
      <w:tr w:rsidR="00000000">
        <w:tblPrEx>
          <w:tblCellMar>
            <w:top w:w="0" w:type="dxa"/>
            <w:bottom w:w="0" w:type="dxa"/>
          </w:tblCellMar>
        </w:tblPrEx>
        <w:trPr>
          <w:cantSplit/>
          <w:jc w:val="center"/>
        </w:trPr>
        <w:tc>
          <w:tcPr>
            <w:tcW w:w="1119" w:type="pct"/>
            <w:tcBorders>
              <w:top w:val="nil"/>
              <w:bottom w:val="nil"/>
            </w:tcBorders>
          </w:tcPr>
          <w:p w:rsidR="00000000" w:rsidRDefault="00000000">
            <w:pPr>
              <w:keepNext/>
            </w:pPr>
            <w:proofErr w:type="spellStart"/>
            <w:r>
              <w:t>Делвина</w:t>
            </w:r>
            <w:proofErr w:type="spellEnd"/>
          </w:p>
        </w:tc>
        <w:tc>
          <w:tcPr>
            <w:tcW w:w="1293" w:type="pct"/>
            <w:gridSpan w:val="2"/>
            <w:tcBorders>
              <w:top w:val="nil"/>
              <w:bottom w:val="nil"/>
            </w:tcBorders>
          </w:tcPr>
          <w:p w:rsidR="00000000" w:rsidRDefault="00000000">
            <w:pPr>
              <w:keepNext/>
              <w:jc w:val="center"/>
            </w:pPr>
            <w:r>
              <w:t>5</w:t>
            </w:r>
          </w:p>
        </w:tc>
        <w:tc>
          <w:tcPr>
            <w:tcW w:w="1293" w:type="pct"/>
            <w:tcBorders>
              <w:top w:val="nil"/>
              <w:bottom w:val="nil"/>
            </w:tcBorders>
          </w:tcPr>
          <w:p w:rsidR="00000000" w:rsidRDefault="00000000">
            <w:pPr>
              <w:keepNext/>
              <w:jc w:val="center"/>
            </w:pPr>
            <w:r>
              <w:t>81</w:t>
            </w:r>
          </w:p>
        </w:tc>
        <w:tc>
          <w:tcPr>
            <w:tcW w:w="1295" w:type="pct"/>
            <w:gridSpan w:val="2"/>
            <w:tcBorders>
              <w:top w:val="nil"/>
              <w:bottom w:val="nil"/>
            </w:tcBorders>
          </w:tcPr>
          <w:p w:rsidR="00000000" w:rsidRDefault="00000000">
            <w:pPr>
              <w:keepNext/>
              <w:jc w:val="center"/>
            </w:pPr>
            <w:r>
              <w:t>7</w:t>
            </w:r>
          </w:p>
        </w:tc>
      </w:tr>
      <w:tr w:rsidR="00000000">
        <w:tblPrEx>
          <w:tblCellMar>
            <w:top w:w="0" w:type="dxa"/>
            <w:bottom w:w="0" w:type="dxa"/>
          </w:tblCellMar>
        </w:tblPrEx>
        <w:trPr>
          <w:cantSplit/>
          <w:jc w:val="center"/>
        </w:trPr>
        <w:tc>
          <w:tcPr>
            <w:tcW w:w="1119" w:type="pct"/>
            <w:tcBorders>
              <w:top w:val="nil"/>
            </w:tcBorders>
          </w:tcPr>
          <w:p w:rsidR="00000000" w:rsidRDefault="00000000">
            <w:pPr>
              <w:keepNext/>
              <w:rPr>
                <w:sz w:val="22"/>
              </w:rPr>
            </w:pPr>
            <w:proofErr w:type="spellStart"/>
            <w:r>
              <w:rPr>
                <w:sz w:val="22"/>
              </w:rPr>
              <w:t>Пермети</w:t>
            </w:r>
            <w:proofErr w:type="spellEnd"/>
          </w:p>
        </w:tc>
        <w:tc>
          <w:tcPr>
            <w:tcW w:w="1287" w:type="pct"/>
            <w:tcBorders>
              <w:top w:val="nil"/>
            </w:tcBorders>
          </w:tcPr>
          <w:p w:rsidR="00000000" w:rsidRDefault="00000000">
            <w:pPr>
              <w:keepNext/>
              <w:jc w:val="center"/>
              <w:rPr>
                <w:sz w:val="22"/>
              </w:rPr>
            </w:pPr>
            <w:r>
              <w:rPr>
                <w:sz w:val="22"/>
              </w:rPr>
              <w:t>-</w:t>
            </w:r>
          </w:p>
        </w:tc>
        <w:tc>
          <w:tcPr>
            <w:tcW w:w="1305" w:type="pct"/>
            <w:gridSpan w:val="3"/>
            <w:tcBorders>
              <w:top w:val="nil"/>
            </w:tcBorders>
          </w:tcPr>
          <w:p w:rsidR="00000000" w:rsidRDefault="00000000">
            <w:pPr>
              <w:keepNext/>
              <w:jc w:val="center"/>
              <w:rPr>
                <w:sz w:val="22"/>
              </w:rPr>
            </w:pPr>
            <w:r>
              <w:rPr>
                <w:sz w:val="22"/>
              </w:rPr>
              <w:t>-</w:t>
            </w:r>
          </w:p>
        </w:tc>
        <w:tc>
          <w:tcPr>
            <w:tcW w:w="1289" w:type="pct"/>
            <w:tcBorders>
              <w:top w:val="nil"/>
            </w:tcBorders>
          </w:tcPr>
          <w:p w:rsidR="00000000" w:rsidRDefault="00000000">
            <w:pPr>
              <w:keepNext/>
              <w:jc w:val="center"/>
              <w:rPr>
                <w:sz w:val="22"/>
              </w:rPr>
            </w:pPr>
            <w:r>
              <w:rPr>
                <w:sz w:val="22"/>
              </w:rPr>
              <w:t>-</w:t>
            </w:r>
          </w:p>
        </w:tc>
      </w:tr>
      <w:tr w:rsidR="00000000">
        <w:tblPrEx>
          <w:tblCellMar>
            <w:top w:w="0" w:type="dxa"/>
            <w:bottom w:w="0" w:type="dxa"/>
          </w:tblCellMar>
        </w:tblPrEx>
        <w:trPr>
          <w:cantSplit/>
          <w:jc w:val="center"/>
        </w:trPr>
        <w:tc>
          <w:tcPr>
            <w:tcW w:w="1119" w:type="pct"/>
          </w:tcPr>
          <w:p w:rsidR="00000000" w:rsidRDefault="00000000">
            <w:pPr>
              <w:keepNext/>
              <w:tabs>
                <w:tab w:val="clear" w:pos="567"/>
                <w:tab w:val="left" w:pos="187"/>
              </w:tabs>
              <w:jc w:val="center"/>
              <w:rPr>
                <w:sz w:val="22"/>
              </w:rPr>
            </w:pPr>
            <w:r>
              <w:rPr>
                <w:sz w:val="22"/>
              </w:rPr>
              <w:t>Итого</w:t>
            </w:r>
          </w:p>
        </w:tc>
        <w:tc>
          <w:tcPr>
            <w:tcW w:w="1287" w:type="pct"/>
          </w:tcPr>
          <w:p w:rsidR="00000000" w:rsidRDefault="00000000">
            <w:pPr>
              <w:keepNext/>
              <w:jc w:val="center"/>
              <w:rPr>
                <w:sz w:val="22"/>
              </w:rPr>
            </w:pPr>
            <w:r>
              <w:rPr>
                <w:sz w:val="22"/>
              </w:rPr>
              <w:t>26</w:t>
            </w:r>
          </w:p>
        </w:tc>
        <w:tc>
          <w:tcPr>
            <w:tcW w:w="1305" w:type="pct"/>
            <w:gridSpan w:val="3"/>
          </w:tcPr>
          <w:p w:rsidR="00000000" w:rsidRDefault="00000000">
            <w:pPr>
              <w:keepNext/>
              <w:jc w:val="center"/>
              <w:rPr>
                <w:sz w:val="22"/>
              </w:rPr>
            </w:pPr>
            <w:r>
              <w:rPr>
                <w:sz w:val="22"/>
              </w:rPr>
              <w:t>413</w:t>
            </w:r>
          </w:p>
        </w:tc>
        <w:tc>
          <w:tcPr>
            <w:tcW w:w="1289" w:type="pct"/>
          </w:tcPr>
          <w:p w:rsidR="00000000" w:rsidRDefault="00000000">
            <w:pPr>
              <w:keepNext/>
              <w:jc w:val="center"/>
              <w:rPr>
                <w:sz w:val="22"/>
              </w:rPr>
            </w:pPr>
            <w:r>
              <w:rPr>
                <w:sz w:val="22"/>
              </w:rPr>
              <w:t>31</w:t>
            </w:r>
          </w:p>
        </w:tc>
      </w:tr>
    </w:tbl>
    <w:p w:rsidR="00000000" w:rsidRDefault="00000000">
      <w:pPr>
        <w:pStyle w:val="BodyText"/>
      </w:pPr>
    </w:p>
    <w:p w:rsidR="00000000" w:rsidRDefault="00000000">
      <w:pPr>
        <w:pStyle w:val="BodyText"/>
        <w:jc w:val="center"/>
      </w:pPr>
      <w:r>
        <w:t>Таблица 60</w:t>
      </w:r>
    </w:p>
    <w:p w:rsidR="00000000" w:rsidRDefault="00000000">
      <w:pPr>
        <w:pStyle w:val="BodyText"/>
        <w:jc w:val="center"/>
      </w:pPr>
      <w:r>
        <w:t>Система обязательного начального образования для представителей македонского меньшинства в Албании</w:t>
      </w:r>
    </w:p>
    <w:p w:rsidR="00000000" w:rsidRDefault="00000000">
      <w:pPr>
        <w:pStyle w:val="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53"/>
        <w:gridCol w:w="1153"/>
        <w:gridCol w:w="1394"/>
        <w:gridCol w:w="1325"/>
        <w:gridCol w:w="1418"/>
        <w:gridCol w:w="1262"/>
        <w:gridCol w:w="1706"/>
      </w:tblGrid>
      <w:tr w:rsidR="00000000">
        <w:tblPrEx>
          <w:tblCellMar>
            <w:top w:w="0" w:type="dxa"/>
            <w:bottom w:w="0" w:type="dxa"/>
          </w:tblCellMar>
        </w:tblPrEx>
        <w:trPr>
          <w:cantSplit/>
          <w:jc w:val="center"/>
        </w:trPr>
        <w:tc>
          <w:tcPr>
            <w:tcW w:w="1153" w:type="dxa"/>
            <w:tcBorders>
              <w:bottom w:val="single" w:sz="4" w:space="0" w:color="auto"/>
            </w:tcBorders>
          </w:tcPr>
          <w:p w:rsidR="00000000" w:rsidRDefault="00000000">
            <w:pPr>
              <w:spacing w:line="240" w:lineRule="auto"/>
              <w:jc w:val="center"/>
              <w:rPr>
                <w:sz w:val="22"/>
              </w:rPr>
            </w:pPr>
            <w:r>
              <w:rPr>
                <w:sz w:val="22"/>
              </w:rPr>
              <w:t>Округ</w:t>
            </w:r>
          </w:p>
        </w:tc>
        <w:tc>
          <w:tcPr>
            <w:tcW w:w="1153" w:type="dxa"/>
            <w:tcBorders>
              <w:bottom w:val="single" w:sz="4" w:space="0" w:color="auto"/>
            </w:tcBorders>
          </w:tcPr>
          <w:p w:rsidR="00000000" w:rsidRDefault="00000000">
            <w:pPr>
              <w:spacing w:line="240" w:lineRule="auto"/>
              <w:jc w:val="center"/>
              <w:rPr>
                <w:sz w:val="22"/>
              </w:rPr>
            </w:pPr>
            <w:proofErr w:type="spellStart"/>
            <w:r>
              <w:rPr>
                <w:sz w:val="22"/>
              </w:rPr>
              <w:t>Восьми-летние</w:t>
            </w:r>
            <w:proofErr w:type="spellEnd"/>
            <w:r>
              <w:rPr>
                <w:sz w:val="22"/>
              </w:rPr>
              <w:t xml:space="preserve"> школы</w:t>
            </w:r>
          </w:p>
        </w:tc>
        <w:tc>
          <w:tcPr>
            <w:tcW w:w="1394" w:type="dxa"/>
            <w:tcBorders>
              <w:bottom w:val="single" w:sz="4" w:space="0" w:color="auto"/>
            </w:tcBorders>
          </w:tcPr>
          <w:p w:rsidR="00000000" w:rsidRDefault="00000000">
            <w:pPr>
              <w:spacing w:line="240" w:lineRule="auto"/>
              <w:jc w:val="center"/>
              <w:rPr>
                <w:sz w:val="22"/>
              </w:rPr>
            </w:pPr>
            <w:r>
              <w:rPr>
                <w:sz w:val="22"/>
              </w:rPr>
              <w:t>Младшие начальные школы</w:t>
            </w:r>
          </w:p>
        </w:tc>
        <w:tc>
          <w:tcPr>
            <w:tcW w:w="1325" w:type="dxa"/>
            <w:tcBorders>
              <w:bottom w:val="single" w:sz="4" w:space="0" w:color="auto"/>
            </w:tcBorders>
          </w:tcPr>
          <w:p w:rsidR="00000000" w:rsidRDefault="00000000">
            <w:pPr>
              <w:spacing w:line="240" w:lineRule="auto"/>
              <w:jc w:val="center"/>
              <w:rPr>
                <w:sz w:val="22"/>
              </w:rPr>
            </w:pPr>
            <w:r>
              <w:rPr>
                <w:sz w:val="22"/>
              </w:rPr>
              <w:t>Специальные классы</w:t>
            </w:r>
          </w:p>
        </w:tc>
        <w:tc>
          <w:tcPr>
            <w:tcW w:w="1418" w:type="dxa"/>
            <w:tcBorders>
              <w:bottom w:val="single" w:sz="4" w:space="0" w:color="auto"/>
            </w:tcBorders>
          </w:tcPr>
          <w:p w:rsidR="00000000" w:rsidRDefault="00000000">
            <w:pPr>
              <w:spacing w:line="240" w:lineRule="auto"/>
              <w:jc w:val="center"/>
              <w:rPr>
                <w:sz w:val="22"/>
              </w:rPr>
            </w:pPr>
            <w:r>
              <w:rPr>
                <w:sz w:val="22"/>
              </w:rPr>
              <w:t>Коллективные классы</w:t>
            </w:r>
          </w:p>
        </w:tc>
        <w:tc>
          <w:tcPr>
            <w:tcW w:w="1262" w:type="dxa"/>
            <w:tcBorders>
              <w:bottom w:val="single" w:sz="4" w:space="0" w:color="auto"/>
            </w:tcBorders>
          </w:tcPr>
          <w:p w:rsidR="00000000" w:rsidRDefault="00000000">
            <w:pPr>
              <w:spacing w:line="240" w:lineRule="auto"/>
              <w:jc w:val="center"/>
              <w:rPr>
                <w:sz w:val="22"/>
              </w:rPr>
            </w:pPr>
            <w:r>
              <w:rPr>
                <w:sz w:val="22"/>
              </w:rPr>
              <w:t>Численность учащихся</w:t>
            </w:r>
          </w:p>
        </w:tc>
        <w:tc>
          <w:tcPr>
            <w:tcW w:w="1706" w:type="dxa"/>
            <w:tcBorders>
              <w:bottom w:val="single" w:sz="4" w:space="0" w:color="auto"/>
            </w:tcBorders>
          </w:tcPr>
          <w:p w:rsidR="00000000" w:rsidRDefault="00000000">
            <w:pPr>
              <w:spacing w:line="240" w:lineRule="auto"/>
              <w:jc w:val="center"/>
              <w:rPr>
                <w:sz w:val="22"/>
              </w:rPr>
            </w:pPr>
            <w:r>
              <w:rPr>
                <w:sz w:val="22"/>
              </w:rPr>
              <w:t>Учителя из числа меньшинств</w:t>
            </w:r>
          </w:p>
        </w:tc>
      </w:tr>
      <w:tr w:rsidR="00000000">
        <w:tblPrEx>
          <w:tblCellMar>
            <w:top w:w="0" w:type="dxa"/>
            <w:bottom w:w="0" w:type="dxa"/>
          </w:tblCellMar>
        </w:tblPrEx>
        <w:trPr>
          <w:cantSplit/>
          <w:jc w:val="center"/>
        </w:trPr>
        <w:tc>
          <w:tcPr>
            <w:tcW w:w="1153" w:type="dxa"/>
            <w:tcBorders>
              <w:bottom w:val="nil"/>
            </w:tcBorders>
          </w:tcPr>
          <w:p w:rsidR="00000000" w:rsidRDefault="00000000">
            <w:pPr>
              <w:rPr>
                <w:sz w:val="22"/>
              </w:rPr>
            </w:pPr>
            <w:r>
              <w:rPr>
                <w:sz w:val="22"/>
              </w:rPr>
              <w:t>Корча</w:t>
            </w:r>
          </w:p>
        </w:tc>
        <w:tc>
          <w:tcPr>
            <w:tcW w:w="1153" w:type="dxa"/>
            <w:tcBorders>
              <w:bottom w:val="nil"/>
            </w:tcBorders>
          </w:tcPr>
          <w:p w:rsidR="00000000" w:rsidRDefault="00000000">
            <w:pPr>
              <w:jc w:val="center"/>
              <w:rPr>
                <w:sz w:val="22"/>
              </w:rPr>
            </w:pPr>
            <w:r>
              <w:rPr>
                <w:sz w:val="22"/>
              </w:rPr>
              <w:t>2</w:t>
            </w:r>
          </w:p>
        </w:tc>
        <w:tc>
          <w:tcPr>
            <w:tcW w:w="1394" w:type="dxa"/>
            <w:tcBorders>
              <w:bottom w:val="nil"/>
            </w:tcBorders>
          </w:tcPr>
          <w:p w:rsidR="00000000" w:rsidRDefault="00000000">
            <w:pPr>
              <w:jc w:val="center"/>
              <w:rPr>
                <w:sz w:val="22"/>
              </w:rPr>
            </w:pPr>
            <w:r>
              <w:rPr>
                <w:sz w:val="22"/>
              </w:rPr>
              <w:t>7</w:t>
            </w:r>
          </w:p>
        </w:tc>
        <w:tc>
          <w:tcPr>
            <w:tcW w:w="1325" w:type="dxa"/>
            <w:tcBorders>
              <w:bottom w:val="nil"/>
            </w:tcBorders>
          </w:tcPr>
          <w:p w:rsidR="00000000" w:rsidRDefault="00000000">
            <w:pPr>
              <w:jc w:val="center"/>
              <w:rPr>
                <w:sz w:val="22"/>
              </w:rPr>
            </w:pPr>
            <w:r>
              <w:rPr>
                <w:sz w:val="22"/>
              </w:rPr>
              <w:t>15</w:t>
            </w:r>
          </w:p>
        </w:tc>
        <w:tc>
          <w:tcPr>
            <w:tcW w:w="1418" w:type="dxa"/>
            <w:tcBorders>
              <w:bottom w:val="nil"/>
            </w:tcBorders>
          </w:tcPr>
          <w:p w:rsidR="00000000" w:rsidRDefault="00000000">
            <w:pPr>
              <w:jc w:val="center"/>
              <w:rPr>
                <w:sz w:val="22"/>
              </w:rPr>
            </w:pPr>
            <w:r>
              <w:rPr>
                <w:sz w:val="22"/>
              </w:rPr>
              <w:t>11</w:t>
            </w:r>
          </w:p>
        </w:tc>
        <w:tc>
          <w:tcPr>
            <w:tcW w:w="1262" w:type="dxa"/>
            <w:tcBorders>
              <w:bottom w:val="nil"/>
            </w:tcBorders>
          </w:tcPr>
          <w:p w:rsidR="00000000" w:rsidRDefault="00000000">
            <w:pPr>
              <w:jc w:val="center"/>
              <w:rPr>
                <w:sz w:val="22"/>
              </w:rPr>
            </w:pPr>
            <w:r>
              <w:rPr>
                <w:sz w:val="22"/>
              </w:rPr>
              <w:t>511</w:t>
            </w:r>
          </w:p>
        </w:tc>
        <w:tc>
          <w:tcPr>
            <w:tcW w:w="1706" w:type="dxa"/>
            <w:tcBorders>
              <w:bottom w:val="nil"/>
            </w:tcBorders>
          </w:tcPr>
          <w:p w:rsidR="00000000" w:rsidRDefault="00000000">
            <w:pPr>
              <w:jc w:val="center"/>
              <w:rPr>
                <w:sz w:val="22"/>
              </w:rPr>
            </w:pPr>
            <w:r>
              <w:rPr>
                <w:sz w:val="22"/>
              </w:rPr>
              <w:t>42</w:t>
            </w:r>
          </w:p>
        </w:tc>
      </w:tr>
      <w:tr w:rsidR="00000000">
        <w:tblPrEx>
          <w:tblCellMar>
            <w:top w:w="0" w:type="dxa"/>
            <w:bottom w:w="0" w:type="dxa"/>
          </w:tblCellMar>
        </w:tblPrEx>
        <w:trPr>
          <w:cantSplit/>
          <w:jc w:val="center"/>
        </w:trPr>
        <w:tc>
          <w:tcPr>
            <w:tcW w:w="1153" w:type="dxa"/>
            <w:tcBorders>
              <w:top w:val="nil"/>
            </w:tcBorders>
          </w:tcPr>
          <w:p w:rsidR="00000000" w:rsidRDefault="00000000">
            <w:pPr>
              <w:rPr>
                <w:sz w:val="22"/>
              </w:rPr>
            </w:pPr>
            <w:proofErr w:type="spellStart"/>
            <w:r>
              <w:rPr>
                <w:sz w:val="22"/>
              </w:rPr>
              <w:t>Деволи</w:t>
            </w:r>
            <w:proofErr w:type="spellEnd"/>
          </w:p>
        </w:tc>
        <w:tc>
          <w:tcPr>
            <w:tcW w:w="1153" w:type="dxa"/>
            <w:tcBorders>
              <w:top w:val="nil"/>
            </w:tcBorders>
          </w:tcPr>
          <w:p w:rsidR="00000000" w:rsidRDefault="00000000">
            <w:pPr>
              <w:jc w:val="center"/>
              <w:rPr>
                <w:sz w:val="22"/>
              </w:rPr>
            </w:pPr>
            <w:r>
              <w:rPr>
                <w:sz w:val="22"/>
              </w:rPr>
              <w:t>-</w:t>
            </w:r>
          </w:p>
        </w:tc>
        <w:tc>
          <w:tcPr>
            <w:tcW w:w="1394" w:type="dxa"/>
            <w:tcBorders>
              <w:top w:val="nil"/>
            </w:tcBorders>
          </w:tcPr>
          <w:p w:rsidR="00000000" w:rsidRDefault="00000000">
            <w:pPr>
              <w:jc w:val="center"/>
              <w:rPr>
                <w:sz w:val="22"/>
              </w:rPr>
            </w:pPr>
            <w:r>
              <w:rPr>
                <w:sz w:val="22"/>
              </w:rPr>
              <w:t>1</w:t>
            </w:r>
          </w:p>
        </w:tc>
        <w:tc>
          <w:tcPr>
            <w:tcW w:w="1325" w:type="dxa"/>
            <w:tcBorders>
              <w:top w:val="nil"/>
            </w:tcBorders>
          </w:tcPr>
          <w:p w:rsidR="00000000" w:rsidRDefault="00000000">
            <w:pPr>
              <w:jc w:val="center"/>
              <w:rPr>
                <w:sz w:val="22"/>
              </w:rPr>
            </w:pPr>
            <w:r>
              <w:rPr>
                <w:sz w:val="22"/>
              </w:rPr>
              <w:t>-</w:t>
            </w:r>
          </w:p>
        </w:tc>
        <w:tc>
          <w:tcPr>
            <w:tcW w:w="1418" w:type="dxa"/>
            <w:tcBorders>
              <w:top w:val="nil"/>
            </w:tcBorders>
          </w:tcPr>
          <w:p w:rsidR="00000000" w:rsidRDefault="00000000">
            <w:pPr>
              <w:jc w:val="center"/>
              <w:rPr>
                <w:sz w:val="22"/>
              </w:rPr>
            </w:pPr>
            <w:r>
              <w:rPr>
                <w:sz w:val="22"/>
              </w:rPr>
              <w:t>1</w:t>
            </w:r>
          </w:p>
        </w:tc>
        <w:tc>
          <w:tcPr>
            <w:tcW w:w="1262" w:type="dxa"/>
            <w:tcBorders>
              <w:top w:val="nil"/>
            </w:tcBorders>
          </w:tcPr>
          <w:p w:rsidR="00000000" w:rsidRDefault="00000000">
            <w:pPr>
              <w:jc w:val="center"/>
              <w:rPr>
                <w:sz w:val="22"/>
              </w:rPr>
            </w:pPr>
            <w:r>
              <w:rPr>
                <w:sz w:val="22"/>
              </w:rPr>
              <w:t>11</w:t>
            </w:r>
          </w:p>
        </w:tc>
        <w:tc>
          <w:tcPr>
            <w:tcW w:w="1706" w:type="dxa"/>
            <w:tcBorders>
              <w:top w:val="nil"/>
            </w:tcBorders>
          </w:tcPr>
          <w:p w:rsidR="00000000" w:rsidRDefault="00000000">
            <w:pPr>
              <w:jc w:val="center"/>
              <w:rPr>
                <w:sz w:val="22"/>
              </w:rPr>
            </w:pPr>
            <w:r>
              <w:rPr>
                <w:sz w:val="22"/>
              </w:rPr>
              <w:t>1</w:t>
            </w:r>
          </w:p>
        </w:tc>
      </w:tr>
      <w:tr w:rsidR="00000000">
        <w:tblPrEx>
          <w:tblCellMar>
            <w:top w:w="0" w:type="dxa"/>
            <w:bottom w:w="0" w:type="dxa"/>
          </w:tblCellMar>
        </w:tblPrEx>
        <w:trPr>
          <w:cantSplit/>
          <w:jc w:val="center"/>
        </w:trPr>
        <w:tc>
          <w:tcPr>
            <w:tcW w:w="1153" w:type="dxa"/>
          </w:tcPr>
          <w:p w:rsidR="00000000" w:rsidRDefault="00000000">
            <w:pPr>
              <w:ind w:firstLine="187"/>
              <w:jc w:val="center"/>
              <w:rPr>
                <w:sz w:val="22"/>
              </w:rPr>
            </w:pPr>
            <w:r>
              <w:rPr>
                <w:sz w:val="22"/>
              </w:rPr>
              <w:t>Итого</w:t>
            </w:r>
          </w:p>
        </w:tc>
        <w:tc>
          <w:tcPr>
            <w:tcW w:w="1153" w:type="dxa"/>
          </w:tcPr>
          <w:p w:rsidR="00000000" w:rsidRDefault="00000000">
            <w:pPr>
              <w:jc w:val="center"/>
              <w:rPr>
                <w:sz w:val="22"/>
              </w:rPr>
            </w:pPr>
            <w:r>
              <w:rPr>
                <w:sz w:val="22"/>
              </w:rPr>
              <w:t>2</w:t>
            </w:r>
          </w:p>
        </w:tc>
        <w:tc>
          <w:tcPr>
            <w:tcW w:w="1394" w:type="dxa"/>
          </w:tcPr>
          <w:p w:rsidR="00000000" w:rsidRDefault="00000000">
            <w:pPr>
              <w:jc w:val="center"/>
              <w:rPr>
                <w:sz w:val="22"/>
              </w:rPr>
            </w:pPr>
            <w:r>
              <w:rPr>
                <w:sz w:val="22"/>
              </w:rPr>
              <w:t>8</w:t>
            </w:r>
          </w:p>
        </w:tc>
        <w:tc>
          <w:tcPr>
            <w:tcW w:w="1325" w:type="dxa"/>
          </w:tcPr>
          <w:p w:rsidR="00000000" w:rsidRDefault="00000000">
            <w:pPr>
              <w:jc w:val="center"/>
              <w:rPr>
                <w:sz w:val="22"/>
              </w:rPr>
            </w:pPr>
            <w:r>
              <w:rPr>
                <w:sz w:val="22"/>
              </w:rPr>
              <w:t>15</w:t>
            </w:r>
          </w:p>
        </w:tc>
        <w:tc>
          <w:tcPr>
            <w:tcW w:w="1418" w:type="dxa"/>
          </w:tcPr>
          <w:p w:rsidR="00000000" w:rsidRDefault="00000000">
            <w:pPr>
              <w:jc w:val="center"/>
              <w:rPr>
                <w:sz w:val="22"/>
              </w:rPr>
            </w:pPr>
            <w:r>
              <w:rPr>
                <w:sz w:val="22"/>
              </w:rPr>
              <w:t>12</w:t>
            </w:r>
          </w:p>
        </w:tc>
        <w:tc>
          <w:tcPr>
            <w:tcW w:w="1262" w:type="dxa"/>
          </w:tcPr>
          <w:p w:rsidR="00000000" w:rsidRDefault="00000000">
            <w:pPr>
              <w:jc w:val="center"/>
              <w:rPr>
                <w:sz w:val="22"/>
              </w:rPr>
            </w:pPr>
            <w:r>
              <w:rPr>
                <w:sz w:val="22"/>
              </w:rPr>
              <w:t>522</w:t>
            </w:r>
          </w:p>
        </w:tc>
        <w:tc>
          <w:tcPr>
            <w:tcW w:w="1706" w:type="dxa"/>
          </w:tcPr>
          <w:p w:rsidR="00000000" w:rsidRDefault="00000000">
            <w:pPr>
              <w:jc w:val="center"/>
              <w:rPr>
                <w:sz w:val="22"/>
              </w:rPr>
            </w:pPr>
            <w:r>
              <w:rPr>
                <w:sz w:val="22"/>
              </w:rPr>
              <w:t>43</w:t>
            </w:r>
          </w:p>
        </w:tc>
      </w:tr>
    </w:tbl>
    <w:p w:rsidR="00000000" w:rsidRDefault="00000000">
      <w:pPr>
        <w:pStyle w:val="BodyText"/>
      </w:pPr>
    </w:p>
    <w:p w:rsidR="00000000" w:rsidRDefault="00000000">
      <w:pPr>
        <w:pStyle w:val="BodyText"/>
        <w:jc w:val="center"/>
      </w:pPr>
      <w:r>
        <w:br w:type="page"/>
        <w:t>Таблица 61</w:t>
      </w:r>
    </w:p>
    <w:p w:rsidR="00000000" w:rsidRDefault="00000000">
      <w:pPr>
        <w:pStyle w:val="BodyText"/>
        <w:jc w:val="center"/>
        <w:rPr>
          <w:u w:val="single"/>
        </w:rPr>
      </w:pPr>
      <w:r>
        <w:t>Дошкольное воспитание для представителей македонских меньшинств в Алба</w:t>
      </w:r>
      <w:r>
        <w:rPr>
          <w:b w:val="0"/>
          <w:bCs w:val="0"/>
        </w:rPr>
        <w:t>нии</w:t>
      </w:r>
    </w:p>
    <w:p w:rsidR="00000000" w:rsidRDefault="00000000">
      <w:pPr>
        <w:pStyle w:val="BodyText"/>
      </w:pPr>
    </w:p>
    <w:tbl>
      <w:tblPr>
        <w:tblW w:w="6934" w:type="dxa"/>
        <w:jc w:val="center"/>
        <w:tblInd w:w="1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5"/>
        <w:gridCol w:w="1722"/>
        <w:gridCol w:w="1749"/>
        <w:gridCol w:w="1708"/>
      </w:tblGrid>
      <w:tr w:rsidR="00000000">
        <w:tblPrEx>
          <w:tblCellMar>
            <w:top w:w="0" w:type="dxa"/>
            <w:bottom w:w="0" w:type="dxa"/>
          </w:tblCellMar>
        </w:tblPrEx>
        <w:trPr>
          <w:jc w:val="center"/>
        </w:trPr>
        <w:tc>
          <w:tcPr>
            <w:tcW w:w="1755" w:type="dxa"/>
            <w:tcBorders>
              <w:bottom w:val="single" w:sz="4" w:space="0" w:color="auto"/>
            </w:tcBorders>
            <w:vAlign w:val="center"/>
          </w:tcPr>
          <w:p w:rsidR="00000000" w:rsidRDefault="00000000">
            <w:pPr>
              <w:spacing w:line="240" w:lineRule="auto"/>
              <w:jc w:val="center"/>
            </w:pPr>
            <w:r>
              <w:t>Округ</w:t>
            </w:r>
          </w:p>
        </w:tc>
        <w:tc>
          <w:tcPr>
            <w:tcW w:w="1722" w:type="dxa"/>
            <w:tcBorders>
              <w:bottom w:val="single" w:sz="4" w:space="0" w:color="auto"/>
            </w:tcBorders>
            <w:vAlign w:val="center"/>
          </w:tcPr>
          <w:p w:rsidR="00000000" w:rsidRDefault="00000000">
            <w:pPr>
              <w:spacing w:line="240" w:lineRule="auto"/>
              <w:jc w:val="center"/>
            </w:pPr>
            <w:r>
              <w:t>Количество детских садов</w:t>
            </w:r>
          </w:p>
        </w:tc>
        <w:tc>
          <w:tcPr>
            <w:tcW w:w="1749" w:type="dxa"/>
            <w:tcBorders>
              <w:bottom w:val="single" w:sz="4" w:space="0" w:color="auto"/>
            </w:tcBorders>
            <w:vAlign w:val="center"/>
          </w:tcPr>
          <w:p w:rsidR="00000000" w:rsidRDefault="00000000">
            <w:pPr>
              <w:pStyle w:val="Heading1"/>
              <w:spacing w:line="240" w:lineRule="auto"/>
              <w:jc w:val="center"/>
              <w:rPr>
                <w:b w:val="0"/>
                <w:bCs/>
              </w:rPr>
            </w:pPr>
            <w:r>
              <w:rPr>
                <w:b w:val="0"/>
                <w:bCs/>
              </w:rPr>
              <w:t>Численность детей</w:t>
            </w:r>
          </w:p>
        </w:tc>
        <w:tc>
          <w:tcPr>
            <w:tcW w:w="1708" w:type="dxa"/>
            <w:tcBorders>
              <w:bottom w:val="single" w:sz="4" w:space="0" w:color="auto"/>
            </w:tcBorders>
            <w:vAlign w:val="center"/>
          </w:tcPr>
          <w:p w:rsidR="00000000" w:rsidRDefault="00000000">
            <w:pPr>
              <w:spacing w:line="240" w:lineRule="auto"/>
              <w:jc w:val="center"/>
            </w:pPr>
            <w:r>
              <w:t>Численность воспитателей</w:t>
            </w:r>
          </w:p>
        </w:tc>
      </w:tr>
      <w:tr w:rsidR="00000000">
        <w:tblPrEx>
          <w:tblCellMar>
            <w:top w:w="0" w:type="dxa"/>
            <w:bottom w:w="0" w:type="dxa"/>
          </w:tblCellMar>
        </w:tblPrEx>
        <w:trPr>
          <w:jc w:val="center"/>
        </w:trPr>
        <w:tc>
          <w:tcPr>
            <w:tcW w:w="1755" w:type="dxa"/>
            <w:tcBorders>
              <w:bottom w:val="nil"/>
            </w:tcBorders>
          </w:tcPr>
          <w:p w:rsidR="00000000" w:rsidRDefault="00000000">
            <w:r>
              <w:t>Корча</w:t>
            </w:r>
          </w:p>
        </w:tc>
        <w:tc>
          <w:tcPr>
            <w:tcW w:w="1722" w:type="dxa"/>
            <w:tcBorders>
              <w:bottom w:val="nil"/>
            </w:tcBorders>
          </w:tcPr>
          <w:p w:rsidR="00000000" w:rsidRDefault="00000000">
            <w:pPr>
              <w:jc w:val="center"/>
            </w:pPr>
            <w:r>
              <w:t>8</w:t>
            </w:r>
          </w:p>
        </w:tc>
        <w:tc>
          <w:tcPr>
            <w:tcW w:w="1749" w:type="dxa"/>
            <w:tcBorders>
              <w:bottom w:val="nil"/>
            </w:tcBorders>
          </w:tcPr>
          <w:p w:rsidR="00000000" w:rsidRDefault="00000000">
            <w:pPr>
              <w:jc w:val="center"/>
            </w:pPr>
            <w:r>
              <w:t>202</w:t>
            </w:r>
          </w:p>
        </w:tc>
        <w:tc>
          <w:tcPr>
            <w:tcW w:w="1708" w:type="dxa"/>
            <w:tcBorders>
              <w:bottom w:val="nil"/>
            </w:tcBorders>
          </w:tcPr>
          <w:p w:rsidR="00000000" w:rsidRDefault="00000000">
            <w:pPr>
              <w:jc w:val="center"/>
            </w:pPr>
            <w:r>
              <w:t>11</w:t>
            </w:r>
          </w:p>
        </w:tc>
      </w:tr>
      <w:tr w:rsidR="00000000">
        <w:tblPrEx>
          <w:tblCellMar>
            <w:top w:w="0" w:type="dxa"/>
            <w:bottom w:w="0" w:type="dxa"/>
          </w:tblCellMar>
        </w:tblPrEx>
        <w:trPr>
          <w:jc w:val="center"/>
        </w:trPr>
        <w:tc>
          <w:tcPr>
            <w:tcW w:w="1755" w:type="dxa"/>
            <w:tcBorders>
              <w:top w:val="nil"/>
            </w:tcBorders>
          </w:tcPr>
          <w:p w:rsidR="00000000" w:rsidRDefault="00000000">
            <w:proofErr w:type="spellStart"/>
            <w:r>
              <w:t>Деволи</w:t>
            </w:r>
            <w:proofErr w:type="spellEnd"/>
          </w:p>
        </w:tc>
        <w:tc>
          <w:tcPr>
            <w:tcW w:w="1722" w:type="dxa"/>
            <w:tcBorders>
              <w:top w:val="nil"/>
            </w:tcBorders>
          </w:tcPr>
          <w:p w:rsidR="00000000" w:rsidRDefault="00000000">
            <w:pPr>
              <w:jc w:val="center"/>
            </w:pPr>
            <w:r>
              <w:t>1</w:t>
            </w:r>
          </w:p>
        </w:tc>
        <w:tc>
          <w:tcPr>
            <w:tcW w:w="1749" w:type="dxa"/>
            <w:tcBorders>
              <w:top w:val="nil"/>
            </w:tcBorders>
          </w:tcPr>
          <w:p w:rsidR="00000000" w:rsidRDefault="00000000">
            <w:pPr>
              <w:jc w:val="center"/>
            </w:pPr>
            <w:r>
              <w:t>13</w:t>
            </w:r>
          </w:p>
        </w:tc>
        <w:tc>
          <w:tcPr>
            <w:tcW w:w="1708" w:type="dxa"/>
            <w:tcBorders>
              <w:top w:val="nil"/>
            </w:tcBorders>
          </w:tcPr>
          <w:p w:rsidR="00000000" w:rsidRDefault="00000000">
            <w:pPr>
              <w:jc w:val="center"/>
            </w:pPr>
            <w:r>
              <w:t>1</w:t>
            </w:r>
          </w:p>
        </w:tc>
      </w:tr>
      <w:tr w:rsidR="00000000">
        <w:tblPrEx>
          <w:tblCellMar>
            <w:top w:w="0" w:type="dxa"/>
            <w:bottom w:w="0" w:type="dxa"/>
          </w:tblCellMar>
        </w:tblPrEx>
        <w:trPr>
          <w:jc w:val="center"/>
        </w:trPr>
        <w:tc>
          <w:tcPr>
            <w:tcW w:w="1755" w:type="dxa"/>
          </w:tcPr>
          <w:p w:rsidR="00000000" w:rsidRDefault="00000000">
            <w:pPr>
              <w:ind w:firstLine="187"/>
            </w:pPr>
            <w:r>
              <w:t>Итого</w:t>
            </w:r>
          </w:p>
        </w:tc>
        <w:tc>
          <w:tcPr>
            <w:tcW w:w="1722" w:type="dxa"/>
          </w:tcPr>
          <w:p w:rsidR="00000000" w:rsidRDefault="00000000">
            <w:pPr>
              <w:jc w:val="center"/>
            </w:pPr>
            <w:r>
              <w:t>9</w:t>
            </w:r>
          </w:p>
        </w:tc>
        <w:tc>
          <w:tcPr>
            <w:tcW w:w="1749" w:type="dxa"/>
          </w:tcPr>
          <w:p w:rsidR="00000000" w:rsidRDefault="00000000">
            <w:pPr>
              <w:jc w:val="center"/>
            </w:pPr>
            <w:r>
              <w:t>215</w:t>
            </w:r>
          </w:p>
        </w:tc>
        <w:tc>
          <w:tcPr>
            <w:tcW w:w="1708" w:type="dxa"/>
          </w:tcPr>
          <w:p w:rsidR="00000000" w:rsidRDefault="00000000">
            <w:pPr>
              <w:jc w:val="center"/>
            </w:pPr>
            <w:r>
              <w:t>12</w:t>
            </w:r>
          </w:p>
        </w:tc>
      </w:tr>
    </w:tbl>
    <w:p w:rsidR="00000000" w:rsidRDefault="00000000">
      <w:pPr>
        <w:pStyle w:val="BodyText"/>
      </w:pPr>
    </w:p>
    <w:p w:rsidR="00000000" w:rsidRDefault="00000000">
      <w:pPr>
        <w:pStyle w:val="BodyText"/>
        <w:jc w:val="center"/>
      </w:pPr>
      <w:r>
        <w:t>Таблица 62</w:t>
      </w:r>
    </w:p>
    <w:p w:rsidR="00000000" w:rsidRDefault="00000000">
      <w:pPr>
        <w:pStyle w:val="BodyText"/>
        <w:jc w:val="center"/>
      </w:pPr>
      <w:r>
        <w:t>Система среднего образования для представителей греческого и македонского</w:t>
      </w:r>
    </w:p>
    <w:p w:rsidR="00000000" w:rsidRDefault="00000000">
      <w:pPr>
        <w:pStyle w:val="BodyText"/>
        <w:jc w:val="center"/>
      </w:pPr>
      <w:r>
        <w:t>меньшинств в Албании</w:t>
      </w:r>
    </w:p>
    <w:p w:rsidR="00000000" w:rsidRDefault="00000000">
      <w:pPr>
        <w:pStyle w:val="BodyText"/>
      </w:pPr>
    </w:p>
    <w:tbl>
      <w:tblPr>
        <w:tblW w:w="935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5"/>
        <w:gridCol w:w="2057"/>
        <w:gridCol w:w="1496"/>
        <w:gridCol w:w="1683"/>
        <w:gridCol w:w="1309"/>
      </w:tblGrid>
      <w:tr w:rsidR="00000000">
        <w:tblPrEx>
          <w:tblCellMar>
            <w:top w:w="0" w:type="dxa"/>
            <w:bottom w:w="0" w:type="dxa"/>
          </w:tblCellMar>
        </w:tblPrEx>
        <w:trPr>
          <w:jc w:val="center"/>
        </w:trPr>
        <w:tc>
          <w:tcPr>
            <w:tcW w:w="2805" w:type="dxa"/>
            <w:tcBorders>
              <w:bottom w:val="single" w:sz="4" w:space="0" w:color="auto"/>
            </w:tcBorders>
          </w:tcPr>
          <w:p w:rsidR="00000000" w:rsidRDefault="00000000">
            <w:pPr>
              <w:spacing w:line="240" w:lineRule="auto"/>
              <w:jc w:val="center"/>
              <w:rPr>
                <w:sz w:val="22"/>
              </w:rPr>
            </w:pPr>
            <w:r>
              <w:rPr>
                <w:sz w:val="22"/>
              </w:rPr>
              <w:t>Округ</w:t>
            </w:r>
          </w:p>
        </w:tc>
        <w:tc>
          <w:tcPr>
            <w:tcW w:w="2057" w:type="dxa"/>
            <w:tcBorders>
              <w:bottom w:val="single" w:sz="4" w:space="0" w:color="auto"/>
            </w:tcBorders>
          </w:tcPr>
          <w:p w:rsidR="00000000" w:rsidRDefault="00000000">
            <w:pPr>
              <w:spacing w:line="240" w:lineRule="auto"/>
              <w:jc w:val="center"/>
              <w:rPr>
                <w:sz w:val="22"/>
              </w:rPr>
            </w:pPr>
            <w:proofErr w:type="spellStart"/>
            <w:r>
              <w:rPr>
                <w:sz w:val="22"/>
              </w:rPr>
              <w:t>Общеобразова-тельные</w:t>
            </w:r>
            <w:proofErr w:type="spellEnd"/>
            <w:r>
              <w:rPr>
                <w:sz w:val="22"/>
              </w:rPr>
              <w:t xml:space="preserve"> средние школы</w:t>
            </w:r>
          </w:p>
        </w:tc>
        <w:tc>
          <w:tcPr>
            <w:tcW w:w="1496" w:type="dxa"/>
            <w:tcBorders>
              <w:bottom w:val="single" w:sz="4" w:space="0" w:color="auto"/>
            </w:tcBorders>
          </w:tcPr>
          <w:p w:rsidR="00000000" w:rsidRDefault="00000000">
            <w:pPr>
              <w:spacing w:line="240" w:lineRule="auto"/>
              <w:jc w:val="center"/>
              <w:rPr>
                <w:sz w:val="22"/>
              </w:rPr>
            </w:pPr>
            <w:r>
              <w:rPr>
                <w:sz w:val="22"/>
              </w:rPr>
              <w:t>Численность учащихся</w:t>
            </w:r>
          </w:p>
        </w:tc>
        <w:tc>
          <w:tcPr>
            <w:tcW w:w="1683" w:type="dxa"/>
            <w:tcBorders>
              <w:bottom w:val="single" w:sz="4" w:space="0" w:color="auto"/>
            </w:tcBorders>
          </w:tcPr>
          <w:p w:rsidR="00000000" w:rsidRDefault="00000000">
            <w:pPr>
              <w:spacing w:line="240" w:lineRule="auto"/>
              <w:jc w:val="center"/>
              <w:rPr>
                <w:sz w:val="22"/>
              </w:rPr>
            </w:pPr>
            <w:r>
              <w:rPr>
                <w:sz w:val="22"/>
              </w:rPr>
              <w:t>Учителя из числа меньшинств</w:t>
            </w:r>
          </w:p>
        </w:tc>
        <w:tc>
          <w:tcPr>
            <w:tcW w:w="1309" w:type="dxa"/>
            <w:tcBorders>
              <w:bottom w:val="single" w:sz="4" w:space="0" w:color="auto"/>
            </w:tcBorders>
          </w:tcPr>
          <w:p w:rsidR="00000000" w:rsidRDefault="00000000">
            <w:pPr>
              <w:spacing w:line="240" w:lineRule="auto"/>
              <w:jc w:val="center"/>
              <w:rPr>
                <w:sz w:val="22"/>
              </w:rPr>
            </w:pPr>
            <w:r>
              <w:rPr>
                <w:sz w:val="22"/>
              </w:rPr>
              <w:t>Албанские учителя</w:t>
            </w:r>
          </w:p>
        </w:tc>
      </w:tr>
      <w:tr w:rsidR="00000000">
        <w:tblPrEx>
          <w:tblCellMar>
            <w:top w:w="0" w:type="dxa"/>
            <w:bottom w:w="0" w:type="dxa"/>
          </w:tblCellMar>
        </w:tblPrEx>
        <w:trPr>
          <w:jc w:val="center"/>
        </w:trPr>
        <w:tc>
          <w:tcPr>
            <w:tcW w:w="2805" w:type="dxa"/>
            <w:tcBorders>
              <w:bottom w:val="nil"/>
            </w:tcBorders>
          </w:tcPr>
          <w:p w:rsidR="00000000" w:rsidRDefault="00000000">
            <w:pPr>
              <w:rPr>
                <w:sz w:val="22"/>
              </w:rPr>
            </w:pPr>
            <w:proofErr w:type="spellStart"/>
            <w:r>
              <w:rPr>
                <w:sz w:val="22"/>
              </w:rPr>
              <w:t>Гирокастра</w:t>
            </w:r>
            <w:proofErr w:type="spellEnd"/>
          </w:p>
        </w:tc>
        <w:tc>
          <w:tcPr>
            <w:tcW w:w="2057" w:type="dxa"/>
            <w:tcBorders>
              <w:bottom w:val="nil"/>
            </w:tcBorders>
          </w:tcPr>
          <w:p w:rsidR="00000000" w:rsidRDefault="00000000">
            <w:pPr>
              <w:jc w:val="center"/>
              <w:rPr>
                <w:sz w:val="22"/>
              </w:rPr>
            </w:pPr>
            <w:r>
              <w:rPr>
                <w:sz w:val="22"/>
              </w:rPr>
              <w:t>2</w:t>
            </w:r>
          </w:p>
        </w:tc>
        <w:tc>
          <w:tcPr>
            <w:tcW w:w="1496" w:type="dxa"/>
            <w:tcBorders>
              <w:bottom w:val="nil"/>
            </w:tcBorders>
          </w:tcPr>
          <w:p w:rsidR="00000000" w:rsidRDefault="00000000">
            <w:pPr>
              <w:jc w:val="center"/>
              <w:rPr>
                <w:sz w:val="22"/>
              </w:rPr>
            </w:pPr>
            <w:r>
              <w:rPr>
                <w:sz w:val="22"/>
              </w:rPr>
              <w:t>81</w:t>
            </w:r>
          </w:p>
        </w:tc>
        <w:tc>
          <w:tcPr>
            <w:tcW w:w="1683" w:type="dxa"/>
            <w:tcBorders>
              <w:bottom w:val="nil"/>
            </w:tcBorders>
          </w:tcPr>
          <w:p w:rsidR="00000000" w:rsidRDefault="00000000">
            <w:pPr>
              <w:jc w:val="center"/>
              <w:rPr>
                <w:sz w:val="22"/>
              </w:rPr>
            </w:pPr>
            <w:r>
              <w:rPr>
                <w:sz w:val="22"/>
              </w:rPr>
              <w:t>110</w:t>
            </w:r>
          </w:p>
        </w:tc>
        <w:tc>
          <w:tcPr>
            <w:tcW w:w="1309" w:type="dxa"/>
            <w:tcBorders>
              <w:bottom w:val="nil"/>
            </w:tcBorders>
          </w:tcPr>
          <w:p w:rsidR="00000000" w:rsidRDefault="00000000">
            <w:pPr>
              <w:jc w:val="center"/>
              <w:rPr>
                <w:sz w:val="22"/>
              </w:rPr>
            </w:pPr>
            <w:r>
              <w:rPr>
                <w:sz w:val="22"/>
              </w:rPr>
              <w:t>9</w:t>
            </w:r>
          </w:p>
        </w:tc>
      </w:tr>
      <w:tr w:rsidR="00000000">
        <w:tblPrEx>
          <w:tblCellMar>
            <w:top w:w="0" w:type="dxa"/>
            <w:bottom w:w="0" w:type="dxa"/>
          </w:tblCellMar>
        </w:tblPrEx>
        <w:trPr>
          <w:jc w:val="center"/>
        </w:trPr>
        <w:tc>
          <w:tcPr>
            <w:tcW w:w="2805" w:type="dxa"/>
            <w:tcBorders>
              <w:top w:val="nil"/>
              <w:bottom w:val="nil"/>
            </w:tcBorders>
          </w:tcPr>
          <w:p w:rsidR="00000000" w:rsidRDefault="00000000">
            <w:pPr>
              <w:rPr>
                <w:sz w:val="22"/>
              </w:rPr>
            </w:pPr>
            <w:proofErr w:type="spellStart"/>
            <w:r>
              <w:rPr>
                <w:sz w:val="22"/>
              </w:rPr>
              <w:t>Саранда</w:t>
            </w:r>
            <w:proofErr w:type="spellEnd"/>
          </w:p>
        </w:tc>
        <w:tc>
          <w:tcPr>
            <w:tcW w:w="2057" w:type="dxa"/>
            <w:tcBorders>
              <w:top w:val="nil"/>
              <w:bottom w:val="nil"/>
            </w:tcBorders>
          </w:tcPr>
          <w:p w:rsidR="00000000" w:rsidRDefault="00000000">
            <w:pPr>
              <w:jc w:val="center"/>
              <w:rPr>
                <w:sz w:val="22"/>
              </w:rPr>
            </w:pPr>
            <w:r>
              <w:rPr>
                <w:sz w:val="22"/>
              </w:rPr>
              <w:t>2</w:t>
            </w:r>
          </w:p>
        </w:tc>
        <w:tc>
          <w:tcPr>
            <w:tcW w:w="1496" w:type="dxa"/>
            <w:tcBorders>
              <w:top w:val="nil"/>
              <w:bottom w:val="nil"/>
            </w:tcBorders>
          </w:tcPr>
          <w:p w:rsidR="00000000" w:rsidRDefault="00000000">
            <w:pPr>
              <w:jc w:val="center"/>
              <w:rPr>
                <w:sz w:val="22"/>
              </w:rPr>
            </w:pPr>
            <w:r>
              <w:rPr>
                <w:sz w:val="22"/>
              </w:rPr>
              <w:t>95</w:t>
            </w:r>
          </w:p>
        </w:tc>
        <w:tc>
          <w:tcPr>
            <w:tcW w:w="1683" w:type="dxa"/>
            <w:tcBorders>
              <w:top w:val="nil"/>
              <w:bottom w:val="nil"/>
            </w:tcBorders>
          </w:tcPr>
          <w:p w:rsidR="00000000" w:rsidRDefault="00000000">
            <w:pPr>
              <w:jc w:val="center"/>
              <w:rPr>
                <w:sz w:val="22"/>
              </w:rPr>
            </w:pPr>
            <w:r>
              <w:rPr>
                <w:sz w:val="22"/>
              </w:rPr>
              <w:t>88</w:t>
            </w:r>
          </w:p>
        </w:tc>
        <w:tc>
          <w:tcPr>
            <w:tcW w:w="1309" w:type="dxa"/>
            <w:tcBorders>
              <w:top w:val="nil"/>
              <w:bottom w:val="nil"/>
            </w:tcBorders>
          </w:tcPr>
          <w:p w:rsidR="00000000" w:rsidRDefault="00000000">
            <w:pPr>
              <w:jc w:val="center"/>
              <w:rPr>
                <w:sz w:val="22"/>
              </w:rPr>
            </w:pPr>
            <w:r>
              <w:rPr>
                <w:sz w:val="22"/>
              </w:rPr>
              <w:t>9</w:t>
            </w:r>
          </w:p>
        </w:tc>
      </w:tr>
      <w:tr w:rsidR="00000000">
        <w:tblPrEx>
          <w:tblCellMar>
            <w:top w:w="0" w:type="dxa"/>
            <w:bottom w:w="0" w:type="dxa"/>
          </w:tblCellMar>
        </w:tblPrEx>
        <w:trPr>
          <w:jc w:val="center"/>
        </w:trPr>
        <w:tc>
          <w:tcPr>
            <w:tcW w:w="2805" w:type="dxa"/>
            <w:tcBorders>
              <w:top w:val="nil"/>
              <w:bottom w:val="nil"/>
            </w:tcBorders>
          </w:tcPr>
          <w:p w:rsidR="00000000" w:rsidRDefault="00000000">
            <w:pPr>
              <w:rPr>
                <w:sz w:val="22"/>
              </w:rPr>
            </w:pPr>
            <w:proofErr w:type="spellStart"/>
            <w:r>
              <w:rPr>
                <w:sz w:val="22"/>
              </w:rPr>
              <w:t>Дельвина</w:t>
            </w:r>
            <w:proofErr w:type="spellEnd"/>
          </w:p>
        </w:tc>
        <w:tc>
          <w:tcPr>
            <w:tcW w:w="2057" w:type="dxa"/>
            <w:tcBorders>
              <w:top w:val="nil"/>
              <w:bottom w:val="nil"/>
            </w:tcBorders>
          </w:tcPr>
          <w:p w:rsidR="00000000" w:rsidRDefault="00000000">
            <w:pPr>
              <w:jc w:val="center"/>
              <w:rPr>
                <w:sz w:val="22"/>
              </w:rPr>
            </w:pPr>
            <w:r>
              <w:rPr>
                <w:sz w:val="22"/>
              </w:rPr>
              <w:t>-</w:t>
            </w:r>
          </w:p>
        </w:tc>
        <w:tc>
          <w:tcPr>
            <w:tcW w:w="1496" w:type="dxa"/>
            <w:tcBorders>
              <w:top w:val="nil"/>
              <w:bottom w:val="nil"/>
            </w:tcBorders>
          </w:tcPr>
          <w:p w:rsidR="00000000" w:rsidRDefault="00000000">
            <w:pPr>
              <w:jc w:val="center"/>
              <w:rPr>
                <w:sz w:val="22"/>
              </w:rPr>
            </w:pPr>
            <w:r>
              <w:rPr>
                <w:sz w:val="22"/>
              </w:rPr>
              <w:t>-</w:t>
            </w:r>
          </w:p>
        </w:tc>
        <w:tc>
          <w:tcPr>
            <w:tcW w:w="1683" w:type="dxa"/>
            <w:tcBorders>
              <w:top w:val="nil"/>
              <w:bottom w:val="nil"/>
            </w:tcBorders>
          </w:tcPr>
          <w:p w:rsidR="00000000" w:rsidRDefault="00000000">
            <w:pPr>
              <w:jc w:val="center"/>
              <w:rPr>
                <w:sz w:val="22"/>
              </w:rPr>
            </w:pPr>
            <w:r>
              <w:rPr>
                <w:sz w:val="22"/>
              </w:rPr>
              <w:t>51</w:t>
            </w:r>
          </w:p>
        </w:tc>
        <w:tc>
          <w:tcPr>
            <w:tcW w:w="1309" w:type="dxa"/>
            <w:tcBorders>
              <w:top w:val="nil"/>
              <w:bottom w:val="nil"/>
            </w:tcBorders>
          </w:tcPr>
          <w:p w:rsidR="00000000" w:rsidRDefault="00000000">
            <w:pPr>
              <w:jc w:val="center"/>
              <w:rPr>
                <w:sz w:val="22"/>
              </w:rPr>
            </w:pPr>
            <w:r>
              <w:rPr>
                <w:sz w:val="22"/>
              </w:rPr>
              <w:t>12</w:t>
            </w:r>
          </w:p>
        </w:tc>
      </w:tr>
      <w:tr w:rsidR="00000000">
        <w:tblPrEx>
          <w:tblCellMar>
            <w:top w:w="0" w:type="dxa"/>
            <w:bottom w:w="0" w:type="dxa"/>
          </w:tblCellMar>
        </w:tblPrEx>
        <w:trPr>
          <w:jc w:val="center"/>
        </w:trPr>
        <w:tc>
          <w:tcPr>
            <w:tcW w:w="2805" w:type="dxa"/>
            <w:tcBorders>
              <w:top w:val="nil"/>
              <w:bottom w:val="nil"/>
            </w:tcBorders>
          </w:tcPr>
          <w:p w:rsidR="00000000" w:rsidRDefault="00000000">
            <w:pPr>
              <w:rPr>
                <w:sz w:val="22"/>
              </w:rPr>
            </w:pPr>
            <w:r>
              <w:rPr>
                <w:sz w:val="22"/>
              </w:rPr>
              <w:t>Корча</w:t>
            </w:r>
          </w:p>
        </w:tc>
        <w:tc>
          <w:tcPr>
            <w:tcW w:w="2057" w:type="dxa"/>
            <w:tcBorders>
              <w:top w:val="nil"/>
              <w:bottom w:val="nil"/>
            </w:tcBorders>
          </w:tcPr>
          <w:p w:rsidR="00000000" w:rsidRDefault="00000000">
            <w:pPr>
              <w:jc w:val="center"/>
              <w:rPr>
                <w:sz w:val="22"/>
              </w:rPr>
            </w:pPr>
            <w:r>
              <w:rPr>
                <w:sz w:val="22"/>
              </w:rPr>
              <w:t>1</w:t>
            </w:r>
          </w:p>
        </w:tc>
        <w:tc>
          <w:tcPr>
            <w:tcW w:w="1496" w:type="dxa"/>
            <w:tcBorders>
              <w:top w:val="nil"/>
              <w:bottom w:val="nil"/>
            </w:tcBorders>
          </w:tcPr>
          <w:p w:rsidR="00000000" w:rsidRDefault="00000000">
            <w:pPr>
              <w:jc w:val="center"/>
              <w:rPr>
                <w:sz w:val="22"/>
              </w:rPr>
            </w:pPr>
            <w:r>
              <w:rPr>
                <w:sz w:val="22"/>
              </w:rPr>
              <w:t>182</w:t>
            </w:r>
          </w:p>
        </w:tc>
        <w:tc>
          <w:tcPr>
            <w:tcW w:w="1683" w:type="dxa"/>
            <w:tcBorders>
              <w:top w:val="nil"/>
              <w:bottom w:val="nil"/>
            </w:tcBorders>
          </w:tcPr>
          <w:p w:rsidR="00000000" w:rsidRDefault="00000000">
            <w:pPr>
              <w:jc w:val="center"/>
              <w:rPr>
                <w:sz w:val="22"/>
              </w:rPr>
            </w:pPr>
            <w:r>
              <w:rPr>
                <w:sz w:val="22"/>
              </w:rPr>
              <w:t>2</w:t>
            </w:r>
          </w:p>
        </w:tc>
        <w:tc>
          <w:tcPr>
            <w:tcW w:w="1309" w:type="dxa"/>
            <w:tcBorders>
              <w:top w:val="nil"/>
              <w:bottom w:val="nil"/>
            </w:tcBorders>
          </w:tcPr>
          <w:p w:rsidR="00000000" w:rsidRDefault="00000000">
            <w:pPr>
              <w:jc w:val="center"/>
              <w:rPr>
                <w:sz w:val="22"/>
              </w:rPr>
            </w:pPr>
            <w:r>
              <w:rPr>
                <w:sz w:val="22"/>
              </w:rPr>
              <w:t>-</w:t>
            </w:r>
          </w:p>
        </w:tc>
      </w:tr>
      <w:tr w:rsidR="00000000">
        <w:tblPrEx>
          <w:tblCellMar>
            <w:top w:w="0" w:type="dxa"/>
            <w:bottom w:w="0" w:type="dxa"/>
          </w:tblCellMar>
        </w:tblPrEx>
        <w:trPr>
          <w:jc w:val="center"/>
        </w:trPr>
        <w:tc>
          <w:tcPr>
            <w:tcW w:w="2805" w:type="dxa"/>
            <w:tcBorders>
              <w:top w:val="nil"/>
              <w:bottom w:val="nil"/>
            </w:tcBorders>
          </w:tcPr>
          <w:p w:rsidR="00000000" w:rsidRDefault="00000000">
            <w:pPr>
              <w:rPr>
                <w:sz w:val="22"/>
              </w:rPr>
            </w:pPr>
            <w:r>
              <w:rPr>
                <w:sz w:val="22"/>
              </w:rPr>
              <w:t>Итого</w:t>
            </w:r>
          </w:p>
        </w:tc>
        <w:tc>
          <w:tcPr>
            <w:tcW w:w="2057" w:type="dxa"/>
            <w:tcBorders>
              <w:top w:val="nil"/>
              <w:bottom w:val="nil"/>
            </w:tcBorders>
          </w:tcPr>
          <w:p w:rsidR="00000000" w:rsidRDefault="00000000">
            <w:pPr>
              <w:jc w:val="center"/>
              <w:rPr>
                <w:sz w:val="22"/>
              </w:rPr>
            </w:pPr>
            <w:r>
              <w:rPr>
                <w:sz w:val="22"/>
              </w:rPr>
              <w:t>5</w:t>
            </w:r>
          </w:p>
        </w:tc>
        <w:tc>
          <w:tcPr>
            <w:tcW w:w="1496" w:type="dxa"/>
            <w:tcBorders>
              <w:top w:val="nil"/>
              <w:bottom w:val="nil"/>
            </w:tcBorders>
          </w:tcPr>
          <w:p w:rsidR="00000000" w:rsidRDefault="00000000">
            <w:pPr>
              <w:jc w:val="center"/>
              <w:rPr>
                <w:sz w:val="22"/>
              </w:rPr>
            </w:pPr>
            <w:r>
              <w:rPr>
                <w:sz w:val="22"/>
              </w:rPr>
              <w:t>358</w:t>
            </w:r>
          </w:p>
        </w:tc>
        <w:tc>
          <w:tcPr>
            <w:tcW w:w="1683" w:type="dxa"/>
            <w:tcBorders>
              <w:top w:val="nil"/>
              <w:bottom w:val="nil"/>
            </w:tcBorders>
          </w:tcPr>
          <w:p w:rsidR="00000000" w:rsidRDefault="00000000">
            <w:pPr>
              <w:jc w:val="center"/>
              <w:rPr>
                <w:sz w:val="22"/>
              </w:rPr>
            </w:pPr>
            <w:r>
              <w:rPr>
                <w:sz w:val="22"/>
              </w:rPr>
              <w:t>251</w:t>
            </w:r>
          </w:p>
        </w:tc>
        <w:tc>
          <w:tcPr>
            <w:tcW w:w="1309" w:type="dxa"/>
            <w:tcBorders>
              <w:top w:val="nil"/>
              <w:bottom w:val="nil"/>
            </w:tcBorders>
          </w:tcPr>
          <w:p w:rsidR="00000000" w:rsidRDefault="00000000">
            <w:pPr>
              <w:jc w:val="center"/>
              <w:rPr>
                <w:sz w:val="22"/>
              </w:rPr>
            </w:pPr>
            <w:r>
              <w:rPr>
                <w:sz w:val="22"/>
              </w:rPr>
              <w:t>30</w:t>
            </w:r>
          </w:p>
        </w:tc>
      </w:tr>
      <w:tr w:rsidR="00000000">
        <w:tblPrEx>
          <w:tblCellMar>
            <w:top w:w="0" w:type="dxa"/>
            <w:bottom w:w="0" w:type="dxa"/>
          </w:tblCellMar>
        </w:tblPrEx>
        <w:trPr>
          <w:jc w:val="center"/>
        </w:trPr>
        <w:tc>
          <w:tcPr>
            <w:tcW w:w="2805" w:type="dxa"/>
            <w:tcBorders>
              <w:top w:val="nil"/>
            </w:tcBorders>
          </w:tcPr>
          <w:p w:rsidR="00000000" w:rsidRDefault="00000000">
            <w:pPr>
              <w:spacing w:line="240" w:lineRule="auto"/>
              <w:rPr>
                <w:sz w:val="22"/>
              </w:rPr>
            </w:pPr>
            <w:r>
              <w:rPr>
                <w:sz w:val="22"/>
              </w:rPr>
              <w:t>Педагогическое училище (отделение, выпускающее учителей для меньшинств)</w:t>
            </w:r>
          </w:p>
        </w:tc>
        <w:tc>
          <w:tcPr>
            <w:tcW w:w="2057" w:type="dxa"/>
            <w:tcBorders>
              <w:top w:val="nil"/>
            </w:tcBorders>
          </w:tcPr>
          <w:p w:rsidR="00000000" w:rsidRDefault="00000000">
            <w:pPr>
              <w:jc w:val="center"/>
              <w:rPr>
                <w:sz w:val="22"/>
              </w:rPr>
            </w:pPr>
          </w:p>
        </w:tc>
        <w:tc>
          <w:tcPr>
            <w:tcW w:w="1496" w:type="dxa"/>
            <w:tcBorders>
              <w:top w:val="nil"/>
            </w:tcBorders>
          </w:tcPr>
          <w:p w:rsidR="00000000" w:rsidRDefault="00000000">
            <w:pPr>
              <w:jc w:val="center"/>
              <w:rPr>
                <w:sz w:val="22"/>
              </w:rPr>
            </w:pPr>
            <w:r>
              <w:rPr>
                <w:sz w:val="22"/>
              </w:rPr>
              <w:t>81</w:t>
            </w:r>
          </w:p>
        </w:tc>
        <w:tc>
          <w:tcPr>
            <w:tcW w:w="1683" w:type="dxa"/>
            <w:tcBorders>
              <w:top w:val="nil"/>
            </w:tcBorders>
          </w:tcPr>
          <w:p w:rsidR="00000000" w:rsidRDefault="00000000">
            <w:pPr>
              <w:jc w:val="center"/>
              <w:rPr>
                <w:sz w:val="22"/>
              </w:rPr>
            </w:pPr>
            <w:r>
              <w:rPr>
                <w:sz w:val="22"/>
              </w:rPr>
              <w:t>8</w:t>
            </w:r>
          </w:p>
        </w:tc>
        <w:tc>
          <w:tcPr>
            <w:tcW w:w="1309" w:type="dxa"/>
            <w:tcBorders>
              <w:top w:val="nil"/>
            </w:tcBorders>
          </w:tcPr>
          <w:p w:rsidR="00000000" w:rsidRDefault="00000000">
            <w:pPr>
              <w:jc w:val="center"/>
              <w:rPr>
                <w:sz w:val="22"/>
              </w:rPr>
            </w:pPr>
            <w:r>
              <w:rPr>
                <w:sz w:val="22"/>
              </w:rPr>
              <w:t>2</w:t>
            </w:r>
          </w:p>
        </w:tc>
      </w:tr>
    </w:tbl>
    <w:p w:rsidR="00000000" w:rsidRDefault="00000000">
      <w:pPr>
        <w:pStyle w:val="BodyText"/>
      </w:pPr>
    </w:p>
    <w:p w:rsidR="00000000" w:rsidRDefault="00000000">
      <w:r>
        <w:t>552.</w:t>
      </w:r>
      <w:r>
        <w:tab/>
        <w:t>Показатель отношения численности учащихся к численности учителей для обоих меньшинств составляет 6 к 1, тогда как соответствующий показатель для албанских школ, входящих в систему восьмилетнего образования, равен 19.  Управления образования в округах, где расположены школы для меньшинств, постоянно прилагают усилия по сохранению надлежащего контингента учащихся, чтобы все эти школы оставались открытыми для конкретного меньшинства.</w:t>
      </w:r>
    </w:p>
    <w:p w:rsidR="00000000" w:rsidRDefault="00000000"/>
    <w:p w:rsidR="00000000" w:rsidRDefault="00000000">
      <w:r>
        <w:t>553.</w:t>
      </w:r>
      <w:r>
        <w:tab/>
        <w:t>В Албании пока не существует ни одного частного учебного заведения, созданного исключительно для детей из числа меньшинств, тогда как имеются негосударственные восьмилетние школы, которые посещают дети из числа меньшинств.  В Тиране в негосударственном образовательном учреждении "</w:t>
      </w:r>
      <w:proofErr w:type="spellStart"/>
      <w:r>
        <w:t>Арсакейо</w:t>
      </w:r>
      <w:proofErr w:type="spellEnd"/>
      <w:r>
        <w:t>" на греческом языке преподаются, в частности, следующие предметы:  изучение греческого языка;  экология/география;  санитарное просвещение;  мифология-история;  народные традиции.</w:t>
      </w:r>
    </w:p>
    <w:p w:rsidR="00000000" w:rsidRDefault="00000000"/>
    <w:p w:rsidR="00000000" w:rsidRDefault="00000000">
      <w:pPr>
        <w:rPr>
          <w:lang w:val="en-US"/>
        </w:rPr>
      </w:pPr>
      <w:r>
        <w:t>554.</w:t>
      </w:r>
      <w:r>
        <w:tab/>
        <w:t>Министерство образования и науки и управления образования в округах, где действуют школы для меньшинств, постоянно заботятся о том, чтобы учебные заведения для меньшинств были укомплектованы штатом сотрудников, имеющих необходимое профессиональное образование и квалификацию.</w:t>
      </w:r>
    </w:p>
    <w:p w:rsidR="00000000" w:rsidRDefault="00000000">
      <w:pPr>
        <w:rPr>
          <w:lang w:val="en-US"/>
        </w:rPr>
      </w:pPr>
    </w:p>
    <w:p w:rsidR="00000000" w:rsidRDefault="00000000">
      <w:r>
        <w:t>555.</w:t>
      </w:r>
      <w:r>
        <w:tab/>
        <w:t>Кроме того, уделяется постоянное внимание научной и педагогической квалификации учителей/преподавателей и директоров школ для меньшинств.  Этими вопросами в первую очередь занимаются управления образования в округах, в которых проживают меньшинства.  С другой стороны, под эгидой министерства образования и науки и Института педагогических исследований на окружном или районном уровне организуются различные рабочие совещания с участием всех учителей из числа представителей меньшинств, которые разбиваются на группы по признаку принадлежности к конкретному меньшинству.</w:t>
      </w:r>
    </w:p>
    <w:p w:rsidR="00000000" w:rsidRDefault="00000000"/>
    <w:p w:rsidR="00000000" w:rsidRDefault="00000000">
      <w:r>
        <w:t>556.</w:t>
      </w:r>
      <w:r>
        <w:tab/>
        <w:t>В сотрудничестве с соответствующими образовательными учреждениями Греции и Македонии в округах, где имеются школы для меньшинств, а также в соседних странах проводится ряд мероприятий по подготовке кадров.  Кроме того, специалисты и педагоги из учебных заведений Греции и Македонии приезжают в Албанию и сотрудничают с албанскими специалистами, преподавателями и учителями, занимающимися вопросами меньшинств, в деле организации различных учебных рабочих совещаний.</w:t>
      </w:r>
    </w:p>
    <w:p w:rsidR="00000000" w:rsidRDefault="00000000"/>
    <w:p w:rsidR="00000000" w:rsidRDefault="00000000">
      <w:r>
        <w:t>557.</w:t>
      </w:r>
      <w:r>
        <w:tab/>
        <w:t>Свой вклад в дело подготовки кадров и оснащения школ учебным и другим оборудованием вносит ряд албанских и зарубежных ассоциаций, фондов и институтов.</w:t>
      </w:r>
    </w:p>
    <w:p w:rsidR="00000000" w:rsidRDefault="00000000"/>
    <w:p w:rsidR="00000000" w:rsidRDefault="00000000">
      <w:r>
        <w:t>558.</w:t>
      </w:r>
      <w:r>
        <w:tab/>
        <w:t xml:space="preserve">Министерство образования и науки уделяет особое внимание постоянному повышению качества и эффективности функционирования школ для меньшинств, делая акцент на последовательном улучшении учебных программ, планов занятий и школьных учебников, квалификации учителей и преподавателей, а также </w:t>
      </w:r>
      <w:proofErr w:type="spellStart"/>
      <w:r>
        <w:t>учебно-логистической</w:t>
      </w:r>
      <w:proofErr w:type="spellEnd"/>
      <w:r>
        <w:t xml:space="preserve"> поддержки.</w:t>
      </w:r>
    </w:p>
    <w:p w:rsidR="00000000" w:rsidRDefault="00000000"/>
    <w:p w:rsidR="00000000" w:rsidRDefault="00000000">
      <w:r>
        <w:t>559.</w:t>
      </w:r>
      <w:r>
        <w:tab/>
        <w:t>В дополнение к вышеупомянутым дошкольным учреждениям, восьмилетним школам, средним школам и факультетам иностранного языка во всех университетах страны иностранцы могут изучать свой родной язык в других учебных заведениях.  К их числу относятся, в частности:</w:t>
      </w:r>
    </w:p>
    <w:p w:rsidR="00000000" w:rsidRDefault="00000000"/>
    <w:p w:rsidR="00000000" w:rsidRDefault="00000000">
      <w:pPr>
        <w:numPr>
          <w:ilvl w:val="0"/>
          <w:numId w:val="186"/>
        </w:numPr>
      </w:pPr>
      <w:r>
        <w:t>"</w:t>
      </w:r>
      <w:proofErr w:type="spellStart"/>
      <w:r>
        <w:t>Гьерасим</w:t>
      </w:r>
      <w:proofErr w:type="spellEnd"/>
      <w:r>
        <w:t xml:space="preserve"> </w:t>
      </w:r>
      <w:proofErr w:type="spellStart"/>
      <w:r>
        <w:t>Кирьязи</w:t>
      </w:r>
      <w:proofErr w:type="spellEnd"/>
      <w:r>
        <w:t>" (курсы английского языка);</w:t>
      </w:r>
    </w:p>
    <w:p w:rsidR="00000000" w:rsidRDefault="00000000">
      <w:pPr>
        <w:tabs>
          <w:tab w:val="clear" w:pos="1134"/>
        </w:tabs>
      </w:pPr>
    </w:p>
    <w:p w:rsidR="00000000" w:rsidRDefault="00000000">
      <w:pPr>
        <w:numPr>
          <w:ilvl w:val="0"/>
          <w:numId w:val="186"/>
        </w:numPr>
      </w:pPr>
      <w:r>
        <w:t>"</w:t>
      </w:r>
      <w:proofErr w:type="spellStart"/>
      <w:r>
        <w:t>Арсакейо</w:t>
      </w:r>
      <w:proofErr w:type="spellEnd"/>
      <w:r>
        <w:t>" (курсы греческого языка);</w:t>
      </w:r>
    </w:p>
    <w:p w:rsidR="00000000" w:rsidRDefault="00000000">
      <w:pPr>
        <w:tabs>
          <w:tab w:val="clear" w:pos="1134"/>
        </w:tabs>
      </w:pPr>
    </w:p>
    <w:p w:rsidR="00000000" w:rsidRDefault="00000000">
      <w:pPr>
        <w:numPr>
          <w:ilvl w:val="0"/>
          <w:numId w:val="186"/>
        </w:numPr>
      </w:pPr>
      <w:r>
        <w:t>"</w:t>
      </w:r>
      <w:proofErr w:type="spellStart"/>
      <w:r>
        <w:t>Тургут</w:t>
      </w:r>
      <w:proofErr w:type="spellEnd"/>
      <w:r>
        <w:t xml:space="preserve"> </w:t>
      </w:r>
      <w:proofErr w:type="spellStart"/>
      <w:r>
        <w:t>Озал</w:t>
      </w:r>
      <w:proofErr w:type="spellEnd"/>
      <w:r>
        <w:t>" (курсы турецкого языка);</w:t>
      </w:r>
    </w:p>
    <w:p w:rsidR="00000000" w:rsidRDefault="00000000">
      <w:pPr>
        <w:tabs>
          <w:tab w:val="clear" w:pos="1134"/>
        </w:tabs>
      </w:pPr>
    </w:p>
    <w:p w:rsidR="00000000" w:rsidRDefault="00000000">
      <w:pPr>
        <w:numPr>
          <w:ilvl w:val="0"/>
          <w:numId w:val="186"/>
        </w:numPr>
      </w:pPr>
      <w:r>
        <w:t>а также школы для греческого и македонского меньшинств, осуществляющие обучение на их родном языке.</w:t>
      </w:r>
    </w:p>
    <w:p w:rsidR="00000000" w:rsidRDefault="00000000">
      <w:pPr>
        <w:tabs>
          <w:tab w:val="clear" w:pos="1134"/>
        </w:tabs>
      </w:pPr>
    </w:p>
    <w:p w:rsidR="00000000" w:rsidRDefault="00000000">
      <w:pPr>
        <w:rPr>
          <w:b/>
          <w:bCs/>
        </w:rPr>
      </w:pPr>
      <w:r>
        <w:rPr>
          <w:b/>
          <w:bCs/>
        </w:rPr>
        <w:t>Статус учителей</w:t>
      </w:r>
    </w:p>
    <w:p w:rsidR="00000000" w:rsidRDefault="00000000">
      <w:pPr>
        <w:rPr>
          <w:b/>
          <w:bCs/>
        </w:rPr>
      </w:pPr>
    </w:p>
    <w:p w:rsidR="00000000" w:rsidRDefault="00000000">
      <w:r>
        <w:t>560.</w:t>
      </w:r>
      <w:r>
        <w:tab/>
        <w:t>Статус учителей в рамках албанской системы образования регулируется постановлением министерства образования и науки "Нормативные положения о государственных школах" от 31 июля 1996 года, где, в частности, предусматривается следующее:</w:t>
      </w:r>
    </w:p>
    <w:p w:rsidR="00000000" w:rsidRDefault="00000000"/>
    <w:p w:rsidR="00000000" w:rsidRDefault="00000000">
      <w:pPr>
        <w:numPr>
          <w:ilvl w:val="0"/>
          <w:numId w:val="187"/>
        </w:numPr>
      </w:pPr>
      <w:r>
        <w:t>учитель пользуется всеми правами, изложенными в Трудовом кодексе и коллективном трудовом договоре;</w:t>
      </w:r>
    </w:p>
    <w:p w:rsidR="00000000" w:rsidRDefault="00000000">
      <w:pPr>
        <w:tabs>
          <w:tab w:val="clear" w:pos="1134"/>
        </w:tabs>
      </w:pPr>
    </w:p>
    <w:p w:rsidR="00000000" w:rsidRDefault="00000000">
      <w:pPr>
        <w:numPr>
          <w:ilvl w:val="0"/>
          <w:numId w:val="187"/>
        </w:numPr>
      </w:pPr>
      <w:r>
        <w:t>учитель пользуется правом на участие в профсоюзах, как это предусмотрено законом, согласно уставу соответствующего профсоюза;</w:t>
      </w:r>
    </w:p>
    <w:p w:rsidR="00000000" w:rsidRDefault="00000000">
      <w:pPr>
        <w:tabs>
          <w:tab w:val="clear" w:pos="1134"/>
        </w:tabs>
      </w:pPr>
    </w:p>
    <w:p w:rsidR="00000000" w:rsidRDefault="00000000">
      <w:pPr>
        <w:numPr>
          <w:ilvl w:val="0"/>
          <w:numId w:val="187"/>
        </w:numPr>
      </w:pPr>
      <w:r>
        <w:t>учителя имеют право:</w:t>
      </w:r>
    </w:p>
    <w:p w:rsidR="00000000" w:rsidRDefault="00000000">
      <w:pPr>
        <w:tabs>
          <w:tab w:val="clear" w:pos="1134"/>
        </w:tabs>
      </w:pPr>
    </w:p>
    <w:p w:rsidR="00000000" w:rsidRDefault="00000000">
      <w:pPr>
        <w:ind w:left="1701" w:hanging="1701"/>
      </w:pPr>
      <w:r>
        <w:tab/>
      </w:r>
      <w:r>
        <w:tab/>
        <w:t>а)</w:t>
      </w:r>
      <w:r>
        <w:tab/>
        <w:t>проводить профсоюзные собрания в помещении школы во внеурочное время;</w:t>
      </w:r>
    </w:p>
    <w:p w:rsidR="00000000" w:rsidRDefault="00000000">
      <w:pPr>
        <w:ind w:left="1701" w:hanging="1701"/>
      </w:pPr>
    </w:p>
    <w:p w:rsidR="00000000" w:rsidRDefault="00000000">
      <w:pPr>
        <w:ind w:left="1701" w:hanging="1701"/>
      </w:pPr>
      <w:r>
        <w:tab/>
      </w:r>
      <w:r>
        <w:tab/>
      </w:r>
      <w:proofErr w:type="spellStart"/>
      <w:r>
        <w:t>b</w:t>
      </w:r>
      <w:proofErr w:type="spellEnd"/>
      <w:r>
        <w:t>)</w:t>
      </w:r>
      <w:r>
        <w:tab/>
        <w:t>развешивать в определенных местах объявления, предложения, призывы, требования, петиции и т.д. в порядке осуществления профсоюзной деятельности;</w:t>
      </w:r>
    </w:p>
    <w:p w:rsidR="00000000" w:rsidRDefault="00000000">
      <w:pPr>
        <w:ind w:left="1701" w:hanging="1701"/>
      </w:pPr>
    </w:p>
    <w:p w:rsidR="00000000" w:rsidRDefault="00000000">
      <w:pPr>
        <w:numPr>
          <w:ilvl w:val="0"/>
          <w:numId w:val="187"/>
        </w:numPr>
      </w:pPr>
      <w:r>
        <w:t>учитель имеет право выражать свои мнения в отношении:</w:t>
      </w:r>
    </w:p>
    <w:p w:rsidR="00000000" w:rsidRDefault="00000000">
      <w:pPr>
        <w:tabs>
          <w:tab w:val="clear" w:pos="1134"/>
        </w:tabs>
      </w:pPr>
    </w:p>
    <w:p w:rsidR="00000000" w:rsidRDefault="00000000">
      <w:pPr>
        <w:numPr>
          <w:ilvl w:val="0"/>
          <w:numId w:val="188"/>
        </w:numPr>
        <w:tabs>
          <w:tab w:val="clear" w:pos="1134"/>
          <w:tab w:val="left" w:pos="1122"/>
        </w:tabs>
        <w:ind w:left="1683"/>
      </w:pPr>
      <w:r>
        <w:t>вопросов, имеющих актуальное значение для учебно-педагогического процесса в школе;</w:t>
      </w:r>
    </w:p>
    <w:p w:rsidR="00000000" w:rsidRDefault="00000000">
      <w:pPr>
        <w:tabs>
          <w:tab w:val="clear" w:pos="1134"/>
        </w:tabs>
      </w:pPr>
    </w:p>
    <w:p w:rsidR="00000000" w:rsidRDefault="00000000">
      <w:pPr>
        <w:numPr>
          <w:ilvl w:val="0"/>
          <w:numId w:val="188"/>
        </w:numPr>
        <w:tabs>
          <w:tab w:val="clear" w:pos="1134"/>
          <w:tab w:val="left" w:pos="1122"/>
        </w:tabs>
        <w:ind w:left="1683"/>
      </w:pPr>
      <w:r>
        <w:t>учебных планов, расписаний учебных занятий, учебных программ и учебных пособий;</w:t>
      </w:r>
    </w:p>
    <w:p w:rsidR="00000000" w:rsidRDefault="00000000">
      <w:pPr>
        <w:tabs>
          <w:tab w:val="clear" w:pos="1134"/>
        </w:tabs>
      </w:pPr>
    </w:p>
    <w:p w:rsidR="00000000" w:rsidRDefault="00000000">
      <w:pPr>
        <w:numPr>
          <w:ilvl w:val="0"/>
          <w:numId w:val="188"/>
        </w:numPr>
        <w:tabs>
          <w:tab w:val="clear" w:pos="1134"/>
          <w:tab w:val="left" w:pos="1122"/>
        </w:tabs>
        <w:ind w:left="1683"/>
      </w:pPr>
      <w:r>
        <w:t>проводимой деятельности и накопленного опыта;</w:t>
      </w:r>
    </w:p>
    <w:p w:rsidR="00000000" w:rsidRDefault="00000000">
      <w:pPr>
        <w:tabs>
          <w:tab w:val="clear" w:pos="1134"/>
        </w:tabs>
      </w:pPr>
    </w:p>
    <w:p w:rsidR="00000000" w:rsidRDefault="00000000">
      <w:pPr>
        <w:numPr>
          <w:ilvl w:val="0"/>
          <w:numId w:val="188"/>
        </w:numPr>
        <w:tabs>
          <w:tab w:val="clear" w:pos="1134"/>
          <w:tab w:val="left" w:pos="1122"/>
        </w:tabs>
        <w:ind w:left="1683"/>
      </w:pPr>
      <w:r>
        <w:t>вызывающих беспокойство моментов и проблем, касающихся конкретного класса, изучаемого предмета или школы;</w:t>
      </w:r>
    </w:p>
    <w:p w:rsidR="00000000" w:rsidRDefault="00000000">
      <w:pPr>
        <w:tabs>
          <w:tab w:val="clear" w:pos="1134"/>
        </w:tabs>
      </w:pPr>
    </w:p>
    <w:p w:rsidR="00000000" w:rsidRDefault="00000000">
      <w:pPr>
        <w:numPr>
          <w:ilvl w:val="0"/>
          <w:numId w:val="188"/>
        </w:numPr>
        <w:tabs>
          <w:tab w:val="clear" w:pos="1134"/>
          <w:tab w:val="left" w:pos="1122"/>
        </w:tabs>
        <w:ind w:left="1683"/>
      </w:pPr>
      <w:r>
        <w:t>себя лично, своих коллег, директора и других представителей школьной администрации;</w:t>
      </w:r>
    </w:p>
    <w:p w:rsidR="00000000" w:rsidRDefault="00000000">
      <w:pPr>
        <w:tabs>
          <w:tab w:val="clear" w:pos="1134"/>
        </w:tabs>
      </w:pPr>
    </w:p>
    <w:p w:rsidR="00000000" w:rsidRDefault="00000000">
      <w:pPr>
        <w:numPr>
          <w:ilvl w:val="0"/>
          <w:numId w:val="188"/>
        </w:numPr>
        <w:tabs>
          <w:tab w:val="clear" w:pos="1134"/>
          <w:tab w:val="left" w:pos="1122"/>
        </w:tabs>
        <w:ind w:left="1683"/>
      </w:pPr>
      <w:r>
        <w:t>образования в общине, где он живет и работает, или в округе и на национальном уровне.</w:t>
      </w:r>
    </w:p>
    <w:p w:rsidR="00000000" w:rsidRDefault="00000000">
      <w:pPr>
        <w:tabs>
          <w:tab w:val="clear" w:pos="1134"/>
        </w:tabs>
      </w:pPr>
    </w:p>
    <w:p w:rsidR="00000000" w:rsidRDefault="00000000">
      <w:r>
        <w:t>561.</w:t>
      </w:r>
      <w:r>
        <w:tab/>
        <w:t>Учителя имеют право:</w:t>
      </w:r>
    </w:p>
    <w:p w:rsidR="00000000" w:rsidRDefault="00000000"/>
    <w:p w:rsidR="00000000" w:rsidRDefault="00000000">
      <w:pPr>
        <w:numPr>
          <w:ilvl w:val="0"/>
          <w:numId w:val="187"/>
        </w:numPr>
      </w:pPr>
      <w:r>
        <w:t>участвовать в различных собраниях на классном или школьном уровне;</w:t>
      </w:r>
    </w:p>
    <w:p w:rsidR="00000000" w:rsidRDefault="00000000">
      <w:pPr>
        <w:tabs>
          <w:tab w:val="clear" w:pos="1134"/>
        </w:tabs>
      </w:pPr>
    </w:p>
    <w:p w:rsidR="00000000" w:rsidRDefault="00000000">
      <w:pPr>
        <w:numPr>
          <w:ilvl w:val="0"/>
          <w:numId w:val="187"/>
        </w:numPr>
      </w:pPr>
      <w:r>
        <w:t>участвовать в рабочих совещаниях, семинарах, консультациях, аналитических брифингах, "круглых столах" и т.д., а также в различных классных или внеклассных мероприятиях;</w:t>
      </w:r>
    </w:p>
    <w:p w:rsidR="00000000" w:rsidRDefault="00000000">
      <w:pPr>
        <w:tabs>
          <w:tab w:val="clear" w:pos="1134"/>
        </w:tabs>
      </w:pPr>
    </w:p>
    <w:p w:rsidR="00000000" w:rsidRDefault="00000000">
      <w:pPr>
        <w:numPr>
          <w:ilvl w:val="0"/>
          <w:numId w:val="187"/>
        </w:numPr>
      </w:pPr>
      <w:r>
        <w:t>участвовать в различных встречах с родителями учащихся, представителями местной общины, властей, других органов или учреждений, имеющих отношение к деятельности школы, когда возникает такая необходимость и без ущерба для расписания учебных занятий;</w:t>
      </w:r>
    </w:p>
    <w:p w:rsidR="00000000" w:rsidRDefault="00000000">
      <w:pPr>
        <w:tabs>
          <w:tab w:val="clear" w:pos="1134"/>
        </w:tabs>
      </w:pPr>
    </w:p>
    <w:p w:rsidR="00000000" w:rsidRDefault="00000000">
      <w:pPr>
        <w:numPr>
          <w:ilvl w:val="0"/>
          <w:numId w:val="187"/>
        </w:numPr>
      </w:pPr>
      <w:r>
        <w:t xml:space="preserve">пользоваться различными возможностями повышения квалификации, предусмотренными статьей 14 Закона "О системе </w:t>
      </w:r>
      <w:proofErr w:type="spellStart"/>
      <w:r>
        <w:t>доуниверситетского</w:t>
      </w:r>
      <w:proofErr w:type="spellEnd"/>
      <w:r>
        <w:t xml:space="preserve"> образования";</w:t>
      </w:r>
    </w:p>
    <w:p w:rsidR="00000000" w:rsidRDefault="00000000">
      <w:pPr>
        <w:tabs>
          <w:tab w:val="clear" w:pos="1134"/>
        </w:tabs>
      </w:pPr>
    </w:p>
    <w:p w:rsidR="00000000" w:rsidRDefault="00000000">
      <w:pPr>
        <w:numPr>
          <w:ilvl w:val="0"/>
          <w:numId w:val="187"/>
        </w:numPr>
      </w:pPr>
      <w:r>
        <w:t>быть избранными в консультативные органы или избирать других лиц, которые призваны выполнять подобную деятельность в школах, в соответствии с существующими правилами и представлять в этих органах интересы той или иной группы учителей по их поручению;</w:t>
      </w:r>
    </w:p>
    <w:p w:rsidR="00000000" w:rsidRDefault="00000000">
      <w:pPr>
        <w:tabs>
          <w:tab w:val="clear" w:pos="1134"/>
        </w:tabs>
      </w:pPr>
    </w:p>
    <w:p w:rsidR="00000000" w:rsidRDefault="00000000">
      <w:pPr>
        <w:numPr>
          <w:ilvl w:val="0"/>
          <w:numId w:val="187"/>
        </w:numPr>
      </w:pPr>
      <w:r>
        <w:t>ходатайствовать о том, чтобы школьная администрация, педсовет или его консультативные органы, местные власти или управление образования проводили разбирательства по фактам случаев, наносящих ущерб нормальному ходу классной работы, существующей в школе социальной атмосфере, общине, где расположена школа, и самим учителям;</w:t>
      </w:r>
    </w:p>
    <w:p w:rsidR="00000000" w:rsidRDefault="00000000">
      <w:pPr>
        <w:tabs>
          <w:tab w:val="clear" w:pos="1134"/>
        </w:tabs>
      </w:pPr>
    </w:p>
    <w:p w:rsidR="00000000" w:rsidRDefault="00000000">
      <w:pPr>
        <w:numPr>
          <w:ilvl w:val="0"/>
          <w:numId w:val="187"/>
        </w:numPr>
      </w:pPr>
      <w:r>
        <w:t>на уважительное обращение с учетом принципов человеческого достоинства и этики и без какого-либо давления, неравенства, оскорблений, унижения, надругательства и насилия;</w:t>
      </w:r>
    </w:p>
    <w:p w:rsidR="00000000" w:rsidRDefault="00000000">
      <w:pPr>
        <w:tabs>
          <w:tab w:val="clear" w:pos="1134"/>
        </w:tabs>
      </w:pPr>
    </w:p>
    <w:p w:rsidR="00000000" w:rsidRDefault="00000000">
      <w:pPr>
        <w:numPr>
          <w:ilvl w:val="0"/>
          <w:numId w:val="187"/>
        </w:numPr>
      </w:pPr>
      <w:r>
        <w:t>вести учебный процесс в нормальной обстановке, в спокойных, удобных для работы и безопасных условиях.</w:t>
      </w:r>
    </w:p>
    <w:p w:rsidR="00000000" w:rsidRDefault="00000000">
      <w:pPr>
        <w:tabs>
          <w:tab w:val="clear" w:pos="1134"/>
        </w:tabs>
      </w:pPr>
    </w:p>
    <w:p w:rsidR="00000000" w:rsidRDefault="00000000">
      <w:r>
        <w:t>Учитель также имеет право на моральное и материальное поощрение, если поддерживает высокое качество преподавательской работы и вносит полезный вклад в дело образования.</w:t>
      </w:r>
    </w:p>
    <w:p w:rsidR="00000000" w:rsidRDefault="00000000"/>
    <w:p w:rsidR="00000000" w:rsidRDefault="00000000">
      <w:r>
        <w:t>562.</w:t>
      </w:r>
      <w:r>
        <w:tab/>
        <w:t>Что касается морального поощрения, то учителя награждаются медалями, орденами и званиями в соответствии с действующим законодательством.  В порядке материального поощрения они могут получать премии, выплачиваемые из специального фонда согласно критериям, предусмотренным решением совета министров.</w:t>
      </w:r>
    </w:p>
    <w:p w:rsidR="00000000" w:rsidRDefault="00000000"/>
    <w:p w:rsidR="00000000" w:rsidRDefault="00000000">
      <w:pPr>
        <w:rPr>
          <w:b/>
          <w:bCs/>
        </w:rPr>
      </w:pPr>
      <w:r>
        <w:rPr>
          <w:b/>
          <w:bCs/>
        </w:rPr>
        <w:t>Обязанности и задачи учителя</w:t>
      </w:r>
    </w:p>
    <w:p w:rsidR="00000000" w:rsidRDefault="00000000">
      <w:pPr>
        <w:rPr>
          <w:b/>
          <w:bCs/>
        </w:rPr>
      </w:pPr>
    </w:p>
    <w:p w:rsidR="00000000" w:rsidRDefault="00000000">
      <w:r>
        <w:t>563.</w:t>
      </w:r>
      <w:r>
        <w:tab/>
        <w:t>Нормы учебной нагрузки учителя в зависимости от предмета, уровня образования и школы определяются конкретным распоряжением министра образования и науки.  Учителя должны быть проинформированы о нормах нагрузки и обязаны соблюдать их в учебно-образовательном процессе.  Учителя могут иметь на два учебных часа меньше, чем установлено недельной нормой, при сохранении полной заработной платы, если соответствующая норма учебной нагрузки не выполняется из-за образовательной программы.  При отсутствии отдельного учителя администрация школы или департамент образования принимает меры для того, чтобы заполнить его учебные часы.  Заменить отсутствующего учителя могут другие учителя, имеющие меньше учебных часов, если они могут отработать в свободные дополнительные часы.  Дополнительные учебные часы оплачиваются на помесячной основе.</w:t>
      </w:r>
    </w:p>
    <w:p w:rsidR="00000000" w:rsidRDefault="00000000"/>
    <w:p w:rsidR="00000000" w:rsidRDefault="00000000">
      <w:r>
        <w:t>564.</w:t>
      </w:r>
      <w:r>
        <w:tab/>
        <w:t>Учитель обязан:</w:t>
      </w:r>
    </w:p>
    <w:p w:rsidR="00000000" w:rsidRDefault="00000000"/>
    <w:p w:rsidR="00000000" w:rsidRDefault="00000000">
      <w:pPr>
        <w:numPr>
          <w:ilvl w:val="0"/>
          <w:numId w:val="187"/>
        </w:numPr>
      </w:pPr>
      <w:r>
        <w:t>знать, чтить и охранять закон, как и все граждане;  четко применять законодательство, касающееся образования;</w:t>
      </w:r>
    </w:p>
    <w:p w:rsidR="00000000" w:rsidRDefault="00000000">
      <w:pPr>
        <w:tabs>
          <w:tab w:val="clear" w:pos="1134"/>
        </w:tabs>
      </w:pPr>
    </w:p>
    <w:p w:rsidR="00000000" w:rsidRDefault="00000000">
      <w:pPr>
        <w:numPr>
          <w:ilvl w:val="0"/>
          <w:numId w:val="187"/>
        </w:numPr>
      </w:pPr>
      <w:r>
        <w:t>осознавать и на практике выполнять свою роль, долг и почетную обязанность преподавателя и воспитателя;</w:t>
      </w:r>
    </w:p>
    <w:p w:rsidR="00000000" w:rsidRDefault="00000000">
      <w:pPr>
        <w:tabs>
          <w:tab w:val="clear" w:pos="1134"/>
        </w:tabs>
      </w:pPr>
    </w:p>
    <w:p w:rsidR="00000000" w:rsidRDefault="00000000">
      <w:pPr>
        <w:numPr>
          <w:ilvl w:val="0"/>
          <w:numId w:val="187"/>
        </w:numPr>
      </w:pPr>
      <w:r>
        <w:t>в своей работе он должен проявлять усердие, творческий подход и гуманизм;  и способствовать демократизации процесса образования;</w:t>
      </w:r>
    </w:p>
    <w:p w:rsidR="00000000" w:rsidRDefault="00000000">
      <w:pPr>
        <w:tabs>
          <w:tab w:val="clear" w:pos="1134"/>
        </w:tabs>
      </w:pPr>
    </w:p>
    <w:p w:rsidR="00000000" w:rsidRDefault="00000000">
      <w:pPr>
        <w:numPr>
          <w:ilvl w:val="0"/>
          <w:numId w:val="187"/>
        </w:numPr>
      </w:pPr>
      <w:r>
        <w:t>вести себя как культурный человек, придерживаться принципов демократии и профессиональной этики, уважения и терпимости и не прибегать к оскорблениям и насилию в школе и за ее пределами;</w:t>
      </w:r>
    </w:p>
    <w:p w:rsidR="00000000" w:rsidRDefault="00000000">
      <w:pPr>
        <w:tabs>
          <w:tab w:val="clear" w:pos="1134"/>
        </w:tabs>
      </w:pPr>
    </w:p>
    <w:p w:rsidR="00000000" w:rsidRDefault="00000000">
      <w:pPr>
        <w:numPr>
          <w:ilvl w:val="0"/>
          <w:numId w:val="187"/>
        </w:numPr>
      </w:pPr>
      <w:r>
        <w:t>хорошо знать предмет, который он преподает в школе, научно-педагогические требования, лежащие в основе учебных программ, учебных пособий и руководств для преподавателей;  использовать имеющиеся средства, лабораторно-техническое оборудование и профессиональную методику;</w:t>
      </w:r>
    </w:p>
    <w:p w:rsidR="00000000" w:rsidRDefault="00000000">
      <w:pPr>
        <w:tabs>
          <w:tab w:val="clear" w:pos="1134"/>
        </w:tabs>
      </w:pPr>
    </w:p>
    <w:p w:rsidR="00000000" w:rsidRDefault="00000000">
      <w:pPr>
        <w:numPr>
          <w:ilvl w:val="0"/>
          <w:numId w:val="187"/>
        </w:numPr>
      </w:pPr>
      <w:r>
        <w:t>своевременно представлять планы своей учебной работы директору школы;</w:t>
      </w:r>
    </w:p>
    <w:p w:rsidR="00000000" w:rsidRDefault="00000000">
      <w:pPr>
        <w:tabs>
          <w:tab w:val="clear" w:pos="1134"/>
        </w:tabs>
      </w:pPr>
    </w:p>
    <w:p w:rsidR="00000000" w:rsidRDefault="00000000">
      <w:pPr>
        <w:numPr>
          <w:ilvl w:val="0"/>
          <w:numId w:val="187"/>
        </w:numPr>
      </w:pPr>
      <w:r>
        <w:t>постоянно овладевать новой научной, психологической и педагогической информацией;  знакомиться с новыми методами и средствами обучения;</w:t>
      </w:r>
    </w:p>
    <w:p w:rsidR="00000000" w:rsidRDefault="00000000">
      <w:pPr>
        <w:tabs>
          <w:tab w:val="clear" w:pos="1134"/>
        </w:tabs>
      </w:pPr>
    </w:p>
    <w:p w:rsidR="00000000" w:rsidRDefault="00000000">
      <w:pPr>
        <w:numPr>
          <w:ilvl w:val="0"/>
          <w:numId w:val="187"/>
        </w:numPr>
      </w:pPr>
      <w:r>
        <w:t>знать и анализировать в процессе своей работы психологию своих учащихся, их основные возрастные особенности, черты характера, потребности, интересы, устремления, права, интеллектуальный потенциал, критерии нравственности и гражданственности и их проблемы;</w:t>
      </w:r>
    </w:p>
    <w:p w:rsidR="00000000" w:rsidRDefault="00000000">
      <w:pPr>
        <w:tabs>
          <w:tab w:val="clear" w:pos="1134"/>
        </w:tabs>
      </w:pPr>
    </w:p>
    <w:p w:rsidR="00000000" w:rsidRDefault="00000000">
      <w:pPr>
        <w:numPr>
          <w:ilvl w:val="0"/>
          <w:numId w:val="187"/>
        </w:numPr>
      </w:pPr>
      <w:r>
        <w:t>на повседневной, систематической и организованной основе готовиться к учебным занятиям, компетентно, ответственно и с высокой эффективностью выполнять план учебно-воспитательной работы;</w:t>
      </w:r>
    </w:p>
    <w:p w:rsidR="00000000" w:rsidRDefault="00000000">
      <w:pPr>
        <w:pStyle w:val="FootnoteText"/>
        <w:tabs>
          <w:tab w:val="clear" w:pos="1134"/>
        </w:tabs>
        <w:spacing w:line="288" w:lineRule="auto"/>
      </w:pPr>
    </w:p>
    <w:p w:rsidR="00000000" w:rsidRDefault="00000000">
      <w:pPr>
        <w:numPr>
          <w:ilvl w:val="0"/>
          <w:numId w:val="189"/>
        </w:numPr>
        <w:tabs>
          <w:tab w:val="clear" w:pos="720"/>
          <w:tab w:val="left" w:pos="1134"/>
        </w:tabs>
        <w:ind w:left="1122" w:hanging="561"/>
      </w:pPr>
      <w:r>
        <w:t>поощрять свободное творческое мышление и независимую инициативу учащихся в ходе осуществления плана учебно-воспитательной работы в классе и на внеклассной основе;</w:t>
      </w:r>
    </w:p>
    <w:p w:rsidR="00000000" w:rsidRDefault="00000000">
      <w:pPr>
        <w:tabs>
          <w:tab w:val="left" w:pos="1134"/>
        </w:tabs>
        <w:ind w:left="1122" w:hanging="561"/>
      </w:pPr>
    </w:p>
    <w:p w:rsidR="00000000" w:rsidRDefault="00000000">
      <w:pPr>
        <w:numPr>
          <w:ilvl w:val="0"/>
          <w:numId w:val="189"/>
        </w:numPr>
        <w:tabs>
          <w:tab w:val="clear" w:pos="720"/>
          <w:tab w:val="left" w:pos="1134"/>
        </w:tabs>
        <w:ind w:left="1122" w:hanging="561"/>
      </w:pPr>
      <w:r>
        <w:t>строго выполнять конкретные обязанности учителя в учебное время согласно утвержденному директором расписанию и соблюдать присутственные часы;</w:t>
      </w:r>
    </w:p>
    <w:p w:rsidR="00000000" w:rsidRDefault="00000000">
      <w:pPr>
        <w:tabs>
          <w:tab w:val="left" w:pos="1134"/>
        </w:tabs>
        <w:ind w:left="1122" w:hanging="561"/>
      </w:pPr>
    </w:p>
    <w:p w:rsidR="00000000" w:rsidRDefault="00000000">
      <w:pPr>
        <w:numPr>
          <w:ilvl w:val="0"/>
          <w:numId w:val="189"/>
        </w:numPr>
        <w:tabs>
          <w:tab w:val="clear" w:pos="720"/>
          <w:tab w:val="left" w:pos="1134"/>
        </w:tabs>
        <w:ind w:left="1122" w:hanging="561"/>
      </w:pPr>
      <w:r>
        <w:t>по возможности участвовать и оказывать помощь в ходе проведения внешкольных мероприятий, викторин и других конкурсов;</w:t>
      </w:r>
    </w:p>
    <w:p w:rsidR="00000000" w:rsidRDefault="00000000">
      <w:pPr>
        <w:tabs>
          <w:tab w:val="left" w:pos="1134"/>
        </w:tabs>
        <w:ind w:left="1122" w:hanging="561"/>
      </w:pPr>
    </w:p>
    <w:p w:rsidR="00000000" w:rsidRDefault="00000000">
      <w:pPr>
        <w:numPr>
          <w:ilvl w:val="0"/>
          <w:numId w:val="189"/>
        </w:numPr>
        <w:tabs>
          <w:tab w:val="clear" w:pos="720"/>
          <w:tab w:val="left" w:pos="1134"/>
        </w:tabs>
        <w:ind w:left="1122" w:hanging="561"/>
      </w:pPr>
      <w:r>
        <w:t>вносить вклад, при своем избрании, в деятельность школьных комитетов или в рамках различных совещаний и отчетных собраний, предполагающих проведение обсуждений и выдвижение конкретных предложений в целях должного осуществления плана учебно-воспитательной работы;</w:t>
      </w:r>
    </w:p>
    <w:p w:rsidR="00000000" w:rsidRDefault="00000000">
      <w:pPr>
        <w:tabs>
          <w:tab w:val="left" w:pos="1134"/>
        </w:tabs>
        <w:ind w:left="1122" w:hanging="561"/>
      </w:pPr>
    </w:p>
    <w:p w:rsidR="00000000" w:rsidRDefault="00000000">
      <w:pPr>
        <w:numPr>
          <w:ilvl w:val="0"/>
          <w:numId w:val="189"/>
        </w:numPr>
        <w:tabs>
          <w:tab w:val="clear" w:pos="720"/>
          <w:tab w:val="left" w:pos="1134"/>
        </w:tabs>
        <w:ind w:left="1122" w:hanging="561"/>
      </w:pPr>
      <w:r>
        <w:t>надлежащим образом применять критерии, процедуры и правила, изложенные в нормативных документах:  при проведении всех экзаменов, включая выпускные экзамены, в случае включения в экзаменационную комиссию, а также при проведении других контрольно-проверочных работ согласно требованиям, установленным в нормативных документах;</w:t>
      </w:r>
    </w:p>
    <w:p w:rsidR="00000000" w:rsidRDefault="00000000">
      <w:pPr>
        <w:tabs>
          <w:tab w:val="left" w:pos="1134"/>
        </w:tabs>
        <w:ind w:left="1122" w:hanging="561"/>
      </w:pPr>
    </w:p>
    <w:p w:rsidR="00000000" w:rsidRDefault="00000000">
      <w:pPr>
        <w:numPr>
          <w:ilvl w:val="0"/>
          <w:numId w:val="189"/>
        </w:numPr>
        <w:tabs>
          <w:tab w:val="clear" w:pos="720"/>
          <w:tab w:val="left" w:pos="1134"/>
        </w:tabs>
        <w:ind w:left="1122" w:hanging="561"/>
      </w:pPr>
      <w:r>
        <w:t>заботиться о сохранности, обновлении и эффективном использовании учебно-лабораторного оборудования;</w:t>
      </w:r>
    </w:p>
    <w:p w:rsidR="00000000" w:rsidRDefault="00000000">
      <w:pPr>
        <w:tabs>
          <w:tab w:val="left" w:pos="1134"/>
        </w:tabs>
        <w:ind w:left="1122" w:hanging="561"/>
      </w:pPr>
    </w:p>
    <w:p w:rsidR="00000000" w:rsidRDefault="00000000">
      <w:pPr>
        <w:numPr>
          <w:ilvl w:val="0"/>
          <w:numId w:val="189"/>
        </w:numPr>
        <w:tabs>
          <w:tab w:val="clear" w:pos="720"/>
          <w:tab w:val="left" w:pos="1134"/>
        </w:tabs>
        <w:ind w:left="1122" w:hanging="561"/>
      </w:pPr>
      <w:r>
        <w:t>не допускать отсутствия учащихся на уроке по неуважительным личным причинам;</w:t>
      </w:r>
    </w:p>
    <w:p w:rsidR="00000000" w:rsidRDefault="00000000">
      <w:pPr>
        <w:tabs>
          <w:tab w:val="left" w:pos="1134"/>
        </w:tabs>
        <w:ind w:left="1122" w:hanging="561"/>
      </w:pPr>
    </w:p>
    <w:p w:rsidR="00000000" w:rsidRDefault="00000000">
      <w:pPr>
        <w:numPr>
          <w:ilvl w:val="0"/>
          <w:numId w:val="189"/>
        </w:numPr>
        <w:tabs>
          <w:tab w:val="clear" w:pos="720"/>
          <w:tab w:val="left" w:pos="1134"/>
        </w:tabs>
        <w:ind w:left="1122" w:hanging="561"/>
      </w:pPr>
      <w:r>
        <w:t>не проводить частных занятий со своими учащимися;</w:t>
      </w:r>
    </w:p>
    <w:p w:rsidR="00000000" w:rsidRDefault="00000000">
      <w:pPr>
        <w:tabs>
          <w:tab w:val="left" w:pos="1134"/>
        </w:tabs>
        <w:ind w:left="1122" w:hanging="561"/>
      </w:pPr>
    </w:p>
    <w:p w:rsidR="00000000" w:rsidRDefault="00000000">
      <w:pPr>
        <w:numPr>
          <w:ilvl w:val="0"/>
          <w:numId w:val="189"/>
        </w:numPr>
        <w:tabs>
          <w:tab w:val="clear" w:pos="720"/>
          <w:tab w:val="clear" w:pos="1134"/>
          <w:tab w:val="left" w:pos="1122"/>
        </w:tabs>
        <w:ind w:left="1122" w:hanging="561"/>
      </w:pPr>
      <w:r>
        <w:t>не курить в учебных аудиториях и коридорах.</w:t>
      </w:r>
    </w:p>
    <w:p w:rsidR="00000000" w:rsidRDefault="00000000"/>
    <w:p w:rsidR="00000000" w:rsidRDefault="00000000">
      <w:pPr>
        <w:rPr>
          <w:b/>
          <w:bCs/>
        </w:rPr>
      </w:pPr>
      <w:r>
        <w:rPr>
          <w:b/>
          <w:bCs/>
        </w:rPr>
        <w:t>Негосударственные (частные) образовательные учреждения</w:t>
      </w:r>
    </w:p>
    <w:p w:rsidR="00000000" w:rsidRDefault="00000000">
      <w:pPr>
        <w:rPr>
          <w:b/>
          <w:bCs/>
        </w:rPr>
      </w:pPr>
    </w:p>
    <w:p w:rsidR="00000000" w:rsidRDefault="00000000">
      <w:pPr>
        <w:keepNext/>
        <w:jc w:val="center"/>
        <w:rPr>
          <w:b/>
          <w:bCs/>
        </w:rPr>
      </w:pPr>
      <w:r>
        <w:rPr>
          <w:b/>
          <w:bCs/>
        </w:rPr>
        <w:t>Таблица 63</w:t>
      </w:r>
    </w:p>
    <w:p w:rsidR="00000000" w:rsidRDefault="00000000">
      <w:pPr>
        <w:keepNext/>
        <w:jc w:val="center"/>
        <w:rPr>
          <w:b/>
          <w:bCs/>
        </w:rPr>
      </w:pPr>
      <w:r>
        <w:rPr>
          <w:b/>
          <w:bCs/>
        </w:rPr>
        <w:t>Образовательные учреждения, созданные в 2003 году</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16"/>
        <w:gridCol w:w="1061"/>
        <w:gridCol w:w="2138"/>
        <w:gridCol w:w="1163"/>
        <w:gridCol w:w="1933"/>
      </w:tblGrid>
      <w:tr w:rsidR="00000000">
        <w:tblPrEx>
          <w:tblCellMar>
            <w:top w:w="0" w:type="dxa"/>
            <w:bottom w:w="0" w:type="dxa"/>
          </w:tblCellMar>
        </w:tblPrEx>
        <w:trPr>
          <w:cantSplit/>
        </w:trPr>
        <w:tc>
          <w:tcPr>
            <w:tcW w:w="0" w:type="auto"/>
            <w:tcBorders>
              <w:bottom w:val="single" w:sz="4" w:space="0" w:color="auto"/>
            </w:tcBorders>
            <w:vAlign w:val="center"/>
          </w:tcPr>
          <w:p w:rsidR="00000000" w:rsidRDefault="00000000">
            <w:pPr>
              <w:spacing w:line="240" w:lineRule="auto"/>
              <w:jc w:val="center"/>
            </w:pPr>
            <w:r>
              <w:t>Образовательные учреждения/учебные заведения</w:t>
            </w:r>
          </w:p>
        </w:tc>
        <w:tc>
          <w:tcPr>
            <w:tcW w:w="0" w:type="auto"/>
            <w:tcBorders>
              <w:bottom w:val="single" w:sz="4" w:space="0" w:color="auto"/>
            </w:tcBorders>
            <w:vAlign w:val="center"/>
          </w:tcPr>
          <w:p w:rsidR="00000000" w:rsidRDefault="00000000">
            <w:pPr>
              <w:spacing w:line="240" w:lineRule="auto"/>
              <w:jc w:val="center"/>
            </w:pPr>
            <w:r>
              <w:t>Детские сады</w:t>
            </w:r>
          </w:p>
        </w:tc>
        <w:tc>
          <w:tcPr>
            <w:tcW w:w="0" w:type="auto"/>
            <w:tcBorders>
              <w:bottom w:val="single" w:sz="4" w:space="0" w:color="auto"/>
            </w:tcBorders>
            <w:vAlign w:val="center"/>
          </w:tcPr>
          <w:p w:rsidR="00000000" w:rsidRDefault="00000000">
            <w:pPr>
              <w:spacing w:line="240" w:lineRule="auto"/>
              <w:jc w:val="center"/>
            </w:pPr>
            <w:r>
              <w:t>Начальные и восьмилетние школы</w:t>
            </w:r>
          </w:p>
        </w:tc>
        <w:tc>
          <w:tcPr>
            <w:tcW w:w="0" w:type="auto"/>
            <w:tcBorders>
              <w:bottom w:val="single" w:sz="4" w:space="0" w:color="auto"/>
            </w:tcBorders>
            <w:vAlign w:val="center"/>
          </w:tcPr>
          <w:p w:rsidR="00000000" w:rsidRDefault="00000000">
            <w:pPr>
              <w:spacing w:line="240" w:lineRule="auto"/>
              <w:jc w:val="center"/>
            </w:pPr>
            <w:r>
              <w:t>Средние школы</w:t>
            </w:r>
          </w:p>
        </w:tc>
        <w:tc>
          <w:tcPr>
            <w:tcW w:w="0" w:type="auto"/>
            <w:tcBorders>
              <w:bottom w:val="single" w:sz="4" w:space="0" w:color="auto"/>
            </w:tcBorders>
            <w:vAlign w:val="center"/>
          </w:tcPr>
          <w:p w:rsidR="00000000" w:rsidRDefault="00000000">
            <w:pPr>
              <w:spacing w:line="240" w:lineRule="auto"/>
              <w:jc w:val="center"/>
            </w:pPr>
            <w:r>
              <w:t>Высшие учебные заведения</w:t>
            </w:r>
          </w:p>
        </w:tc>
      </w:tr>
      <w:tr w:rsidR="00000000">
        <w:tblPrEx>
          <w:tblCellMar>
            <w:top w:w="0" w:type="dxa"/>
            <w:left w:w="108" w:type="dxa"/>
            <w:bottom w:w="0" w:type="dxa"/>
            <w:right w:w="108" w:type="dxa"/>
          </w:tblCellMar>
        </w:tblPrEx>
        <w:tc>
          <w:tcPr>
            <w:tcW w:w="0" w:type="auto"/>
            <w:tcBorders>
              <w:bottom w:val="nil"/>
            </w:tcBorders>
          </w:tcPr>
          <w:p w:rsidR="00000000" w:rsidRDefault="00000000">
            <w:pPr>
              <w:pStyle w:val="FootnoteText"/>
              <w:spacing w:line="288" w:lineRule="auto"/>
            </w:pPr>
            <w:r>
              <w:t>Количество</w:t>
            </w:r>
          </w:p>
        </w:tc>
        <w:tc>
          <w:tcPr>
            <w:tcW w:w="0" w:type="auto"/>
            <w:tcBorders>
              <w:bottom w:val="nil"/>
            </w:tcBorders>
          </w:tcPr>
          <w:p w:rsidR="00000000" w:rsidRDefault="00000000">
            <w:pPr>
              <w:jc w:val="center"/>
              <w:rPr>
                <w:lang w:val="en-US"/>
              </w:rPr>
            </w:pPr>
            <w:r>
              <w:rPr>
                <w:lang w:val="en-US"/>
              </w:rPr>
              <w:t>106</w:t>
            </w:r>
          </w:p>
        </w:tc>
        <w:tc>
          <w:tcPr>
            <w:tcW w:w="0" w:type="auto"/>
            <w:tcBorders>
              <w:bottom w:val="nil"/>
            </w:tcBorders>
          </w:tcPr>
          <w:p w:rsidR="00000000" w:rsidRDefault="00000000">
            <w:pPr>
              <w:jc w:val="center"/>
              <w:rPr>
                <w:lang w:val="en-US"/>
              </w:rPr>
            </w:pPr>
            <w:r>
              <w:rPr>
                <w:lang w:val="en-US"/>
              </w:rPr>
              <w:t>14 80</w:t>
            </w:r>
          </w:p>
        </w:tc>
        <w:tc>
          <w:tcPr>
            <w:tcW w:w="0" w:type="auto"/>
            <w:tcBorders>
              <w:bottom w:val="nil"/>
            </w:tcBorders>
          </w:tcPr>
          <w:p w:rsidR="00000000" w:rsidRDefault="00000000">
            <w:pPr>
              <w:jc w:val="center"/>
              <w:rPr>
                <w:lang w:val="en-US"/>
              </w:rPr>
            </w:pPr>
            <w:r>
              <w:rPr>
                <w:lang w:val="en-US"/>
              </w:rPr>
              <w:t>66</w:t>
            </w:r>
          </w:p>
        </w:tc>
        <w:tc>
          <w:tcPr>
            <w:tcW w:w="0" w:type="auto"/>
            <w:tcBorders>
              <w:bottom w:val="nil"/>
            </w:tcBorders>
          </w:tcPr>
          <w:p w:rsidR="00000000" w:rsidRDefault="00000000">
            <w:pPr>
              <w:jc w:val="center"/>
              <w:rPr>
                <w:lang w:val="en-US"/>
              </w:rPr>
            </w:pPr>
            <w:r>
              <w:rPr>
                <w:lang w:val="en-US"/>
              </w:rPr>
              <w:t>2</w:t>
            </w:r>
          </w:p>
        </w:tc>
      </w:tr>
      <w:tr w:rsidR="00000000">
        <w:tblPrEx>
          <w:tblCellMar>
            <w:top w:w="0" w:type="dxa"/>
            <w:left w:w="108" w:type="dxa"/>
            <w:bottom w:w="0" w:type="dxa"/>
            <w:right w:w="108" w:type="dxa"/>
          </w:tblCellMar>
        </w:tblPrEx>
        <w:tc>
          <w:tcPr>
            <w:tcW w:w="0" w:type="auto"/>
            <w:tcBorders>
              <w:top w:val="nil"/>
              <w:bottom w:val="nil"/>
            </w:tcBorders>
          </w:tcPr>
          <w:p w:rsidR="00000000" w:rsidRDefault="00000000">
            <w:r>
              <w:t>Контингент учащихся</w:t>
            </w:r>
          </w:p>
        </w:tc>
        <w:tc>
          <w:tcPr>
            <w:tcW w:w="0" w:type="auto"/>
            <w:tcBorders>
              <w:top w:val="nil"/>
              <w:bottom w:val="nil"/>
            </w:tcBorders>
          </w:tcPr>
          <w:p w:rsidR="00000000" w:rsidRDefault="00000000">
            <w:pPr>
              <w:jc w:val="center"/>
              <w:rPr>
                <w:lang w:val="en-US"/>
              </w:rPr>
            </w:pPr>
            <w:r>
              <w:rPr>
                <w:lang w:val="en-US"/>
              </w:rPr>
              <w:t>5 120</w:t>
            </w:r>
          </w:p>
        </w:tc>
        <w:tc>
          <w:tcPr>
            <w:tcW w:w="0" w:type="auto"/>
            <w:tcBorders>
              <w:top w:val="nil"/>
              <w:bottom w:val="nil"/>
            </w:tcBorders>
          </w:tcPr>
          <w:p w:rsidR="00000000" w:rsidRDefault="00000000">
            <w:pPr>
              <w:jc w:val="center"/>
              <w:rPr>
                <w:lang w:val="en-US"/>
              </w:rPr>
            </w:pPr>
            <w:r>
              <w:rPr>
                <w:lang w:val="en-US"/>
              </w:rPr>
              <w:t>11 790</w:t>
            </w:r>
          </w:p>
        </w:tc>
        <w:tc>
          <w:tcPr>
            <w:tcW w:w="0" w:type="auto"/>
            <w:tcBorders>
              <w:top w:val="nil"/>
              <w:bottom w:val="nil"/>
            </w:tcBorders>
          </w:tcPr>
          <w:p w:rsidR="00000000" w:rsidRDefault="00000000">
            <w:pPr>
              <w:jc w:val="center"/>
              <w:rPr>
                <w:lang w:val="en-US"/>
              </w:rPr>
            </w:pPr>
            <w:r>
              <w:rPr>
                <w:lang w:val="en-US"/>
              </w:rPr>
              <w:t>6 280</w:t>
            </w:r>
          </w:p>
        </w:tc>
        <w:tc>
          <w:tcPr>
            <w:tcW w:w="0" w:type="auto"/>
            <w:tcBorders>
              <w:top w:val="nil"/>
              <w:bottom w:val="nil"/>
            </w:tcBorders>
          </w:tcPr>
          <w:p w:rsidR="00000000" w:rsidRDefault="00000000">
            <w:pPr>
              <w:spacing w:line="240" w:lineRule="auto"/>
              <w:jc w:val="center"/>
            </w:pPr>
            <w:r>
              <w:t>Данные отсутствуют</w:t>
            </w:r>
          </w:p>
        </w:tc>
      </w:tr>
      <w:tr w:rsidR="00000000">
        <w:tblPrEx>
          <w:tblCellMar>
            <w:top w:w="0" w:type="dxa"/>
            <w:left w:w="108" w:type="dxa"/>
            <w:bottom w:w="0" w:type="dxa"/>
            <w:right w:w="108" w:type="dxa"/>
          </w:tblCellMar>
        </w:tblPrEx>
        <w:tc>
          <w:tcPr>
            <w:tcW w:w="0" w:type="auto"/>
            <w:tcBorders>
              <w:top w:val="nil"/>
            </w:tcBorders>
          </w:tcPr>
          <w:p w:rsidR="00000000" w:rsidRDefault="00000000">
            <w:r>
              <w:t>Численность учителей</w:t>
            </w:r>
          </w:p>
        </w:tc>
        <w:tc>
          <w:tcPr>
            <w:tcW w:w="0" w:type="auto"/>
            <w:tcBorders>
              <w:top w:val="nil"/>
            </w:tcBorders>
          </w:tcPr>
          <w:p w:rsidR="00000000" w:rsidRDefault="00000000">
            <w:pPr>
              <w:jc w:val="center"/>
              <w:rPr>
                <w:lang w:val="en-US"/>
              </w:rPr>
            </w:pPr>
            <w:r>
              <w:rPr>
                <w:lang w:val="en-US"/>
              </w:rPr>
              <w:t>312</w:t>
            </w:r>
          </w:p>
        </w:tc>
        <w:tc>
          <w:tcPr>
            <w:tcW w:w="0" w:type="auto"/>
            <w:tcBorders>
              <w:top w:val="nil"/>
            </w:tcBorders>
          </w:tcPr>
          <w:p w:rsidR="00000000" w:rsidRDefault="00000000">
            <w:pPr>
              <w:jc w:val="center"/>
              <w:rPr>
                <w:lang w:val="en-US"/>
              </w:rPr>
            </w:pPr>
            <w:r>
              <w:rPr>
                <w:lang w:val="en-US"/>
              </w:rPr>
              <w:t>940</w:t>
            </w:r>
          </w:p>
        </w:tc>
        <w:tc>
          <w:tcPr>
            <w:tcW w:w="0" w:type="auto"/>
            <w:tcBorders>
              <w:top w:val="nil"/>
            </w:tcBorders>
          </w:tcPr>
          <w:p w:rsidR="00000000" w:rsidRDefault="00000000">
            <w:pPr>
              <w:jc w:val="center"/>
              <w:rPr>
                <w:lang w:val="en-US"/>
              </w:rPr>
            </w:pPr>
            <w:r>
              <w:rPr>
                <w:lang w:val="en-US"/>
              </w:rPr>
              <w:t>734</w:t>
            </w:r>
          </w:p>
        </w:tc>
        <w:tc>
          <w:tcPr>
            <w:tcW w:w="0" w:type="auto"/>
            <w:tcBorders>
              <w:top w:val="nil"/>
            </w:tcBorders>
          </w:tcPr>
          <w:p w:rsidR="00000000" w:rsidRDefault="00000000">
            <w:pPr>
              <w:spacing w:line="240" w:lineRule="auto"/>
              <w:jc w:val="center"/>
            </w:pPr>
            <w:r>
              <w:t>Данные отсутствуют</w:t>
            </w:r>
          </w:p>
        </w:tc>
      </w:tr>
    </w:tbl>
    <w:p w:rsidR="00000000" w:rsidRDefault="00000000">
      <w:pPr>
        <w:jc w:val="center"/>
        <w:rPr>
          <w:lang w:val="en-US"/>
        </w:rPr>
      </w:pPr>
    </w:p>
    <w:p w:rsidR="00000000" w:rsidRDefault="00000000">
      <w:r>
        <w:rPr>
          <w:b/>
          <w:bCs/>
        </w:rPr>
        <w:t>Международное сотрудничество</w:t>
      </w:r>
    </w:p>
    <w:p w:rsidR="00000000" w:rsidRDefault="00000000"/>
    <w:p w:rsidR="00000000" w:rsidRDefault="00000000">
      <w:r>
        <w:t>565.</w:t>
      </w:r>
      <w:r>
        <w:tab/>
        <w:t xml:space="preserve">В Албании действует ряд зарубежных фондов и программ, которые оказывают помощь в данной области, такие, как Фонд Сороса и Католической службы помощи, Датская программа - Датское агентство по международному развитию, Фонд ОПЕК, ЮНИСЕФ, ПРООН, Греческий фонд "Арсакейо", Итальянская программа "Дон Боско" и т.д.  (Дополнительная информация о праве на образование содержится в документе </w:t>
      </w:r>
      <w:r>
        <w:rPr>
          <w:lang w:val="en-US"/>
        </w:rPr>
        <w:t>CRC</w:t>
      </w:r>
      <w:r>
        <w:t>/</w:t>
      </w:r>
      <w:r>
        <w:rPr>
          <w:lang w:val="en-US"/>
        </w:rPr>
        <w:t>C</w:t>
      </w:r>
      <w:r>
        <w:t>/11/Add.27.)</w:t>
      </w:r>
    </w:p>
    <w:p w:rsidR="00000000" w:rsidRDefault="00000000"/>
    <w:p w:rsidR="00000000" w:rsidRDefault="00000000">
      <w:pPr>
        <w:keepNext/>
        <w:jc w:val="center"/>
        <w:rPr>
          <w:b/>
          <w:bCs/>
        </w:rPr>
      </w:pPr>
      <w:r>
        <w:rPr>
          <w:b/>
          <w:bCs/>
        </w:rPr>
        <w:t>Статья 14</w:t>
      </w:r>
    </w:p>
    <w:p w:rsidR="00000000" w:rsidRDefault="00000000">
      <w:pPr>
        <w:keepNext/>
        <w:jc w:val="center"/>
        <w:rPr>
          <w:b/>
          <w:bCs/>
        </w:rPr>
      </w:pPr>
    </w:p>
    <w:p w:rsidR="00000000" w:rsidRDefault="00000000">
      <w:pPr>
        <w:keepNext/>
        <w:jc w:val="center"/>
        <w:rPr>
          <w:b/>
          <w:bCs/>
        </w:rPr>
      </w:pPr>
      <w:r>
        <w:rPr>
          <w:b/>
          <w:bCs/>
        </w:rPr>
        <w:t>Право на бесплатное обязательное образование</w:t>
      </w:r>
    </w:p>
    <w:p w:rsidR="00000000" w:rsidRDefault="00000000">
      <w:pPr>
        <w:keepNext/>
        <w:jc w:val="center"/>
        <w:rPr>
          <w:b/>
          <w:bCs/>
        </w:rPr>
      </w:pPr>
    </w:p>
    <w:p w:rsidR="00000000" w:rsidRDefault="00000000">
      <w:pPr>
        <w:keepNext/>
      </w:pPr>
      <w:r>
        <w:t>566.</w:t>
      </w:r>
      <w:r>
        <w:tab/>
        <w:t>В Республике Албания полное девятилетнее образование является обязательным и бесплатным.</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pPr>
        <w:jc w:val="center"/>
        <w:rPr>
          <w:b/>
          <w:bCs/>
        </w:rPr>
      </w:pPr>
      <w:r>
        <w:rPr>
          <w:b/>
          <w:bCs/>
        </w:rPr>
        <w:t>Право на участие в культурной жизни</w:t>
      </w:r>
    </w:p>
    <w:p w:rsidR="00000000" w:rsidRDefault="00000000">
      <w:pPr>
        <w:jc w:val="center"/>
        <w:rPr>
          <w:b/>
          <w:bCs/>
        </w:rPr>
      </w:pPr>
    </w:p>
    <w:p w:rsidR="00000000" w:rsidRDefault="00000000">
      <w:r>
        <w:t>567.</w:t>
      </w:r>
      <w:r>
        <w:tab/>
        <w:t>Статья 58 Конституции предусматривает, что свобода художественного творчества и научных исследований, а также блага от их результатов гарантируются всем.  Авторское право охраняется законом.</w:t>
      </w:r>
    </w:p>
    <w:p w:rsidR="00000000" w:rsidRDefault="00000000"/>
    <w:p w:rsidR="00000000" w:rsidRDefault="00000000">
      <w:r>
        <w:t>568.</w:t>
      </w:r>
      <w:r>
        <w:tab/>
        <w:t xml:space="preserve">Развитие албанской культуры посредством охраны, обеспечения признания, гарантирования, поощрения развития и обогащения ее множественных ценностей есть и остается важной целью правительства Албании.  В нынешнем международном контексте глобализации сохранение и поощрение национальной культурной самобытности является весьма важной задачей.  В Албанском обществе развитие культуры является одной из первейших задач государства, и оно должно осуществляться в сотрудничестве с частными учреждениями.  </w:t>
      </w:r>
    </w:p>
    <w:p w:rsidR="00000000" w:rsidRDefault="00000000"/>
    <w:p w:rsidR="00000000" w:rsidRDefault="00000000">
      <w:r>
        <w:t>569.</w:t>
      </w:r>
      <w:r>
        <w:tab/>
        <w:t>Государственные бюджетные ассигнования на развитие культуры в 2003 году составили 970 млн. леков.  Они в первую очередь идут на обеспечение функционирования учреждений, занимающихся вопросами культуры и национального наследия и действующих под эгидой министерства культуры, молодежи и спорта.  Закон о государственном бюджете предусматривает выделение средств для поддержания такой деятельности.  Этими средствами распоряжается министерство культуры, молодежи и спорта.  Местные культурные учреждения финансируются за счет средств местных властей.</w:t>
      </w:r>
    </w:p>
    <w:p w:rsidR="00000000" w:rsidRDefault="00000000"/>
    <w:p w:rsidR="00000000" w:rsidRDefault="00000000">
      <w:pPr>
        <w:rPr>
          <w:b/>
          <w:bCs/>
        </w:rPr>
      </w:pPr>
      <w:r>
        <w:rPr>
          <w:b/>
          <w:bCs/>
        </w:rPr>
        <w:t>Институциональная инфраструктура</w:t>
      </w:r>
    </w:p>
    <w:p w:rsidR="00000000" w:rsidRDefault="00000000">
      <w:pPr>
        <w:rPr>
          <w:b/>
          <w:bCs/>
        </w:rPr>
      </w:pPr>
    </w:p>
    <w:p w:rsidR="00000000" w:rsidRDefault="00000000">
      <w:r>
        <w:t>570.</w:t>
      </w:r>
      <w:r>
        <w:tab/>
        <w:t>Нижеперечисленные национальные учреждения находятся в ведении директората по вопросам культурного наследия, входящего в состав министерства культуры, молодежи и спорта:</w:t>
      </w:r>
    </w:p>
    <w:p w:rsidR="00000000" w:rsidRDefault="00000000"/>
    <w:p w:rsidR="00000000" w:rsidRDefault="00000000">
      <w:pPr>
        <w:numPr>
          <w:ilvl w:val="0"/>
          <w:numId w:val="190"/>
        </w:numPr>
        <w:tabs>
          <w:tab w:val="clear" w:pos="720"/>
          <w:tab w:val="clear" w:pos="1134"/>
          <w:tab w:val="num" w:pos="1122"/>
        </w:tabs>
        <w:ind w:left="1122" w:hanging="561"/>
      </w:pPr>
      <w:r>
        <w:t>Учебно-регистрационный центр объектов национального достояния;</w:t>
      </w:r>
    </w:p>
    <w:p w:rsidR="00000000" w:rsidRDefault="00000000">
      <w:pPr>
        <w:tabs>
          <w:tab w:val="clear" w:pos="1134"/>
          <w:tab w:val="num" w:pos="1122"/>
        </w:tabs>
        <w:ind w:left="1122" w:hanging="561"/>
      </w:pPr>
    </w:p>
    <w:p w:rsidR="00000000" w:rsidRDefault="00000000">
      <w:pPr>
        <w:numPr>
          <w:ilvl w:val="0"/>
          <w:numId w:val="190"/>
        </w:numPr>
        <w:tabs>
          <w:tab w:val="clear" w:pos="720"/>
          <w:tab w:val="clear" w:pos="1134"/>
          <w:tab w:val="num" w:pos="1122"/>
        </w:tabs>
        <w:ind w:left="1122" w:hanging="561"/>
      </w:pPr>
      <w:r>
        <w:t>Комитет по делам культурных памятников с шестью региональными управлениями по делам культурных памятников в Шкодере, Тиране, Дурресе, Гирокастре, Берате и Саранде;</w:t>
      </w:r>
    </w:p>
    <w:p w:rsidR="00000000" w:rsidRDefault="00000000">
      <w:pPr>
        <w:tabs>
          <w:tab w:val="clear" w:pos="1134"/>
          <w:tab w:val="num" w:pos="1122"/>
        </w:tabs>
        <w:ind w:left="1134" w:hanging="1134"/>
      </w:pPr>
    </w:p>
    <w:p w:rsidR="00000000" w:rsidRDefault="00000000">
      <w:pPr>
        <w:numPr>
          <w:ilvl w:val="0"/>
          <w:numId w:val="190"/>
        </w:numPr>
        <w:tabs>
          <w:tab w:val="clear" w:pos="720"/>
          <w:tab w:val="clear" w:pos="1134"/>
          <w:tab w:val="num" w:pos="1122"/>
        </w:tabs>
        <w:ind w:left="1122" w:hanging="561"/>
      </w:pPr>
      <w:r>
        <w:t>Национальный центр фольклорного искусства - Центральный государственный киноархив;</w:t>
      </w:r>
    </w:p>
    <w:p w:rsidR="00000000" w:rsidRDefault="00000000">
      <w:pPr>
        <w:tabs>
          <w:tab w:val="clear" w:pos="1134"/>
          <w:tab w:val="num" w:pos="1122"/>
        </w:tabs>
        <w:ind w:left="1122" w:hanging="561"/>
      </w:pPr>
    </w:p>
    <w:p w:rsidR="00000000" w:rsidRDefault="00000000">
      <w:pPr>
        <w:numPr>
          <w:ilvl w:val="0"/>
          <w:numId w:val="190"/>
        </w:numPr>
        <w:tabs>
          <w:tab w:val="clear" w:pos="720"/>
          <w:tab w:val="clear" w:pos="1134"/>
          <w:tab w:val="num" w:pos="1122"/>
        </w:tabs>
        <w:ind w:left="1122" w:hanging="561"/>
      </w:pPr>
      <w:r>
        <w:t>Музей национальной истории;</w:t>
      </w:r>
    </w:p>
    <w:p w:rsidR="00000000" w:rsidRDefault="00000000">
      <w:pPr>
        <w:tabs>
          <w:tab w:val="clear" w:pos="1134"/>
          <w:tab w:val="num" w:pos="1122"/>
        </w:tabs>
        <w:ind w:left="1122" w:hanging="561"/>
      </w:pPr>
    </w:p>
    <w:p w:rsidR="00000000" w:rsidRDefault="00000000">
      <w:pPr>
        <w:numPr>
          <w:ilvl w:val="0"/>
          <w:numId w:val="190"/>
        </w:numPr>
        <w:tabs>
          <w:tab w:val="clear" w:pos="720"/>
          <w:tab w:val="clear" w:pos="1134"/>
          <w:tab w:val="num" w:pos="1122"/>
        </w:tabs>
        <w:ind w:left="1122" w:hanging="561"/>
      </w:pPr>
      <w:r>
        <w:t>Музей национальной истории "Г.К. Скёндербю", Круя;</w:t>
      </w:r>
    </w:p>
    <w:p w:rsidR="00000000" w:rsidRDefault="00000000">
      <w:pPr>
        <w:tabs>
          <w:tab w:val="clear" w:pos="1134"/>
          <w:tab w:val="num" w:pos="1122"/>
        </w:tabs>
        <w:ind w:left="1122" w:hanging="561"/>
      </w:pPr>
    </w:p>
    <w:p w:rsidR="00000000" w:rsidRDefault="00000000">
      <w:pPr>
        <w:numPr>
          <w:ilvl w:val="0"/>
          <w:numId w:val="190"/>
        </w:numPr>
        <w:tabs>
          <w:tab w:val="clear" w:pos="720"/>
          <w:tab w:val="clear" w:pos="1134"/>
          <w:tab w:val="num" w:pos="1122"/>
        </w:tabs>
        <w:ind w:left="1122" w:hanging="561"/>
      </w:pPr>
      <w:r>
        <w:t>Национальный музей "Онуфри", Берат;</w:t>
      </w:r>
    </w:p>
    <w:p w:rsidR="00000000" w:rsidRDefault="00000000">
      <w:pPr>
        <w:tabs>
          <w:tab w:val="clear" w:pos="1134"/>
          <w:tab w:val="num" w:pos="1122"/>
        </w:tabs>
        <w:ind w:left="1122" w:hanging="561"/>
      </w:pPr>
    </w:p>
    <w:p w:rsidR="00000000" w:rsidRDefault="00000000">
      <w:pPr>
        <w:numPr>
          <w:ilvl w:val="0"/>
          <w:numId w:val="190"/>
        </w:numPr>
        <w:tabs>
          <w:tab w:val="clear" w:pos="720"/>
          <w:tab w:val="clear" w:pos="1134"/>
          <w:tab w:val="num" w:pos="1122"/>
        </w:tabs>
        <w:ind w:left="1122" w:hanging="561"/>
      </w:pPr>
      <w:r>
        <w:t>Национальный музей средневекового искусства, Корча;</w:t>
      </w:r>
    </w:p>
    <w:p w:rsidR="00000000" w:rsidRDefault="00000000">
      <w:pPr>
        <w:tabs>
          <w:tab w:val="clear" w:pos="1134"/>
          <w:tab w:val="num" w:pos="1122"/>
        </w:tabs>
        <w:ind w:left="1122" w:hanging="561"/>
      </w:pPr>
    </w:p>
    <w:p w:rsidR="00000000" w:rsidRDefault="00000000">
      <w:pPr>
        <w:numPr>
          <w:ilvl w:val="0"/>
          <w:numId w:val="190"/>
        </w:numPr>
        <w:tabs>
          <w:tab w:val="clear" w:pos="720"/>
          <w:tab w:val="clear" w:pos="1134"/>
          <w:tab w:val="num" w:pos="1122"/>
        </w:tabs>
        <w:ind w:left="1122" w:hanging="561"/>
      </w:pPr>
      <w:r>
        <w:t>Центр произведений художественного творчества;</w:t>
      </w:r>
    </w:p>
    <w:p w:rsidR="00000000" w:rsidRDefault="00000000">
      <w:pPr>
        <w:tabs>
          <w:tab w:val="clear" w:pos="1134"/>
          <w:tab w:val="num" w:pos="1122"/>
        </w:tabs>
        <w:ind w:left="1122" w:hanging="561"/>
      </w:pPr>
    </w:p>
    <w:p w:rsidR="00000000" w:rsidRDefault="00000000">
      <w:pPr>
        <w:numPr>
          <w:ilvl w:val="0"/>
          <w:numId w:val="190"/>
        </w:numPr>
        <w:tabs>
          <w:tab w:val="clear" w:pos="720"/>
          <w:tab w:val="clear" w:pos="1134"/>
          <w:tab w:val="num" w:pos="1122"/>
        </w:tabs>
        <w:ind w:left="1122" w:hanging="561"/>
      </w:pPr>
      <w:r>
        <w:t>Национальный парк Бутринти.</w:t>
      </w:r>
    </w:p>
    <w:p w:rsidR="00000000" w:rsidRDefault="00000000">
      <w:pPr>
        <w:ind w:left="1122" w:hanging="561"/>
      </w:pPr>
    </w:p>
    <w:p w:rsidR="00000000" w:rsidRDefault="00000000">
      <w:pPr>
        <w:ind w:left="1134" w:hanging="1134"/>
      </w:pPr>
      <w:r>
        <w:t>В ведении каждого муниципалитета находятся:</w:t>
      </w:r>
    </w:p>
    <w:p w:rsidR="00000000" w:rsidRDefault="00000000">
      <w:pPr>
        <w:ind w:left="1134" w:hanging="1134"/>
      </w:pPr>
    </w:p>
    <w:p w:rsidR="00000000" w:rsidRDefault="00000000">
      <w:pPr>
        <w:numPr>
          <w:ilvl w:val="0"/>
          <w:numId w:val="191"/>
        </w:numPr>
        <w:tabs>
          <w:tab w:val="clear" w:pos="720"/>
          <w:tab w:val="num" w:pos="1134"/>
        </w:tabs>
        <w:ind w:left="1122" w:hanging="533"/>
      </w:pPr>
      <w:r>
        <w:t>культурные центры;</w:t>
      </w:r>
    </w:p>
    <w:p w:rsidR="00000000" w:rsidRDefault="00000000">
      <w:pPr>
        <w:tabs>
          <w:tab w:val="num" w:pos="1134"/>
        </w:tabs>
        <w:ind w:left="1122" w:hanging="533"/>
      </w:pPr>
    </w:p>
    <w:p w:rsidR="00000000" w:rsidRDefault="00000000">
      <w:pPr>
        <w:numPr>
          <w:ilvl w:val="0"/>
          <w:numId w:val="191"/>
        </w:numPr>
        <w:tabs>
          <w:tab w:val="clear" w:pos="720"/>
          <w:tab w:val="num" w:pos="1134"/>
        </w:tabs>
        <w:ind w:left="1122" w:hanging="533"/>
      </w:pPr>
      <w:r>
        <w:t>кинотеатры;</w:t>
      </w:r>
    </w:p>
    <w:p w:rsidR="00000000" w:rsidRDefault="00000000">
      <w:pPr>
        <w:tabs>
          <w:tab w:val="num" w:pos="1134"/>
        </w:tabs>
        <w:ind w:left="1122" w:hanging="533"/>
      </w:pPr>
    </w:p>
    <w:p w:rsidR="00000000" w:rsidRDefault="00000000">
      <w:pPr>
        <w:numPr>
          <w:ilvl w:val="0"/>
          <w:numId w:val="191"/>
        </w:numPr>
        <w:tabs>
          <w:tab w:val="clear" w:pos="720"/>
          <w:tab w:val="num" w:pos="1134"/>
        </w:tabs>
        <w:ind w:left="1122" w:hanging="533"/>
      </w:pPr>
      <w:r>
        <w:t>дворцы культуры;</w:t>
      </w:r>
    </w:p>
    <w:p w:rsidR="00000000" w:rsidRDefault="00000000">
      <w:pPr>
        <w:tabs>
          <w:tab w:val="num" w:pos="1134"/>
        </w:tabs>
        <w:ind w:left="1122" w:hanging="533"/>
      </w:pPr>
    </w:p>
    <w:p w:rsidR="00000000" w:rsidRDefault="00000000">
      <w:pPr>
        <w:numPr>
          <w:ilvl w:val="0"/>
          <w:numId w:val="191"/>
        </w:numPr>
        <w:tabs>
          <w:tab w:val="clear" w:pos="720"/>
          <w:tab w:val="num" w:pos="1134"/>
        </w:tabs>
        <w:ind w:left="1122" w:hanging="533"/>
      </w:pPr>
      <w:r>
        <w:t>исторические музеи.</w:t>
      </w:r>
    </w:p>
    <w:p w:rsidR="00000000" w:rsidRDefault="00000000">
      <w:pPr>
        <w:ind w:left="1122" w:hanging="533"/>
      </w:pPr>
    </w:p>
    <w:p w:rsidR="00000000" w:rsidRDefault="00000000">
      <w:r>
        <w:t>571.</w:t>
      </w:r>
      <w:r>
        <w:tab/>
        <w:t>Основными учреждениями художественно-театрального искусства являются:  Национальный театр;  Театр оперы и балета;  Труппа фольклорной музыки и танца;  Кукольный театр;  и Национальный центр детского творчества.  Различные театры и творческие коллективы действуют на местном уровне.</w:t>
      </w:r>
    </w:p>
    <w:p w:rsidR="00000000" w:rsidRDefault="00000000"/>
    <w:p w:rsidR="00000000" w:rsidRDefault="00000000">
      <w:r>
        <w:t>572.</w:t>
      </w:r>
      <w:r>
        <w:tab/>
        <w:t>Каждый год министерство культуры, молодежи и спорта организует четыре мероприятия, связанные с охраной национального культурного наследия:</w:t>
      </w:r>
    </w:p>
    <w:p w:rsidR="00000000" w:rsidRDefault="00000000">
      <w:pPr>
        <w:ind w:left="1122" w:hanging="561"/>
      </w:pPr>
    </w:p>
    <w:p w:rsidR="00000000" w:rsidRDefault="00000000">
      <w:pPr>
        <w:numPr>
          <w:ilvl w:val="0"/>
          <w:numId w:val="192"/>
        </w:numPr>
        <w:tabs>
          <w:tab w:val="clear" w:pos="567"/>
          <w:tab w:val="clear" w:pos="720"/>
        </w:tabs>
        <w:ind w:left="1122" w:hanging="561"/>
      </w:pPr>
      <w:r>
        <w:t>Национальный фестиваль песенного фольклора в городе Эльбасан;</w:t>
      </w:r>
    </w:p>
    <w:p w:rsidR="00000000" w:rsidRDefault="00000000">
      <w:pPr>
        <w:tabs>
          <w:tab w:val="clear" w:pos="567"/>
        </w:tabs>
        <w:ind w:left="1122" w:hanging="561"/>
      </w:pPr>
    </w:p>
    <w:p w:rsidR="00000000" w:rsidRDefault="00000000">
      <w:pPr>
        <w:numPr>
          <w:ilvl w:val="0"/>
          <w:numId w:val="192"/>
        </w:numPr>
        <w:tabs>
          <w:tab w:val="clear" w:pos="567"/>
          <w:tab w:val="clear" w:pos="720"/>
        </w:tabs>
        <w:ind w:left="1122" w:hanging="561"/>
      </w:pPr>
      <w:r>
        <w:t>Национальный фестиваль рапсодического фольклора в городе Лежа;</w:t>
      </w:r>
    </w:p>
    <w:p w:rsidR="00000000" w:rsidRDefault="00000000">
      <w:pPr>
        <w:tabs>
          <w:tab w:val="clear" w:pos="567"/>
        </w:tabs>
        <w:ind w:left="1122" w:hanging="561"/>
      </w:pPr>
    </w:p>
    <w:p w:rsidR="00000000" w:rsidRDefault="00000000">
      <w:pPr>
        <w:numPr>
          <w:ilvl w:val="0"/>
          <w:numId w:val="192"/>
        </w:numPr>
        <w:tabs>
          <w:tab w:val="clear" w:pos="567"/>
          <w:tab w:val="clear" w:pos="720"/>
        </w:tabs>
        <w:ind w:left="1122" w:hanging="561"/>
      </w:pPr>
      <w:r>
        <w:t>Национальный фольклорный фестиваль духовых инструментов и народных оркестров в городе Корча;</w:t>
      </w:r>
    </w:p>
    <w:p w:rsidR="00000000" w:rsidRDefault="00000000">
      <w:pPr>
        <w:tabs>
          <w:tab w:val="clear" w:pos="567"/>
        </w:tabs>
        <w:ind w:left="1122" w:hanging="561"/>
      </w:pPr>
    </w:p>
    <w:p w:rsidR="00000000" w:rsidRDefault="00000000">
      <w:pPr>
        <w:numPr>
          <w:ilvl w:val="0"/>
          <w:numId w:val="192"/>
        </w:numPr>
        <w:tabs>
          <w:tab w:val="clear" w:pos="567"/>
          <w:tab w:val="clear" w:pos="720"/>
        </w:tabs>
        <w:ind w:left="1122" w:hanging="561"/>
      </w:pPr>
      <w:r>
        <w:t>Национальный фольклорный полифонический фестиваль в городе Влёра.</w:t>
      </w:r>
    </w:p>
    <w:p w:rsidR="00000000" w:rsidRDefault="00000000">
      <w:pPr>
        <w:ind w:left="1122" w:hanging="561"/>
      </w:pPr>
    </w:p>
    <w:p w:rsidR="00000000" w:rsidRDefault="00000000">
      <w:r>
        <w:t>573.</w:t>
      </w:r>
      <w:r>
        <w:tab/>
        <w:t>Кроме того, министерство культуры, молодежи и спорта проводит следующие мероприятия:</w:t>
      </w:r>
    </w:p>
    <w:p w:rsidR="00000000" w:rsidRDefault="00000000"/>
    <w:p w:rsidR="00000000" w:rsidRDefault="00000000">
      <w:pPr>
        <w:numPr>
          <w:ilvl w:val="0"/>
          <w:numId w:val="193"/>
        </w:numPr>
        <w:tabs>
          <w:tab w:val="clear" w:pos="567"/>
          <w:tab w:val="clear" w:pos="720"/>
          <w:tab w:val="clear" w:pos="1134"/>
          <w:tab w:val="num" w:pos="1120"/>
        </w:tabs>
        <w:ind w:left="1148" w:hanging="587"/>
      </w:pPr>
      <w:r>
        <w:t>Фольклорный фестиваль народных инструментов в городе Гирокастра;</w:t>
      </w:r>
    </w:p>
    <w:p w:rsidR="00000000" w:rsidRDefault="00000000">
      <w:pPr>
        <w:tabs>
          <w:tab w:val="clear" w:pos="1134"/>
          <w:tab w:val="num" w:pos="1120"/>
        </w:tabs>
        <w:ind w:left="1148" w:hanging="587"/>
      </w:pPr>
    </w:p>
    <w:p w:rsidR="00000000" w:rsidRDefault="00000000">
      <w:pPr>
        <w:numPr>
          <w:ilvl w:val="0"/>
          <w:numId w:val="193"/>
        </w:numPr>
        <w:tabs>
          <w:tab w:val="clear" w:pos="567"/>
          <w:tab w:val="clear" w:pos="720"/>
          <w:tab w:val="clear" w:pos="1134"/>
          <w:tab w:val="num" w:pos="1120"/>
        </w:tabs>
        <w:ind w:left="1148" w:hanging="587"/>
      </w:pPr>
      <w:r>
        <w:t>Конкурс "Магической флейты" в городе Бутринти;</w:t>
      </w:r>
    </w:p>
    <w:p w:rsidR="00000000" w:rsidRDefault="00000000">
      <w:pPr>
        <w:tabs>
          <w:tab w:val="clear" w:pos="567"/>
          <w:tab w:val="clear" w:pos="1134"/>
          <w:tab w:val="num" w:pos="1120"/>
        </w:tabs>
        <w:ind w:left="561"/>
      </w:pPr>
    </w:p>
    <w:p w:rsidR="00000000" w:rsidRDefault="00000000">
      <w:pPr>
        <w:numPr>
          <w:ilvl w:val="0"/>
          <w:numId w:val="193"/>
        </w:numPr>
        <w:tabs>
          <w:tab w:val="clear" w:pos="567"/>
          <w:tab w:val="clear" w:pos="720"/>
          <w:tab w:val="clear" w:pos="1134"/>
          <w:tab w:val="num" w:pos="1120"/>
        </w:tabs>
        <w:ind w:left="1148" w:hanging="587"/>
      </w:pPr>
      <w:r>
        <w:t xml:space="preserve">Фольклорный фестиваль "Софра </w:t>
      </w:r>
      <w:proofErr w:type="spellStart"/>
      <w:r>
        <w:t>е</w:t>
      </w:r>
      <w:proofErr w:type="spellEnd"/>
      <w:r>
        <w:t xml:space="preserve"> Дукагьинит" в городе </w:t>
      </w:r>
      <w:proofErr w:type="spellStart"/>
      <w:r>
        <w:t>Байрам-Цурри</w:t>
      </w:r>
      <w:proofErr w:type="spellEnd"/>
      <w:r>
        <w:t>;</w:t>
      </w:r>
    </w:p>
    <w:p w:rsidR="00000000" w:rsidRDefault="00000000">
      <w:pPr>
        <w:tabs>
          <w:tab w:val="clear" w:pos="1134"/>
          <w:tab w:val="num" w:pos="1120"/>
        </w:tabs>
        <w:ind w:left="561"/>
      </w:pPr>
    </w:p>
    <w:p w:rsidR="00000000" w:rsidRDefault="00000000">
      <w:pPr>
        <w:numPr>
          <w:ilvl w:val="0"/>
          <w:numId w:val="193"/>
        </w:numPr>
        <w:tabs>
          <w:tab w:val="clear" w:pos="567"/>
          <w:tab w:val="clear" w:pos="720"/>
          <w:tab w:val="clear" w:pos="1134"/>
          <w:tab w:val="left" w:pos="1148"/>
        </w:tabs>
        <w:ind w:left="1148" w:hanging="587"/>
      </w:pPr>
      <w:r>
        <w:t>Международный фольклорный фестиваль СИОФФ "Пермети Мультикультурор</w:t>
      </w:r>
      <w:r>
        <w:noBreakHyphen/>
        <w:t xml:space="preserve">2003" в городе </w:t>
      </w:r>
      <w:proofErr w:type="spellStart"/>
      <w:r>
        <w:t>Пермет</w:t>
      </w:r>
      <w:proofErr w:type="spellEnd"/>
      <w:r>
        <w:t>;</w:t>
      </w:r>
    </w:p>
    <w:p w:rsidR="00000000" w:rsidRDefault="00000000">
      <w:pPr>
        <w:tabs>
          <w:tab w:val="clear" w:pos="1134"/>
          <w:tab w:val="num" w:pos="1120"/>
        </w:tabs>
        <w:ind w:left="1134" w:hanging="1134"/>
      </w:pPr>
    </w:p>
    <w:p w:rsidR="00000000" w:rsidRDefault="00000000">
      <w:pPr>
        <w:numPr>
          <w:ilvl w:val="0"/>
          <w:numId w:val="193"/>
        </w:numPr>
        <w:tabs>
          <w:tab w:val="clear" w:pos="720"/>
          <w:tab w:val="clear" w:pos="1134"/>
          <w:tab w:val="num" w:pos="1120"/>
        </w:tabs>
        <w:ind w:left="1122" w:hanging="561"/>
      </w:pPr>
      <w:r>
        <w:t xml:space="preserve">Фестиваль произвольных танцев в городе </w:t>
      </w:r>
      <w:proofErr w:type="spellStart"/>
      <w:r>
        <w:t>Либражди</w:t>
      </w:r>
      <w:proofErr w:type="spellEnd"/>
      <w:r>
        <w:t>;</w:t>
      </w:r>
    </w:p>
    <w:p w:rsidR="00000000" w:rsidRDefault="00000000">
      <w:pPr>
        <w:tabs>
          <w:tab w:val="clear" w:pos="1134"/>
          <w:tab w:val="num" w:pos="1120"/>
        </w:tabs>
        <w:ind w:left="1122" w:hanging="561"/>
      </w:pPr>
    </w:p>
    <w:p w:rsidR="00000000" w:rsidRDefault="00000000">
      <w:pPr>
        <w:numPr>
          <w:ilvl w:val="0"/>
          <w:numId w:val="193"/>
        </w:numPr>
        <w:tabs>
          <w:tab w:val="clear" w:pos="720"/>
          <w:tab w:val="clear" w:pos="1134"/>
          <w:tab w:val="num" w:pos="1120"/>
        </w:tabs>
        <w:ind w:left="1122" w:hanging="561"/>
      </w:pPr>
      <w:r>
        <w:t xml:space="preserve">Фестиваль "Ода </w:t>
      </w:r>
      <w:proofErr w:type="spellStart"/>
      <w:r>
        <w:t>Дибране</w:t>
      </w:r>
      <w:proofErr w:type="spellEnd"/>
      <w:r>
        <w:t xml:space="preserve">" в городе </w:t>
      </w:r>
      <w:proofErr w:type="spellStart"/>
      <w:r>
        <w:t>Пешкопия</w:t>
      </w:r>
      <w:proofErr w:type="spellEnd"/>
      <w:r>
        <w:t>.</w:t>
      </w:r>
    </w:p>
    <w:p w:rsidR="00000000" w:rsidRDefault="00000000">
      <w:pPr>
        <w:ind w:left="1134" w:hanging="1134"/>
      </w:pPr>
    </w:p>
    <w:p w:rsidR="00000000" w:rsidRDefault="00000000">
      <w:r>
        <w:t>574.</w:t>
      </w:r>
      <w:r>
        <w:tab/>
        <w:t>В целях поощрения сохранения ценностей культурного наследия меньшинств министерство культуры, молодежи и спорта организует каждый год Международный фольклорный фестиваль СИОФФ "Многокультурный Пермети-2003" (фестиваль этнических групп и меньшинств).</w:t>
      </w:r>
    </w:p>
    <w:p w:rsidR="00000000" w:rsidRDefault="00000000"/>
    <w:p w:rsidR="00000000" w:rsidRDefault="00000000">
      <w:r>
        <w:t>575.</w:t>
      </w:r>
      <w:r>
        <w:tab/>
        <w:t xml:space="preserve">Краеугольным камнем деятельности министерства культуры, молодежи и спорта является поощрение культурных ценностей международного значения.  Национальный парк </w:t>
      </w:r>
      <w:proofErr w:type="spellStart"/>
      <w:r>
        <w:t>Бутринти</w:t>
      </w:r>
      <w:proofErr w:type="spellEnd"/>
      <w:r>
        <w:t xml:space="preserve"> сегодня пользуется статусом места, относящегося к всемирному наследию человечества, который присваивается ЮНЕСКО.  Кроме того, на соискание аналогичного статуса был выдвинут город-музей </w:t>
      </w:r>
      <w:proofErr w:type="spellStart"/>
      <w:r>
        <w:t>Гирокастра</w:t>
      </w:r>
      <w:proofErr w:type="spellEnd"/>
      <w:r>
        <w:t xml:space="preserve">.  Необходимая документация была направлена в ЮНЕСКО.  В августе 2003 года эксперт ЮНЕСКО посетил город в связи с принятием решения по поводу его статуса.  </w:t>
      </w:r>
    </w:p>
    <w:p w:rsidR="00000000" w:rsidRDefault="00000000"/>
    <w:p w:rsidR="00000000" w:rsidRDefault="00000000">
      <w:r>
        <w:t>576.</w:t>
      </w:r>
      <w:r>
        <w:tab/>
        <w:t xml:space="preserve">Министерство культуры, молодежи и спорта финансирует проекты в области культуры и художественного творчества с целью поддержания связей между этническими общинами и их исконными культурами.  </w:t>
      </w:r>
    </w:p>
    <w:p w:rsidR="00000000" w:rsidRDefault="00000000"/>
    <w:p w:rsidR="00000000" w:rsidRDefault="00000000">
      <w:pPr>
        <w:rPr>
          <w:b/>
          <w:bCs/>
        </w:rPr>
      </w:pPr>
      <w:r>
        <w:rPr>
          <w:b/>
          <w:bCs/>
        </w:rPr>
        <w:t>Профессиональное  образование в сфере культуры и искусства</w:t>
      </w:r>
    </w:p>
    <w:p w:rsidR="00000000" w:rsidRDefault="00000000">
      <w:pPr>
        <w:rPr>
          <w:b/>
          <w:bCs/>
        </w:rPr>
      </w:pPr>
    </w:p>
    <w:p w:rsidR="00000000" w:rsidRDefault="00000000">
      <w:r>
        <w:t>577.</w:t>
      </w:r>
      <w:r>
        <w:tab/>
        <w:t xml:space="preserve">Албания имеет давние традиции в области образования в сфере культуры и искусства, закладывающие основу эффективной системы образования на всех уровнях.  Под воздействием этих традиций было воспитано множество талантов, признанных во всем мире, в частности в сфере музыки.  Действует эффективная сеть учебных заведений культурно-художественной направленности, где готовят музыкантов, хореографов, танцоров, деятелей изобразительного искусства и т.д.  Наиболее известными являются Академия искусств, Училище им. Йордана </w:t>
      </w:r>
      <w:proofErr w:type="spellStart"/>
      <w:r>
        <w:t>Мисья</w:t>
      </w:r>
      <w:proofErr w:type="spellEnd"/>
      <w:r>
        <w:t xml:space="preserve"> и Академия балета.</w:t>
      </w:r>
    </w:p>
    <w:p w:rsidR="00000000" w:rsidRDefault="00000000"/>
    <w:p w:rsidR="00000000" w:rsidRDefault="00000000">
      <w:pPr>
        <w:rPr>
          <w:b/>
          <w:bCs/>
        </w:rPr>
      </w:pPr>
      <w:r>
        <w:rPr>
          <w:b/>
          <w:bCs/>
        </w:rPr>
        <w:t>Охрана авторского права</w:t>
      </w:r>
    </w:p>
    <w:p w:rsidR="00000000" w:rsidRDefault="00000000">
      <w:pPr>
        <w:rPr>
          <w:b/>
          <w:bCs/>
        </w:rPr>
      </w:pPr>
    </w:p>
    <w:p w:rsidR="00000000" w:rsidRDefault="00000000">
      <w:r>
        <w:t>578.</w:t>
      </w:r>
      <w:r>
        <w:tab/>
        <w:t>Министерство культуры, молодежи и спорта рассматривает охрану авторского права в качестве весьма важной цели.  С учетом этого министерство иностранных дел готовит проект закона "О задачах присоединения Республики Албании к Всемирной конвенции об авторском праве", являющийся одним из элементов стратегии министерства культуры, молодежи и спорта, направленной на развертывание переговоров о заключении Соглашения об ассоциации и стабильности с Европейским союзом.</w:t>
      </w:r>
    </w:p>
    <w:p w:rsidR="00000000" w:rsidRDefault="00000000"/>
    <w:p w:rsidR="00000000" w:rsidRDefault="00000000">
      <w:r>
        <w:t>579.</w:t>
      </w:r>
      <w:r>
        <w:tab/>
        <w:t>В действующий закон об авторском праве после его принятия в 1992 году неоднократно вносились поправки.  Было создано специализированное агентство по авторскому праву по "</w:t>
      </w:r>
      <w:proofErr w:type="spellStart"/>
      <w:r>
        <w:t>Альботор</w:t>
      </w:r>
      <w:proofErr w:type="spellEnd"/>
      <w:r>
        <w:t xml:space="preserve">".  Оно занимается вопросами аудио- и видеозаписей и произведений искусства.  В целях повышения эффективности охраны авторского права разрабатывается новый закон об авторском праве и смежных правах.  </w:t>
      </w:r>
    </w:p>
    <w:p w:rsidR="00000000" w:rsidRDefault="00000000"/>
    <w:p w:rsidR="00000000" w:rsidRDefault="00000000">
      <w:r>
        <w:t>580.</w:t>
      </w:r>
      <w:r>
        <w:tab/>
        <w:t xml:space="preserve">По инициативе министерства культуры, молодежи и спорта была организована первая национальная конференция по авторскому праву, преследующая цель повышения информированности творческих слоев населения по соответствующим важным вопросам.  На ней присутствовали представители не только авторских кругов, но и министерства финансов, судебной системы и других государственных структур. </w:t>
      </w:r>
    </w:p>
    <w:p w:rsidR="00000000" w:rsidRDefault="00000000"/>
    <w:p w:rsidR="00000000" w:rsidRDefault="00000000">
      <w:r>
        <w:t>581.</w:t>
      </w:r>
      <w:r>
        <w:tab/>
        <w:t>Тем не менее еще существуют многочисленные проблемы, связанные с незаконным копированием продукции.  Министерство культуры, молодежи и спорта играет весьма активную роль в деле искоренения такого явления, в том числе в сотрудничестве с деятелями культуры и искусства и другими государственными органами, отвечающими за обеспечение соблюдения закона.</w:t>
      </w:r>
    </w:p>
    <w:p w:rsidR="00000000" w:rsidRDefault="00000000"/>
    <w:p w:rsidR="00000000" w:rsidRDefault="00000000">
      <w:r>
        <w:t>582.</w:t>
      </w:r>
      <w:r>
        <w:tab/>
        <w:t>Охрана интеллектуальной и художественной собственности осуществляется Управлением по торговым знакам и патентам при министерстве финансов, где все авторы могут зарегистрировать свои художественные произведения на предмет охраны своих материальных и моральных интересов, вытекающих из авторского права.</w:t>
      </w:r>
    </w:p>
    <w:p w:rsidR="00000000" w:rsidRDefault="00000000"/>
    <w:p w:rsidR="00000000" w:rsidRDefault="00000000">
      <w:r>
        <w:t>583.</w:t>
      </w:r>
      <w:r>
        <w:tab/>
        <w:t>Албанский парламент принял закон "Об албанском культурном наследии", который является весьма важным достижением в деле укрепления правовой базы, обеспечивающей охрану албанского культурного наследия.  Претворяется в жизнь Закон о театральной деятельности.  Началась реорганизация Национального театра, а также реконструкция Театра оперы и балета.</w:t>
      </w:r>
    </w:p>
    <w:p w:rsidR="00000000" w:rsidRDefault="00000000"/>
    <w:p w:rsidR="00000000" w:rsidRDefault="00000000">
      <w:r>
        <w:t>584.</w:t>
      </w:r>
      <w:r>
        <w:tab/>
        <w:t>Достижения албанского искусства и культуры наряду с возникающими в этой области проблемами хорошо освещаются в средствах массовой информации.  В целом средства массовой информации играют позитивную роль в деле поощрения развития искусства и культуры.</w:t>
      </w:r>
    </w:p>
    <w:p w:rsidR="00000000" w:rsidRDefault="00000000"/>
    <w:p w:rsidR="00000000" w:rsidRDefault="00000000">
      <w:r>
        <w:t>585.</w:t>
      </w:r>
      <w:r>
        <w:tab/>
        <w:t>Вопросами профессионального образования в сфере искусства и культуры занимаются специализированные учреждения, такие, как Академия искусств.  Академия искусств находится в ведении министерства образования и науки.</w:t>
      </w:r>
    </w:p>
    <w:p w:rsidR="00000000" w:rsidRDefault="00000000"/>
    <w:p w:rsidR="00000000" w:rsidRDefault="00000000">
      <w:r>
        <w:rPr>
          <w:b/>
          <w:bCs/>
        </w:rPr>
        <w:t>Культурная самобытность меньшинств</w:t>
      </w:r>
    </w:p>
    <w:p w:rsidR="00000000" w:rsidRDefault="00000000"/>
    <w:p w:rsidR="00000000" w:rsidRDefault="00000000">
      <w:r>
        <w:t>586.</w:t>
      </w:r>
      <w:r>
        <w:tab/>
        <w:t>В деятельности, связанной с культурой и искусством национальных меньшинств, произошли новые изменения.  Каждое меньшинство создало свои соответствующие организации и ассоциации.  Эти ассоциации играют важную роль в обеспечении информированности меньшинств о своей истории, культуре и традициях.</w:t>
      </w:r>
    </w:p>
    <w:p w:rsidR="00000000" w:rsidRDefault="00000000"/>
    <w:p w:rsidR="00000000" w:rsidRDefault="00000000">
      <w:r>
        <w:t>587.</w:t>
      </w:r>
      <w:r>
        <w:tab/>
        <w:t xml:space="preserve">В районе </w:t>
      </w:r>
      <w:proofErr w:type="spellStart"/>
      <w:r>
        <w:t>Дропулы</w:t>
      </w:r>
      <w:proofErr w:type="spellEnd"/>
      <w:r>
        <w:t xml:space="preserve">, </w:t>
      </w:r>
      <w:proofErr w:type="spellStart"/>
      <w:r>
        <w:t>рети</w:t>
      </w:r>
      <w:proofErr w:type="spellEnd"/>
      <w:r>
        <w:t xml:space="preserve"> Гирокастра, действует Ассоциация артистов, представляющих меньшинства.  Членами этой ассоциации являются писатели, поэты, художники и другие хорошо известные артисты из числа меньшинств.  Ассоциация организует ряд мероприятий, таких, как художественные выставки и фотовыставки, выставки достижений народного творчества и т.д.  Фольклорный ансамбль "Дропулли" участвует в культурной жизни внутри и за пределами страны, пользуясь при этом всеобъемлющей непосредственной поддержкой со стороны министерства культуры, молодежи и спорта, муниципалитета, Культурного центра и различных спонсоров.</w:t>
      </w:r>
    </w:p>
    <w:p w:rsidR="00000000" w:rsidRDefault="00000000"/>
    <w:p w:rsidR="00000000" w:rsidRDefault="00000000">
      <w:r>
        <w:t>588.</w:t>
      </w:r>
      <w:r>
        <w:tab/>
        <w:t xml:space="preserve">Ряд ассоциаций, включая Албано-македонский союз, а также ассоциацию "Дружба </w:t>
      </w:r>
      <w:proofErr w:type="spellStart"/>
      <w:r>
        <w:t>Преспа</w:t>
      </w:r>
      <w:proofErr w:type="spellEnd"/>
      <w:r>
        <w:t xml:space="preserve">" в общине </w:t>
      </w:r>
      <w:proofErr w:type="spellStart"/>
      <w:r>
        <w:t>Ликенас</w:t>
      </w:r>
      <w:proofErr w:type="spellEnd"/>
      <w:r>
        <w:t xml:space="preserve">, </w:t>
      </w:r>
      <w:proofErr w:type="spellStart"/>
      <w:r>
        <w:t>рети</w:t>
      </w:r>
      <w:proofErr w:type="spellEnd"/>
      <w:r>
        <w:t xml:space="preserve"> Корча, созданы носителями македонской культуры.  Ассоциация "Дружба </w:t>
      </w:r>
      <w:proofErr w:type="spellStart"/>
      <w:r>
        <w:t>Преспа</w:t>
      </w:r>
      <w:proofErr w:type="spellEnd"/>
      <w:r>
        <w:t xml:space="preserve">" содействует деятельности фольклорных коллективов в деревнях, где проживают представители македонской общины.  Эта ассоциация проводит </w:t>
      </w:r>
      <w:proofErr w:type="spellStart"/>
      <w:r>
        <w:t>Ликенасский</w:t>
      </w:r>
      <w:proofErr w:type="spellEnd"/>
      <w:r>
        <w:t xml:space="preserve"> фестиваль и ряд гастрольных поездок соответствующих творческих коллективов по Албании и соседним районам бывшей югославской Республики Македонии. В ходе указанных мероприятий население может лучше узнать фольклорные традиции, культурные ценности и обычаи меньшинств.</w:t>
      </w:r>
    </w:p>
    <w:p w:rsidR="00000000" w:rsidRDefault="00000000"/>
    <w:p w:rsidR="00000000" w:rsidRDefault="00000000">
      <w:r>
        <w:t>589.</w:t>
      </w:r>
      <w:r>
        <w:tab/>
        <w:t xml:space="preserve">В общине Врака, </w:t>
      </w:r>
      <w:proofErr w:type="spellStart"/>
      <w:r>
        <w:t>рети</w:t>
      </w:r>
      <w:proofErr w:type="spellEnd"/>
      <w:r>
        <w:t xml:space="preserve"> </w:t>
      </w:r>
      <w:proofErr w:type="spellStart"/>
      <w:r>
        <w:t>Шкодер</w:t>
      </w:r>
      <w:proofErr w:type="spellEnd"/>
      <w:r>
        <w:t xml:space="preserve">, действует культурная ассоциация черногорского меньшинства "Морака </w:t>
      </w:r>
      <w:proofErr w:type="spellStart"/>
      <w:r>
        <w:t>Розафа</w:t>
      </w:r>
      <w:proofErr w:type="spellEnd"/>
      <w:r>
        <w:t>".  Она проводит ряд мероприятий, направленных на сохранение и поощрение развития языка, культуры и традиций черногорского меньшинства.</w:t>
      </w:r>
    </w:p>
    <w:p w:rsidR="00000000" w:rsidRDefault="00000000"/>
    <w:p w:rsidR="00000000" w:rsidRDefault="00000000">
      <w:r>
        <w:t>590.</w:t>
      </w:r>
      <w:r>
        <w:tab/>
        <w:t>Такие ассоциации, как "</w:t>
      </w:r>
      <w:proofErr w:type="spellStart"/>
      <w:r>
        <w:t>Амаро-Дром</w:t>
      </w:r>
      <w:proofErr w:type="spellEnd"/>
      <w:r>
        <w:t>", "</w:t>
      </w:r>
      <w:proofErr w:type="spellStart"/>
      <w:r>
        <w:t>Амаро</w:t>
      </w:r>
      <w:proofErr w:type="spellEnd"/>
      <w:r>
        <w:t xml:space="preserve"> </w:t>
      </w:r>
      <w:proofErr w:type="spellStart"/>
      <w:r>
        <w:t>Дивас</w:t>
      </w:r>
      <w:proofErr w:type="spellEnd"/>
      <w:r>
        <w:t xml:space="preserve">", </w:t>
      </w:r>
      <w:proofErr w:type="spellStart"/>
      <w:r>
        <w:t>Романи</w:t>
      </w:r>
      <w:proofErr w:type="spellEnd"/>
      <w:r>
        <w:t xml:space="preserve"> </w:t>
      </w:r>
      <w:proofErr w:type="spellStart"/>
      <w:r>
        <w:t>Бакст</w:t>
      </w:r>
      <w:proofErr w:type="spellEnd"/>
      <w:r>
        <w:t>" и т.д., созданы меньшинством рома.</w:t>
      </w:r>
    </w:p>
    <w:p w:rsidR="00000000" w:rsidRDefault="00000000"/>
    <w:p w:rsidR="00000000" w:rsidRDefault="00000000">
      <w:r>
        <w:t>591.</w:t>
      </w:r>
      <w:r>
        <w:tab/>
        <w:t>Свои ассоциации, а именно "</w:t>
      </w:r>
      <w:proofErr w:type="spellStart"/>
      <w:r>
        <w:t>Армени-Албан</w:t>
      </w:r>
      <w:proofErr w:type="spellEnd"/>
      <w:r>
        <w:t xml:space="preserve">" (албанские </w:t>
      </w:r>
      <w:proofErr w:type="spellStart"/>
      <w:r>
        <w:t>аромуны</w:t>
      </w:r>
      <w:proofErr w:type="spellEnd"/>
      <w:r>
        <w:t>), ассоциация "</w:t>
      </w:r>
      <w:proofErr w:type="spellStart"/>
      <w:r>
        <w:t>Влеха</w:t>
      </w:r>
      <w:proofErr w:type="spellEnd"/>
      <w:r>
        <w:t xml:space="preserve"> </w:t>
      </w:r>
      <w:proofErr w:type="spellStart"/>
      <w:r>
        <w:t>Воскопой</w:t>
      </w:r>
      <w:proofErr w:type="spellEnd"/>
      <w:r>
        <w:t xml:space="preserve">", созданы </w:t>
      </w:r>
      <w:proofErr w:type="spellStart"/>
      <w:r>
        <w:t>аромунами</w:t>
      </w:r>
      <w:proofErr w:type="spellEnd"/>
      <w:r>
        <w:t xml:space="preserve">.  Основная цель деятельности этих ассоциаций заключается в сохранении языка, культуры и традиций </w:t>
      </w:r>
      <w:proofErr w:type="spellStart"/>
      <w:r>
        <w:t>аромунов</w:t>
      </w:r>
      <w:proofErr w:type="spellEnd"/>
      <w:r>
        <w:t>.</w:t>
      </w:r>
    </w:p>
    <w:p w:rsidR="00000000" w:rsidRDefault="00000000"/>
    <w:p w:rsidR="00000000" w:rsidRDefault="00000000">
      <w:r>
        <w:rPr>
          <w:b/>
          <w:bCs/>
        </w:rPr>
        <w:t>Средства массовой информации</w:t>
      </w:r>
    </w:p>
    <w:p w:rsidR="00000000" w:rsidRDefault="00000000"/>
    <w:p w:rsidR="00000000" w:rsidRDefault="00000000">
      <w:r>
        <w:t>592.</w:t>
      </w:r>
      <w:r>
        <w:tab/>
        <w:t xml:space="preserve">В октябре 2001 года в Албании выходило 15 ежедневных газет, большинство из которых размещались на </w:t>
      </w:r>
      <w:proofErr w:type="spellStart"/>
      <w:r>
        <w:t>Интернете</w:t>
      </w:r>
      <w:proofErr w:type="spellEnd"/>
      <w:r>
        <w:t>.</w:t>
      </w:r>
    </w:p>
    <w:p w:rsidR="00000000" w:rsidRDefault="00000000"/>
    <w:p w:rsidR="00000000" w:rsidRDefault="00000000">
      <w:r>
        <w:t>593.</w:t>
      </w:r>
      <w:r>
        <w:tab/>
        <w:t>На начало 2002 года насчитывалось в общей сложности 97 операторов официально зарегистрированных радио- и телевизионных станций, в число которых входило 35 операторов ЧМ-радиостанций (один общенациональный и 34 местных) и 62 оператора телевизионных  станций (2 общенациональных и 54 местных), включая одного оператора спутникового телевидения и пять операторов кабельного телевидения.</w:t>
      </w:r>
    </w:p>
    <w:p w:rsidR="00000000" w:rsidRDefault="00000000"/>
    <w:p w:rsidR="00000000" w:rsidRDefault="00000000">
      <w:r>
        <w:t>594.</w:t>
      </w:r>
      <w:r>
        <w:tab/>
        <w:t>Дополнительная информация о средствах массовой информации и их деятельности по распространению достижений культуры содержится в первоначальном докладе об осуществлении Международного пакта о гражданских и политических правах (</w:t>
      </w:r>
      <w:r>
        <w:rPr>
          <w:lang w:val="en-US"/>
        </w:rPr>
        <w:t>CCPR</w:t>
      </w:r>
      <w:r>
        <w:t>/</w:t>
      </w:r>
      <w:r>
        <w:rPr>
          <w:lang w:val="en-US"/>
        </w:rPr>
        <w:t>C</w:t>
      </w:r>
      <w:r>
        <w:t>/</w:t>
      </w:r>
      <w:r>
        <w:rPr>
          <w:lang w:val="en-US"/>
        </w:rPr>
        <w:t>ALB</w:t>
      </w:r>
      <w:r>
        <w:t>/2004/1).</w:t>
      </w:r>
    </w:p>
    <w:p w:rsidR="00000000" w:rsidRDefault="00000000"/>
    <w:p w:rsidR="00000000" w:rsidRDefault="00000000">
      <w:pPr>
        <w:keepNext/>
      </w:pPr>
      <w:r>
        <w:rPr>
          <w:b/>
          <w:bCs/>
        </w:rPr>
        <w:t>Свобода научных исследований и творческой деятельности</w:t>
      </w:r>
    </w:p>
    <w:p w:rsidR="00000000" w:rsidRDefault="00000000">
      <w:pPr>
        <w:keepNext/>
      </w:pPr>
    </w:p>
    <w:p w:rsidR="00000000" w:rsidRDefault="00000000">
      <w:pPr>
        <w:keepNext/>
      </w:pPr>
      <w:r>
        <w:t>595.</w:t>
      </w:r>
      <w:r>
        <w:tab/>
        <w:t>В Албании существует всеобъемлющая правовая база, гарантирующая основные права и свободы в сфере научного прогресса и имеющая целью обеспечение, распространение и применение достижений науки в интересах демократического развития страны.</w:t>
      </w:r>
    </w:p>
    <w:p w:rsidR="00000000" w:rsidRDefault="00000000"/>
    <w:p w:rsidR="00000000" w:rsidRDefault="00000000">
      <w:r>
        <w:t>596.</w:t>
      </w:r>
      <w:r>
        <w:tab/>
        <w:t>Многие статьи основных законов, действующих в этой области, таких, как Закон № 7893 "О развитии науки и техники" от 22 декабря 1994 года, гарантируют право каждого человека на участие в научных исследованиях и техническом прогрессе, а также на пользование результатами научного прогресса и их практического применения, включая охрану, развитие и распространение достижений науки.</w:t>
      </w:r>
    </w:p>
    <w:p w:rsidR="00000000" w:rsidRDefault="00000000"/>
    <w:p w:rsidR="00000000" w:rsidRDefault="00000000">
      <w:r>
        <w:t>597.</w:t>
      </w:r>
      <w:r>
        <w:tab/>
        <w:t>В частности, этот закон обеспечивает:</w:t>
      </w:r>
    </w:p>
    <w:p w:rsidR="00000000" w:rsidRDefault="00000000"/>
    <w:p w:rsidR="00000000" w:rsidRDefault="00000000">
      <w:pPr>
        <w:numPr>
          <w:ilvl w:val="0"/>
          <w:numId w:val="194"/>
        </w:numPr>
      </w:pPr>
      <w:r>
        <w:t>право на свободу научных исследований, как это гарантировано законом (статья 5);</w:t>
      </w:r>
    </w:p>
    <w:p w:rsidR="00000000" w:rsidRDefault="00000000">
      <w:pPr>
        <w:tabs>
          <w:tab w:val="clear" w:pos="1134"/>
        </w:tabs>
      </w:pPr>
    </w:p>
    <w:p w:rsidR="00000000" w:rsidRDefault="00000000">
      <w:pPr>
        <w:numPr>
          <w:ilvl w:val="0"/>
          <w:numId w:val="194"/>
        </w:numPr>
      </w:pPr>
      <w:r>
        <w:t>свободу выбора научными работниками методов научных исследований и разработок (статья 41);</w:t>
      </w:r>
    </w:p>
    <w:p w:rsidR="00000000" w:rsidRDefault="00000000">
      <w:pPr>
        <w:tabs>
          <w:tab w:val="clear" w:pos="1134"/>
        </w:tabs>
      </w:pPr>
    </w:p>
    <w:p w:rsidR="00000000" w:rsidRDefault="00000000">
      <w:pPr>
        <w:numPr>
          <w:ilvl w:val="0"/>
          <w:numId w:val="194"/>
        </w:numPr>
      </w:pPr>
      <w:r>
        <w:t>право и возможности проведения научно-технических исследований в интересах гармоничного и демократического развития общества, экономики и культуры (статья 6);</w:t>
      </w:r>
    </w:p>
    <w:p w:rsidR="00000000" w:rsidRDefault="00000000">
      <w:pPr>
        <w:tabs>
          <w:tab w:val="clear" w:pos="1134"/>
        </w:tabs>
      </w:pPr>
    </w:p>
    <w:p w:rsidR="00000000" w:rsidRDefault="00000000">
      <w:pPr>
        <w:numPr>
          <w:ilvl w:val="0"/>
          <w:numId w:val="194"/>
        </w:numPr>
      </w:pPr>
      <w:r>
        <w:t>право на признание научной истины и интеллектуальной собственности (статья 6);</w:t>
      </w:r>
    </w:p>
    <w:p w:rsidR="00000000" w:rsidRDefault="00000000">
      <w:pPr>
        <w:tabs>
          <w:tab w:val="clear" w:pos="1134"/>
        </w:tabs>
      </w:pPr>
    </w:p>
    <w:p w:rsidR="00000000" w:rsidRDefault="00000000">
      <w:pPr>
        <w:numPr>
          <w:ilvl w:val="0"/>
          <w:numId w:val="194"/>
        </w:numPr>
      </w:pPr>
      <w:r>
        <w:t>право на международное научно-техническое сотрудничество (статьи 6 и 25);</w:t>
      </w:r>
    </w:p>
    <w:p w:rsidR="00000000" w:rsidRDefault="00000000">
      <w:pPr>
        <w:tabs>
          <w:tab w:val="clear" w:pos="1134"/>
        </w:tabs>
      </w:pPr>
    </w:p>
    <w:p w:rsidR="00000000" w:rsidRDefault="00000000">
      <w:pPr>
        <w:numPr>
          <w:ilvl w:val="0"/>
          <w:numId w:val="194"/>
        </w:numPr>
      </w:pPr>
      <w:r>
        <w:t>право на создание частных научных учреждений (статья 51) и частную регистрацию научно-технических разработок (статья 7);</w:t>
      </w:r>
    </w:p>
    <w:p w:rsidR="00000000" w:rsidRDefault="00000000">
      <w:pPr>
        <w:tabs>
          <w:tab w:val="clear" w:pos="1134"/>
        </w:tabs>
      </w:pPr>
    </w:p>
    <w:p w:rsidR="00000000" w:rsidRDefault="00000000">
      <w:pPr>
        <w:numPr>
          <w:ilvl w:val="0"/>
          <w:numId w:val="194"/>
        </w:numPr>
      </w:pPr>
      <w:r>
        <w:t>право на независимость научно-исследовательских учреждений (статья 13);</w:t>
      </w:r>
    </w:p>
    <w:p w:rsidR="00000000" w:rsidRDefault="00000000">
      <w:pPr>
        <w:tabs>
          <w:tab w:val="clear" w:pos="1134"/>
        </w:tabs>
      </w:pPr>
    </w:p>
    <w:p w:rsidR="00000000" w:rsidRDefault="00000000">
      <w:pPr>
        <w:numPr>
          <w:ilvl w:val="0"/>
          <w:numId w:val="194"/>
        </w:numPr>
      </w:pPr>
      <w:r>
        <w:t>право научных работников на ассоциацию (статья 40);</w:t>
      </w:r>
    </w:p>
    <w:p w:rsidR="00000000" w:rsidRDefault="00000000">
      <w:pPr>
        <w:tabs>
          <w:tab w:val="clear" w:pos="1134"/>
        </w:tabs>
      </w:pPr>
    </w:p>
    <w:p w:rsidR="00000000" w:rsidRDefault="00000000">
      <w:pPr>
        <w:numPr>
          <w:ilvl w:val="0"/>
          <w:numId w:val="194"/>
        </w:numPr>
      </w:pPr>
      <w:r>
        <w:t>право научных сотрудников (в частности, младших научных сотрудников) на прохождение профессиональной подготовки и специализации внутри страны и за ее пределами (статья 42);</w:t>
      </w:r>
    </w:p>
    <w:p w:rsidR="00000000" w:rsidRDefault="00000000">
      <w:pPr>
        <w:tabs>
          <w:tab w:val="clear" w:pos="1134"/>
        </w:tabs>
      </w:pPr>
    </w:p>
    <w:p w:rsidR="00000000" w:rsidRDefault="00000000">
      <w:pPr>
        <w:numPr>
          <w:ilvl w:val="0"/>
          <w:numId w:val="195"/>
        </w:numPr>
      </w:pPr>
      <w:r>
        <w:t>право на получение признания, вознаграждения и научных премий за научно-техническую деятельность (статья 47);</w:t>
      </w:r>
    </w:p>
    <w:p w:rsidR="00000000" w:rsidRDefault="00000000">
      <w:pPr>
        <w:tabs>
          <w:tab w:val="clear" w:pos="1134"/>
        </w:tabs>
      </w:pPr>
    </w:p>
    <w:p w:rsidR="00000000" w:rsidRDefault="00000000">
      <w:pPr>
        <w:numPr>
          <w:ilvl w:val="0"/>
          <w:numId w:val="195"/>
        </w:numPr>
      </w:pPr>
      <w:r>
        <w:t>право на информацию о научно-технической деятельности (статья 49) и обнародование ее результатов (статья 50).</w:t>
      </w:r>
    </w:p>
    <w:p w:rsidR="00000000" w:rsidRDefault="00000000">
      <w:pPr>
        <w:tabs>
          <w:tab w:val="clear" w:pos="1134"/>
        </w:tabs>
      </w:pPr>
    </w:p>
    <w:p w:rsidR="00000000" w:rsidRDefault="00000000">
      <w:r>
        <w:t>598.</w:t>
      </w:r>
      <w:r>
        <w:tab/>
        <w:t>Из вышесказанного с очевидностью вытекает, что эти статьи соответствующего закона должным образом отражают и воплощают в себе принципы, стандарты и требования, изложенные в ряде международных договоров по правам человека, и в частности в статье 15 Международного пакта об экономических, социальных и культурных правах и статье 27 Всеобщей декларации прав человека, которые касаются прав каждого человека свободно участвовать в научном прогрессе и пользоваться его благами, а также защиты моральных и материальных интересов, являющихся результатом любых научных трудов.  Действующие правовые положения также содействуют развитию науки и распространению ее достижений при соблюдении необходимой свободы научно-исследовательской и творческой деятельности, а также развитию международного сотрудничества в области науки.</w:t>
      </w:r>
    </w:p>
    <w:p w:rsidR="00000000" w:rsidRDefault="00000000"/>
    <w:p w:rsidR="00000000" w:rsidRDefault="00000000">
      <w:r>
        <w:t>599.</w:t>
      </w:r>
      <w:r>
        <w:tab/>
        <w:t>Правительство Албании и министерство образования и науки, в частности, предпринимают ряд успешных мер в целях поощрения распространения информации о научно-техническом прогрессе.  Это включает в себя поощрение национальных программ научных исследований, периодического проведения конференций и симпозиумов, публикаций и сбора данных научных исследований, широкого использования информационной технологии в научно-исследовательских учреждениях, участия албанских ученых в региональных и международных проектах и программах научных исследований, а также в форумах и других важных международных исследовательских мероприятиях в целях стимулирования достижений албанской науки и обмена обновленной научной информацией и т.д.</w:t>
      </w:r>
    </w:p>
    <w:p w:rsidR="00000000" w:rsidRDefault="00000000"/>
    <w:p w:rsidR="00000000" w:rsidRDefault="00000000">
      <w:r>
        <w:t>600.</w:t>
      </w:r>
      <w:r>
        <w:tab/>
        <w:t>В то же время предпринимаются правовые и практические меры для предупреждения использования научно-технических достижений в целях, наносящих ущерб правам человека, включая право на жизнь, право на здоровье, право на свободу личности и неприкосновенность частной жизни и другие аналогичные права.  Следует отметить две тенденции:</w:t>
      </w:r>
    </w:p>
    <w:p w:rsidR="00000000" w:rsidRDefault="00000000"/>
    <w:p w:rsidR="00000000" w:rsidRDefault="00000000">
      <w:pPr>
        <w:numPr>
          <w:ilvl w:val="0"/>
          <w:numId w:val="196"/>
        </w:numPr>
      </w:pPr>
      <w:r>
        <w:t>во</w:t>
      </w:r>
      <w:r>
        <w:noBreakHyphen/>
        <w:t>первых, применение новой информационно-коммуникационной технологии связано с двумя проблемами:  ее применением в целях контроля сообщений конкретных лиц, подозреваемых в совершении преступлений, и негативным воздействием сетевых антенн мобильной связи.  Органы законодательной и исполнительной власти в полной мере привержены тому, чтобы в нормативном и техническом порядке урегулировать эти вопросы;</w:t>
      </w:r>
    </w:p>
    <w:p w:rsidR="00000000" w:rsidRDefault="00000000">
      <w:pPr>
        <w:tabs>
          <w:tab w:val="clear" w:pos="1134"/>
        </w:tabs>
      </w:pPr>
    </w:p>
    <w:p w:rsidR="00000000" w:rsidRDefault="00000000">
      <w:pPr>
        <w:numPr>
          <w:ilvl w:val="0"/>
          <w:numId w:val="196"/>
        </w:numPr>
      </w:pPr>
      <w:r>
        <w:t>во</w:t>
      </w:r>
      <w:r>
        <w:noBreakHyphen/>
        <w:t>вторых, что касается достижений в области генной инженерии, и в частности генетически модифицированных организмов, то их распространение и использование влияют на здоровье и окружающую среду.  Парламент и правительство рассматривают вопрос о принятии соответствующего законодательства согласно международным стандартам.</w:t>
      </w:r>
    </w:p>
    <w:p w:rsidR="00000000" w:rsidRDefault="00000000">
      <w:pPr>
        <w:tabs>
          <w:tab w:val="clear" w:pos="1134"/>
        </w:tabs>
      </w:pPr>
    </w:p>
    <w:p w:rsidR="00000000" w:rsidRDefault="00000000">
      <w:r>
        <w:t>601.</w:t>
      </w:r>
      <w:r>
        <w:tab/>
        <w:t>В целях распространения достижений науки и культуры правительство Албании создало сеть научных учреждений.  Эта сеть включает в себя три научные системы:  институциональную систему Академии наук, систему научных учреждений в рамках министерств, а также систему университетов как учебно-научных учреждений.  В общей сложности насчитывается 50 таких учреждений.</w:t>
      </w:r>
    </w:p>
    <w:p w:rsidR="00000000" w:rsidRDefault="00000000"/>
    <w:p w:rsidR="00000000" w:rsidRDefault="00000000">
      <w:r>
        <w:t>602.</w:t>
      </w:r>
      <w:r>
        <w:tab/>
        <w:t>Свобода научной деятельности гарантируется Законом № 7893 "О научно-техническом развитии" от 22 декабря 1994 года (статьи 5, 6 и 41):</w:t>
      </w:r>
    </w:p>
    <w:p w:rsidR="00000000" w:rsidRDefault="00000000"/>
    <w:p w:rsidR="00000000" w:rsidRDefault="00000000">
      <w:pPr>
        <w:numPr>
          <w:ilvl w:val="0"/>
          <w:numId w:val="197"/>
        </w:numPr>
      </w:pPr>
      <w:r>
        <w:t>статья 5 гарантирует свободу научных исследований, как это предусмотрено законом;</w:t>
      </w:r>
    </w:p>
    <w:p w:rsidR="00000000" w:rsidRDefault="00000000">
      <w:pPr>
        <w:tabs>
          <w:tab w:val="clear" w:pos="1134"/>
        </w:tabs>
      </w:pPr>
    </w:p>
    <w:p w:rsidR="00000000" w:rsidRDefault="00000000">
      <w:pPr>
        <w:numPr>
          <w:ilvl w:val="0"/>
          <w:numId w:val="197"/>
        </w:numPr>
      </w:pPr>
      <w:r>
        <w:t>статья 41 гарантирует свободу выбора научными работниками методов исследований и разработок;</w:t>
      </w:r>
    </w:p>
    <w:p w:rsidR="00000000" w:rsidRDefault="00000000">
      <w:pPr>
        <w:tabs>
          <w:tab w:val="clear" w:pos="1134"/>
        </w:tabs>
      </w:pPr>
    </w:p>
    <w:p w:rsidR="00000000" w:rsidRDefault="00000000">
      <w:pPr>
        <w:numPr>
          <w:ilvl w:val="0"/>
          <w:numId w:val="197"/>
        </w:numPr>
      </w:pPr>
      <w:r>
        <w:t>статья 6 гарантирует право и возможности проведения научно-технической деятельности в интересах гармоничного и демократического развития общества, экономики и культуры;  и право на признание научных фактов и интеллектуальной собственности.</w:t>
      </w:r>
    </w:p>
    <w:p w:rsidR="00000000" w:rsidRDefault="00000000">
      <w:pPr>
        <w:tabs>
          <w:tab w:val="clear" w:pos="1134"/>
        </w:tabs>
      </w:pPr>
    </w:p>
    <w:p w:rsidR="00000000" w:rsidRDefault="00000000">
      <w:r>
        <w:t>603.</w:t>
      </w:r>
      <w:r>
        <w:tab/>
        <w:t>Свобода обмена научной информацией гарантируется статьями 49 и 50 Закона № 7893 "О научно-техническом развитии" от 22 декабря 1994 года.  В частности, статья 49 гарантирует право общественности быть информированной о научных проблемах, а статья 50 гарантирует право на распространение и публикацию результатов научных исследований.</w:t>
      </w:r>
    </w:p>
    <w:p w:rsidR="00000000" w:rsidRDefault="00000000"/>
    <w:p w:rsidR="00000000" w:rsidRDefault="00000000">
      <w:r>
        <w:t>604.</w:t>
      </w:r>
      <w:r>
        <w:tab/>
        <w:t xml:space="preserve">В конституционном, правовом и практическом плане обеспечиваются все условия и принимаются все возможные меры содействия и поддержки в целях создания ассоциаций учебно-научных работников.  </w:t>
      </w:r>
    </w:p>
    <w:p w:rsidR="00000000" w:rsidRDefault="00000000"/>
    <w:p w:rsidR="00000000" w:rsidRDefault="00000000">
      <w:r>
        <w:t>605.</w:t>
      </w:r>
      <w:r>
        <w:tab/>
        <w:t>В области образования и науки насчитывается свыше 100 ассоциаций различных категорий, которые можно подразделить на три группы:</w:t>
      </w:r>
    </w:p>
    <w:p w:rsidR="00000000" w:rsidRDefault="00000000"/>
    <w:p w:rsidR="00000000" w:rsidRDefault="00000000">
      <w:pPr>
        <w:numPr>
          <w:ilvl w:val="0"/>
          <w:numId w:val="198"/>
        </w:numPr>
      </w:pPr>
      <w:r>
        <w:t>ассоциации по вопросам гражданского воспитания и прав человека (Ассоциация специалистов в области образования, Ассоциация преподавателей и учителей, Албанский центр исследований в области эмиграции, Ассоциация "За дело граждан", Албанское движение за мир и понимание, Институт "Образование и прогресс" и т.д.);</w:t>
      </w:r>
    </w:p>
    <w:p w:rsidR="00000000" w:rsidRDefault="00000000">
      <w:pPr>
        <w:tabs>
          <w:tab w:val="clear" w:pos="1134"/>
        </w:tabs>
      </w:pPr>
    </w:p>
    <w:p w:rsidR="00000000" w:rsidRDefault="00000000">
      <w:pPr>
        <w:numPr>
          <w:ilvl w:val="0"/>
          <w:numId w:val="198"/>
        </w:numPr>
      </w:pPr>
      <w:r>
        <w:t xml:space="preserve">профессиональные ассоциации, такие, как:  </w:t>
      </w:r>
      <w:proofErr w:type="spellStart"/>
      <w:r>
        <w:t>Общеалбанская</w:t>
      </w:r>
      <w:proofErr w:type="spellEnd"/>
      <w:r>
        <w:t xml:space="preserve"> лига историков, Албанский институт по изучению балканских проблем, Союз экономистов, </w:t>
      </w:r>
      <w:proofErr w:type="spellStart"/>
      <w:r>
        <w:t>Общеалбанская</w:t>
      </w:r>
      <w:proofErr w:type="spellEnd"/>
      <w:r>
        <w:t xml:space="preserve"> ассоциация психологов, Албанская ассоциация философии, Ассоциация преподавателей и учителей английского языка, Ассоциация устных переводчиков, соответствующие ассоциации математиков, физиков, биологов, антропологов, химиков, кардиологов, педиатров, онкологов, Докторский орден, Албанская ассоциация современной музыки, Албанская ассоциация "Фредерика Шопена", Ассоциация мини-баскетбола и пляжного волейбола и т.д.;</w:t>
      </w:r>
    </w:p>
    <w:p w:rsidR="00000000" w:rsidRDefault="00000000">
      <w:pPr>
        <w:tabs>
          <w:tab w:val="clear" w:pos="1134"/>
        </w:tabs>
      </w:pPr>
    </w:p>
    <w:p w:rsidR="00000000" w:rsidRDefault="00000000">
      <w:pPr>
        <w:numPr>
          <w:ilvl w:val="0"/>
          <w:numId w:val="198"/>
        </w:numPr>
      </w:pPr>
      <w:r>
        <w:t>ассоциации по вопросам охраны окружающей среды и устойчивого развития, такие, как Ассоциация по рациональному использованию и охране природной среды, Молодежный экологический клуб "Перла" ("Жемчужина"), Агроэкологическая ассоциация, Аграрно-кооперативный союз Албании, Национальная ассоциация содействия кооперативам, Ассоциация по охране земель, Ассоциация по охране и рациональному использованию пресной воды и прибрежных вод Албании, Ассоциация врачей - участников движения за охрану природы, Ассоциация по охране млекопитающих и птиц, Научная ассоциация студентов по изучению лесного хозяйства, Ассоциация спелеологов и т.д.</w:t>
      </w:r>
    </w:p>
    <w:p w:rsidR="00000000" w:rsidRDefault="00000000"/>
    <w:p w:rsidR="00000000" w:rsidRDefault="00000000">
      <w:r>
        <w:t>606.</w:t>
      </w:r>
      <w:r>
        <w:tab/>
        <w:t>Вышеназванные ассоциации вносят заметный и многоплановый вклад, однако их деятельность в основном связана со следующими вопросами:</w:t>
      </w:r>
    </w:p>
    <w:p w:rsidR="00000000" w:rsidRDefault="00000000"/>
    <w:p w:rsidR="00000000" w:rsidRDefault="00000000">
      <w:pPr>
        <w:numPr>
          <w:ilvl w:val="0"/>
          <w:numId w:val="199"/>
        </w:numPr>
        <w:tabs>
          <w:tab w:val="clear" w:pos="1134"/>
        </w:tabs>
        <w:ind w:hanging="573"/>
      </w:pPr>
      <w:r>
        <w:t>обеспечение информированности научных кругов в интересах демократических реформ, в контексте поощрения демократического и критического мышления в качестве основы приверженности делу конкретных демократических преобразований;</w:t>
      </w:r>
    </w:p>
    <w:p w:rsidR="00000000" w:rsidRDefault="00000000">
      <w:pPr>
        <w:tabs>
          <w:tab w:val="clear" w:pos="1134"/>
        </w:tabs>
        <w:ind w:left="350"/>
      </w:pPr>
    </w:p>
    <w:p w:rsidR="00000000" w:rsidRDefault="00000000">
      <w:pPr>
        <w:numPr>
          <w:ilvl w:val="0"/>
          <w:numId w:val="199"/>
        </w:numPr>
        <w:tabs>
          <w:tab w:val="clear" w:pos="1134"/>
        </w:tabs>
        <w:ind w:hanging="573"/>
      </w:pPr>
      <w:r>
        <w:t xml:space="preserve">стратегия демократического, национального и </w:t>
      </w:r>
      <w:proofErr w:type="spellStart"/>
      <w:r>
        <w:t>общеалбанского</w:t>
      </w:r>
      <w:proofErr w:type="spellEnd"/>
      <w:r>
        <w:t xml:space="preserve"> развития, и в частности:  изучение и распространение информации о деятельности Союза экономистов, касающейся приоритетов национального развития и демократической интеграции региона, деятельности Лиги историков в связи с демократическим и комплексным анализом соответствующих национальных и региональных исторических событий, деятельности ряда ассоциаций, занимающихся охраной окружающей среды и устойчивым развитием, в частности Албанского аграрно-кооперативного союза, который содействует </w:t>
      </w:r>
      <w:proofErr w:type="spellStart"/>
      <w:r>
        <w:t>уделению</w:t>
      </w:r>
      <w:proofErr w:type="spellEnd"/>
      <w:r>
        <w:t xml:space="preserve"> особого внимания сотрудничеству, а также экологии и устойчивому развитию в рамках национальной стратегии развития </w:t>
      </w:r>
      <w:proofErr w:type="spellStart"/>
      <w:r>
        <w:t>агропищевого</w:t>
      </w:r>
      <w:proofErr w:type="spellEnd"/>
      <w:r>
        <w:t xml:space="preserve"> сектора;</w:t>
      </w:r>
    </w:p>
    <w:p w:rsidR="00000000" w:rsidRDefault="00000000">
      <w:pPr>
        <w:tabs>
          <w:tab w:val="clear" w:pos="1134"/>
        </w:tabs>
        <w:ind w:left="350"/>
      </w:pPr>
    </w:p>
    <w:p w:rsidR="00000000" w:rsidRDefault="00000000">
      <w:pPr>
        <w:numPr>
          <w:ilvl w:val="0"/>
          <w:numId w:val="199"/>
        </w:numPr>
        <w:tabs>
          <w:tab w:val="clear" w:pos="1134"/>
        </w:tabs>
        <w:ind w:hanging="573"/>
      </w:pPr>
      <w:r>
        <w:t>демократическая реформа системы гражданского воспитания в школе и на общинном уровне, чем занимается, в частности, Ассоциация преподавателей и учителей, Ассоциация специалистов в области образования и другие организации, решая вопросы, касающиеся, например, демократической концепции гражданского воспитания в условиях плюралистического демократического общества и рыночной экономики, роли преподавателей и условий создания новой системы воспитания в духе гражданственности и демократии;</w:t>
      </w:r>
    </w:p>
    <w:p w:rsidR="00000000" w:rsidRDefault="00000000">
      <w:pPr>
        <w:tabs>
          <w:tab w:val="clear" w:pos="1134"/>
        </w:tabs>
        <w:ind w:left="350"/>
      </w:pPr>
    </w:p>
    <w:p w:rsidR="00000000" w:rsidRDefault="00000000">
      <w:pPr>
        <w:numPr>
          <w:ilvl w:val="0"/>
          <w:numId w:val="199"/>
        </w:numPr>
        <w:tabs>
          <w:tab w:val="clear" w:pos="1134"/>
        </w:tabs>
        <w:ind w:hanging="573"/>
      </w:pPr>
      <w:r>
        <w:t>совершенствование учебных программ и учебно-научного процесса посредством проведения дискуссий и научных исследований.  Например, Ассоциация историков организует дискуссии и издание публикаций, которые оказывают позитивное воздействие на улучшение программ преподавания истории в системе среднего образования и общеисторической культуры на общинном уровне;</w:t>
      </w:r>
    </w:p>
    <w:p w:rsidR="00000000" w:rsidRDefault="00000000">
      <w:pPr>
        <w:tabs>
          <w:tab w:val="clear" w:pos="1134"/>
        </w:tabs>
        <w:ind w:left="350"/>
      </w:pPr>
    </w:p>
    <w:p w:rsidR="00000000" w:rsidRDefault="00000000">
      <w:pPr>
        <w:numPr>
          <w:ilvl w:val="0"/>
          <w:numId w:val="199"/>
        </w:numPr>
        <w:tabs>
          <w:tab w:val="clear" w:pos="1134"/>
        </w:tabs>
        <w:ind w:hanging="573"/>
      </w:pPr>
      <w:r>
        <w:t xml:space="preserve">выступление в оппозиции принятым правительством решениям и процессу институциональной реструктуризации.  Например, Албанская ассоциация философии решительно выступила против решения правительства о закрытии факультета философии и социологии в университете Тираны в 1992 году, одновременно выдвинув свои альтернативные предложения по поводу постепенной реструктуризации этого факультета, как это было с другими факультетами данного университета.  Такого рода альтернативная инициатива получила дальнейшее развитие в 1998 году и касалась текущей реструктуризации отделения философии и социологии, предусматривавшей его деление на два самостоятельных отделения, а также открытие отделения политических наук и отделения государственного администрирования, что было предложено соответствующим научным и государственным органам;  </w:t>
      </w:r>
    </w:p>
    <w:p w:rsidR="00000000" w:rsidRDefault="00000000">
      <w:pPr>
        <w:tabs>
          <w:tab w:val="clear" w:pos="1134"/>
        </w:tabs>
        <w:ind w:left="350"/>
      </w:pPr>
    </w:p>
    <w:p w:rsidR="00000000" w:rsidRDefault="00000000">
      <w:pPr>
        <w:numPr>
          <w:ilvl w:val="0"/>
          <w:numId w:val="199"/>
        </w:numPr>
        <w:tabs>
          <w:tab w:val="clear" w:pos="1134"/>
        </w:tabs>
        <w:ind w:hanging="573"/>
      </w:pPr>
      <w:r>
        <w:t xml:space="preserve">демократическая интеграция общественных структур в контексте </w:t>
      </w:r>
      <w:proofErr w:type="spellStart"/>
      <w:r>
        <w:t>евроатлантической</w:t>
      </w:r>
      <w:proofErr w:type="spellEnd"/>
      <w:r>
        <w:t xml:space="preserve"> интеграции страны.  Например, интеграция </w:t>
      </w:r>
      <w:proofErr w:type="spellStart"/>
      <w:r>
        <w:t>Общеалбанской</w:t>
      </w:r>
      <w:proofErr w:type="spellEnd"/>
      <w:r>
        <w:t xml:space="preserve"> ассоциации психологов соответственно в организации психологов европейского и всемирного уровней;  интеграция Ассоциации антропологов в соответствующую европейскую ассоциацию;  интеграция Национальной ассоциации содействия кооперативам в Международный кооперативный альянс;  интеграция ряда медицинских ассоциаций в профильные европейские ассоциации и т.д.</w:t>
      </w:r>
    </w:p>
    <w:p w:rsidR="00000000" w:rsidRDefault="00000000">
      <w:pPr>
        <w:tabs>
          <w:tab w:val="clear" w:pos="1134"/>
        </w:tabs>
        <w:ind w:left="350"/>
      </w:pPr>
    </w:p>
    <w:p w:rsidR="00000000" w:rsidRDefault="00000000">
      <w:r>
        <w:t>607.</w:t>
      </w:r>
      <w:r>
        <w:tab/>
        <w:t>Какие-либо факты, свидетельствующие о трудностях в осуществлении права на ассоциацию работников образования и науки, отсутствуют.</w:t>
      </w:r>
    </w:p>
    <w:p w:rsidR="00000000" w:rsidRDefault="00000000"/>
    <w:p w:rsidR="00000000" w:rsidRDefault="00000000">
      <w:r>
        <w:t>608.</w:t>
      </w:r>
      <w:r>
        <w:tab/>
        <w:t>Участие албанских ученых в международной деятельности гарантируется Законом № 7893 "О научно-техническом развитии" от 22 декабря 1994 года", статья 25 которого обеспечивает право на международное научное и техническое сотрудничество не только в рамках проектов регионального и международного сотрудничества, но и в рамках двусторонних и многосторонних межправительственных соглашений в области науки.</w:t>
      </w:r>
    </w:p>
    <w:p w:rsidR="00000000" w:rsidRDefault="00000000"/>
    <w:p w:rsidR="00000000" w:rsidRDefault="00000000">
      <w:r>
        <w:t>609.</w:t>
      </w:r>
      <w:r>
        <w:tab/>
        <w:t>Свободному перемещению албанских ученых мешают трудности, связанные с получением виз в иностранных посольствах в Албании или в других странах.</w:t>
      </w:r>
    </w:p>
    <w:p w:rsidR="00000000" w:rsidRDefault="00000000"/>
    <w:p w:rsidR="00000000" w:rsidRDefault="00000000">
      <w:pPr>
        <w:rPr>
          <w:b/>
          <w:bCs/>
        </w:rPr>
      </w:pPr>
      <w:r>
        <w:rPr>
          <w:b/>
          <w:bCs/>
        </w:rPr>
        <w:t>Международное сотрудничество</w:t>
      </w:r>
    </w:p>
    <w:p w:rsidR="00000000" w:rsidRDefault="00000000">
      <w:pPr>
        <w:rPr>
          <w:b/>
          <w:bCs/>
        </w:rPr>
      </w:pPr>
    </w:p>
    <w:p w:rsidR="00000000" w:rsidRDefault="00000000">
      <w:r>
        <w:t>610.</w:t>
      </w:r>
      <w:r>
        <w:tab/>
        <w:t>Международная помощь оказывается в процессе разработки соответствующего законодательства в области научных исследований.</w:t>
      </w:r>
    </w:p>
    <w:p w:rsidR="00000000" w:rsidRDefault="00000000"/>
    <w:p w:rsidR="00000000" w:rsidRDefault="00000000">
      <w:pPr>
        <w:jc w:val="center"/>
      </w:pPr>
      <w:r>
        <w:t>------</w:t>
      </w:r>
    </w:p>
    <w:p w:rsidR="00000000" w:rsidRDefault="00000000"/>
    <w:sectPr w:rsidR="00000000">
      <w:headerReference w:type="even" r:id="rId25"/>
      <w:headerReference w:type="default" r:id="rId26"/>
      <w:footerReference w:type="default" r:id="rId27"/>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Информация, представленная Албанией в соответствии с руководящими положениями, касающимися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.124).</w:t>
      </w: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E/1990/5/Add.67</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210</w:t>
    </w:r>
    <w:r>
      <w:rPr>
        <w:rStyle w:val="PageNumber"/>
      </w:rPr>
      <w:fldChar w:fldCharType="end"/>
    </w:r>
  </w:p>
  <w:p w:rsidR="00000000" w:rsidRDefault="00000000">
    <w:pPr>
      <w:pStyle w:val="Header"/>
      <w:rPr>
        <w:rStyle w:val="PageNumber"/>
        <w:lang w:val="fr-FR"/>
      </w:rPr>
    </w:pPr>
  </w:p>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210</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293"/>
      <w:rPr>
        <w:lang w:val="fr-FR"/>
      </w:rPr>
    </w:pPr>
    <w:r>
      <w:rPr>
        <w:lang w:val="fr-FR"/>
      </w:rPr>
      <w:t>E/1990/5/Add.67</w:t>
    </w:r>
  </w:p>
  <w:p w:rsidR="00000000" w:rsidRDefault="00000000">
    <w:pPr>
      <w:pStyle w:val="Header"/>
      <w:ind w:left="7293"/>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211</w:t>
    </w:r>
    <w:r>
      <w:rPr>
        <w:rStyle w:val="PageNumber"/>
      </w:rPr>
      <w:fldChar w:fldCharType="end"/>
    </w:r>
  </w:p>
  <w:p w:rsidR="00000000" w:rsidRDefault="00000000">
    <w:pPr>
      <w:pStyle w:val="Header"/>
      <w:ind w:left="7293"/>
      <w:rPr>
        <w:rStyle w:val="PageNumber"/>
        <w:lang w:val="fr-FR"/>
      </w:rPr>
    </w:pPr>
  </w:p>
  <w:p w:rsidR="00000000" w:rsidRDefault="00000000">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2051E75"/>
    <w:multiLevelType w:val="hybridMultilevel"/>
    <w:tmpl w:val="638440A8"/>
    <w:lvl w:ilvl="0" w:tplc="B8ECE954">
      <w:start w:val="1"/>
      <w:numFmt w:val="bullet"/>
      <w:lvlText w:val=""/>
      <w:lvlJc w:val="left"/>
      <w:pPr>
        <w:tabs>
          <w:tab w:val="num" w:pos="1695"/>
        </w:tabs>
        <w:ind w:left="1695" w:hanging="567"/>
      </w:pPr>
      <w:rPr>
        <w:rFonts w:ascii="Symbol" w:hAnsi="Symbol" w:hint="default"/>
      </w:rPr>
    </w:lvl>
    <w:lvl w:ilvl="1" w:tplc="04190003" w:tentative="1">
      <w:start w:val="1"/>
      <w:numFmt w:val="bullet"/>
      <w:lvlText w:val="o"/>
      <w:lvlJc w:val="left"/>
      <w:pPr>
        <w:tabs>
          <w:tab w:val="num" w:pos="2001"/>
        </w:tabs>
        <w:ind w:left="2001" w:hanging="360"/>
      </w:pPr>
      <w:rPr>
        <w:rFonts w:ascii="Courier New" w:hAnsi="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abstractNum w:abstractNumId="2">
    <w:nsid w:val="02052935"/>
    <w:multiLevelType w:val="hybridMultilevel"/>
    <w:tmpl w:val="4162E08A"/>
    <w:lvl w:ilvl="0" w:tplc="A02888FC">
      <w:start w:val="1"/>
      <w:numFmt w:val="bullet"/>
      <w:lvlText w:val=""/>
      <w:lvlJc w:val="left"/>
      <w:pPr>
        <w:tabs>
          <w:tab w:val="num" w:pos="1134"/>
        </w:tabs>
        <w:ind w:left="1134" w:hanging="567"/>
      </w:pPr>
      <w:rPr>
        <w:rFonts w:ascii="Symbol" w:hAnsi="Symbol" w:hint="default"/>
        <w:color w:val="auto"/>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21767B4"/>
    <w:multiLevelType w:val="hybridMultilevel"/>
    <w:tmpl w:val="44A6183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03B01511"/>
    <w:multiLevelType w:val="hybridMultilevel"/>
    <w:tmpl w:val="BD76E580"/>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5">
    <w:nsid w:val="042939A0"/>
    <w:multiLevelType w:val="hybridMultilevel"/>
    <w:tmpl w:val="ECC0103C"/>
    <w:lvl w:ilvl="0" w:tplc="C8A8477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4B70D71"/>
    <w:multiLevelType w:val="hybridMultilevel"/>
    <w:tmpl w:val="36EA0378"/>
    <w:lvl w:ilvl="0" w:tplc="F7F629F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6DB2E41"/>
    <w:multiLevelType w:val="hybridMultilevel"/>
    <w:tmpl w:val="79D086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6E35C4A"/>
    <w:multiLevelType w:val="hybridMultilevel"/>
    <w:tmpl w:val="B86EE7C2"/>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06F10E13"/>
    <w:multiLevelType w:val="hybridMultilevel"/>
    <w:tmpl w:val="48FEA6D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06FE6DAA"/>
    <w:multiLevelType w:val="hybridMultilevel"/>
    <w:tmpl w:val="E5EEA0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073B25EF"/>
    <w:multiLevelType w:val="hybridMultilevel"/>
    <w:tmpl w:val="DB9C6C5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08C05D1E"/>
    <w:multiLevelType w:val="hybridMultilevel"/>
    <w:tmpl w:val="1F4C2F3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0A5B"/>
    <w:multiLevelType w:val="hybridMultilevel"/>
    <w:tmpl w:val="D85A8B5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09A064B1"/>
    <w:multiLevelType w:val="hybridMultilevel"/>
    <w:tmpl w:val="5D1A3D88"/>
    <w:lvl w:ilvl="0" w:tplc="04100001">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15">
    <w:nsid w:val="0B10221C"/>
    <w:multiLevelType w:val="hybridMultilevel"/>
    <w:tmpl w:val="6760472E"/>
    <w:lvl w:ilvl="0" w:tplc="C8A8477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0B1601E2"/>
    <w:multiLevelType w:val="hybridMultilevel"/>
    <w:tmpl w:val="C8AE557E"/>
    <w:lvl w:ilvl="0" w:tplc="6B4477BC">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0B67238A"/>
    <w:multiLevelType w:val="hybridMultilevel"/>
    <w:tmpl w:val="15FCE4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0CC76FDE"/>
    <w:multiLevelType w:val="hybridMultilevel"/>
    <w:tmpl w:val="DDAC89F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0D5230AB"/>
    <w:multiLevelType w:val="hybridMultilevel"/>
    <w:tmpl w:val="B4BE7824"/>
    <w:lvl w:ilvl="0" w:tplc="6D0A98A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0E631D44"/>
    <w:multiLevelType w:val="hybridMultilevel"/>
    <w:tmpl w:val="C1E4C4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0ED81A31"/>
    <w:multiLevelType w:val="hybridMultilevel"/>
    <w:tmpl w:val="FC3057E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10873213"/>
    <w:multiLevelType w:val="hybridMultilevel"/>
    <w:tmpl w:val="918E98A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10F36867"/>
    <w:multiLevelType w:val="hybridMultilevel"/>
    <w:tmpl w:val="FEB64358"/>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24">
    <w:nsid w:val="11756989"/>
    <w:multiLevelType w:val="hybridMultilevel"/>
    <w:tmpl w:val="D1B0DA4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22708DE"/>
    <w:multiLevelType w:val="hybridMultilevel"/>
    <w:tmpl w:val="A3C434C2"/>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6">
    <w:nsid w:val="12771AB2"/>
    <w:multiLevelType w:val="hybridMultilevel"/>
    <w:tmpl w:val="C066C15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13683F2F"/>
    <w:multiLevelType w:val="hybridMultilevel"/>
    <w:tmpl w:val="556ED06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13706322"/>
    <w:multiLevelType w:val="hybridMultilevel"/>
    <w:tmpl w:val="D6C4A794"/>
    <w:lvl w:ilvl="0" w:tplc="3A6A81E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0">
    <w:nsid w:val="140F3FD3"/>
    <w:multiLevelType w:val="hybridMultilevel"/>
    <w:tmpl w:val="9D6016C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141F1374"/>
    <w:multiLevelType w:val="hybridMultilevel"/>
    <w:tmpl w:val="199A6E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14B17FAB"/>
    <w:multiLevelType w:val="hybridMultilevel"/>
    <w:tmpl w:val="2BCC89BE"/>
    <w:lvl w:ilvl="0" w:tplc="04100001">
      <w:start w:val="1"/>
      <w:numFmt w:val="bullet"/>
      <w:lvlText w:val=""/>
      <w:lvlJc w:val="left"/>
      <w:pPr>
        <w:tabs>
          <w:tab w:val="num" w:pos="360"/>
        </w:tabs>
        <w:ind w:left="360" w:hanging="360"/>
      </w:pPr>
      <w:rPr>
        <w:rFonts w:ascii="Symbol" w:hAnsi="Symbol" w:hint="default"/>
        <w:lang w:val="en-GB"/>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nsid w:val="14DF5225"/>
    <w:multiLevelType w:val="hybridMultilevel"/>
    <w:tmpl w:val="4144293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150A5229"/>
    <w:multiLevelType w:val="hybridMultilevel"/>
    <w:tmpl w:val="6AD275D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153D7CE2"/>
    <w:multiLevelType w:val="hybridMultilevel"/>
    <w:tmpl w:val="3D846F24"/>
    <w:lvl w:ilvl="0" w:tplc="04190001">
      <w:start w:val="1"/>
      <w:numFmt w:val="bullet"/>
      <w:lvlText w:val=""/>
      <w:lvlJc w:val="left"/>
      <w:pPr>
        <w:tabs>
          <w:tab w:val="num" w:pos="1287"/>
        </w:tabs>
        <w:ind w:left="1287"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6">
    <w:nsid w:val="15813900"/>
    <w:multiLevelType w:val="hybridMultilevel"/>
    <w:tmpl w:val="0D36496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nsid w:val="15C71C7F"/>
    <w:multiLevelType w:val="hybridMultilevel"/>
    <w:tmpl w:val="EB34C7D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nsid w:val="161C5905"/>
    <w:multiLevelType w:val="hybridMultilevel"/>
    <w:tmpl w:val="BFB061AA"/>
    <w:lvl w:ilvl="0" w:tplc="6B4477BC">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18436610"/>
    <w:multiLevelType w:val="hybridMultilevel"/>
    <w:tmpl w:val="A3161B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194A5AA3"/>
    <w:multiLevelType w:val="hybridMultilevel"/>
    <w:tmpl w:val="F63E539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nsid w:val="1A561BB9"/>
    <w:multiLevelType w:val="hybridMultilevel"/>
    <w:tmpl w:val="97A03ECE"/>
    <w:lvl w:ilvl="0" w:tplc="A2424B80">
      <w:start w:val="1"/>
      <w:numFmt w:val="bullet"/>
      <w:lvlText w:val=""/>
      <w:lvlJc w:val="left"/>
      <w:pPr>
        <w:tabs>
          <w:tab w:val="num" w:pos="360"/>
        </w:tabs>
        <w:ind w:left="360" w:hanging="360"/>
      </w:pPr>
      <w:rPr>
        <w:rFonts w:ascii="Symbol" w:hAnsi="Symbol" w:cs="Times New Roman" w:hint="default"/>
      </w:rPr>
    </w:lvl>
    <w:lvl w:ilvl="1" w:tplc="04190003" w:tentative="1">
      <w:start w:val="1"/>
      <w:numFmt w:val="bullet"/>
      <w:lvlText w:val="o"/>
      <w:lvlJc w:val="left"/>
      <w:pPr>
        <w:tabs>
          <w:tab w:val="num" w:pos="-261"/>
        </w:tabs>
        <w:ind w:left="-261" w:hanging="360"/>
      </w:pPr>
      <w:rPr>
        <w:rFonts w:ascii="Courier New" w:hAnsi="Courier New" w:hint="default"/>
      </w:rPr>
    </w:lvl>
    <w:lvl w:ilvl="2" w:tplc="04190005" w:tentative="1">
      <w:start w:val="1"/>
      <w:numFmt w:val="bullet"/>
      <w:lvlText w:val=""/>
      <w:lvlJc w:val="left"/>
      <w:pPr>
        <w:tabs>
          <w:tab w:val="num" w:pos="459"/>
        </w:tabs>
        <w:ind w:left="459" w:hanging="360"/>
      </w:pPr>
      <w:rPr>
        <w:rFonts w:ascii="Wingdings" w:hAnsi="Wingdings" w:hint="default"/>
      </w:rPr>
    </w:lvl>
    <w:lvl w:ilvl="3" w:tplc="04190001" w:tentative="1">
      <w:start w:val="1"/>
      <w:numFmt w:val="bullet"/>
      <w:lvlText w:val=""/>
      <w:lvlJc w:val="left"/>
      <w:pPr>
        <w:tabs>
          <w:tab w:val="num" w:pos="1179"/>
        </w:tabs>
        <w:ind w:left="1179" w:hanging="360"/>
      </w:pPr>
      <w:rPr>
        <w:rFonts w:ascii="Symbol" w:hAnsi="Symbol" w:hint="default"/>
      </w:rPr>
    </w:lvl>
    <w:lvl w:ilvl="4" w:tplc="04190003" w:tentative="1">
      <w:start w:val="1"/>
      <w:numFmt w:val="bullet"/>
      <w:lvlText w:val="o"/>
      <w:lvlJc w:val="left"/>
      <w:pPr>
        <w:tabs>
          <w:tab w:val="num" w:pos="1899"/>
        </w:tabs>
        <w:ind w:left="1899" w:hanging="360"/>
      </w:pPr>
      <w:rPr>
        <w:rFonts w:ascii="Courier New" w:hAnsi="Courier New" w:hint="default"/>
      </w:rPr>
    </w:lvl>
    <w:lvl w:ilvl="5" w:tplc="04190005" w:tentative="1">
      <w:start w:val="1"/>
      <w:numFmt w:val="bullet"/>
      <w:lvlText w:val=""/>
      <w:lvlJc w:val="left"/>
      <w:pPr>
        <w:tabs>
          <w:tab w:val="num" w:pos="2619"/>
        </w:tabs>
        <w:ind w:left="2619" w:hanging="360"/>
      </w:pPr>
      <w:rPr>
        <w:rFonts w:ascii="Wingdings" w:hAnsi="Wingdings" w:hint="default"/>
      </w:rPr>
    </w:lvl>
    <w:lvl w:ilvl="6" w:tplc="04190001" w:tentative="1">
      <w:start w:val="1"/>
      <w:numFmt w:val="bullet"/>
      <w:lvlText w:val=""/>
      <w:lvlJc w:val="left"/>
      <w:pPr>
        <w:tabs>
          <w:tab w:val="num" w:pos="3339"/>
        </w:tabs>
        <w:ind w:left="3339" w:hanging="360"/>
      </w:pPr>
      <w:rPr>
        <w:rFonts w:ascii="Symbol" w:hAnsi="Symbol" w:hint="default"/>
      </w:rPr>
    </w:lvl>
    <w:lvl w:ilvl="7" w:tplc="04190003" w:tentative="1">
      <w:start w:val="1"/>
      <w:numFmt w:val="bullet"/>
      <w:lvlText w:val="o"/>
      <w:lvlJc w:val="left"/>
      <w:pPr>
        <w:tabs>
          <w:tab w:val="num" w:pos="4059"/>
        </w:tabs>
        <w:ind w:left="4059" w:hanging="360"/>
      </w:pPr>
      <w:rPr>
        <w:rFonts w:ascii="Courier New" w:hAnsi="Courier New" w:hint="default"/>
      </w:rPr>
    </w:lvl>
    <w:lvl w:ilvl="8" w:tplc="04190005" w:tentative="1">
      <w:start w:val="1"/>
      <w:numFmt w:val="bullet"/>
      <w:lvlText w:val=""/>
      <w:lvlJc w:val="left"/>
      <w:pPr>
        <w:tabs>
          <w:tab w:val="num" w:pos="4779"/>
        </w:tabs>
        <w:ind w:left="4779" w:hanging="360"/>
      </w:pPr>
      <w:rPr>
        <w:rFonts w:ascii="Wingdings" w:hAnsi="Wingdings" w:hint="default"/>
      </w:rPr>
    </w:lvl>
  </w:abstractNum>
  <w:abstractNum w:abstractNumId="42">
    <w:nsid w:val="1A724780"/>
    <w:multiLevelType w:val="hybridMultilevel"/>
    <w:tmpl w:val="7BB658B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1ACD51F6"/>
    <w:multiLevelType w:val="hybridMultilevel"/>
    <w:tmpl w:val="41745B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1CCC6803"/>
    <w:multiLevelType w:val="hybridMultilevel"/>
    <w:tmpl w:val="2FA6836C"/>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1DD53B0C"/>
    <w:multiLevelType w:val="hybridMultilevel"/>
    <w:tmpl w:val="D908A9C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6">
    <w:nsid w:val="1E0148F2"/>
    <w:multiLevelType w:val="hybridMultilevel"/>
    <w:tmpl w:val="4B8EDBF6"/>
    <w:lvl w:ilvl="0" w:tplc="6B4477BC">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1F2E625C"/>
    <w:multiLevelType w:val="hybridMultilevel"/>
    <w:tmpl w:val="B5FAAD34"/>
    <w:lvl w:ilvl="0" w:tplc="0410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1F3E4747"/>
    <w:multiLevelType w:val="hybridMultilevel"/>
    <w:tmpl w:val="548A819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01E6295"/>
    <w:multiLevelType w:val="hybridMultilevel"/>
    <w:tmpl w:val="57D01938"/>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0A9255D"/>
    <w:multiLevelType w:val="hybridMultilevel"/>
    <w:tmpl w:val="1A2C607A"/>
    <w:lvl w:ilvl="0" w:tplc="0410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1">
    <w:nsid w:val="20BF070A"/>
    <w:multiLevelType w:val="hybridMultilevel"/>
    <w:tmpl w:val="7DBAD9FE"/>
    <w:lvl w:ilvl="0" w:tplc="3A6A81E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20EF2E99"/>
    <w:multiLevelType w:val="hybridMultilevel"/>
    <w:tmpl w:val="D550FE64"/>
    <w:lvl w:ilvl="0" w:tplc="C8A8477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221F49AA"/>
    <w:multiLevelType w:val="hybridMultilevel"/>
    <w:tmpl w:val="9C7239D4"/>
    <w:lvl w:ilvl="0" w:tplc="D960EAC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232156EA"/>
    <w:multiLevelType w:val="hybridMultilevel"/>
    <w:tmpl w:val="29BC8BD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5">
    <w:nsid w:val="23373615"/>
    <w:multiLevelType w:val="hybridMultilevel"/>
    <w:tmpl w:val="28C20C26"/>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3C570AA"/>
    <w:multiLevelType w:val="hybridMultilevel"/>
    <w:tmpl w:val="E9B450B8"/>
    <w:lvl w:ilvl="0" w:tplc="6BA27E9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23E24181"/>
    <w:multiLevelType w:val="hybridMultilevel"/>
    <w:tmpl w:val="45A8AE1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8">
    <w:nsid w:val="26746159"/>
    <w:multiLevelType w:val="hybridMultilevel"/>
    <w:tmpl w:val="C17C5B58"/>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27772A41"/>
    <w:multiLevelType w:val="hybridMultilevel"/>
    <w:tmpl w:val="9498161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0">
    <w:nsid w:val="28127337"/>
    <w:multiLevelType w:val="hybridMultilevel"/>
    <w:tmpl w:val="B23E61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1">
    <w:nsid w:val="28B73CD9"/>
    <w:multiLevelType w:val="hybridMultilevel"/>
    <w:tmpl w:val="3698EE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28F4553A"/>
    <w:multiLevelType w:val="hybridMultilevel"/>
    <w:tmpl w:val="BDCCEA4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3">
    <w:nsid w:val="29B4287D"/>
    <w:multiLevelType w:val="hybridMultilevel"/>
    <w:tmpl w:val="FDEC0DAC"/>
    <w:lvl w:ilvl="0" w:tplc="0410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4">
    <w:nsid w:val="29F978C5"/>
    <w:multiLevelType w:val="hybridMultilevel"/>
    <w:tmpl w:val="F70AF87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5">
    <w:nsid w:val="2AC16D0C"/>
    <w:multiLevelType w:val="hybridMultilevel"/>
    <w:tmpl w:val="8418092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6">
    <w:nsid w:val="2BF053E0"/>
    <w:multiLevelType w:val="hybridMultilevel"/>
    <w:tmpl w:val="10169C8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C0D2909"/>
    <w:multiLevelType w:val="hybridMultilevel"/>
    <w:tmpl w:val="E63C4CE0"/>
    <w:lvl w:ilvl="0" w:tplc="5574A160">
      <w:start w:val="1"/>
      <w:numFmt w:val="bullet"/>
      <w:lvlText w:val=""/>
      <w:lvlJc w:val="left"/>
      <w:pPr>
        <w:tabs>
          <w:tab w:val="num" w:pos="1494"/>
        </w:tabs>
        <w:ind w:left="1494" w:hanging="360"/>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8">
    <w:nsid w:val="2C2250D7"/>
    <w:multiLevelType w:val="hybridMultilevel"/>
    <w:tmpl w:val="1002610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9">
    <w:nsid w:val="2DEB4DEB"/>
    <w:multiLevelType w:val="hybridMultilevel"/>
    <w:tmpl w:val="D76CCE9E"/>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70">
    <w:nsid w:val="2F894BB8"/>
    <w:multiLevelType w:val="hybridMultilevel"/>
    <w:tmpl w:val="3D846F24"/>
    <w:lvl w:ilvl="0" w:tplc="04190001">
      <w:start w:val="1"/>
      <w:numFmt w:val="bullet"/>
      <w:lvlText w:val=""/>
      <w:lvlJc w:val="left"/>
      <w:pPr>
        <w:tabs>
          <w:tab w:val="num" w:pos="1287"/>
        </w:tabs>
        <w:ind w:left="1287"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1">
    <w:nsid w:val="2F9B0F90"/>
    <w:multiLevelType w:val="hybridMultilevel"/>
    <w:tmpl w:val="B50C0904"/>
    <w:lvl w:ilvl="0" w:tplc="67B04188">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nsid w:val="2FC25780"/>
    <w:multiLevelType w:val="hybridMultilevel"/>
    <w:tmpl w:val="2920037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3">
    <w:nsid w:val="2FD37597"/>
    <w:multiLevelType w:val="singleLevel"/>
    <w:tmpl w:val="EC5ADA94"/>
    <w:lvl w:ilvl="0">
      <w:start w:val="1"/>
      <w:numFmt w:val="decimal"/>
      <w:lvlText w:val="%1."/>
      <w:lvlJc w:val="left"/>
      <w:pPr>
        <w:tabs>
          <w:tab w:val="num" w:pos="405"/>
        </w:tabs>
        <w:ind w:left="405" w:hanging="360"/>
      </w:pPr>
      <w:rPr>
        <w:rFonts w:hint="default"/>
      </w:rPr>
    </w:lvl>
  </w:abstractNum>
  <w:abstractNum w:abstractNumId="74">
    <w:nsid w:val="30CB0681"/>
    <w:multiLevelType w:val="hybridMultilevel"/>
    <w:tmpl w:val="5400FAAE"/>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1066BC7"/>
    <w:multiLevelType w:val="hybridMultilevel"/>
    <w:tmpl w:val="FEA6AA50"/>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76">
    <w:nsid w:val="31164E10"/>
    <w:multiLevelType w:val="hybridMultilevel"/>
    <w:tmpl w:val="0888B66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7">
    <w:nsid w:val="31665AFB"/>
    <w:multiLevelType w:val="hybridMultilevel"/>
    <w:tmpl w:val="34203F3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3131F1A"/>
    <w:multiLevelType w:val="hybridMultilevel"/>
    <w:tmpl w:val="C96A615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9">
    <w:nsid w:val="339069A1"/>
    <w:multiLevelType w:val="hybridMultilevel"/>
    <w:tmpl w:val="0A8CF92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0">
    <w:nsid w:val="35356F10"/>
    <w:multiLevelType w:val="hybridMultilevel"/>
    <w:tmpl w:val="0DA4BDA6"/>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3590128C"/>
    <w:multiLevelType w:val="hybridMultilevel"/>
    <w:tmpl w:val="6C08EC98"/>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2">
    <w:nsid w:val="379E67E9"/>
    <w:multiLevelType w:val="hybridMultilevel"/>
    <w:tmpl w:val="20B295D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38567999"/>
    <w:multiLevelType w:val="hybridMultilevel"/>
    <w:tmpl w:val="6172B31C"/>
    <w:lvl w:ilvl="0" w:tplc="D65C463C">
      <w:start w:val="1"/>
      <w:numFmt w:val="bullet"/>
      <w:lvlText w:val=""/>
      <w:lvlJc w:val="left"/>
      <w:pPr>
        <w:tabs>
          <w:tab w:val="num" w:pos="567"/>
        </w:tabs>
        <w:ind w:left="567" w:hanging="567"/>
      </w:pPr>
      <w:rPr>
        <w:rFonts w:ascii="Symbol" w:hAnsi="Symbol" w:hint="default"/>
      </w:rPr>
    </w:lvl>
    <w:lvl w:ilvl="1" w:tplc="B142AA5A">
      <w:numFmt w:val="bullet"/>
      <w:lvlText w:val="-"/>
      <w:lvlJc w:val="left"/>
      <w:pPr>
        <w:tabs>
          <w:tab w:val="num" w:pos="1650"/>
        </w:tabs>
        <w:ind w:left="1650" w:hanging="57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4">
    <w:nsid w:val="39E82F6B"/>
    <w:multiLevelType w:val="hybridMultilevel"/>
    <w:tmpl w:val="A7EED32C"/>
    <w:lvl w:ilvl="0" w:tplc="0410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3A883DDA"/>
    <w:multiLevelType w:val="hybridMultilevel"/>
    <w:tmpl w:val="2D022FD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6">
    <w:nsid w:val="3ABD24D2"/>
    <w:multiLevelType w:val="hybridMultilevel"/>
    <w:tmpl w:val="77DEF76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7">
    <w:nsid w:val="3B8A5E17"/>
    <w:multiLevelType w:val="hybridMultilevel"/>
    <w:tmpl w:val="E5D01E76"/>
    <w:lvl w:ilvl="0" w:tplc="11F2D146">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88">
    <w:nsid w:val="3C612351"/>
    <w:multiLevelType w:val="hybridMultilevel"/>
    <w:tmpl w:val="039E049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0">
    <w:nsid w:val="3CB237A0"/>
    <w:multiLevelType w:val="hybridMultilevel"/>
    <w:tmpl w:val="76D8A00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1">
    <w:nsid w:val="3CF13AA4"/>
    <w:multiLevelType w:val="hybridMultilevel"/>
    <w:tmpl w:val="D1E03B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2">
    <w:nsid w:val="3DAC23DC"/>
    <w:multiLevelType w:val="hybridMultilevel"/>
    <w:tmpl w:val="C5DE833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3">
    <w:nsid w:val="3DD72E5B"/>
    <w:multiLevelType w:val="hybridMultilevel"/>
    <w:tmpl w:val="2710F1BE"/>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94">
    <w:nsid w:val="3E341CD4"/>
    <w:multiLevelType w:val="hybridMultilevel"/>
    <w:tmpl w:val="57941A0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5">
    <w:nsid w:val="4202076B"/>
    <w:multiLevelType w:val="hybridMultilevel"/>
    <w:tmpl w:val="66DC733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6">
    <w:nsid w:val="42C82ADF"/>
    <w:multiLevelType w:val="hybridMultilevel"/>
    <w:tmpl w:val="E542C1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7">
    <w:nsid w:val="432A5187"/>
    <w:multiLevelType w:val="hybridMultilevel"/>
    <w:tmpl w:val="C66466C2"/>
    <w:lvl w:ilvl="0" w:tplc="04190001">
      <w:start w:val="1"/>
      <w:numFmt w:val="bullet"/>
      <w:lvlText w:val=""/>
      <w:lvlJc w:val="left"/>
      <w:pPr>
        <w:tabs>
          <w:tab w:val="num" w:pos="1283"/>
        </w:tabs>
        <w:ind w:left="1283" w:hanging="360"/>
      </w:pPr>
      <w:rPr>
        <w:rFonts w:ascii="Symbol" w:hAnsi="Symbol"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abstractNum w:abstractNumId="98">
    <w:nsid w:val="455A5054"/>
    <w:multiLevelType w:val="hybridMultilevel"/>
    <w:tmpl w:val="C602CEA2"/>
    <w:lvl w:ilvl="0" w:tplc="04190001">
      <w:start w:val="1"/>
      <w:numFmt w:val="bullet"/>
      <w:lvlText w:val=""/>
      <w:lvlJc w:val="left"/>
      <w:pPr>
        <w:tabs>
          <w:tab w:val="num" w:pos="1494"/>
        </w:tabs>
        <w:ind w:left="1494" w:hanging="360"/>
      </w:pPr>
      <w:rPr>
        <w:rFonts w:ascii="Symbol" w:hAnsi="Symbol" w:hint="default"/>
      </w:rPr>
    </w:lvl>
    <w:lvl w:ilvl="1" w:tplc="04190003" w:tentative="1">
      <w:start w:val="1"/>
      <w:numFmt w:val="bullet"/>
      <w:lvlText w:val="o"/>
      <w:lvlJc w:val="left"/>
      <w:pPr>
        <w:tabs>
          <w:tab w:val="num" w:pos="2214"/>
        </w:tabs>
        <w:ind w:left="2214" w:hanging="360"/>
      </w:pPr>
      <w:rPr>
        <w:rFonts w:ascii="Courier New" w:hAnsi="Courier New" w:hint="default"/>
      </w:rPr>
    </w:lvl>
    <w:lvl w:ilvl="2" w:tplc="04190005" w:tentative="1">
      <w:start w:val="1"/>
      <w:numFmt w:val="bullet"/>
      <w:lvlText w:val=""/>
      <w:lvlJc w:val="left"/>
      <w:pPr>
        <w:tabs>
          <w:tab w:val="num" w:pos="2934"/>
        </w:tabs>
        <w:ind w:left="2934" w:hanging="360"/>
      </w:pPr>
      <w:rPr>
        <w:rFonts w:ascii="Wingdings" w:hAnsi="Wingdings" w:hint="default"/>
      </w:rPr>
    </w:lvl>
    <w:lvl w:ilvl="3" w:tplc="04190001" w:tentative="1">
      <w:start w:val="1"/>
      <w:numFmt w:val="bullet"/>
      <w:lvlText w:val=""/>
      <w:lvlJc w:val="left"/>
      <w:pPr>
        <w:tabs>
          <w:tab w:val="num" w:pos="3654"/>
        </w:tabs>
        <w:ind w:left="3654" w:hanging="360"/>
      </w:pPr>
      <w:rPr>
        <w:rFonts w:ascii="Symbol" w:hAnsi="Symbol" w:hint="default"/>
      </w:rPr>
    </w:lvl>
    <w:lvl w:ilvl="4" w:tplc="04190003" w:tentative="1">
      <w:start w:val="1"/>
      <w:numFmt w:val="bullet"/>
      <w:lvlText w:val="o"/>
      <w:lvlJc w:val="left"/>
      <w:pPr>
        <w:tabs>
          <w:tab w:val="num" w:pos="4374"/>
        </w:tabs>
        <w:ind w:left="4374" w:hanging="360"/>
      </w:pPr>
      <w:rPr>
        <w:rFonts w:ascii="Courier New" w:hAnsi="Courier New" w:hint="default"/>
      </w:rPr>
    </w:lvl>
    <w:lvl w:ilvl="5" w:tplc="04190005" w:tentative="1">
      <w:start w:val="1"/>
      <w:numFmt w:val="bullet"/>
      <w:lvlText w:val=""/>
      <w:lvlJc w:val="left"/>
      <w:pPr>
        <w:tabs>
          <w:tab w:val="num" w:pos="5094"/>
        </w:tabs>
        <w:ind w:left="5094" w:hanging="360"/>
      </w:pPr>
      <w:rPr>
        <w:rFonts w:ascii="Wingdings" w:hAnsi="Wingdings" w:hint="default"/>
      </w:rPr>
    </w:lvl>
    <w:lvl w:ilvl="6" w:tplc="04190001" w:tentative="1">
      <w:start w:val="1"/>
      <w:numFmt w:val="bullet"/>
      <w:lvlText w:val=""/>
      <w:lvlJc w:val="left"/>
      <w:pPr>
        <w:tabs>
          <w:tab w:val="num" w:pos="5814"/>
        </w:tabs>
        <w:ind w:left="5814" w:hanging="360"/>
      </w:pPr>
      <w:rPr>
        <w:rFonts w:ascii="Symbol" w:hAnsi="Symbol" w:hint="default"/>
      </w:rPr>
    </w:lvl>
    <w:lvl w:ilvl="7" w:tplc="04190003" w:tentative="1">
      <w:start w:val="1"/>
      <w:numFmt w:val="bullet"/>
      <w:lvlText w:val="o"/>
      <w:lvlJc w:val="left"/>
      <w:pPr>
        <w:tabs>
          <w:tab w:val="num" w:pos="6534"/>
        </w:tabs>
        <w:ind w:left="6534" w:hanging="360"/>
      </w:pPr>
      <w:rPr>
        <w:rFonts w:ascii="Courier New" w:hAnsi="Courier New" w:hint="default"/>
      </w:rPr>
    </w:lvl>
    <w:lvl w:ilvl="8" w:tplc="04190005" w:tentative="1">
      <w:start w:val="1"/>
      <w:numFmt w:val="bullet"/>
      <w:lvlText w:val=""/>
      <w:lvlJc w:val="left"/>
      <w:pPr>
        <w:tabs>
          <w:tab w:val="num" w:pos="7254"/>
        </w:tabs>
        <w:ind w:left="7254" w:hanging="360"/>
      </w:pPr>
      <w:rPr>
        <w:rFonts w:ascii="Wingdings" w:hAnsi="Wingdings" w:hint="default"/>
      </w:rPr>
    </w:lvl>
  </w:abstractNum>
  <w:abstractNum w:abstractNumId="99">
    <w:nsid w:val="45603A26"/>
    <w:multiLevelType w:val="hybridMultilevel"/>
    <w:tmpl w:val="C6901B72"/>
    <w:lvl w:ilvl="0" w:tplc="0419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0">
    <w:nsid w:val="456915DA"/>
    <w:multiLevelType w:val="hybridMultilevel"/>
    <w:tmpl w:val="DC5C2E1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1">
    <w:nsid w:val="461311AE"/>
    <w:multiLevelType w:val="hybridMultilevel"/>
    <w:tmpl w:val="ED12955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2">
    <w:nsid w:val="46881DCF"/>
    <w:multiLevelType w:val="hybridMultilevel"/>
    <w:tmpl w:val="999A31D0"/>
    <w:lvl w:ilvl="0" w:tplc="A02888FC">
      <w:start w:val="1"/>
      <w:numFmt w:val="bullet"/>
      <w:lvlText w:val=""/>
      <w:lvlJc w:val="left"/>
      <w:pPr>
        <w:tabs>
          <w:tab w:val="num" w:pos="1134"/>
        </w:tabs>
        <w:ind w:left="1134" w:hanging="567"/>
      </w:pPr>
      <w:rPr>
        <w:rFonts w:ascii="Symbol" w:hAnsi="Symbol" w:hint="default"/>
        <w:color w:val="auto"/>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3">
    <w:nsid w:val="46ED2F20"/>
    <w:multiLevelType w:val="hybridMultilevel"/>
    <w:tmpl w:val="0FAA3778"/>
    <w:lvl w:ilvl="0" w:tplc="A7107F8A">
      <w:start w:val="1"/>
      <w:numFmt w:val="decimal"/>
      <w:lvlText w:val="%1."/>
      <w:lvlJc w:val="left"/>
      <w:pPr>
        <w:tabs>
          <w:tab w:val="num" w:pos="360"/>
        </w:tabs>
        <w:ind w:left="360" w:hanging="360"/>
      </w:pPr>
      <w:rPr>
        <w:lang w:val="en-US"/>
      </w:rPr>
    </w:lvl>
    <w:lvl w:ilvl="1" w:tplc="A6C07EC2">
      <w:start w:val="1"/>
      <w:numFmt w:val="lowerLetter"/>
      <w:lvlText w:val="%2."/>
      <w:lvlJc w:val="left"/>
      <w:pPr>
        <w:tabs>
          <w:tab w:val="num" w:pos="1440"/>
        </w:tabs>
        <w:ind w:left="1440" w:hanging="360"/>
      </w:pPr>
      <w:rPr>
        <w:rFonts w:hint="default"/>
      </w:rPr>
    </w:lvl>
    <w:lvl w:ilvl="2" w:tplc="04100001">
      <w:start w:val="1"/>
      <w:numFmt w:val="bullet"/>
      <w:lvlText w:val=""/>
      <w:lvlJc w:val="left"/>
      <w:pPr>
        <w:tabs>
          <w:tab w:val="num" w:pos="2340"/>
        </w:tabs>
        <w:ind w:left="2340" w:hanging="360"/>
      </w:pPr>
      <w:rPr>
        <w:rFonts w:ascii="Symbol" w:hAnsi="Symbol" w:hint="default"/>
        <w:lang w:val="en-US"/>
      </w:r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4">
    <w:nsid w:val="47C10CEA"/>
    <w:multiLevelType w:val="hybridMultilevel"/>
    <w:tmpl w:val="5704BAFA"/>
    <w:lvl w:ilvl="0" w:tplc="A02888FC">
      <w:start w:val="1"/>
      <w:numFmt w:val="bullet"/>
      <w:lvlText w:val=""/>
      <w:lvlJc w:val="left"/>
      <w:pPr>
        <w:tabs>
          <w:tab w:val="num" w:pos="1134"/>
        </w:tabs>
        <w:ind w:left="1134" w:hanging="567"/>
      </w:pPr>
      <w:rPr>
        <w:rFonts w:ascii="Symbol" w:hAnsi="Symbol" w:hint="default"/>
        <w:color w:val="auto"/>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5">
    <w:nsid w:val="47D92672"/>
    <w:multiLevelType w:val="hybridMultilevel"/>
    <w:tmpl w:val="27401CF0"/>
    <w:lvl w:ilvl="0" w:tplc="A2424B80">
      <w:start w:val="1"/>
      <w:numFmt w:val="bullet"/>
      <w:lvlText w:val=""/>
      <w:lvlJc w:val="left"/>
      <w:pPr>
        <w:tabs>
          <w:tab w:val="num" w:pos="360"/>
        </w:tabs>
        <w:ind w:left="360" w:hanging="360"/>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6">
    <w:nsid w:val="48065042"/>
    <w:multiLevelType w:val="hybridMultilevel"/>
    <w:tmpl w:val="8B4A2AD4"/>
    <w:lvl w:ilvl="0" w:tplc="04190001">
      <w:start w:val="1"/>
      <w:numFmt w:val="bullet"/>
      <w:lvlText w:val=""/>
      <w:lvlJc w:val="left"/>
      <w:pPr>
        <w:tabs>
          <w:tab w:val="num" w:pos="783"/>
        </w:tabs>
        <w:ind w:left="783" w:hanging="360"/>
      </w:pPr>
      <w:rPr>
        <w:rFonts w:ascii="Symbol" w:hAnsi="Symbol" w:hint="default"/>
      </w:rPr>
    </w:lvl>
    <w:lvl w:ilvl="1" w:tplc="04190003" w:tentative="1">
      <w:start w:val="1"/>
      <w:numFmt w:val="bullet"/>
      <w:lvlText w:val="o"/>
      <w:lvlJc w:val="left"/>
      <w:pPr>
        <w:tabs>
          <w:tab w:val="num" w:pos="1503"/>
        </w:tabs>
        <w:ind w:left="1503" w:hanging="360"/>
      </w:pPr>
      <w:rPr>
        <w:rFonts w:ascii="Courier New" w:hAnsi="Courier New" w:hint="default"/>
      </w:rPr>
    </w:lvl>
    <w:lvl w:ilvl="2" w:tplc="04190005" w:tentative="1">
      <w:start w:val="1"/>
      <w:numFmt w:val="bullet"/>
      <w:lvlText w:val=""/>
      <w:lvlJc w:val="left"/>
      <w:pPr>
        <w:tabs>
          <w:tab w:val="num" w:pos="2223"/>
        </w:tabs>
        <w:ind w:left="2223" w:hanging="360"/>
      </w:pPr>
      <w:rPr>
        <w:rFonts w:ascii="Wingdings" w:hAnsi="Wingdings" w:hint="default"/>
      </w:rPr>
    </w:lvl>
    <w:lvl w:ilvl="3" w:tplc="04190001" w:tentative="1">
      <w:start w:val="1"/>
      <w:numFmt w:val="bullet"/>
      <w:lvlText w:val=""/>
      <w:lvlJc w:val="left"/>
      <w:pPr>
        <w:tabs>
          <w:tab w:val="num" w:pos="2943"/>
        </w:tabs>
        <w:ind w:left="2943" w:hanging="360"/>
      </w:pPr>
      <w:rPr>
        <w:rFonts w:ascii="Symbol" w:hAnsi="Symbol" w:hint="default"/>
      </w:rPr>
    </w:lvl>
    <w:lvl w:ilvl="4" w:tplc="04190003" w:tentative="1">
      <w:start w:val="1"/>
      <w:numFmt w:val="bullet"/>
      <w:lvlText w:val="o"/>
      <w:lvlJc w:val="left"/>
      <w:pPr>
        <w:tabs>
          <w:tab w:val="num" w:pos="3663"/>
        </w:tabs>
        <w:ind w:left="3663" w:hanging="360"/>
      </w:pPr>
      <w:rPr>
        <w:rFonts w:ascii="Courier New" w:hAnsi="Courier New" w:hint="default"/>
      </w:rPr>
    </w:lvl>
    <w:lvl w:ilvl="5" w:tplc="04190005" w:tentative="1">
      <w:start w:val="1"/>
      <w:numFmt w:val="bullet"/>
      <w:lvlText w:val=""/>
      <w:lvlJc w:val="left"/>
      <w:pPr>
        <w:tabs>
          <w:tab w:val="num" w:pos="4383"/>
        </w:tabs>
        <w:ind w:left="4383" w:hanging="360"/>
      </w:pPr>
      <w:rPr>
        <w:rFonts w:ascii="Wingdings" w:hAnsi="Wingdings" w:hint="default"/>
      </w:rPr>
    </w:lvl>
    <w:lvl w:ilvl="6" w:tplc="04190001" w:tentative="1">
      <w:start w:val="1"/>
      <w:numFmt w:val="bullet"/>
      <w:lvlText w:val=""/>
      <w:lvlJc w:val="left"/>
      <w:pPr>
        <w:tabs>
          <w:tab w:val="num" w:pos="5103"/>
        </w:tabs>
        <w:ind w:left="5103" w:hanging="360"/>
      </w:pPr>
      <w:rPr>
        <w:rFonts w:ascii="Symbol" w:hAnsi="Symbol" w:hint="default"/>
      </w:rPr>
    </w:lvl>
    <w:lvl w:ilvl="7" w:tplc="04190003" w:tentative="1">
      <w:start w:val="1"/>
      <w:numFmt w:val="bullet"/>
      <w:lvlText w:val="o"/>
      <w:lvlJc w:val="left"/>
      <w:pPr>
        <w:tabs>
          <w:tab w:val="num" w:pos="5823"/>
        </w:tabs>
        <w:ind w:left="5823" w:hanging="360"/>
      </w:pPr>
      <w:rPr>
        <w:rFonts w:ascii="Courier New" w:hAnsi="Courier New" w:hint="default"/>
      </w:rPr>
    </w:lvl>
    <w:lvl w:ilvl="8" w:tplc="04190005" w:tentative="1">
      <w:start w:val="1"/>
      <w:numFmt w:val="bullet"/>
      <w:lvlText w:val=""/>
      <w:lvlJc w:val="left"/>
      <w:pPr>
        <w:tabs>
          <w:tab w:val="num" w:pos="6543"/>
        </w:tabs>
        <w:ind w:left="6543" w:hanging="360"/>
      </w:pPr>
      <w:rPr>
        <w:rFonts w:ascii="Wingdings" w:hAnsi="Wingdings" w:hint="default"/>
      </w:rPr>
    </w:lvl>
  </w:abstractNum>
  <w:abstractNum w:abstractNumId="107">
    <w:nsid w:val="4905158C"/>
    <w:multiLevelType w:val="hybridMultilevel"/>
    <w:tmpl w:val="AB72E52A"/>
    <w:lvl w:ilvl="0" w:tplc="6D0A98A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8">
    <w:nsid w:val="49EB7E69"/>
    <w:multiLevelType w:val="hybridMultilevel"/>
    <w:tmpl w:val="C45EFAF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9">
    <w:nsid w:val="4A6F49BF"/>
    <w:multiLevelType w:val="hybridMultilevel"/>
    <w:tmpl w:val="CA907C1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0">
    <w:nsid w:val="4B681DB7"/>
    <w:multiLevelType w:val="hybridMultilevel"/>
    <w:tmpl w:val="79227A5A"/>
    <w:lvl w:ilvl="0" w:tplc="EF960136">
      <w:start w:val="1"/>
      <w:numFmt w:val="bullet"/>
      <w:lvlText w:val=""/>
      <w:lvlJc w:val="left"/>
      <w:pPr>
        <w:tabs>
          <w:tab w:val="num" w:pos="1291"/>
        </w:tabs>
        <w:ind w:left="1291" w:hanging="360"/>
      </w:pPr>
      <w:rPr>
        <w:rFonts w:ascii="Wingdings 2" w:hAnsi="Wingdings 2"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1">
    <w:nsid w:val="4BB51958"/>
    <w:multiLevelType w:val="hybridMultilevel"/>
    <w:tmpl w:val="F1F027E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C2726D9"/>
    <w:multiLevelType w:val="hybridMultilevel"/>
    <w:tmpl w:val="3B1294E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4C45282C"/>
    <w:multiLevelType w:val="hybridMultilevel"/>
    <w:tmpl w:val="BBE86832"/>
    <w:lvl w:ilvl="0" w:tplc="4BD8FA8A">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4">
    <w:nsid w:val="4C731F92"/>
    <w:multiLevelType w:val="hybridMultilevel"/>
    <w:tmpl w:val="D538635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5">
    <w:nsid w:val="4DC677ED"/>
    <w:multiLevelType w:val="hybridMultilevel"/>
    <w:tmpl w:val="14C2A86C"/>
    <w:lvl w:ilvl="0" w:tplc="6BA27E9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6">
    <w:nsid w:val="4E1E2C93"/>
    <w:multiLevelType w:val="hybridMultilevel"/>
    <w:tmpl w:val="82CA12F6"/>
    <w:lvl w:ilvl="0" w:tplc="04190001">
      <w:start w:val="1"/>
      <w:numFmt w:val="bullet"/>
      <w:lvlText w:val=""/>
      <w:lvlJc w:val="left"/>
      <w:pPr>
        <w:tabs>
          <w:tab w:val="num" w:pos="918"/>
        </w:tabs>
        <w:ind w:left="918" w:hanging="360"/>
      </w:pPr>
      <w:rPr>
        <w:rFonts w:ascii="Symbol" w:hAnsi="Symbol" w:hint="default"/>
      </w:rPr>
    </w:lvl>
    <w:lvl w:ilvl="1" w:tplc="04190003" w:tentative="1">
      <w:start w:val="1"/>
      <w:numFmt w:val="bullet"/>
      <w:lvlText w:val="o"/>
      <w:lvlJc w:val="left"/>
      <w:pPr>
        <w:tabs>
          <w:tab w:val="num" w:pos="1638"/>
        </w:tabs>
        <w:ind w:left="1638" w:hanging="360"/>
      </w:pPr>
      <w:rPr>
        <w:rFonts w:ascii="Courier New" w:hAnsi="Courier New" w:hint="default"/>
      </w:rPr>
    </w:lvl>
    <w:lvl w:ilvl="2" w:tplc="04190005" w:tentative="1">
      <w:start w:val="1"/>
      <w:numFmt w:val="bullet"/>
      <w:lvlText w:val=""/>
      <w:lvlJc w:val="left"/>
      <w:pPr>
        <w:tabs>
          <w:tab w:val="num" w:pos="2358"/>
        </w:tabs>
        <w:ind w:left="2358" w:hanging="360"/>
      </w:pPr>
      <w:rPr>
        <w:rFonts w:ascii="Wingdings" w:hAnsi="Wingdings" w:hint="default"/>
      </w:rPr>
    </w:lvl>
    <w:lvl w:ilvl="3" w:tplc="04190001" w:tentative="1">
      <w:start w:val="1"/>
      <w:numFmt w:val="bullet"/>
      <w:lvlText w:val=""/>
      <w:lvlJc w:val="left"/>
      <w:pPr>
        <w:tabs>
          <w:tab w:val="num" w:pos="3078"/>
        </w:tabs>
        <w:ind w:left="3078" w:hanging="360"/>
      </w:pPr>
      <w:rPr>
        <w:rFonts w:ascii="Symbol" w:hAnsi="Symbol" w:hint="default"/>
      </w:rPr>
    </w:lvl>
    <w:lvl w:ilvl="4" w:tplc="04190003" w:tentative="1">
      <w:start w:val="1"/>
      <w:numFmt w:val="bullet"/>
      <w:lvlText w:val="o"/>
      <w:lvlJc w:val="left"/>
      <w:pPr>
        <w:tabs>
          <w:tab w:val="num" w:pos="3798"/>
        </w:tabs>
        <w:ind w:left="3798" w:hanging="360"/>
      </w:pPr>
      <w:rPr>
        <w:rFonts w:ascii="Courier New" w:hAnsi="Courier New" w:hint="default"/>
      </w:rPr>
    </w:lvl>
    <w:lvl w:ilvl="5" w:tplc="04190005" w:tentative="1">
      <w:start w:val="1"/>
      <w:numFmt w:val="bullet"/>
      <w:lvlText w:val=""/>
      <w:lvlJc w:val="left"/>
      <w:pPr>
        <w:tabs>
          <w:tab w:val="num" w:pos="4518"/>
        </w:tabs>
        <w:ind w:left="4518" w:hanging="360"/>
      </w:pPr>
      <w:rPr>
        <w:rFonts w:ascii="Wingdings" w:hAnsi="Wingdings" w:hint="default"/>
      </w:rPr>
    </w:lvl>
    <w:lvl w:ilvl="6" w:tplc="04190001" w:tentative="1">
      <w:start w:val="1"/>
      <w:numFmt w:val="bullet"/>
      <w:lvlText w:val=""/>
      <w:lvlJc w:val="left"/>
      <w:pPr>
        <w:tabs>
          <w:tab w:val="num" w:pos="5238"/>
        </w:tabs>
        <w:ind w:left="5238" w:hanging="360"/>
      </w:pPr>
      <w:rPr>
        <w:rFonts w:ascii="Symbol" w:hAnsi="Symbol" w:hint="default"/>
      </w:rPr>
    </w:lvl>
    <w:lvl w:ilvl="7" w:tplc="04190003" w:tentative="1">
      <w:start w:val="1"/>
      <w:numFmt w:val="bullet"/>
      <w:lvlText w:val="o"/>
      <w:lvlJc w:val="left"/>
      <w:pPr>
        <w:tabs>
          <w:tab w:val="num" w:pos="5958"/>
        </w:tabs>
        <w:ind w:left="5958" w:hanging="360"/>
      </w:pPr>
      <w:rPr>
        <w:rFonts w:ascii="Courier New" w:hAnsi="Courier New" w:hint="default"/>
      </w:rPr>
    </w:lvl>
    <w:lvl w:ilvl="8" w:tplc="04190005" w:tentative="1">
      <w:start w:val="1"/>
      <w:numFmt w:val="bullet"/>
      <w:lvlText w:val=""/>
      <w:lvlJc w:val="left"/>
      <w:pPr>
        <w:tabs>
          <w:tab w:val="num" w:pos="6678"/>
        </w:tabs>
        <w:ind w:left="6678" w:hanging="360"/>
      </w:pPr>
      <w:rPr>
        <w:rFonts w:ascii="Wingdings" w:hAnsi="Wingdings" w:hint="default"/>
      </w:rPr>
    </w:lvl>
  </w:abstractNum>
  <w:abstractNum w:abstractNumId="117">
    <w:nsid w:val="4E376312"/>
    <w:multiLevelType w:val="hybridMultilevel"/>
    <w:tmpl w:val="F03844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8">
    <w:nsid w:val="4E862F46"/>
    <w:multiLevelType w:val="hybridMultilevel"/>
    <w:tmpl w:val="81B6A16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9">
    <w:nsid w:val="4ED163C1"/>
    <w:multiLevelType w:val="hybridMultilevel"/>
    <w:tmpl w:val="4F9EDC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0">
    <w:nsid w:val="4EDE5AF5"/>
    <w:multiLevelType w:val="hybridMultilevel"/>
    <w:tmpl w:val="5B74E61E"/>
    <w:lvl w:ilvl="0" w:tplc="6D0A98A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1">
    <w:nsid w:val="4EE736FB"/>
    <w:multiLevelType w:val="hybridMultilevel"/>
    <w:tmpl w:val="E80A8FB2"/>
    <w:lvl w:ilvl="0" w:tplc="A02888FC">
      <w:start w:val="1"/>
      <w:numFmt w:val="bullet"/>
      <w:lvlText w:val=""/>
      <w:lvlJc w:val="left"/>
      <w:pPr>
        <w:tabs>
          <w:tab w:val="num" w:pos="1134"/>
        </w:tabs>
        <w:ind w:left="1134" w:hanging="567"/>
      </w:pPr>
      <w:rPr>
        <w:rFonts w:ascii="Symbol" w:hAnsi="Symbol" w:hint="default"/>
        <w:color w:val="auto"/>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2">
    <w:nsid w:val="4F507F64"/>
    <w:multiLevelType w:val="hybridMultilevel"/>
    <w:tmpl w:val="0922B280"/>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3">
    <w:nsid w:val="4F5D7497"/>
    <w:multiLevelType w:val="hybridMultilevel"/>
    <w:tmpl w:val="45A41A0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4">
    <w:nsid w:val="4FB8188F"/>
    <w:multiLevelType w:val="hybridMultilevel"/>
    <w:tmpl w:val="D102E4F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5">
    <w:nsid w:val="50B44C6E"/>
    <w:multiLevelType w:val="hybridMultilevel"/>
    <w:tmpl w:val="D11CB08C"/>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6">
    <w:nsid w:val="515A3FAE"/>
    <w:multiLevelType w:val="hybridMultilevel"/>
    <w:tmpl w:val="C6901B72"/>
    <w:lvl w:ilvl="0" w:tplc="29EE02E4">
      <w:start w:val="1"/>
      <w:numFmt w:val="decimal"/>
      <w:lvlText w:val="%1."/>
      <w:lvlJc w:val="left"/>
      <w:pPr>
        <w:tabs>
          <w:tab w:val="num" w:pos="360"/>
        </w:tabs>
        <w:ind w:left="360" w:hanging="360"/>
      </w:pPr>
      <w:rPr>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7">
    <w:nsid w:val="526A64EC"/>
    <w:multiLevelType w:val="hybridMultilevel"/>
    <w:tmpl w:val="E83A751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8">
    <w:nsid w:val="52C76014"/>
    <w:multiLevelType w:val="hybridMultilevel"/>
    <w:tmpl w:val="535A3DC0"/>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9">
    <w:nsid w:val="53C212CB"/>
    <w:multiLevelType w:val="hybridMultilevel"/>
    <w:tmpl w:val="6A2C88D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0">
    <w:nsid w:val="53DF4A5A"/>
    <w:multiLevelType w:val="hybridMultilevel"/>
    <w:tmpl w:val="D90C475C"/>
    <w:lvl w:ilvl="0" w:tplc="E8C44AE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5B42BF1"/>
    <w:multiLevelType w:val="hybridMultilevel"/>
    <w:tmpl w:val="C6901B72"/>
    <w:lvl w:ilvl="0" w:tplc="0419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2">
    <w:nsid w:val="55B55B88"/>
    <w:multiLevelType w:val="hybridMultilevel"/>
    <w:tmpl w:val="8CFAD15C"/>
    <w:lvl w:ilvl="0" w:tplc="5574A160">
      <w:start w:val="1"/>
      <w:numFmt w:val="bullet"/>
      <w:lvlText w:val=""/>
      <w:lvlJc w:val="left"/>
      <w:pPr>
        <w:tabs>
          <w:tab w:val="num" w:pos="1494"/>
        </w:tabs>
        <w:ind w:left="1494" w:hanging="360"/>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3">
    <w:nsid w:val="56750091"/>
    <w:multiLevelType w:val="hybridMultilevel"/>
    <w:tmpl w:val="C3425C8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4">
    <w:nsid w:val="56F82D2C"/>
    <w:multiLevelType w:val="hybridMultilevel"/>
    <w:tmpl w:val="83BAE714"/>
    <w:lvl w:ilvl="0" w:tplc="A74A5AB0">
      <w:start w:val="1"/>
      <w:numFmt w:val="bullet"/>
      <w:lvlText w:val=""/>
      <w:lvlJc w:val="left"/>
      <w:pPr>
        <w:tabs>
          <w:tab w:val="num" w:pos="2037"/>
        </w:tabs>
        <w:ind w:left="2037" w:hanging="360"/>
      </w:pPr>
      <w:rPr>
        <w:rFonts w:ascii="Symbol" w:hAnsi="Symbol" w:hint="default"/>
      </w:rPr>
    </w:lvl>
    <w:lvl w:ilvl="1" w:tplc="04190003" w:tentative="1">
      <w:start w:val="1"/>
      <w:numFmt w:val="bullet"/>
      <w:lvlText w:val="o"/>
      <w:lvlJc w:val="left"/>
      <w:pPr>
        <w:tabs>
          <w:tab w:val="num" w:pos="2757"/>
        </w:tabs>
        <w:ind w:left="2757" w:hanging="360"/>
      </w:pPr>
      <w:rPr>
        <w:rFonts w:ascii="Courier New" w:hAnsi="Courier New" w:hint="default"/>
      </w:rPr>
    </w:lvl>
    <w:lvl w:ilvl="2" w:tplc="04190005" w:tentative="1">
      <w:start w:val="1"/>
      <w:numFmt w:val="bullet"/>
      <w:lvlText w:val=""/>
      <w:lvlJc w:val="left"/>
      <w:pPr>
        <w:tabs>
          <w:tab w:val="num" w:pos="3477"/>
        </w:tabs>
        <w:ind w:left="3477" w:hanging="360"/>
      </w:pPr>
      <w:rPr>
        <w:rFonts w:ascii="Wingdings" w:hAnsi="Wingdings" w:hint="default"/>
      </w:rPr>
    </w:lvl>
    <w:lvl w:ilvl="3" w:tplc="04190001" w:tentative="1">
      <w:start w:val="1"/>
      <w:numFmt w:val="bullet"/>
      <w:lvlText w:val=""/>
      <w:lvlJc w:val="left"/>
      <w:pPr>
        <w:tabs>
          <w:tab w:val="num" w:pos="4197"/>
        </w:tabs>
        <w:ind w:left="4197" w:hanging="360"/>
      </w:pPr>
      <w:rPr>
        <w:rFonts w:ascii="Symbol" w:hAnsi="Symbol" w:hint="default"/>
      </w:rPr>
    </w:lvl>
    <w:lvl w:ilvl="4" w:tplc="04190003" w:tentative="1">
      <w:start w:val="1"/>
      <w:numFmt w:val="bullet"/>
      <w:lvlText w:val="o"/>
      <w:lvlJc w:val="left"/>
      <w:pPr>
        <w:tabs>
          <w:tab w:val="num" w:pos="4917"/>
        </w:tabs>
        <w:ind w:left="4917" w:hanging="360"/>
      </w:pPr>
      <w:rPr>
        <w:rFonts w:ascii="Courier New" w:hAnsi="Courier New" w:hint="default"/>
      </w:rPr>
    </w:lvl>
    <w:lvl w:ilvl="5" w:tplc="04190005" w:tentative="1">
      <w:start w:val="1"/>
      <w:numFmt w:val="bullet"/>
      <w:lvlText w:val=""/>
      <w:lvlJc w:val="left"/>
      <w:pPr>
        <w:tabs>
          <w:tab w:val="num" w:pos="5637"/>
        </w:tabs>
        <w:ind w:left="5637" w:hanging="360"/>
      </w:pPr>
      <w:rPr>
        <w:rFonts w:ascii="Wingdings" w:hAnsi="Wingdings" w:hint="default"/>
      </w:rPr>
    </w:lvl>
    <w:lvl w:ilvl="6" w:tplc="04190001" w:tentative="1">
      <w:start w:val="1"/>
      <w:numFmt w:val="bullet"/>
      <w:lvlText w:val=""/>
      <w:lvlJc w:val="left"/>
      <w:pPr>
        <w:tabs>
          <w:tab w:val="num" w:pos="6357"/>
        </w:tabs>
        <w:ind w:left="6357" w:hanging="360"/>
      </w:pPr>
      <w:rPr>
        <w:rFonts w:ascii="Symbol" w:hAnsi="Symbol" w:hint="default"/>
      </w:rPr>
    </w:lvl>
    <w:lvl w:ilvl="7" w:tplc="04190003" w:tentative="1">
      <w:start w:val="1"/>
      <w:numFmt w:val="bullet"/>
      <w:lvlText w:val="o"/>
      <w:lvlJc w:val="left"/>
      <w:pPr>
        <w:tabs>
          <w:tab w:val="num" w:pos="7077"/>
        </w:tabs>
        <w:ind w:left="7077" w:hanging="360"/>
      </w:pPr>
      <w:rPr>
        <w:rFonts w:ascii="Courier New" w:hAnsi="Courier New" w:hint="default"/>
      </w:rPr>
    </w:lvl>
    <w:lvl w:ilvl="8" w:tplc="04190005" w:tentative="1">
      <w:start w:val="1"/>
      <w:numFmt w:val="bullet"/>
      <w:lvlText w:val=""/>
      <w:lvlJc w:val="left"/>
      <w:pPr>
        <w:tabs>
          <w:tab w:val="num" w:pos="7797"/>
        </w:tabs>
        <w:ind w:left="7797" w:hanging="360"/>
      </w:pPr>
      <w:rPr>
        <w:rFonts w:ascii="Wingdings" w:hAnsi="Wingdings" w:hint="default"/>
      </w:rPr>
    </w:lvl>
  </w:abstractNum>
  <w:abstractNum w:abstractNumId="135">
    <w:nsid w:val="578F5E89"/>
    <w:multiLevelType w:val="hybridMultilevel"/>
    <w:tmpl w:val="F24022B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6">
    <w:nsid w:val="57A6453A"/>
    <w:multiLevelType w:val="hybridMultilevel"/>
    <w:tmpl w:val="04A4654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7">
    <w:nsid w:val="58144513"/>
    <w:multiLevelType w:val="hybridMultilevel"/>
    <w:tmpl w:val="79AAD600"/>
    <w:lvl w:ilvl="0" w:tplc="04190001">
      <w:start w:val="1"/>
      <w:numFmt w:val="bullet"/>
      <w:lvlText w:val=""/>
      <w:lvlJc w:val="left"/>
      <w:pPr>
        <w:tabs>
          <w:tab w:val="num" w:pos="1289"/>
        </w:tabs>
        <w:ind w:left="1289" w:hanging="360"/>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38">
    <w:nsid w:val="582374A8"/>
    <w:multiLevelType w:val="hybridMultilevel"/>
    <w:tmpl w:val="522613FE"/>
    <w:lvl w:ilvl="0" w:tplc="6BA27E9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9">
    <w:nsid w:val="5A356F7E"/>
    <w:multiLevelType w:val="hybridMultilevel"/>
    <w:tmpl w:val="EDA8DC04"/>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0">
    <w:nsid w:val="5AB4013A"/>
    <w:multiLevelType w:val="hybridMultilevel"/>
    <w:tmpl w:val="910C01A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1">
    <w:nsid w:val="5B1743A9"/>
    <w:multiLevelType w:val="hybridMultilevel"/>
    <w:tmpl w:val="B68240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2">
    <w:nsid w:val="5B1A3CFE"/>
    <w:multiLevelType w:val="hybridMultilevel"/>
    <w:tmpl w:val="29B6B6E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3">
    <w:nsid w:val="5BF8019A"/>
    <w:multiLevelType w:val="hybridMultilevel"/>
    <w:tmpl w:val="5BFEAF8E"/>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4">
    <w:nsid w:val="5D670045"/>
    <w:multiLevelType w:val="hybridMultilevel"/>
    <w:tmpl w:val="F1641F72"/>
    <w:lvl w:ilvl="0" w:tplc="5574A160">
      <w:start w:val="1"/>
      <w:numFmt w:val="bullet"/>
      <w:lvlText w:val=""/>
      <w:lvlJc w:val="left"/>
      <w:pPr>
        <w:tabs>
          <w:tab w:val="num" w:pos="1494"/>
        </w:tabs>
        <w:ind w:left="1494" w:hanging="360"/>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5">
    <w:nsid w:val="5DD0379C"/>
    <w:multiLevelType w:val="hybridMultilevel"/>
    <w:tmpl w:val="11C0389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6">
    <w:nsid w:val="5ED71F62"/>
    <w:multiLevelType w:val="hybridMultilevel"/>
    <w:tmpl w:val="56A46C64"/>
    <w:lvl w:ilvl="0" w:tplc="04100001">
      <w:start w:val="1"/>
      <w:numFmt w:val="bullet"/>
      <w:lvlText w:val=""/>
      <w:lvlJc w:val="left"/>
      <w:pPr>
        <w:tabs>
          <w:tab w:val="num" w:pos="720"/>
        </w:tabs>
        <w:ind w:left="72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7">
    <w:nsid w:val="5F947F45"/>
    <w:multiLevelType w:val="hybridMultilevel"/>
    <w:tmpl w:val="5782954A"/>
    <w:lvl w:ilvl="0" w:tplc="5574A160">
      <w:start w:val="1"/>
      <w:numFmt w:val="bullet"/>
      <w:lvlText w:val=""/>
      <w:lvlJc w:val="left"/>
      <w:pPr>
        <w:tabs>
          <w:tab w:val="num" w:pos="2061"/>
        </w:tabs>
        <w:ind w:left="2061" w:hanging="360"/>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8">
    <w:nsid w:val="602A6509"/>
    <w:multiLevelType w:val="hybridMultilevel"/>
    <w:tmpl w:val="90581ED6"/>
    <w:lvl w:ilvl="0" w:tplc="5574A160">
      <w:start w:val="1"/>
      <w:numFmt w:val="bullet"/>
      <w:lvlText w:val=""/>
      <w:lvlJc w:val="left"/>
      <w:pPr>
        <w:tabs>
          <w:tab w:val="num" w:pos="1494"/>
        </w:tabs>
        <w:ind w:left="1494" w:hanging="360"/>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9">
    <w:nsid w:val="6099279B"/>
    <w:multiLevelType w:val="hybridMultilevel"/>
    <w:tmpl w:val="228CA46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0">
    <w:nsid w:val="61914192"/>
    <w:multiLevelType w:val="hybridMultilevel"/>
    <w:tmpl w:val="9ED4939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1">
    <w:nsid w:val="620825E4"/>
    <w:multiLevelType w:val="hybridMultilevel"/>
    <w:tmpl w:val="C4A4410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2">
    <w:nsid w:val="63E813EB"/>
    <w:multiLevelType w:val="hybridMultilevel"/>
    <w:tmpl w:val="BC9E9BC0"/>
    <w:lvl w:ilvl="0" w:tplc="B8ECE954">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53">
    <w:nsid w:val="64392DC4"/>
    <w:multiLevelType w:val="hybridMultilevel"/>
    <w:tmpl w:val="0674FA3C"/>
    <w:lvl w:ilvl="0" w:tplc="04190001">
      <w:start w:val="1"/>
      <w:numFmt w:val="bullet"/>
      <w:lvlText w:val=""/>
      <w:lvlJc w:val="left"/>
      <w:pPr>
        <w:tabs>
          <w:tab w:val="num" w:pos="1283"/>
        </w:tabs>
        <w:ind w:left="1283" w:hanging="360"/>
      </w:pPr>
      <w:rPr>
        <w:rFonts w:ascii="Symbol" w:hAnsi="Symbol"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abstractNum w:abstractNumId="154">
    <w:nsid w:val="64D62069"/>
    <w:multiLevelType w:val="hybridMultilevel"/>
    <w:tmpl w:val="D624DD0C"/>
    <w:lvl w:ilvl="0" w:tplc="3A6A81E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5">
    <w:nsid w:val="64D9152C"/>
    <w:multiLevelType w:val="hybridMultilevel"/>
    <w:tmpl w:val="BE70724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6">
    <w:nsid w:val="64EA2624"/>
    <w:multiLevelType w:val="hybridMultilevel"/>
    <w:tmpl w:val="F0AEFE6E"/>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7">
    <w:nsid w:val="654900FE"/>
    <w:multiLevelType w:val="hybridMultilevel"/>
    <w:tmpl w:val="812C0AC6"/>
    <w:lvl w:ilvl="0" w:tplc="A02888FC">
      <w:start w:val="1"/>
      <w:numFmt w:val="bullet"/>
      <w:lvlText w:val=""/>
      <w:lvlJc w:val="left"/>
      <w:pPr>
        <w:tabs>
          <w:tab w:val="num" w:pos="1134"/>
        </w:tabs>
        <w:ind w:left="1134" w:hanging="567"/>
      </w:pPr>
      <w:rPr>
        <w:rFonts w:ascii="Symbol" w:hAnsi="Symbol" w:hint="default"/>
        <w:color w:val="auto"/>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8">
    <w:nsid w:val="654B4821"/>
    <w:multiLevelType w:val="hybridMultilevel"/>
    <w:tmpl w:val="D6B8D648"/>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9">
    <w:nsid w:val="68084242"/>
    <w:multiLevelType w:val="hybridMultilevel"/>
    <w:tmpl w:val="44EA59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0">
    <w:nsid w:val="684C07A0"/>
    <w:multiLevelType w:val="hybridMultilevel"/>
    <w:tmpl w:val="7DC09AD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1">
    <w:nsid w:val="68815A14"/>
    <w:multiLevelType w:val="hybridMultilevel"/>
    <w:tmpl w:val="C6901B72"/>
    <w:lvl w:ilvl="0" w:tplc="0419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2">
    <w:nsid w:val="68AE3466"/>
    <w:multiLevelType w:val="hybridMultilevel"/>
    <w:tmpl w:val="D9E816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3">
    <w:nsid w:val="694D0B26"/>
    <w:multiLevelType w:val="hybridMultilevel"/>
    <w:tmpl w:val="E22ADFF0"/>
    <w:lvl w:ilvl="0" w:tplc="C8A8477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4">
    <w:nsid w:val="699968E3"/>
    <w:multiLevelType w:val="hybridMultilevel"/>
    <w:tmpl w:val="C6901B72"/>
    <w:lvl w:ilvl="0" w:tplc="0419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5">
    <w:nsid w:val="6B0C0423"/>
    <w:multiLevelType w:val="hybridMultilevel"/>
    <w:tmpl w:val="C3D0746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6B83523F"/>
    <w:multiLevelType w:val="hybridMultilevel"/>
    <w:tmpl w:val="18B8A0A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7">
    <w:nsid w:val="6BAE519B"/>
    <w:multiLevelType w:val="hybridMultilevel"/>
    <w:tmpl w:val="018237E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8">
    <w:nsid w:val="6C682534"/>
    <w:multiLevelType w:val="hybridMultilevel"/>
    <w:tmpl w:val="CB9CA10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9">
    <w:nsid w:val="6CE267B4"/>
    <w:multiLevelType w:val="hybridMultilevel"/>
    <w:tmpl w:val="5C663A1E"/>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6E2140C2"/>
    <w:multiLevelType w:val="hybridMultilevel"/>
    <w:tmpl w:val="4A04CF8C"/>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71">
    <w:nsid w:val="6F43206B"/>
    <w:multiLevelType w:val="hybridMultilevel"/>
    <w:tmpl w:val="B8900B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2">
    <w:nsid w:val="708611BD"/>
    <w:multiLevelType w:val="hybridMultilevel"/>
    <w:tmpl w:val="C6901B72"/>
    <w:lvl w:ilvl="0" w:tplc="0419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3">
    <w:nsid w:val="737935B0"/>
    <w:multiLevelType w:val="hybridMultilevel"/>
    <w:tmpl w:val="C7F80998"/>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74">
    <w:nsid w:val="737A5EE4"/>
    <w:multiLevelType w:val="hybridMultilevel"/>
    <w:tmpl w:val="35BCDFC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5">
    <w:nsid w:val="73BC3817"/>
    <w:multiLevelType w:val="hybridMultilevel"/>
    <w:tmpl w:val="F180786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6">
    <w:nsid w:val="75B9069E"/>
    <w:multiLevelType w:val="hybridMultilevel"/>
    <w:tmpl w:val="29F879F4"/>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76D76932"/>
    <w:multiLevelType w:val="hybridMultilevel"/>
    <w:tmpl w:val="C8923D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8">
    <w:nsid w:val="774D05FF"/>
    <w:multiLevelType w:val="hybridMultilevel"/>
    <w:tmpl w:val="4F8E85C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9">
    <w:nsid w:val="77E306B4"/>
    <w:multiLevelType w:val="hybridMultilevel"/>
    <w:tmpl w:val="C8D2999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0">
    <w:nsid w:val="77F12F0A"/>
    <w:multiLevelType w:val="hybridMultilevel"/>
    <w:tmpl w:val="A9768C1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1">
    <w:nsid w:val="782F0438"/>
    <w:multiLevelType w:val="hybridMultilevel"/>
    <w:tmpl w:val="2B98C6E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78356A8D"/>
    <w:multiLevelType w:val="hybridMultilevel"/>
    <w:tmpl w:val="EE0CEA7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3">
    <w:nsid w:val="78D71C74"/>
    <w:multiLevelType w:val="hybridMultilevel"/>
    <w:tmpl w:val="8744D0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4">
    <w:nsid w:val="79092639"/>
    <w:multiLevelType w:val="hybridMultilevel"/>
    <w:tmpl w:val="1EA2A6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5">
    <w:nsid w:val="79464F6E"/>
    <w:multiLevelType w:val="hybridMultilevel"/>
    <w:tmpl w:val="D130D50A"/>
    <w:lvl w:ilvl="0" w:tplc="0410000F">
      <w:start w:val="1"/>
      <w:numFmt w:val="decimal"/>
      <w:lvlText w:val="%1."/>
      <w:lvlJc w:val="left"/>
      <w:pPr>
        <w:tabs>
          <w:tab w:val="num" w:pos="720"/>
        </w:tabs>
        <w:ind w:left="720" w:hanging="360"/>
      </w:pPr>
      <w:rPr>
        <w:rFonts w:hint="default"/>
      </w:rPr>
    </w:lvl>
    <w:lvl w:ilvl="1" w:tplc="7620432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nsid w:val="79574BB6"/>
    <w:multiLevelType w:val="hybridMultilevel"/>
    <w:tmpl w:val="96F6F2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7">
    <w:nsid w:val="7A946011"/>
    <w:multiLevelType w:val="hybridMultilevel"/>
    <w:tmpl w:val="81F61C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8">
    <w:nsid w:val="7AB3741D"/>
    <w:multiLevelType w:val="hybridMultilevel"/>
    <w:tmpl w:val="B4EE7DC8"/>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9">
    <w:nsid w:val="7B6516FE"/>
    <w:multiLevelType w:val="hybridMultilevel"/>
    <w:tmpl w:val="A1FCE6E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0">
    <w:nsid w:val="7B827295"/>
    <w:multiLevelType w:val="hybridMultilevel"/>
    <w:tmpl w:val="1F44E8A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1">
    <w:nsid w:val="7C760384"/>
    <w:multiLevelType w:val="hybridMultilevel"/>
    <w:tmpl w:val="81922218"/>
    <w:lvl w:ilvl="0" w:tplc="0410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nsid w:val="7D7E2A9F"/>
    <w:multiLevelType w:val="hybridMultilevel"/>
    <w:tmpl w:val="AE34867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3">
    <w:nsid w:val="7DD1054D"/>
    <w:multiLevelType w:val="hybridMultilevel"/>
    <w:tmpl w:val="29505F46"/>
    <w:lvl w:ilvl="0" w:tplc="D65C463C">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4">
    <w:nsid w:val="7DDE7CC3"/>
    <w:multiLevelType w:val="hybridMultilevel"/>
    <w:tmpl w:val="48DC83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5">
    <w:nsid w:val="7EF27146"/>
    <w:multiLevelType w:val="hybridMultilevel"/>
    <w:tmpl w:val="AE14A050"/>
    <w:lvl w:ilvl="0" w:tplc="B8ECE9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6">
    <w:nsid w:val="7F5B0CBD"/>
    <w:multiLevelType w:val="hybridMultilevel"/>
    <w:tmpl w:val="C6901B72"/>
    <w:lvl w:ilvl="0" w:tplc="0419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29"/>
  </w:num>
  <w:num w:numId="3">
    <w:abstractNumId w:val="73"/>
  </w:num>
  <w:num w:numId="4">
    <w:abstractNumId w:val="25"/>
  </w:num>
  <w:num w:numId="5">
    <w:abstractNumId w:val="69"/>
  </w:num>
  <w:num w:numId="6">
    <w:abstractNumId w:val="5"/>
  </w:num>
  <w:num w:numId="7">
    <w:abstractNumId w:val="15"/>
  </w:num>
  <w:num w:numId="8">
    <w:abstractNumId w:val="52"/>
  </w:num>
  <w:num w:numId="9">
    <w:abstractNumId w:val="137"/>
  </w:num>
  <w:num w:numId="10">
    <w:abstractNumId w:val="194"/>
  </w:num>
  <w:num w:numId="11">
    <w:abstractNumId w:val="108"/>
  </w:num>
  <w:num w:numId="12">
    <w:abstractNumId w:val="46"/>
  </w:num>
  <w:num w:numId="13">
    <w:abstractNumId w:val="16"/>
  </w:num>
  <w:num w:numId="14">
    <w:abstractNumId w:val="38"/>
  </w:num>
  <w:num w:numId="15">
    <w:abstractNumId w:val="97"/>
  </w:num>
  <w:num w:numId="16">
    <w:abstractNumId w:val="119"/>
  </w:num>
  <w:num w:numId="17">
    <w:abstractNumId w:val="106"/>
  </w:num>
  <w:num w:numId="18">
    <w:abstractNumId w:val="2"/>
  </w:num>
  <w:num w:numId="19">
    <w:abstractNumId w:val="121"/>
  </w:num>
  <w:num w:numId="20">
    <w:abstractNumId w:val="43"/>
  </w:num>
  <w:num w:numId="21">
    <w:abstractNumId w:val="7"/>
  </w:num>
  <w:num w:numId="22">
    <w:abstractNumId w:val="53"/>
  </w:num>
  <w:num w:numId="23">
    <w:abstractNumId w:val="6"/>
  </w:num>
  <w:num w:numId="24">
    <w:abstractNumId w:val="20"/>
  </w:num>
  <w:num w:numId="25">
    <w:abstractNumId w:val="4"/>
  </w:num>
  <w:num w:numId="26">
    <w:abstractNumId w:val="19"/>
  </w:num>
  <w:num w:numId="27">
    <w:abstractNumId w:val="120"/>
  </w:num>
  <w:num w:numId="28">
    <w:abstractNumId w:val="107"/>
  </w:num>
  <w:num w:numId="29">
    <w:abstractNumId w:val="105"/>
  </w:num>
  <w:num w:numId="30">
    <w:abstractNumId w:val="41"/>
  </w:num>
  <w:num w:numId="31">
    <w:abstractNumId w:val="17"/>
  </w:num>
  <w:num w:numId="32">
    <w:abstractNumId w:val="184"/>
  </w:num>
  <w:num w:numId="33">
    <w:abstractNumId w:val="31"/>
  </w:num>
  <w:num w:numId="34">
    <w:abstractNumId w:val="183"/>
  </w:num>
  <w:num w:numId="35">
    <w:abstractNumId w:val="141"/>
  </w:num>
  <w:num w:numId="36">
    <w:abstractNumId w:val="177"/>
  </w:num>
  <w:num w:numId="37">
    <w:abstractNumId w:val="188"/>
  </w:num>
  <w:num w:numId="38">
    <w:abstractNumId w:val="89"/>
  </w:num>
  <w:num w:numId="39">
    <w:abstractNumId w:val="126"/>
  </w:num>
  <w:num w:numId="40">
    <w:abstractNumId w:val="185"/>
  </w:num>
  <w:num w:numId="41">
    <w:abstractNumId w:val="191"/>
  </w:num>
  <w:num w:numId="42">
    <w:abstractNumId w:val="47"/>
  </w:num>
  <w:num w:numId="43">
    <w:abstractNumId w:val="50"/>
  </w:num>
  <w:num w:numId="44">
    <w:abstractNumId w:val="48"/>
  </w:num>
  <w:num w:numId="45">
    <w:abstractNumId w:val="140"/>
  </w:num>
  <w:num w:numId="46">
    <w:abstractNumId w:val="186"/>
  </w:num>
  <w:num w:numId="47">
    <w:abstractNumId w:val="18"/>
  </w:num>
  <w:num w:numId="48">
    <w:abstractNumId w:val="86"/>
  </w:num>
  <w:num w:numId="49">
    <w:abstractNumId w:val="49"/>
  </w:num>
  <w:num w:numId="50">
    <w:abstractNumId w:val="114"/>
  </w:num>
  <w:num w:numId="51">
    <w:abstractNumId w:val="3"/>
  </w:num>
  <w:num w:numId="52">
    <w:abstractNumId w:val="180"/>
  </w:num>
  <w:num w:numId="53">
    <w:abstractNumId w:val="40"/>
  </w:num>
  <w:num w:numId="54">
    <w:abstractNumId w:val="55"/>
  </w:num>
  <w:num w:numId="55">
    <w:abstractNumId w:val="45"/>
  </w:num>
  <w:num w:numId="56">
    <w:abstractNumId w:val="36"/>
  </w:num>
  <w:num w:numId="57">
    <w:abstractNumId w:val="182"/>
  </w:num>
  <w:num w:numId="58">
    <w:abstractNumId w:val="65"/>
  </w:num>
  <w:num w:numId="59">
    <w:abstractNumId w:val="143"/>
  </w:num>
  <w:num w:numId="60">
    <w:abstractNumId w:val="150"/>
  </w:num>
  <w:num w:numId="61">
    <w:abstractNumId w:val="11"/>
  </w:num>
  <w:num w:numId="62">
    <w:abstractNumId w:val="21"/>
  </w:num>
  <w:num w:numId="63">
    <w:abstractNumId w:val="39"/>
  </w:num>
  <w:num w:numId="64">
    <w:abstractNumId w:val="72"/>
  </w:num>
  <w:num w:numId="65">
    <w:abstractNumId w:val="156"/>
  </w:num>
  <w:num w:numId="66">
    <w:abstractNumId w:val="85"/>
  </w:num>
  <w:num w:numId="67">
    <w:abstractNumId w:val="62"/>
  </w:num>
  <w:num w:numId="68">
    <w:abstractNumId w:val="68"/>
  </w:num>
  <w:num w:numId="69">
    <w:abstractNumId w:val="149"/>
  </w:num>
  <w:num w:numId="70">
    <w:abstractNumId w:val="76"/>
  </w:num>
  <w:num w:numId="71">
    <w:abstractNumId w:val="94"/>
  </w:num>
  <w:num w:numId="72">
    <w:abstractNumId w:val="24"/>
  </w:num>
  <w:num w:numId="73">
    <w:abstractNumId w:val="13"/>
  </w:num>
  <w:num w:numId="74">
    <w:abstractNumId w:val="10"/>
  </w:num>
  <w:num w:numId="75">
    <w:abstractNumId w:val="130"/>
  </w:num>
  <w:num w:numId="76">
    <w:abstractNumId w:val="101"/>
  </w:num>
  <w:num w:numId="77">
    <w:abstractNumId w:val="60"/>
  </w:num>
  <w:num w:numId="78">
    <w:abstractNumId w:val="80"/>
  </w:num>
  <w:num w:numId="79">
    <w:abstractNumId w:val="129"/>
  </w:num>
  <w:num w:numId="80">
    <w:abstractNumId w:val="159"/>
  </w:num>
  <w:num w:numId="81">
    <w:abstractNumId w:val="118"/>
  </w:num>
  <w:num w:numId="82">
    <w:abstractNumId w:val="42"/>
  </w:num>
  <w:num w:numId="83">
    <w:abstractNumId w:val="84"/>
  </w:num>
  <w:num w:numId="84">
    <w:abstractNumId w:val="63"/>
  </w:num>
  <w:num w:numId="85">
    <w:abstractNumId w:val="127"/>
  </w:num>
  <w:num w:numId="86">
    <w:abstractNumId w:val="77"/>
  </w:num>
  <w:num w:numId="87">
    <w:abstractNumId w:val="112"/>
  </w:num>
  <w:num w:numId="88">
    <w:abstractNumId w:val="181"/>
  </w:num>
  <w:num w:numId="89">
    <w:abstractNumId w:val="82"/>
  </w:num>
  <w:num w:numId="90">
    <w:abstractNumId w:val="57"/>
  </w:num>
  <w:num w:numId="91">
    <w:abstractNumId w:val="176"/>
  </w:num>
  <w:num w:numId="92">
    <w:abstractNumId w:val="22"/>
  </w:num>
  <w:num w:numId="93">
    <w:abstractNumId w:val="167"/>
  </w:num>
  <w:num w:numId="94">
    <w:abstractNumId w:val="166"/>
  </w:num>
  <w:num w:numId="95">
    <w:abstractNumId w:val="145"/>
  </w:num>
  <w:num w:numId="96">
    <w:abstractNumId w:val="151"/>
  </w:num>
  <w:num w:numId="97">
    <w:abstractNumId w:val="178"/>
  </w:num>
  <w:num w:numId="98">
    <w:abstractNumId w:val="162"/>
  </w:num>
  <w:num w:numId="99">
    <w:abstractNumId w:val="90"/>
  </w:num>
  <w:num w:numId="100">
    <w:abstractNumId w:val="78"/>
  </w:num>
  <w:num w:numId="101">
    <w:abstractNumId w:val="12"/>
  </w:num>
  <w:num w:numId="102">
    <w:abstractNumId w:val="123"/>
  </w:num>
  <w:num w:numId="103">
    <w:abstractNumId w:val="34"/>
  </w:num>
  <w:num w:numId="104">
    <w:abstractNumId w:val="54"/>
  </w:num>
  <w:num w:numId="105">
    <w:abstractNumId w:val="103"/>
  </w:num>
  <w:num w:numId="106">
    <w:abstractNumId w:val="165"/>
  </w:num>
  <w:num w:numId="107">
    <w:abstractNumId w:val="33"/>
  </w:num>
  <w:num w:numId="108">
    <w:abstractNumId w:val="142"/>
  </w:num>
  <w:num w:numId="109">
    <w:abstractNumId w:val="109"/>
  </w:num>
  <w:num w:numId="110">
    <w:abstractNumId w:val="9"/>
  </w:num>
  <w:num w:numId="111">
    <w:abstractNumId w:val="135"/>
  </w:num>
  <w:num w:numId="112">
    <w:abstractNumId w:val="59"/>
  </w:num>
  <w:num w:numId="113">
    <w:abstractNumId w:val="179"/>
  </w:num>
  <w:num w:numId="114">
    <w:abstractNumId w:val="189"/>
  </w:num>
  <w:num w:numId="115">
    <w:abstractNumId w:val="190"/>
  </w:num>
  <w:num w:numId="116">
    <w:abstractNumId w:val="136"/>
  </w:num>
  <w:num w:numId="117">
    <w:abstractNumId w:val="155"/>
  </w:num>
  <w:num w:numId="118">
    <w:abstractNumId w:val="30"/>
  </w:num>
  <w:num w:numId="119">
    <w:abstractNumId w:val="66"/>
  </w:num>
  <w:num w:numId="120">
    <w:abstractNumId w:val="26"/>
  </w:num>
  <w:num w:numId="121">
    <w:abstractNumId w:val="192"/>
  </w:num>
  <w:num w:numId="122">
    <w:abstractNumId w:val="168"/>
  </w:num>
  <w:num w:numId="123">
    <w:abstractNumId w:val="27"/>
  </w:num>
  <w:num w:numId="124">
    <w:abstractNumId w:val="146"/>
  </w:num>
  <w:num w:numId="125">
    <w:abstractNumId w:val="169"/>
  </w:num>
  <w:num w:numId="126">
    <w:abstractNumId w:val="95"/>
  </w:num>
  <w:num w:numId="127">
    <w:abstractNumId w:val="32"/>
  </w:num>
  <w:num w:numId="128">
    <w:abstractNumId w:val="111"/>
  </w:num>
  <w:num w:numId="129">
    <w:abstractNumId w:val="64"/>
  </w:num>
  <w:num w:numId="130">
    <w:abstractNumId w:val="160"/>
  </w:num>
  <w:num w:numId="131">
    <w:abstractNumId w:val="175"/>
  </w:num>
  <w:num w:numId="132">
    <w:abstractNumId w:val="79"/>
  </w:num>
  <w:num w:numId="133">
    <w:abstractNumId w:val="14"/>
  </w:num>
  <w:num w:numId="134">
    <w:abstractNumId w:val="37"/>
  </w:num>
  <w:num w:numId="135">
    <w:abstractNumId w:val="124"/>
  </w:num>
  <w:num w:numId="136">
    <w:abstractNumId w:val="100"/>
  </w:num>
  <w:num w:numId="137">
    <w:abstractNumId w:val="133"/>
  </w:num>
  <w:num w:numId="138">
    <w:abstractNumId w:val="88"/>
  </w:num>
  <w:num w:numId="139">
    <w:abstractNumId w:val="92"/>
  </w:num>
  <w:num w:numId="140">
    <w:abstractNumId w:val="74"/>
  </w:num>
  <w:num w:numId="141">
    <w:abstractNumId w:val="164"/>
  </w:num>
  <w:num w:numId="142">
    <w:abstractNumId w:val="61"/>
  </w:num>
  <w:num w:numId="143">
    <w:abstractNumId w:val="75"/>
  </w:num>
  <w:num w:numId="144">
    <w:abstractNumId w:val="29"/>
    <w:lvlOverride w:ilvl="0"/>
  </w:num>
  <w:num w:numId="145">
    <w:abstractNumId w:val="89"/>
    <w:lvlOverride w:ilvl="0">
      <w:startOverride w:val="1"/>
    </w:lvlOverride>
  </w:num>
  <w:num w:numId="146">
    <w:abstractNumId w:val="113"/>
  </w:num>
  <w:num w:numId="147">
    <w:abstractNumId w:val="193"/>
  </w:num>
  <w:num w:numId="148">
    <w:abstractNumId w:val="83"/>
  </w:num>
  <w:num w:numId="149">
    <w:abstractNumId w:val="116"/>
  </w:num>
  <w:num w:numId="150">
    <w:abstractNumId w:val="125"/>
  </w:num>
  <w:num w:numId="151">
    <w:abstractNumId w:val="81"/>
  </w:num>
  <w:num w:numId="152">
    <w:abstractNumId w:val="139"/>
  </w:num>
  <w:num w:numId="153">
    <w:abstractNumId w:val="44"/>
  </w:num>
  <w:num w:numId="154">
    <w:abstractNumId w:val="170"/>
  </w:num>
  <w:num w:numId="155">
    <w:abstractNumId w:val="98"/>
  </w:num>
  <w:num w:numId="156">
    <w:abstractNumId w:val="131"/>
  </w:num>
  <w:num w:numId="157">
    <w:abstractNumId w:val="161"/>
  </w:num>
  <w:num w:numId="158">
    <w:abstractNumId w:val="172"/>
  </w:num>
  <w:num w:numId="159">
    <w:abstractNumId w:val="99"/>
  </w:num>
  <w:num w:numId="160">
    <w:abstractNumId w:val="196"/>
  </w:num>
  <w:num w:numId="161">
    <w:abstractNumId w:val="117"/>
  </w:num>
  <w:num w:numId="162">
    <w:abstractNumId w:val="104"/>
  </w:num>
  <w:num w:numId="163">
    <w:abstractNumId w:val="147"/>
  </w:num>
  <w:num w:numId="164">
    <w:abstractNumId w:val="148"/>
  </w:num>
  <w:num w:numId="165">
    <w:abstractNumId w:val="67"/>
  </w:num>
  <w:num w:numId="166">
    <w:abstractNumId w:val="144"/>
  </w:num>
  <w:num w:numId="167">
    <w:abstractNumId w:val="132"/>
  </w:num>
  <w:num w:numId="168">
    <w:abstractNumId w:val="70"/>
  </w:num>
  <w:num w:numId="169">
    <w:abstractNumId w:val="35"/>
  </w:num>
  <w:num w:numId="170">
    <w:abstractNumId w:val="152"/>
  </w:num>
  <w:num w:numId="171">
    <w:abstractNumId w:val="1"/>
  </w:num>
  <w:num w:numId="172">
    <w:abstractNumId w:val="195"/>
  </w:num>
  <w:num w:numId="173">
    <w:abstractNumId w:val="115"/>
  </w:num>
  <w:num w:numId="174">
    <w:abstractNumId w:val="138"/>
  </w:num>
  <w:num w:numId="175">
    <w:abstractNumId w:val="56"/>
  </w:num>
  <w:num w:numId="176">
    <w:abstractNumId w:val="163"/>
  </w:num>
  <w:num w:numId="177">
    <w:abstractNumId w:val="154"/>
  </w:num>
  <w:num w:numId="178">
    <w:abstractNumId w:val="28"/>
  </w:num>
  <w:num w:numId="179">
    <w:abstractNumId w:val="51"/>
  </w:num>
  <w:num w:numId="180">
    <w:abstractNumId w:val="23"/>
  </w:num>
  <w:num w:numId="181">
    <w:abstractNumId w:val="173"/>
  </w:num>
  <w:num w:numId="182">
    <w:abstractNumId w:val="110"/>
  </w:num>
  <w:num w:numId="183">
    <w:abstractNumId w:val="122"/>
  </w:num>
  <w:num w:numId="184">
    <w:abstractNumId w:val="71"/>
  </w:num>
  <w:num w:numId="185">
    <w:abstractNumId w:val="93"/>
  </w:num>
  <w:num w:numId="186">
    <w:abstractNumId w:val="157"/>
  </w:num>
  <w:num w:numId="187">
    <w:abstractNumId w:val="102"/>
  </w:num>
  <w:num w:numId="188">
    <w:abstractNumId w:val="134"/>
  </w:num>
  <w:num w:numId="189">
    <w:abstractNumId w:val="96"/>
  </w:num>
  <w:num w:numId="190">
    <w:abstractNumId w:val="171"/>
  </w:num>
  <w:num w:numId="191">
    <w:abstractNumId w:val="91"/>
  </w:num>
  <w:num w:numId="192">
    <w:abstractNumId w:val="174"/>
  </w:num>
  <w:num w:numId="193">
    <w:abstractNumId w:val="187"/>
  </w:num>
  <w:num w:numId="194">
    <w:abstractNumId w:val="87"/>
  </w:num>
  <w:num w:numId="195">
    <w:abstractNumId w:val="8"/>
  </w:num>
  <w:num w:numId="196">
    <w:abstractNumId w:val="128"/>
  </w:num>
  <w:num w:numId="197">
    <w:abstractNumId w:val="58"/>
  </w:num>
  <w:num w:numId="198">
    <w:abstractNumId w:val="158"/>
  </w:num>
  <w:num w:numId="199">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clear" w:pos="567"/>
        <w:tab w:val="clear" w:pos="1134"/>
        <w:tab w:val="clear" w:pos="1701"/>
        <w:tab w:val="clear" w:pos="2268"/>
        <w:tab w:val="clear" w:pos="6237"/>
      </w:tabs>
      <w:spacing w:line="240" w:lineRule="auto"/>
      <w:jc w:val="both"/>
      <w:outlineLvl w:val="6"/>
    </w:pPr>
    <w:rPr>
      <w:b/>
      <w:bCs/>
      <w:sz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BodyText">
    <w:name w:val="Body Text"/>
    <w:basedOn w:val="Normal"/>
    <w:semiHidden/>
    <w:pPr>
      <w:keepNext/>
    </w:pPr>
    <w:rPr>
      <w:b/>
      <w:bCs/>
    </w:rPr>
  </w:style>
  <w:style w:type="paragraph" w:styleId="BodyText3">
    <w:name w:val="Body Text 3"/>
    <w:basedOn w:val="Normal"/>
    <w:semiHidden/>
    <w:pPr>
      <w:tabs>
        <w:tab w:val="clear" w:pos="567"/>
        <w:tab w:val="clear" w:pos="1134"/>
        <w:tab w:val="clear" w:pos="1701"/>
        <w:tab w:val="clear" w:pos="2268"/>
        <w:tab w:val="clear" w:pos="6237"/>
      </w:tabs>
      <w:spacing w:line="240" w:lineRule="auto"/>
    </w:pPr>
    <w:rPr>
      <w:szCs w:val="24"/>
      <w:lang w:val="en-GB"/>
    </w:rPr>
  </w:style>
  <w:style w:type="paragraph" w:styleId="NormalWeb">
    <w:name w:val="Normal (Web)"/>
    <w:basedOn w:val="Normal"/>
    <w:semiHidden/>
    <w:pPr>
      <w:tabs>
        <w:tab w:val="clear" w:pos="567"/>
        <w:tab w:val="clear" w:pos="1134"/>
        <w:tab w:val="clear" w:pos="1701"/>
        <w:tab w:val="clear" w:pos="2268"/>
        <w:tab w:val="clear" w:pos="6237"/>
      </w:tabs>
      <w:spacing w:before="100" w:beforeAutospacing="1" w:after="100" w:afterAutospacing="1" w:line="240" w:lineRule="auto"/>
    </w:pPr>
    <w:rPr>
      <w:rFonts w:ascii="Arial Unicode MS" w:eastAsia="Arial Unicode MS" w:hAnsi="Arial Unicode MS" w:cs="Arial Unicode MS"/>
      <w:szCs w:val="24"/>
      <w:lang w:val="en-US"/>
    </w:rPr>
  </w:style>
  <w:style w:type="character" w:customStyle="1" w:styleId="style181">
    <w:name w:val="style181"/>
    <w:rPr>
      <w:sz w:val="17"/>
      <w:szCs w:val="17"/>
    </w:rPr>
  </w:style>
  <w:style w:type="paragraph" w:customStyle="1" w:styleId="Outline">
    <w:name w:val="Outline"/>
    <w:basedOn w:val="Normal"/>
    <w:pPr>
      <w:tabs>
        <w:tab w:val="clear" w:pos="567"/>
        <w:tab w:val="clear" w:pos="1134"/>
        <w:tab w:val="clear" w:pos="1701"/>
        <w:tab w:val="clear" w:pos="2268"/>
        <w:tab w:val="clear" w:pos="6237"/>
      </w:tabs>
      <w:spacing w:before="240" w:line="240" w:lineRule="auto"/>
    </w:pPr>
    <w:rPr>
      <w:kern w:val="28"/>
      <w:lang w:val="en-US"/>
    </w:rPr>
  </w:style>
  <w:style w:type="paragraph" w:customStyle="1" w:styleId="ParaNo">
    <w:name w:val="ParaNo."/>
    <w:basedOn w:val="Normal"/>
    <w:pPr>
      <w:numPr>
        <w:numId w:val="38"/>
      </w:numPr>
      <w:tabs>
        <w:tab w:val="clear" w:pos="567"/>
        <w:tab w:val="clear" w:pos="1134"/>
        <w:tab w:val="clear" w:pos="1701"/>
        <w:tab w:val="clear" w:pos="2268"/>
        <w:tab w:val="clear" w:pos="6237"/>
        <w:tab w:val="left" w:pos="737"/>
      </w:tabs>
      <w:spacing w:line="240" w:lineRule="auto"/>
    </w:pPr>
    <w:rPr>
      <w:lang w:val="fr-CH"/>
    </w:rPr>
  </w:style>
  <w:style w:type="paragraph" w:styleId="BodyTextIndent">
    <w:name w:val="Body Text Indent"/>
    <w:basedOn w:val="Normal"/>
    <w:semiHidden/>
    <w:pPr>
      <w:tabs>
        <w:tab w:val="clear" w:pos="567"/>
        <w:tab w:val="left" w:pos="187"/>
      </w:tabs>
      <w:ind w:left="187" w:hanging="187"/>
    </w:pPr>
    <w:rPr>
      <w:b/>
      <w:bCs/>
    </w:rPr>
  </w:style>
  <w:style w:type="paragraph" w:styleId="BodyText2">
    <w:name w:val="Body Text 2"/>
    <w:basedOn w:val="Normal"/>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3.bin"/><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Microsoft_Excel_97-2003_Worksheet1.xls"/><Relationship Id="rId17" Type="http://schemas.openxmlformats.org/officeDocument/2006/relationships/image" Target="media/image6.wmf"/><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Microsoft_Excel_Chart3.xls"/><Relationship Id="rId20" Type="http://schemas.openxmlformats.org/officeDocument/2006/relationships/oleObject" Target="embeddings/oleObject4.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6.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2.xls"/><Relationship Id="rId22" Type="http://schemas.openxmlformats.org/officeDocument/2006/relationships/oleObject" Target="embeddings/oleObject5.bin"/><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54357</Words>
  <Characters>309836</Characters>
  <Application>Microsoft Office Word</Application>
  <DocSecurity>4</DocSecurity>
  <Lines>2581</Lines>
  <Paragraphs>619</Paragraphs>
  <ScaleCrop>false</ScaleCrop>
  <HeadingPairs>
    <vt:vector size="2" baseType="variant">
      <vt:variant>
        <vt:lpstr>Название</vt:lpstr>
      </vt:variant>
      <vt:variant>
        <vt:i4>1</vt:i4>
      </vt:variant>
    </vt:vector>
  </HeadingPairs>
  <TitlesOfParts>
    <vt:vector size="1" baseType="lpstr">
      <vt:lpstr>0541012.doc</vt:lpstr>
    </vt:vector>
  </TitlesOfParts>
  <Company/>
  <LinksUpToDate>false</LinksUpToDate>
  <CharactersWithSpaces>380500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0541012.doc</dc:title>
  <dc:subject>Likholetov</dc:subject>
  <dc:creator>TDudnikova</dc:creator>
  <cp:keywords/>
  <dc:description/>
  <cp:lastModifiedBy>CSD</cp:lastModifiedBy>
  <cp:revision>5</cp:revision>
  <cp:lastPrinted>2005-12-02T12:20:00Z</cp:lastPrinted>
  <dcterms:created xsi:type="dcterms:W3CDTF">2005-12-02T12:19:00Z</dcterms:created>
  <dcterms:modified xsi:type="dcterms:W3CDTF">2005-12-02T12:22:00Z</dcterms:modified>
</cp:coreProperties>
</file>