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000000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/>
              <w:jc w:val="right"/>
              <w:rPr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r>
              <w:t>C/JOR/</w:t>
            </w:r>
            <w:proofErr w:type="spellStart"/>
            <w:r>
              <w:t>CO</w:t>
            </w:r>
            <w:proofErr w:type="spellEnd"/>
            <w:r>
              <w:t>/4</w:t>
            </w:r>
            <w:r>
              <w:fldChar w:fldCharType="end"/>
            </w:r>
          </w:p>
        </w:tc>
      </w:tr>
      <w:tr w:rsidR="0000000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18 November 2010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 w:line="240" w:lineRule="exact"/>
        <w:rPr>
          <w:b/>
          <w:sz w:val="24"/>
        </w:rPr>
      </w:pPr>
      <w:r>
        <w:rPr>
          <w:b/>
          <w:sz w:val="24"/>
        </w:rPr>
        <w:t>Комитет по правам человека</w:t>
      </w:r>
    </w:p>
    <w:p w:rsidR="00000000" w:rsidRDefault="00000000">
      <w:pPr>
        <w:spacing w:line="240" w:lineRule="exact"/>
        <w:rPr>
          <w:b/>
        </w:rPr>
      </w:pPr>
      <w:r>
        <w:rPr>
          <w:b/>
        </w:rPr>
        <w:t>Сотая сессия</w:t>
      </w:r>
    </w:p>
    <w:p w:rsidR="00000000" w:rsidRDefault="00000000">
      <w:pPr>
        <w:spacing w:line="720" w:lineRule="auto"/>
      </w:pPr>
      <w:r>
        <w:t>Женева, 11−29 октября 2010 года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представляемых государствами-участниками в соответствии со статьей 40 Пакта</w:t>
      </w:r>
    </w:p>
    <w:p w:rsidR="00000000" w:rsidRDefault="0000000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Заключительные замечания Комитета по правам человека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Иордания</w:t>
      </w:r>
    </w:p>
    <w:p w:rsidR="00000000" w:rsidRDefault="00000000">
      <w:pPr>
        <w:pStyle w:val="SingleTxtGR"/>
      </w:pPr>
      <w:r>
        <w:t>1.</w:t>
      </w:r>
      <w:r>
        <w:tab/>
        <w:t>Комитет по правам человека рассмотрел четвертый периодический до</w:t>
      </w:r>
      <w:r>
        <w:t>к</w:t>
      </w:r>
      <w:r>
        <w:t>лад Иорд</w:t>
      </w:r>
      <w:r>
        <w:t>а</w:t>
      </w:r>
      <w:r>
        <w:t>нии (</w:t>
      </w:r>
      <w:r>
        <w:rPr>
          <w:lang w:val="fr-CH"/>
        </w:rPr>
        <w:t>CCPR</w:t>
      </w:r>
      <w:r>
        <w:t>/</w:t>
      </w:r>
      <w:r>
        <w:rPr>
          <w:lang w:val="fr-CH"/>
        </w:rPr>
        <w:t>C</w:t>
      </w:r>
      <w:r>
        <w:t>/</w:t>
      </w:r>
      <w:r>
        <w:rPr>
          <w:lang w:val="fr-CH"/>
        </w:rPr>
        <w:t>JOR</w:t>
      </w:r>
      <w:r>
        <w:t>/4) на своих 2748-м и 2749-м заседаниях (</w:t>
      </w:r>
      <w:r>
        <w:rPr>
          <w:lang w:val="fr-CH"/>
        </w:rPr>
        <w:t>CCPR</w:t>
      </w:r>
      <w:r>
        <w:t>/</w:t>
      </w:r>
      <w:r>
        <w:rPr>
          <w:lang w:val="fr-CH"/>
        </w:rPr>
        <w:t>C</w:t>
      </w:r>
      <w:r>
        <w:t>/</w:t>
      </w:r>
      <w:r>
        <w:rPr>
          <w:lang w:val="fr-CH"/>
        </w:rPr>
        <w:t>SR</w:t>
      </w:r>
      <w:r>
        <w:t>.2748 и 2749), состоявшихся 13 и 14 октября 2010 года. На своем 2768-м заседании (</w:t>
      </w:r>
      <w:r>
        <w:rPr>
          <w:lang w:val="fr-CH"/>
        </w:rPr>
        <w:t>CCPR</w:t>
      </w:r>
      <w:r>
        <w:t>/</w:t>
      </w:r>
      <w:r>
        <w:rPr>
          <w:lang w:val="fr-CH"/>
        </w:rPr>
        <w:t>C</w:t>
      </w:r>
      <w:r>
        <w:t>/</w:t>
      </w:r>
      <w:r>
        <w:rPr>
          <w:lang w:val="fr-CH"/>
        </w:rPr>
        <w:t>SR</w:t>
      </w:r>
      <w:r>
        <w:t>.2768), состоявшемся 27 октября 2010 года, он принял следующие заключительные замечания.</w:t>
      </w:r>
    </w:p>
    <w:p w:rsidR="00000000" w:rsidRDefault="00000000">
      <w:pPr>
        <w:pStyle w:val="H1GR"/>
      </w:pPr>
      <w:r>
        <w:tab/>
        <w:t>А.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с удовлетворением принимает к сведению представленный гос</w:t>
      </w:r>
      <w:r>
        <w:t>у</w:t>
      </w:r>
      <w:r>
        <w:t>дарством-участником четвертый периодический доклад, хотя это и было сдел</w:t>
      </w:r>
      <w:r>
        <w:t>а</w:t>
      </w:r>
      <w:r>
        <w:t>но с опозданием на 12 лет, а также информацию о принятых мерах и проектах по пересмотру в связи с законодательными нормами, направленными на акт</w:t>
      </w:r>
      <w:r>
        <w:t>и</w:t>
      </w:r>
      <w:r>
        <w:t>визацию выполнения Международного пакта о гражданских и политических правах. Кроме того, Комитет выражает гос</w:t>
      </w:r>
      <w:r>
        <w:t>у</w:t>
      </w:r>
      <w:r>
        <w:t>дарству-участнику признательность за его письменные ответы, которые оно представило в ответ на список вопр</w:t>
      </w:r>
      <w:r>
        <w:t>о</w:t>
      </w:r>
      <w:r>
        <w:t>сов, составленный Комитетом.</w:t>
      </w:r>
    </w:p>
    <w:p w:rsidR="00000000" w:rsidRDefault="00000000">
      <w:pPr>
        <w:pStyle w:val="H1GR"/>
      </w:pPr>
      <w:r>
        <w:rPr>
          <w:lang w:val="en-US"/>
        </w:rPr>
        <w:tab/>
      </w:r>
      <w:r>
        <w:t>В.</w:t>
      </w:r>
      <w:r>
        <w:tab/>
        <w:t>Позитивные аспекты</w:t>
      </w:r>
    </w:p>
    <w:p w:rsidR="00000000" w:rsidRDefault="00000000">
      <w:pPr>
        <w:pStyle w:val="SingleTxtGR"/>
      </w:pPr>
      <w:r>
        <w:t>3.</w:t>
      </w:r>
      <w:r>
        <w:tab/>
        <w:t>Комитет с удовлетворением отмечает такие меры правового характера и другие м</w:t>
      </w:r>
      <w:r>
        <w:t>е</w:t>
      </w:r>
      <w:r>
        <w:t>ры, как:</w:t>
      </w:r>
    </w:p>
    <w:p w:rsidR="00000000" w:rsidRDefault="00000000">
      <w:pPr>
        <w:pStyle w:val="SingleTxtGR"/>
      </w:pPr>
      <w:r>
        <w:tab/>
        <w:t>а)</w:t>
      </w:r>
      <w:r>
        <w:tab/>
        <w:t>публикация Пакта в "Официальной газете" в 2006 году, гарант</w:t>
      </w:r>
      <w:r>
        <w:t>и</w:t>
      </w:r>
      <w:r>
        <w:t>рующая, что Пакт является составной частью внутреннего права и имеет пр</w:t>
      </w:r>
      <w:r>
        <w:t>и</w:t>
      </w:r>
      <w:r>
        <w:t>оритет по отношению к национальному законодательству;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изменения, внесенные в 2010 году в Уголовный кодекс, гарант</w:t>
      </w:r>
      <w:r>
        <w:t>и</w:t>
      </w:r>
      <w:r>
        <w:t>рующие, что виновные в преступлениях, называющихся "преступлениями че</w:t>
      </w:r>
      <w:r>
        <w:t>с</w:t>
      </w:r>
      <w:r>
        <w:t>ти", бол</w:t>
      </w:r>
      <w:r>
        <w:t>ь</w:t>
      </w:r>
      <w:r>
        <w:t>ше не могут воспользоваться смягчающими обстоятельствами;</w:t>
      </w:r>
    </w:p>
    <w:p w:rsidR="00000000" w:rsidRDefault="00000000">
      <w:pPr>
        <w:pStyle w:val="SingleTxtGR"/>
      </w:pPr>
      <w:r>
        <w:tab/>
        <w:t>с)</w:t>
      </w:r>
      <w:r>
        <w:tab/>
        <w:t>фактический мораторий на смертную казнь, применяющийся с а</w:t>
      </w:r>
      <w:r>
        <w:t>п</w:t>
      </w:r>
      <w:r>
        <w:t>реля 2007 года;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создание отдела Посредника по правам человека в рамках Управл</w:t>
      </w:r>
      <w:r>
        <w:t>е</w:t>
      </w:r>
      <w:r>
        <w:t>ния общественной безопасности в 2005 году;</w:t>
      </w:r>
    </w:p>
    <w:p w:rsidR="00000000" w:rsidRDefault="00000000">
      <w:pPr>
        <w:pStyle w:val="SingleTxtGR"/>
      </w:pPr>
      <w:r>
        <w:tab/>
        <w:t>е)</w:t>
      </w:r>
      <w:r>
        <w:tab/>
        <w:t>создание Министерства по вопросам политического развития в 2003 году.</w:t>
      </w:r>
    </w:p>
    <w:p w:rsidR="00000000" w:rsidRDefault="00000000">
      <w:pPr>
        <w:pStyle w:val="SingleTxtGR"/>
      </w:pPr>
      <w:r>
        <w:t>4.</w:t>
      </w:r>
      <w:r>
        <w:tab/>
        <w:t>Комитет также с удовлетворением отмечает, что государство-участник р</w:t>
      </w:r>
      <w:r>
        <w:t>а</w:t>
      </w:r>
      <w:r>
        <w:t>тифицировало ряд международных договоров, касающихся прав, охраняемых Пактом, в теч</w:t>
      </w:r>
      <w:r>
        <w:t>е</w:t>
      </w:r>
      <w:r>
        <w:t>ние отчетного периода, и в частности:</w:t>
      </w:r>
    </w:p>
    <w:p w:rsidR="00000000" w:rsidRDefault="00000000">
      <w:pPr>
        <w:pStyle w:val="SingleTxtGR"/>
      </w:pPr>
      <w:r>
        <w:tab/>
        <w:t>а)</w:t>
      </w:r>
      <w:r>
        <w:tab/>
        <w:t>Факультативный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 − в 2006 году;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щийся участия детей в вооруженных конфликтах − в 2007 году;</w:t>
      </w:r>
    </w:p>
    <w:p w:rsidR="00000000" w:rsidRDefault="00000000">
      <w:pPr>
        <w:pStyle w:val="SingleTxtGR"/>
      </w:pPr>
      <w:r>
        <w:tab/>
        <w:t>с)</w:t>
      </w:r>
      <w:r>
        <w:tab/>
        <w:t>Конвенция о правах инвалидов − в 2008 году;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Римский статут Международного уголовного суда − в 2002 году;</w:t>
      </w:r>
    </w:p>
    <w:p w:rsidR="00000000" w:rsidRDefault="00000000">
      <w:pPr>
        <w:pStyle w:val="SingleTxtGR"/>
      </w:pPr>
      <w:r>
        <w:tab/>
        <w:t>е)</w:t>
      </w:r>
      <w:r>
        <w:tab/>
        <w:t>Дополнительный Протокол к Конвенции Организации Объедине</w:t>
      </w:r>
      <w:r>
        <w:t>н</w:t>
      </w:r>
      <w:r>
        <w:t>ных Наций против транснациональной организованной преступности по пред</w:t>
      </w:r>
      <w:r>
        <w:t>у</w:t>
      </w:r>
      <w:r>
        <w:t>преждению и пресечению торговли людьми, особенно женщинами и детьми, и н</w:t>
      </w:r>
      <w:r>
        <w:t>а</w:t>
      </w:r>
      <w:r>
        <w:t>казанию за нее − в 2009 году.</w:t>
      </w:r>
    </w:p>
    <w:p w:rsidR="00000000" w:rsidRDefault="00000000">
      <w:pPr>
        <w:pStyle w:val="H1GR"/>
      </w:pPr>
      <w:r>
        <w:tab/>
        <w:t>С.</w:t>
      </w:r>
      <w:r>
        <w:tab/>
        <w:t>Основные вопросы, вызывающие обеспокоенность, и</w:t>
      </w:r>
      <w:r>
        <w:rPr>
          <w:lang w:val="en-US"/>
        </w:rPr>
        <w:t> </w:t>
      </w:r>
      <w:r>
        <w:t>рекомендации</w:t>
      </w:r>
    </w:p>
    <w:p w:rsidR="00000000" w:rsidRDefault="00000000">
      <w:pPr>
        <w:pStyle w:val="SingleTxtGR"/>
      </w:pPr>
      <w:r>
        <w:t>5.</w:t>
      </w:r>
      <w:r>
        <w:tab/>
        <w:t>Комитет с удовлетворением принимает к сведению создание Национал</w:t>
      </w:r>
      <w:r>
        <w:t>ь</w:t>
      </w:r>
      <w:r>
        <w:t>ного центра по правам человека в соответствии с Парижскими принципами и в</w:t>
      </w:r>
      <w:r>
        <w:rPr>
          <w:lang w:val="en-US"/>
        </w:rPr>
        <w:t> </w:t>
      </w:r>
      <w:r>
        <w:t>то же время считает, что могут быть приняты и другие меры с целью обесп</w:t>
      </w:r>
      <w:r>
        <w:t>е</w:t>
      </w:r>
      <w:r>
        <w:t>чения этого Центра людскими, финансовыми и техническими ресурсами, до</w:t>
      </w:r>
      <w:r>
        <w:t>с</w:t>
      </w:r>
      <w:r>
        <w:t>таточными для обеспечения его нормального функционирования (статья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выбор членов и руков</w:t>
      </w:r>
      <w:r>
        <w:rPr>
          <w:b/>
        </w:rPr>
        <w:t>о</w:t>
      </w:r>
      <w:r>
        <w:rPr>
          <w:b/>
        </w:rPr>
        <w:t>дителей этого Центра проходил в условиях транспарентности и чт</w:t>
      </w:r>
      <w:r>
        <w:rPr>
          <w:b/>
        </w:rPr>
        <w:t>о</w:t>
      </w:r>
      <w:r>
        <w:rPr>
          <w:b/>
        </w:rPr>
        <w:t>бы Центр был обеспечен людскими, финансовыми и техническими ресу</w:t>
      </w:r>
      <w:r>
        <w:rPr>
          <w:b/>
        </w:rPr>
        <w:t>р</w:t>
      </w:r>
      <w:r>
        <w:rPr>
          <w:b/>
        </w:rPr>
        <w:t>сами.</w:t>
      </w:r>
    </w:p>
    <w:p w:rsidR="00000000" w:rsidRDefault="00000000">
      <w:pPr>
        <w:pStyle w:val="SingleTxtGR"/>
      </w:pPr>
      <w:r>
        <w:t>6.</w:t>
      </w:r>
      <w:r>
        <w:tab/>
        <w:t>Комитет выражает озабоченность по поводу неясного определения и о</w:t>
      </w:r>
      <w:r>
        <w:t>г</w:t>
      </w:r>
      <w:r>
        <w:t>раниченного охвата понятия "террористическая деятельность" в Законе о пр</w:t>
      </w:r>
      <w:r>
        <w:t>е</w:t>
      </w:r>
      <w:r>
        <w:t>дотвращении терр</w:t>
      </w:r>
      <w:r>
        <w:t>о</w:t>
      </w:r>
      <w:r>
        <w:t>ризма, принятом в 2006 году.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пересмотреть Закон о предотвращении те</w:t>
      </w:r>
      <w:r>
        <w:rPr>
          <w:b/>
        </w:rPr>
        <w:t>р</w:t>
      </w:r>
      <w:r>
        <w:rPr>
          <w:b/>
        </w:rPr>
        <w:t>роризма и обеспечить, чтобы терроризм и террористические акты были в нем я</w:t>
      </w:r>
      <w:r>
        <w:rPr>
          <w:b/>
        </w:rPr>
        <w:t>с</w:t>
      </w:r>
      <w:r>
        <w:rPr>
          <w:b/>
        </w:rPr>
        <w:t>но определены в соответствии с Пактом.</w:t>
      </w:r>
    </w:p>
    <w:p w:rsidR="00000000" w:rsidRDefault="00000000">
      <w:pPr>
        <w:pStyle w:val="SingleTxtGR"/>
      </w:pPr>
      <w:r>
        <w:t>7.</w:t>
      </w:r>
      <w:r>
        <w:tab/>
        <w:t>Комитет отмечает, что в Конституции закреплено запрещение дискрим</w:t>
      </w:r>
      <w:r>
        <w:t>и</w:t>
      </w:r>
      <w:r>
        <w:t>нации (статья 6); в то же время он выражает озабоченность по поводу того, что в этом положении нет прямого упоминания дискриминации по признаку пола. Кроме того, он с озабоченностью отмечает факты дискриминации в отношении женщин в связи с Зак</w:t>
      </w:r>
      <w:r>
        <w:t>о</w:t>
      </w:r>
      <w:r>
        <w:t>ном 2010 года о статусе личности, в том что касается права требовать развода и вновь вступить в брак. Комитет с удовлетворением отмечает, что этот закон налагает некот</w:t>
      </w:r>
      <w:r>
        <w:t>о</w:t>
      </w:r>
      <w:r>
        <w:t>рые ограничения на полигамию, но он выражает сожаление по поводу того, что такая практика все еще разрешена. Он</w:t>
      </w:r>
      <w:r>
        <w:rPr>
          <w:lang w:val="en-US"/>
        </w:rPr>
        <w:t> </w:t>
      </w:r>
      <w:r>
        <w:t>считает, что вызывает озабоченность неравенство между мужчинами и же</w:t>
      </w:r>
      <w:r>
        <w:t>н</w:t>
      </w:r>
      <w:r>
        <w:t>щинами в отношении наследования. Он также с озабоченностью отмечает, что иорданские женщины не могут передать свое гражданство своим детям. В ц</w:t>
      </w:r>
      <w:r>
        <w:t>е</w:t>
      </w:r>
      <w:r>
        <w:t>лом Комитет выражает озабоченность по поводу стереотипов и традиций, пр</w:t>
      </w:r>
      <w:r>
        <w:t>о</w:t>
      </w:r>
      <w:r>
        <w:t>тиворечащих принципу равенства между мужчинами и женщинами, препятс</w:t>
      </w:r>
      <w:r>
        <w:t>т</w:t>
      </w:r>
      <w:r>
        <w:t>вующих эффективному применению положений Пакта (ст</w:t>
      </w:r>
      <w:r>
        <w:t>а</w:t>
      </w:r>
      <w:r>
        <w:t>тьи 2, 3 и 26).</w:t>
      </w:r>
    </w:p>
    <w:p w:rsidR="00000000" w:rsidRDefault="00000000">
      <w:pPr>
        <w:pStyle w:val="SingleTxtGR"/>
        <w:rPr>
          <w:b/>
          <w:lang w:val="en-US"/>
        </w:rPr>
      </w:pPr>
      <w:r>
        <w:rPr>
          <w:b/>
        </w:rPr>
        <w:t>Государству-участнику следует привести свое законодательство, включая Закон о статусе личности, в соответствии с положениями Пакта с тем, чт</w:t>
      </w:r>
      <w:r>
        <w:rPr>
          <w:b/>
        </w:rPr>
        <w:t>о</w:t>
      </w:r>
      <w:r>
        <w:rPr>
          <w:b/>
        </w:rPr>
        <w:t>бы женщины не были объектом дискриминации в правовом отношении и фактически, в частности в том, что касается выхода замуж, развода, опеки над детьми, насл</w:t>
      </w:r>
      <w:r>
        <w:rPr>
          <w:b/>
        </w:rPr>
        <w:t>е</w:t>
      </w:r>
      <w:r>
        <w:rPr>
          <w:b/>
        </w:rPr>
        <w:t>дования и передачи гражданства детям. Государству-участнику следует также продолжать и активизировать свои усилия по борьбе с дискриминационными традициями и обычаями, включая пол</w:t>
      </w:r>
      <w:r>
        <w:rPr>
          <w:b/>
        </w:rPr>
        <w:t>и</w:t>
      </w:r>
      <w:r>
        <w:rPr>
          <w:b/>
        </w:rPr>
        <w:t>гамию, в частности через посредство образования и проведения просвет</w:t>
      </w:r>
      <w:r>
        <w:rPr>
          <w:b/>
        </w:rPr>
        <w:t>и</w:t>
      </w:r>
      <w:r>
        <w:rPr>
          <w:b/>
        </w:rPr>
        <w:t>тельской работы. В этой связи Комитет о</w:t>
      </w:r>
      <w:r>
        <w:rPr>
          <w:b/>
        </w:rPr>
        <w:t>б</w:t>
      </w:r>
      <w:r>
        <w:rPr>
          <w:b/>
        </w:rPr>
        <w:t>ращает внимание государства-участника на свое замечание общего порядка № 28 (2000 год) в отношении равенства между мужчинами и женщинами.</w:t>
      </w:r>
    </w:p>
    <w:p w:rsidR="00000000" w:rsidRDefault="00000000">
      <w:pPr>
        <w:pStyle w:val="SingleTxtGR"/>
      </w:pPr>
      <w:r>
        <w:t>8.</w:t>
      </w:r>
      <w:r>
        <w:tab/>
        <w:t>По мнению Комитета, вызывает озабоченность продолжающееся насилие в семье по отношению к женщинам в государстве-участнике. Он, кроме того, с озабоченностью отмечает практику помещения женщин, которые могут стать жертвами так называемых "преступлений чести", против их желания под охр</w:t>
      </w:r>
      <w:r>
        <w:t>а</w:t>
      </w:r>
      <w:r>
        <w:t xml:space="preserve">ну "с целью защиты" в соответствии с Законом 1954 года о предотвращении преступности (статьи 3, 7 и 26). 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укрепить юридическую основу защ</w:t>
      </w:r>
      <w:r>
        <w:rPr>
          <w:b/>
        </w:rPr>
        <w:t>и</w:t>
      </w:r>
      <w:r>
        <w:rPr>
          <w:b/>
        </w:rPr>
        <w:t>ты женщин от насилия в семье, сексуального насилия и других форм нас</w:t>
      </w:r>
      <w:r>
        <w:rPr>
          <w:b/>
        </w:rPr>
        <w:t>и</w:t>
      </w:r>
      <w:r>
        <w:rPr>
          <w:b/>
        </w:rPr>
        <w:t>лия, которым они подвергаются. Государству-участнику следует принять все надлежащие меры для гарантирования того, чтобы жертва, сове</w:t>
      </w:r>
      <w:r>
        <w:rPr>
          <w:b/>
        </w:rPr>
        <w:t>р</w:t>
      </w:r>
      <w:r>
        <w:rPr>
          <w:b/>
        </w:rPr>
        <w:t>шающая побег от партнера или мужа, проявляющего жестокость, могла получить помощь, найти убежище в приемных центрах. Государству-участнику сл</w:t>
      </w:r>
      <w:r>
        <w:rPr>
          <w:b/>
        </w:rPr>
        <w:t>е</w:t>
      </w:r>
      <w:r>
        <w:rPr>
          <w:b/>
        </w:rPr>
        <w:t>дует немедленно положить конец практике, заключающейся в помещении женщин под охрану "с целью защиты", и обеспечить защиту и поддержку женщинам, которые могут подвергаться насилию в той форме, которая не ведет к нарушению их прав.</w:t>
      </w:r>
    </w:p>
    <w:p w:rsidR="00000000" w:rsidRDefault="00000000">
      <w:pPr>
        <w:pStyle w:val="SingleTxtGR"/>
      </w:pPr>
      <w:r>
        <w:t>9.</w:t>
      </w:r>
      <w:r>
        <w:tab/>
        <w:t>Комитет выражает озабоченность по поводу большого числа случаев применения пыток и жестокого обращения, о которых сообщают в центрах с</w:t>
      </w:r>
      <w:r>
        <w:t>о</w:t>
      </w:r>
      <w:r>
        <w:t>держания под стражей, в частности в учреждениях Службы общей разведки. Он также с озабоченностью отмечает отсутствие действительно независимого м</w:t>
      </w:r>
      <w:r>
        <w:t>е</w:t>
      </w:r>
      <w:r>
        <w:t>ханизма для подачи и рассмотрения жалоб, который мог бы заниматься случа</w:t>
      </w:r>
      <w:r>
        <w:t>я</w:t>
      </w:r>
      <w:r>
        <w:t>ми пыток и жестокого обращения, которые якобы совершили государственные служащие, и небольшим числом случаев судебного преследования по этим д</w:t>
      </w:r>
      <w:r>
        <w:t>е</w:t>
      </w:r>
      <w:r>
        <w:t>лам. Кроме того, Комитет выражает озабоченность по поводу информации, с</w:t>
      </w:r>
      <w:r>
        <w:t>о</w:t>
      </w:r>
      <w:r>
        <w:t>гласно которой право быстро воспользоваться услугами адвоката и быть осмо</w:t>
      </w:r>
      <w:r>
        <w:t>т</w:t>
      </w:r>
      <w:r>
        <w:t>ренным независимым врачом за заключенными не признается (статьи 7 и 9).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 участнику следует создать эффективный и независимый мех</w:t>
      </w:r>
      <w:r>
        <w:rPr>
          <w:b/>
        </w:rPr>
        <w:t>а</w:t>
      </w:r>
      <w:r>
        <w:rPr>
          <w:b/>
        </w:rPr>
        <w:t>низм для изучения обвинений в применении пыток. Оно также должно обеспечить, чтобы все случаи применения пыток и жестокого обращения стали предметом тщательного расследования и судебного преследования, чтобы виновным выносили обвинения гражданские судебные органы и чтобы жертвы пыток и жестокого обращения получали возмещение, а также ко</w:t>
      </w:r>
      <w:r>
        <w:rPr>
          <w:b/>
        </w:rPr>
        <w:t>м</w:t>
      </w:r>
      <w:r>
        <w:rPr>
          <w:b/>
        </w:rPr>
        <w:t>пенсацию. Государству-участнику следует также гарантировать, чтобы все заключенные могли безотлагательно иметь доступ к адвокату по своему выбору и чтобы они могли быть осмотрены независимым врачом.</w:t>
      </w:r>
    </w:p>
    <w:p w:rsidR="00000000" w:rsidRDefault="00000000">
      <w:pPr>
        <w:pStyle w:val="SingleTxtGR"/>
      </w:pPr>
      <w:r>
        <w:t>10.</w:t>
      </w:r>
      <w:r>
        <w:tab/>
        <w:t>Комитет отмечает, что представители национального Центра по правам человека и Международного Красного Креста регулярно посещают пенитенц</w:t>
      </w:r>
      <w:r>
        <w:t>и</w:t>
      </w:r>
      <w:r>
        <w:t>арные учреждения и центры содержания под стражей; однако у него вызывает озабоченность информация о том, что в доступе в эти учреждения отказано НПО (статьи 7 и 10).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создать систему независимых посещений всех мест лишения свободы, включая помещения Службы общей разведки. В этой связи государству-участнику предлагает присоединиться к Факул</w:t>
      </w:r>
      <w:r>
        <w:rPr>
          <w:b/>
        </w:rPr>
        <w:t>ь</w:t>
      </w:r>
      <w:r>
        <w:rPr>
          <w:b/>
        </w:rPr>
        <w:t>тативному протоколу к Конвенции против пыток и других видов жесток</w:t>
      </w:r>
      <w:r>
        <w:rPr>
          <w:b/>
        </w:rPr>
        <w:t>о</w:t>
      </w:r>
      <w:r>
        <w:rPr>
          <w:b/>
        </w:rPr>
        <w:t>го, бесчеловечного и унижающего достоинство обращения.</w:t>
      </w:r>
    </w:p>
    <w:p w:rsidR="00000000" w:rsidRDefault="00000000">
      <w:pPr>
        <w:pStyle w:val="SingleTxtGR"/>
      </w:pPr>
      <w:r>
        <w:t>11.</w:t>
      </w:r>
      <w:r>
        <w:tab/>
        <w:t>Озабоченность Комитета вызывает тот факт, что Закон о предотвращении преступности (1954 год) дает губернаторам право разрешать содержание под стражей без вынесения обвинения и без доступных гарантий, а также без с</w:t>
      </w:r>
      <w:r>
        <w:t>у</w:t>
      </w:r>
      <w:r>
        <w:t>дебного решения в отношении всех лиц, "считающихся представляющими опа</w:t>
      </w:r>
      <w:r>
        <w:t>с</w:t>
      </w:r>
      <w:r>
        <w:t>ность для общества" (статьи 9 и 14).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положить конец существующей в насто</w:t>
      </w:r>
      <w:r>
        <w:rPr>
          <w:b/>
        </w:rPr>
        <w:t>я</w:t>
      </w:r>
      <w:r>
        <w:rPr>
          <w:b/>
        </w:rPr>
        <w:t>щее время практике административного заключения под стражу, внести поправки в Закон о предотвращении преступности, с тем чтобы привести его положения в соответствие с положениями Пакта, и выпустить на св</w:t>
      </w:r>
      <w:r>
        <w:rPr>
          <w:b/>
        </w:rPr>
        <w:t>о</w:t>
      </w:r>
      <w:r>
        <w:rPr>
          <w:b/>
        </w:rPr>
        <w:t>боду всех лиц, содержащихся в заключении во исполнение этого з</w:t>
      </w:r>
      <w:r>
        <w:rPr>
          <w:b/>
        </w:rPr>
        <w:t>а</w:t>
      </w:r>
      <w:r>
        <w:rPr>
          <w:b/>
        </w:rPr>
        <w:t>кона или незамедлительно передать их судебным органам.</w:t>
      </w:r>
    </w:p>
    <w:p w:rsidR="00000000" w:rsidRDefault="00000000">
      <w:pPr>
        <w:pStyle w:val="SingleTxtGR"/>
      </w:pPr>
      <w:r>
        <w:t>12.</w:t>
      </w:r>
      <w:r>
        <w:tab/>
        <w:t>Комитет вновь выражает свою озабоченность по поводу ограниченной независимости Суда по делам государственной безопасности как с точки зрения структуры, так и функций. Он также с озабоченностью отмечает, что премьер-министр имеет полномочия направить в этот суд дела, которые не связаны с г</w:t>
      </w:r>
      <w:r>
        <w:t>о</w:t>
      </w:r>
      <w:r>
        <w:t>сударственной безопасностью (статья 14).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вновь напоминает о своей рекомендации 1994 года (CCPR/C/79/Add.35, пункт 16), в которой он предлагает государству-участнику ликвидировать Суд по делам государственной безопасности.</w:t>
      </w:r>
    </w:p>
    <w:p w:rsidR="00000000" w:rsidRDefault="00000000">
      <w:pPr>
        <w:pStyle w:val="SingleTxtGR"/>
      </w:pPr>
      <w:r>
        <w:t>13.</w:t>
      </w:r>
      <w:r>
        <w:tab/>
        <w:t>Комитет вновь выражает свою озабоченность по поводу ограничений на свободу религии, в частности такие последствия учения ислама, как невозмо</w:t>
      </w:r>
      <w:r>
        <w:t>ж</w:t>
      </w:r>
      <w:r>
        <w:t>ность получать наследство и непризнание веры (статья 18).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вновь ссылается на свою рекомендацию 1994 года (CCPR/C/79/Add.35, пункт 17), в которой он предлагает, чтобы государство-участник приняло дополнительные меры с целью обеспечения более тве</w:t>
      </w:r>
      <w:r>
        <w:rPr>
          <w:b/>
        </w:rPr>
        <w:t>р</w:t>
      </w:r>
      <w:r>
        <w:rPr>
          <w:b/>
        </w:rPr>
        <w:t>дых гарантий для свободы религии.</w:t>
      </w:r>
    </w:p>
    <w:p w:rsidR="00000000" w:rsidRDefault="00000000">
      <w:pPr>
        <w:pStyle w:val="SingleTxtGR"/>
      </w:pPr>
      <w:r>
        <w:t>14.</w:t>
      </w:r>
      <w:r>
        <w:tab/>
        <w:t>Комитет с удовлетворением отмечает информацию, представленную г</w:t>
      </w:r>
      <w:r>
        <w:t>о</w:t>
      </w:r>
      <w:r>
        <w:t>сударствами-участниками, в соответствии с которой в настоящее время пров</w:t>
      </w:r>
      <w:r>
        <w:t>о</w:t>
      </w:r>
      <w:r>
        <w:t>дится реформа законодательства в отношении средств массовой информации, но он хотел бы узнать, продолжают ли к журналистам применяться уголовные санкции, если они пишут статьи, считающиеся негативными для дипломатич</w:t>
      </w:r>
      <w:r>
        <w:t>е</w:t>
      </w:r>
      <w:r>
        <w:t>ских отношений страны или касающиеся Короля и королевской семьи (ст</w:t>
      </w:r>
      <w:r>
        <w:t>а</w:t>
      </w:r>
      <w:r>
        <w:t>тья 19).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пересмотреть законодательство и практику таким образом, чтобы гарантировать для журналистов и органов инфо</w:t>
      </w:r>
      <w:r>
        <w:rPr>
          <w:b/>
        </w:rPr>
        <w:t>р</w:t>
      </w:r>
      <w:r>
        <w:rPr>
          <w:b/>
        </w:rPr>
        <w:t>мации неприменение уголовных санкций за выражение критического мн</w:t>
      </w:r>
      <w:r>
        <w:rPr>
          <w:b/>
        </w:rPr>
        <w:t>е</w:t>
      </w:r>
      <w:r>
        <w:rPr>
          <w:b/>
        </w:rPr>
        <w:t>ния и чтобы все ограничения, налагаемые на прессу и органы и</w:t>
      </w:r>
      <w:r>
        <w:rPr>
          <w:b/>
        </w:rPr>
        <w:t>н</w:t>
      </w:r>
      <w:r>
        <w:rPr>
          <w:b/>
        </w:rPr>
        <w:t>формации в целом, строго соответствовали положениям пункта 3 статьи 19 Пакта.</w:t>
      </w:r>
    </w:p>
    <w:p w:rsidR="00000000" w:rsidRDefault="00000000">
      <w:pPr>
        <w:pStyle w:val="SingleTxtGR"/>
      </w:pPr>
      <w:r>
        <w:t>15.</w:t>
      </w:r>
      <w:r>
        <w:tab/>
        <w:t>Комитет с озабоченностью отмечает, что закон, касающийся публичных собраний (2008 год) налагает на всех организаторов публичного собрания, св</w:t>
      </w:r>
      <w:r>
        <w:t>я</w:t>
      </w:r>
      <w:r>
        <w:t>занного с общей политикой государства (статья 21), получение предварительн</w:t>
      </w:r>
      <w:r>
        <w:t>о</w:t>
      </w:r>
      <w:r>
        <w:t xml:space="preserve">го письменного разрешения губернатора. 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изменить закон, касающийся публичных собраний, и принять необходимые меры для того, чтобы любые огранич</w:t>
      </w:r>
      <w:r>
        <w:rPr>
          <w:b/>
        </w:rPr>
        <w:t>е</w:t>
      </w:r>
      <w:r>
        <w:rPr>
          <w:b/>
        </w:rPr>
        <w:t>ния свободы мирных собраний строго соответствовали положениям ст</w:t>
      </w:r>
      <w:r>
        <w:rPr>
          <w:b/>
        </w:rPr>
        <w:t>а</w:t>
      </w:r>
      <w:r>
        <w:rPr>
          <w:b/>
        </w:rPr>
        <w:t>тьи 21 Пакта и не были подчинены политическим соображениям.</w:t>
      </w:r>
    </w:p>
    <w:p w:rsidR="00000000" w:rsidRDefault="00000000">
      <w:pPr>
        <w:pStyle w:val="SingleTxtGR"/>
      </w:pPr>
      <w:r>
        <w:t>16.</w:t>
      </w:r>
      <w:r>
        <w:tab/>
        <w:t>Комитет выражает озабоченность в связи с ограничениями, налагаемыми на НПО как в отнош</w:t>
      </w:r>
      <w:r>
        <w:t>е</w:t>
      </w:r>
      <w:r>
        <w:t>нии их структуры, так и в отношении некоторых аспектов их функционирования. Он, в частности, с озабоченностью отмечает, что прав</w:t>
      </w:r>
      <w:r>
        <w:t>и</w:t>
      </w:r>
      <w:r>
        <w:t>тельство дало полную свободу для назначения какого-либо функцион</w:t>
      </w:r>
      <w:r>
        <w:t>е</w:t>
      </w:r>
      <w:r>
        <w:t>ра на пост временного председателя вновь созданной НПО (статья 22).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изменить закон об ассоциациях и принять соответствующие меры для того, чтобы все ограничения свободы ассоци</w:t>
      </w:r>
      <w:r>
        <w:rPr>
          <w:b/>
        </w:rPr>
        <w:t>а</w:t>
      </w:r>
      <w:r>
        <w:rPr>
          <w:b/>
        </w:rPr>
        <w:t>ций строго соответствовали положениям статьи 22 Пакта.</w:t>
      </w:r>
    </w:p>
    <w:p w:rsidR="00000000" w:rsidRDefault="00000000">
      <w:pPr>
        <w:pStyle w:val="SingleTxtGR"/>
      </w:pPr>
      <w:r>
        <w:t>17.</w:t>
      </w:r>
      <w:r>
        <w:tab/>
        <w:t>Комитет выражает озабоченность по поводу информации, согласно кот</w:t>
      </w:r>
      <w:r>
        <w:t>о</w:t>
      </w:r>
      <w:r>
        <w:t>рой расширяются масштабы работы детей в государстве-участнике, а также т</w:t>
      </w:r>
      <w:r>
        <w:t>о</w:t>
      </w:r>
      <w:r>
        <w:t>го, что Кодекс о работе не защищает детей, которые работают в семейных пре</w:t>
      </w:r>
      <w:r>
        <w:t>д</w:t>
      </w:r>
      <w:r>
        <w:t>приятиях и сельском хозяйстве (статья 24).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принять все необходимые меры для борьбы с работой детей и, в частности путем пересмотра законодательства с целью защиты всех детей, включая тех, кто работает в семейных предприятиях и в сел</w:t>
      </w:r>
      <w:r>
        <w:rPr>
          <w:b/>
        </w:rPr>
        <w:t>ь</w:t>
      </w:r>
      <w:r>
        <w:rPr>
          <w:b/>
        </w:rPr>
        <w:t>ском хозяйстве.</w:t>
      </w:r>
    </w:p>
    <w:p w:rsidR="00000000" w:rsidRDefault="00000000">
      <w:pPr>
        <w:pStyle w:val="SingleTxtGR"/>
      </w:pPr>
      <w:r>
        <w:t>18.</w:t>
      </w:r>
      <w:r>
        <w:tab/>
        <w:t>Комитет с удовлетворением отмечает, что впервые международные н</w:t>
      </w:r>
      <w:r>
        <w:t>а</w:t>
      </w:r>
      <w:r>
        <w:t>блюдатели допущены к участию в будущих выборах, которые состоятся в ноя</w:t>
      </w:r>
      <w:r>
        <w:t>б</w:t>
      </w:r>
      <w:r>
        <w:t>ре 2010 года; в то же время он считает, что вызывает озабоченность информ</w:t>
      </w:r>
      <w:r>
        <w:t>а</w:t>
      </w:r>
      <w:r>
        <w:t>ция, согласно которой меры, принятые для гарантирования свободных и пр</w:t>
      </w:r>
      <w:r>
        <w:t>о</w:t>
      </w:r>
      <w:r>
        <w:t>зрачных выборов, считаются недостаточными (статья 25).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принять соответствующие меры для более серьезного гарантирования свободных и прозрачных выборов, в ч</w:t>
      </w:r>
      <w:r>
        <w:rPr>
          <w:b/>
        </w:rPr>
        <w:t>а</w:t>
      </w:r>
      <w:r>
        <w:rPr>
          <w:b/>
        </w:rPr>
        <w:t>стности путем создания независимой избирательной комиссии, которая будет си</w:t>
      </w:r>
      <w:r>
        <w:rPr>
          <w:b/>
        </w:rPr>
        <w:t>с</w:t>
      </w:r>
      <w:r>
        <w:rPr>
          <w:b/>
        </w:rPr>
        <w:t>тематически наблюдать за проведением выборов.</w:t>
      </w:r>
    </w:p>
    <w:p w:rsidR="00000000" w:rsidRDefault="00000000">
      <w:pPr>
        <w:pStyle w:val="SingleTxtGR"/>
      </w:pPr>
      <w:r>
        <w:t>19.</w:t>
      </w:r>
      <w:r>
        <w:tab/>
        <w:t>Комитет выражает озабоченность по поводу недостаточного участия женщин в общественной жизни (статьи 3 и 25).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принять все необходимые меры для расш</w:t>
      </w:r>
      <w:r>
        <w:rPr>
          <w:b/>
        </w:rPr>
        <w:t>и</w:t>
      </w:r>
      <w:r>
        <w:rPr>
          <w:b/>
        </w:rPr>
        <w:t>рения участия женщин в различных сферах общественной жизни, спосо</w:t>
      </w:r>
      <w:r>
        <w:rPr>
          <w:b/>
        </w:rPr>
        <w:t>б</w:t>
      </w:r>
      <w:r>
        <w:rPr>
          <w:b/>
        </w:rPr>
        <w:t>ствовать более широкому распространению соответствующей информации и увеличивать минимальные квоты для женщин в Палате представителей (в настоящее время 10%) и муниципальных советах (20%).</w:t>
      </w:r>
    </w:p>
    <w:p w:rsidR="00000000" w:rsidRDefault="00000000">
      <w:pPr>
        <w:pStyle w:val="SingleTxtGR"/>
      </w:pPr>
      <w:r>
        <w:t>20.</w:t>
      </w:r>
      <w:r>
        <w:tab/>
        <w:t>Комитет призывает государство-участник присоединиться к Факульт</w:t>
      </w:r>
      <w:r>
        <w:t>а</w:t>
      </w:r>
      <w:r>
        <w:t>тивному протоколу к Международному пакту о гражданских и политических правах, где предусмотрен механизм рассмотрения жалоб от частных лиц, а та</w:t>
      </w:r>
      <w:r>
        <w:t>к</w:t>
      </w:r>
      <w:r>
        <w:t>же ко второму Факультативному протоколу к Международному пакту о гра</w:t>
      </w:r>
      <w:r>
        <w:t>ж</w:t>
      </w:r>
      <w:r>
        <w:t>данских и политических правах, направленному на ликвидацию смертной ка</w:t>
      </w:r>
      <w:r>
        <w:t>з</w:t>
      </w:r>
      <w:r>
        <w:t>ни.</w:t>
      </w:r>
    </w:p>
    <w:p w:rsidR="00000000" w:rsidRDefault="00000000">
      <w:pPr>
        <w:pStyle w:val="SingleTxtGR"/>
      </w:pPr>
      <w:r>
        <w:t>21.</w:t>
      </w:r>
      <w:r>
        <w:tab/>
        <w:t>Государству-участнику следует обеспечить широкое распространение текста своего четвертого периодического доклада, своих письменных ответов на перечень вопросов, представленный Комитетом, и данные заключительные замечания.</w:t>
      </w:r>
    </w:p>
    <w:p w:rsidR="00000000" w:rsidRDefault="00000000">
      <w:pPr>
        <w:pStyle w:val="SingleTxtGR"/>
      </w:pPr>
      <w:r>
        <w:t>22.</w:t>
      </w:r>
      <w:r>
        <w:tab/>
        <w:t>В соответствии с пунктом 5 статьи 71 правил процедуры Комитета гос</w:t>
      </w:r>
      <w:r>
        <w:t>у</w:t>
      </w:r>
      <w:r>
        <w:t>дарство-участник должно представить в течение одного года информацию о п</w:t>
      </w:r>
      <w:r>
        <w:t>о</w:t>
      </w:r>
      <w:r>
        <w:t>следующих мерах, которые оно приняло в соответствии с рекомендациями в пунктах 5, 11 и 12.</w:t>
      </w:r>
    </w:p>
    <w:p w:rsidR="00000000" w:rsidRDefault="00000000">
      <w:pPr>
        <w:pStyle w:val="SingleTxtGR"/>
      </w:pPr>
      <w:r>
        <w:t>23.</w:t>
      </w:r>
      <w:r>
        <w:tab/>
        <w:t>Комитет просит государство-участник представить в своем следующем периодическом докладе, который должен быть издан не позднее 27 октя</w:t>
      </w:r>
      <w:r>
        <w:t>б</w:t>
      </w:r>
      <w:r>
        <w:t>ря 2014 года, информацию о последующих мерах, которые оно приняло в соо</w:t>
      </w:r>
      <w:r>
        <w:t>т</w:t>
      </w:r>
      <w:r>
        <w:t>ветствии с другими рекомендациями, и о применении положений Пакта в ц</w:t>
      </w:r>
      <w:r>
        <w:t>е</w:t>
      </w:r>
      <w:r>
        <w:t>лом.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</w:t>
    </w:r>
    <w:r>
      <w:rPr>
        <w:lang w:val="ru-RU"/>
      </w:rPr>
      <w:t>46707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GE.10-</w:t>
    </w:r>
    <w:r>
      <w:rPr>
        <w:lang w:val="ru-RU"/>
      </w:rPr>
      <w:t>46707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46707</w:t>
    </w:r>
    <w:r>
      <w:rPr>
        <w:sz w:val="20"/>
        <w:lang w:val="en-US"/>
      </w:rPr>
      <w:t xml:space="preserve">  (R)  131210  131210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CCPR/C/JOR/CO/4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CCPR/C/JOR/CO/4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6</Pages>
  <Words>2215</Words>
  <Characters>12632</Characters>
  <Application>Microsoft Office Word</Application>
  <DocSecurity>4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46707.01</vt:lpstr>
    </vt:vector>
  </TitlesOfParts>
  <Company>CSD</Company>
  <LinksUpToDate>false</LinksUpToDate>
  <CharactersWithSpaces>14818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46707.01</dc:title>
  <dc:subject/>
  <dc:creator>Korotkova Marina</dc:creator>
  <cp:keywords/>
  <dc:description/>
  <cp:lastModifiedBy>Tatiana Chvets</cp:lastModifiedBy>
  <cp:revision>2</cp:revision>
  <cp:lastPrinted>2010-12-13T10:56:00Z</cp:lastPrinted>
  <dcterms:created xsi:type="dcterms:W3CDTF">2010-12-13T11:03:00Z</dcterms:created>
  <dcterms:modified xsi:type="dcterms:W3CDTF">2010-12-13T11:03:00Z</dcterms:modified>
</cp:coreProperties>
</file>