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873AF" w:rsidRPr="00BE72E3" w14:paraId="38D05C86" w14:textId="77777777" w:rsidTr="005C06D4">
        <w:trPr>
          <w:cantSplit/>
          <w:trHeight w:hRule="exact" w:val="851"/>
        </w:trPr>
        <w:tc>
          <w:tcPr>
            <w:tcW w:w="1276" w:type="dxa"/>
            <w:tcBorders>
              <w:bottom w:val="single" w:sz="4" w:space="0" w:color="auto"/>
            </w:tcBorders>
            <w:vAlign w:val="bottom"/>
          </w:tcPr>
          <w:p w14:paraId="38D05C83" w14:textId="77777777" w:rsidR="001E498C" w:rsidRPr="00BE72E3" w:rsidRDefault="001E498C" w:rsidP="005C06D4">
            <w:pPr>
              <w:spacing w:after="80"/>
            </w:pPr>
          </w:p>
        </w:tc>
        <w:tc>
          <w:tcPr>
            <w:tcW w:w="2268" w:type="dxa"/>
            <w:tcBorders>
              <w:bottom w:val="single" w:sz="4" w:space="0" w:color="auto"/>
            </w:tcBorders>
            <w:vAlign w:val="bottom"/>
          </w:tcPr>
          <w:p w14:paraId="38D05C84" w14:textId="77777777" w:rsidR="001E498C" w:rsidRPr="00BE72E3" w:rsidRDefault="008479AC" w:rsidP="005C06D4">
            <w:pPr>
              <w:spacing w:after="80" w:line="300" w:lineRule="exact"/>
              <w:rPr>
                <w:sz w:val="24"/>
                <w:szCs w:val="24"/>
              </w:rPr>
            </w:pPr>
            <w:r w:rsidRPr="00BE72E3">
              <w:rPr>
                <w:sz w:val="28"/>
                <w:szCs w:val="28"/>
              </w:rPr>
              <w:t>United Nations</w:t>
            </w:r>
          </w:p>
        </w:tc>
        <w:tc>
          <w:tcPr>
            <w:tcW w:w="6095" w:type="dxa"/>
            <w:gridSpan w:val="2"/>
            <w:tcBorders>
              <w:bottom w:val="single" w:sz="4" w:space="0" w:color="auto"/>
            </w:tcBorders>
            <w:vAlign w:val="bottom"/>
          </w:tcPr>
          <w:p w14:paraId="38D05C85" w14:textId="77777777" w:rsidR="001E498C" w:rsidRPr="00BE72E3" w:rsidRDefault="008479AC" w:rsidP="00716EE9">
            <w:pPr>
              <w:suppressAutoHyphens w:val="0"/>
              <w:spacing w:after="20"/>
              <w:jc w:val="right"/>
            </w:pPr>
            <w:r w:rsidRPr="00BE72E3">
              <w:rPr>
                <w:sz w:val="40"/>
              </w:rPr>
              <w:t>CMW</w:t>
            </w:r>
            <w:r w:rsidRPr="00BE72E3">
              <w:t>/C/SR.453</w:t>
            </w:r>
          </w:p>
        </w:tc>
      </w:tr>
      <w:tr w:rsidR="00B873AF" w:rsidRPr="00BE72E3" w14:paraId="38D05C8D" w14:textId="77777777" w:rsidTr="005C06D4">
        <w:trPr>
          <w:cantSplit/>
          <w:trHeight w:hRule="exact" w:val="2835"/>
        </w:trPr>
        <w:tc>
          <w:tcPr>
            <w:tcW w:w="1276" w:type="dxa"/>
            <w:tcBorders>
              <w:top w:val="single" w:sz="4" w:space="0" w:color="auto"/>
              <w:bottom w:val="single" w:sz="12" w:space="0" w:color="auto"/>
            </w:tcBorders>
          </w:tcPr>
          <w:p w14:paraId="38D05C87" w14:textId="77777777" w:rsidR="006E27CB" w:rsidRPr="00BE72E3" w:rsidRDefault="008479AC" w:rsidP="006E27CB">
            <w:pPr>
              <w:spacing w:before="120"/>
              <w:jc w:val="center"/>
            </w:pPr>
            <w:r w:rsidRPr="00BE72E3">
              <w:rPr>
                <w:noProof/>
                <w:lang w:eastAsia="fr-CH"/>
              </w:rPr>
              <w:drawing>
                <wp:inline distT="0" distB="0" distL="0" distR="0" wp14:anchorId="38D05C99" wp14:editId="38D05C9A">
                  <wp:extent cx="714375" cy="590550"/>
                  <wp:effectExtent l="0" t="0" r="9525" b="0"/>
                  <wp:docPr id="984185785"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673027"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D05C88" w14:textId="77777777" w:rsidR="006E27CB" w:rsidRPr="00BE72E3" w:rsidRDefault="008479AC" w:rsidP="006E27CB">
            <w:pPr>
              <w:spacing w:before="120" w:line="380" w:lineRule="exact"/>
              <w:rPr>
                <w:b/>
                <w:bCs/>
                <w:sz w:val="34"/>
                <w:szCs w:val="40"/>
              </w:rPr>
            </w:pPr>
            <w:r w:rsidRPr="00BE72E3">
              <w:rPr>
                <w:b/>
                <w:sz w:val="34"/>
                <w:szCs w:val="40"/>
              </w:rPr>
              <w:t>International Convention on the</w:t>
            </w:r>
            <w:r w:rsidRPr="00BE72E3">
              <w:rPr>
                <w:b/>
                <w:sz w:val="34"/>
                <w:szCs w:val="40"/>
              </w:rPr>
              <w:br/>
              <w:t>Protection of the Rights of</w:t>
            </w:r>
            <w:r w:rsidRPr="00BE72E3">
              <w:rPr>
                <w:b/>
                <w:sz w:val="34"/>
                <w:szCs w:val="40"/>
              </w:rPr>
              <w:br/>
              <w:t>All Migrant Workers and</w:t>
            </w:r>
            <w:r w:rsidRPr="00BE72E3">
              <w:rPr>
                <w:b/>
                <w:sz w:val="34"/>
                <w:szCs w:val="40"/>
              </w:rPr>
              <w:br/>
              <w:t>Members of Their Families</w:t>
            </w:r>
          </w:p>
        </w:tc>
        <w:tc>
          <w:tcPr>
            <w:tcW w:w="2835" w:type="dxa"/>
            <w:tcBorders>
              <w:top w:val="single" w:sz="4" w:space="0" w:color="auto"/>
              <w:bottom w:val="single" w:sz="12" w:space="0" w:color="auto"/>
            </w:tcBorders>
          </w:tcPr>
          <w:p w14:paraId="38D05C89" w14:textId="77777777" w:rsidR="006E27CB" w:rsidRPr="00BE72E3" w:rsidRDefault="008479AC" w:rsidP="006E27CB">
            <w:pPr>
              <w:suppressAutoHyphens w:val="0"/>
              <w:spacing w:before="240" w:line="240" w:lineRule="exact"/>
            </w:pPr>
            <w:r w:rsidRPr="00BE72E3">
              <w:t>Distr.: General</w:t>
            </w:r>
          </w:p>
          <w:p w14:paraId="38D05C8A" w14:textId="6977CAA2" w:rsidR="006E27CB" w:rsidRPr="00BE72E3" w:rsidRDefault="00432D7C" w:rsidP="006E27CB">
            <w:pPr>
              <w:suppressAutoHyphens w:val="0"/>
            </w:pPr>
            <w:r>
              <w:t xml:space="preserve">1 October </w:t>
            </w:r>
            <w:r w:rsidR="00E10FE4" w:rsidRPr="00BE72E3">
              <w:t>2021</w:t>
            </w:r>
          </w:p>
          <w:p w14:paraId="38D05C8B" w14:textId="77777777" w:rsidR="006E27CB" w:rsidRPr="00BE72E3" w:rsidRDefault="006E27CB" w:rsidP="006E27CB">
            <w:pPr>
              <w:suppressAutoHyphens w:val="0"/>
            </w:pPr>
          </w:p>
          <w:p w14:paraId="38D05C8C" w14:textId="77777777" w:rsidR="006E27CB" w:rsidRPr="00BE72E3" w:rsidRDefault="008479AC" w:rsidP="006E27CB">
            <w:pPr>
              <w:suppressAutoHyphens w:val="0"/>
            </w:pPr>
            <w:r w:rsidRPr="00BE72E3">
              <w:t>Original: English</w:t>
            </w:r>
          </w:p>
        </w:tc>
      </w:tr>
    </w:tbl>
    <w:p w14:paraId="38D05C8F" w14:textId="4F158C45" w:rsidR="003A0279" w:rsidRPr="00BE72E3" w:rsidRDefault="008479AC" w:rsidP="00BE72E3">
      <w:pPr>
        <w:spacing w:before="120"/>
        <w:rPr>
          <w:b/>
          <w:sz w:val="24"/>
        </w:rPr>
      </w:pPr>
      <w:r w:rsidRPr="00BE72E3">
        <w:rPr>
          <w:b/>
          <w:sz w:val="24"/>
        </w:rPr>
        <w:t>Committee on the Protection of the Rights of All</w:t>
      </w:r>
      <w:r w:rsidR="00BE72E3" w:rsidRPr="00BE72E3">
        <w:rPr>
          <w:b/>
          <w:sz w:val="24"/>
        </w:rPr>
        <w:br/>
      </w:r>
      <w:r w:rsidRPr="00BE72E3">
        <w:rPr>
          <w:b/>
          <w:sz w:val="24"/>
        </w:rPr>
        <w:t>Migrant Workers and Members of Their Families</w:t>
      </w:r>
    </w:p>
    <w:p w14:paraId="38D05C90" w14:textId="77777777" w:rsidR="00716EE9" w:rsidRPr="00BE72E3" w:rsidRDefault="008479AC" w:rsidP="00716EE9">
      <w:pPr>
        <w:spacing w:after="120"/>
        <w:rPr>
          <w:b/>
        </w:rPr>
      </w:pPr>
      <w:r w:rsidRPr="00BE72E3">
        <w:rPr>
          <w:b/>
          <w:bCs/>
        </w:rPr>
        <w:t>Thirty-third</w:t>
      </w:r>
      <w:r w:rsidRPr="00BE72E3">
        <w:rPr>
          <w:b/>
        </w:rPr>
        <w:t xml:space="preserve"> session</w:t>
      </w:r>
    </w:p>
    <w:p w14:paraId="38D05C91" w14:textId="77777777" w:rsidR="003B0B0F" w:rsidRPr="00BE72E3" w:rsidRDefault="008479AC" w:rsidP="00E817FB">
      <w:pPr>
        <w:rPr>
          <w:b/>
          <w:bCs/>
        </w:rPr>
      </w:pPr>
      <w:r w:rsidRPr="00BE72E3">
        <w:rPr>
          <w:b/>
        </w:rPr>
        <w:t xml:space="preserve">Summary record </w:t>
      </w:r>
      <w:r w:rsidR="006A0E95" w:rsidRPr="00BE72E3">
        <w:rPr>
          <w:b/>
        </w:rPr>
        <w:t>(</w:t>
      </w:r>
      <w:r w:rsidR="00633AE0" w:rsidRPr="00BE72E3">
        <w:rPr>
          <w:b/>
        </w:rPr>
        <w:t>p</w:t>
      </w:r>
      <w:r w:rsidR="00FB21E8" w:rsidRPr="00BE72E3">
        <w:rPr>
          <w:b/>
        </w:rPr>
        <w:t>artial</w:t>
      </w:r>
      <w:r w:rsidR="006A0E95" w:rsidRPr="00BE72E3">
        <w:rPr>
          <w:b/>
        </w:rPr>
        <w:t>)</w:t>
      </w:r>
      <w:r w:rsidR="00A77463" w:rsidRPr="00BE72E3">
        <w:t>*</w:t>
      </w:r>
      <w:r w:rsidR="006A0E95" w:rsidRPr="00BE72E3">
        <w:rPr>
          <w:b/>
        </w:rPr>
        <w:t xml:space="preserve"> of th</w:t>
      </w:r>
      <w:r w:rsidR="007C62F1" w:rsidRPr="00BE72E3">
        <w:rPr>
          <w:b/>
        </w:rPr>
        <w:t xml:space="preserve">e </w:t>
      </w:r>
      <w:r w:rsidR="007C62F1" w:rsidRPr="00BE72E3">
        <w:rPr>
          <w:b/>
          <w:bCs/>
        </w:rPr>
        <w:t>453rd meeting</w:t>
      </w:r>
    </w:p>
    <w:p w14:paraId="38D05C92" w14:textId="7E482F99" w:rsidR="003B0B0F" w:rsidRPr="00BE72E3" w:rsidRDefault="008479AC" w:rsidP="00F24D6D">
      <w:pPr>
        <w:spacing w:after="120"/>
      </w:pPr>
      <w:r w:rsidRPr="00BE72E3">
        <w:t xml:space="preserve">Held at the </w:t>
      </w:r>
      <w:r w:rsidR="00AE7729" w:rsidRPr="00BE72E3">
        <w:t>Palais Wilson, Geneva</w:t>
      </w:r>
      <w:r w:rsidRPr="00BE72E3">
        <w:t xml:space="preserve">, on </w:t>
      </w:r>
      <w:r w:rsidR="00AE7729" w:rsidRPr="00BE72E3">
        <w:t>Monday, 27 September 2021, at 10 a.m.</w:t>
      </w:r>
    </w:p>
    <w:p w14:paraId="38D05C93" w14:textId="3437F1C7" w:rsidR="003B0B0F" w:rsidRPr="00BE72E3" w:rsidRDefault="008479AC" w:rsidP="00774350">
      <w:pPr>
        <w:tabs>
          <w:tab w:val="left" w:pos="1134"/>
          <w:tab w:val="right" w:leader="dot" w:pos="8504"/>
        </w:tabs>
      </w:pPr>
      <w:r w:rsidRPr="00BE72E3">
        <w:rPr>
          <w:i/>
        </w:rPr>
        <w:t>Chair</w:t>
      </w:r>
      <w:r w:rsidRPr="00BE72E3">
        <w:t>:</w:t>
      </w:r>
      <w:r w:rsidRPr="00BE72E3">
        <w:tab/>
      </w:r>
      <w:r w:rsidR="00AE7729" w:rsidRPr="00BE72E3">
        <w:t>Mr. Taghi-Zada</w:t>
      </w:r>
      <w:r w:rsidR="00FC1E3C" w:rsidRPr="00BE72E3">
        <w:t xml:space="preserve"> (Vice-Chair)</w:t>
      </w:r>
    </w:p>
    <w:p w14:paraId="38D05C94" w14:textId="77777777" w:rsidR="00B561CE" w:rsidRPr="00BE72E3" w:rsidRDefault="008479AC" w:rsidP="00E01E77">
      <w:r w:rsidRPr="00BE72E3">
        <w:t xml:space="preserve">  </w:t>
      </w:r>
      <w:r w:rsidRPr="00BE72E3">
        <w:rPr>
          <w:i/>
          <w:iCs/>
        </w:rPr>
        <w:t>later</w:t>
      </w:r>
      <w:r w:rsidRPr="00BE72E3">
        <w:t>:</w:t>
      </w:r>
      <w:r w:rsidR="00E01E77" w:rsidRPr="00BE72E3">
        <w:t xml:space="preserve"> </w:t>
      </w:r>
      <w:r w:rsidR="00E01E77" w:rsidRPr="00BE72E3">
        <w:tab/>
        <w:t>Mr. Ünver</w:t>
      </w:r>
    </w:p>
    <w:p w14:paraId="38D05C95" w14:textId="77777777" w:rsidR="003B0B0F" w:rsidRPr="00BE72E3" w:rsidRDefault="008479AC" w:rsidP="003B0B0F">
      <w:pPr>
        <w:tabs>
          <w:tab w:val="right" w:pos="992"/>
          <w:tab w:val="left" w:pos="1276"/>
          <w:tab w:val="right" w:leader="dot" w:pos="8504"/>
        </w:tabs>
        <w:spacing w:before="360" w:after="240"/>
        <w:rPr>
          <w:sz w:val="28"/>
        </w:rPr>
      </w:pPr>
      <w:r w:rsidRPr="00BE72E3">
        <w:rPr>
          <w:sz w:val="28"/>
        </w:rPr>
        <w:t>Contents</w:t>
      </w:r>
    </w:p>
    <w:p w14:paraId="43FB8DD9" w14:textId="69C18DBC" w:rsidR="00C87674" w:rsidRPr="00BE72E3" w:rsidRDefault="00C87674" w:rsidP="00774350">
      <w:pPr>
        <w:pStyle w:val="SingleTxtG"/>
      </w:pPr>
      <w:r w:rsidRPr="00BE72E3">
        <w:t>Opening of the session</w:t>
      </w:r>
    </w:p>
    <w:p w14:paraId="691E8F25" w14:textId="0D6822E6" w:rsidR="00D81B79" w:rsidRPr="00BE72E3" w:rsidRDefault="00D81B79" w:rsidP="00774350">
      <w:pPr>
        <w:pStyle w:val="SingleTxtG"/>
        <w:ind w:left="1701"/>
        <w:jc w:val="left"/>
        <w:rPr>
          <w:i/>
          <w:iCs/>
        </w:rPr>
      </w:pPr>
      <w:r w:rsidRPr="00BE72E3">
        <w:rPr>
          <w:i/>
          <w:iCs/>
        </w:rPr>
        <w:t>Opening statement by the representative of the Secretary-General of the United Nations</w:t>
      </w:r>
    </w:p>
    <w:p w14:paraId="38D05C97" w14:textId="6751A337" w:rsidR="00DF29E2" w:rsidRPr="00BE72E3" w:rsidRDefault="006C435E" w:rsidP="00774350">
      <w:pPr>
        <w:pStyle w:val="SingleTxtG"/>
      </w:pPr>
      <w:r w:rsidRPr="00BE72E3">
        <w:t>Adoption of the agenda</w:t>
      </w:r>
    </w:p>
    <w:p w14:paraId="52651686" w14:textId="77777777" w:rsidR="006464CC" w:rsidRPr="00BE72E3" w:rsidRDefault="0015592C" w:rsidP="00FA76BF">
      <w:pPr>
        <w:pStyle w:val="SingleTxtG"/>
        <w:rPr>
          <w:i/>
          <w:iCs/>
        </w:rPr>
      </w:pPr>
      <w:r w:rsidRPr="00BE72E3">
        <w:br w:type="page"/>
      </w:r>
      <w:r w:rsidR="006464CC" w:rsidRPr="00BE72E3">
        <w:rPr>
          <w:i/>
          <w:iCs/>
        </w:rPr>
        <w:lastRenderedPageBreak/>
        <w:t>In the absence of Mr. Ünver, Mr. Azad Taghi-Zada, Vice-Chair, took the Chair.</w:t>
      </w:r>
    </w:p>
    <w:p w14:paraId="0B1DF8BC" w14:textId="77777777" w:rsidR="006464CC" w:rsidRPr="00BE72E3" w:rsidRDefault="006464CC" w:rsidP="00FA76BF">
      <w:pPr>
        <w:pStyle w:val="SingleTxtG"/>
        <w:rPr>
          <w:i/>
          <w:iCs/>
        </w:rPr>
      </w:pPr>
      <w:r w:rsidRPr="00BE72E3">
        <w:rPr>
          <w:i/>
          <w:iCs/>
        </w:rPr>
        <w:t>The meeting was called to order at 10.10 a.m.</w:t>
      </w:r>
    </w:p>
    <w:p w14:paraId="4D70136F" w14:textId="0CE3B7AF" w:rsidR="00FA76BF" w:rsidRPr="00BE72E3" w:rsidRDefault="00FA76BF" w:rsidP="00FA76BF">
      <w:pPr>
        <w:pStyle w:val="H23G"/>
      </w:pPr>
      <w:r w:rsidRPr="00BE72E3">
        <w:tab/>
      </w:r>
      <w:r w:rsidRPr="00BE72E3">
        <w:tab/>
      </w:r>
      <w:r w:rsidR="006464CC" w:rsidRPr="00BE72E3">
        <w:t>Opening of the session</w:t>
      </w:r>
    </w:p>
    <w:p w14:paraId="17DC06E9" w14:textId="01CDBFED" w:rsidR="006464CC" w:rsidRPr="00BE72E3" w:rsidRDefault="006464CC" w:rsidP="00FA76BF">
      <w:pPr>
        <w:pStyle w:val="SingleTxtG"/>
        <w:rPr>
          <w:rFonts w:ascii="Segoe UI" w:hAnsi="Segoe UI" w:cs="Segoe UI"/>
        </w:rPr>
      </w:pPr>
      <w:r w:rsidRPr="00BE72E3">
        <w:t>1.</w:t>
      </w:r>
      <w:r w:rsidRPr="00BE72E3">
        <w:tab/>
      </w:r>
      <w:r w:rsidRPr="00BE72E3">
        <w:rPr>
          <w:b/>
          <w:bCs/>
        </w:rPr>
        <w:t xml:space="preserve">The Chair </w:t>
      </w:r>
      <w:r w:rsidRPr="00BE72E3">
        <w:t>declared open the thirty-third session of the Committee on the Protection of the Rights of all Migrant Workers and Members of Their Families.</w:t>
      </w:r>
    </w:p>
    <w:p w14:paraId="6F01DE7A" w14:textId="77777777" w:rsidR="006464CC" w:rsidRPr="00BE72E3" w:rsidRDefault="006464CC" w:rsidP="009D6059">
      <w:pPr>
        <w:pStyle w:val="SingleTxtG"/>
        <w:ind w:left="1701"/>
        <w:jc w:val="left"/>
        <w:rPr>
          <w:i/>
          <w:iCs/>
        </w:rPr>
      </w:pPr>
      <w:r w:rsidRPr="00BE72E3">
        <w:rPr>
          <w:i/>
          <w:iCs/>
        </w:rPr>
        <w:t>Opening statement by the representative of the Secretary-General of the United Nations</w:t>
      </w:r>
    </w:p>
    <w:p w14:paraId="35C0D340" w14:textId="54DBEE25" w:rsidR="006464CC" w:rsidRPr="00BE72E3" w:rsidRDefault="006464CC" w:rsidP="00FA76BF">
      <w:pPr>
        <w:pStyle w:val="SingleTxtG"/>
      </w:pPr>
      <w:r w:rsidRPr="00BE72E3">
        <w:t>2.</w:t>
      </w:r>
      <w:r w:rsidRPr="00BE72E3">
        <w:tab/>
      </w:r>
      <w:r w:rsidRPr="00BE72E3">
        <w:rPr>
          <w:b/>
          <w:bCs/>
        </w:rPr>
        <w:t>Mr. Salama</w:t>
      </w:r>
      <w:r w:rsidRPr="00BE72E3">
        <w:t xml:space="preserve"> (Office of the United Nations High Commissioner for Human Rights), speaking via video link on behalf of the Secretary-General, said that he was pleased to welcome the </w:t>
      </w:r>
      <w:r w:rsidR="00052C81" w:rsidRPr="00BE72E3">
        <w:t xml:space="preserve">Committee </w:t>
      </w:r>
      <w:r w:rsidRPr="00BE72E3">
        <w:t>members to the Committee</w:t>
      </w:r>
      <w:r w:rsidR="008C0D25" w:rsidRPr="00BE72E3">
        <w:t>’</w:t>
      </w:r>
      <w:r w:rsidRPr="00BE72E3">
        <w:t xml:space="preserve">s first in-person session since the onset of the coronavirus disease (COVID-19) pandemic and to congratulate the seven </w:t>
      </w:r>
      <w:r w:rsidR="00224D97" w:rsidRPr="00BE72E3">
        <w:t xml:space="preserve">new </w:t>
      </w:r>
      <w:r w:rsidRPr="00BE72E3">
        <w:t>members who had been elected or re-elected at the 10th meeting of States parties, in June 2021. He was also pleased to note that, as from 1 January 2022, the Committee</w:t>
      </w:r>
      <w:r w:rsidR="008C0D25" w:rsidRPr="00BE72E3">
        <w:t>’</w:t>
      </w:r>
      <w:r w:rsidRPr="00BE72E3">
        <w:t>s membership would include three women. He commended the Committee for developing and adopting general comment No. 5 (2021) on migrants</w:t>
      </w:r>
      <w:r w:rsidR="008C0D25" w:rsidRPr="00BE72E3">
        <w:t>’</w:t>
      </w:r>
      <w:r w:rsidRPr="00BE72E3">
        <w:t xml:space="preserve"> rights to liberty and freedom from arbitrary detention and their connection with other human rights, whose public launch was keenly awaited, and </w:t>
      </w:r>
      <w:r w:rsidR="00833D19" w:rsidRPr="00BE72E3">
        <w:t xml:space="preserve">expressed his appreciation for </w:t>
      </w:r>
      <w:r w:rsidRPr="00BE72E3">
        <w:t>the contributions made to the general comment by a range of stakeholders.</w:t>
      </w:r>
    </w:p>
    <w:p w14:paraId="41750B80" w14:textId="755968BF" w:rsidR="006464CC" w:rsidRPr="00BE72E3" w:rsidRDefault="006464CC" w:rsidP="00FA76BF">
      <w:pPr>
        <w:pStyle w:val="SingleTxtG"/>
      </w:pPr>
      <w:r w:rsidRPr="00BE72E3">
        <w:t>3.</w:t>
      </w:r>
      <w:r w:rsidRPr="00BE72E3">
        <w:tab/>
        <w:t>According to the Population Division of the Department of Economic and Social Affairs, the COVID-19 pandemic had drastically affected all forms of human mobility, including international migration. Hundreds of thousands of migrants had been left stranded by border closures, unable to return to their home countries. The right to freedom from collective expulsions, including at States</w:t>
      </w:r>
      <w:r w:rsidR="008C0D25" w:rsidRPr="00BE72E3">
        <w:t>’</w:t>
      </w:r>
      <w:r w:rsidRPr="00BE72E3">
        <w:t xml:space="preserve"> borders, was a specific right of migrant workers, irrespective of their migration status, that only the Convention explicitly protected. Moreover, migrant workers often faced overcrowding and a lack of access to basic services in immigration detention, putting them at high risk of infection with the virus. States parties must take all measures to prevent outbreaks of COVID-19 in such settings, including by considering alternatives to detention. </w:t>
      </w:r>
    </w:p>
    <w:p w14:paraId="424711C1" w14:textId="12C19EF2" w:rsidR="006464CC" w:rsidRPr="00BE72E3" w:rsidRDefault="006464CC" w:rsidP="00FA76BF">
      <w:pPr>
        <w:pStyle w:val="SingleTxtG"/>
      </w:pPr>
      <w:r w:rsidRPr="00BE72E3">
        <w:t>4.</w:t>
      </w:r>
      <w:r w:rsidRPr="00BE72E3">
        <w:tab/>
        <w:t xml:space="preserve">Against that backdrop, it was unfortunate that the Convention remained the least ratified of all the </w:t>
      </w:r>
      <w:r w:rsidR="00DD546E" w:rsidRPr="00BE72E3">
        <w:t xml:space="preserve">major </w:t>
      </w:r>
      <w:r w:rsidRPr="00BE72E3">
        <w:t xml:space="preserve">human rights treaties, with only 56 States parties, </w:t>
      </w:r>
      <w:r w:rsidR="00DD546E" w:rsidRPr="00BE72E3">
        <w:t xml:space="preserve">which was </w:t>
      </w:r>
      <w:r w:rsidRPr="00BE72E3">
        <w:t>an untenable situation given the importance and topicality of the issues it addressed. He therefore encouraged all States parties and stakeholders to work to increase ratifications.</w:t>
      </w:r>
    </w:p>
    <w:p w14:paraId="3B80F44D" w14:textId="5BB61356" w:rsidR="006464CC" w:rsidRPr="00BE72E3" w:rsidRDefault="006464CC" w:rsidP="00FA76BF">
      <w:pPr>
        <w:pStyle w:val="SingleTxtG"/>
      </w:pPr>
      <w:r w:rsidRPr="00BE72E3">
        <w:t>5.</w:t>
      </w:r>
      <w:r w:rsidRPr="00BE72E3">
        <w:tab/>
        <w:t>The annual meeting of the Chairs of the human rights treaty bodies, held from 7 to 11 June 2021, had been an opportunity for the Chairs to translate their vision into concrete actions in the light of the report of the co-facilitators of the 2020 review of the treaty body system.</w:t>
      </w:r>
      <w:r w:rsidR="008C0D25" w:rsidRPr="00BE72E3">
        <w:t xml:space="preserve"> </w:t>
      </w:r>
      <w:r w:rsidRPr="00BE72E3">
        <w:t>The main issues discussed by the Chairs had been the development of a predictable State party review calendar, including the possibility of making every other review focused; the ongoing harmonization of working methods; and the digital transition. In follow-up to the meeting, the Chair of the Committee on the Rights of Persons with Disabilities had put forward comprehensive proposals to be considered by all the committees by the end of 2021. The Office would continue to support the treaty bodies in shaping the future of the system, including by facilitating another meeting of the Chairs, with a view to reaching consensus on the way forward on the main issues.</w:t>
      </w:r>
    </w:p>
    <w:p w14:paraId="5D2909FC" w14:textId="3F9FFECB" w:rsidR="006464CC" w:rsidRPr="00BE72E3" w:rsidRDefault="00EE2B75" w:rsidP="00FA76BF">
      <w:pPr>
        <w:pStyle w:val="SingleTxtG"/>
        <w:rPr>
          <w:i/>
          <w:iCs/>
        </w:rPr>
      </w:pPr>
      <w:r w:rsidRPr="00BE72E3">
        <w:t>6.</w:t>
      </w:r>
      <w:r w:rsidRPr="00BE72E3">
        <w:tab/>
      </w:r>
      <w:r w:rsidR="006464CC" w:rsidRPr="00BE72E3">
        <w:rPr>
          <w:i/>
          <w:iCs/>
        </w:rPr>
        <w:t>Mr. Ünver took the Chair.</w:t>
      </w:r>
    </w:p>
    <w:p w14:paraId="0A70E47D" w14:textId="0DA81518" w:rsidR="006464CC" w:rsidRPr="00BE72E3" w:rsidRDefault="009D6059" w:rsidP="009D6059">
      <w:pPr>
        <w:pStyle w:val="H23G"/>
      </w:pPr>
      <w:r w:rsidRPr="00BE72E3">
        <w:tab/>
      </w:r>
      <w:r w:rsidRPr="00BE72E3">
        <w:tab/>
      </w:r>
      <w:r w:rsidR="006464CC" w:rsidRPr="00BE72E3">
        <w:t>Adoption of the agenda</w:t>
      </w:r>
    </w:p>
    <w:p w14:paraId="27FA3E04" w14:textId="3F86AF8A" w:rsidR="006464CC" w:rsidRPr="00BE72E3" w:rsidRDefault="00EE2B75" w:rsidP="00FA76BF">
      <w:pPr>
        <w:pStyle w:val="SingleTxtG"/>
        <w:rPr>
          <w:i/>
          <w:iCs/>
        </w:rPr>
      </w:pPr>
      <w:r w:rsidRPr="00BE72E3">
        <w:t>7</w:t>
      </w:r>
      <w:r w:rsidR="006464CC" w:rsidRPr="00BE72E3">
        <w:t>.</w:t>
      </w:r>
      <w:r w:rsidR="006464CC" w:rsidRPr="00BE72E3">
        <w:tab/>
      </w:r>
      <w:r w:rsidR="006464CC" w:rsidRPr="00BE72E3">
        <w:rPr>
          <w:i/>
          <w:iCs/>
        </w:rPr>
        <w:t>The agenda was adopted.</w:t>
      </w:r>
    </w:p>
    <w:p w14:paraId="4629F88B" w14:textId="5336DECA" w:rsidR="006464CC" w:rsidRPr="00BE72E3" w:rsidRDefault="00EE2B75" w:rsidP="00FA76BF">
      <w:pPr>
        <w:pStyle w:val="SingleTxtG"/>
      </w:pPr>
      <w:r w:rsidRPr="00BE72E3">
        <w:t>8</w:t>
      </w:r>
      <w:r w:rsidR="006464CC" w:rsidRPr="00BE72E3">
        <w:t>.</w:t>
      </w:r>
      <w:r w:rsidR="006464CC" w:rsidRPr="00BE72E3">
        <w:tab/>
      </w:r>
      <w:r w:rsidR="006464CC" w:rsidRPr="00BE72E3">
        <w:rPr>
          <w:b/>
          <w:bCs/>
        </w:rPr>
        <w:t>The Chair</w:t>
      </w:r>
      <w:r w:rsidR="006464CC" w:rsidRPr="00BE72E3">
        <w:t xml:space="preserve"> said that</w:t>
      </w:r>
      <w:r w:rsidRPr="00BE72E3">
        <w:t>,</w:t>
      </w:r>
      <w:r w:rsidR="008C0D25" w:rsidRPr="00BE72E3">
        <w:t xml:space="preserve"> </w:t>
      </w:r>
      <w:r w:rsidRPr="00BE72E3">
        <w:t xml:space="preserve">as </w:t>
      </w:r>
      <w:r w:rsidR="006464CC" w:rsidRPr="00BE72E3">
        <w:t>no non-governmental organizations had answered the Committee</w:t>
      </w:r>
      <w:r w:rsidR="008C0D25" w:rsidRPr="00BE72E3">
        <w:t>’</w:t>
      </w:r>
      <w:r w:rsidR="006464CC" w:rsidRPr="00BE72E3">
        <w:t>s invitation to meet prior to the review of the periodic report submitted by the Government of Rwanda, the Committee would shift to a closed meeting.</w:t>
      </w:r>
    </w:p>
    <w:p w14:paraId="38D05C98" w14:textId="4D463660" w:rsidR="0015592C" w:rsidRPr="00BE72E3" w:rsidRDefault="006464CC" w:rsidP="00FA76BF">
      <w:pPr>
        <w:pStyle w:val="SingleTxtG"/>
        <w:rPr>
          <w:i/>
          <w:iCs/>
        </w:rPr>
      </w:pPr>
      <w:r w:rsidRPr="00BE72E3">
        <w:rPr>
          <w:rFonts w:eastAsia="SimSun"/>
          <w:i/>
          <w:iCs/>
          <w:color w:val="000000"/>
        </w:rPr>
        <w:t>The discussion covered in the summary record ended at 10.35 a.m.</w:t>
      </w:r>
    </w:p>
    <w:sectPr w:rsidR="0015592C" w:rsidRPr="00BE72E3"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CDE382" w14:textId="77777777" w:rsidR="008479AC" w:rsidRDefault="008479AC">
      <w:pPr>
        <w:spacing w:line="240" w:lineRule="auto"/>
      </w:pPr>
      <w:r>
        <w:separator/>
      </w:r>
    </w:p>
  </w:endnote>
  <w:endnote w:type="continuationSeparator" w:id="0">
    <w:p w14:paraId="3C88D4F4" w14:textId="77777777" w:rsidR="008479AC" w:rsidRDefault="008479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05C9D" w14:textId="0C02D54E" w:rsidR="006056E0" w:rsidRPr="0015592C" w:rsidRDefault="0015592C" w:rsidP="0015592C">
    <w:pPr>
      <w:pStyle w:val="Footer"/>
      <w:tabs>
        <w:tab w:val="right" w:pos="9638"/>
      </w:tabs>
    </w:pPr>
    <w:r w:rsidRPr="0015592C">
      <w:rPr>
        <w:b/>
        <w:bCs/>
        <w:sz w:val="18"/>
      </w:rPr>
      <w:fldChar w:fldCharType="begin"/>
    </w:r>
    <w:r w:rsidRPr="0015592C">
      <w:rPr>
        <w:b/>
        <w:bCs/>
        <w:sz w:val="18"/>
      </w:rPr>
      <w:instrText xml:space="preserve"> PAGE  \* MERGEFORMAT </w:instrText>
    </w:r>
    <w:r w:rsidRPr="0015592C">
      <w:rPr>
        <w:b/>
        <w:bCs/>
        <w:sz w:val="18"/>
      </w:rPr>
      <w:fldChar w:fldCharType="separate"/>
    </w:r>
    <w:r w:rsidRPr="0015592C">
      <w:rPr>
        <w:b/>
        <w:bCs/>
        <w:noProof/>
        <w:sz w:val="18"/>
      </w:rPr>
      <w:t>2</w:t>
    </w:r>
    <w:r w:rsidRPr="0015592C">
      <w:rPr>
        <w:b/>
        <w:bCs/>
        <w:sz w:val="18"/>
      </w:rPr>
      <w:fldChar w:fldCharType="end"/>
    </w:r>
    <w:r>
      <w:tab/>
      <w:t>GE.21-13654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05C9E" w14:textId="75C3DC4D" w:rsidR="001E498C" w:rsidRPr="0015592C" w:rsidRDefault="0015592C" w:rsidP="0015592C">
    <w:pPr>
      <w:pStyle w:val="Footer"/>
      <w:tabs>
        <w:tab w:val="right" w:pos="9638"/>
      </w:tabs>
    </w:pPr>
    <w:r>
      <w:t>GE.21-13654</w:t>
    </w:r>
    <w:r>
      <w:tab/>
    </w:r>
    <w:r w:rsidRPr="0015592C">
      <w:rPr>
        <w:b/>
        <w:bCs/>
        <w:sz w:val="18"/>
      </w:rPr>
      <w:fldChar w:fldCharType="begin"/>
    </w:r>
    <w:r w:rsidRPr="0015592C">
      <w:rPr>
        <w:b/>
        <w:bCs/>
        <w:sz w:val="18"/>
      </w:rPr>
      <w:instrText xml:space="preserve"> PAGE  \* MERGEFORMAT </w:instrText>
    </w:r>
    <w:r w:rsidRPr="0015592C">
      <w:rPr>
        <w:b/>
        <w:bCs/>
        <w:sz w:val="18"/>
      </w:rPr>
      <w:fldChar w:fldCharType="separate"/>
    </w:r>
    <w:r w:rsidRPr="0015592C">
      <w:rPr>
        <w:b/>
        <w:bCs/>
        <w:noProof/>
        <w:sz w:val="18"/>
      </w:rPr>
      <w:t>3</w:t>
    </w:r>
    <w:r w:rsidRPr="0015592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05C9F" w14:textId="77777777" w:rsidR="00B937DA" w:rsidRDefault="008479AC" w:rsidP="00B937DA">
    <w:pPr>
      <w:pStyle w:val="FootnoteText"/>
      <w:tabs>
        <w:tab w:val="clear" w:pos="1021"/>
        <w:tab w:val="right" w:pos="2154"/>
      </w:tabs>
      <w:spacing w:after="80"/>
      <w:ind w:left="680" w:firstLine="0"/>
      <w:rPr>
        <w:u w:val="single"/>
      </w:rPr>
    </w:pPr>
    <w:r>
      <w:rPr>
        <w:u w:val="single"/>
      </w:rPr>
      <w:tab/>
    </w:r>
  </w:p>
  <w:p w14:paraId="38D05CA0" w14:textId="77777777" w:rsidR="00B937DA" w:rsidRDefault="008479AC" w:rsidP="00B937DA">
    <w:pPr>
      <w:pStyle w:val="FootnoteText"/>
    </w:pPr>
    <w:r>
      <w:tab/>
    </w:r>
    <w:r>
      <w:rPr>
        <w:sz w:val="20"/>
      </w:rPr>
      <w:t>*</w:t>
    </w:r>
    <w:r>
      <w:tab/>
    </w:r>
    <w:r w:rsidR="00CF4127" w:rsidRPr="00CF4127">
      <w:t>No summary record was prepared for the rest of the meeting.</w:t>
    </w:r>
  </w:p>
  <w:p w14:paraId="38D05CA1" w14:textId="77777777" w:rsidR="008323B3" w:rsidRDefault="008323B3" w:rsidP="00B937DA">
    <w:pPr>
      <w:pStyle w:val="FootnoteText"/>
      <w:pBdr>
        <w:bottom w:val="single" w:sz="4" w:space="1" w:color="auto"/>
      </w:pBdr>
      <w:ind w:left="0" w:right="0" w:firstLine="0"/>
    </w:pPr>
  </w:p>
  <w:p w14:paraId="38D05CA2" w14:textId="77777777" w:rsidR="00716EE9" w:rsidRDefault="008479AC"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8D05CA3" w14:textId="77777777" w:rsidR="003B0B0F" w:rsidRPr="007C1285" w:rsidRDefault="008479AC" w:rsidP="00716EE9">
    <w:pPr>
      <w:pStyle w:val="FootnoteText"/>
      <w:kinsoku/>
      <w:overflowPunct/>
      <w:autoSpaceDE/>
      <w:autoSpaceDN/>
      <w:adjustRightInd/>
      <w:snapToGrid/>
      <w:spacing w:after="240"/>
      <w:ind w:firstLine="0"/>
      <w:rPr>
        <w:rFonts w:eastAsia="SimSun"/>
        <w:szCs w:val="18"/>
        <w:lang w:eastAsia="zh-CN"/>
      </w:rPr>
    </w:pPr>
    <w:r>
      <w:t xml:space="preserve">Any corrected records of the </w:t>
    </w:r>
    <w:r w:rsidR="00B310F1">
      <w:t>public</w:t>
    </w:r>
    <w:r>
      <w:t xml:space="preserve"> meetings of the Committee at this session will be reissued for technical reasons after the end of the session.</w:t>
    </w:r>
  </w:p>
  <w:p w14:paraId="38D05CA8" w14:textId="4BBE1FFD" w:rsidR="006056E0" w:rsidRDefault="0015592C" w:rsidP="00373222">
    <w:pPr>
      <w:pStyle w:val="Footer"/>
      <w:rPr>
        <w:sz w:val="20"/>
      </w:rPr>
    </w:pPr>
    <w:r>
      <w:rPr>
        <w:noProof/>
        <w:lang w:val="en-US" w:eastAsia="zh-CN"/>
      </w:rPr>
      <w:drawing>
        <wp:anchor distT="0" distB="0" distL="114300" distR="114300" simplePos="0" relativeHeight="251659264" behindDoc="1" locked="1" layoutInCell="1" allowOverlap="1" wp14:anchorId="6013CBC6" wp14:editId="727D4B4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7DDF91C" w14:textId="03D6ECC7" w:rsidR="0015592C" w:rsidRPr="0015592C" w:rsidRDefault="0015592C" w:rsidP="0015592C">
    <w:pPr>
      <w:pStyle w:val="Footer"/>
      <w:rPr>
        <w:sz w:val="20"/>
      </w:rPr>
    </w:pPr>
    <w:r>
      <w:rPr>
        <w:sz w:val="20"/>
      </w:rPr>
      <w:t>GE.21-</w:t>
    </w:r>
    <w:proofErr w:type="gramStart"/>
    <w:r>
      <w:rPr>
        <w:sz w:val="20"/>
      </w:rPr>
      <w:t>13654  (</w:t>
    </w:r>
    <w:proofErr w:type="gramEnd"/>
    <w:r>
      <w:rPr>
        <w:sz w:val="20"/>
      </w:rPr>
      <w:t>E)</w:t>
    </w:r>
    <w:r>
      <w:rPr>
        <w:noProof/>
        <w:sz w:val="20"/>
      </w:rPr>
      <w:drawing>
        <wp:anchor distT="0" distB="0" distL="114300" distR="114300" simplePos="0" relativeHeight="251660288" behindDoc="0" locked="0" layoutInCell="1" allowOverlap="1" wp14:anchorId="2A496517" wp14:editId="27374FA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32D7C">
      <w:rPr>
        <w:sz w:val="20"/>
      </w:rPr>
      <w:t xml:space="preserve">    011021   011021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88FBAF" w14:textId="77777777" w:rsidR="008479AC" w:rsidRDefault="008479AC">
      <w:pPr>
        <w:spacing w:line="240" w:lineRule="auto"/>
      </w:pPr>
      <w:r>
        <w:separator/>
      </w:r>
    </w:p>
  </w:footnote>
  <w:footnote w:type="continuationSeparator" w:id="0">
    <w:p w14:paraId="7D907827" w14:textId="77777777" w:rsidR="008479AC" w:rsidRDefault="008479A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05C9B" w14:textId="77777777" w:rsidR="006056E0" w:rsidRDefault="00257838">
    <w:pPr>
      <w:pStyle w:val="Header"/>
    </w:pPr>
    <w:r>
      <w:t>CMW/C/SR.453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05C9C" w14:textId="77777777" w:rsidR="005B6BC9" w:rsidRDefault="00257838" w:rsidP="005B6BC9">
    <w:pPr>
      <w:pStyle w:val="Header"/>
      <w:jc w:val="right"/>
    </w:pPr>
    <w:r>
      <w:t>CMW/C/SR.453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65AE4F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97259E4" w:tentative="1">
      <w:start w:val="1"/>
      <w:numFmt w:val="lowerLetter"/>
      <w:lvlText w:val="%2."/>
      <w:lvlJc w:val="left"/>
      <w:pPr>
        <w:tabs>
          <w:tab w:val="num" w:pos="1440"/>
        </w:tabs>
        <w:ind w:left="1440" w:hanging="360"/>
      </w:pPr>
    </w:lvl>
    <w:lvl w:ilvl="2" w:tplc="E230E11E" w:tentative="1">
      <w:start w:val="1"/>
      <w:numFmt w:val="lowerRoman"/>
      <w:lvlText w:val="%3."/>
      <w:lvlJc w:val="right"/>
      <w:pPr>
        <w:tabs>
          <w:tab w:val="num" w:pos="2160"/>
        </w:tabs>
        <w:ind w:left="2160" w:hanging="180"/>
      </w:pPr>
    </w:lvl>
    <w:lvl w:ilvl="3" w:tplc="FDF0A728" w:tentative="1">
      <w:start w:val="1"/>
      <w:numFmt w:val="decimal"/>
      <w:lvlText w:val="%4."/>
      <w:lvlJc w:val="left"/>
      <w:pPr>
        <w:tabs>
          <w:tab w:val="num" w:pos="2880"/>
        </w:tabs>
        <w:ind w:left="2880" w:hanging="360"/>
      </w:pPr>
    </w:lvl>
    <w:lvl w:ilvl="4" w:tplc="3230D4A6" w:tentative="1">
      <w:start w:val="1"/>
      <w:numFmt w:val="lowerLetter"/>
      <w:lvlText w:val="%5."/>
      <w:lvlJc w:val="left"/>
      <w:pPr>
        <w:tabs>
          <w:tab w:val="num" w:pos="3600"/>
        </w:tabs>
        <w:ind w:left="3600" w:hanging="360"/>
      </w:pPr>
    </w:lvl>
    <w:lvl w:ilvl="5" w:tplc="7B1E8B50" w:tentative="1">
      <w:start w:val="1"/>
      <w:numFmt w:val="lowerRoman"/>
      <w:lvlText w:val="%6."/>
      <w:lvlJc w:val="right"/>
      <w:pPr>
        <w:tabs>
          <w:tab w:val="num" w:pos="4320"/>
        </w:tabs>
        <w:ind w:left="4320" w:hanging="180"/>
      </w:pPr>
    </w:lvl>
    <w:lvl w:ilvl="6" w:tplc="090A26DA" w:tentative="1">
      <w:start w:val="1"/>
      <w:numFmt w:val="decimal"/>
      <w:lvlText w:val="%7."/>
      <w:lvlJc w:val="left"/>
      <w:pPr>
        <w:tabs>
          <w:tab w:val="num" w:pos="5040"/>
        </w:tabs>
        <w:ind w:left="5040" w:hanging="360"/>
      </w:pPr>
    </w:lvl>
    <w:lvl w:ilvl="7" w:tplc="ECDA0948" w:tentative="1">
      <w:start w:val="1"/>
      <w:numFmt w:val="lowerLetter"/>
      <w:lvlText w:val="%8."/>
      <w:lvlJc w:val="left"/>
      <w:pPr>
        <w:tabs>
          <w:tab w:val="num" w:pos="5760"/>
        </w:tabs>
        <w:ind w:left="5760" w:hanging="360"/>
      </w:pPr>
    </w:lvl>
    <w:lvl w:ilvl="8" w:tplc="4A5E4E2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F14E6BE">
      <w:start w:val="1"/>
      <w:numFmt w:val="decimal"/>
      <w:lvlText w:val="%1."/>
      <w:lvlJc w:val="left"/>
      <w:pPr>
        <w:tabs>
          <w:tab w:val="num" w:pos="1701"/>
        </w:tabs>
        <w:ind w:left="1134" w:firstLine="0"/>
      </w:pPr>
      <w:rPr>
        <w:rFonts w:ascii="Times New Roman" w:hAnsi="Times New Roman" w:hint="default"/>
        <w:b w:val="0"/>
        <w:i w:val="0"/>
        <w:sz w:val="20"/>
      </w:rPr>
    </w:lvl>
    <w:lvl w:ilvl="1" w:tplc="CC72CC46" w:tentative="1">
      <w:start w:val="1"/>
      <w:numFmt w:val="lowerLetter"/>
      <w:lvlText w:val="%2."/>
      <w:lvlJc w:val="left"/>
      <w:pPr>
        <w:tabs>
          <w:tab w:val="num" w:pos="1440"/>
        </w:tabs>
        <w:ind w:left="1440" w:hanging="360"/>
      </w:pPr>
    </w:lvl>
    <w:lvl w:ilvl="2" w:tplc="52E6B0E2" w:tentative="1">
      <w:start w:val="1"/>
      <w:numFmt w:val="lowerRoman"/>
      <w:lvlText w:val="%3."/>
      <w:lvlJc w:val="right"/>
      <w:pPr>
        <w:tabs>
          <w:tab w:val="num" w:pos="2160"/>
        </w:tabs>
        <w:ind w:left="2160" w:hanging="180"/>
      </w:pPr>
    </w:lvl>
    <w:lvl w:ilvl="3" w:tplc="7E1EC43A" w:tentative="1">
      <w:start w:val="1"/>
      <w:numFmt w:val="decimal"/>
      <w:lvlText w:val="%4."/>
      <w:lvlJc w:val="left"/>
      <w:pPr>
        <w:tabs>
          <w:tab w:val="num" w:pos="2880"/>
        </w:tabs>
        <w:ind w:left="2880" w:hanging="360"/>
      </w:pPr>
    </w:lvl>
    <w:lvl w:ilvl="4" w:tplc="892603F6" w:tentative="1">
      <w:start w:val="1"/>
      <w:numFmt w:val="lowerLetter"/>
      <w:lvlText w:val="%5."/>
      <w:lvlJc w:val="left"/>
      <w:pPr>
        <w:tabs>
          <w:tab w:val="num" w:pos="3600"/>
        </w:tabs>
        <w:ind w:left="3600" w:hanging="360"/>
      </w:pPr>
    </w:lvl>
    <w:lvl w:ilvl="5" w:tplc="394EE92A" w:tentative="1">
      <w:start w:val="1"/>
      <w:numFmt w:val="lowerRoman"/>
      <w:lvlText w:val="%6."/>
      <w:lvlJc w:val="right"/>
      <w:pPr>
        <w:tabs>
          <w:tab w:val="num" w:pos="4320"/>
        </w:tabs>
        <w:ind w:left="4320" w:hanging="180"/>
      </w:pPr>
    </w:lvl>
    <w:lvl w:ilvl="6" w:tplc="8BF231CA" w:tentative="1">
      <w:start w:val="1"/>
      <w:numFmt w:val="decimal"/>
      <w:lvlText w:val="%7."/>
      <w:lvlJc w:val="left"/>
      <w:pPr>
        <w:tabs>
          <w:tab w:val="num" w:pos="5040"/>
        </w:tabs>
        <w:ind w:left="5040" w:hanging="360"/>
      </w:pPr>
    </w:lvl>
    <w:lvl w:ilvl="7" w:tplc="7FA2CB3C" w:tentative="1">
      <w:start w:val="1"/>
      <w:numFmt w:val="lowerLetter"/>
      <w:lvlText w:val="%8."/>
      <w:lvlJc w:val="left"/>
      <w:pPr>
        <w:tabs>
          <w:tab w:val="num" w:pos="5760"/>
        </w:tabs>
        <w:ind w:left="5760" w:hanging="360"/>
      </w:pPr>
    </w:lvl>
    <w:lvl w:ilvl="8" w:tplc="63261E1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46EECBA">
      <w:start w:val="1"/>
      <w:numFmt w:val="bullet"/>
      <w:pStyle w:val="Bullet2G"/>
      <w:lvlText w:val="•"/>
      <w:lvlJc w:val="left"/>
      <w:pPr>
        <w:tabs>
          <w:tab w:val="num" w:pos="2268"/>
        </w:tabs>
        <w:ind w:left="2268" w:hanging="170"/>
      </w:pPr>
      <w:rPr>
        <w:rFonts w:ascii="Times New Roman" w:hAnsi="Times New Roman" w:cs="Times New Roman" w:hint="default"/>
      </w:rPr>
    </w:lvl>
    <w:lvl w:ilvl="1" w:tplc="5EF6A086" w:tentative="1">
      <w:start w:val="1"/>
      <w:numFmt w:val="bullet"/>
      <w:lvlText w:val="o"/>
      <w:lvlJc w:val="left"/>
      <w:pPr>
        <w:tabs>
          <w:tab w:val="num" w:pos="3708"/>
        </w:tabs>
        <w:ind w:left="3708" w:hanging="360"/>
      </w:pPr>
      <w:rPr>
        <w:rFonts w:ascii="Courier New" w:hAnsi="Courier New" w:hint="default"/>
      </w:rPr>
    </w:lvl>
    <w:lvl w:ilvl="2" w:tplc="C480E492" w:tentative="1">
      <w:start w:val="1"/>
      <w:numFmt w:val="bullet"/>
      <w:lvlText w:val=""/>
      <w:lvlJc w:val="left"/>
      <w:pPr>
        <w:tabs>
          <w:tab w:val="num" w:pos="4428"/>
        </w:tabs>
        <w:ind w:left="4428" w:hanging="360"/>
      </w:pPr>
      <w:rPr>
        <w:rFonts w:ascii="Wingdings" w:hAnsi="Wingdings" w:hint="default"/>
      </w:rPr>
    </w:lvl>
    <w:lvl w:ilvl="3" w:tplc="4718D0BA" w:tentative="1">
      <w:start w:val="1"/>
      <w:numFmt w:val="bullet"/>
      <w:lvlText w:val=""/>
      <w:lvlJc w:val="left"/>
      <w:pPr>
        <w:tabs>
          <w:tab w:val="num" w:pos="5148"/>
        </w:tabs>
        <w:ind w:left="5148" w:hanging="360"/>
      </w:pPr>
      <w:rPr>
        <w:rFonts w:ascii="Symbol" w:hAnsi="Symbol" w:hint="default"/>
      </w:rPr>
    </w:lvl>
    <w:lvl w:ilvl="4" w:tplc="2ED29C96" w:tentative="1">
      <w:start w:val="1"/>
      <w:numFmt w:val="bullet"/>
      <w:lvlText w:val="o"/>
      <w:lvlJc w:val="left"/>
      <w:pPr>
        <w:tabs>
          <w:tab w:val="num" w:pos="5868"/>
        </w:tabs>
        <w:ind w:left="5868" w:hanging="360"/>
      </w:pPr>
      <w:rPr>
        <w:rFonts w:ascii="Courier New" w:hAnsi="Courier New" w:hint="default"/>
      </w:rPr>
    </w:lvl>
    <w:lvl w:ilvl="5" w:tplc="8C9CA858" w:tentative="1">
      <w:start w:val="1"/>
      <w:numFmt w:val="bullet"/>
      <w:lvlText w:val=""/>
      <w:lvlJc w:val="left"/>
      <w:pPr>
        <w:tabs>
          <w:tab w:val="num" w:pos="6588"/>
        </w:tabs>
        <w:ind w:left="6588" w:hanging="360"/>
      </w:pPr>
      <w:rPr>
        <w:rFonts w:ascii="Wingdings" w:hAnsi="Wingdings" w:hint="default"/>
      </w:rPr>
    </w:lvl>
    <w:lvl w:ilvl="6" w:tplc="D2FC9F26" w:tentative="1">
      <w:start w:val="1"/>
      <w:numFmt w:val="bullet"/>
      <w:lvlText w:val=""/>
      <w:lvlJc w:val="left"/>
      <w:pPr>
        <w:tabs>
          <w:tab w:val="num" w:pos="7308"/>
        </w:tabs>
        <w:ind w:left="7308" w:hanging="360"/>
      </w:pPr>
      <w:rPr>
        <w:rFonts w:ascii="Symbol" w:hAnsi="Symbol" w:hint="default"/>
      </w:rPr>
    </w:lvl>
    <w:lvl w:ilvl="7" w:tplc="1DD27E04" w:tentative="1">
      <w:start w:val="1"/>
      <w:numFmt w:val="bullet"/>
      <w:lvlText w:val="o"/>
      <w:lvlJc w:val="left"/>
      <w:pPr>
        <w:tabs>
          <w:tab w:val="num" w:pos="8028"/>
        </w:tabs>
        <w:ind w:left="8028" w:hanging="360"/>
      </w:pPr>
      <w:rPr>
        <w:rFonts w:ascii="Courier New" w:hAnsi="Courier New" w:hint="default"/>
      </w:rPr>
    </w:lvl>
    <w:lvl w:ilvl="8" w:tplc="CDDCE81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F912AF78">
      <w:start w:val="1"/>
      <w:numFmt w:val="bullet"/>
      <w:pStyle w:val="Bullet1G"/>
      <w:lvlText w:val="•"/>
      <w:lvlJc w:val="left"/>
      <w:pPr>
        <w:tabs>
          <w:tab w:val="num" w:pos="1701"/>
        </w:tabs>
        <w:ind w:left="1701" w:hanging="170"/>
      </w:pPr>
      <w:rPr>
        <w:rFonts w:ascii="Times New Roman" w:hAnsi="Times New Roman" w:cs="Times New Roman" w:hint="default"/>
      </w:rPr>
    </w:lvl>
    <w:lvl w:ilvl="1" w:tplc="06BA8140" w:tentative="1">
      <w:start w:val="1"/>
      <w:numFmt w:val="bullet"/>
      <w:lvlText w:val="o"/>
      <w:lvlJc w:val="left"/>
      <w:pPr>
        <w:tabs>
          <w:tab w:val="num" w:pos="3141"/>
        </w:tabs>
        <w:ind w:left="3141" w:hanging="360"/>
      </w:pPr>
      <w:rPr>
        <w:rFonts w:ascii="Courier New" w:hAnsi="Courier New" w:hint="default"/>
      </w:rPr>
    </w:lvl>
    <w:lvl w:ilvl="2" w:tplc="13145C90" w:tentative="1">
      <w:start w:val="1"/>
      <w:numFmt w:val="bullet"/>
      <w:lvlText w:val=""/>
      <w:lvlJc w:val="left"/>
      <w:pPr>
        <w:tabs>
          <w:tab w:val="num" w:pos="3861"/>
        </w:tabs>
        <w:ind w:left="3861" w:hanging="360"/>
      </w:pPr>
      <w:rPr>
        <w:rFonts w:ascii="Wingdings" w:hAnsi="Wingdings" w:hint="default"/>
      </w:rPr>
    </w:lvl>
    <w:lvl w:ilvl="3" w:tplc="9296ED4A" w:tentative="1">
      <w:start w:val="1"/>
      <w:numFmt w:val="bullet"/>
      <w:lvlText w:val=""/>
      <w:lvlJc w:val="left"/>
      <w:pPr>
        <w:tabs>
          <w:tab w:val="num" w:pos="4581"/>
        </w:tabs>
        <w:ind w:left="4581" w:hanging="360"/>
      </w:pPr>
      <w:rPr>
        <w:rFonts w:ascii="Symbol" w:hAnsi="Symbol" w:hint="default"/>
      </w:rPr>
    </w:lvl>
    <w:lvl w:ilvl="4" w:tplc="AD4CDE1A" w:tentative="1">
      <w:start w:val="1"/>
      <w:numFmt w:val="bullet"/>
      <w:lvlText w:val="o"/>
      <w:lvlJc w:val="left"/>
      <w:pPr>
        <w:tabs>
          <w:tab w:val="num" w:pos="5301"/>
        </w:tabs>
        <w:ind w:left="5301" w:hanging="360"/>
      </w:pPr>
      <w:rPr>
        <w:rFonts w:ascii="Courier New" w:hAnsi="Courier New" w:hint="default"/>
      </w:rPr>
    </w:lvl>
    <w:lvl w:ilvl="5" w:tplc="4C8E62E2" w:tentative="1">
      <w:start w:val="1"/>
      <w:numFmt w:val="bullet"/>
      <w:lvlText w:val=""/>
      <w:lvlJc w:val="left"/>
      <w:pPr>
        <w:tabs>
          <w:tab w:val="num" w:pos="6021"/>
        </w:tabs>
        <w:ind w:left="6021" w:hanging="360"/>
      </w:pPr>
      <w:rPr>
        <w:rFonts w:ascii="Wingdings" w:hAnsi="Wingdings" w:hint="default"/>
      </w:rPr>
    </w:lvl>
    <w:lvl w:ilvl="6" w:tplc="F7A066D0" w:tentative="1">
      <w:start w:val="1"/>
      <w:numFmt w:val="bullet"/>
      <w:lvlText w:val=""/>
      <w:lvlJc w:val="left"/>
      <w:pPr>
        <w:tabs>
          <w:tab w:val="num" w:pos="6741"/>
        </w:tabs>
        <w:ind w:left="6741" w:hanging="360"/>
      </w:pPr>
      <w:rPr>
        <w:rFonts w:ascii="Symbol" w:hAnsi="Symbol" w:hint="default"/>
      </w:rPr>
    </w:lvl>
    <w:lvl w:ilvl="7" w:tplc="C07E4CDC" w:tentative="1">
      <w:start w:val="1"/>
      <w:numFmt w:val="bullet"/>
      <w:lvlText w:val="o"/>
      <w:lvlJc w:val="left"/>
      <w:pPr>
        <w:tabs>
          <w:tab w:val="num" w:pos="7461"/>
        </w:tabs>
        <w:ind w:left="7461" w:hanging="360"/>
      </w:pPr>
      <w:rPr>
        <w:rFonts w:ascii="Courier New" w:hAnsi="Courier New" w:hint="default"/>
      </w:rPr>
    </w:lvl>
    <w:lvl w:ilvl="8" w:tplc="F6CA6D4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52C81"/>
    <w:rsid w:val="0007796D"/>
    <w:rsid w:val="00093927"/>
    <w:rsid w:val="000B4EC2"/>
    <w:rsid w:val="000B7790"/>
    <w:rsid w:val="000C390E"/>
    <w:rsid w:val="000C4A15"/>
    <w:rsid w:val="00111F2F"/>
    <w:rsid w:val="00120795"/>
    <w:rsid w:val="0014365E"/>
    <w:rsid w:val="0014442F"/>
    <w:rsid w:val="00150724"/>
    <w:rsid w:val="00150DB2"/>
    <w:rsid w:val="0015592C"/>
    <w:rsid w:val="00176178"/>
    <w:rsid w:val="0019578F"/>
    <w:rsid w:val="001A6252"/>
    <w:rsid w:val="001E498C"/>
    <w:rsid w:val="001F525A"/>
    <w:rsid w:val="00223272"/>
    <w:rsid w:val="00224D97"/>
    <w:rsid w:val="002412F0"/>
    <w:rsid w:val="00247320"/>
    <w:rsid w:val="0024779E"/>
    <w:rsid w:val="00257838"/>
    <w:rsid w:val="00291F1D"/>
    <w:rsid w:val="0029234E"/>
    <w:rsid w:val="002E07CA"/>
    <w:rsid w:val="002E6AF8"/>
    <w:rsid w:val="002F1C80"/>
    <w:rsid w:val="00304C4B"/>
    <w:rsid w:val="00353ED5"/>
    <w:rsid w:val="00373222"/>
    <w:rsid w:val="0039005B"/>
    <w:rsid w:val="00395105"/>
    <w:rsid w:val="003A0279"/>
    <w:rsid w:val="003B0B0F"/>
    <w:rsid w:val="003C0CDF"/>
    <w:rsid w:val="003D1AD0"/>
    <w:rsid w:val="003D3938"/>
    <w:rsid w:val="00432D7C"/>
    <w:rsid w:val="0043365C"/>
    <w:rsid w:val="004401E7"/>
    <w:rsid w:val="00446FE5"/>
    <w:rsid w:val="004520C3"/>
    <w:rsid w:val="00452396"/>
    <w:rsid w:val="0046017E"/>
    <w:rsid w:val="0046257D"/>
    <w:rsid w:val="00482156"/>
    <w:rsid w:val="004B64FC"/>
    <w:rsid w:val="004D0848"/>
    <w:rsid w:val="00500B45"/>
    <w:rsid w:val="00502B10"/>
    <w:rsid w:val="00516CB6"/>
    <w:rsid w:val="00530840"/>
    <w:rsid w:val="005505B7"/>
    <w:rsid w:val="00573BE5"/>
    <w:rsid w:val="00580E16"/>
    <w:rsid w:val="00586ED3"/>
    <w:rsid w:val="00587172"/>
    <w:rsid w:val="00596AA9"/>
    <w:rsid w:val="005A14CB"/>
    <w:rsid w:val="005B43E7"/>
    <w:rsid w:val="005B6BC9"/>
    <w:rsid w:val="005C06D4"/>
    <w:rsid w:val="006056E0"/>
    <w:rsid w:val="0062336D"/>
    <w:rsid w:val="00633AE0"/>
    <w:rsid w:val="00640AA0"/>
    <w:rsid w:val="006464CC"/>
    <w:rsid w:val="00670DFB"/>
    <w:rsid w:val="00673365"/>
    <w:rsid w:val="006748CF"/>
    <w:rsid w:val="006813D2"/>
    <w:rsid w:val="006861E6"/>
    <w:rsid w:val="006A0E95"/>
    <w:rsid w:val="006A1B46"/>
    <w:rsid w:val="006A2080"/>
    <w:rsid w:val="006B627B"/>
    <w:rsid w:val="006C435E"/>
    <w:rsid w:val="006E27CB"/>
    <w:rsid w:val="006E3F0A"/>
    <w:rsid w:val="00706E82"/>
    <w:rsid w:val="00711B8D"/>
    <w:rsid w:val="0071601D"/>
    <w:rsid w:val="007163C6"/>
    <w:rsid w:val="00716EE9"/>
    <w:rsid w:val="0072392D"/>
    <w:rsid w:val="007332D6"/>
    <w:rsid w:val="00766CEC"/>
    <w:rsid w:val="00774350"/>
    <w:rsid w:val="007A26B7"/>
    <w:rsid w:val="007A62E6"/>
    <w:rsid w:val="007C1285"/>
    <w:rsid w:val="007C62F1"/>
    <w:rsid w:val="007E1E89"/>
    <w:rsid w:val="0080684C"/>
    <w:rsid w:val="00815502"/>
    <w:rsid w:val="00831242"/>
    <w:rsid w:val="008323B3"/>
    <w:rsid w:val="00833D19"/>
    <w:rsid w:val="008479AC"/>
    <w:rsid w:val="00861053"/>
    <w:rsid w:val="00871C75"/>
    <w:rsid w:val="008776DC"/>
    <w:rsid w:val="00880106"/>
    <w:rsid w:val="00883B80"/>
    <w:rsid w:val="008946D0"/>
    <w:rsid w:val="008A0E26"/>
    <w:rsid w:val="008C0D25"/>
    <w:rsid w:val="008C7952"/>
    <w:rsid w:val="008D638A"/>
    <w:rsid w:val="008E0F80"/>
    <w:rsid w:val="008E2BD2"/>
    <w:rsid w:val="008F69EF"/>
    <w:rsid w:val="00936AA1"/>
    <w:rsid w:val="009371C2"/>
    <w:rsid w:val="00937CE1"/>
    <w:rsid w:val="00951FFA"/>
    <w:rsid w:val="00957790"/>
    <w:rsid w:val="009705C8"/>
    <w:rsid w:val="009843CF"/>
    <w:rsid w:val="009920F2"/>
    <w:rsid w:val="009C3351"/>
    <w:rsid w:val="009C41E2"/>
    <w:rsid w:val="009D6059"/>
    <w:rsid w:val="009F76A0"/>
    <w:rsid w:val="00A319E9"/>
    <w:rsid w:val="00A75EB9"/>
    <w:rsid w:val="00A77463"/>
    <w:rsid w:val="00A815AF"/>
    <w:rsid w:val="00AC2CCD"/>
    <w:rsid w:val="00AC3823"/>
    <w:rsid w:val="00AC691A"/>
    <w:rsid w:val="00AE323C"/>
    <w:rsid w:val="00AE7729"/>
    <w:rsid w:val="00AF10D3"/>
    <w:rsid w:val="00B00181"/>
    <w:rsid w:val="00B26632"/>
    <w:rsid w:val="00B310F1"/>
    <w:rsid w:val="00B34BE7"/>
    <w:rsid w:val="00B369EE"/>
    <w:rsid w:val="00B36B74"/>
    <w:rsid w:val="00B41FDC"/>
    <w:rsid w:val="00B43C66"/>
    <w:rsid w:val="00B561CE"/>
    <w:rsid w:val="00B765F7"/>
    <w:rsid w:val="00B842A5"/>
    <w:rsid w:val="00B873AF"/>
    <w:rsid w:val="00B9024D"/>
    <w:rsid w:val="00B937DA"/>
    <w:rsid w:val="00BA07AB"/>
    <w:rsid w:val="00BA0CA9"/>
    <w:rsid w:val="00BA4FE2"/>
    <w:rsid w:val="00BE374B"/>
    <w:rsid w:val="00BE4745"/>
    <w:rsid w:val="00BE72E3"/>
    <w:rsid w:val="00BF30B9"/>
    <w:rsid w:val="00BF3C2C"/>
    <w:rsid w:val="00C02897"/>
    <w:rsid w:val="00C33133"/>
    <w:rsid w:val="00C53CE2"/>
    <w:rsid w:val="00C545BF"/>
    <w:rsid w:val="00C86BB9"/>
    <w:rsid w:val="00C87674"/>
    <w:rsid w:val="00C91C49"/>
    <w:rsid w:val="00CB43B4"/>
    <w:rsid w:val="00CB56FC"/>
    <w:rsid w:val="00CC1F4D"/>
    <w:rsid w:val="00CC2887"/>
    <w:rsid w:val="00CF4127"/>
    <w:rsid w:val="00D11A33"/>
    <w:rsid w:val="00D174DB"/>
    <w:rsid w:val="00D3439C"/>
    <w:rsid w:val="00D81B79"/>
    <w:rsid w:val="00DA22F4"/>
    <w:rsid w:val="00DA40FE"/>
    <w:rsid w:val="00DB1831"/>
    <w:rsid w:val="00DC0AE6"/>
    <w:rsid w:val="00DD0E05"/>
    <w:rsid w:val="00DD3BFD"/>
    <w:rsid w:val="00DD546E"/>
    <w:rsid w:val="00DE5F21"/>
    <w:rsid w:val="00DF29E2"/>
    <w:rsid w:val="00DF6678"/>
    <w:rsid w:val="00E01E77"/>
    <w:rsid w:val="00E10FE4"/>
    <w:rsid w:val="00E2230A"/>
    <w:rsid w:val="00E22774"/>
    <w:rsid w:val="00E22CF2"/>
    <w:rsid w:val="00E250B1"/>
    <w:rsid w:val="00E35852"/>
    <w:rsid w:val="00E52D9F"/>
    <w:rsid w:val="00E56B4F"/>
    <w:rsid w:val="00E62BA0"/>
    <w:rsid w:val="00E74477"/>
    <w:rsid w:val="00E817FB"/>
    <w:rsid w:val="00EA0E67"/>
    <w:rsid w:val="00EE2B75"/>
    <w:rsid w:val="00F01808"/>
    <w:rsid w:val="00F0412F"/>
    <w:rsid w:val="00F164B0"/>
    <w:rsid w:val="00F24D6D"/>
    <w:rsid w:val="00F41D5B"/>
    <w:rsid w:val="00F660DF"/>
    <w:rsid w:val="00F672B4"/>
    <w:rsid w:val="00F80094"/>
    <w:rsid w:val="00F815F8"/>
    <w:rsid w:val="00F9184F"/>
    <w:rsid w:val="00F95C08"/>
    <w:rsid w:val="00FA76BF"/>
    <w:rsid w:val="00FB21E8"/>
    <w:rsid w:val="00FC1E3C"/>
    <w:rsid w:val="00FE0BB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8D05C8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4EC2"/>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401E7"/>
    <w:pPr>
      <w:numPr>
        <w:numId w:val="22"/>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8E0F80"/>
    <w:rPr>
      <w:sz w:val="16"/>
      <w:szCs w:val="16"/>
    </w:rPr>
  </w:style>
  <w:style w:type="paragraph" w:styleId="CommentText">
    <w:name w:val="annotation text"/>
    <w:basedOn w:val="Normal"/>
    <w:link w:val="CommentTextChar"/>
    <w:uiPriority w:val="99"/>
    <w:semiHidden/>
    <w:unhideWhenUsed/>
    <w:rsid w:val="008E0F80"/>
    <w:pPr>
      <w:spacing w:line="240" w:lineRule="auto"/>
    </w:pPr>
  </w:style>
  <w:style w:type="character" w:customStyle="1" w:styleId="CommentTextChar">
    <w:name w:val="Comment Text Char"/>
    <w:basedOn w:val="DefaultParagraphFont"/>
    <w:link w:val="CommentText"/>
    <w:uiPriority w:val="99"/>
    <w:semiHidden/>
    <w:rsid w:val="008E0F8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E0F80"/>
    <w:rPr>
      <w:b/>
      <w:bCs/>
    </w:rPr>
  </w:style>
  <w:style w:type="character" w:customStyle="1" w:styleId="CommentSubjectChar">
    <w:name w:val="Comment Subject Char"/>
    <w:basedOn w:val="CommentTextChar"/>
    <w:link w:val="CommentSubject"/>
    <w:uiPriority w:val="99"/>
    <w:semiHidden/>
    <w:rsid w:val="008E0F80"/>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702</Words>
  <Characters>3728</Characters>
  <Application>Microsoft Office Word</Application>
  <DocSecurity>0</DocSecurity>
  <Lines>75</Lines>
  <Paragraphs>30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CMW/C/SR.453</vt:lpstr>
      <vt:lpstr/>
      <vt:lpstr/>
    </vt:vector>
  </TitlesOfParts>
  <Company>DCM</Company>
  <LinksUpToDate>false</LinksUpToDate>
  <CharactersWithSpaces>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CMW/C/SR.453</dc:title>
  <dc:subject>2113654</dc:subject>
  <dc:creator>AVT</dc:creator>
  <cp:keywords/>
  <dc:description/>
  <cp:lastModifiedBy>Cecile Pacis</cp:lastModifiedBy>
  <cp:revision>2</cp:revision>
  <cp:lastPrinted>2017-10-13T08:20:00Z</cp:lastPrinted>
  <dcterms:created xsi:type="dcterms:W3CDTF">2021-10-01T09:58:00Z</dcterms:created>
  <dcterms:modified xsi:type="dcterms:W3CDTF">2021-10-01T09:58:00Z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27/09/2021 14:13:43</vt:lpwstr>
  </property>
  <property fmtid="{D5CDD505-2E9C-101B-9397-08002B2CF9AE}" pid="9" name="dist">
    <vt:lpwstr>General</vt:lpwstr>
  </property>
  <property fmtid="{D5CDD505-2E9C-101B-9397-08002B2CF9AE}" pid="10" name="dname">
    <vt:lpwstr>Mr. Taghi-Zada</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27 September 2021, at 10 a.m.</vt:lpwstr>
  </property>
  <property fmtid="{D5CDD505-2E9C-101B-9397-08002B2CF9AE}" pid="16" name="lname1">
    <vt:lpwstr>Mr. Ünver</vt:lpwstr>
  </property>
  <property fmtid="{D5CDD505-2E9C-101B-9397-08002B2CF9AE}" pid="17" name="lname2">
    <vt:lpwstr/>
  </property>
  <property fmtid="{D5CDD505-2E9C-101B-9397-08002B2CF9AE}" pid="18" name="loca">
    <vt:lpwstr>Palais Wilson, Geneva</vt:lpwstr>
  </property>
  <property fmtid="{D5CDD505-2E9C-101B-9397-08002B2CF9AE}" pid="19" name="mnum">
    <vt:lpwstr>453rd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Thirty-third</vt:lpwstr>
  </property>
  <property fmtid="{D5CDD505-2E9C-101B-9397-08002B2CF9AE}" pid="26" name="stitle">
    <vt:lpwstr>stitle</vt:lpwstr>
  </property>
  <property fmtid="{D5CDD505-2E9C-101B-9397-08002B2CF9AE}" pid="27" name="sym1">
    <vt:lpwstr>C/SR.453</vt:lpwstr>
  </property>
  <property fmtid="{D5CDD505-2E9C-101B-9397-08002B2CF9AE}" pid="28" name="symh">
    <vt:lpwstr>CMW/C/SR.453</vt:lpwstr>
  </property>
  <property fmtid="{D5CDD505-2E9C-101B-9397-08002B2CF9AE}" pid="29" name="tlang">
    <vt:lpwstr>tlang</vt:lpwstr>
  </property>
  <property fmtid="{D5CDD505-2E9C-101B-9397-08002B2CF9AE}" pid="30" name="virs">
    <vt:lpwstr>virs</vt:lpwstr>
  </property>
</Properties>
</file>