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F814B2" w:rsidTr="00ED7442">
        <w:trPr>
          <w:trHeight w:hRule="exact" w:val="851"/>
        </w:trPr>
        <w:tc>
          <w:tcPr>
            <w:tcW w:w="1274" w:type="dxa"/>
            <w:tcBorders>
              <w:bottom w:val="single" w:sz="4" w:space="0" w:color="auto"/>
            </w:tcBorders>
          </w:tcPr>
          <w:p w:rsidR="006B3E27" w:rsidRPr="00CF65C6" w:rsidRDefault="006B3E27" w:rsidP="00E70E04">
            <w:pPr>
              <w:jc w:val="center"/>
              <w:rPr>
                <w:sz w:val="56"/>
                <w:szCs w:val="56"/>
                <w:rtl/>
                <w:lang w:val="fr-CH"/>
              </w:rPr>
            </w:pPr>
          </w:p>
        </w:tc>
        <w:tc>
          <w:tcPr>
            <w:tcW w:w="4537" w:type="dxa"/>
            <w:tcBorders>
              <w:bottom w:val="single" w:sz="4" w:space="0" w:color="auto"/>
            </w:tcBorders>
            <w:vAlign w:val="bottom"/>
          </w:tcPr>
          <w:p w:rsidR="006B3E27" w:rsidRPr="00F814B2" w:rsidRDefault="006B3E27" w:rsidP="00E70E04">
            <w:pPr>
              <w:spacing w:after="80" w:line="480" w:lineRule="exact"/>
              <w:jc w:val="left"/>
              <w:rPr>
                <w:sz w:val="40"/>
                <w:szCs w:val="40"/>
                <w:rtl/>
              </w:rPr>
            </w:pPr>
            <w:r w:rsidRPr="00F814B2">
              <w:rPr>
                <w:rFonts w:hint="cs"/>
                <w:sz w:val="40"/>
                <w:szCs w:val="40"/>
                <w:rtl/>
              </w:rPr>
              <w:t>الأمم المتحدة</w:t>
            </w:r>
          </w:p>
        </w:tc>
        <w:tc>
          <w:tcPr>
            <w:tcW w:w="3828" w:type="dxa"/>
            <w:tcBorders>
              <w:bottom w:val="single" w:sz="4" w:space="0" w:color="auto"/>
            </w:tcBorders>
            <w:vAlign w:val="bottom"/>
          </w:tcPr>
          <w:p w:rsidR="006B3E27" w:rsidRPr="00F814B2" w:rsidRDefault="0062708D" w:rsidP="005E1ADA">
            <w:pPr>
              <w:bidi w:val="0"/>
              <w:spacing w:after="20"/>
              <w:jc w:val="left"/>
              <w:rPr>
                <w:szCs w:val="20"/>
              </w:rPr>
            </w:pPr>
            <w:r w:rsidRPr="00F814B2">
              <w:rPr>
                <w:sz w:val="40"/>
                <w:szCs w:val="20"/>
              </w:rPr>
              <w:t>CCPR</w:t>
            </w:r>
            <w:r w:rsidRPr="00F814B2">
              <w:rPr>
                <w:szCs w:val="20"/>
              </w:rPr>
              <w:t>/C/JAM/CO/4</w:t>
            </w:r>
          </w:p>
        </w:tc>
      </w:tr>
      <w:tr w:rsidR="006B3E27" w:rsidRPr="00F814B2" w:rsidTr="00ED7442">
        <w:trPr>
          <w:trHeight w:hRule="exact" w:val="2835"/>
        </w:trPr>
        <w:tc>
          <w:tcPr>
            <w:tcW w:w="1274" w:type="dxa"/>
            <w:tcBorders>
              <w:top w:val="single" w:sz="4" w:space="0" w:color="auto"/>
              <w:bottom w:val="single" w:sz="12" w:space="0" w:color="auto"/>
            </w:tcBorders>
          </w:tcPr>
          <w:p w:rsidR="006B3E27" w:rsidRPr="00F814B2" w:rsidRDefault="0059622A" w:rsidP="00B477A4">
            <w:pPr>
              <w:jc w:val="center"/>
              <w:rPr>
                <w:sz w:val="56"/>
                <w:szCs w:val="56"/>
              </w:rPr>
            </w:pPr>
            <w:r w:rsidRPr="00F814B2">
              <w:rPr>
                <w:noProof/>
                <w:sz w:val="56"/>
                <w:szCs w:val="56"/>
              </w:rPr>
              <w:drawing>
                <wp:inline distT="0" distB="0" distL="0" distR="0" wp14:anchorId="3E79A027" wp14:editId="5B01C72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F814B2" w:rsidRDefault="00ED7442" w:rsidP="00ED7442">
            <w:pPr>
              <w:spacing w:before="120" w:after="40" w:line="640" w:lineRule="exact"/>
              <w:jc w:val="left"/>
              <w:rPr>
                <w:b/>
                <w:bCs/>
                <w:sz w:val="56"/>
                <w:szCs w:val="56"/>
              </w:rPr>
            </w:pPr>
            <w:r w:rsidRPr="00F814B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5E1ADA" w:rsidRPr="00F814B2" w:rsidRDefault="005E1ADA" w:rsidP="005E1ADA">
            <w:pPr>
              <w:bidi w:val="0"/>
              <w:spacing w:before="240"/>
              <w:jc w:val="left"/>
              <w:rPr>
                <w:szCs w:val="20"/>
              </w:rPr>
            </w:pPr>
            <w:r w:rsidRPr="00F814B2">
              <w:rPr>
                <w:szCs w:val="20"/>
              </w:rPr>
              <w:t>Distr.: General</w:t>
            </w:r>
          </w:p>
          <w:p w:rsidR="005E1ADA" w:rsidRPr="00F814B2" w:rsidRDefault="005E1ADA" w:rsidP="005E1ADA">
            <w:pPr>
              <w:bidi w:val="0"/>
              <w:jc w:val="left"/>
              <w:rPr>
                <w:szCs w:val="20"/>
              </w:rPr>
            </w:pPr>
            <w:r w:rsidRPr="00F814B2">
              <w:rPr>
                <w:szCs w:val="20"/>
              </w:rPr>
              <w:t>22 November 2016</w:t>
            </w:r>
          </w:p>
          <w:p w:rsidR="005E1ADA" w:rsidRPr="00F814B2" w:rsidRDefault="005E1ADA" w:rsidP="005E1ADA">
            <w:pPr>
              <w:bidi w:val="0"/>
              <w:jc w:val="left"/>
              <w:rPr>
                <w:szCs w:val="20"/>
              </w:rPr>
            </w:pPr>
            <w:r w:rsidRPr="00F814B2">
              <w:rPr>
                <w:szCs w:val="20"/>
              </w:rPr>
              <w:t>Arabic</w:t>
            </w:r>
          </w:p>
          <w:p w:rsidR="005E1ADA" w:rsidRPr="00F814B2" w:rsidRDefault="005E1ADA" w:rsidP="005E1ADA">
            <w:pPr>
              <w:bidi w:val="0"/>
              <w:jc w:val="left"/>
              <w:rPr>
                <w:szCs w:val="20"/>
              </w:rPr>
            </w:pPr>
            <w:r w:rsidRPr="00F814B2">
              <w:rPr>
                <w:szCs w:val="20"/>
              </w:rPr>
              <w:t>Original: English</w:t>
            </w:r>
          </w:p>
        </w:tc>
      </w:tr>
    </w:tbl>
    <w:p w:rsidR="005E1ADA" w:rsidRPr="00F814B2" w:rsidRDefault="005E1ADA" w:rsidP="005E1ADA">
      <w:pPr>
        <w:pStyle w:val="SingleTxtGA"/>
        <w:spacing w:before="120" w:after="0"/>
        <w:ind w:left="0" w:right="4252"/>
        <w:jc w:val="left"/>
        <w:rPr>
          <w:b/>
          <w:bCs/>
          <w:sz w:val="26"/>
          <w:szCs w:val="36"/>
          <w:rtl/>
        </w:rPr>
      </w:pPr>
      <w:r w:rsidRPr="00F814B2">
        <w:rPr>
          <w:b/>
          <w:bCs/>
          <w:sz w:val="26"/>
          <w:szCs w:val="36"/>
          <w:rtl/>
        </w:rPr>
        <w:t>اللجنة المعنية بحقوق الإنسان</w:t>
      </w:r>
    </w:p>
    <w:p w:rsidR="00656BAA" w:rsidRPr="00F814B2" w:rsidRDefault="00656BAA" w:rsidP="00656BAA">
      <w:pPr>
        <w:pStyle w:val="HChGA"/>
        <w:rPr>
          <w:rtl/>
        </w:rPr>
      </w:pPr>
      <w:r w:rsidRPr="00F814B2">
        <w:rPr>
          <w:rFonts w:hint="cs"/>
          <w:rtl/>
        </w:rPr>
        <w:tab/>
      </w:r>
      <w:r w:rsidRPr="00F814B2">
        <w:rPr>
          <w:rFonts w:hint="cs"/>
          <w:rtl/>
        </w:rPr>
        <w:tab/>
      </w:r>
      <w:r w:rsidR="005E1ADA" w:rsidRPr="00F814B2">
        <w:rPr>
          <w:rtl/>
        </w:rPr>
        <w:t>الملاحظات الختامية بشأن التقرير الدوري الرابع لجامايكا</w:t>
      </w:r>
      <w:r w:rsidRPr="00F814B2">
        <w:rPr>
          <w:rStyle w:val="FootnoteReference"/>
          <w:b/>
          <w:bCs w:val="0"/>
          <w:sz w:val="20"/>
          <w:vertAlign w:val="baseline"/>
          <w:rtl/>
        </w:rPr>
        <w:footnoteReference w:customMarkFollows="1" w:id="1"/>
        <w:t>*</w:t>
      </w:r>
    </w:p>
    <w:p w:rsidR="005E1ADA" w:rsidRPr="00F814B2" w:rsidRDefault="005E1ADA" w:rsidP="006C7CA2">
      <w:pPr>
        <w:pStyle w:val="SingleTxtGA"/>
        <w:rPr>
          <w:rFonts w:ascii="Traditional Arabic" w:hAnsi="Traditional Arabic"/>
          <w:spacing w:val="-2"/>
          <w:sz w:val="30"/>
        </w:rPr>
      </w:pPr>
      <w:r w:rsidRPr="00F814B2">
        <w:rPr>
          <w:spacing w:val="-2"/>
          <w:rtl/>
        </w:rPr>
        <w:t>1-</w:t>
      </w:r>
      <w:r w:rsidRPr="00F814B2">
        <w:rPr>
          <w:spacing w:val="-2"/>
          <w:rtl/>
        </w:rPr>
        <w:tab/>
      </w:r>
      <w:r w:rsidRPr="00F814B2">
        <w:rPr>
          <w:rFonts w:ascii="Traditional Arabic" w:hAnsi="Traditional Arabic"/>
          <w:spacing w:val="-2"/>
          <w:sz w:val="30"/>
          <w:rtl/>
        </w:rPr>
        <w:t>نظرت اللجنة في التقرير الدوري الرابع لجامايكا (</w:t>
      </w:r>
      <w:r w:rsidRPr="00F814B2">
        <w:rPr>
          <w:rFonts w:cs="Times New Roman"/>
          <w:spacing w:val="-2"/>
          <w:szCs w:val="20"/>
        </w:rPr>
        <w:t>CCPR/C/JAM/4</w:t>
      </w:r>
      <w:r w:rsidRPr="00F814B2">
        <w:rPr>
          <w:rFonts w:ascii="Traditional Arabic" w:hAnsi="Traditional Arabic"/>
          <w:spacing w:val="-2"/>
          <w:sz w:val="30"/>
          <w:rtl/>
        </w:rPr>
        <w:t>) في جلستيها</w:t>
      </w:r>
      <w:r w:rsidR="007E3D51" w:rsidRPr="00F814B2">
        <w:rPr>
          <w:rFonts w:ascii="Traditional Arabic" w:hAnsi="Traditional Arabic" w:hint="cs"/>
          <w:spacing w:val="-2"/>
          <w:sz w:val="30"/>
          <w:rtl/>
        </w:rPr>
        <w:t> </w:t>
      </w:r>
      <w:r w:rsidRPr="00F814B2">
        <w:rPr>
          <w:rFonts w:ascii="Traditional Arabic" w:hAnsi="Traditional Arabic"/>
          <w:spacing w:val="-2"/>
          <w:sz w:val="30"/>
          <w:rtl/>
        </w:rPr>
        <w:t xml:space="preserve">3310 و3312 (انظر الوثيقتين </w:t>
      </w:r>
      <w:r w:rsidRPr="00F814B2">
        <w:rPr>
          <w:rFonts w:cs="Times New Roman"/>
          <w:spacing w:val="-2"/>
          <w:szCs w:val="20"/>
        </w:rPr>
        <w:t>CCPR/C/SR.3310</w:t>
      </w:r>
      <w:r w:rsidRPr="00F814B2">
        <w:rPr>
          <w:rFonts w:ascii="Traditional Arabic" w:hAnsi="Traditional Arabic"/>
          <w:spacing w:val="-2"/>
          <w:sz w:val="30"/>
          <w:rtl/>
        </w:rPr>
        <w:t xml:space="preserve"> و</w:t>
      </w:r>
      <w:r w:rsidRPr="00F814B2">
        <w:rPr>
          <w:rFonts w:cs="Times New Roman"/>
          <w:spacing w:val="-2"/>
          <w:szCs w:val="20"/>
        </w:rPr>
        <w:t>SR.3312</w:t>
      </w:r>
      <w:r w:rsidRPr="00F814B2">
        <w:rPr>
          <w:rFonts w:ascii="Traditional Arabic" w:hAnsi="Traditional Arabic"/>
          <w:spacing w:val="-2"/>
          <w:sz w:val="30"/>
          <w:rtl/>
        </w:rPr>
        <w:t>) يومي 18 و19 تشرين الأول/</w:t>
      </w:r>
      <w:r w:rsidR="00347853">
        <w:rPr>
          <w:rFonts w:ascii="Traditional Arabic" w:hAnsi="Traditional Arabic" w:hint="cs"/>
          <w:spacing w:val="-2"/>
          <w:sz w:val="30"/>
          <w:rtl/>
        </w:rPr>
        <w:t xml:space="preserve">  </w:t>
      </w:r>
      <w:r w:rsidRPr="00F814B2">
        <w:rPr>
          <w:rFonts w:ascii="Traditional Arabic" w:hAnsi="Traditional Arabic"/>
          <w:spacing w:val="-2"/>
          <w:sz w:val="30"/>
          <w:rtl/>
        </w:rPr>
        <w:t>أكتوبر 2016.</w:t>
      </w:r>
      <w:r w:rsidRPr="00F814B2">
        <w:rPr>
          <w:rFonts w:ascii="Traditional Arabic" w:hAnsi="Traditional Arabic" w:hint="cs"/>
          <w:spacing w:val="-2"/>
          <w:sz w:val="30"/>
          <w:rtl/>
        </w:rPr>
        <w:t xml:space="preserve"> </w:t>
      </w:r>
      <w:r w:rsidRPr="00F814B2">
        <w:rPr>
          <w:rFonts w:ascii="Traditional Arabic" w:hAnsi="Traditional Arabic"/>
          <w:spacing w:val="-2"/>
          <w:sz w:val="30"/>
          <w:rtl/>
        </w:rPr>
        <w:t xml:space="preserve">واعتمدت </w:t>
      </w:r>
      <w:r w:rsidRPr="00F814B2">
        <w:rPr>
          <w:rFonts w:ascii="Traditional Arabic" w:hAnsi="Traditional Arabic"/>
          <w:spacing w:val="-2"/>
          <w:sz w:val="30"/>
          <w:rtl/>
          <w:lang w:val="fr-CH"/>
        </w:rPr>
        <w:t>اللجنة</w:t>
      </w:r>
      <w:r w:rsidRPr="00F814B2">
        <w:rPr>
          <w:rFonts w:ascii="Traditional Arabic" w:hAnsi="Traditional Arabic"/>
          <w:spacing w:val="-2"/>
          <w:sz w:val="30"/>
          <w:rtl/>
        </w:rPr>
        <w:t xml:space="preserve"> الملاحظات الختامية الحالية في جلستها</w:t>
      </w:r>
      <w:r w:rsidR="007E3D51" w:rsidRPr="00F814B2">
        <w:rPr>
          <w:rFonts w:ascii="Traditional Arabic" w:hAnsi="Traditional Arabic" w:hint="cs"/>
          <w:spacing w:val="-2"/>
          <w:sz w:val="30"/>
          <w:rtl/>
        </w:rPr>
        <w:t> </w:t>
      </w:r>
      <w:r w:rsidRPr="00F814B2">
        <w:rPr>
          <w:rFonts w:ascii="Traditional Arabic" w:hAnsi="Traditional Arabic"/>
          <w:spacing w:val="-2"/>
          <w:sz w:val="30"/>
          <w:rtl/>
        </w:rPr>
        <w:t xml:space="preserve">3330، المعقودة في 1 تشرين الثاني/نوفمبر 2016. </w:t>
      </w:r>
    </w:p>
    <w:p w:rsidR="005E1ADA" w:rsidRPr="00F814B2" w:rsidRDefault="005E1ADA" w:rsidP="005E1ADA">
      <w:pPr>
        <w:pStyle w:val="H1GA"/>
      </w:pPr>
      <w:r w:rsidRPr="00F814B2">
        <w:rPr>
          <w:rFonts w:ascii="Traditional Arabic" w:hAnsi="Traditional Arabic"/>
          <w:sz w:val="30"/>
          <w:rtl/>
        </w:rPr>
        <w:tab/>
      </w:r>
      <w:r w:rsidRPr="00F814B2">
        <w:rPr>
          <w:rFonts w:ascii="Traditional Arabic" w:hAnsi="Traditional Arabic"/>
          <w:sz w:val="34"/>
          <w:rtl/>
        </w:rPr>
        <w:t>ألف</w:t>
      </w:r>
      <w:r w:rsidRPr="00F814B2">
        <w:rPr>
          <w:rFonts w:ascii="Traditional Arabic" w:hAnsi="Traditional Arabic"/>
          <w:sz w:val="30"/>
          <w:rtl/>
        </w:rPr>
        <w:t>-</w:t>
      </w:r>
      <w:r w:rsidRPr="00F814B2">
        <w:rPr>
          <w:rFonts w:ascii="Traditional Arabic" w:hAnsi="Traditional Arabic"/>
          <w:sz w:val="30"/>
          <w:rtl/>
        </w:rPr>
        <w:tab/>
      </w:r>
      <w:r w:rsidRPr="00F814B2">
        <w:rPr>
          <w:rFonts w:ascii="Traditional Arabic" w:hAnsi="Traditional Arabic"/>
          <w:sz w:val="34"/>
          <w:rtl/>
        </w:rPr>
        <w:t>مقدمة</w:t>
      </w:r>
    </w:p>
    <w:p w:rsidR="005E1ADA" w:rsidRPr="00F814B2" w:rsidRDefault="005E1ADA" w:rsidP="005E1ADA">
      <w:pPr>
        <w:pStyle w:val="SingleTxtGA"/>
        <w:rPr>
          <w:rFonts w:ascii="Traditional Arabic" w:hAnsi="Traditional Arabic"/>
          <w:sz w:val="30"/>
        </w:rPr>
      </w:pPr>
      <w:r w:rsidRPr="00F814B2">
        <w:rPr>
          <w:rFonts w:ascii="Traditional Arabic" w:hAnsi="Traditional Arabic"/>
          <w:sz w:val="30"/>
          <w:rtl/>
        </w:rPr>
        <w:t>2-</w:t>
      </w:r>
      <w:r w:rsidRPr="00F814B2">
        <w:rPr>
          <w:rFonts w:ascii="Traditional Arabic" w:hAnsi="Traditional Arabic"/>
          <w:sz w:val="30"/>
          <w:rtl/>
        </w:rPr>
        <w:tab/>
        <w:t>ترحب اللجنة بتقديم جامايكا تقريرها الدوري الرابع وبالمعلومات الواردة فيه.</w:t>
      </w:r>
      <w:r w:rsidRPr="00F814B2">
        <w:rPr>
          <w:rFonts w:cs="Times New Roman"/>
          <w:sz w:val="30"/>
          <w:rtl/>
        </w:rPr>
        <w:t xml:space="preserve"> </w:t>
      </w:r>
      <w:r w:rsidRPr="00F814B2">
        <w:rPr>
          <w:rFonts w:ascii="Traditional Arabic" w:hAnsi="Traditional Arabic"/>
          <w:sz w:val="30"/>
          <w:rtl/>
        </w:rPr>
        <w:t xml:space="preserve">وتعرب عن تقديرها للفرصة المتاحة لها لتجديد حوارها البناء مع وفد الدولة الطرف بشأن التدابير المتخذة خلال الفترة المشمولة بالتقرير من أجل تنفيذ أحكام </w:t>
      </w:r>
      <w:bookmarkStart w:id="0" w:name="_GoBack"/>
      <w:bookmarkEnd w:id="0"/>
      <w:r w:rsidRPr="00F814B2">
        <w:rPr>
          <w:rFonts w:ascii="Traditional Arabic" w:hAnsi="Traditional Arabic"/>
          <w:sz w:val="30"/>
          <w:rtl/>
        </w:rPr>
        <w:t>العهد.</w:t>
      </w:r>
      <w:r w:rsidRPr="00F814B2">
        <w:rPr>
          <w:rFonts w:cs="Times New Roman"/>
          <w:sz w:val="30"/>
          <w:rtl/>
        </w:rPr>
        <w:t xml:space="preserve"> </w:t>
      </w:r>
      <w:r w:rsidRPr="00F814B2">
        <w:rPr>
          <w:rFonts w:ascii="Traditional Arabic" w:hAnsi="Traditional Arabic"/>
          <w:sz w:val="30"/>
          <w:rtl/>
        </w:rPr>
        <w:t>وتعرب اللجنة عن امتنانها للدولة الطرف</w:t>
      </w:r>
      <w:r w:rsidR="00841AAC" w:rsidRPr="00F814B2">
        <w:rPr>
          <w:rFonts w:ascii="Traditional Arabic" w:hAnsi="Traditional Arabic"/>
          <w:sz w:val="30"/>
          <w:rtl/>
        </w:rPr>
        <w:t xml:space="preserve"> لما </w:t>
      </w:r>
      <w:r w:rsidRPr="00F814B2">
        <w:rPr>
          <w:rFonts w:ascii="Traditional Arabic" w:hAnsi="Traditional Arabic"/>
          <w:sz w:val="30"/>
          <w:rtl/>
        </w:rPr>
        <w:t>قدمته من ردود خطية (</w:t>
      </w:r>
      <w:r w:rsidRPr="00F814B2">
        <w:rPr>
          <w:rFonts w:cs="Times New Roman"/>
          <w:szCs w:val="20"/>
        </w:rPr>
        <w:t>CCPR/C/JAM/Q/4/Add.1</w:t>
      </w:r>
      <w:r w:rsidRPr="00F814B2">
        <w:rPr>
          <w:rFonts w:ascii="Traditional Arabic" w:hAnsi="Traditional Arabic"/>
          <w:sz w:val="30"/>
          <w:rtl/>
        </w:rPr>
        <w:t>) على قائمة المسائل (</w:t>
      </w:r>
      <w:r w:rsidRPr="00F814B2">
        <w:rPr>
          <w:rFonts w:cs="Times New Roman"/>
          <w:szCs w:val="20"/>
        </w:rPr>
        <w:t>CCPR/C/JAM/Q/4</w:t>
      </w:r>
      <w:r w:rsidRPr="00F814B2">
        <w:rPr>
          <w:rFonts w:ascii="Traditional Arabic" w:hAnsi="Traditional Arabic"/>
          <w:sz w:val="30"/>
          <w:rtl/>
        </w:rPr>
        <w:t>) التي استكملت بالردود الشفوية التي قدمها الوفد والمعلومات التكميلية التي قُدمت إليها خطي</w:t>
      </w:r>
      <w:r w:rsidR="007E3D51" w:rsidRPr="00F814B2">
        <w:rPr>
          <w:rFonts w:ascii="Traditional Arabic" w:hAnsi="Traditional Arabic"/>
          <w:sz w:val="30"/>
          <w:rtl/>
        </w:rPr>
        <w:t>اً.</w:t>
      </w:r>
    </w:p>
    <w:p w:rsidR="005E1ADA" w:rsidRPr="00F814B2" w:rsidRDefault="005E1ADA" w:rsidP="005E1ADA">
      <w:pPr>
        <w:pStyle w:val="H1GA"/>
      </w:pPr>
      <w:r w:rsidRPr="00F814B2">
        <w:rPr>
          <w:rFonts w:ascii="Traditional Arabic" w:hAnsi="Traditional Arabic"/>
          <w:sz w:val="30"/>
          <w:rtl/>
        </w:rPr>
        <w:tab/>
      </w:r>
      <w:r w:rsidRPr="00F814B2">
        <w:rPr>
          <w:rFonts w:ascii="Traditional Arabic" w:hAnsi="Traditional Arabic"/>
          <w:sz w:val="34"/>
          <w:rtl/>
        </w:rPr>
        <w:t>باء</w:t>
      </w:r>
      <w:r w:rsidRPr="00F814B2">
        <w:rPr>
          <w:rFonts w:ascii="Traditional Arabic" w:hAnsi="Traditional Arabic"/>
          <w:sz w:val="30"/>
          <w:rtl/>
        </w:rPr>
        <w:t>-</w:t>
      </w:r>
      <w:r w:rsidRPr="00F814B2">
        <w:rPr>
          <w:rFonts w:ascii="Traditional Arabic" w:hAnsi="Traditional Arabic"/>
          <w:sz w:val="30"/>
          <w:rtl/>
        </w:rPr>
        <w:tab/>
      </w:r>
      <w:r w:rsidRPr="00F814B2">
        <w:rPr>
          <w:rFonts w:ascii="Traditional Arabic" w:hAnsi="Traditional Arabic"/>
          <w:sz w:val="34"/>
          <w:rtl/>
        </w:rPr>
        <w:t>الجوانب الإيجابية</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3-</w:t>
      </w:r>
      <w:r w:rsidRPr="00910282">
        <w:rPr>
          <w:rFonts w:ascii="Traditional Arabic" w:hAnsi="Traditional Arabic"/>
          <w:sz w:val="30"/>
          <w:rtl/>
        </w:rPr>
        <w:tab/>
      </w:r>
      <w:r w:rsidRPr="00F814B2">
        <w:rPr>
          <w:rFonts w:ascii="Traditional Arabic" w:hAnsi="Traditional Arabic"/>
          <w:sz w:val="30"/>
          <w:rtl/>
        </w:rPr>
        <w:t>ترحب اللجنة بالتدابير التشريعية والمؤسسية التالية التي اتخذتها الدولة الطرف:</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ab/>
        <w:t>(أ)</w:t>
      </w:r>
      <w:r w:rsidRPr="00F814B2">
        <w:rPr>
          <w:rFonts w:ascii="Traditional Arabic" w:hAnsi="Traditional Arabic"/>
          <w:sz w:val="30"/>
          <w:rtl/>
        </w:rPr>
        <w:tab/>
        <w:t xml:space="preserve">سن </w:t>
      </w:r>
      <w:r w:rsidRPr="00F814B2">
        <w:rPr>
          <w:rFonts w:ascii="Traditional Arabic" w:hAnsi="Traditional Arabic" w:hint="cs"/>
          <w:sz w:val="30"/>
          <w:rtl/>
        </w:rPr>
        <w:t>تشريع</w:t>
      </w:r>
      <w:r w:rsidRPr="00F814B2">
        <w:rPr>
          <w:rFonts w:ascii="Traditional Arabic" w:hAnsi="Traditional Arabic"/>
          <w:sz w:val="30"/>
          <w:rtl/>
        </w:rPr>
        <w:t xml:space="preserve"> إصلاح </w:t>
      </w:r>
      <w:r w:rsidRPr="00F814B2">
        <w:rPr>
          <w:rFonts w:ascii="Traditional Arabic" w:hAnsi="Traditional Arabic" w:hint="cs"/>
          <w:sz w:val="30"/>
          <w:rtl/>
        </w:rPr>
        <w:t>ال</w:t>
      </w:r>
      <w:r w:rsidRPr="00F814B2">
        <w:rPr>
          <w:rFonts w:ascii="Traditional Arabic" w:hAnsi="Traditional Arabic"/>
          <w:sz w:val="30"/>
          <w:rtl/>
        </w:rPr>
        <w:t>قانون (</w:t>
      </w:r>
      <w:r w:rsidRPr="00F814B2">
        <w:rPr>
          <w:rFonts w:ascii="Traditional Arabic" w:hAnsi="Traditional Arabic" w:hint="cs"/>
          <w:sz w:val="30"/>
          <w:rtl/>
        </w:rPr>
        <w:t xml:space="preserve">قانون </w:t>
      </w:r>
      <w:r w:rsidRPr="00F814B2">
        <w:rPr>
          <w:rFonts w:ascii="Traditional Arabic" w:hAnsi="Traditional Arabic"/>
          <w:sz w:val="30"/>
          <w:rtl/>
        </w:rPr>
        <w:t>الجَلد)</w:t>
      </w:r>
      <w:r w:rsidRPr="00F814B2">
        <w:rPr>
          <w:rFonts w:ascii="Traditional Arabic" w:hAnsi="Traditional Arabic" w:hint="cs"/>
          <w:sz w:val="30"/>
          <w:rtl/>
        </w:rPr>
        <w:t xml:space="preserve"> </w:t>
      </w:r>
      <w:r w:rsidRPr="00F814B2">
        <w:rPr>
          <w:rFonts w:ascii="Traditional Arabic" w:hAnsi="Traditional Arabic"/>
          <w:sz w:val="30"/>
          <w:rtl/>
          <w:lang w:val="fr-CH"/>
        </w:rPr>
        <w:t>[</w:t>
      </w:r>
      <w:r w:rsidRPr="00F814B2">
        <w:rPr>
          <w:rFonts w:ascii="Traditional Arabic" w:hAnsi="Traditional Arabic"/>
          <w:sz w:val="30"/>
          <w:rtl/>
        </w:rPr>
        <w:t>إلغاء]</w:t>
      </w:r>
      <w:r w:rsidR="00841AAC" w:rsidRPr="00F814B2">
        <w:rPr>
          <w:rFonts w:ascii="Traditional Arabic" w:hAnsi="Traditional Arabic"/>
          <w:sz w:val="30"/>
          <w:rtl/>
        </w:rPr>
        <w:t xml:space="preserve"> لعام </w:t>
      </w:r>
      <w:r w:rsidRPr="00F814B2">
        <w:rPr>
          <w:rFonts w:ascii="Traditional Arabic" w:hAnsi="Traditional Arabic"/>
          <w:sz w:val="30"/>
          <w:rtl/>
        </w:rPr>
        <w:t>2013؛</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ab/>
        <w:t>(ب)</w:t>
      </w:r>
      <w:r w:rsidRPr="00F814B2">
        <w:rPr>
          <w:rFonts w:ascii="Traditional Arabic" w:hAnsi="Traditional Arabic"/>
          <w:sz w:val="30"/>
          <w:rtl/>
        </w:rPr>
        <w:tab/>
        <w:t>سن قانون الأشخاص ذوي الإعاقة</w:t>
      </w:r>
      <w:r w:rsidR="00841AAC" w:rsidRPr="00F814B2">
        <w:rPr>
          <w:rFonts w:ascii="Traditional Arabic" w:hAnsi="Traditional Arabic"/>
          <w:sz w:val="30"/>
          <w:rtl/>
        </w:rPr>
        <w:t xml:space="preserve"> لعام </w:t>
      </w:r>
      <w:r w:rsidRPr="00F814B2">
        <w:rPr>
          <w:rFonts w:ascii="Traditional Arabic" w:hAnsi="Traditional Arabic"/>
          <w:sz w:val="30"/>
          <w:rtl/>
        </w:rPr>
        <w:t>2014؛</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ab/>
        <w:t>(ج)</w:t>
      </w:r>
      <w:r w:rsidRPr="00F814B2">
        <w:rPr>
          <w:rFonts w:ascii="Traditional Arabic" w:hAnsi="Traditional Arabic"/>
          <w:sz w:val="30"/>
          <w:rtl/>
        </w:rPr>
        <w:tab/>
        <w:t>تعيين المقرر الوطني المعني بالاتجار بالأشخاص في</w:t>
      </w:r>
      <w:r w:rsidR="00841AAC" w:rsidRPr="00F814B2">
        <w:rPr>
          <w:rFonts w:ascii="Traditional Arabic" w:hAnsi="Traditional Arabic"/>
          <w:sz w:val="30"/>
          <w:rtl/>
        </w:rPr>
        <w:t xml:space="preserve"> عام </w:t>
      </w:r>
      <w:r w:rsidRPr="00F814B2">
        <w:rPr>
          <w:rFonts w:ascii="Traditional Arabic" w:hAnsi="Traditional Arabic"/>
          <w:sz w:val="30"/>
          <w:rtl/>
        </w:rPr>
        <w:t xml:space="preserve">2015. </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lastRenderedPageBreak/>
        <w:t>4-</w:t>
      </w:r>
      <w:r w:rsidRPr="00F814B2">
        <w:rPr>
          <w:rFonts w:ascii="Traditional Arabic" w:hAnsi="Traditional Arabic"/>
          <w:sz w:val="30"/>
          <w:rtl/>
        </w:rPr>
        <w:tab/>
        <w:t>وترحب اللجنة أيض</w:t>
      </w:r>
      <w:r w:rsidR="007E3D51" w:rsidRPr="00F814B2">
        <w:rPr>
          <w:rFonts w:ascii="Traditional Arabic" w:hAnsi="Traditional Arabic"/>
          <w:sz w:val="30"/>
          <w:rtl/>
        </w:rPr>
        <w:t xml:space="preserve">اً </w:t>
      </w:r>
      <w:r w:rsidRPr="00F814B2">
        <w:rPr>
          <w:rFonts w:ascii="Traditional Arabic" w:hAnsi="Traditional Arabic"/>
          <w:sz w:val="30"/>
          <w:rtl/>
        </w:rPr>
        <w:t>بانضمام الدولة الطرف في 9 كانون الثاني/يناير 2013 إلى اتفاقية</w:t>
      </w:r>
      <w:r w:rsidR="00841AAC" w:rsidRPr="00F814B2">
        <w:rPr>
          <w:rFonts w:ascii="Traditional Arabic" w:hAnsi="Traditional Arabic"/>
          <w:sz w:val="30"/>
          <w:rtl/>
        </w:rPr>
        <w:t xml:space="preserve"> عام </w:t>
      </w:r>
      <w:r w:rsidRPr="00F814B2">
        <w:rPr>
          <w:rFonts w:ascii="Traditional Arabic" w:hAnsi="Traditional Arabic"/>
          <w:sz w:val="30"/>
          <w:rtl/>
        </w:rPr>
        <w:t>1961 بشأن خفض حالات انعدام الجنسية.</w:t>
      </w:r>
    </w:p>
    <w:p w:rsidR="005E1ADA" w:rsidRPr="00F814B2" w:rsidRDefault="005E1ADA" w:rsidP="005E1ADA">
      <w:pPr>
        <w:pStyle w:val="H1GA"/>
        <w:rPr>
          <w:rtl/>
        </w:rPr>
      </w:pPr>
      <w:r w:rsidRPr="00F814B2">
        <w:rPr>
          <w:rFonts w:ascii="Traditional Arabic" w:hAnsi="Traditional Arabic"/>
          <w:sz w:val="30"/>
          <w:rtl/>
        </w:rPr>
        <w:tab/>
      </w:r>
      <w:r w:rsidRPr="00F814B2">
        <w:rPr>
          <w:rFonts w:ascii="Traditional Arabic" w:hAnsi="Traditional Arabic"/>
          <w:sz w:val="34"/>
          <w:rtl/>
        </w:rPr>
        <w:t>جيم</w:t>
      </w:r>
      <w:r w:rsidRPr="00F814B2">
        <w:rPr>
          <w:rFonts w:ascii="Traditional Arabic" w:hAnsi="Traditional Arabic"/>
          <w:sz w:val="30"/>
          <w:rtl/>
        </w:rPr>
        <w:t>-</w:t>
      </w:r>
      <w:r w:rsidRPr="00F814B2">
        <w:rPr>
          <w:rFonts w:ascii="Traditional Arabic" w:hAnsi="Traditional Arabic"/>
          <w:sz w:val="30"/>
          <w:rtl/>
        </w:rPr>
        <w:tab/>
      </w:r>
      <w:r w:rsidRPr="00F814B2">
        <w:rPr>
          <w:rFonts w:ascii="Traditional Arabic" w:hAnsi="Traditional Arabic"/>
          <w:sz w:val="34"/>
          <w:rtl/>
        </w:rPr>
        <w:t>دواعي القلق الرئيسية والتوصيات</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المؤسسة الوطنية لحقوق الإنسان</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5-</w:t>
      </w:r>
      <w:r w:rsidRPr="00F814B2">
        <w:rPr>
          <w:rFonts w:ascii="Traditional Arabic" w:hAnsi="Traditional Arabic"/>
          <w:sz w:val="30"/>
          <w:rtl/>
        </w:rPr>
        <w:tab/>
        <w:t>تشعر اللجنة بالقلق لأن الدولة الطرف</w:t>
      </w:r>
      <w:r w:rsidR="00841AAC" w:rsidRPr="00F814B2">
        <w:rPr>
          <w:rFonts w:ascii="Traditional Arabic" w:hAnsi="Traditional Arabic"/>
          <w:sz w:val="30"/>
          <w:rtl/>
        </w:rPr>
        <w:t xml:space="preserve"> لم </w:t>
      </w:r>
      <w:r w:rsidRPr="00F814B2">
        <w:rPr>
          <w:rFonts w:ascii="Traditional Arabic" w:hAnsi="Traditional Arabic"/>
          <w:sz w:val="30"/>
          <w:rtl/>
        </w:rPr>
        <w:t>تنشئ بعد مؤسسة وطنية موحدة لها صلاحيات واسعة في مجال حقوق الإنسان وفق</w:t>
      </w:r>
      <w:r w:rsidR="007E3D51" w:rsidRPr="00F814B2">
        <w:rPr>
          <w:rFonts w:ascii="Traditional Arabic" w:hAnsi="Traditional Arabic"/>
          <w:sz w:val="30"/>
          <w:rtl/>
        </w:rPr>
        <w:t xml:space="preserve">اً </w:t>
      </w:r>
      <w:r w:rsidRPr="00F814B2">
        <w:rPr>
          <w:rFonts w:ascii="Traditional Arabic" w:hAnsi="Traditional Arabic"/>
          <w:sz w:val="30"/>
          <w:rtl/>
        </w:rPr>
        <w:t xml:space="preserve">للمبادئ المتعلقة بمركز المؤسسات الوطنية لتعزيز وحماية حقوق الإنسان (مبادئ باريس) (قرار الجمعية العامة 48/134، المرفق) على الرغم من </w:t>
      </w:r>
      <w:r w:rsidRPr="00F814B2">
        <w:rPr>
          <w:rFonts w:ascii="Traditional Arabic" w:hAnsi="Traditional Arabic" w:hint="cs"/>
          <w:sz w:val="30"/>
          <w:rtl/>
        </w:rPr>
        <w:t>تعهداتها المتكررة في هذا الصدد</w:t>
      </w:r>
      <w:r w:rsidRPr="00F814B2">
        <w:rPr>
          <w:rFonts w:ascii="Traditional Arabic" w:hAnsi="Traditional Arabic"/>
          <w:sz w:val="30"/>
          <w:rtl/>
        </w:rPr>
        <w:t xml:space="preserve"> (المادة 2).</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6-</w:t>
      </w:r>
      <w:r w:rsidRPr="00F814B2">
        <w:rPr>
          <w:rFonts w:ascii="Traditional Arabic" w:hAnsi="Traditional Arabic"/>
          <w:sz w:val="30"/>
          <w:rtl/>
        </w:rPr>
        <w:tab/>
      </w:r>
      <w:r w:rsidRPr="00F814B2">
        <w:rPr>
          <w:rFonts w:ascii="Traditional Arabic" w:hAnsi="Traditional Arabic"/>
          <w:b/>
          <w:bCs/>
          <w:sz w:val="30"/>
          <w:rtl/>
        </w:rPr>
        <w:t>ينبغي للدولة الطرف أن تنشئ مؤسسة وطنية لحقوق الإنسان لها ولاية واسعة في مجال حقوق الإنسان وفق</w:t>
      </w:r>
      <w:r w:rsidR="007E3D51" w:rsidRPr="00F814B2">
        <w:rPr>
          <w:rFonts w:ascii="Traditional Arabic" w:hAnsi="Traditional Arabic"/>
          <w:b/>
          <w:bCs/>
          <w:sz w:val="30"/>
          <w:rtl/>
        </w:rPr>
        <w:t xml:space="preserve">اً </w:t>
      </w:r>
      <w:r w:rsidRPr="00F814B2">
        <w:rPr>
          <w:rFonts w:ascii="Traditional Arabic" w:hAnsi="Traditional Arabic"/>
          <w:b/>
          <w:bCs/>
          <w:sz w:val="30"/>
          <w:rtl/>
        </w:rPr>
        <w:t>لمبادئ باريس، وتزودها بالموارد المالية والبشرية الكافية لضمان</w:t>
      </w:r>
      <w:r w:rsidRPr="00F814B2">
        <w:rPr>
          <w:rFonts w:ascii="Traditional Arabic" w:hAnsi="Traditional Arabic" w:hint="cs"/>
          <w:b/>
          <w:bCs/>
          <w:sz w:val="30"/>
          <w:rtl/>
        </w:rPr>
        <w:t xml:space="preserve"> حسن سيرها</w:t>
      </w:r>
      <w:r w:rsidRPr="00F814B2">
        <w:rPr>
          <w:rFonts w:ascii="Traditional Arabic" w:hAnsi="Traditional Arabic"/>
          <w:b/>
          <w:bCs/>
          <w:sz w:val="30"/>
          <w:rtl/>
          <w:lang w:val="fr-CH"/>
        </w:rPr>
        <w:t xml:space="preserve">. </w:t>
      </w:r>
      <w:r w:rsidRPr="00F814B2">
        <w:rPr>
          <w:rFonts w:ascii="Traditional Arabic" w:hAnsi="Traditional Arabic"/>
          <w:b/>
          <w:bCs/>
          <w:sz w:val="30"/>
          <w:rtl/>
        </w:rPr>
        <w:t>وينبغي للدولة الطرف أن تجري عملية تشاور تشمل الجميع بشأن نموذج المؤسسة الوطنية لحقوق الإنسان وولايتها ومهامها،</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في ذلك التشاور مع منظمات حقوق الإنسان وشرائح أوسع من الجمهور.</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الآلية الوطنية للإبلاغ والمتابعة</w:t>
      </w:r>
    </w:p>
    <w:p w:rsidR="005E1ADA" w:rsidRPr="00F814B2" w:rsidRDefault="005E1ADA" w:rsidP="00656BAA">
      <w:pPr>
        <w:pStyle w:val="SingleTxtGA"/>
        <w:rPr>
          <w:rFonts w:ascii="Traditional Arabic" w:hAnsi="Traditional Arabic"/>
          <w:sz w:val="30"/>
          <w:rtl/>
        </w:rPr>
      </w:pPr>
      <w:r w:rsidRPr="00F814B2">
        <w:rPr>
          <w:rFonts w:ascii="Traditional Arabic" w:hAnsi="Traditional Arabic"/>
          <w:sz w:val="30"/>
          <w:rtl/>
        </w:rPr>
        <w:t>7-</w:t>
      </w:r>
      <w:r w:rsidRPr="00910282">
        <w:rPr>
          <w:rFonts w:ascii="Traditional Arabic" w:hAnsi="Traditional Arabic"/>
          <w:sz w:val="30"/>
          <w:rtl/>
        </w:rPr>
        <w:tab/>
      </w:r>
      <w:r w:rsidRPr="00F814B2">
        <w:rPr>
          <w:rFonts w:ascii="Traditional Arabic" w:hAnsi="Traditional Arabic"/>
          <w:sz w:val="30"/>
          <w:rtl/>
        </w:rPr>
        <w:t xml:space="preserve">تلاحظ اللجنة إنشاء اللجنة المشتركة بين الوزارات للإبلاغ والمتابعة تحت إشراف وزارة الشؤون </w:t>
      </w:r>
      <w:r w:rsidRPr="00F814B2">
        <w:rPr>
          <w:rFonts w:ascii="Traditional Arabic" w:hAnsi="Traditional Arabic" w:hint="cs"/>
          <w:sz w:val="30"/>
          <w:rtl/>
          <w:lang w:val="fr-CH"/>
        </w:rPr>
        <w:t>الخارجية و</w:t>
      </w:r>
      <w:r w:rsidRPr="00F814B2">
        <w:rPr>
          <w:rFonts w:ascii="Traditional Arabic" w:hAnsi="Traditional Arabic"/>
          <w:sz w:val="30"/>
          <w:rtl/>
        </w:rPr>
        <w:t>التجارة الخارجية، التي أصبحت بحكم الواقع آلية دائمة</w:t>
      </w:r>
      <w:r w:rsidRPr="00F814B2">
        <w:rPr>
          <w:rFonts w:ascii="Traditional Arabic" w:hAnsi="Traditional Arabic" w:hint="cs"/>
          <w:sz w:val="30"/>
          <w:rtl/>
        </w:rPr>
        <w:t xml:space="preserve"> ل</w:t>
      </w:r>
      <w:r w:rsidRPr="00F814B2">
        <w:rPr>
          <w:rFonts w:ascii="Traditional Arabic" w:hAnsi="Traditional Arabic"/>
          <w:sz w:val="30"/>
          <w:rtl/>
        </w:rPr>
        <w:t>لإبلاغ والمتابعة</w:t>
      </w:r>
      <w:r w:rsidRPr="00F814B2">
        <w:rPr>
          <w:rFonts w:ascii="Traditional Arabic" w:hAnsi="Traditional Arabic" w:hint="cs"/>
          <w:sz w:val="30"/>
          <w:rtl/>
        </w:rPr>
        <w:t xml:space="preserve"> فيما يتصل</w:t>
      </w:r>
      <w:r w:rsidRPr="00F814B2">
        <w:rPr>
          <w:rFonts w:ascii="Traditional Arabic" w:hAnsi="Traditional Arabic"/>
          <w:sz w:val="30"/>
          <w:rtl/>
        </w:rPr>
        <w:t xml:space="preserve"> </w:t>
      </w:r>
      <w:r w:rsidRPr="00F814B2">
        <w:rPr>
          <w:rFonts w:ascii="Traditional Arabic" w:hAnsi="Traditional Arabic" w:hint="cs"/>
          <w:sz w:val="30"/>
          <w:rtl/>
        </w:rPr>
        <w:t>ب</w:t>
      </w:r>
      <w:r w:rsidRPr="00F814B2">
        <w:rPr>
          <w:rFonts w:ascii="Traditional Arabic" w:hAnsi="Traditional Arabic"/>
          <w:sz w:val="30"/>
          <w:rtl/>
        </w:rPr>
        <w:t>جميع معاهدات حقوق الإنسان، لكنها تلاحظ أيض</w:t>
      </w:r>
      <w:r w:rsidR="007E3D51" w:rsidRPr="00F814B2">
        <w:rPr>
          <w:rFonts w:ascii="Traditional Arabic" w:hAnsi="Traditional Arabic"/>
          <w:sz w:val="30"/>
          <w:rtl/>
        </w:rPr>
        <w:t xml:space="preserve">اً </w:t>
      </w:r>
      <w:r w:rsidRPr="00F814B2">
        <w:rPr>
          <w:rFonts w:ascii="Traditional Arabic" w:hAnsi="Traditional Arabic"/>
          <w:sz w:val="30"/>
          <w:rtl/>
        </w:rPr>
        <w:t>أن هذه الآلية</w:t>
      </w:r>
      <w:r w:rsidR="00841AAC" w:rsidRPr="00F814B2">
        <w:rPr>
          <w:rFonts w:ascii="Traditional Arabic" w:hAnsi="Traditional Arabic"/>
          <w:sz w:val="30"/>
          <w:rtl/>
        </w:rPr>
        <w:t xml:space="preserve"> لم </w:t>
      </w:r>
      <w:r w:rsidRPr="00F814B2">
        <w:rPr>
          <w:rFonts w:ascii="Traditional Arabic" w:hAnsi="Traditional Arabic" w:hint="cs"/>
          <w:sz w:val="30"/>
          <w:rtl/>
        </w:rPr>
        <w:t>تتخذ</w:t>
      </w:r>
      <w:r w:rsidRPr="00F814B2">
        <w:rPr>
          <w:rFonts w:ascii="Traditional Arabic" w:hAnsi="Traditional Arabic"/>
          <w:sz w:val="30"/>
          <w:rtl/>
        </w:rPr>
        <w:t xml:space="preserve"> بعد </w:t>
      </w:r>
      <w:r w:rsidRPr="00F814B2">
        <w:rPr>
          <w:rFonts w:ascii="Traditional Arabic" w:hAnsi="Traditional Arabic" w:hint="cs"/>
          <w:sz w:val="30"/>
          <w:rtl/>
        </w:rPr>
        <w:t>طابعاً مؤسسياً في مختلف</w:t>
      </w:r>
      <w:r w:rsidRPr="00F814B2">
        <w:rPr>
          <w:rFonts w:ascii="Traditional Arabic" w:hAnsi="Traditional Arabic"/>
          <w:sz w:val="30"/>
          <w:rtl/>
        </w:rPr>
        <w:t xml:space="preserve"> حكومة الدولة الطرف (المادة 2).</w:t>
      </w:r>
    </w:p>
    <w:p w:rsidR="005E1ADA" w:rsidRPr="00F814B2" w:rsidRDefault="005E1ADA" w:rsidP="005E1ADA">
      <w:pPr>
        <w:pStyle w:val="SingleTxtGA"/>
        <w:rPr>
          <w:rFonts w:cs="Times New Roman"/>
          <w:b/>
          <w:bCs/>
          <w:sz w:val="16"/>
          <w:szCs w:val="16"/>
          <w:rtl/>
        </w:rPr>
      </w:pPr>
      <w:r w:rsidRPr="00F814B2">
        <w:rPr>
          <w:rFonts w:ascii="Traditional Arabic" w:hAnsi="Traditional Arabic"/>
          <w:sz w:val="30"/>
          <w:rtl/>
        </w:rPr>
        <w:t>8-</w:t>
      </w:r>
      <w:r w:rsidRPr="00F814B2">
        <w:rPr>
          <w:rFonts w:ascii="Traditional Arabic" w:hAnsi="Traditional Arabic"/>
          <w:sz w:val="30"/>
          <w:rtl/>
        </w:rPr>
        <w:tab/>
      </w:r>
      <w:r w:rsidRPr="00F814B2">
        <w:rPr>
          <w:rFonts w:ascii="Traditional Arabic" w:hAnsi="Traditional Arabic"/>
          <w:b/>
          <w:bCs/>
          <w:sz w:val="30"/>
          <w:rtl/>
        </w:rPr>
        <w:t>ينبغي للدولة الطرف أن تنظر في مسألة إنشاء آلية حكومية دائمة، بتوجيه تنفيذي</w:t>
      </w:r>
      <w:r w:rsidR="00841AAC" w:rsidRPr="00F814B2">
        <w:rPr>
          <w:rFonts w:ascii="Traditional Arabic" w:hAnsi="Traditional Arabic"/>
          <w:b/>
          <w:bCs/>
          <w:sz w:val="30"/>
          <w:rtl/>
        </w:rPr>
        <w:t xml:space="preserve"> أو </w:t>
      </w:r>
      <w:r w:rsidRPr="00F814B2">
        <w:rPr>
          <w:rFonts w:ascii="Traditional Arabic" w:hAnsi="Traditional Arabic"/>
          <w:b/>
          <w:bCs/>
          <w:sz w:val="30"/>
          <w:rtl/>
        </w:rPr>
        <w:t>وسائل إلزامية أخرى، تكون لها ولاية واضحة لتنسيق تعامل الحكومة مع آليات حقوق الإنسان، ومتابعة توصياتها بالتشاور مع المجتمع المدني.</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تطبيق العهد</w:t>
      </w:r>
    </w:p>
    <w:p w:rsidR="005E1ADA" w:rsidRPr="00F814B2" w:rsidRDefault="005E1ADA" w:rsidP="00070DDF">
      <w:pPr>
        <w:pStyle w:val="SingleTxtGA"/>
        <w:rPr>
          <w:rFonts w:ascii="Traditional Arabic" w:hAnsi="Traditional Arabic"/>
          <w:sz w:val="30"/>
          <w:rtl/>
        </w:rPr>
      </w:pPr>
      <w:r w:rsidRPr="00F814B2">
        <w:rPr>
          <w:rFonts w:ascii="Traditional Arabic" w:hAnsi="Traditional Arabic"/>
          <w:sz w:val="30"/>
          <w:rtl/>
        </w:rPr>
        <w:t>9-</w:t>
      </w:r>
      <w:r w:rsidRPr="00F814B2">
        <w:rPr>
          <w:rFonts w:ascii="Traditional Arabic" w:hAnsi="Traditional Arabic"/>
          <w:sz w:val="30"/>
          <w:rtl/>
        </w:rPr>
        <w:tab/>
        <w:t xml:space="preserve">يساور اللجنة القلق </w:t>
      </w:r>
      <w:r w:rsidRPr="00F814B2">
        <w:rPr>
          <w:rFonts w:ascii="Traditional Arabic" w:hAnsi="Traditional Arabic" w:hint="cs"/>
          <w:sz w:val="30"/>
          <w:rtl/>
        </w:rPr>
        <w:t>بشأن ال</w:t>
      </w:r>
      <w:r w:rsidRPr="00F814B2">
        <w:rPr>
          <w:rFonts w:ascii="Traditional Arabic" w:hAnsi="Traditional Arabic"/>
          <w:sz w:val="30"/>
          <w:rtl/>
        </w:rPr>
        <w:t>تفسير الذي قدمته الدولة الطرف</w:t>
      </w:r>
      <w:r w:rsidRPr="00F814B2">
        <w:rPr>
          <w:rFonts w:ascii="Traditional Arabic" w:hAnsi="Traditional Arabic" w:hint="cs"/>
          <w:sz w:val="30"/>
          <w:rtl/>
        </w:rPr>
        <w:t xml:space="preserve"> والقائل إنه</w:t>
      </w:r>
      <w:r w:rsidR="00841AAC" w:rsidRPr="00F814B2">
        <w:rPr>
          <w:rFonts w:ascii="Traditional Arabic" w:hAnsi="Traditional Arabic" w:hint="cs"/>
          <w:sz w:val="30"/>
          <w:rtl/>
        </w:rPr>
        <w:t xml:space="preserve"> لا </w:t>
      </w:r>
      <w:r w:rsidRPr="00F814B2">
        <w:rPr>
          <w:rFonts w:ascii="Traditional Arabic" w:hAnsi="Traditional Arabic" w:hint="cs"/>
          <w:sz w:val="30"/>
          <w:rtl/>
          <w:lang w:val="fr-CH"/>
        </w:rPr>
        <w:t xml:space="preserve">يمكن </w:t>
      </w:r>
      <w:r w:rsidRPr="00F814B2">
        <w:rPr>
          <w:rFonts w:ascii="Traditional Arabic" w:hAnsi="Traditional Arabic"/>
          <w:sz w:val="30"/>
          <w:rtl/>
        </w:rPr>
        <w:t xml:space="preserve">الاحتجاج </w:t>
      </w:r>
      <w:r w:rsidRPr="00F814B2">
        <w:rPr>
          <w:rFonts w:ascii="Traditional Arabic" w:hAnsi="Traditional Arabic" w:hint="cs"/>
          <w:sz w:val="30"/>
          <w:rtl/>
        </w:rPr>
        <w:t xml:space="preserve">بأحكام العهد </w:t>
      </w:r>
      <w:r w:rsidRPr="00F814B2">
        <w:rPr>
          <w:rFonts w:ascii="Traditional Arabic" w:hAnsi="Traditional Arabic"/>
          <w:sz w:val="30"/>
          <w:rtl/>
        </w:rPr>
        <w:t>مباشرة أمام المحاكم المحلية، و</w:t>
      </w:r>
      <w:r w:rsidR="00070DDF">
        <w:rPr>
          <w:rFonts w:ascii="Traditional Arabic" w:hAnsi="Traditional Arabic" w:hint="cs"/>
          <w:sz w:val="30"/>
          <w:rtl/>
        </w:rPr>
        <w:t>إ</w:t>
      </w:r>
      <w:r w:rsidRPr="00F814B2">
        <w:rPr>
          <w:rFonts w:ascii="Traditional Arabic" w:hAnsi="Traditional Arabic"/>
          <w:sz w:val="30"/>
          <w:rtl/>
        </w:rPr>
        <w:t xml:space="preserve">ن بعض </w:t>
      </w:r>
      <w:r w:rsidRPr="00F814B2">
        <w:rPr>
          <w:rFonts w:ascii="Traditional Arabic" w:hAnsi="Traditional Arabic" w:hint="cs"/>
          <w:sz w:val="30"/>
          <w:rtl/>
        </w:rPr>
        <w:t>هذه ال</w:t>
      </w:r>
      <w:r w:rsidRPr="00F814B2">
        <w:rPr>
          <w:rFonts w:ascii="Traditional Arabic" w:hAnsi="Traditional Arabic"/>
          <w:sz w:val="30"/>
          <w:rtl/>
        </w:rPr>
        <w:t>أحكام،</w:t>
      </w:r>
      <w:r w:rsidR="00841AAC" w:rsidRPr="00F814B2">
        <w:rPr>
          <w:rFonts w:ascii="Traditional Arabic" w:hAnsi="Traditional Arabic"/>
          <w:sz w:val="30"/>
          <w:rtl/>
        </w:rPr>
        <w:t xml:space="preserve"> بما </w:t>
      </w:r>
      <w:r w:rsidRPr="00F814B2">
        <w:rPr>
          <w:rFonts w:ascii="Traditional Arabic" w:hAnsi="Traditional Arabic"/>
          <w:sz w:val="30"/>
          <w:rtl/>
        </w:rPr>
        <w:t>في ذلك حظر التمييز،</w:t>
      </w:r>
      <w:r w:rsidR="00841AAC" w:rsidRPr="00F814B2">
        <w:rPr>
          <w:rFonts w:ascii="Traditional Arabic" w:hAnsi="Traditional Arabic"/>
          <w:sz w:val="30"/>
          <w:rtl/>
        </w:rPr>
        <w:t xml:space="preserve"> لا </w:t>
      </w:r>
      <w:r w:rsidRPr="00F814B2">
        <w:rPr>
          <w:rFonts w:ascii="Traditional Arabic" w:hAnsi="Traditional Arabic" w:hint="cs"/>
          <w:sz w:val="30"/>
          <w:rtl/>
        </w:rPr>
        <w:t>ي</w:t>
      </w:r>
      <w:r w:rsidRPr="00F814B2">
        <w:rPr>
          <w:rFonts w:ascii="Traditional Arabic" w:hAnsi="Traditional Arabic"/>
          <w:sz w:val="30"/>
          <w:rtl/>
        </w:rPr>
        <w:t>تمتع بحماية كافية بموجب القانون المحلي (المادة 2).</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10-</w:t>
      </w:r>
      <w:r w:rsidRPr="00F814B2">
        <w:rPr>
          <w:rFonts w:ascii="Traditional Arabic" w:hAnsi="Traditional Arabic"/>
          <w:sz w:val="30"/>
          <w:rtl/>
        </w:rPr>
        <w:tab/>
      </w:r>
      <w:r w:rsidRPr="00F814B2">
        <w:rPr>
          <w:rFonts w:ascii="Traditional Arabic" w:hAnsi="Traditional Arabic"/>
          <w:b/>
          <w:bCs/>
          <w:sz w:val="30"/>
          <w:rtl/>
        </w:rPr>
        <w:t>ينبغي للدولة الطرف أن تعزز إطارها القانوني لحماية جميع الحقوق المنصوص عليها في العهد، وأن تتخذ التدابير المناسبة لإذكاء الوعي بالعهد في أوساط القضاة والمحامين والمدعين العامين لضمان مراعاة أحكامه أمام المحاكم الوطنية.</w:t>
      </w:r>
    </w:p>
    <w:p w:rsidR="005E1ADA" w:rsidRPr="00F814B2" w:rsidRDefault="005E1ADA" w:rsidP="005E1ADA">
      <w:pPr>
        <w:pStyle w:val="H23GA"/>
        <w:rPr>
          <w:rtl/>
        </w:rPr>
      </w:pPr>
      <w:r w:rsidRPr="00F814B2">
        <w:rPr>
          <w:rFonts w:hint="cs"/>
          <w:rtl/>
        </w:rPr>
        <w:lastRenderedPageBreak/>
        <w:tab/>
      </w:r>
      <w:r w:rsidRPr="00F814B2">
        <w:rPr>
          <w:rFonts w:hint="cs"/>
          <w:rtl/>
        </w:rPr>
        <w:tab/>
      </w:r>
      <w:r w:rsidRPr="00F814B2">
        <w:rPr>
          <w:rtl/>
        </w:rPr>
        <w:t>البروتوكول الاختياري</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11-</w:t>
      </w:r>
      <w:r w:rsidRPr="00F814B2">
        <w:rPr>
          <w:rFonts w:ascii="Traditional Arabic" w:hAnsi="Traditional Arabic"/>
          <w:sz w:val="30"/>
          <w:rtl/>
        </w:rPr>
        <w:tab/>
        <w:t>تعرب اللجنة من جديد عن أسفها لأن الدولة الطرف</w:t>
      </w:r>
      <w:r w:rsidR="00841AAC" w:rsidRPr="00F814B2">
        <w:rPr>
          <w:rFonts w:ascii="Traditional Arabic" w:hAnsi="Traditional Arabic"/>
          <w:sz w:val="30"/>
          <w:rtl/>
        </w:rPr>
        <w:t xml:space="preserve"> لا </w:t>
      </w:r>
      <w:r w:rsidRPr="00F814B2">
        <w:rPr>
          <w:rFonts w:ascii="Traditional Arabic" w:hAnsi="Traditional Arabic"/>
          <w:sz w:val="30"/>
          <w:rtl/>
        </w:rPr>
        <w:t>تنوي الانضمام من جديد إلى البروتوكول الاختياري الذي يتيح للجنة اختصاص النظر في البلاغات الفردية بشأن الانتهاكات المزعومة للعهد من قبل الدول الأطراف في البروتوكول (المادة 2).</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12-</w:t>
      </w:r>
      <w:r w:rsidRPr="00F814B2">
        <w:rPr>
          <w:rFonts w:ascii="Traditional Arabic" w:hAnsi="Traditional Arabic"/>
          <w:sz w:val="30"/>
          <w:rtl/>
        </w:rPr>
        <w:tab/>
      </w:r>
      <w:r w:rsidRPr="00F814B2">
        <w:rPr>
          <w:rFonts w:ascii="Traditional Arabic" w:hAnsi="Traditional Arabic"/>
          <w:b/>
          <w:bCs/>
          <w:sz w:val="30"/>
          <w:rtl/>
        </w:rPr>
        <w:t>ينبغي للدولة الطرف أن تنظر في الانضمام م</w:t>
      </w:r>
      <w:r w:rsidRPr="00F814B2">
        <w:rPr>
          <w:rFonts w:ascii="Traditional Arabic" w:hAnsi="Traditional Arabic" w:hint="cs"/>
          <w:b/>
          <w:bCs/>
          <w:sz w:val="30"/>
          <w:rtl/>
        </w:rPr>
        <w:t>جدد</w:t>
      </w:r>
      <w:r w:rsidR="007E3D51" w:rsidRPr="00F814B2">
        <w:rPr>
          <w:rFonts w:ascii="Traditional Arabic" w:hAnsi="Traditional Arabic" w:hint="cs"/>
          <w:b/>
          <w:bCs/>
          <w:sz w:val="30"/>
          <w:rtl/>
        </w:rPr>
        <w:t>اً</w:t>
      </w:r>
      <w:r w:rsidR="007E3D51" w:rsidRPr="00F814B2">
        <w:rPr>
          <w:rFonts w:ascii="Traditional Arabic" w:hAnsi="Traditional Arabic"/>
          <w:b/>
          <w:bCs/>
          <w:sz w:val="30"/>
          <w:rtl/>
        </w:rPr>
        <w:t xml:space="preserve"> </w:t>
      </w:r>
      <w:r w:rsidRPr="00F814B2">
        <w:rPr>
          <w:rFonts w:ascii="Traditional Arabic" w:hAnsi="Traditional Arabic"/>
          <w:b/>
          <w:bCs/>
          <w:sz w:val="30"/>
          <w:rtl/>
        </w:rPr>
        <w:t xml:space="preserve">إلى البروتوكول الاختياري الملحق بالعهد الذي ينص على إجراء البلاغات الفردية </w:t>
      </w:r>
      <w:r w:rsidRPr="00F814B2">
        <w:rPr>
          <w:rFonts w:ascii="Traditional Arabic" w:hAnsi="Traditional Arabic" w:hint="cs"/>
          <w:b/>
          <w:bCs/>
          <w:sz w:val="30"/>
          <w:rtl/>
        </w:rPr>
        <w:t>ل</w:t>
      </w:r>
      <w:r w:rsidRPr="00F814B2">
        <w:rPr>
          <w:rFonts w:ascii="Traditional Arabic" w:hAnsi="Traditional Arabic"/>
          <w:b/>
          <w:bCs/>
          <w:sz w:val="30"/>
          <w:rtl/>
        </w:rPr>
        <w:t>ضمان حقوق الأفراد في انتصاف فعال.</w:t>
      </w:r>
    </w:p>
    <w:p w:rsidR="005E1ADA" w:rsidRPr="00F814B2" w:rsidRDefault="005E1ADA" w:rsidP="005E1ADA">
      <w:pPr>
        <w:pStyle w:val="H23GA"/>
        <w:rPr>
          <w:rFonts w:cs="Times New Roman"/>
          <w:sz w:val="16"/>
          <w:szCs w:val="16"/>
          <w:rtl/>
        </w:rPr>
      </w:pPr>
      <w:r w:rsidRPr="00F814B2">
        <w:rPr>
          <w:rFonts w:hint="cs"/>
          <w:rtl/>
        </w:rPr>
        <w:tab/>
      </w:r>
      <w:r w:rsidRPr="00F814B2">
        <w:rPr>
          <w:rFonts w:hint="cs"/>
          <w:rtl/>
        </w:rPr>
        <w:tab/>
      </w:r>
      <w:r w:rsidRPr="00F814B2">
        <w:rPr>
          <w:rtl/>
        </w:rPr>
        <w:t>الأشخاص ذوو الإعاقة</w:t>
      </w:r>
    </w:p>
    <w:p w:rsidR="005E1ADA" w:rsidRPr="00F814B2" w:rsidRDefault="005E1ADA" w:rsidP="005E1ADA">
      <w:pPr>
        <w:pStyle w:val="SingleTxtGA"/>
        <w:rPr>
          <w:rFonts w:cs="Times New Roman"/>
          <w:sz w:val="30"/>
          <w:rtl/>
        </w:rPr>
      </w:pPr>
      <w:r w:rsidRPr="00F814B2">
        <w:rPr>
          <w:rFonts w:ascii="Traditional Arabic" w:hAnsi="Traditional Arabic" w:hint="cs"/>
          <w:sz w:val="30"/>
          <w:rtl/>
        </w:rPr>
        <w:t>13-</w:t>
      </w:r>
      <w:r w:rsidRPr="00F814B2">
        <w:rPr>
          <w:rFonts w:ascii="Traditional Arabic" w:hAnsi="Traditional Arabic"/>
          <w:sz w:val="30"/>
          <w:rtl/>
        </w:rPr>
        <w:tab/>
        <w:t>ترحب اللجنة بسن الدولة الطرف قانون الأشخاص ذوي الإعاقة</w:t>
      </w:r>
      <w:r w:rsidR="00841AAC" w:rsidRPr="00F814B2">
        <w:rPr>
          <w:rFonts w:ascii="Traditional Arabic" w:hAnsi="Traditional Arabic"/>
          <w:sz w:val="30"/>
          <w:rtl/>
        </w:rPr>
        <w:t xml:space="preserve"> لعام </w:t>
      </w:r>
      <w:r w:rsidRPr="00F814B2">
        <w:rPr>
          <w:rFonts w:ascii="Traditional Arabic" w:hAnsi="Traditional Arabic"/>
          <w:sz w:val="30"/>
          <w:rtl/>
        </w:rPr>
        <w:t xml:space="preserve">2014 والتدابير التي اتخذتها لتعزيز إدماج الأشخاص ذوي الإعاقة، </w:t>
      </w:r>
      <w:r w:rsidRPr="00F814B2">
        <w:rPr>
          <w:rFonts w:ascii="Traditional Arabic" w:hAnsi="Traditional Arabic" w:hint="cs"/>
          <w:sz w:val="30"/>
          <w:rtl/>
        </w:rPr>
        <w:t xml:space="preserve">لكنها </w:t>
      </w:r>
      <w:r w:rsidRPr="00F814B2">
        <w:rPr>
          <w:rFonts w:ascii="Traditional Arabic" w:hAnsi="Traditional Arabic"/>
          <w:sz w:val="30"/>
          <w:rtl/>
        </w:rPr>
        <w:t>تعرب عن قلقها لأن الأشخاص ذوي الإعاقة</w:t>
      </w:r>
      <w:r w:rsidR="00841AAC" w:rsidRPr="00F814B2">
        <w:rPr>
          <w:rFonts w:ascii="Traditional Arabic" w:hAnsi="Traditional Arabic"/>
          <w:sz w:val="30"/>
          <w:rtl/>
        </w:rPr>
        <w:t xml:space="preserve"> لا </w:t>
      </w:r>
      <w:r w:rsidRPr="00F814B2">
        <w:rPr>
          <w:rFonts w:ascii="Traditional Arabic" w:hAnsi="Traditional Arabic"/>
          <w:sz w:val="30"/>
          <w:rtl/>
        </w:rPr>
        <w:t>يزالون يواجهون تحديات،</w:t>
      </w:r>
      <w:r w:rsidR="00841AAC" w:rsidRPr="00F814B2">
        <w:rPr>
          <w:rFonts w:ascii="Traditional Arabic" w:hAnsi="Traditional Arabic"/>
          <w:sz w:val="30"/>
          <w:rtl/>
        </w:rPr>
        <w:t xml:space="preserve"> بما </w:t>
      </w:r>
      <w:r w:rsidRPr="00F814B2">
        <w:rPr>
          <w:rFonts w:ascii="Traditional Arabic" w:hAnsi="Traditional Arabic"/>
          <w:sz w:val="30"/>
          <w:rtl/>
        </w:rPr>
        <w:t>في ذلك</w:t>
      </w:r>
      <w:r w:rsidRPr="00F814B2">
        <w:rPr>
          <w:rFonts w:ascii="Traditional Arabic" w:hAnsi="Traditional Arabic" w:hint="cs"/>
          <w:sz w:val="30"/>
          <w:rtl/>
        </w:rPr>
        <w:t xml:space="preserve"> على صعيد دخول</w:t>
      </w:r>
      <w:r w:rsidRPr="00F814B2">
        <w:rPr>
          <w:rFonts w:ascii="Traditional Arabic" w:hAnsi="Traditional Arabic"/>
          <w:sz w:val="30"/>
          <w:rtl/>
        </w:rPr>
        <w:t xml:space="preserve"> المباني العامة</w:t>
      </w:r>
      <w:r w:rsidRPr="00F814B2">
        <w:rPr>
          <w:rFonts w:ascii="Traditional Arabic" w:hAnsi="Traditional Arabic" w:hint="cs"/>
          <w:sz w:val="30"/>
          <w:rtl/>
        </w:rPr>
        <w:t xml:space="preserve"> والاستفادة من الخدمات العامة</w:t>
      </w:r>
      <w:r w:rsidRPr="00F814B2">
        <w:rPr>
          <w:rFonts w:ascii="Traditional Arabic" w:hAnsi="Traditional Arabic"/>
          <w:sz w:val="30"/>
          <w:rtl/>
        </w:rPr>
        <w:t xml:space="preserve"> (المادتان 2 و26).</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14</w:t>
      </w:r>
      <w:r w:rsidRPr="00F814B2">
        <w:rPr>
          <w:sz w:val="30"/>
          <w:rtl/>
        </w:rPr>
        <w:t>-</w:t>
      </w:r>
      <w:r w:rsidRPr="00F814B2">
        <w:rPr>
          <w:sz w:val="30"/>
          <w:rtl/>
        </w:rPr>
        <w:tab/>
      </w:r>
      <w:r w:rsidRPr="00F814B2">
        <w:rPr>
          <w:rFonts w:ascii="Traditional Arabic" w:hAnsi="Traditional Arabic"/>
          <w:b/>
          <w:bCs/>
          <w:sz w:val="30"/>
          <w:rtl/>
        </w:rPr>
        <w:t>ينبغي للدولة الطرف أن تنفذ بفعالية قانونها المتعلق بالإعاقات من أجل ضمان عدم التمييز، وتعزيز إدماج الأشخاص ذوي الإعاقة، وضمان تمكينهم من سبل انتصاف فعالة في حال انتهاك حقوقهم.</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حظر التمييز</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15-</w:t>
      </w:r>
      <w:r w:rsidRPr="00F814B2">
        <w:rPr>
          <w:rFonts w:ascii="Traditional Arabic" w:hAnsi="Traditional Arabic"/>
          <w:sz w:val="30"/>
          <w:rtl/>
        </w:rPr>
        <w:tab/>
        <w:t>يساور اللجنة القلق من أن ميثاق الحقوق والحريات الأساسية</w:t>
      </w:r>
      <w:r w:rsidR="00841AAC" w:rsidRPr="00F814B2">
        <w:rPr>
          <w:rFonts w:ascii="Traditional Arabic" w:hAnsi="Traditional Arabic"/>
          <w:sz w:val="30"/>
          <w:rtl/>
        </w:rPr>
        <w:t xml:space="preserve"> لا </w:t>
      </w:r>
      <w:r w:rsidRPr="00F814B2">
        <w:rPr>
          <w:rFonts w:ascii="Traditional Arabic" w:hAnsi="Traditional Arabic"/>
          <w:sz w:val="30"/>
          <w:rtl/>
        </w:rPr>
        <w:t>يحمي جميع الأشخاص ضد جميع أشكال التمييز، ويتضمن شروط</w:t>
      </w:r>
      <w:r w:rsidR="007E3D51" w:rsidRPr="00F814B2">
        <w:rPr>
          <w:rFonts w:ascii="Traditional Arabic" w:hAnsi="Traditional Arabic"/>
          <w:sz w:val="30"/>
          <w:rtl/>
        </w:rPr>
        <w:t xml:space="preserve">اً </w:t>
      </w:r>
      <w:r w:rsidRPr="00F814B2">
        <w:rPr>
          <w:rFonts w:ascii="Traditional Arabic" w:hAnsi="Traditional Arabic"/>
          <w:sz w:val="30"/>
          <w:rtl/>
        </w:rPr>
        <w:t>وقائية تتعارض مع أحكام العهد.</w:t>
      </w:r>
      <w:r w:rsidRPr="00F814B2">
        <w:rPr>
          <w:rFonts w:cs="Times New Roman" w:hint="cs"/>
          <w:sz w:val="30"/>
          <w:rtl/>
        </w:rPr>
        <w:t xml:space="preserve"> </w:t>
      </w:r>
      <w:r w:rsidRPr="00F814B2">
        <w:rPr>
          <w:rFonts w:ascii="Traditional Arabic" w:hAnsi="Traditional Arabic"/>
          <w:sz w:val="30"/>
          <w:rtl/>
        </w:rPr>
        <w:t xml:space="preserve">وتأسف اللجنة لأن الحق في عدم التعرض للتمييز يستند </w:t>
      </w:r>
      <w:r w:rsidRPr="00F814B2">
        <w:rPr>
          <w:rFonts w:ascii="Traditional Arabic" w:hAnsi="Traditional Arabic" w:hint="cs"/>
          <w:sz w:val="30"/>
          <w:rtl/>
        </w:rPr>
        <w:t xml:space="preserve">فقط </w:t>
      </w:r>
      <w:r w:rsidRPr="00F814B2">
        <w:rPr>
          <w:rFonts w:ascii="Traditional Arabic" w:hAnsi="Traditional Arabic"/>
          <w:sz w:val="30"/>
          <w:rtl/>
        </w:rPr>
        <w:t>إلى كون الشخص "ذكر</w:t>
      </w:r>
      <w:r w:rsidR="007E3D51" w:rsidRPr="00F814B2">
        <w:rPr>
          <w:rFonts w:ascii="Traditional Arabic" w:hAnsi="Traditional Arabic"/>
          <w:sz w:val="30"/>
          <w:rtl/>
        </w:rPr>
        <w:t xml:space="preserve">اً </w:t>
      </w:r>
      <w:r w:rsidR="00841AAC" w:rsidRPr="00F814B2">
        <w:rPr>
          <w:rFonts w:ascii="Traditional Arabic" w:hAnsi="Traditional Arabic"/>
          <w:sz w:val="30"/>
          <w:rtl/>
        </w:rPr>
        <w:t>أو </w:t>
      </w:r>
      <w:r w:rsidRPr="00F814B2">
        <w:rPr>
          <w:rFonts w:ascii="Traditional Arabic" w:hAnsi="Traditional Arabic"/>
          <w:sz w:val="30"/>
          <w:rtl/>
        </w:rPr>
        <w:t>أنثى"،</w:t>
      </w:r>
      <w:r w:rsidR="00841AAC" w:rsidRPr="00F814B2">
        <w:rPr>
          <w:rFonts w:ascii="Traditional Arabic" w:hAnsi="Traditional Arabic"/>
          <w:sz w:val="30"/>
          <w:rtl/>
        </w:rPr>
        <w:t xml:space="preserve"> ولا </w:t>
      </w:r>
      <w:r w:rsidRPr="00F814B2">
        <w:rPr>
          <w:rFonts w:ascii="Traditional Arabic" w:hAnsi="Traditional Arabic"/>
          <w:sz w:val="30"/>
          <w:rtl/>
        </w:rPr>
        <w:t>يحظر التمييز لأسباب أخرى، من قبيل الميل الجنسي، والهوية الجنسانية، والحالة الزوجية، والإعاقة، والحالة الصحية.</w:t>
      </w:r>
      <w:r w:rsidRPr="00F814B2">
        <w:rPr>
          <w:rFonts w:cs="Times New Roman" w:hint="cs"/>
          <w:sz w:val="30"/>
          <w:rtl/>
        </w:rPr>
        <w:t xml:space="preserve"> </w:t>
      </w:r>
      <w:r w:rsidRPr="00F814B2">
        <w:rPr>
          <w:rFonts w:ascii="Traditional Arabic" w:hAnsi="Traditional Arabic"/>
          <w:sz w:val="30"/>
          <w:rtl/>
        </w:rPr>
        <w:t>وتعرب اللجنة م</w:t>
      </w:r>
      <w:r w:rsidRPr="00F814B2">
        <w:rPr>
          <w:rFonts w:ascii="Traditional Arabic" w:hAnsi="Traditional Arabic" w:hint="cs"/>
          <w:sz w:val="30"/>
          <w:rtl/>
        </w:rPr>
        <w:t>جدد</w:t>
      </w:r>
      <w:r w:rsidR="007E3D51" w:rsidRPr="00F814B2">
        <w:rPr>
          <w:rFonts w:ascii="Traditional Arabic" w:hAnsi="Traditional Arabic" w:hint="cs"/>
          <w:sz w:val="30"/>
          <w:rtl/>
        </w:rPr>
        <w:t>اً</w:t>
      </w:r>
      <w:r w:rsidR="007E3D51" w:rsidRPr="00F814B2">
        <w:rPr>
          <w:rFonts w:ascii="Traditional Arabic" w:hAnsi="Traditional Arabic"/>
          <w:sz w:val="30"/>
          <w:rtl/>
        </w:rPr>
        <w:t xml:space="preserve"> </w:t>
      </w:r>
      <w:r w:rsidRPr="00F814B2">
        <w:rPr>
          <w:rFonts w:ascii="Traditional Arabic" w:hAnsi="Traditional Arabic"/>
          <w:sz w:val="30"/>
          <w:rtl/>
        </w:rPr>
        <w:t xml:space="preserve">عن قلقها (انظر الفقرة 8 من الوثيقة </w:t>
      </w:r>
      <w:r w:rsidRPr="00F814B2">
        <w:rPr>
          <w:rFonts w:asciiTheme="majorBidi" w:hAnsiTheme="majorBidi" w:cstheme="majorBidi"/>
          <w:szCs w:val="20"/>
        </w:rPr>
        <w:t>C</w:t>
      </w:r>
      <w:r w:rsidR="00070DDF">
        <w:rPr>
          <w:rFonts w:asciiTheme="majorBidi" w:hAnsiTheme="majorBidi" w:cstheme="majorBidi"/>
          <w:szCs w:val="20"/>
        </w:rPr>
        <w:t>C</w:t>
      </w:r>
      <w:r w:rsidRPr="00F814B2">
        <w:rPr>
          <w:rFonts w:asciiTheme="majorBidi" w:hAnsiTheme="majorBidi" w:cstheme="majorBidi"/>
          <w:szCs w:val="20"/>
        </w:rPr>
        <w:t>PR/C/JAM/CO/3</w:t>
      </w:r>
      <w:r w:rsidRPr="00F814B2">
        <w:rPr>
          <w:rFonts w:ascii="Traditional Arabic" w:hAnsi="Traditional Arabic"/>
          <w:sz w:val="30"/>
          <w:rtl/>
        </w:rPr>
        <w:t>) لأن الدولة الطرف</w:t>
      </w:r>
      <w:r w:rsidR="00841AAC" w:rsidRPr="00F814B2">
        <w:rPr>
          <w:rFonts w:ascii="Traditional Arabic" w:hAnsi="Traditional Arabic"/>
          <w:sz w:val="30"/>
          <w:rtl/>
        </w:rPr>
        <w:t xml:space="preserve"> لا </w:t>
      </w:r>
      <w:r w:rsidRPr="00F814B2">
        <w:rPr>
          <w:rFonts w:ascii="Traditional Arabic" w:hAnsi="Traditional Arabic"/>
          <w:sz w:val="30"/>
          <w:rtl/>
        </w:rPr>
        <w:t xml:space="preserve">تزال </w:t>
      </w:r>
      <w:r w:rsidRPr="00F814B2">
        <w:rPr>
          <w:rFonts w:ascii="Traditional Arabic" w:hAnsi="Traditional Arabic" w:hint="cs"/>
          <w:sz w:val="30"/>
          <w:rtl/>
        </w:rPr>
        <w:t>تحتفظ في</w:t>
      </w:r>
      <w:r w:rsidRPr="00F814B2">
        <w:rPr>
          <w:rFonts w:ascii="Traditional Arabic" w:hAnsi="Traditional Arabic"/>
          <w:sz w:val="30"/>
          <w:rtl/>
        </w:rPr>
        <w:t xml:space="preserve"> قانون الجرائم ضد الأشخاص </w:t>
      </w:r>
      <w:r w:rsidRPr="00F814B2">
        <w:rPr>
          <w:rFonts w:ascii="Traditional Arabic" w:hAnsi="Traditional Arabic" w:hint="cs"/>
          <w:sz w:val="30"/>
          <w:rtl/>
        </w:rPr>
        <w:t>بالأحكام التي تُ</w:t>
      </w:r>
      <w:r w:rsidRPr="00F814B2">
        <w:rPr>
          <w:rFonts w:ascii="Traditional Arabic" w:hAnsi="Traditional Arabic"/>
          <w:sz w:val="30"/>
          <w:rtl/>
        </w:rPr>
        <w:t>جرم العلاقات الجنسية المثلية القائمة على التراضي، الأمر الذي يعزز</w:t>
      </w:r>
      <w:r w:rsidR="00070DDF">
        <w:rPr>
          <w:rFonts w:ascii="Traditional Arabic" w:hAnsi="Traditional Arabic"/>
          <w:sz w:val="30"/>
          <w:rtl/>
        </w:rPr>
        <w:t xml:space="preserve"> التمييز ضد المثليين (المواد 2</w:t>
      </w:r>
      <w:r w:rsidR="00070DDF">
        <w:rPr>
          <w:rFonts w:ascii="Traditional Arabic" w:hAnsi="Traditional Arabic" w:hint="cs"/>
          <w:sz w:val="30"/>
          <w:rtl/>
        </w:rPr>
        <w:t xml:space="preserve"> </w:t>
      </w:r>
      <w:r w:rsidR="00070DDF">
        <w:rPr>
          <w:rFonts w:ascii="Traditional Arabic" w:hAnsi="Traditional Arabic"/>
          <w:sz w:val="30"/>
          <w:rtl/>
        </w:rPr>
        <w:t>و3 و17</w:t>
      </w:r>
      <w:r w:rsidRPr="00F814B2">
        <w:rPr>
          <w:rFonts w:ascii="Traditional Arabic" w:hAnsi="Traditional Arabic"/>
          <w:sz w:val="30"/>
          <w:rtl/>
        </w:rPr>
        <w:t xml:space="preserve"> و26).</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16-</w:t>
      </w:r>
      <w:r w:rsidRPr="00F814B2">
        <w:rPr>
          <w:rFonts w:ascii="Traditional Arabic" w:hAnsi="Traditional Arabic"/>
          <w:sz w:val="30"/>
          <w:rtl/>
        </w:rPr>
        <w:tab/>
      </w:r>
      <w:r w:rsidRPr="00F814B2">
        <w:rPr>
          <w:rFonts w:ascii="Traditional Arabic" w:hAnsi="Traditional Arabic"/>
          <w:b/>
          <w:bCs/>
          <w:sz w:val="30"/>
          <w:rtl/>
        </w:rPr>
        <w:t>ينبغي للدولة الطرف أن تعدل قوانينها وتسن تشريع</w:t>
      </w:r>
      <w:r w:rsidR="007E3D51" w:rsidRPr="00F814B2">
        <w:rPr>
          <w:rFonts w:ascii="Traditional Arabic" w:hAnsi="Traditional Arabic"/>
          <w:b/>
          <w:bCs/>
          <w:sz w:val="30"/>
          <w:rtl/>
        </w:rPr>
        <w:t xml:space="preserve">اً </w:t>
      </w:r>
      <w:r w:rsidRPr="00F814B2">
        <w:rPr>
          <w:rFonts w:ascii="Traditional Arabic" w:hAnsi="Traditional Arabic"/>
          <w:b/>
          <w:bCs/>
          <w:sz w:val="30"/>
          <w:rtl/>
        </w:rPr>
        <w:t>شامل</w:t>
      </w:r>
      <w:r w:rsidR="007E3D51" w:rsidRPr="00F814B2">
        <w:rPr>
          <w:rFonts w:ascii="Traditional Arabic" w:hAnsi="Traditional Arabic"/>
          <w:b/>
          <w:bCs/>
          <w:sz w:val="30"/>
          <w:rtl/>
        </w:rPr>
        <w:t xml:space="preserve">اً </w:t>
      </w:r>
      <w:r w:rsidRPr="00F814B2">
        <w:rPr>
          <w:rFonts w:ascii="Traditional Arabic" w:hAnsi="Traditional Arabic"/>
          <w:b/>
          <w:bCs/>
          <w:sz w:val="30"/>
          <w:rtl/>
        </w:rPr>
        <w:t>يحظر التمييز بجميع أشكاله.</w:t>
      </w:r>
      <w:r w:rsidRPr="00F814B2">
        <w:rPr>
          <w:rFonts w:hint="cs"/>
          <w:b/>
          <w:bCs/>
          <w:sz w:val="30"/>
          <w:rtl/>
        </w:rPr>
        <w:t xml:space="preserve"> </w:t>
      </w:r>
      <w:r w:rsidRPr="00F814B2">
        <w:rPr>
          <w:rFonts w:ascii="Traditional Arabic" w:hAnsi="Traditional Arabic"/>
          <w:b/>
          <w:bCs/>
          <w:sz w:val="30"/>
          <w:rtl/>
        </w:rPr>
        <w:t>وينبغي لها أيض</w:t>
      </w:r>
      <w:r w:rsidR="007E3D51" w:rsidRPr="00F814B2">
        <w:rPr>
          <w:rFonts w:ascii="Traditional Arabic" w:hAnsi="Traditional Arabic"/>
          <w:b/>
          <w:bCs/>
          <w:sz w:val="30"/>
          <w:rtl/>
        </w:rPr>
        <w:t xml:space="preserve">اً </w:t>
      </w:r>
      <w:r w:rsidRPr="00F814B2">
        <w:rPr>
          <w:rFonts w:ascii="Traditional Arabic" w:hAnsi="Traditional Arabic" w:hint="cs"/>
          <w:b/>
          <w:bCs/>
          <w:sz w:val="30"/>
          <w:rtl/>
        </w:rPr>
        <w:t xml:space="preserve">أن تلغي </w:t>
      </w:r>
      <w:r w:rsidRPr="00F814B2">
        <w:rPr>
          <w:rFonts w:ascii="Traditional Arabic" w:hAnsi="Traditional Arabic"/>
          <w:b/>
          <w:bCs/>
          <w:sz w:val="30"/>
          <w:rtl/>
        </w:rPr>
        <w:t>تجريم العلاقات الجنسية</w:t>
      </w:r>
      <w:r w:rsidR="007E3D51" w:rsidRPr="00F814B2">
        <w:rPr>
          <w:rFonts w:ascii="Traditional Arabic" w:hAnsi="Traditional Arabic" w:hint="cs"/>
          <w:b/>
          <w:bCs/>
          <w:sz w:val="30"/>
          <w:rtl/>
        </w:rPr>
        <w:t xml:space="preserve"> </w:t>
      </w:r>
      <w:r w:rsidRPr="00F814B2">
        <w:rPr>
          <w:rFonts w:ascii="Traditional Arabic" w:hAnsi="Traditional Arabic" w:hint="cs"/>
          <w:b/>
          <w:bCs/>
          <w:sz w:val="30"/>
          <w:rtl/>
        </w:rPr>
        <w:t xml:space="preserve">بين </w:t>
      </w:r>
      <w:r w:rsidRPr="00F814B2">
        <w:rPr>
          <w:rFonts w:ascii="Traditional Arabic" w:hAnsi="Traditional Arabic"/>
          <w:b/>
          <w:bCs/>
          <w:sz w:val="30"/>
          <w:rtl/>
        </w:rPr>
        <w:t>بالغين من نفس الجنس</w:t>
      </w:r>
      <w:r w:rsidRPr="00F814B2">
        <w:rPr>
          <w:rFonts w:ascii="Traditional Arabic" w:hAnsi="Traditional Arabic" w:hint="cs"/>
          <w:b/>
          <w:bCs/>
          <w:sz w:val="30"/>
          <w:rtl/>
        </w:rPr>
        <w:t xml:space="preserve"> برضاهما،</w:t>
      </w:r>
      <w:r w:rsidRPr="00F814B2">
        <w:rPr>
          <w:rFonts w:ascii="Traditional Arabic" w:hAnsi="Traditional Arabic"/>
          <w:b/>
          <w:bCs/>
          <w:sz w:val="30"/>
          <w:rtl/>
        </w:rPr>
        <w:t xml:space="preserve"> </w:t>
      </w:r>
      <w:r w:rsidRPr="00F814B2">
        <w:rPr>
          <w:rFonts w:ascii="Traditional Arabic" w:hAnsi="Traditional Arabic" w:hint="cs"/>
          <w:b/>
          <w:bCs/>
          <w:sz w:val="30"/>
          <w:rtl/>
        </w:rPr>
        <w:t xml:space="preserve">لتكون </w:t>
      </w:r>
      <w:r w:rsidRPr="00F814B2">
        <w:rPr>
          <w:rFonts w:ascii="Traditional Arabic" w:hAnsi="Traditional Arabic"/>
          <w:b/>
          <w:bCs/>
          <w:sz w:val="30"/>
          <w:rtl/>
        </w:rPr>
        <w:t>تشريعاتها منسجمة مع أحكام العهد، و</w:t>
      </w:r>
      <w:r w:rsidRPr="00F814B2">
        <w:rPr>
          <w:rFonts w:ascii="Traditional Arabic" w:hAnsi="Traditional Arabic" w:hint="cs"/>
          <w:b/>
          <w:bCs/>
          <w:sz w:val="30"/>
          <w:rtl/>
        </w:rPr>
        <w:t xml:space="preserve">أن تنهي </w:t>
      </w:r>
      <w:r w:rsidRPr="00F814B2">
        <w:rPr>
          <w:rFonts w:ascii="Traditional Arabic" w:hAnsi="Traditional Arabic"/>
          <w:b/>
          <w:bCs/>
          <w:sz w:val="30"/>
          <w:rtl/>
        </w:rPr>
        <w:t>مظاهر التحيز والوصم الاجتماعي للمثلية.</w:t>
      </w:r>
      <w:r w:rsidRPr="00F814B2">
        <w:rPr>
          <w:rFonts w:hint="cs"/>
          <w:b/>
          <w:bCs/>
          <w:sz w:val="30"/>
          <w:rtl/>
        </w:rPr>
        <w:t xml:space="preserve"> </w:t>
      </w:r>
      <w:r w:rsidRPr="00F814B2">
        <w:rPr>
          <w:rFonts w:ascii="Traditional Arabic" w:hAnsi="Traditional Arabic"/>
          <w:b/>
          <w:bCs/>
          <w:sz w:val="30"/>
          <w:rtl/>
        </w:rPr>
        <w:t xml:space="preserve">وينبغي </w:t>
      </w:r>
      <w:r w:rsidRPr="00F814B2">
        <w:rPr>
          <w:rFonts w:ascii="Traditional Arabic" w:hAnsi="Traditional Arabic" w:hint="cs"/>
          <w:b/>
          <w:bCs/>
          <w:sz w:val="30"/>
          <w:rtl/>
        </w:rPr>
        <w:t xml:space="preserve">للدولة الطرف أن تلغي </w:t>
      </w:r>
      <w:r w:rsidRPr="00F814B2">
        <w:rPr>
          <w:rFonts w:ascii="Traditional Arabic" w:hAnsi="Traditional Arabic"/>
          <w:b/>
          <w:bCs/>
          <w:sz w:val="30"/>
          <w:rtl/>
        </w:rPr>
        <w:t xml:space="preserve">الشروط الوقائية في ميثاق الحقوق والحريات الأساسية المتعلقة بقانون الجرائم ضد الأشخاص، وقانون الجرائم الجنسية </w:t>
      </w:r>
      <w:r w:rsidRPr="00F814B2">
        <w:rPr>
          <w:rFonts w:ascii="Traditional Arabic" w:hAnsi="Traditional Arabic"/>
          <w:b/>
          <w:bCs/>
          <w:sz w:val="30"/>
          <w:rtl/>
        </w:rPr>
        <w:lastRenderedPageBreak/>
        <w:t>حيثما كانت هذه الشروط تعرقل تعديل التشريعات التي تعزز حقوق المرأة</w:t>
      </w:r>
      <w:r w:rsidR="00841AAC" w:rsidRPr="00F814B2">
        <w:rPr>
          <w:rFonts w:ascii="Traditional Arabic" w:hAnsi="Traditional Arabic"/>
          <w:b/>
          <w:bCs/>
          <w:sz w:val="30"/>
          <w:rtl/>
        </w:rPr>
        <w:t xml:space="preserve"> أو </w:t>
      </w:r>
      <w:r w:rsidRPr="00F814B2">
        <w:rPr>
          <w:rFonts w:ascii="Traditional Arabic" w:hAnsi="Traditional Arabic"/>
          <w:b/>
          <w:bCs/>
          <w:sz w:val="30"/>
          <w:rtl/>
        </w:rPr>
        <w:t>أي</w:t>
      </w:r>
      <w:r w:rsidR="008519AD">
        <w:rPr>
          <w:rFonts w:ascii="Traditional Arabic" w:hAnsi="Traditional Arabic" w:hint="cs"/>
          <w:b/>
          <w:bCs/>
          <w:sz w:val="30"/>
          <w:rtl/>
        </w:rPr>
        <w:t xml:space="preserve">           </w:t>
      </w:r>
      <w:r w:rsidRPr="00F814B2">
        <w:rPr>
          <w:rFonts w:ascii="Traditional Arabic" w:hAnsi="Traditional Arabic"/>
          <w:b/>
          <w:bCs/>
          <w:sz w:val="30"/>
          <w:rtl/>
        </w:rPr>
        <w:t xml:space="preserve"> </w:t>
      </w:r>
      <w:r w:rsidRPr="00F814B2">
        <w:rPr>
          <w:rFonts w:ascii="Traditional Arabic" w:hAnsi="Traditional Arabic" w:hint="cs"/>
          <w:b/>
          <w:bCs/>
          <w:sz w:val="30"/>
          <w:rtl/>
        </w:rPr>
        <w:t>فئة</w:t>
      </w:r>
      <w:r w:rsidRPr="00F814B2">
        <w:rPr>
          <w:rFonts w:ascii="Traditional Arabic" w:hAnsi="Traditional Arabic"/>
          <w:b/>
          <w:bCs/>
          <w:sz w:val="30"/>
          <w:rtl/>
        </w:rPr>
        <w:t xml:space="preserve"> أخرى.</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الهجمات ضد المثليات والمثليين ومزدوجي الميل الجنسي ومغايري الهوية الجنسانية</w:t>
      </w:r>
    </w:p>
    <w:p w:rsidR="005E1ADA" w:rsidRPr="00F814B2" w:rsidRDefault="005E1ADA" w:rsidP="00C12CD5">
      <w:pPr>
        <w:pStyle w:val="SingleTxtGA"/>
        <w:rPr>
          <w:rFonts w:ascii="Traditional Arabic" w:hAnsi="Traditional Arabic"/>
          <w:sz w:val="30"/>
          <w:rtl/>
        </w:rPr>
      </w:pPr>
      <w:r w:rsidRPr="00F814B2">
        <w:rPr>
          <w:rFonts w:ascii="Traditional Arabic" w:hAnsi="Traditional Arabic"/>
          <w:sz w:val="30"/>
          <w:rtl/>
        </w:rPr>
        <w:t>17-</w:t>
      </w:r>
      <w:r w:rsidRPr="00F814B2">
        <w:rPr>
          <w:rFonts w:ascii="Traditional Arabic" w:hAnsi="Traditional Arabic"/>
          <w:sz w:val="30"/>
          <w:rtl/>
        </w:rPr>
        <w:tab/>
        <w:t>على الرغم من بعض التطورات الإيجابية، مثل اعتماد قوات الشرطة الجامايكية سياسة التنوع في</w:t>
      </w:r>
      <w:r w:rsidR="00841AAC" w:rsidRPr="00F814B2">
        <w:rPr>
          <w:rFonts w:ascii="Traditional Arabic" w:hAnsi="Traditional Arabic"/>
          <w:sz w:val="30"/>
          <w:rtl/>
        </w:rPr>
        <w:t xml:space="preserve"> عام </w:t>
      </w:r>
      <w:r w:rsidRPr="00F814B2">
        <w:rPr>
          <w:rFonts w:ascii="Traditional Arabic" w:hAnsi="Traditional Arabic"/>
          <w:sz w:val="30"/>
          <w:rtl/>
        </w:rPr>
        <w:t>2011، و</w:t>
      </w:r>
      <w:r w:rsidRPr="00F814B2">
        <w:rPr>
          <w:rFonts w:ascii="Traditional Arabic" w:hAnsi="Traditional Arabic" w:hint="cs"/>
          <w:sz w:val="30"/>
          <w:rtl/>
        </w:rPr>
        <w:t>ال</w:t>
      </w:r>
      <w:r w:rsidRPr="00F814B2">
        <w:rPr>
          <w:rFonts w:ascii="Traditional Arabic" w:hAnsi="Traditional Arabic"/>
          <w:sz w:val="30"/>
          <w:rtl/>
        </w:rPr>
        <w:t xml:space="preserve">تقارير </w:t>
      </w:r>
      <w:r w:rsidRPr="00F814B2">
        <w:rPr>
          <w:rFonts w:ascii="Traditional Arabic" w:hAnsi="Traditional Arabic" w:hint="cs"/>
          <w:sz w:val="30"/>
          <w:rtl/>
        </w:rPr>
        <w:t>التي ت</w:t>
      </w:r>
      <w:r w:rsidRPr="00F814B2">
        <w:rPr>
          <w:rFonts w:ascii="Traditional Arabic" w:hAnsi="Traditional Arabic"/>
          <w:sz w:val="30"/>
          <w:rtl/>
        </w:rPr>
        <w:t xml:space="preserve">تحدث عن زيادة مستوى التسامح داخل المجتمع الجامايكي، تلاحظ اللجنة </w:t>
      </w:r>
      <w:r w:rsidRPr="00F814B2">
        <w:rPr>
          <w:rFonts w:ascii="Traditional Arabic" w:hAnsi="Traditional Arabic" w:hint="cs"/>
          <w:sz w:val="30"/>
          <w:rtl/>
        </w:rPr>
        <w:t>ب</w:t>
      </w:r>
      <w:r w:rsidRPr="00F814B2">
        <w:rPr>
          <w:rFonts w:ascii="Traditional Arabic" w:hAnsi="Traditional Arabic"/>
          <w:sz w:val="30"/>
          <w:rtl/>
        </w:rPr>
        <w:t xml:space="preserve">قلق تقارير أخرى تتحدث عن حوادث تمييز ومضايقات وهجمات عنيفة ضد المثليات والمثليين ومزدوجي الميل الجنسي </w:t>
      </w:r>
      <w:r w:rsidRPr="00F814B2">
        <w:rPr>
          <w:rFonts w:ascii="Traditional Arabic" w:hAnsi="Traditional Arabic" w:hint="cs"/>
          <w:sz w:val="30"/>
          <w:rtl/>
        </w:rPr>
        <w:t>ومغايري الهوية الجنسانية</w:t>
      </w:r>
      <w:r w:rsidRPr="00F814B2">
        <w:rPr>
          <w:rFonts w:ascii="Traditional Arabic" w:hAnsi="Traditional Arabic"/>
          <w:sz w:val="30"/>
          <w:rtl/>
        </w:rPr>
        <w:t>،</w:t>
      </w:r>
      <w:r w:rsidR="00841AAC" w:rsidRPr="00F814B2">
        <w:rPr>
          <w:rFonts w:ascii="Traditional Arabic" w:hAnsi="Traditional Arabic"/>
          <w:sz w:val="30"/>
          <w:rtl/>
        </w:rPr>
        <w:t xml:space="preserve"> وما </w:t>
      </w:r>
      <w:r w:rsidRPr="00F814B2">
        <w:rPr>
          <w:rFonts w:ascii="Traditional Arabic" w:hAnsi="Traditional Arabic"/>
          <w:sz w:val="30"/>
          <w:rtl/>
        </w:rPr>
        <w:t>ي</w:t>
      </w:r>
      <w:r w:rsidRPr="00F814B2">
        <w:rPr>
          <w:rFonts w:ascii="Traditional Arabic" w:hAnsi="Traditional Arabic" w:hint="cs"/>
          <w:sz w:val="30"/>
          <w:rtl/>
        </w:rPr>
        <w:t>ُ</w:t>
      </w:r>
      <w:r w:rsidRPr="00F814B2">
        <w:rPr>
          <w:rFonts w:ascii="Traditional Arabic" w:hAnsi="Traditional Arabic"/>
          <w:sz w:val="30"/>
          <w:rtl/>
        </w:rPr>
        <w:t xml:space="preserve">زعم </w:t>
      </w:r>
      <w:r w:rsidRPr="00F814B2">
        <w:rPr>
          <w:rFonts w:ascii="Traditional Arabic" w:hAnsi="Traditional Arabic" w:hint="cs"/>
          <w:sz w:val="30"/>
          <w:rtl/>
        </w:rPr>
        <w:t xml:space="preserve">عن تواني الحكومة </w:t>
      </w:r>
      <w:r w:rsidRPr="00F814B2">
        <w:rPr>
          <w:rFonts w:ascii="Traditional Arabic" w:hAnsi="Traditional Arabic"/>
          <w:sz w:val="30"/>
          <w:rtl/>
        </w:rPr>
        <w:t>في منع هذه الاعتداءات والتحقيق فيها (المواد 2</w:t>
      </w:r>
      <w:r w:rsidR="00C12CD5">
        <w:rPr>
          <w:rFonts w:ascii="Traditional Arabic" w:hAnsi="Traditional Arabic"/>
          <w:sz w:val="30"/>
          <w:rtl/>
        </w:rPr>
        <w:t xml:space="preserve"> و6</w:t>
      </w:r>
      <w:r w:rsidRPr="00F814B2">
        <w:rPr>
          <w:rFonts w:ascii="Traditional Arabic" w:hAnsi="Traditional Arabic"/>
          <w:sz w:val="30"/>
          <w:rtl/>
        </w:rPr>
        <w:t xml:space="preserve"> و26).</w:t>
      </w:r>
    </w:p>
    <w:p w:rsidR="005E1ADA" w:rsidRPr="00F814B2" w:rsidRDefault="005E1ADA" w:rsidP="005E1ADA">
      <w:pPr>
        <w:pStyle w:val="SingleTxtGA"/>
        <w:rPr>
          <w:rFonts w:cs="Times New Roman"/>
          <w:b/>
          <w:bCs/>
          <w:sz w:val="30"/>
          <w:rtl/>
        </w:rPr>
      </w:pPr>
      <w:r w:rsidRPr="00F814B2">
        <w:rPr>
          <w:rFonts w:ascii="Traditional Arabic" w:hAnsi="Traditional Arabic"/>
          <w:sz w:val="30"/>
          <w:rtl/>
        </w:rPr>
        <w:t>18-</w:t>
      </w:r>
      <w:r w:rsidRPr="00F814B2">
        <w:rPr>
          <w:rFonts w:ascii="Traditional Arabic" w:hAnsi="Traditional Arabic"/>
          <w:sz w:val="30"/>
          <w:rtl/>
        </w:rPr>
        <w:tab/>
      </w:r>
      <w:r w:rsidRPr="00F814B2">
        <w:rPr>
          <w:rFonts w:ascii="Traditional Arabic" w:hAnsi="Traditional Arabic"/>
          <w:b/>
          <w:bCs/>
          <w:sz w:val="30"/>
          <w:rtl/>
        </w:rPr>
        <w:t>ينبغي للدولة الطرف أن تكفل إجراء تحقيق شامل بشأن حالات تعنيف المثليات والمثلي</w:t>
      </w:r>
      <w:r w:rsidRPr="00F814B2">
        <w:rPr>
          <w:rFonts w:ascii="Traditional Arabic" w:hAnsi="Traditional Arabic" w:hint="cs"/>
          <w:b/>
          <w:bCs/>
          <w:sz w:val="30"/>
          <w:rtl/>
        </w:rPr>
        <w:t>ي</w:t>
      </w:r>
      <w:r w:rsidRPr="00F814B2">
        <w:rPr>
          <w:rFonts w:ascii="Traditional Arabic" w:hAnsi="Traditional Arabic"/>
          <w:b/>
          <w:bCs/>
          <w:sz w:val="30"/>
          <w:rtl/>
        </w:rPr>
        <w:t>ن ومزدوجي الميل الجنسي ومغايري الهوية الجنسانية، ومقاضاة الجناة،</w:t>
      </w:r>
      <w:r w:rsidR="00841AAC" w:rsidRPr="00F814B2">
        <w:rPr>
          <w:rFonts w:ascii="Traditional Arabic" w:hAnsi="Traditional Arabic"/>
          <w:b/>
          <w:bCs/>
          <w:sz w:val="30"/>
          <w:rtl/>
        </w:rPr>
        <w:t xml:space="preserve"> وفي </w:t>
      </w:r>
      <w:r w:rsidRPr="00F814B2">
        <w:rPr>
          <w:rFonts w:ascii="Traditional Arabic" w:hAnsi="Traditional Arabic"/>
          <w:b/>
          <w:bCs/>
          <w:sz w:val="30"/>
          <w:rtl/>
        </w:rPr>
        <w:t>حال إدانتهم، فرض عقوبات مناسبة عليهم، وتعويض الضحايا تعويض</w:t>
      </w:r>
      <w:r w:rsidR="007E3D51" w:rsidRPr="00F814B2">
        <w:rPr>
          <w:rFonts w:ascii="Traditional Arabic" w:hAnsi="Traditional Arabic"/>
          <w:b/>
          <w:bCs/>
          <w:sz w:val="30"/>
          <w:rtl/>
        </w:rPr>
        <w:t xml:space="preserve">اً </w:t>
      </w:r>
      <w:r w:rsidRPr="00F814B2">
        <w:rPr>
          <w:rFonts w:ascii="Traditional Arabic" w:hAnsi="Traditional Arabic"/>
          <w:b/>
          <w:bCs/>
          <w:sz w:val="30"/>
          <w:rtl/>
        </w:rPr>
        <w:t>مناسب</w:t>
      </w:r>
      <w:r w:rsidR="007E3D51" w:rsidRPr="00F814B2">
        <w:rPr>
          <w:rFonts w:ascii="Traditional Arabic" w:hAnsi="Traditional Arabic"/>
          <w:b/>
          <w:bCs/>
          <w:sz w:val="30"/>
          <w:rtl/>
        </w:rPr>
        <w:t>اً.</w:t>
      </w:r>
      <w:r w:rsidRPr="00F814B2">
        <w:rPr>
          <w:rFonts w:hint="cs"/>
          <w:b/>
          <w:bCs/>
          <w:sz w:val="30"/>
          <w:rtl/>
        </w:rPr>
        <w:t xml:space="preserve"> </w:t>
      </w:r>
      <w:r w:rsidRPr="00F814B2">
        <w:rPr>
          <w:rFonts w:ascii="Traditional Arabic" w:hAnsi="Traditional Arabic"/>
          <w:b/>
          <w:bCs/>
          <w:sz w:val="30"/>
          <w:rtl/>
        </w:rPr>
        <w:t>وينبغي للدولة الطرف أن تطلق حملة وطنية لنشر المعلومات المتعلقة بحقوق الإنسان، وتعزز احترام التنوع وحقوق جميع الأشخاص،</w:t>
      </w:r>
      <w:r w:rsidR="00841AAC" w:rsidRPr="00F814B2">
        <w:rPr>
          <w:rFonts w:ascii="Traditional Arabic" w:hAnsi="Traditional Arabic"/>
          <w:b/>
          <w:bCs/>
          <w:sz w:val="30"/>
          <w:rtl/>
        </w:rPr>
        <w:t xml:space="preserve"> لا </w:t>
      </w:r>
      <w:r w:rsidRPr="00F814B2">
        <w:rPr>
          <w:rFonts w:ascii="Traditional Arabic" w:hAnsi="Traditional Arabic"/>
          <w:b/>
          <w:bCs/>
          <w:sz w:val="30"/>
          <w:rtl/>
        </w:rPr>
        <w:t xml:space="preserve">سيما المثليات والمثليون ومزدوجو الميول الجنسية </w:t>
      </w:r>
      <w:r w:rsidRPr="00F814B2">
        <w:rPr>
          <w:rFonts w:ascii="Traditional Arabic" w:hAnsi="Traditional Arabic" w:hint="cs"/>
          <w:b/>
          <w:bCs/>
          <w:sz w:val="30"/>
          <w:rtl/>
        </w:rPr>
        <w:t>ومغايرو الهوية الجنسانية</w:t>
      </w:r>
      <w:r w:rsidRPr="00F814B2">
        <w:rPr>
          <w:rFonts w:ascii="Traditional Arabic" w:hAnsi="Traditional Arabic"/>
          <w:b/>
          <w:bCs/>
          <w:sz w:val="30"/>
          <w:rtl/>
        </w:rPr>
        <w:t>.</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الأشخاص المصابون بفيروس نقص المناعة البشرية/الإيدز</w:t>
      </w:r>
    </w:p>
    <w:p w:rsidR="005E1ADA" w:rsidRPr="00F814B2" w:rsidRDefault="005E1ADA" w:rsidP="00656BAA">
      <w:pPr>
        <w:pStyle w:val="SingleTxtGA"/>
        <w:rPr>
          <w:rFonts w:ascii="Traditional Arabic" w:hAnsi="Traditional Arabic"/>
          <w:sz w:val="30"/>
          <w:rtl/>
        </w:rPr>
      </w:pPr>
      <w:r w:rsidRPr="00F814B2">
        <w:rPr>
          <w:rFonts w:ascii="Traditional Arabic" w:hAnsi="Traditional Arabic"/>
          <w:sz w:val="30"/>
          <w:rtl/>
        </w:rPr>
        <w:t>19-</w:t>
      </w:r>
      <w:r w:rsidRPr="00910282">
        <w:rPr>
          <w:rFonts w:ascii="Traditional Arabic" w:hAnsi="Traditional Arabic"/>
          <w:sz w:val="30"/>
          <w:rtl/>
        </w:rPr>
        <w:tab/>
      </w:r>
      <w:r w:rsidRPr="00F814B2">
        <w:rPr>
          <w:rFonts w:ascii="Traditional Arabic" w:hAnsi="Traditional Arabic" w:hint="cs"/>
          <w:sz w:val="30"/>
          <w:rtl/>
        </w:rPr>
        <w:t>ي</w:t>
      </w:r>
      <w:r w:rsidRPr="00F814B2">
        <w:rPr>
          <w:rFonts w:ascii="Traditional Arabic" w:hAnsi="Traditional Arabic"/>
          <w:sz w:val="30"/>
          <w:rtl/>
        </w:rPr>
        <w:t>ساور اللجنة القلق إزاء استمرار التمييز والوصم في حق الأشخاص المصابين بفيروس نقص المناعة البشرية/الإيدز وارتفاع نسبة المصابات بالفيروس من الفتيات اللائي تتراوح أعمارهن بين 15 و19 سنة.</w:t>
      </w:r>
      <w:r w:rsidRPr="00F814B2">
        <w:rPr>
          <w:rFonts w:cs="Times New Roman" w:hint="cs"/>
          <w:sz w:val="30"/>
          <w:rtl/>
        </w:rPr>
        <w:t xml:space="preserve"> </w:t>
      </w:r>
      <w:r w:rsidRPr="00F814B2">
        <w:rPr>
          <w:rFonts w:ascii="Traditional Arabic" w:hAnsi="Traditional Arabic"/>
          <w:sz w:val="30"/>
          <w:rtl/>
        </w:rPr>
        <w:t>وترحب اللجنة باعتماد الخطة الاستراتيجية الوطنية المتكاملة للصحة الجنسية وفيروس نقص المناعة البشرية/الإيدز (2014-2019)، والسياسة الوطنية في أماكن العمل بشأن فيروس نقص المناعة البشرية/الإيدز، لكنها تشعر بالقلق إزاء عدم وجود إطار تشريعي يمكن من ضمان تنفيذ هذه الخطة والسياسة تنفيذ</w:t>
      </w:r>
      <w:r w:rsidR="007E3D51" w:rsidRPr="00F814B2">
        <w:rPr>
          <w:rFonts w:ascii="Traditional Arabic" w:hAnsi="Traditional Arabic"/>
          <w:sz w:val="30"/>
          <w:rtl/>
        </w:rPr>
        <w:t xml:space="preserve">اً </w:t>
      </w:r>
      <w:r w:rsidRPr="00F814B2">
        <w:rPr>
          <w:rFonts w:ascii="Traditional Arabic" w:hAnsi="Traditional Arabic"/>
          <w:sz w:val="30"/>
          <w:rtl/>
        </w:rPr>
        <w:t>فعال</w:t>
      </w:r>
      <w:r w:rsidR="007E3D51" w:rsidRPr="00F814B2">
        <w:rPr>
          <w:rFonts w:ascii="Traditional Arabic" w:hAnsi="Traditional Arabic"/>
          <w:sz w:val="30"/>
          <w:rtl/>
        </w:rPr>
        <w:t xml:space="preserve">اً </w:t>
      </w:r>
      <w:r w:rsidR="00C12CD5">
        <w:rPr>
          <w:rFonts w:ascii="Traditional Arabic" w:hAnsi="Traditional Arabic"/>
          <w:sz w:val="30"/>
          <w:rtl/>
        </w:rPr>
        <w:t>(المادتان 2</w:t>
      </w:r>
      <w:r w:rsidRPr="00F814B2">
        <w:rPr>
          <w:rFonts w:ascii="Traditional Arabic" w:hAnsi="Traditional Arabic"/>
          <w:sz w:val="30"/>
          <w:rtl/>
        </w:rPr>
        <w:t xml:space="preserve"> و26).</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20-</w:t>
      </w:r>
      <w:r w:rsidRPr="00F814B2">
        <w:rPr>
          <w:rFonts w:ascii="Traditional Arabic" w:hAnsi="Traditional Arabic"/>
          <w:sz w:val="30"/>
          <w:rtl/>
        </w:rPr>
        <w:tab/>
      </w:r>
      <w:r w:rsidRPr="00F814B2">
        <w:rPr>
          <w:rFonts w:ascii="Traditional Arabic" w:hAnsi="Traditional Arabic"/>
          <w:b/>
          <w:bCs/>
          <w:sz w:val="30"/>
          <w:rtl/>
        </w:rPr>
        <w:t xml:space="preserve">ينبغي للدولة الطرف أن تعدل تشريعاتها وتُدرج ضمنها الحماية </w:t>
      </w:r>
      <w:r w:rsidRPr="00F814B2">
        <w:rPr>
          <w:rFonts w:ascii="Traditional Arabic" w:hAnsi="Traditional Arabic" w:hint="eastAsia"/>
          <w:b/>
          <w:bCs/>
          <w:sz w:val="30"/>
          <w:rtl/>
        </w:rPr>
        <w:t>من</w:t>
      </w:r>
      <w:r w:rsidRPr="00F814B2">
        <w:rPr>
          <w:rFonts w:ascii="Traditional Arabic" w:hAnsi="Traditional Arabic"/>
          <w:b/>
          <w:bCs/>
          <w:sz w:val="30"/>
          <w:rtl/>
        </w:rPr>
        <w:t xml:space="preserve"> التمييز على أساس الحالة الصحية، وأن تضمن حماية أفضل للأشخاص المصابين بفيروس نقص المناعة البشرية/الإيدز، بمن فيهم الأشخاص من الفئات الضعيفة، مثل المثليات والمثليين ومزدوجي الميل الجنسي </w:t>
      </w:r>
      <w:r w:rsidRPr="00F814B2">
        <w:rPr>
          <w:rFonts w:ascii="Traditional Arabic" w:hAnsi="Traditional Arabic" w:hint="cs"/>
          <w:b/>
          <w:bCs/>
          <w:sz w:val="30"/>
          <w:rtl/>
        </w:rPr>
        <w:t>ومغايري الهوية الجنسانية</w:t>
      </w:r>
      <w:r w:rsidRPr="00F814B2">
        <w:rPr>
          <w:rFonts w:ascii="Traditional Arabic" w:hAnsi="Traditional Arabic"/>
          <w:b/>
          <w:bCs/>
          <w:sz w:val="30"/>
          <w:rtl/>
        </w:rPr>
        <w:t>، والنساء والفتيات اللائي أ</w:t>
      </w:r>
      <w:r w:rsidRPr="00F814B2">
        <w:rPr>
          <w:rFonts w:ascii="Traditional Arabic" w:hAnsi="Traditional Arabic" w:hint="eastAsia"/>
          <w:b/>
          <w:bCs/>
          <w:sz w:val="30"/>
          <w:rtl/>
        </w:rPr>
        <w:t>ُ</w:t>
      </w:r>
      <w:r w:rsidRPr="00F814B2">
        <w:rPr>
          <w:rFonts w:ascii="Traditional Arabic" w:hAnsi="Traditional Arabic"/>
          <w:b/>
          <w:bCs/>
          <w:sz w:val="30"/>
          <w:rtl/>
        </w:rPr>
        <w:t>صبن بفيروس نقص المناعة البشرية،</w:t>
      </w:r>
      <w:r w:rsidR="00841AAC" w:rsidRPr="00F814B2">
        <w:rPr>
          <w:rFonts w:ascii="Traditional Arabic" w:hAnsi="Traditional Arabic"/>
          <w:b/>
          <w:bCs/>
          <w:sz w:val="30"/>
          <w:rtl/>
        </w:rPr>
        <w:t xml:space="preserve"> لا </w:t>
      </w:r>
      <w:r w:rsidRPr="00F814B2">
        <w:rPr>
          <w:rFonts w:ascii="Traditional Arabic" w:hAnsi="Traditional Arabic"/>
          <w:b/>
          <w:bCs/>
          <w:sz w:val="30"/>
          <w:rtl/>
        </w:rPr>
        <w:t xml:space="preserve">سيما من </w:t>
      </w:r>
      <w:r w:rsidRPr="00F814B2">
        <w:rPr>
          <w:rFonts w:ascii="Traditional Arabic" w:hAnsi="Traditional Arabic" w:hint="cs"/>
          <w:b/>
          <w:bCs/>
          <w:sz w:val="30"/>
          <w:rtl/>
        </w:rPr>
        <w:t>ضحايا ا</w:t>
      </w:r>
      <w:r w:rsidRPr="00F814B2">
        <w:rPr>
          <w:rFonts w:ascii="Traditional Arabic" w:hAnsi="Traditional Arabic"/>
          <w:b/>
          <w:bCs/>
          <w:sz w:val="30"/>
          <w:rtl/>
        </w:rPr>
        <w:t>لعنف جنسي.</w:t>
      </w:r>
      <w:r w:rsidRPr="00F814B2">
        <w:rPr>
          <w:b/>
          <w:bCs/>
          <w:sz w:val="30"/>
          <w:rtl/>
        </w:rPr>
        <w:t xml:space="preserve"> </w:t>
      </w:r>
      <w:r w:rsidRPr="00F814B2">
        <w:rPr>
          <w:rFonts w:ascii="Traditional Arabic" w:hAnsi="Traditional Arabic"/>
          <w:b/>
          <w:bCs/>
          <w:sz w:val="30"/>
          <w:rtl/>
        </w:rPr>
        <w:t>وينبغي للدولة الطرف أن تكثف عملها مع الجهات صاحبة المصلحة، وتخصص موارد مالية وبشرية كافية من أجل تنفيذ سياس</w:t>
      </w:r>
      <w:r w:rsidRPr="00F814B2">
        <w:rPr>
          <w:rFonts w:ascii="Traditional Arabic" w:hAnsi="Traditional Arabic" w:hint="eastAsia"/>
          <w:b/>
          <w:bCs/>
          <w:sz w:val="30"/>
          <w:rtl/>
        </w:rPr>
        <w:t>تها</w:t>
      </w:r>
      <w:r w:rsidRPr="00F814B2">
        <w:rPr>
          <w:rFonts w:ascii="Traditional Arabic" w:hAnsi="Traditional Arabic"/>
          <w:b/>
          <w:bCs/>
          <w:sz w:val="30"/>
          <w:rtl/>
        </w:rPr>
        <w:t xml:space="preserve"> الوطنية لأماكن العمل المتعلقة بفيروس نقص المناعة البشرية/الإيدز، وكفالة أداء مناسب لنظام الإبلاغ عن حالات التمييز ذات الصلة بفيروس نقص المناعة البشرية وسبل الانتصاف.</w:t>
      </w:r>
      <w:r w:rsidRPr="00F814B2">
        <w:rPr>
          <w:b/>
          <w:bCs/>
          <w:sz w:val="30"/>
          <w:rtl/>
        </w:rPr>
        <w:t xml:space="preserve"> </w:t>
      </w:r>
      <w:r w:rsidRPr="00F814B2">
        <w:rPr>
          <w:rFonts w:ascii="Traditional Arabic" w:hAnsi="Traditional Arabic"/>
          <w:b/>
          <w:bCs/>
          <w:sz w:val="30"/>
          <w:rtl/>
        </w:rPr>
        <w:t>وينبغي أن تواصل الدولة الطرف أيض</w:t>
      </w:r>
      <w:r w:rsidR="007E3D51" w:rsidRPr="00F814B2">
        <w:rPr>
          <w:rFonts w:ascii="Traditional Arabic" w:hAnsi="Traditional Arabic"/>
          <w:b/>
          <w:bCs/>
          <w:sz w:val="30"/>
          <w:rtl/>
        </w:rPr>
        <w:t xml:space="preserve">اً </w:t>
      </w:r>
      <w:r w:rsidRPr="00F814B2">
        <w:rPr>
          <w:rFonts w:ascii="Traditional Arabic" w:hAnsi="Traditional Arabic"/>
          <w:b/>
          <w:bCs/>
          <w:sz w:val="30"/>
          <w:rtl/>
        </w:rPr>
        <w:t xml:space="preserve">جهودها </w:t>
      </w:r>
      <w:r w:rsidRPr="00F814B2">
        <w:rPr>
          <w:rFonts w:ascii="Traditional Arabic" w:hAnsi="Traditional Arabic"/>
          <w:b/>
          <w:bCs/>
          <w:sz w:val="30"/>
          <w:rtl/>
        </w:rPr>
        <w:lastRenderedPageBreak/>
        <w:t>الرامية إلى إذكاء الوعي من أجل مكافحة الوصم والتمييز ضد المصابين بفيروس نقص المناعة البشرية/الإيدز.</w:t>
      </w:r>
    </w:p>
    <w:p w:rsidR="005E1ADA" w:rsidRPr="00F814B2" w:rsidRDefault="005E1ADA" w:rsidP="005E1ADA">
      <w:pPr>
        <w:pStyle w:val="H23GA"/>
        <w:rPr>
          <w:rtl/>
        </w:rPr>
      </w:pPr>
      <w:r w:rsidRPr="00F814B2">
        <w:rPr>
          <w:rFonts w:hint="cs"/>
          <w:rtl/>
        </w:rPr>
        <w:tab/>
      </w:r>
      <w:r w:rsidRPr="00F814B2">
        <w:rPr>
          <w:rFonts w:hint="cs"/>
          <w:rtl/>
        </w:rPr>
        <w:tab/>
        <w:t>أدوار الجنسين و</w:t>
      </w:r>
      <w:r w:rsidRPr="00F814B2">
        <w:rPr>
          <w:rtl/>
        </w:rPr>
        <w:t>المرأة في مناصب صنع القرار</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21-</w:t>
      </w:r>
      <w:r w:rsidRPr="00F814B2">
        <w:rPr>
          <w:rFonts w:ascii="Traditional Arabic" w:hAnsi="Traditional Arabic"/>
          <w:sz w:val="30"/>
          <w:rtl/>
        </w:rPr>
        <w:tab/>
        <w:t>نوهت اللجنة بزيادة نسبة مشاركة المرأة في مناصب صنع القرار وبجهود الدولة الطرف في هذا الصدد، لكنها أعربت عن أسفها لأن المرأة</w:t>
      </w:r>
      <w:r w:rsidR="00841AAC" w:rsidRPr="00F814B2">
        <w:rPr>
          <w:rFonts w:ascii="Traditional Arabic" w:hAnsi="Traditional Arabic"/>
          <w:sz w:val="30"/>
          <w:rtl/>
        </w:rPr>
        <w:t xml:space="preserve"> لا </w:t>
      </w:r>
      <w:r w:rsidRPr="00F814B2">
        <w:rPr>
          <w:rFonts w:ascii="Traditional Arabic" w:hAnsi="Traditional Arabic"/>
          <w:sz w:val="30"/>
          <w:rtl/>
        </w:rPr>
        <w:t>تزال غير ممثلة</w:t>
      </w:r>
      <w:r w:rsidR="00841AAC" w:rsidRPr="00F814B2">
        <w:rPr>
          <w:rFonts w:ascii="Traditional Arabic" w:hAnsi="Traditional Arabic"/>
          <w:sz w:val="30"/>
          <w:rtl/>
        </w:rPr>
        <w:t xml:space="preserve"> بما </w:t>
      </w:r>
      <w:r w:rsidRPr="00F814B2">
        <w:rPr>
          <w:rFonts w:ascii="Traditional Arabic" w:hAnsi="Traditional Arabic"/>
          <w:sz w:val="30"/>
          <w:rtl/>
        </w:rPr>
        <w:t>يكفي في مناصب صنع القرار العليا.</w:t>
      </w:r>
      <w:r w:rsidRPr="00F814B2">
        <w:rPr>
          <w:rFonts w:ascii="Traditional Arabic" w:hAnsi="Traditional Arabic" w:hint="cs"/>
          <w:sz w:val="30"/>
          <w:rtl/>
        </w:rPr>
        <w:t xml:space="preserve"> </w:t>
      </w:r>
      <w:r w:rsidRPr="00F814B2">
        <w:rPr>
          <w:rFonts w:ascii="Traditional Arabic" w:hAnsi="Traditional Arabic"/>
          <w:sz w:val="30"/>
          <w:rtl/>
        </w:rPr>
        <w:t>ويساور اللجنة القلق علاوة على ذلك إزاء استمرار عدم المساواة بين الجنسين،</w:t>
      </w:r>
      <w:r w:rsidR="00841AAC" w:rsidRPr="00F814B2">
        <w:rPr>
          <w:rFonts w:ascii="Traditional Arabic" w:hAnsi="Traditional Arabic"/>
          <w:sz w:val="30"/>
          <w:rtl/>
        </w:rPr>
        <w:t xml:space="preserve"> بما </w:t>
      </w:r>
      <w:r w:rsidRPr="00F814B2">
        <w:rPr>
          <w:rFonts w:ascii="Traditional Arabic" w:hAnsi="Traditional Arabic"/>
          <w:sz w:val="30"/>
          <w:rtl/>
        </w:rPr>
        <w:t>في ذلك</w:t>
      </w:r>
      <w:r w:rsidR="00841AAC" w:rsidRPr="00F814B2">
        <w:rPr>
          <w:rFonts w:ascii="Traditional Arabic" w:hAnsi="Traditional Arabic"/>
          <w:sz w:val="30"/>
          <w:rtl/>
        </w:rPr>
        <w:t xml:space="preserve"> ما </w:t>
      </w:r>
      <w:r w:rsidRPr="00F814B2">
        <w:rPr>
          <w:rFonts w:ascii="Traditional Arabic" w:hAnsi="Traditional Arabic"/>
          <w:sz w:val="30"/>
          <w:rtl/>
        </w:rPr>
        <w:t>يتعلق بمشاركة المرأة في الحياة الاقتصادية، و</w:t>
      </w:r>
      <w:r w:rsidRPr="00F814B2">
        <w:rPr>
          <w:rFonts w:ascii="Traditional Arabic" w:hAnsi="Traditional Arabic" w:hint="cs"/>
          <w:sz w:val="30"/>
          <w:rtl/>
        </w:rPr>
        <w:t>ب</w:t>
      </w:r>
      <w:r w:rsidRPr="00F814B2">
        <w:rPr>
          <w:rFonts w:ascii="Traditional Arabic" w:hAnsi="Traditional Arabic"/>
          <w:sz w:val="30"/>
          <w:rtl/>
        </w:rPr>
        <w:t>المواقف النمطية من أدوار الرجل والمرأة في المجالين العام والخاص (المواد 2، و3، و26).</w:t>
      </w:r>
    </w:p>
    <w:p w:rsidR="005E1ADA" w:rsidRPr="00F814B2" w:rsidRDefault="005E1ADA" w:rsidP="005E1ADA">
      <w:pPr>
        <w:pStyle w:val="SingleTxtGA"/>
        <w:rPr>
          <w:rFonts w:cs="Times New Roman"/>
          <w:b/>
          <w:bCs/>
          <w:sz w:val="30"/>
          <w:rtl/>
        </w:rPr>
      </w:pPr>
      <w:r w:rsidRPr="00F814B2">
        <w:rPr>
          <w:rFonts w:ascii="Traditional Arabic" w:hAnsi="Traditional Arabic"/>
          <w:sz w:val="30"/>
          <w:rtl/>
        </w:rPr>
        <w:t>22-</w:t>
      </w:r>
      <w:r w:rsidRPr="00F814B2">
        <w:rPr>
          <w:rFonts w:ascii="Traditional Arabic" w:hAnsi="Traditional Arabic"/>
          <w:sz w:val="30"/>
          <w:rtl/>
        </w:rPr>
        <w:tab/>
      </w:r>
      <w:r w:rsidRPr="00F814B2">
        <w:rPr>
          <w:rFonts w:ascii="Traditional Arabic" w:hAnsi="Traditional Arabic"/>
          <w:b/>
          <w:bCs/>
          <w:sz w:val="30"/>
          <w:rtl/>
        </w:rPr>
        <w:t>ينبغي للدولة الطرف أن تكثف جهودها،</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في ذلك من خلال حملات التوعية الجنسانية العامة، لتعزيز المساواة بين الجنسين، ومشاركة المرأة في مناصب صنع القرار في الحياة العامة والسياسية.</w:t>
      </w:r>
      <w:r w:rsidRPr="00F814B2">
        <w:rPr>
          <w:rFonts w:hint="cs"/>
          <w:b/>
          <w:bCs/>
          <w:sz w:val="30"/>
          <w:rtl/>
        </w:rPr>
        <w:t xml:space="preserve"> </w:t>
      </w:r>
      <w:r w:rsidRPr="00F814B2">
        <w:rPr>
          <w:rFonts w:ascii="Traditional Arabic" w:hAnsi="Traditional Arabic"/>
          <w:b/>
          <w:bCs/>
          <w:sz w:val="30"/>
          <w:rtl/>
        </w:rPr>
        <w:t>وينبغي للدولة الطرف أن تنظر في اعتماد تدابير تُيسر توافق تربية الأطفال ورعايتهم، بحيث يسمح للمرأة أن تسعى إلى المناصب العليا لصنع القرار وتتمكن من شغلها.</w:t>
      </w:r>
      <w:r w:rsidRPr="00F814B2">
        <w:rPr>
          <w:rFonts w:hint="cs"/>
          <w:b/>
          <w:bCs/>
          <w:sz w:val="30"/>
          <w:rtl/>
        </w:rPr>
        <w:t xml:space="preserve"> </w:t>
      </w:r>
      <w:r w:rsidRPr="00F814B2">
        <w:rPr>
          <w:rFonts w:ascii="Traditional Arabic" w:hAnsi="Traditional Arabic"/>
          <w:b/>
          <w:bCs/>
          <w:sz w:val="30"/>
          <w:rtl/>
        </w:rPr>
        <w:t>وبالإضافة إلى ذلك، ينبغي للدولة الطرف أن تتخذ تدابير خاصة مؤقتة مناسبة لزيادة عدد النساء في مناصب صنع القرار في الحياة العامة والسياسية.</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العنف ضد المرأة،</w:t>
      </w:r>
      <w:r w:rsidR="00841AAC" w:rsidRPr="00F814B2">
        <w:rPr>
          <w:rtl/>
        </w:rPr>
        <w:t xml:space="preserve"> بما </w:t>
      </w:r>
      <w:r w:rsidRPr="00F814B2">
        <w:rPr>
          <w:rtl/>
        </w:rPr>
        <w:t>في ذلك العنف العائلي</w:t>
      </w:r>
    </w:p>
    <w:p w:rsidR="005E1ADA" w:rsidRPr="00F814B2" w:rsidRDefault="005E1ADA" w:rsidP="005E1ADA">
      <w:pPr>
        <w:pStyle w:val="SingleTxtGA"/>
        <w:rPr>
          <w:rFonts w:cs="Times New Roman"/>
          <w:sz w:val="30"/>
          <w:rtl/>
        </w:rPr>
      </w:pPr>
      <w:r w:rsidRPr="00F814B2">
        <w:rPr>
          <w:rFonts w:ascii="Traditional Arabic" w:hAnsi="Traditional Arabic"/>
          <w:sz w:val="30"/>
          <w:rtl/>
        </w:rPr>
        <w:t>23-</w:t>
      </w:r>
      <w:r w:rsidRPr="00F814B2">
        <w:rPr>
          <w:rFonts w:ascii="Traditional Arabic" w:hAnsi="Traditional Arabic"/>
          <w:sz w:val="30"/>
          <w:rtl/>
        </w:rPr>
        <w:tab/>
        <w:t xml:space="preserve">يساور اللجنة القلق من أن التشريعات تتيح للنساء والفتيات حماية محدودة </w:t>
      </w:r>
      <w:r w:rsidRPr="00F814B2">
        <w:rPr>
          <w:rFonts w:ascii="Traditional Arabic" w:hAnsi="Traditional Arabic" w:hint="cs"/>
          <w:sz w:val="30"/>
          <w:rtl/>
        </w:rPr>
        <w:t>من</w:t>
      </w:r>
      <w:r w:rsidRPr="00F814B2">
        <w:rPr>
          <w:rFonts w:ascii="Traditional Arabic" w:hAnsi="Traditional Arabic"/>
          <w:sz w:val="30"/>
          <w:rtl/>
        </w:rPr>
        <w:t xml:space="preserve"> العنف،</w:t>
      </w:r>
      <w:r w:rsidR="00841AAC" w:rsidRPr="00F814B2">
        <w:rPr>
          <w:rFonts w:ascii="Traditional Arabic" w:hAnsi="Traditional Arabic"/>
          <w:sz w:val="30"/>
          <w:rtl/>
        </w:rPr>
        <w:t xml:space="preserve"> بما </w:t>
      </w:r>
      <w:r w:rsidRPr="00F814B2">
        <w:rPr>
          <w:rFonts w:ascii="Traditional Arabic" w:hAnsi="Traditional Arabic"/>
          <w:sz w:val="30"/>
          <w:rtl/>
        </w:rPr>
        <w:t>في ذلك العنف العائلي.</w:t>
      </w:r>
      <w:r w:rsidRPr="00F814B2">
        <w:rPr>
          <w:rFonts w:cs="Times New Roman" w:hint="cs"/>
          <w:sz w:val="30"/>
          <w:rtl/>
        </w:rPr>
        <w:t xml:space="preserve"> </w:t>
      </w:r>
      <w:r w:rsidRPr="00F814B2">
        <w:rPr>
          <w:rFonts w:ascii="Traditional Arabic" w:hAnsi="Traditional Arabic"/>
          <w:sz w:val="30"/>
          <w:rtl/>
        </w:rPr>
        <w:t xml:space="preserve">وتلاحظ اللجنة </w:t>
      </w:r>
      <w:r w:rsidRPr="00F814B2">
        <w:rPr>
          <w:rFonts w:ascii="Traditional Arabic" w:hAnsi="Traditional Arabic" w:hint="cs"/>
          <w:sz w:val="30"/>
          <w:rtl/>
        </w:rPr>
        <w:t>ب</w:t>
      </w:r>
      <w:r w:rsidRPr="00F814B2">
        <w:rPr>
          <w:rFonts w:ascii="Traditional Arabic" w:hAnsi="Traditional Arabic"/>
          <w:sz w:val="30"/>
          <w:rtl/>
        </w:rPr>
        <w:t>قلق أن قانون الجرائم الجنسية (2009) يعكس فهم</w:t>
      </w:r>
      <w:r w:rsidR="007E3D51" w:rsidRPr="00F814B2">
        <w:rPr>
          <w:rFonts w:ascii="Traditional Arabic" w:hAnsi="Traditional Arabic"/>
          <w:sz w:val="30"/>
          <w:rtl/>
        </w:rPr>
        <w:t xml:space="preserve">اً </w:t>
      </w:r>
      <w:r w:rsidRPr="00F814B2">
        <w:rPr>
          <w:rFonts w:ascii="Traditional Arabic" w:hAnsi="Traditional Arabic"/>
          <w:sz w:val="30"/>
          <w:rtl/>
        </w:rPr>
        <w:t>ضيق</w:t>
      </w:r>
      <w:r w:rsidR="007E3D51" w:rsidRPr="00F814B2">
        <w:rPr>
          <w:rFonts w:ascii="Traditional Arabic" w:hAnsi="Traditional Arabic"/>
          <w:sz w:val="30"/>
          <w:rtl/>
        </w:rPr>
        <w:t xml:space="preserve">اً </w:t>
      </w:r>
      <w:r w:rsidRPr="00F814B2">
        <w:rPr>
          <w:rFonts w:ascii="Traditional Arabic" w:hAnsi="Traditional Arabic"/>
          <w:sz w:val="30"/>
          <w:rtl/>
        </w:rPr>
        <w:t>للاغتصاب، و</w:t>
      </w:r>
      <w:r w:rsidRPr="00F814B2">
        <w:rPr>
          <w:rFonts w:ascii="Traditional Arabic" w:hAnsi="Traditional Arabic" w:hint="cs"/>
          <w:sz w:val="30"/>
          <w:rtl/>
        </w:rPr>
        <w:t xml:space="preserve">أنه </w:t>
      </w:r>
      <w:r w:rsidRPr="00F814B2">
        <w:rPr>
          <w:rFonts w:ascii="Traditional Arabic" w:hAnsi="Traditional Arabic"/>
          <w:sz w:val="30"/>
          <w:rtl/>
        </w:rPr>
        <w:t>يحمي من الاغتصاب في إطار الزواج في ظروف معينة فقط</w:t>
      </w:r>
      <w:r w:rsidRPr="00F814B2">
        <w:rPr>
          <w:rFonts w:ascii="Traditional Arabic" w:hAnsi="Traditional Arabic" w:hint="cs"/>
          <w:sz w:val="30"/>
          <w:rtl/>
        </w:rPr>
        <w:t>؛</w:t>
      </w:r>
      <w:r w:rsidR="00841AAC" w:rsidRPr="00F814B2">
        <w:rPr>
          <w:rFonts w:ascii="Traditional Arabic" w:hAnsi="Traditional Arabic" w:hint="cs"/>
          <w:sz w:val="30"/>
          <w:rtl/>
        </w:rPr>
        <w:t xml:space="preserve"> ولا </w:t>
      </w:r>
      <w:r w:rsidRPr="00F814B2">
        <w:rPr>
          <w:rFonts w:ascii="Traditional Arabic" w:hAnsi="Traditional Arabic"/>
          <w:sz w:val="30"/>
          <w:rtl/>
        </w:rPr>
        <w:t>يغطي قانون العنف العائلي (2004) الإيذاء الجنسي</w:t>
      </w:r>
      <w:r w:rsidRPr="00F814B2">
        <w:rPr>
          <w:rFonts w:ascii="Traditional Arabic" w:hAnsi="Traditional Arabic" w:hint="cs"/>
          <w:sz w:val="30"/>
          <w:rtl/>
        </w:rPr>
        <w:t xml:space="preserve"> في حين</w:t>
      </w:r>
      <w:r w:rsidR="00841AAC" w:rsidRPr="00F814B2">
        <w:rPr>
          <w:rFonts w:ascii="Traditional Arabic" w:hAnsi="Traditional Arabic" w:hint="cs"/>
          <w:sz w:val="30"/>
          <w:rtl/>
        </w:rPr>
        <w:t xml:space="preserve"> لا </w:t>
      </w:r>
      <w:r w:rsidRPr="00F814B2">
        <w:rPr>
          <w:rFonts w:ascii="Traditional Arabic" w:hAnsi="Traditional Arabic"/>
          <w:sz w:val="30"/>
          <w:rtl/>
        </w:rPr>
        <w:t>يتضمن مشروع قانون التحرش الجنسي التحرش الجنسي في الأماكن العامة.</w:t>
      </w:r>
      <w:r w:rsidRPr="00F814B2">
        <w:rPr>
          <w:rFonts w:cs="Times New Roman" w:hint="cs"/>
          <w:sz w:val="30"/>
          <w:rtl/>
        </w:rPr>
        <w:t xml:space="preserve"> </w:t>
      </w:r>
      <w:r w:rsidRPr="00F814B2">
        <w:rPr>
          <w:rFonts w:ascii="Traditional Arabic" w:hAnsi="Traditional Arabic"/>
          <w:sz w:val="30"/>
          <w:rtl/>
        </w:rPr>
        <w:t>وتأسف اللجنة لعدم وجود أماكن لإيواء ضحايا العنف العائلي (المادة 7).</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24</w:t>
      </w:r>
      <w:r w:rsidRPr="00F814B2">
        <w:rPr>
          <w:sz w:val="30"/>
          <w:rtl/>
        </w:rPr>
        <w:t>-</w:t>
      </w:r>
      <w:r w:rsidRPr="00F814B2">
        <w:rPr>
          <w:sz w:val="30"/>
          <w:rtl/>
        </w:rPr>
        <w:tab/>
      </w:r>
      <w:r w:rsidRPr="00F814B2">
        <w:rPr>
          <w:rFonts w:ascii="Traditional Arabic" w:hAnsi="Traditional Arabic"/>
          <w:b/>
          <w:bCs/>
          <w:sz w:val="30"/>
          <w:rtl/>
        </w:rPr>
        <w:t>ينبغي للدولة الطرف أن تعدل قانون الجرائم الجنسية، وقانون العنف العائلي لإتاحة مزيد من الحماية للنساء والفتيات والرجال والفتيان من العنف الجنسي.</w:t>
      </w:r>
      <w:r w:rsidRPr="00F814B2">
        <w:rPr>
          <w:rFonts w:hint="cs"/>
          <w:b/>
          <w:bCs/>
          <w:sz w:val="30"/>
          <w:rtl/>
        </w:rPr>
        <w:t xml:space="preserve"> </w:t>
      </w:r>
      <w:r w:rsidRPr="00F814B2">
        <w:rPr>
          <w:rFonts w:ascii="Traditional Arabic" w:hAnsi="Traditional Arabic"/>
          <w:b/>
          <w:bCs/>
          <w:sz w:val="30"/>
          <w:rtl/>
        </w:rPr>
        <w:t>وينبغي لها أيض</w:t>
      </w:r>
      <w:r w:rsidR="007E3D51" w:rsidRPr="00F814B2">
        <w:rPr>
          <w:rFonts w:ascii="Traditional Arabic" w:hAnsi="Traditional Arabic"/>
          <w:b/>
          <w:bCs/>
          <w:sz w:val="30"/>
          <w:rtl/>
        </w:rPr>
        <w:t xml:space="preserve">اً </w:t>
      </w:r>
      <w:r w:rsidRPr="00F814B2">
        <w:rPr>
          <w:rFonts w:ascii="Traditional Arabic" w:hAnsi="Traditional Arabic"/>
          <w:b/>
          <w:bCs/>
          <w:sz w:val="30"/>
          <w:rtl/>
        </w:rPr>
        <w:t>سن تشريع للحماية من التحرش الجنسي،</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في ذلك في الأماكن العامة.</w:t>
      </w:r>
      <w:r w:rsidRPr="00F814B2">
        <w:rPr>
          <w:rFonts w:hint="cs"/>
          <w:b/>
          <w:bCs/>
          <w:sz w:val="30"/>
          <w:rtl/>
        </w:rPr>
        <w:t xml:space="preserve"> </w:t>
      </w:r>
      <w:r w:rsidRPr="00F814B2">
        <w:rPr>
          <w:rFonts w:ascii="Traditional Arabic" w:hAnsi="Traditional Arabic"/>
          <w:b/>
          <w:bCs/>
          <w:sz w:val="30"/>
          <w:rtl/>
        </w:rPr>
        <w:t>وينبغي للدولة الطرف علاوة على ذلك أن ت</w:t>
      </w:r>
      <w:r w:rsidRPr="00F814B2">
        <w:rPr>
          <w:rFonts w:ascii="Traditional Arabic" w:hAnsi="Traditional Arabic" w:hint="cs"/>
          <w:b/>
          <w:bCs/>
          <w:sz w:val="30"/>
          <w:rtl/>
        </w:rPr>
        <w:t>ُ</w:t>
      </w:r>
      <w:r w:rsidRPr="00F814B2">
        <w:rPr>
          <w:rFonts w:ascii="Traditional Arabic" w:hAnsi="Traditional Arabic"/>
          <w:b/>
          <w:bCs/>
          <w:sz w:val="30"/>
          <w:rtl/>
        </w:rPr>
        <w:t>سر</w:t>
      </w:r>
      <w:r w:rsidRPr="00F814B2">
        <w:rPr>
          <w:rFonts w:ascii="Traditional Arabic" w:hAnsi="Traditional Arabic" w:hint="cs"/>
          <w:b/>
          <w:bCs/>
          <w:sz w:val="30"/>
          <w:rtl/>
        </w:rPr>
        <w:t>ِّ</w:t>
      </w:r>
      <w:r w:rsidRPr="00F814B2">
        <w:rPr>
          <w:rFonts w:ascii="Traditional Arabic" w:hAnsi="Traditional Arabic"/>
          <w:b/>
          <w:bCs/>
          <w:sz w:val="30"/>
          <w:rtl/>
        </w:rPr>
        <w:t>ع جهودها الرامية إلى توفير قدر كاف من المآوي المخصصة لضحايا العنف على أساس نوع الجنس،</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في ذلك العنف العائلي.</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الإجهاض الاختياري</w:t>
      </w:r>
    </w:p>
    <w:p w:rsidR="005E1ADA" w:rsidRPr="00F814B2" w:rsidRDefault="005E1ADA" w:rsidP="008519AD">
      <w:pPr>
        <w:pStyle w:val="SingleTxtGA"/>
        <w:rPr>
          <w:rFonts w:ascii="Traditional Arabic" w:hAnsi="Traditional Arabic"/>
          <w:sz w:val="30"/>
          <w:rtl/>
        </w:rPr>
      </w:pPr>
      <w:r w:rsidRPr="00F814B2">
        <w:rPr>
          <w:rFonts w:ascii="Traditional Arabic" w:hAnsi="Traditional Arabic"/>
          <w:sz w:val="30"/>
          <w:rtl/>
        </w:rPr>
        <w:t>25-</w:t>
      </w:r>
      <w:r w:rsidRPr="00F814B2">
        <w:rPr>
          <w:rFonts w:ascii="Traditional Arabic" w:hAnsi="Traditional Arabic"/>
          <w:sz w:val="30"/>
          <w:rtl/>
        </w:rPr>
        <w:tab/>
        <w:t>تشعر اللجنة بالقلق إزاء النسب العالية للوفيات النفاسية جراء عمليات الإجهاض غير المأمون، وعدم وجود بيانات رسمية عن عدد حالات الإجهاض السرية، وعلاقتها بارتفاع معدلات الوفيات النفاسية.</w:t>
      </w:r>
      <w:r w:rsidRPr="00F814B2">
        <w:rPr>
          <w:rFonts w:cs="Times New Roman" w:hint="cs"/>
          <w:sz w:val="30"/>
          <w:rtl/>
        </w:rPr>
        <w:t xml:space="preserve"> </w:t>
      </w:r>
      <w:r w:rsidRPr="00F814B2">
        <w:rPr>
          <w:rFonts w:ascii="Traditional Arabic" w:hAnsi="Traditional Arabic"/>
          <w:sz w:val="30"/>
          <w:rtl/>
        </w:rPr>
        <w:t>وتكرر اللجنة الإعراب عن قلقها إزاء تجريم الإجهاض بوجه</w:t>
      </w:r>
      <w:r w:rsidR="00841AAC" w:rsidRPr="00F814B2">
        <w:rPr>
          <w:rFonts w:ascii="Traditional Arabic" w:hAnsi="Traditional Arabic"/>
          <w:sz w:val="30"/>
          <w:rtl/>
        </w:rPr>
        <w:t xml:space="preserve"> </w:t>
      </w:r>
      <w:r w:rsidR="00841AAC" w:rsidRPr="00F814B2">
        <w:rPr>
          <w:rFonts w:ascii="Traditional Arabic" w:hAnsi="Traditional Arabic"/>
          <w:sz w:val="30"/>
          <w:rtl/>
        </w:rPr>
        <w:lastRenderedPageBreak/>
        <w:t>عام </w:t>
      </w:r>
      <w:r w:rsidRPr="00F814B2">
        <w:rPr>
          <w:rFonts w:ascii="Traditional Arabic" w:hAnsi="Traditional Arabic"/>
          <w:sz w:val="30"/>
          <w:rtl/>
        </w:rPr>
        <w:t>ضمن أحكام قانون الجرائم المرتكبة ضد الأشخاص (انظر</w:t>
      </w:r>
      <w:r w:rsidRPr="00F814B2">
        <w:rPr>
          <w:rFonts w:ascii="Traditional Arabic" w:hAnsi="Traditional Arabic" w:hint="cs"/>
          <w:sz w:val="30"/>
          <w:rtl/>
        </w:rPr>
        <w:t xml:space="preserve"> الفقرة 14 من الوثيقة</w:t>
      </w:r>
      <w:r w:rsidRPr="00F814B2">
        <w:rPr>
          <w:rFonts w:ascii="Traditional Arabic" w:hAnsi="Traditional Arabic"/>
          <w:sz w:val="30"/>
          <w:rtl/>
        </w:rPr>
        <w:t xml:space="preserve"> </w:t>
      </w:r>
      <w:r w:rsidRPr="00F814B2">
        <w:rPr>
          <w:rFonts w:cs="Times New Roman"/>
          <w:szCs w:val="20"/>
        </w:rPr>
        <w:t>CCPR/C/JAM</w:t>
      </w:r>
      <w:r w:rsidR="008519AD">
        <w:rPr>
          <w:rFonts w:cs="Times New Roman"/>
          <w:szCs w:val="20"/>
        </w:rPr>
        <w:t>/</w:t>
      </w:r>
      <w:r w:rsidRPr="00F814B2">
        <w:rPr>
          <w:rFonts w:cs="Times New Roman"/>
          <w:szCs w:val="20"/>
        </w:rPr>
        <w:t>CO/3</w:t>
      </w:r>
      <w:r w:rsidRPr="00F814B2">
        <w:rPr>
          <w:rFonts w:ascii="Traditional Arabic" w:hAnsi="Traditional Arabic" w:hint="cs"/>
          <w:sz w:val="30"/>
          <w:rtl/>
        </w:rPr>
        <w:t>)</w:t>
      </w:r>
      <w:r w:rsidRPr="00F814B2">
        <w:rPr>
          <w:rFonts w:ascii="Traditional Arabic" w:hAnsi="Traditional Arabic"/>
          <w:sz w:val="30"/>
          <w:rtl/>
        </w:rPr>
        <w:t>،</w:t>
      </w:r>
      <w:r w:rsidR="00841AAC" w:rsidRPr="00F814B2">
        <w:rPr>
          <w:rFonts w:ascii="Traditional Arabic" w:hAnsi="Traditional Arabic"/>
          <w:sz w:val="30"/>
          <w:rtl/>
        </w:rPr>
        <w:t xml:space="preserve"> بما </w:t>
      </w:r>
      <w:r w:rsidRPr="00F814B2">
        <w:rPr>
          <w:rFonts w:ascii="Traditional Arabic" w:hAnsi="Traditional Arabic"/>
          <w:sz w:val="30"/>
          <w:rtl/>
        </w:rPr>
        <w:t>في ذلك حالات الحمل جراء الاغتصاب</w:t>
      </w:r>
      <w:r w:rsidR="00841AAC" w:rsidRPr="00F814B2">
        <w:rPr>
          <w:rFonts w:ascii="Traditional Arabic" w:hAnsi="Traditional Arabic"/>
          <w:sz w:val="30"/>
          <w:rtl/>
        </w:rPr>
        <w:t xml:space="preserve"> أو </w:t>
      </w:r>
      <w:r w:rsidRPr="00F814B2">
        <w:rPr>
          <w:rFonts w:ascii="Traditional Arabic" w:hAnsi="Traditional Arabic"/>
          <w:sz w:val="30"/>
          <w:rtl/>
        </w:rPr>
        <w:t>سفاح المحارم</w:t>
      </w:r>
      <w:r w:rsidR="00841AAC" w:rsidRPr="00F814B2">
        <w:rPr>
          <w:rFonts w:ascii="Traditional Arabic" w:hAnsi="Traditional Arabic"/>
          <w:sz w:val="30"/>
          <w:rtl/>
        </w:rPr>
        <w:t xml:space="preserve"> أو </w:t>
      </w:r>
      <w:r w:rsidRPr="00F814B2">
        <w:rPr>
          <w:rFonts w:ascii="Traditional Arabic" w:hAnsi="Traditional Arabic"/>
          <w:sz w:val="30"/>
          <w:rtl/>
        </w:rPr>
        <w:t>التشوه المميت للجنين.</w:t>
      </w:r>
      <w:r w:rsidRPr="00F814B2">
        <w:rPr>
          <w:rFonts w:cs="Times New Roman" w:hint="cs"/>
          <w:sz w:val="30"/>
          <w:rtl/>
        </w:rPr>
        <w:t xml:space="preserve"> </w:t>
      </w:r>
      <w:r w:rsidRPr="00F814B2">
        <w:rPr>
          <w:rFonts w:ascii="Traditional Arabic" w:hAnsi="Traditional Arabic"/>
          <w:sz w:val="30"/>
          <w:rtl/>
        </w:rPr>
        <w:t>ويساور اللجنة القلق أيض</w:t>
      </w:r>
      <w:r w:rsidR="007E3D51" w:rsidRPr="00F814B2">
        <w:rPr>
          <w:rFonts w:ascii="Traditional Arabic" w:hAnsi="Traditional Arabic"/>
          <w:sz w:val="30"/>
          <w:rtl/>
        </w:rPr>
        <w:t xml:space="preserve">اً </w:t>
      </w:r>
      <w:r w:rsidRPr="00F814B2">
        <w:rPr>
          <w:rFonts w:ascii="Traditional Arabic" w:hAnsi="Traditional Arabic"/>
          <w:sz w:val="30"/>
          <w:rtl/>
        </w:rPr>
        <w:t>إزاء عدم حصول الفتيات دون سن 16 سنة على معلومات وخدمات الصحة الجنسية والإنجابية دون موافقة الوالدين،</w:t>
      </w:r>
      <w:r w:rsidR="00841AAC" w:rsidRPr="00F814B2">
        <w:rPr>
          <w:rFonts w:ascii="Traditional Arabic" w:hAnsi="Traditional Arabic"/>
          <w:sz w:val="30"/>
          <w:rtl/>
        </w:rPr>
        <w:t xml:space="preserve"> لا </w:t>
      </w:r>
      <w:r w:rsidRPr="00F814B2">
        <w:rPr>
          <w:rFonts w:ascii="Traditional Arabic" w:hAnsi="Traditional Arabic"/>
          <w:sz w:val="30"/>
          <w:rtl/>
        </w:rPr>
        <w:t>سيما في ضوء ارتفاع عدد حالات حمل المراهقات</w:t>
      </w:r>
      <w:r w:rsidRPr="00F814B2">
        <w:rPr>
          <w:rFonts w:ascii="Traditional Arabic" w:hAnsi="Traditional Arabic" w:hint="cs"/>
          <w:sz w:val="30"/>
          <w:rtl/>
        </w:rPr>
        <w:t>،</w:t>
      </w:r>
      <w:r w:rsidRPr="00F814B2">
        <w:rPr>
          <w:rFonts w:ascii="Traditional Arabic" w:hAnsi="Traditional Arabic"/>
          <w:sz w:val="30"/>
          <w:rtl/>
        </w:rPr>
        <w:t xml:space="preserve"> وسفاح المحارم في الدولة الطرف (المواد 3</w:t>
      </w:r>
      <w:r w:rsidR="008519AD">
        <w:rPr>
          <w:rFonts w:ascii="Traditional Arabic" w:hAnsi="Traditional Arabic"/>
          <w:sz w:val="30"/>
          <w:rtl/>
        </w:rPr>
        <w:t xml:space="preserve"> و6 و7</w:t>
      </w:r>
      <w:r w:rsidRPr="00F814B2">
        <w:rPr>
          <w:rFonts w:ascii="Traditional Arabic" w:hAnsi="Traditional Arabic"/>
          <w:sz w:val="30"/>
          <w:rtl/>
        </w:rPr>
        <w:t xml:space="preserve"> و17).</w:t>
      </w:r>
    </w:p>
    <w:p w:rsidR="005E1ADA" w:rsidRPr="00F814B2" w:rsidRDefault="005E1ADA" w:rsidP="005E1ADA">
      <w:pPr>
        <w:pStyle w:val="SingleTxtGA"/>
        <w:rPr>
          <w:rFonts w:cs="Times New Roman"/>
          <w:b/>
          <w:bCs/>
          <w:sz w:val="16"/>
          <w:szCs w:val="16"/>
          <w:rtl/>
        </w:rPr>
      </w:pPr>
      <w:r w:rsidRPr="00F814B2">
        <w:rPr>
          <w:rFonts w:ascii="Traditional Arabic" w:hAnsi="Traditional Arabic"/>
          <w:sz w:val="30"/>
          <w:rtl/>
        </w:rPr>
        <w:t>26-</w:t>
      </w:r>
      <w:r w:rsidRPr="00F814B2">
        <w:rPr>
          <w:rFonts w:ascii="Traditional Arabic" w:hAnsi="Traditional Arabic"/>
          <w:sz w:val="30"/>
          <w:rtl/>
        </w:rPr>
        <w:tab/>
      </w:r>
      <w:r w:rsidRPr="00F814B2">
        <w:rPr>
          <w:rFonts w:ascii="Traditional Arabic" w:hAnsi="Traditional Arabic"/>
          <w:b/>
          <w:bCs/>
          <w:sz w:val="30"/>
          <w:rtl/>
        </w:rPr>
        <w:t xml:space="preserve">ينبغي للدولة الطرف </w:t>
      </w:r>
      <w:r w:rsidRPr="00F814B2">
        <w:rPr>
          <w:rFonts w:ascii="Traditional Arabic" w:hAnsi="Traditional Arabic" w:hint="cs"/>
          <w:b/>
          <w:bCs/>
          <w:sz w:val="30"/>
          <w:rtl/>
          <w:lang w:val="fr-CH"/>
        </w:rPr>
        <w:t xml:space="preserve">من باب </w:t>
      </w:r>
      <w:r w:rsidRPr="00F814B2">
        <w:rPr>
          <w:rFonts w:ascii="Traditional Arabic" w:hAnsi="Traditional Arabic"/>
          <w:b/>
          <w:bCs/>
          <w:sz w:val="30"/>
          <w:rtl/>
        </w:rPr>
        <w:t>الأولوية تعديل تشريعاتها بشأن الإجهاض من أجل مساعدة المرأة على معالجة الحمل غير المرغوب فيه، وعدم اللجوء إلى عمليات الإجهاض السرية التي قد تعرض حياتهن للخطر.</w:t>
      </w:r>
      <w:r w:rsidRPr="00F814B2">
        <w:rPr>
          <w:rFonts w:hint="cs"/>
          <w:b/>
          <w:bCs/>
          <w:sz w:val="30"/>
          <w:rtl/>
        </w:rPr>
        <w:t xml:space="preserve"> </w:t>
      </w:r>
      <w:r w:rsidRPr="00F814B2">
        <w:rPr>
          <w:rFonts w:ascii="Traditional Arabic" w:hAnsi="Traditional Arabic"/>
          <w:b/>
          <w:bCs/>
          <w:sz w:val="30"/>
          <w:rtl/>
        </w:rPr>
        <w:t>وينبغي لها أن تتخذ تدابير لحماية المرأة من المخاطر الصحية المرتبطة بالإجهاض غير المأمون من خلال تحسين مستوى عمليات</w:t>
      </w:r>
      <w:r w:rsidRPr="00F814B2">
        <w:rPr>
          <w:rFonts w:ascii="Traditional Arabic" w:hAnsi="Traditional Arabic" w:hint="cs"/>
          <w:b/>
          <w:bCs/>
          <w:sz w:val="30"/>
          <w:rtl/>
        </w:rPr>
        <w:t xml:space="preserve"> رصده</w:t>
      </w:r>
      <w:r w:rsidRPr="00F814B2">
        <w:rPr>
          <w:rFonts w:ascii="Traditional Arabic" w:hAnsi="Traditional Arabic"/>
          <w:b/>
          <w:bCs/>
          <w:sz w:val="30"/>
          <w:rtl/>
        </w:rPr>
        <w:t>، وجمع البيانات عن إمكانية حصول المرأة على الرعاية الصحية، وتمكين جميع النساء من الحصول على المعلومات والخدمات الصحية الجنسية والإنجابية، بمن فيهن الفتيات دون سن 16 عام</w:t>
      </w:r>
      <w:r w:rsidR="007E3D51" w:rsidRPr="00F814B2">
        <w:rPr>
          <w:rFonts w:ascii="Traditional Arabic" w:hAnsi="Traditional Arabic"/>
          <w:b/>
          <w:bCs/>
          <w:sz w:val="30"/>
          <w:rtl/>
        </w:rPr>
        <w:t>اً.</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حالة الطوارئ والإعدام خارج نطاق القضاء والتحقيقات</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27-</w:t>
      </w:r>
      <w:r w:rsidRPr="00F814B2">
        <w:rPr>
          <w:rFonts w:ascii="Traditional Arabic" w:hAnsi="Traditional Arabic"/>
          <w:sz w:val="30"/>
          <w:rtl/>
        </w:rPr>
        <w:tab/>
        <w:t>تلاحظ اللجنة تقرير</w:t>
      </w:r>
      <w:r w:rsidR="00841AAC" w:rsidRPr="00F814B2">
        <w:rPr>
          <w:rFonts w:ascii="Traditional Arabic" w:hAnsi="Traditional Arabic"/>
          <w:sz w:val="30"/>
          <w:rtl/>
        </w:rPr>
        <w:t xml:space="preserve"> عام </w:t>
      </w:r>
      <w:r w:rsidRPr="00F814B2">
        <w:rPr>
          <w:rFonts w:ascii="Traditional Arabic" w:hAnsi="Traditional Arabic"/>
          <w:sz w:val="30"/>
          <w:rtl/>
        </w:rPr>
        <w:t xml:space="preserve">2016 للجنة التحقيق </w:t>
      </w:r>
      <w:r w:rsidRPr="00F814B2">
        <w:rPr>
          <w:rFonts w:ascii="Traditional Arabic" w:hAnsi="Traditional Arabic" w:hint="cs"/>
          <w:sz w:val="30"/>
          <w:rtl/>
        </w:rPr>
        <w:t xml:space="preserve">في أحداث </w:t>
      </w:r>
      <w:r w:rsidRPr="00F814B2">
        <w:rPr>
          <w:rFonts w:ascii="Traditional Arabic" w:hAnsi="Traditional Arabic"/>
          <w:sz w:val="30"/>
          <w:rtl/>
        </w:rPr>
        <w:t xml:space="preserve">غرب كينغستون التي </w:t>
      </w:r>
      <w:r w:rsidRPr="00F814B2">
        <w:rPr>
          <w:rFonts w:ascii="Traditional Arabic" w:hAnsi="Traditional Arabic" w:hint="cs"/>
          <w:sz w:val="30"/>
          <w:rtl/>
        </w:rPr>
        <w:t xml:space="preserve">تناولت </w:t>
      </w:r>
      <w:r w:rsidRPr="00F814B2">
        <w:rPr>
          <w:rFonts w:ascii="Traditional Arabic" w:hAnsi="Traditional Arabic"/>
          <w:sz w:val="30"/>
          <w:rtl/>
        </w:rPr>
        <w:t>الظروف المحيطة بحالة الطوارئ في أيار/مايو 2010 ذات الصلة بحوادث اندلعت في غرب كينغستون/حدائق تيفولي، و</w:t>
      </w:r>
      <w:r w:rsidRPr="00F814B2">
        <w:rPr>
          <w:rFonts w:ascii="Traditional Arabic" w:hAnsi="Traditional Arabic" w:hint="cs"/>
          <w:sz w:val="30"/>
          <w:rtl/>
        </w:rPr>
        <w:t xml:space="preserve">كذا </w:t>
      </w:r>
      <w:r w:rsidRPr="00F814B2">
        <w:rPr>
          <w:rFonts w:ascii="Traditional Arabic" w:hAnsi="Traditional Arabic"/>
          <w:sz w:val="30"/>
          <w:rtl/>
        </w:rPr>
        <w:t xml:space="preserve">قرار الحكومة تقديم اعتذارها للأشخاص المتضررين وتعويضهم، لكن </w:t>
      </w:r>
      <w:r w:rsidRPr="00F814B2">
        <w:rPr>
          <w:rFonts w:ascii="Traditional Arabic" w:hAnsi="Traditional Arabic" w:hint="cs"/>
          <w:sz w:val="30"/>
          <w:rtl/>
        </w:rPr>
        <w:t xml:space="preserve">القلق </w:t>
      </w:r>
      <w:r w:rsidRPr="00F814B2">
        <w:rPr>
          <w:rFonts w:ascii="Traditional Arabic" w:hAnsi="Traditional Arabic"/>
          <w:sz w:val="30"/>
          <w:rtl/>
        </w:rPr>
        <w:t xml:space="preserve">يساور </w:t>
      </w:r>
      <w:r w:rsidRPr="00F814B2">
        <w:rPr>
          <w:rFonts w:ascii="Traditional Arabic" w:hAnsi="Traditional Arabic" w:hint="cs"/>
          <w:sz w:val="30"/>
          <w:rtl/>
        </w:rPr>
        <w:t xml:space="preserve">اللجنة </w:t>
      </w:r>
      <w:r w:rsidRPr="00F814B2">
        <w:rPr>
          <w:rFonts w:ascii="Traditional Arabic" w:hAnsi="Traditional Arabic"/>
          <w:sz w:val="30"/>
          <w:rtl/>
        </w:rPr>
        <w:t>لأن تشريعات الدولة الطرف ذات الصلة بحالات الطوارئ</w:t>
      </w:r>
      <w:r w:rsidR="00841AAC" w:rsidRPr="00F814B2">
        <w:rPr>
          <w:rFonts w:ascii="Traditional Arabic" w:hAnsi="Traditional Arabic"/>
          <w:sz w:val="30"/>
          <w:rtl/>
        </w:rPr>
        <w:t xml:space="preserve"> لا </w:t>
      </w:r>
      <w:r w:rsidRPr="00F814B2">
        <w:rPr>
          <w:rFonts w:ascii="Traditional Arabic" w:hAnsi="Traditional Arabic"/>
          <w:sz w:val="30"/>
          <w:rtl/>
        </w:rPr>
        <w:t>تستوفي معايير المادة 4 من العهد (المواد 2 و4 و6).</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28-</w:t>
      </w:r>
      <w:r w:rsidRPr="00F814B2">
        <w:rPr>
          <w:rFonts w:ascii="Traditional Arabic" w:hAnsi="Traditional Arabic"/>
          <w:sz w:val="30"/>
          <w:rtl/>
        </w:rPr>
        <w:tab/>
      </w:r>
      <w:r w:rsidRPr="00F814B2">
        <w:rPr>
          <w:rFonts w:ascii="Traditional Arabic" w:hAnsi="Traditional Arabic"/>
          <w:b/>
          <w:bCs/>
          <w:sz w:val="30"/>
          <w:rtl/>
        </w:rPr>
        <w:t>ينبغي للدولة الطرف أن تنفذ بالكامل التوصيات الواردة في تقرير لجنة التحقيق</w:t>
      </w:r>
      <w:r w:rsidRPr="00F814B2">
        <w:rPr>
          <w:rFonts w:ascii="Traditional Arabic" w:hAnsi="Traditional Arabic" w:hint="cs"/>
          <w:b/>
          <w:bCs/>
          <w:sz w:val="30"/>
          <w:rtl/>
        </w:rPr>
        <w:t xml:space="preserve"> في أحداث </w:t>
      </w:r>
      <w:r w:rsidRPr="00F814B2">
        <w:rPr>
          <w:rFonts w:ascii="Traditional Arabic" w:hAnsi="Traditional Arabic"/>
          <w:b/>
          <w:bCs/>
          <w:sz w:val="30"/>
          <w:rtl/>
        </w:rPr>
        <w:t>غرب كينغستون،</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 xml:space="preserve">في ذلك توفير سبيل انتصاف للضحايا، </w:t>
      </w:r>
      <w:r w:rsidRPr="00F814B2">
        <w:rPr>
          <w:rFonts w:ascii="Traditional Arabic" w:hAnsi="Traditional Arabic" w:hint="cs"/>
          <w:b/>
          <w:bCs/>
          <w:sz w:val="30"/>
          <w:rtl/>
        </w:rPr>
        <w:t>وتعزيز</w:t>
      </w:r>
      <w:r w:rsidRPr="00F814B2">
        <w:rPr>
          <w:rFonts w:ascii="Traditional Arabic" w:hAnsi="Traditional Arabic"/>
          <w:b/>
          <w:bCs/>
          <w:sz w:val="30"/>
          <w:rtl/>
        </w:rPr>
        <w:t xml:space="preserve"> المساءلة عن استخدام القوة، </w:t>
      </w:r>
      <w:r w:rsidRPr="00F814B2">
        <w:rPr>
          <w:rFonts w:ascii="Traditional Arabic" w:hAnsi="Traditional Arabic" w:hint="cs"/>
          <w:b/>
          <w:bCs/>
          <w:sz w:val="30"/>
          <w:rtl/>
        </w:rPr>
        <w:t>وتفكيك المواقع العسكرية</w:t>
      </w:r>
      <w:r w:rsidRPr="00F814B2">
        <w:rPr>
          <w:rFonts w:ascii="Traditional Arabic" w:hAnsi="Traditional Arabic"/>
          <w:b/>
          <w:bCs/>
          <w:sz w:val="30"/>
          <w:rtl/>
        </w:rPr>
        <w:t>.</w:t>
      </w:r>
      <w:r w:rsidRPr="00F814B2">
        <w:rPr>
          <w:rFonts w:hint="cs"/>
          <w:b/>
          <w:bCs/>
          <w:sz w:val="30"/>
          <w:rtl/>
        </w:rPr>
        <w:t xml:space="preserve"> </w:t>
      </w:r>
      <w:r w:rsidRPr="00F814B2">
        <w:rPr>
          <w:rFonts w:ascii="Traditional Arabic" w:hAnsi="Traditional Arabic"/>
          <w:b/>
          <w:bCs/>
          <w:sz w:val="30"/>
          <w:rtl/>
        </w:rPr>
        <w:t>وينبغي لها أيض</w:t>
      </w:r>
      <w:r w:rsidR="007E3D51" w:rsidRPr="00F814B2">
        <w:rPr>
          <w:rFonts w:ascii="Traditional Arabic" w:hAnsi="Traditional Arabic"/>
          <w:b/>
          <w:bCs/>
          <w:sz w:val="30"/>
          <w:rtl/>
        </w:rPr>
        <w:t xml:space="preserve">اً </w:t>
      </w:r>
      <w:r w:rsidRPr="00F814B2">
        <w:rPr>
          <w:rFonts w:ascii="Traditional Arabic" w:hAnsi="Traditional Arabic"/>
          <w:b/>
          <w:bCs/>
          <w:sz w:val="30"/>
          <w:rtl/>
        </w:rPr>
        <w:t>أن تستعرض قوانينها المتعلقة بحالات الطوارئ، وجعلها تتماشى مع أحكام المادة 4 من العهد.</w:t>
      </w:r>
    </w:p>
    <w:p w:rsidR="005E1ADA" w:rsidRPr="00F814B2" w:rsidRDefault="005E1ADA" w:rsidP="008519AD">
      <w:pPr>
        <w:pStyle w:val="SingleTxtGA"/>
        <w:rPr>
          <w:rFonts w:ascii="Traditional Arabic" w:hAnsi="Traditional Arabic"/>
          <w:sz w:val="30"/>
          <w:rtl/>
        </w:rPr>
      </w:pPr>
      <w:r w:rsidRPr="00F814B2">
        <w:rPr>
          <w:rFonts w:ascii="Traditional Arabic" w:hAnsi="Traditional Arabic"/>
          <w:sz w:val="30"/>
          <w:rtl/>
        </w:rPr>
        <w:t>29-</w:t>
      </w:r>
      <w:r w:rsidRPr="00F814B2">
        <w:rPr>
          <w:rFonts w:ascii="Traditional Arabic" w:hAnsi="Traditional Arabic"/>
          <w:sz w:val="30"/>
          <w:rtl/>
        </w:rPr>
        <w:tab/>
        <w:t xml:space="preserve">ولا تزال اللجنة تشعر بالقلق إزاء استمرار عدم وضوح ولاية وسلطات اللجنة المستقلة للتحقيقات وتفاعلها مع مكتب مدير النيابة العامة </w:t>
      </w:r>
      <w:r w:rsidR="00841AAC" w:rsidRPr="00F814B2">
        <w:rPr>
          <w:rFonts w:ascii="Traditional Arabic" w:hAnsi="Traditional Arabic"/>
          <w:sz w:val="30"/>
          <w:rtl/>
        </w:rPr>
        <w:t>فيما يتعلق</w:t>
      </w:r>
      <w:r w:rsidRPr="00F814B2">
        <w:rPr>
          <w:rFonts w:ascii="Traditional Arabic" w:hAnsi="Traditional Arabic"/>
          <w:sz w:val="30"/>
          <w:rtl/>
        </w:rPr>
        <w:t xml:space="preserve"> بإجراء التحقيقات والملاحقات القضائية (المواد 2 و</w:t>
      </w:r>
      <w:r w:rsidR="008519AD">
        <w:rPr>
          <w:rFonts w:ascii="Traditional Arabic" w:hAnsi="Traditional Arabic" w:hint="cs"/>
          <w:sz w:val="30"/>
          <w:rtl/>
        </w:rPr>
        <w:t>6</w:t>
      </w:r>
      <w:r w:rsidRPr="00F814B2">
        <w:rPr>
          <w:rFonts w:ascii="Traditional Arabic" w:hAnsi="Traditional Arabic"/>
          <w:sz w:val="30"/>
          <w:rtl/>
        </w:rPr>
        <w:t xml:space="preserve"> و7).</w:t>
      </w:r>
    </w:p>
    <w:p w:rsidR="005E1ADA" w:rsidRPr="00F814B2" w:rsidRDefault="005E1ADA" w:rsidP="005E1ADA">
      <w:pPr>
        <w:pStyle w:val="SingleTxtGA"/>
        <w:rPr>
          <w:rFonts w:cs="Times New Roman"/>
          <w:b/>
          <w:bCs/>
          <w:sz w:val="16"/>
          <w:szCs w:val="16"/>
          <w:rtl/>
        </w:rPr>
      </w:pPr>
      <w:r w:rsidRPr="00F814B2">
        <w:rPr>
          <w:rFonts w:ascii="Traditional Arabic" w:hAnsi="Traditional Arabic"/>
          <w:sz w:val="30"/>
          <w:rtl/>
        </w:rPr>
        <w:t>30-</w:t>
      </w:r>
      <w:r w:rsidRPr="00F814B2">
        <w:rPr>
          <w:rFonts w:ascii="Traditional Arabic" w:hAnsi="Traditional Arabic"/>
          <w:sz w:val="30"/>
          <w:rtl/>
        </w:rPr>
        <w:tab/>
      </w:r>
      <w:r w:rsidRPr="00F814B2">
        <w:rPr>
          <w:rFonts w:ascii="Traditional Arabic" w:hAnsi="Traditional Arabic"/>
          <w:b/>
          <w:bCs/>
          <w:sz w:val="30"/>
          <w:rtl/>
        </w:rPr>
        <w:t xml:space="preserve">ينبغي للدولة الطرف أن توضح ولاية ودور اللجنة المستقلة للتحقيقات من أجل ضمان إجراء تحقيقات فعالة ومستقلة عن الموظفين المكلفين بإنفاذ القانون، وتفادي تضارب </w:t>
      </w:r>
      <w:r w:rsidRPr="00F814B2">
        <w:rPr>
          <w:rFonts w:ascii="Traditional Arabic" w:hAnsi="Traditional Arabic" w:hint="cs"/>
          <w:b/>
          <w:bCs/>
          <w:sz w:val="30"/>
          <w:rtl/>
        </w:rPr>
        <w:t xml:space="preserve">ولاية </w:t>
      </w:r>
      <w:r w:rsidRPr="00F814B2">
        <w:rPr>
          <w:rFonts w:ascii="Traditional Arabic" w:hAnsi="Traditional Arabic"/>
          <w:b/>
          <w:bCs/>
          <w:sz w:val="30"/>
          <w:rtl/>
        </w:rPr>
        <w:t>هذه</w:t>
      </w:r>
      <w:r w:rsidRPr="00F814B2">
        <w:rPr>
          <w:rFonts w:ascii="Traditional Arabic" w:hAnsi="Traditional Arabic" w:hint="cs"/>
          <w:b/>
          <w:bCs/>
          <w:sz w:val="30"/>
          <w:rtl/>
        </w:rPr>
        <w:t xml:space="preserve"> اللجنة</w:t>
      </w:r>
      <w:r w:rsidRPr="00F814B2">
        <w:rPr>
          <w:rFonts w:ascii="Traditional Arabic" w:hAnsi="Traditional Arabic"/>
          <w:b/>
          <w:bCs/>
          <w:sz w:val="30"/>
          <w:rtl/>
        </w:rPr>
        <w:t xml:space="preserve"> مع ولايات الأجهزة الأخرى للدولة الطرف.</w:t>
      </w:r>
    </w:p>
    <w:p w:rsidR="005E1ADA" w:rsidRPr="00F814B2" w:rsidRDefault="005E1ADA" w:rsidP="005E1ADA">
      <w:pPr>
        <w:pStyle w:val="H23GA"/>
        <w:rPr>
          <w:rtl/>
        </w:rPr>
      </w:pPr>
      <w:r w:rsidRPr="00F814B2">
        <w:rPr>
          <w:rFonts w:hint="cs"/>
          <w:rtl/>
        </w:rPr>
        <w:lastRenderedPageBreak/>
        <w:tab/>
      </w:r>
      <w:r w:rsidRPr="00F814B2">
        <w:rPr>
          <w:rFonts w:hint="cs"/>
          <w:rtl/>
        </w:rPr>
        <w:tab/>
      </w:r>
      <w:r w:rsidRPr="00F814B2">
        <w:rPr>
          <w:rtl/>
        </w:rPr>
        <w:t>حظر التعذيب وغيره من ضروب المعاملة</w:t>
      </w:r>
      <w:r w:rsidR="00841AAC" w:rsidRPr="00F814B2">
        <w:rPr>
          <w:rtl/>
        </w:rPr>
        <w:t xml:space="preserve"> أو </w:t>
      </w:r>
      <w:r w:rsidRPr="00F814B2">
        <w:rPr>
          <w:rtl/>
        </w:rPr>
        <w:t>العقوبة القاسية</w:t>
      </w:r>
      <w:r w:rsidR="00841AAC" w:rsidRPr="00F814B2">
        <w:rPr>
          <w:rtl/>
        </w:rPr>
        <w:t xml:space="preserve"> أو </w:t>
      </w:r>
      <w:r w:rsidRPr="00F814B2">
        <w:rPr>
          <w:rtl/>
        </w:rPr>
        <w:t>اللاإنسانية</w:t>
      </w:r>
      <w:r w:rsidR="00841AAC" w:rsidRPr="00F814B2">
        <w:rPr>
          <w:rtl/>
        </w:rPr>
        <w:t xml:space="preserve"> أو </w:t>
      </w:r>
      <w:r w:rsidRPr="00F814B2">
        <w:rPr>
          <w:rtl/>
        </w:rPr>
        <w:t>المهينة</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31-</w:t>
      </w:r>
      <w:r w:rsidRPr="00F814B2">
        <w:rPr>
          <w:rFonts w:ascii="Traditional Arabic" w:hAnsi="Traditional Arabic"/>
          <w:sz w:val="30"/>
          <w:rtl/>
        </w:rPr>
        <w:tab/>
        <w:t xml:space="preserve">لا تزال اللجنة تشعر بالقلق إزاء الظروف السيئة التي </w:t>
      </w:r>
      <w:r w:rsidRPr="00F814B2">
        <w:rPr>
          <w:rFonts w:ascii="Traditional Arabic" w:hAnsi="Traditional Arabic" w:hint="cs"/>
          <w:sz w:val="30"/>
          <w:rtl/>
        </w:rPr>
        <w:t>تسود</w:t>
      </w:r>
      <w:r w:rsidRPr="00F814B2">
        <w:rPr>
          <w:rFonts w:ascii="Traditional Arabic" w:hAnsi="Traditional Arabic"/>
          <w:sz w:val="30"/>
          <w:rtl/>
        </w:rPr>
        <w:t xml:space="preserve"> سجون ومرافق الاحتجاز في الدولة الطرف،</w:t>
      </w:r>
      <w:r w:rsidR="00841AAC" w:rsidRPr="00F814B2">
        <w:rPr>
          <w:rFonts w:ascii="Traditional Arabic" w:hAnsi="Traditional Arabic"/>
          <w:sz w:val="30"/>
          <w:rtl/>
        </w:rPr>
        <w:t xml:space="preserve"> بما </w:t>
      </w:r>
      <w:r w:rsidRPr="00F814B2">
        <w:rPr>
          <w:rFonts w:ascii="Traditional Arabic" w:hAnsi="Traditional Arabic"/>
          <w:sz w:val="30"/>
          <w:rtl/>
        </w:rPr>
        <w:t xml:space="preserve">في ذلك </w:t>
      </w:r>
      <w:r w:rsidRPr="00F814B2">
        <w:rPr>
          <w:rFonts w:ascii="Traditional Arabic" w:hAnsi="Traditional Arabic" w:hint="cs"/>
          <w:sz w:val="30"/>
          <w:rtl/>
        </w:rPr>
        <w:t xml:space="preserve">مسألة </w:t>
      </w:r>
      <w:r w:rsidRPr="00F814B2">
        <w:rPr>
          <w:rFonts w:ascii="Traditional Arabic" w:hAnsi="Traditional Arabic"/>
          <w:sz w:val="30"/>
          <w:rtl/>
        </w:rPr>
        <w:t>الاكتظاظ، وسوء الظروف الصحية، ونقص الرعاية الطبية.</w:t>
      </w:r>
      <w:r w:rsidRPr="00F814B2">
        <w:rPr>
          <w:rFonts w:cs="Times New Roman" w:hint="cs"/>
          <w:sz w:val="30"/>
          <w:rtl/>
        </w:rPr>
        <w:t xml:space="preserve"> </w:t>
      </w:r>
      <w:r w:rsidRPr="00F814B2">
        <w:rPr>
          <w:rFonts w:ascii="Traditional Arabic" w:hAnsi="Traditional Arabic"/>
          <w:sz w:val="30"/>
          <w:rtl/>
        </w:rPr>
        <w:t>وتشعر اللجنة بالقلق أيض</w:t>
      </w:r>
      <w:r w:rsidR="007E3D51" w:rsidRPr="00F814B2">
        <w:rPr>
          <w:rFonts w:ascii="Traditional Arabic" w:hAnsi="Traditional Arabic"/>
          <w:sz w:val="30"/>
          <w:rtl/>
        </w:rPr>
        <w:t xml:space="preserve">اً </w:t>
      </w:r>
      <w:r w:rsidRPr="00F814B2">
        <w:rPr>
          <w:rFonts w:ascii="Traditional Arabic" w:hAnsi="Traditional Arabic"/>
          <w:sz w:val="30"/>
          <w:rtl/>
        </w:rPr>
        <w:t>إزاء عدم وجود إطار تشريعي واضح ينظم التعامل مع الأشخاص رهن الاحتجاز السابق للمحاكمة، وعدم احتجاز الأشخاص المتهمين بمعزل عن الأشخاص المدانين (المادتان 7 و10).</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32-</w:t>
      </w:r>
      <w:r w:rsidRPr="00F814B2">
        <w:rPr>
          <w:rFonts w:ascii="Traditional Arabic" w:hAnsi="Traditional Arabic"/>
          <w:sz w:val="30"/>
          <w:rtl/>
        </w:rPr>
        <w:tab/>
      </w:r>
      <w:r w:rsidRPr="00F814B2">
        <w:rPr>
          <w:rFonts w:ascii="Traditional Arabic" w:hAnsi="Traditional Arabic"/>
          <w:b/>
          <w:bCs/>
          <w:sz w:val="30"/>
          <w:rtl/>
        </w:rPr>
        <w:t xml:space="preserve">ينبغي أن تعجّل الدولة الطرف جهودها الرامية إلى خفض الاكتظاظ في أماكن الاحتجاز، </w:t>
      </w:r>
      <w:r w:rsidRPr="00F814B2">
        <w:rPr>
          <w:rFonts w:ascii="Traditional Arabic" w:hAnsi="Traditional Arabic" w:hint="cs"/>
          <w:b/>
          <w:bCs/>
          <w:sz w:val="30"/>
          <w:rtl/>
        </w:rPr>
        <w:t xml:space="preserve">بوسائل </w:t>
      </w:r>
      <w:r w:rsidRPr="00F814B2">
        <w:rPr>
          <w:rFonts w:ascii="Traditional Arabic" w:hAnsi="Traditional Arabic"/>
          <w:b/>
          <w:bCs/>
          <w:sz w:val="30"/>
          <w:rtl/>
        </w:rPr>
        <w:t>منها إيجاد بدائل للسجن، وتحسين أوضاع الاحتجاز،</w:t>
      </w:r>
      <w:r w:rsidR="00841AAC" w:rsidRPr="00F814B2">
        <w:rPr>
          <w:rFonts w:ascii="Traditional Arabic" w:hAnsi="Traditional Arabic"/>
          <w:b/>
          <w:bCs/>
          <w:sz w:val="30"/>
          <w:rtl/>
        </w:rPr>
        <w:t xml:space="preserve"> لا سيما</w:t>
      </w:r>
      <w:r w:rsidR="00841AAC" w:rsidRPr="00F814B2">
        <w:rPr>
          <w:rFonts w:ascii="Traditional Arabic" w:hAnsi="Traditional Arabic" w:hint="cs"/>
          <w:b/>
          <w:bCs/>
          <w:sz w:val="30"/>
          <w:rtl/>
        </w:rPr>
        <w:t xml:space="preserve"> ما </w:t>
      </w:r>
      <w:r w:rsidRPr="00F814B2">
        <w:rPr>
          <w:rFonts w:ascii="Traditional Arabic" w:hAnsi="Traditional Arabic"/>
          <w:b/>
          <w:bCs/>
          <w:sz w:val="30"/>
          <w:rtl/>
        </w:rPr>
        <w:t xml:space="preserve">يتعلق بالحصول على الرعاية الطبية، وذلك عملاً بالمادة 10 من العهد وبقواعد الأمم المتحدة الدنيا النموذجية لمعاملة السجناء </w:t>
      </w:r>
      <w:r w:rsidRPr="00F814B2">
        <w:rPr>
          <w:rFonts w:ascii="Traditional Arabic" w:hAnsi="Traditional Arabic" w:hint="cs"/>
          <w:b/>
          <w:bCs/>
          <w:sz w:val="30"/>
          <w:rtl/>
        </w:rPr>
        <w:t>(</w:t>
      </w:r>
      <w:r w:rsidRPr="00F814B2">
        <w:rPr>
          <w:rFonts w:ascii="Traditional Arabic" w:hAnsi="Traditional Arabic"/>
          <w:b/>
          <w:bCs/>
          <w:sz w:val="30"/>
          <w:rtl/>
        </w:rPr>
        <w:t>قواعد نيلسون مانديلا) (مرفق قرار الجمعية العامة 70/175). وينبغي للدولة الطرف أن تعتمد التشريعات التي تنظم الاحتجاز السابق للمحاكمة، وتضع نظام</w:t>
      </w:r>
      <w:r w:rsidR="007E3D51" w:rsidRPr="00F814B2">
        <w:rPr>
          <w:rFonts w:ascii="Traditional Arabic" w:hAnsi="Traditional Arabic"/>
          <w:b/>
          <w:bCs/>
          <w:sz w:val="30"/>
          <w:rtl/>
        </w:rPr>
        <w:t xml:space="preserve">اً </w:t>
      </w:r>
      <w:r w:rsidRPr="00F814B2">
        <w:rPr>
          <w:rFonts w:ascii="Traditional Arabic" w:hAnsi="Traditional Arabic"/>
          <w:b/>
          <w:bCs/>
          <w:sz w:val="30"/>
          <w:rtl/>
        </w:rPr>
        <w:t>لاحتجاز الأشخاص المتهمين بمعزل عن الأشخاص المدانين.</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33-</w:t>
      </w:r>
      <w:r w:rsidRPr="00910282">
        <w:rPr>
          <w:rFonts w:ascii="Traditional Arabic" w:hAnsi="Traditional Arabic"/>
          <w:sz w:val="30"/>
          <w:rtl/>
        </w:rPr>
        <w:tab/>
      </w:r>
      <w:r w:rsidRPr="00F814B2">
        <w:rPr>
          <w:rFonts w:ascii="Traditional Arabic" w:hAnsi="Traditional Arabic"/>
          <w:sz w:val="30"/>
          <w:rtl/>
        </w:rPr>
        <w:t>وتشعر اللجنة بالقلق لأن القانون الجنائي في الدولة الطرف</w:t>
      </w:r>
      <w:r w:rsidR="00841AAC" w:rsidRPr="00F814B2">
        <w:rPr>
          <w:rFonts w:ascii="Traditional Arabic" w:hAnsi="Traditional Arabic"/>
          <w:sz w:val="30"/>
          <w:rtl/>
        </w:rPr>
        <w:t xml:space="preserve"> لا </w:t>
      </w:r>
      <w:r w:rsidRPr="00F814B2">
        <w:rPr>
          <w:rFonts w:ascii="Traditional Arabic" w:hAnsi="Traditional Arabic"/>
          <w:sz w:val="30"/>
          <w:rtl/>
        </w:rPr>
        <w:t>يجرم على نحو مناسب وبالكامل أعمال التع</w:t>
      </w:r>
      <w:r w:rsidRPr="00F814B2">
        <w:rPr>
          <w:rFonts w:ascii="Traditional Arabic" w:hAnsi="Traditional Arabic" w:hint="cs"/>
          <w:sz w:val="30"/>
          <w:rtl/>
        </w:rPr>
        <w:t>ذ</w:t>
      </w:r>
      <w:r w:rsidRPr="00F814B2">
        <w:rPr>
          <w:rFonts w:ascii="Traditional Arabic" w:hAnsi="Traditional Arabic"/>
          <w:sz w:val="30"/>
          <w:rtl/>
        </w:rPr>
        <w:t>يب المنصوص عليها في المادة 7 من العهد. وتشعر اللجنة بالقلق أيض</w:t>
      </w:r>
      <w:r w:rsidR="007E3D51" w:rsidRPr="00F814B2">
        <w:rPr>
          <w:rFonts w:ascii="Traditional Arabic" w:hAnsi="Traditional Arabic"/>
          <w:sz w:val="30"/>
          <w:rtl/>
        </w:rPr>
        <w:t xml:space="preserve">اً </w:t>
      </w:r>
      <w:r w:rsidRPr="00F814B2">
        <w:rPr>
          <w:rFonts w:ascii="Traditional Arabic" w:hAnsi="Traditional Arabic"/>
          <w:sz w:val="30"/>
          <w:rtl/>
        </w:rPr>
        <w:t>إزاء تقارير تشير إلى ممارسة قوات الشرطة</w:t>
      </w:r>
      <w:r w:rsidR="00841AAC" w:rsidRPr="00F814B2">
        <w:rPr>
          <w:rFonts w:ascii="Traditional Arabic" w:hAnsi="Traditional Arabic"/>
          <w:sz w:val="30"/>
          <w:rtl/>
        </w:rPr>
        <w:t xml:space="preserve"> أو </w:t>
      </w:r>
      <w:r w:rsidRPr="00F814B2">
        <w:rPr>
          <w:rFonts w:ascii="Traditional Arabic" w:hAnsi="Traditional Arabic"/>
          <w:sz w:val="30"/>
          <w:rtl/>
        </w:rPr>
        <w:t>قوات الأمن التعذيب وسوء المعاملة</w:t>
      </w:r>
      <w:r w:rsidR="00841AAC" w:rsidRPr="00F814B2">
        <w:rPr>
          <w:rFonts w:ascii="Traditional Arabic" w:hAnsi="Traditional Arabic"/>
          <w:sz w:val="30"/>
          <w:rtl/>
        </w:rPr>
        <w:t xml:space="preserve"> أو </w:t>
      </w:r>
      <w:r w:rsidRPr="00F814B2">
        <w:rPr>
          <w:rFonts w:ascii="Traditional Arabic" w:hAnsi="Traditional Arabic"/>
          <w:sz w:val="30"/>
          <w:rtl/>
        </w:rPr>
        <w:t xml:space="preserve">الاستخدام المفرط للقوة أثناء عمليات </w:t>
      </w:r>
      <w:r w:rsidRPr="00F814B2">
        <w:rPr>
          <w:rFonts w:ascii="Traditional Arabic" w:hAnsi="Traditional Arabic" w:hint="cs"/>
          <w:sz w:val="30"/>
          <w:rtl/>
        </w:rPr>
        <w:t>التوقيف</w:t>
      </w:r>
      <w:r w:rsidRPr="00F814B2">
        <w:rPr>
          <w:rFonts w:ascii="Traditional Arabic" w:hAnsi="Traditional Arabic"/>
          <w:sz w:val="30"/>
          <w:rtl/>
        </w:rPr>
        <w:t>،</w:t>
      </w:r>
      <w:r w:rsidR="00841AAC" w:rsidRPr="00F814B2">
        <w:rPr>
          <w:rFonts w:ascii="Traditional Arabic" w:hAnsi="Traditional Arabic"/>
          <w:sz w:val="30"/>
          <w:rtl/>
        </w:rPr>
        <w:t xml:space="preserve"> وفي </w:t>
      </w:r>
      <w:r w:rsidRPr="00F814B2">
        <w:rPr>
          <w:rFonts w:ascii="Traditional Arabic" w:hAnsi="Traditional Arabic"/>
          <w:sz w:val="30"/>
          <w:rtl/>
        </w:rPr>
        <w:t>مراكز الشرطة، وأثناء الاستجواب،</w:t>
      </w:r>
      <w:r w:rsidR="00841AAC" w:rsidRPr="00F814B2">
        <w:rPr>
          <w:rFonts w:ascii="Traditional Arabic" w:hAnsi="Traditional Arabic"/>
          <w:sz w:val="30"/>
          <w:rtl/>
        </w:rPr>
        <w:t xml:space="preserve"> وفي </w:t>
      </w:r>
      <w:r w:rsidRPr="00F814B2">
        <w:rPr>
          <w:rFonts w:ascii="Traditional Arabic" w:hAnsi="Traditional Arabic"/>
          <w:sz w:val="30"/>
          <w:rtl/>
        </w:rPr>
        <w:t>مرافق الاحتجاز.</w:t>
      </w:r>
      <w:r w:rsidRPr="00F814B2">
        <w:rPr>
          <w:rFonts w:cs="Times New Roman" w:hint="cs"/>
          <w:sz w:val="30"/>
          <w:rtl/>
        </w:rPr>
        <w:t xml:space="preserve"> </w:t>
      </w:r>
      <w:r w:rsidRPr="00F814B2">
        <w:rPr>
          <w:rFonts w:ascii="Traditional Arabic" w:hAnsi="Traditional Arabic"/>
          <w:sz w:val="30"/>
          <w:rtl/>
        </w:rPr>
        <w:t>وتشعر اللجنة بالقلق أيض</w:t>
      </w:r>
      <w:r w:rsidR="007E3D51" w:rsidRPr="00F814B2">
        <w:rPr>
          <w:rFonts w:ascii="Traditional Arabic" w:hAnsi="Traditional Arabic"/>
          <w:sz w:val="30"/>
          <w:rtl/>
        </w:rPr>
        <w:t xml:space="preserve">اً </w:t>
      </w:r>
      <w:r w:rsidRPr="00F814B2">
        <w:rPr>
          <w:rFonts w:ascii="Traditional Arabic" w:hAnsi="Traditional Arabic"/>
          <w:sz w:val="30"/>
          <w:rtl/>
        </w:rPr>
        <w:t>لعدم وجود سلطة مستقلة للشكاوى تتعامل مع هذه الشكاوى (المادة 7).</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34-</w:t>
      </w:r>
      <w:r w:rsidRPr="00F814B2">
        <w:rPr>
          <w:rFonts w:ascii="Traditional Arabic" w:hAnsi="Traditional Arabic"/>
          <w:sz w:val="30"/>
          <w:rtl/>
        </w:rPr>
        <w:tab/>
      </w:r>
      <w:r w:rsidRPr="00F814B2">
        <w:rPr>
          <w:rFonts w:ascii="Traditional Arabic" w:hAnsi="Traditional Arabic"/>
          <w:b/>
          <w:bCs/>
          <w:sz w:val="30"/>
          <w:rtl/>
        </w:rPr>
        <w:t>ينبغي للدولة الطرف أن تضطلع</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يلي:</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ab/>
        <w:t>(أ)</w:t>
      </w:r>
      <w:r w:rsidRPr="00F814B2">
        <w:rPr>
          <w:rFonts w:ascii="Traditional Arabic" w:hAnsi="Traditional Arabic"/>
          <w:sz w:val="30"/>
          <w:rtl/>
        </w:rPr>
        <w:tab/>
      </w:r>
      <w:r w:rsidRPr="00F814B2">
        <w:rPr>
          <w:rFonts w:ascii="Traditional Arabic" w:hAnsi="Traditional Arabic"/>
          <w:b/>
          <w:bCs/>
          <w:sz w:val="30"/>
          <w:rtl/>
        </w:rPr>
        <w:t xml:space="preserve">تعديل قانونها الجنائي لضمان </w:t>
      </w:r>
      <w:r w:rsidRPr="00F814B2">
        <w:rPr>
          <w:rFonts w:ascii="Traditional Arabic" w:hAnsi="Traditional Arabic" w:hint="cs"/>
          <w:b/>
          <w:bCs/>
          <w:sz w:val="30"/>
          <w:rtl/>
        </w:rPr>
        <w:t xml:space="preserve">حظر </w:t>
      </w:r>
      <w:r w:rsidRPr="00F814B2">
        <w:rPr>
          <w:rFonts w:ascii="Traditional Arabic" w:hAnsi="Traditional Arabic"/>
          <w:b/>
          <w:bCs/>
          <w:sz w:val="30"/>
          <w:rtl/>
        </w:rPr>
        <w:t>جميع أعمال التعذيب</w:t>
      </w:r>
      <w:r w:rsidRPr="00F814B2">
        <w:rPr>
          <w:rFonts w:ascii="Traditional Arabic" w:hAnsi="Traditional Arabic" w:hint="cs"/>
          <w:b/>
          <w:bCs/>
          <w:sz w:val="30"/>
          <w:rtl/>
        </w:rPr>
        <w:t>،</w:t>
      </w:r>
      <w:r w:rsidR="00841AAC" w:rsidRPr="00F814B2">
        <w:rPr>
          <w:rFonts w:ascii="Traditional Arabic" w:hAnsi="Traditional Arabic"/>
          <w:b/>
          <w:bCs/>
          <w:sz w:val="30"/>
          <w:rtl/>
        </w:rPr>
        <w:t xml:space="preserve"> كما </w:t>
      </w:r>
      <w:r w:rsidRPr="00F814B2">
        <w:rPr>
          <w:rFonts w:ascii="Traditional Arabic" w:hAnsi="Traditional Arabic" w:hint="cs"/>
          <w:b/>
          <w:bCs/>
          <w:sz w:val="30"/>
          <w:rtl/>
        </w:rPr>
        <w:t xml:space="preserve">تنص على ذلك </w:t>
      </w:r>
      <w:r w:rsidRPr="00F814B2">
        <w:rPr>
          <w:rFonts w:ascii="Traditional Arabic" w:hAnsi="Traditional Arabic"/>
          <w:b/>
          <w:bCs/>
          <w:sz w:val="30"/>
          <w:rtl/>
        </w:rPr>
        <w:t>المادة 7 من العهد والمعايير المعمول بها دولي</w:t>
      </w:r>
      <w:r w:rsidR="007E3D51" w:rsidRPr="00F814B2">
        <w:rPr>
          <w:rFonts w:ascii="Traditional Arabic" w:hAnsi="Traditional Arabic"/>
          <w:b/>
          <w:bCs/>
          <w:sz w:val="30"/>
          <w:rtl/>
        </w:rPr>
        <w:t>اً</w:t>
      </w:r>
      <w:r w:rsidR="007E3D51" w:rsidRPr="00F814B2">
        <w:rPr>
          <w:rFonts w:ascii="Traditional Arabic" w:hAnsi="Traditional Arabic" w:hint="cs"/>
          <w:b/>
          <w:bCs/>
          <w:sz w:val="30"/>
          <w:rtl/>
        </w:rPr>
        <w:t>،</w:t>
      </w:r>
      <w:r w:rsidRPr="00F814B2">
        <w:rPr>
          <w:rFonts w:ascii="Traditional Arabic" w:hAnsi="Traditional Arabic"/>
          <w:b/>
          <w:bCs/>
          <w:sz w:val="30"/>
          <w:rtl/>
        </w:rPr>
        <w:t xml:space="preserve"> و</w:t>
      </w:r>
      <w:r w:rsidRPr="00F814B2">
        <w:rPr>
          <w:rFonts w:ascii="Traditional Arabic" w:hAnsi="Traditional Arabic" w:hint="cs"/>
          <w:b/>
          <w:bCs/>
          <w:sz w:val="30"/>
          <w:rtl/>
        </w:rPr>
        <w:t xml:space="preserve">فرض عقوبات </w:t>
      </w:r>
      <w:r w:rsidRPr="00F814B2">
        <w:rPr>
          <w:rFonts w:ascii="Traditional Arabic" w:hAnsi="Traditional Arabic"/>
          <w:b/>
          <w:bCs/>
          <w:sz w:val="30"/>
          <w:rtl/>
        </w:rPr>
        <w:t>تتناسب مع خطورة الجرائم؛</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ab/>
        <w:t>(ب)</w:t>
      </w:r>
      <w:r w:rsidRPr="00F814B2">
        <w:rPr>
          <w:rFonts w:ascii="Traditional Arabic" w:hAnsi="Traditional Arabic"/>
          <w:sz w:val="30"/>
          <w:rtl/>
        </w:rPr>
        <w:tab/>
      </w:r>
      <w:r w:rsidRPr="00F814B2">
        <w:rPr>
          <w:rFonts w:ascii="Traditional Arabic" w:hAnsi="Traditional Arabic"/>
          <w:b/>
          <w:bCs/>
          <w:sz w:val="30"/>
          <w:rtl/>
        </w:rPr>
        <w:t>ضمان أن تحقق سلطة مستقلة</w:t>
      </w:r>
      <w:r w:rsidRPr="00F814B2">
        <w:rPr>
          <w:rFonts w:ascii="Traditional Arabic" w:hAnsi="Traditional Arabic" w:hint="cs"/>
          <w:b/>
          <w:bCs/>
          <w:sz w:val="30"/>
          <w:rtl/>
        </w:rPr>
        <w:t xml:space="preserve"> في</w:t>
      </w:r>
      <w:r w:rsidRPr="00F814B2">
        <w:rPr>
          <w:rFonts w:ascii="Traditional Arabic" w:hAnsi="Traditional Arabic"/>
          <w:b/>
          <w:bCs/>
          <w:sz w:val="30"/>
          <w:rtl/>
        </w:rPr>
        <w:t xml:space="preserve"> ادعاءات التعذيب والمعاملة القاسية</w:t>
      </w:r>
      <w:r w:rsidR="00841AAC" w:rsidRPr="00F814B2">
        <w:rPr>
          <w:rFonts w:ascii="Traditional Arabic" w:hAnsi="Traditional Arabic"/>
          <w:b/>
          <w:bCs/>
          <w:sz w:val="30"/>
          <w:rtl/>
        </w:rPr>
        <w:t xml:space="preserve"> أو </w:t>
      </w:r>
      <w:r w:rsidRPr="00F814B2">
        <w:rPr>
          <w:rFonts w:ascii="Traditional Arabic" w:hAnsi="Traditional Arabic"/>
          <w:b/>
          <w:bCs/>
          <w:sz w:val="30"/>
          <w:rtl/>
        </w:rPr>
        <w:t>اللاإنسانية</w:t>
      </w:r>
      <w:r w:rsidR="00841AAC" w:rsidRPr="00F814B2">
        <w:rPr>
          <w:rFonts w:ascii="Traditional Arabic" w:hAnsi="Traditional Arabic"/>
          <w:b/>
          <w:bCs/>
          <w:sz w:val="30"/>
          <w:rtl/>
        </w:rPr>
        <w:t xml:space="preserve"> أو </w:t>
      </w:r>
      <w:r w:rsidRPr="00F814B2">
        <w:rPr>
          <w:rFonts w:ascii="Traditional Arabic" w:hAnsi="Traditional Arabic"/>
          <w:b/>
          <w:bCs/>
          <w:sz w:val="30"/>
          <w:rtl/>
        </w:rPr>
        <w:t>المهينة، وأن يُعاقب مرتكبو هذه الأعمال، وأن تُفرض عليهم، في حال إدانتهم، عقوبات تتناسب وخطورة الجريمة، وأن يتلقى الضحايا تعويض</w:t>
      </w:r>
      <w:r w:rsidR="007E3D51" w:rsidRPr="00F814B2">
        <w:rPr>
          <w:rFonts w:ascii="Traditional Arabic" w:hAnsi="Traditional Arabic"/>
          <w:b/>
          <w:bCs/>
          <w:sz w:val="30"/>
          <w:rtl/>
        </w:rPr>
        <w:t xml:space="preserve">اً </w:t>
      </w:r>
      <w:r w:rsidRPr="00F814B2">
        <w:rPr>
          <w:rFonts w:ascii="Traditional Arabic" w:hAnsi="Traditional Arabic"/>
          <w:b/>
          <w:bCs/>
          <w:sz w:val="30"/>
          <w:rtl/>
        </w:rPr>
        <w:t>مناسب</w:t>
      </w:r>
      <w:r w:rsidR="007E3D51" w:rsidRPr="00F814B2">
        <w:rPr>
          <w:rFonts w:ascii="Traditional Arabic" w:hAnsi="Traditional Arabic"/>
          <w:b/>
          <w:bCs/>
          <w:sz w:val="30"/>
          <w:rtl/>
        </w:rPr>
        <w:t>اً؛</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ab/>
        <w:t>(ج)</w:t>
      </w:r>
      <w:r w:rsidRPr="00F814B2">
        <w:rPr>
          <w:rFonts w:ascii="Traditional Arabic" w:hAnsi="Traditional Arabic"/>
          <w:sz w:val="30"/>
          <w:rtl/>
        </w:rPr>
        <w:tab/>
      </w:r>
      <w:r w:rsidRPr="00F814B2">
        <w:rPr>
          <w:rFonts w:ascii="Traditional Arabic" w:hAnsi="Traditional Arabic"/>
          <w:b/>
          <w:bCs/>
          <w:sz w:val="30"/>
          <w:rtl/>
        </w:rPr>
        <w:t xml:space="preserve">تحسين تدريب الموظفين المكلفين بإنفاذ القانون في هذا الصدد من أجل ضمان </w:t>
      </w:r>
      <w:r w:rsidRPr="00F814B2">
        <w:rPr>
          <w:rFonts w:ascii="Traditional Arabic" w:hAnsi="Traditional Arabic" w:hint="cs"/>
          <w:b/>
          <w:bCs/>
          <w:sz w:val="30"/>
          <w:rtl/>
        </w:rPr>
        <w:t>إبلاغ</w:t>
      </w:r>
      <w:r w:rsidRPr="00F814B2">
        <w:rPr>
          <w:rFonts w:ascii="Traditional Arabic" w:hAnsi="Traditional Arabic"/>
          <w:b/>
          <w:bCs/>
          <w:sz w:val="30"/>
          <w:rtl/>
        </w:rPr>
        <w:t xml:space="preserve"> كل شخص يُعتقل</w:t>
      </w:r>
      <w:r w:rsidR="00841AAC" w:rsidRPr="00F814B2">
        <w:rPr>
          <w:rFonts w:ascii="Traditional Arabic" w:hAnsi="Traditional Arabic"/>
          <w:b/>
          <w:bCs/>
          <w:sz w:val="30"/>
          <w:rtl/>
        </w:rPr>
        <w:t xml:space="preserve"> أو </w:t>
      </w:r>
      <w:r w:rsidRPr="00F814B2">
        <w:rPr>
          <w:rFonts w:ascii="Traditional Arabic" w:hAnsi="Traditional Arabic"/>
          <w:b/>
          <w:bCs/>
          <w:sz w:val="30"/>
          <w:rtl/>
        </w:rPr>
        <w:t>يُحتجز بحقوقه؛</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ab/>
        <w:t>(د)</w:t>
      </w:r>
      <w:r w:rsidRPr="00F814B2">
        <w:rPr>
          <w:rFonts w:ascii="Traditional Arabic" w:hAnsi="Traditional Arabic"/>
          <w:sz w:val="30"/>
          <w:rtl/>
        </w:rPr>
        <w:tab/>
      </w:r>
      <w:r w:rsidRPr="00F814B2">
        <w:rPr>
          <w:rFonts w:ascii="Traditional Arabic" w:hAnsi="Traditional Arabic" w:hint="cs"/>
          <w:b/>
          <w:bCs/>
          <w:sz w:val="30"/>
          <w:rtl/>
        </w:rPr>
        <w:t>تضمين</w:t>
      </w:r>
      <w:r w:rsidRPr="00F814B2">
        <w:rPr>
          <w:rFonts w:ascii="Traditional Arabic" w:hAnsi="Traditional Arabic"/>
          <w:b/>
          <w:bCs/>
          <w:sz w:val="30"/>
          <w:rtl/>
        </w:rPr>
        <w:t xml:space="preserve"> تقريرها الدوري المقبل</w:t>
      </w:r>
      <w:r w:rsidRPr="00F814B2">
        <w:rPr>
          <w:rFonts w:ascii="Traditional Arabic" w:hAnsi="Traditional Arabic" w:hint="cs"/>
          <w:b/>
          <w:bCs/>
          <w:sz w:val="30"/>
          <w:rtl/>
        </w:rPr>
        <w:t xml:space="preserve"> </w:t>
      </w:r>
      <w:r w:rsidRPr="00F814B2">
        <w:rPr>
          <w:rFonts w:ascii="Traditional Arabic" w:hAnsi="Traditional Arabic"/>
          <w:b/>
          <w:bCs/>
          <w:sz w:val="30"/>
          <w:rtl/>
        </w:rPr>
        <w:t>معلومات مفصلة بشأن الشكاوى المقدمة عن هذه الانتهاكات، وعن عدد الأفراد الذين حوكموا وأ</w:t>
      </w:r>
      <w:r w:rsidRPr="00F814B2">
        <w:rPr>
          <w:rFonts w:ascii="Traditional Arabic" w:hAnsi="Traditional Arabic" w:hint="cs"/>
          <w:b/>
          <w:bCs/>
          <w:sz w:val="30"/>
          <w:rtl/>
        </w:rPr>
        <w:t>ُ</w:t>
      </w:r>
      <w:r w:rsidRPr="00F814B2">
        <w:rPr>
          <w:rFonts w:ascii="Traditional Arabic" w:hAnsi="Traditional Arabic"/>
          <w:b/>
          <w:bCs/>
          <w:sz w:val="30"/>
          <w:rtl/>
        </w:rPr>
        <w:t>دينوا، والتعويضات الممنوحة للضحايا.</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lastRenderedPageBreak/>
        <w:t>35-</w:t>
      </w:r>
      <w:r w:rsidRPr="00F814B2">
        <w:rPr>
          <w:rFonts w:ascii="Traditional Arabic" w:hAnsi="Traditional Arabic"/>
          <w:sz w:val="30"/>
          <w:rtl/>
        </w:rPr>
        <w:tab/>
        <w:t>وتلاحظ اللجنة الوقف الفعلي لعمليات الإعدام منذ</w:t>
      </w:r>
      <w:r w:rsidR="00841AAC" w:rsidRPr="00F814B2">
        <w:rPr>
          <w:rFonts w:ascii="Traditional Arabic" w:hAnsi="Traditional Arabic"/>
          <w:sz w:val="30"/>
          <w:rtl/>
        </w:rPr>
        <w:t xml:space="preserve"> عام </w:t>
      </w:r>
      <w:r w:rsidRPr="00F814B2">
        <w:rPr>
          <w:rFonts w:ascii="Traditional Arabic" w:hAnsi="Traditional Arabic"/>
          <w:sz w:val="30"/>
          <w:rtl/>
        </w:rPr>
        <w:t>1988، لكنها تلاحظ مع الأسف أن الدولة الطرف</w:t>
      </w:r>
      <w:r w:rsidR="00841AAC" w:rsidRPr="00F814B2">
        <w:rPr>
          <w:rFonts w:ascii="Traditional Arabic" w:hAnsi="Traditional Arabic"/>
          <w:sz w:val="30"/>
          <w:rtl/>
        </w:rPr>
        <w:t xml:space="preserve"> لا </w:t>
      </w:r>
      <w:r w:rsidRPr="00F814B2">
        <w:rPr>
          <w:rFonts w:ascii="Traditional Arabic" w:hAnsi="Traditional Arabic"/>
          <w:sz w:val="30"/>
          <w:rtl/>
        </w:rPr>
        <w:t>تعتزم إلغاء عقوبة الإعدام.</w:t>
      </w:r>
      <w:r w:rsidRPr="00F814B2">
        <w:rPr>
          <w:rFonts w:cs="Times New Roman" w:hint="cs"/>
          <w:sz w:val="30"/>
          <w:rtl/>
        </w:rPr>
        <w:t xml:space="preserve"> </w:t>
      </w:r>
      <w:r w:rsidRPr="00F814B2">
        <w:rPr>
          <w:rFonts w:ascii="Traditional Arabic" w:hAnsi="Traditional Arabic"/>
          <w:sz w:val="30"/>
          <w:rtl/>
        </w:rPr>
        <w:t xml:space="preserve">وعلاوة على ذلك، تلاحظ اللجنة </w:t>
      </w:r>
      <w:r w:rsidRPr="00F814B2">
        <w:rPr>
          <w:rFonts w:ascii="Traditional Arabic" w:hAnsi="Traditional Arabic" w:hint="cs"/>
          <w:sz w:val="30"/>
          <w:rtl/>
        </w:rPr>
        <w:t>ب</w:t>
      </w:r>
      <w:r w:rsidRPr="00F814B2">
        <w:rPr>
          <w:rFonts w:ascii="Traditional Arabic" w:hAnsi="Traditional Arabic"/>
          <w:sz w:val="30"/>
          <w:rtl/>
        </w:rPr>
        <w:t xml:space="preserve">قلق أن الظروف في جناح المحكوم عليهم بالإعدام </w:t>
      </w:r>
      <w:r w:rsidRPr="00F814B2">
        <w:rPr>
          <w:rFonts w:ascii="Traditional Arabic" w:hAnsi="Traditional Arabic" w:hint="cs"/>
          <w:sz w:val="30"/>
          <w:rtl/>
        </w:rPr>
        <w:t xml:space="preserve">تظل </w:t>
      </w:r>
      <w:r w:rsidRPr="00F814B2">
        <w:rPr>
          <w:rFonts w:ascii="Traditional Arabic" w:hAnsi="Traditional Arabic"/>
          <w:sz w:val="30"/>
          <w:rtl/>
        </w:rPr>
        <w:t>ظروف</w:t>
      </w:r>
      <w:r w:rsidR="007E3D51" w:rsidRPr="00F814B2">
        <w:rPr>
          <w:rFonts w:ascii="Traditional Arabic" w:hAnsi="Traditional Arabic" w:hint="cs"/>
          <w:sz w:val="30"/>
          <w:rtl/>
        </w:rPr>
        <w:t>اً</w:t>
      </w:r>
      <w:r w:rsidR="007E3D51" w:rsidRPr="00F814B2">
        <w:rPr>
          <w:rFonts w:ascii="Traditional Arabic" w:hAnsi="Traditional Arabic"/>
          <w:sz w:val="30"/>
          <w:rtl/>
        </w:rPr>
        <w:t xml:space="preserve"> </w:t>
      </w:r>
      <w:r w:rsidRPr="00F814B2">
        <w:rPr>
          <w:rFonts w:ascii="Traditional Arabic" w:hAnsi="Traditional Arabic"/>
          <w:sz w:val="30"/>
          <w:rtl/>
        </w:rPr>
        <w:t>غير إنسانية (المادتان 6 و7).</w:t>
      </w:r>
    </w:p>
    <w:p w:rsidR="005E1ADA" w:rsidRPr="00F814B2" w:rsidRDefault="005E1ADA" w:rsidP="005E1ADA">
      <w:pPr>
        <w:pStyle w:val="SingleTxtGA"/>
        <w:rPr>
          <w:rFonts w:cs="Times New Roman"/>
          <w:b/>
          <w:bCs/>
          <w:sz w:val="16"/>
          <w:szCs w:val="16"/>
          <w:rtl/>
        </w:rPr>
      </w:pPr>
      <w:r w:rsidRPr="00F814B2">
        <w:rPr>
          <w:rFonts w:ascii="Traditional Arabic" w:hAnsi="Traditional Arabic"/>
          <w:sz w:val="30"/>
          <w:rtl/>
        </w:rPr>
        <w:t>36-</w:t>
      </w:r>
      <w:r w:rsidRPr="00F814B2">
        <w:rPr>
          <w:rFonts w:ascii="Traditional Arabic" w:hAnsi="Traditional Arabic"/>
          <w:sz w:val="30"/>
          <w:rtl/>
        </w:rPr>
        <w:tab/>
      </w:r>
      <w:r w:rsidRPr="00F814B2">
        <w:rPr>
          <w:rFonts w:ascii="Traditional Arabic" w:hAnsi="Traditional Arabic"/>
          <w:b/>
          <w:bCs/>
          <w:sz w:val="30"/>
          <w:rtl/>
        </w:rPr>
        <w:t xml:space="preserve">ينبغي أن </w:t>
      </w:r>
      <w:r w:rsidRPr="00F814B2">
        <w:rPr>
          <w:rFonts w:ascii="Traditional Arabic" w:hAnsi="Traditional Arabic" w:hint="cs"/>
          <w:b/>
          <w:bCs/>
          <w:sz w:val="30"/>
          <w:rtl/>
        </w:rPr>
        <w:t>تنظر</w:t>
      </w:r>
      <w:r w:rsidRPr="00F814B2">
        <w:rPr>
          <w:rFonts w:ascii="Traditional Arabic" w:hAnsi="Traditional Arabic"/>
          <w:b/>
          <w:bCs/>
          <w:sz w:val="30"/>
          <w:rtl/>
        </w:rPr>
        <w:t xml:space="preserve"> الدولة الطرف </w:t>
      </w:r>
      <w:r w:rsidRPr="00F814B2">
        <w:rPr>
          <w:rFonts w:ascii="Traditional Arabic" w:hAnsi="Traditional Arabic" w:hint="cs"/>
          <w:b/>
          <w:bCs/>
          <w:sz w:val="30"/>
          <w:rtl/>
        </w:rPr>
        <w:t>في</w:t>
      </w:r>
      <w:r w:rsidRPr="00F814B2">
        <w:rPr>
          <w:rFonts w:ascii="Traditional Arabic" w:hAnsi="Traditional Arabic"/>
          <w:b/>
          <w:bCs/>
          <w:sz w:val="30"/>
          <w:rtl/>
        </w:rPr>
        <w:t xml:space="preserve"> إمكانية إلغاء عقوبة الإعدام والانضمام إلى البروتوكول الاختياري الثاني الملحق بالعهد والهادف إلى إلغاء عقوبة الإعدام.</w:t>
      </w:r>
      <w:r w:rsidRPr="00F814B2">
        <w:rPr>
          <w:rFonts w:hint="cs"/>
          <w:b/>
          <w:bCs/>
          <w:sz w:val="30"/>
          <w:rtl/>
        </w:rPr>
        <w:t xml:space="preserve"> </w:t>
      </w:r>
      <w:r w:rsidRPr="00F814B2">
        <w:rPr>
          <w:rFonts w:ascii="Traditional Arabic" w:hAnsi="Traditional Arabic"/>
          <w:b/>
          <w:bCs/>
          <w:sz w:val="30"/>
          <w:rtl/>
        </w:rPr>
        <w:t>وينبغي أن ت</w:t>
      </w:r>
      <w:r w:rsidRPr="00F814B2">
        <w:rPr>
          <w:rFonts w:ascii="Traditional Arabic" w:hAnsi="Traditional Arabic" w:hint="cs"/>
          <w:b/>
          <w:bCs/>
          <w:sz w:val="30"/>
          <w:rtl/>
        </w:rPr>
        <w:t>كفل عدم بلوغ المعاملة في جناح المحكوم عليهم بالإعدام حد</w:t>
      </w:r>
      <w:r w:rsidRPr="00F814B2">
        <w:rPr>
          <w:rFonts w:ascii="Traditional Arabic" w:hAnsi="Traditional Arabic"/>
          <w:b/>
          <w:bCs/>
          <w:sz w:val="30"/>
          <w:rtl/>
        </w:rPr>
        <w:t xml:space="preserve"> المعاملة</w:t>
      </w:r>
      <w:r w:rsidR="00841AAC" w:rsidRPr="00F814B2">
        <w:rPr>
          <w:rFonts w:ascii="Traditional Arabic" w:hAnsi="Traditional Arabic"/>
          <w:b/>
          <w:bCs/>
          <w:sz w:val="30"/>
          <w:rtl/>
        </w:rPr>
        <w:t xml:space="preserve"> أو </w:t>
      </w:r>
      <w:r w:rsidRPr="00F814B2">
        <w:rPr>
          <w:rFonts w:ascii="Traditional Arabic" w:hAnsi="Traditional Arabic"/>
          <w:b/>
          <w:bCs/>
          <w:sz w:val="30"/>
          <w:rtl/>
        </w:rPr>
        <w:t>العقوبة القاسية</w:t>
      </w:r>
      <w:r w:rsidR="00841AAC" w:rsidRPr="00F814B2">
        <w:rPr>
          <w:rFonts w:ascii="Traditional Arabic" w:hAnsi="Traditional Arabic"/>
          <w:b/>
          <w:bCs/>
          <w:sz w:val="30"/>
          <w:rtl/>
        </w:rPr>
        <w:t xml:space="preserve"> أو </w:t>
      </w:r>
      <w:r w:rsidRPr="00F814B2">
        <w:rPr>
          <w:rFonts w:ascii="Traditional Arabic" w:hAnsi="Traditional Arabic"/>
          <w:b/>
          <w:bCs/>
          <w:sz w:val="30"/>
          <w:rtl/>
        </w:rPr>
        <w:t>اللاإنسانية</w:t>
      </w:r>
      <w:r w:rsidR="00841AAC" w:rsidRPr="00F814B2">
        <w:rPr>
          <w:rFonts w:ascii="Traditional Arabic" w:hAnsi="Traditional Arabic"/>
          <w:b/>
          <w:bCs/>
          <w:sz w:val="30"/>
          <w:rtl/>
        </w:rPr>
        <w:t xml:space="preserve"> أو </w:t>
      </w:r>
      <w:r w:rsidRPr="00F814B2">
        <w:rPr>
          <w:rFonts w:ascii="Traditional Arabic" w:hAnsi="Traditional Arabic"/>
          <w:b/>
          <w:bCs/>
          <w:sz w:val="30"/>
          <w:rtl/>
        </w:rPr>
        <w:t>المهينة.</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الحماية من الاتجار بالأشخاص</w:t>
      </w:r>
    </w:p>
    <w:p w:rsidR="005E1ADA" w:rsidRPr="00F814B2" w:rsidRDefault="005E1ADA" w:rsidP="00EB3003">
      <w:pPr>
        <w:pStyle w:val="SingleTxtGA"/>
        <w:rPr>
          <w:rFonts w:ascii="Traditional Arabic" w:hAnsi="Traditional Arabic"/>
          <w:sz w:val="30"/>
          <w:rtl/>
        </w:rPr>
      </w:pPr>
      <w:r w:rsidRPr="00F814B2">
        <w:rPr>
          <w:rFonts w:ascii="Traditional Arabic" w:hAnsi="Traditional Arabic"/>
          <w:sz w:val="30"/>
          <w:rtl/>
        </w:rPr>
        <w:t>37-</w:t>
      </w:r>
      <w:r w:rsidRPr="00910282">
        <w:rPr>
          <w:rFonts w:ascii="Traditional Arabic" w:hAnsi="Traditional Arabic"/>
          <w:sz w:val="30"/>
          <w:rtl/>
        </w:rPr>
        <w:tab/>
      </w:r>
      <w:r w:rsidRPr="00F814B2">
        <w:rPr>
          <w:rFonts w:ascii="Traditional Arabic" w:hAnsi="Traditional Arabic"/>
          <w:sz w:val="30"/>
          <w:rtl/>
        </w:rPr>
        <w:t>ترحب اللجنة باعتماد خطة العمل الوطنية لمكافحة الاتجار بالأشخاص</w:t>
      </w:r>
      <w:r w:rsidR="00EB3003">
        <w:rPr>
          <w:rFonts w:ascii="Traditional Arabic" w:hAnsi="Traditional Arabic" w:hint="cs"/>
          <w:sz w:val="30"/>
          <w:rtl/>
        </w:rPr>
        <w:br/>
      </w:r>
      <w:r w:rsidRPr="00F814B2">
        <w:rPr>
          <w:rFonts w:ascii="Traditional Arabic" w:hAnsi="Traditional Arabic"/>
          <w:sz w:val="30"/>
          <w:rtl/>
        </w:rPr>
        <w:t>(2015-2018)، و</w:t>
      </w:r>
      <w:r w:rsidRPr="00F814B2">
        <w:rPr>
          <w:rFonts w:ascii="Traditional Arabic" w:hAnsi="Traditional Arabic" w:hint="cs"/>
          <w:sz w:val="30"/>
          <w:rtl/>
        </w:rPr>
        <w:t>ب</w:t>
      </w:r>
      <w:r w:rsidRPr="00F814B2">
        <w:rPr>
          <w:rFonts w:ascii="Traditional Arabic" w:hAnsi="Traditional Arabic"/>
          <w:sz w:val="30"/>
          <w:rtl/>
        </w:rPr>
        <w:t>تعيين مقررة وطنية معنية بالاتجار بالأشخاص في</w:t>
      </w:r>
      <w:r w:rsidR="00841AAC" w:rsidRPr="00F814B2">
        <w:rPr>
          <w:rFonts w:ascii="Traditional Arabic" w:hAnsi="Traditional Arabic"/>
          <w:sz w:val="30"/>
          <w:rtl/>
        </w:rPr>
        <w:t xml:space="preserve"> عام </w:t>
      </w:r>
      <w:r w:rsidRPr="00F814B2">
        <w:rPr>
          <w:rFonts w:ascii="Traditional Arabic" w:hAnsi="Traditional Arabic"/>
          <w:sz w:val="30"/>
          <w:rtl/>
        </w:rPr>
        <w:t>2015</w:t>
      </w:r>
      <w:r w:rsidRPr="00F814B2">
        <w:rPr>
          <w:rFonts w:ascii="Traditional Arabic" w:hAnsi="Traditional Arabic" w:hint="cs"/>
          <w:sz w:val="30"/>
          <w:rtl/>
        </w:rPr>
        <w:t xml:space="preserve">، </w:t>
      </w:r>
      <w:r w:rsidRPr="00F814B2">
        <w:rPr>
          <w:rFonts w:ascii="Traditional Arabic" w:hAnsi="Traditional Arabic"/>
          <w:sz w:val="30"/>
          <w:rtl/>
        </w:rPr>
        <w:t xml:space="preserve">لكنها تشعر بالقلق مع ذلك </w:t>
      </w:r>
      <w:r w:rsidRPr="00F814B2">
        <w:rPr>
          <w:rFonts w:ascii="Traditional Arabic" w:hAnsi="Traditional Arabic" w:hint="cs"/>
          <w:sz w:val="30"/>
          <w:rtl/>
        </w:rPr>
        <w:t>لأن</w:t>
      </w:r>
      <w:r w:rsidRPr="00F814B2">
        <w:rPr>
          <w:rFonts w:ascii="Traditional Arabic" w:hAnsi="Traditional Arabic"/>
          <w:sz w:val="30"/>
          <w:rtl/>
        </w:rPr>
        <w:t xml:space="preserve"> نقص الموارد </w:t>
      </w:r>
      <w:r w:rsidRPr="00F814B2">
        <w:rPr>
          <w:rFonts w:ascii="Traditional Arabic" w:hAnsi="Traditional Arabic" w:hint="cs"/>
          <w:sz w:val="30"/>
          <w:rtl/>
        </w:rPr>
        <w:t>قد</w:t>
      </w:r>
      <w:r w:rsidRPr="00F814B2">
        <w:rPr>
          <w:rFonts w:ascii="Traditional Arabic" w:hAnsi="Traditional Arabic"/>
          <w:sz w:val="30"/>
          <w:rtl/>
        </w:rPr>
        <w:t xml:space="preserve"> يعرقل قدرة المقررة الوطنية على تنفيذ مهامها.</w:t>
      </w:r>
      <w:r w:rsidRPr="00F814B2">
        <w:rPr>
          <w:rFonts w:ascii="Traditional Arabic" w:hAnsi="Traditional Arabic" w:hint="cs"/>
          <w:sz w:val="30"/>
          <w:rtl/>
        </w:rPr>
        <w:t xml:space="preserve"> </w:t>
      </w:r>
      <w:r w:rsidRPr="00F814B2">
        <w:rPr>
          <w:rFonts w:ascii="Traditional Arabic" w:hAnsi="Traditional Arabic"/>
          <w:sz w:val="30"/>
          <w:rtl/>
        </w:rPr>
        <w:t>ويساور اللجنة القلق أيض</w:t>
      </w:r>
      <w:r w:rsidR="007E3D51" w:rsidRPr="00F814B2">
        <w:rPr>
          <w:rFonts w:ascii="Traditional Arabic" w:hAnsi="Traditional Arabic"/>
          <w:sz w:val="30"/>
          <w:rtl/>
        </w:rPr>
        <w:t xml:space="preserve">اً </w:t>
      </w:r>
      <w:r w:rsidRPr="00F814B2">
        <w:rPr>
          <w:rFonts w:ascii="Traditional Arabic" w:hAnsi="Traditional Arabic"/>
          <w:sz w:val="30"/>
          <w:rtl/>
        </w:rPr>
        <w:t>لأن التشريعات الوطنية</w:t>
      </w:r>
      <w:r w:rsidR="00841AAC" w:rsidRPr="00F814B2">
        <w:rPr>
          <w:rFonts w:ascii="Traditional Arabic" w:hAnsi="Traditional Arabic"/>
          <w:sz w:val="30"/>
          <w:rtl/>
        </w:rPr>
        <w:t xml:space="preserve"> لا </w:t>
      </w:r>
      <w:r w:rsidRPr="00F814B2">
        <w:rPr>
          <w:rFonts w:ascii="Traditional Arabic" w:hAnsi="Traditional Arabic"/>
          <w:sz w:val="30"/>
          <w:rtl/>
        </w:rPr>
        <w:t>تمنع بالقدر الكافي عودة ضحايا الاتجار بالبشر إلى بلد توجد فيه أسباب حقيقية تدعو إلى الاعتقاد بأنهم سيكونون في خطر حقيقي يعرضهم لضرر</w:t>
      </w:r>
      <w:r w:rsidR="00841AAC" w:rsidRPr="00F814B2">
        <w:rPr>
          <w:rFonts w:ascii="Traditional Arabic" w:hAnsi="Traditional Arabic"/>
          <w:sz w:val="30"/>
          <w:rtl/>
        </w:rPr>
        <w:t xml:space="preserve"> لا </w:t>
      </w:r>
      <w:r w:rsidRPr="00F814B2">
        <w:rPr>
          <w:rFonts w:ascii="Traditional Arabic" w:hAnsi="Traditional Arabic"/>
          <w:sz w:val="30"/>
          <w:rtl/>
        </w:rPr>
        <w:t xml:space="preserve">يمكن جبره، </w:t>
      </w:r>
      <w:r w:rsidRPr="00F814B2">
        <w:rPr>
          <w:rFonts w:ascii="Traditional Arabic" w:hAnsi="Traditional Arabic" w:hint="cs"/>
          <w:sz w:val="30"/>
          <w:rtl/>
        </w:rPr>
        <w:t>على نحو</w:t>
      </w:r>
      <w:r w:rsidR="00841AAC" w:rsidRPr="00F814B2">
        <w:rPr>
          <w:rFonts w:ascii="Traditional Arabic" w:hAnsi="Traditional Arabic"/>
          <w:sz w:val="30"/>
          <w:rtl/>
        </w:rPr>
        <w:t xml:space="preserve"> ما </w:t>
      </w:r>
      <w:r w:rsidRPr="00F814B2">
        <w:rPr>
          <w:rFonts w:ascii="Traditional Arabic" w:hAnsi="Traditional Arabic"/>
          <w:sz w:val="30"/>
          <w:rtl/>
        </w:rPr>
        <w:t>يرد في المادتين 6 و7 من العهد (المادتان 6 و7).</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38-</w:t>
      </w:r>
      <w:r w:rsidRPr="00F814B2">
        <w:rPr>
          <w:rFonts w:ascii="Traditional Arabic" w:hAnsi="Traditional Arabic"/>
          <w:sz w:val="30"/>
          <w:rtl/>
        </w:rPr>
        <w:tab/>
      </w:r>
      <w:r w:rsidRPr="00F814B2">
        <w:rPr>
          <w:rFonts w:ascii="Traditional Arabic" w:hAnsi="Traditional Arabic"/>
          <w:b/>
          <w:bCs/>
          <w:sz w:val="30"/>
          <w:rtl/>
        </w:rPr>
        <w:t xml:space="preserve">ينبغي للدولة الطرف أن تواصل جهودها </w:t>
      </w:r>
      <w:r w:rsidR="00841AAC" w:rsidRPr="00F814B2">
        <w:rPr>
          <w:rFonts w:ascii="Traditional Arabic" w:hAnsi="Traditional Arabic"/>
          <w:b/>
          <w:bCs/>
          <w:sz w:val="30"/>
          <w:rtl/>
        </w:rPr>
        <w:t>فيما يتعلق</w:t>
      </w:r>
      <w:r w:rsidRPr="00F814B2">
        <w:rPr>
          <w:rFonts w:ascii="Traditional Arabic" w:hAnsi="Traditional Arabic"/>
          <w:b/>
          <w:bCs/>
          <w:sz w:val="30"/>
          <w:rtl/>
        </w:rPr>
        <w:t xml:space="preserve"> بالتدريب وبناء قدرات المهنيين الذين </w:t>
      </w:r>
      <w:r w:rsidRPr="00F814B2">
        <w:rPr>
          <w:rFonts w:ascii="Traditional Arabic" w:hAnsi="Traditional Arabic" w:hint="cs"/>
          <w:b/>
          <w:bCs/>
          <w:sz w:val="30"/>
          <w:rtl/>
        </w:rPr>
        <w:t>يقدمون</w:t>
      </w:r>
      <w:r w:rsidRPr="00F814B2">
        <w:rPr>
          <w:rFonts w:ascii="Traditional Arabic" w:hAnsi="Traditional Arabic"/>
          <w:b/>
          <w:bCs/>
          <w:sz w:val="30"/>
          <w:rtl/>
        </w:rPr>
        <w:t xml:space="preserve"> الدعم لضحايا الاتجار.</w:t>
      </w:r>
      <w:r w:rsidRPr="00F814B2">
        <w:rPr>
          <w:rFonts w:hint="cs"/>
          <w:b/>
          <w:bCs/>
          <w:sz w:val="30"/>
          <w:rtl/>
        </w:rPr>
        <w:t xml:space="preserve"> </w:t>
      </w:r>
      <w:r w:rsidRPr="00F814B2">
        <w:rPr>
          <w:rFonts w:ascii="Traditional Arabic" w:hAnsi="Traditional Arabic"/>
          <w:b/>
          <w:bCs/>
          <w:sz w:val="30"/>
          <w:rtl/>
        </w:rPr>
        <w:t xml:space="preserve">وينبغي أن تخصص موارد بشرية ومالية كافية </w:t>
      </w:r>
      <w:r w:rsidRPr="00F814B2">
        <w:rPr>
          <w:rFonts w:ascii="Traditional Arabic" w:hAnsi="Traditional Arabic" w:hint="cs"/>
          <w:b/>
          <w:bCs/>
          <w:sz w:val="30"/>
          <w:rtl/>
        </w:rPr>
        <w:t>ل</w:t>
      </w:r>
      <w:r w:rsidRPr="00F814B2">
        <w:rPr>
          <w:rFonts w:ascii="Traditional Arabic" w:hAnsi="Traditional Arabic"/>
          <w:b/>
          <w:bCs/>
          <w:sz w:val="30"/>
          <w:rtl/>
        </w:rPr>
        <w:t xml:space="preserve">مكتب المقررة الوطنية المعنية بالاتجار بالأشخاص، وتضمن حصول ضحايا الاتجار بالبشر </w:t>
      </w:r>
      <w:r w:rsidRPr="00F814B2">
        <w:rPr>
          <w:rFonts w:ascii="Traditional Arabic" w:hAnsi="Traditional Arabic" w:hint="cs"/>
          <w:b/>
          <w:bCs/>
          <w:sz w:val="30"/>
          <w:rtl/>
        </w:rPr>
        <w:t xml:space="preserve">على </w:t>
      </w:r>
      <w:r w:rsidRPr="00F814B2">
        <w:rPr>
          <w:rFonts w:ascii="Traditional Arabic" w:hAnsi="Traditional Arabic"/>
          <w:b/>
          <w:bCs/>
          <w:sz w:val="30"/>
          <w:rtl/>
        </w:rPr>
        <w:t>حقوق</w:t>
      </w:r>
      <w:r w:rsidRPr="00F814B2">
        <w:rPr>
          <w:rFonts w:ascii="Traditional Arabic" w:hAnsi="Traditional Arabic" w:hint="cs"/>
          <w:b/>
          <w:bCs/>
          <w:sz w:val="30"/>
          <w:rtl/>
        </w:rPr>
        <w:t>هم</w:t>
      </w:r>
      <w:r w:rsidRPr="00F814B2">
        <w:rPr>
          <w:rFonts w:ascii="Traditional Arabic" w:hAnsi="Traditional Arabic"/>
          <w:b/>
          <w:bCs/>
          <w:sz w:val="30"/>
          <w:rtl/>
        </w:rPr>
        <w:t xml:space="preserve"> المنصوص عليها</w:t>
      </w:r>
      <w:r w:rsidRPr="00F814B2">
        <w:rPr>
          <w:rFonts w:ascii="Traditional Arabic" w:hAnsi="Traditional Arabic" w:hint="cs"/>
          <w:b/>
          <w:bCs/>
          <w:sz w:val="30"/>
          <w:rtl/>
        </w:rPr>
        <w:t xml:space="preserve"> في</w:t>
      </w:r>
      <w:r w:rsidRPr="00F814B2">
        <w:rPr>
          <w:rFonts w:ascii="Traditional Arabic" w:hAnsi="Traditional Arabic"/>
          <w:b/>
          <w:bCs/>
          <w:sz w:val="30"/>
          <w:rtl/>
        </w:rPr>
        <w:t xml:space="preserve"> العهد،</w:t>
      </w:r>
      <w:r w:rsidR="00841AAC" w:rsidRPr="00F814B2">
        <w:rPr>
          <w:rFonts w:ascii="Traditional Arabic" w:hAnsi="Traditional Arabic"/>
          <w:b/>
          <w:bCs/>
          <w:sz w:val="30"/>
          <w:rtl/>
        </w:rPr>
        <w:t xml:space="preserve"> وألا </w:t>
      </w:r>
      <w:r w:rsidRPr="00F814B2">
        <w:rPr>
          <w:rFonts w:ascii="Traditional Arabic" w:hAnsi="Traditional Arabic"/>
          <w:b/>
          <w:bCs/>
          <w:sz w:val="30"/>
          <w:rtl/>
        </w:rPr>
        <w:t>يُعادوا إلى بلد توجد فيه أسباب حقيقية تدعو إلى الاعتقاد بأنهم سيكونون في خطر حقيقي يعرضهم لضرر</w:t>
      </w:r>
      <w:r w:rsidR="00841AAC" w:rsidRPr="00F814B2">
        <w:rPr>
          <w:rFonts w:ascii="Traditional Arabic" w:hAnsi="Traditional Arabic"/>
          <w:b/>
          <w:bCs/>
          <w:sz w:val="30"/>
          <w:rtl/>
        </w:rPr>
        <w:t xml:space="preserve"> لا </w:t>
      </w:r>
      <w:r w:rsidRPr="00F814B2">
        <w:rPr>
          <w:rFonts w:ascii="Traditional Arabic" w:hAnsi="Traditional Arabic"/>
          <w:b/>
          <w:bCs/>
          <w:sz w:val="30"/>
          <w:rtl/>
        </w:rPr>
        <w:t xml:space="preserve">يمكن جبره، </w:t>
      </w:r>
      <w:r w:rsidRPr="00F814B2">
        <w:rPr>
          <w:rFonts w:ascii="Traditional Arabic" w:hAnsi="Traditional Arabic" w:hint="cs"/>
          <w:b/>
          <w:bCs/>
          <w:sz w:val="30"/>
          <w:rtl/>
        </w:rPr>
        <w:t>على نحو</w:t>
      </w:r>
      <w:r w:rsidR="00841AAC" w:rsidRPr="00F814B2">
        <w:rPr>
          <w:rFonts w:ascii="Traditional Arabic" w:hAnsi="Traditional Arabic"/>
          <w:b/>
          <w:bCs/>
          <w:sz w:val="30"/>
          <w:rtl/>
        </w:rPr>
        <w:t xml:space="preserve"> ما </w:t>
      </w:r>
      <w:r w:rsidRPr="00F814B2">
        <w:rPr>
          <w:rFonts w:ascii="Traditional Arabic" w:hAnsi="Traditional Arabic"/>
          <w:b/>
          <w:bCs/>
          <w:sz w:val="30"/>
          <w:rtl/>
        </w:rPr>
        <w:t>يرد في المادتين 6 و7 من العهد.</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اللاجئون وملتمسو اللجوء</w:t>
      </w:r>
    </w:p>
    <w:p w:rsidR="005E1ADA" w:rsidRPr="00F814B2" w:rsidRDefault="005E1ADA" w:rsidP="00612C52">
      <w:pPr>
        <w:pStyle w:val="SingleTxtGA"/>
        <w:rPr>
          <w:rFonts w:ascii="Traditional Arabic" w:hAnsi="Traditional Arabic"/>
          <w:sz w:val="30"/>
          <w:rtl/>
        </w:rPr>
      </w:pPr>
      <w:r w:rsidRPr="00F814B2">
        <w:rPr>
          <w:rFonts w:ascii="Traditional Arabic" w:hAnsi="Traditional Arabic"/>
          <w:sz w:val="30"/>
          <w:rtl/>
        </w:rPr>
        <w:t>39-</w:t>
      </w:r>
      <w:r w:rsidRPr="00910282">
        <w:rPr>
          <w:rFonts w:ascii="Traditional Arabic" w:hAnsi="Traditional Arabic"/>
          <w:sz w:val="30"/>
          <w:rtl/>
        </w:rPr>
        <w:tab/>
      </w:r>
      <w:r w:rsidRPr="00F814B2">
        <w:rPr>
          <w:rFonts w:ascii="Traditional Arabic" w:hAnsi="Traditional Arabic"/>
          <w:sz w:val="30"/>
          <w:rtl/>
        </w:rPr>
        <w:t>تشعر اللجنة بالقلق إزاء عدم وجود تشريعات بشأن حماية اللاجئين وملتمسي اللجوء.</w:t>
      </w:r>
      <w:r w:rsidR="00EB3003">
        <w:rPr>
          <w:rFonts w:ascii="Traditional Arabic" w:hAnsi="Traditional Arabic" w:hint="cs"/>
          <w:sz w:val="30"/>
          <w:rtl/>
        </w:rPr>
        <w:t> </w:t>
      </w:r>
      <w:r w:rsidRPr="00F814B2">
        <w:rPr>
          <w:rFonts w:ascii="Traditional Arabic" w:hAnsi="Traditional Arabic"/>
          <w:sz w:val="30"/>
          <w:rtl/>
        </w:rPr>
        <w:t>ويساور</w:t>
      </w:r>
      <w:r w:rsidRPr="00F814B2">
        <w:rPr>
          <w:rFonts w:ascii="Traditional Arabic" w:hAnsi="Traditional Arabic" w:hint="cs"/>
          <w:sz w:val="30"/>
          <w:rtl/>
        </w:rPr>
        <w:t xml:space="preserve"> اللجنة</w:t>
      </w:r>
      <w:r w:rsidRPr="00F814B2">
        <w:rPr>
          <w:rFonts w:ascii="Traditional Arabic" w:hAnsi="Traditional Arabic"/>
          <w:sz w:val="30"/>
          <w:rtl/>
        </w:rPr>
        <w:t xml:space="preserve"> القلق كذلك </w:t>
      </w:r>
      <w:r w:rsidRPr="00F814B2">
        <w:rPr>
          <w:rFonts w:ascii="Traditional Arabic" w:hAnsi="Traditional Arabic" w:hint="cs"/>
          <w:sz w:val="30"/>
          <w:rtl/>
        </w:rPr>
        <w:t>ل</w:t>
      </w:r>
      <w:r w:rsidRPr="00F814B2">
        <w:rPr>
          <w:rFonts w:ascii="Traditional Arabic" w:hAnsi="Traditional Arabic"/>
          <w:sz w:val="30"/>
          <w:rtl/>
        </w:rPr>
        <w:t>أن اللاجئين</w:t>
      </w:r>
      <w:r w:rsidR="00841AAC" w:rsidRPr="00F814B2">
        <w:rPr>
          <w:rFonts w:ascii="Traditional Arabic" w:hAnsi="Traditional Arabic"/>
          <w:sz w:val="30"/>
          <w:rtl/>
        </w:rPr>
        <w:t xml:space="preserve"> لا </w:t>
      </w:r>
      <w:r w:rsidRPr="00F814B2">
        <w:rPr>
          <w:rFonts w:ascii="Traditional Arabic" w:hAnsi="Traditional Arabic"/>
          <w:sz w:val="30"/>
          <w:rtl/>
        </w:rPr>
        <w:t>يحصلون على بطاقات هوية و</w:t>
      </w:r>
      <w:r w:rsidRPr="00F814B2">
        <w:rPr>
          <w:rFonts w:ascii="Traditional Arabic" w:hAnsi="Traditional Arabic" w:hint="cs"/>
          <w:sz w:val="30"/>
          <w:rtl/>
        </w:rPr>
        <w:t>ل</w:t>
      </w:r>
      <w:r w:rsidRPr="00F814B2">
        <w:rPr>
          <w:rFonts w:ascii="Traditional Arabic" w:hAnsi="Traditional Arabic"/>
          <w:sz w:val="30"/>
          <w:rtl/>
        </w:rPr>
        <w:t>أن القصر غير المصحوبين ي</w:t>
      </w:r>
      <w:r w:rsidRPr="00F814B2">
        <w:rPr>
          <w:rFonts w:ascii="Traditional Arabic" w:hAnsi="Traditional Arabic" w:hint="cs"/>
          <w:sz w:val="30"/>
          <w:rtl/>
        </w:rPr>
        <w:t>ُ</w:t>
      </w:r>
      <w:r w:rsidRPr="00F814B2">
        <w:rPr>
          <w:rFonts w:ascii="Traditional Arabic" w:hAnsi="Traditional Arabic"/>
          <w:sz w:val="30"/>
          <w:rtl/>
        </w:rPr>
        <w:t>ستثنون رسمي</w:t>
      </w:r>
      <w:r w:rsidR="007E3D51" w:rsidRPr="00F814B2">
        <w:rPr>
          <w:rFonts w:ascii="Traditional Arabic" w:hAnsi="Traditional Arabic"/>
          <w:sz w:val="30"/>
          <w:rtl/>
        </w:rPr>
        <w:t xml:space="preserve">اً </w:t>
      </w:r>
      <w:r w:rsidRPr="00F814B2">
        <w:rPr>
          <w:rFonts w:ascii="Traditional Arabic" w:hAnsi="Traditional Arabic"/>
          <w:sz w:val="30"/>
          <w:rtl/>
        </w:rPr>
        <w:t>من عملية تحديد مركز اللاجئ في الدولة الطرف (الم</w:t>
      </w:r>
      <w:r w:rsidRPr="00F814B2">
        <w:rPr>
          <w:rFonts w:ascii="Traditional Arabic" w:hAnsi="Traditional Arabic" w:hint="cs"/>
          <w:sz w:val="30"/>
          <w:rtl/>
        </w:rPr>
        <w:t>واد</w:t>
      </w:r>
      <w:r w:rsidRPr="00F814B2">
        <w:rPr>
          <w:rFonts w:ascii="Traditional Arabic" w:hAnsi="Traditional Arabic"/>
          <w:sz w:val="30"/>
          <w:rtl/>
        </w:rPr>
        <w:t xml:space="preserve"> 2 و6</w:t>
      </w:r>
      <w:r w:rsidR="00612C52">
        <w:rPr>
          <w:rFonts w:ascii="Traditional Arabic" w:hAnsi="Traditional Arabic" w:hint="cs"/>
          <w:sz w:val="30"/>
          <w:rtl/>
        </w:rPr>
        <w:t xml:space="preserve"> </w:t>
      </w:r>
      <w:r w:rsidRPr="00F814B2">
        <w:rPr>
          <w:rFonts w:ascii="Traditional Arabic" w:hAnsi="Traditional Arabic"/>
          <w:sz w:val="30"/>
          <w:rtl/>
        </w:rPr>
        <w:t xml:space="preserve"> و7 و24).</w:t>
      </w:r>
    </w:p>
    <w:p w:rsidR="005E1ADA" w:rsidRPr="00F814B2" w:rsidRDefault="005E1ADA" w:rsidP="00EB3003">
      <w:pPr>
        <w:pStyle w:val="SingleTxtGA"/>
        <w:rPr>
          <w:rFonts w:ascii="Traditional Arabic" w:hAnsi="Traditional Arabic"/>
          <w:b/>
          <w:bCs/>
          <w:sz w:val="16"/>
          <w:szCs w:val="16"/>
          <w:rtl/>
        </w:rPr>
      </w:pPr>
      <w:r w:rsidRPr="00F814B2">
        <w:rPr>
          <w:rFonts w:ascii="Traditional Arabic" w:hAnsi="Traditional Arabic"/>
          <w:sz w:val="30"/>
          <w:rtl/>
        </w:rPr>
        <w:t>40-</w:t>
      </w:r>
      <w:r w:rsidRPr="00F814B2">
        <w:rPr>
          <w:rFonts w:ascii="Traditional Arabic" w:hAnsi="Traditional Arabic"/>
          <w:sz w:val="30"/>
          <w:rtl/>
        </w:rPr>
        <w:tab/>
      </w:r>
      <w:r w:rsidRPr="00F814B2">
        <w:rPr>
          <w:rFonts w:ascii="Traditional Arabic" w:hAnsi="Traditional Arabic"/>
          <w:b/>
          <w:bCs/>
          <w:sz w:val="30"/>
          <w:rtl/>
        </w:rPr>
        <w:t>ينبغي للدولة الطرف أن تسن تشريعات بشأن حماية حقوق اللاجئين وملتمسي اللجوء، و</w:t>
      </w:r>
      <w:r w:rsidRPr="00F814B2">
        <w:rPr>
          <w:rFonts w:ascii="Traditional Arabic" w:hAnsi="Traditional Arabic" w:hint="cs"/>
          <w:b/>
          <w:bCs/>
          <w:sz w:val="30"/>
          <w:rtl/>
        </w:rPr>
        <w:t>تصدر</w:t>
      </w:r>
      <w:r w:rsidRPr="00F814B2">
        <w:rPr>
          <w:rFonts w:ascii="Traditional Arabic" w:hAnsi="Traditional Arabic"/>
          <w:b/>
          <w:bCs/>
          <w:sz w:val="30"/>
          <w:rtl/>
        </w:rPr>
        <w:t xml:space="preserve"> بطاقات هوية للاجئين، وت</w:t>
      </w:r>
      <w:r w:rsidRPr="00F814B2">
        <w:rPr>
          <w:rFonts w:ascii="Traditional Arabic" w:hAnsi="Traditional Arabic" w:hint="cs"/>
          <w:b/>
          <w:bCs/>
          <w:sz w:val="30"/>
          <w:rtl/>
        </w:rPr>
        <w:t>ُ</w:t>
      </w:r>
      <w:r w:rsidRPr="00F814B2">
        <w:rPr>
          <w:rFonts w:ascii="Traditional Arabic" w:hAnsi="Traditional Arabic"/>
          <w:b/>
          <w:bCs/>
          <w:sz w:val="30"/>
          <w:rtl/>
        </w:rPr>
        <w:t xml:space="preserve">يسر لهم إجراءات طلب اللجوء لغرض حمايتهم من </w:t>
      </w:r>
      <w:r w:rsidRPr="00F814B2">
        <w:rPr>
          <w:rFonts w:ascii="Traditional Arabic" w:hAnsi="Traditional Arabic" w:hint="cs"/>
          <w:b/>
          <w:bCs/>
          <w:sz w:val="30"/>
          <w:rtl/>
        </w:rPr>
        <w:t>الإعادة</w:t>
      </w:r>
      <w:r w:rsidRPr="00F814B2">
        <w:rPr>
          <w:rFonts w:ascii="Traditional Arabic" w:hAnsi="Traditional Arabic"/>
          <w:b/>
          <w:bCs/>
          <w:sz w:val="30"/>
          <w:rtl/>
        </w:rPr>
        <w:t xml:space="preserve"> </w:t>
      </w:r>
      <w:r w:rsidRPr="00F814B2">
        <w:rPr>
          <w:rFonts w:ascii="Traditional Arabic" w:hAnsi="Traditional Arabic" w:hint="cs"/>
          <w:b/>
          <w:bCs/>
          <w:sz w:val="30"/>
          <w:rtl/>
        </w:rPr>
        <w:t>إ</w:t>
      </w:r>
      <w:r w:rsidRPr="00F814B2">
        <w:rPr>
          <w:rFonts w:ascii="Traditional Arabic" w:hAnsi="Traditional Arabic"/>
          <w:b/>
          <w:bCs/>
          <w:sz w:val="30"/>
          <w:rtl/>
        </w:rPr>
        <w:t>لى بلد توجد فيه أسباب حقيقية تدعو إلى الاعتقاد بأنهم سيكونون في خطر حقيقي يعرضهم لضرر</w:t>
      </w:r>
      <w:r w:rsidR="00841AAC" w:rsidRPr="00F814B2">
        <w:rPr>
          <w:rFonts w:ascii="Traditional Arabic" w:hAnsi="Traditional Arabic"/>
          <w:b/>
          <w:bCs/>
          <w:sz w:val="30"/>
          <w:rtl/>
        </w:rPr>
        <w:t xml:space="preserve"> لا </w:t>
      </w:r>
      <w:r w:rsidRPr="00F814B2">
        <w:rPr>
          <w:rFonts w:ascii="Traditional Arabic" w:hAnsi="Traditional Arabic"/>
          <w:b/>
          <w:bCs/>
          <w:sz w:val="30"/>
          <w:rtl/>
        </w:rPr>
        <w:t xml:space="preserve">يمكن جبره، </w:t>
      </w:r>
      <w:r w:rsidRPr="00F814B2">
        <w:rPr>
          <w:rFonts w:ascii="Traditional Arabic" w:hAnsi="Traditional Arabic" w:hint="cs"/>
          <w:b/>
          <w:bCs/>
          <w:sz w:val="30"/>
          <w:rtl/>
        </w:rPr>
        <w:t>على نحو</w:t>
      </w:r>
      <w:r w:rsidR="00841AAC" w:rsidRPr="00F814B2">
        <w:rPr>
          <w:rFonts w:ascii="Traditional Arabic" w:hAnsi="Traditional Arabic"/>
          <w:b/>
          <w:bCs/>
          <w:sz w:val="30"/>
          <w:rtl/>
        </w:rPr>
        <w:t xml:space="preserve"> ما </w:t>
      </w:r>
      <w:r w:rsidRPr="00F814B2">
        <w:rPr>
          <w:rFonts w:ascii="Traditional Arabic" w:hAnsi="Traditional Arabic"/>
          <w:b/>
          <w:bCs/>
          <w:sz w:val="30"/>
          <w:rtl/>
        </w:rPr>
        <w:t>يرد في المادتين 6 و7 من</w:t>
      </w:r>
      <w:r w:rsidR="00EB3003">
        <w:rPr>
          <w:rFonts w:ascii="Traditional Arabic" w:hAnsi="Traditional Arabic" w:hint="cs"/>
          <w:b/>
          <w:bCs/>
          <w:sz w:val="30"/>
          <w:rtl/>
        </w:rPr>
        <w:t> </w:t>
      </w:r>
      <w:r w:rsidRPr="00F814B2">
        <w:rPr>
          <w:rFonts w:ascii="Traditional Arabic" w:hAnsi="Traditional Arabic"/>
          <w:b/>
          <w:bCs/>
          <w:sz w:val="30"/>
          <w:rtl/>
        </w:rPr>
        <w:t>العهد.</w:t>
      </w:r>
    </w:p>
    <w:p w:rsidR="005E1ADA" w:rsidRPr="00F814B2" w:rsidRDefault="005E1ADA" w:rsidP="005E1ADA">
      <w:pPr>
        <w:pStyle w:val="H23GA"/>
        <w:rPr>
          <w:rtl/>
        </w:rPr>
      </w:pPr>
      <w:r w:rsidRPr="00F814B2">
        <w:rPr>
          <w:rFonts w:hint="cs"/>
          <w:rtl/>
        </w:rPr>
        <w:lastRenderedPageBreak/>
        <w:tab/>
      </w:r>
      <w:r w:rsidRPr="00F814B2">
        <w:rPr>
          <w:rFonts w:hint="cs"/>
          <w:rtl/>
        </w:rPr>
        <w:tab/>
      </w:r>
      <w:r w:rsidRPr="00F814B2">
        <w:rPr>
          <w:rtl/>
        </w:rPr>
        <w:t>الحق في سبيل انتصاف فعال ومحاكمة عادلة</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41-</w:t>
      </w:r>
      <w:r w:rsidRPr="00F814B2">
        <w:rPr>
          <w:rFonts w:ascii="Traditional Arabic" w:hAnsi="Traditional Arabic"/>
          <w:sz w:val="30"/>
          <w:rtl/>
        </w:rPr>
        <w:tab/>
        <w:t>لا تزال اللجنة تشعر بالقلق إزاء حالات التأخير في إقامة العدل، ومحدودية توافر المعونة القانونية (المادتان 2 و14).</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42-</w:t>
      </w:r>
      <w:r w:rsidRPr="00F814B2">
        <w:rPr>
          <w:rFonts w:ascii="Traditional Arabic" w:hAnsi="Traditional Arabic"/>
          <w:sz w:val="30"/>
          <w:rtl/>
        </w:rPr>
        <w:tab/>
      </w:r>
      <w:r w:rsidRPr="00F814B2">
        <w:rPr>
          <w:rFonts w:ascii="Traditional Arabic" w:hAnsi="Traditional Arabic"/>
          <w:b/>
          <w:bCs/>
          <w:sz w:val="30"/>
          <w:rtl/>
        </w:rPr>
        <w:t>ينبغي للدولة الطرف أن تواصل إصلاح نظام عدالتها لضمان محاكمات سريعة وعادلة،</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 xml:space="preserve">في ذلك توفير قدر كاف من مخصصات الميزانية، والموارد البشرية، وتعزيز قدرات المعونة القانونية </w:t>
      </w:r>
      <w:r w:rsidRPr="00F814B2">
        <w:rPr>
          <w:rFonts w:ascii="Traditional Arabic" w:hAnsi="Traditional Arabic" w:hint="cs"/>
          <w:b/>
          <w:bCs/>
          <w:sz w:val="30"/>
          <w:rtl/>
        </w:rPr>
        <w:t xml:space="preserve">كلما تطلبت </w:t>
      </w:r>
      <w:r w:rsidRPr="00F814B2">
        <w:rPr>
          <w:rFonts w:ascii="Traditional Arabic" w:hAnsi="Traditional Arabic"/>
          <w:b/>
          <w:bCs/>
          <w:sz w:val="30"/>
          <w:rtl/>
        </w:rPr>
        <w:t>مصلحة العدالة ذلك.</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حقوق الطفل</w:t>
      </w:r>
    </w:p>
    <w:p w:rsidR="005E1ADA" w:rsidRPr="00F814B2" w:rsidRDefault="005E1ADA" w:rsidP="00337E59">
      <w:pPr>
        <w:pStyle w:val="SingleTxtGA"/>
        <w:rPr>
          <w:rFonts w:ascii="Traditional Arabic" w:hAnsi="Traditional Arabic"/>
          <w:sz w:val="30"/>
          <w:rtl/>
        </w:rPr>
      </w:pPr>
      <w:r w:rsidRPr="00F814B2">
        <w:rPr>
          <w:rFonts w:ascii="Traditional Arabic" w:hAnsi="Traditional Arabic"/>
          <w:sz w:val="30"/>
          <w:rtl/>
        </w:rPr>
        <w:t>43-</w:t>
      </w:r>
      <w:r w:rsidRPr="00910282">
        <w:rPr>
          <w:rFonts w:ascii="Traditional Arabic" w:hAnsi="Traditional Arabic"/>
          <w:sz w:val="30"/>
          <w:rtl/>
        </w:rPr>
        <w:tab/>
      </w:r>
      <w:r w:rsidRPr="00F814B2">
        <w:rPr>
          <w:rFonts w:ascii="Traditional Arabic" w:hAnsi="Traditional Arabic"/>
          <w:sz w:val="30"/>
          <w:rtl/>
        </w:rPr>
        <w:t xml:space="preserve">ترحب اللجنة بجهود الدولة الطرف </w:t>
      </w:r>
      <w:r w:rsidRPr="00F814B2">
        <w:rPr>
          <w:rFonts w:ascii="Traditional Arabic" w:hAnsi="Traditional Arabic" w:hint="cs"/>
          <w:sz w:val="30"/>
          <w:rtl/>
        </w:rPr>
        <w:t>الرامية إلى</w:t>
      </w:r>
      <w:r w:rsidRPr="00F814B2">
        <w:rPr>
          <w:rFonts w:ascii="Traditional Arabic" w:hAnsi="Traditional Arabic"/>
          <w:sz w:val="30"/>
          <w:rtl/>
        </w:rPr>
        <w:t xml:space="preserve"> استعراض قانون رعاية الطفل وحمايته،</w:t>
      </w:r>
      <w:r w:rsidR="00841AAC" w:rsidRPr="00F814B2">
        <w:rPr>
          <w:rFonts w:ascii="Traditional Arabic" w:hAnsi="Traditional Arabic"/>
          <w:sz w:val="30"/>
          <w:rtl/>
        </w:rPr>
        <w:t xml:space="preserve"> بما </w:t>
      </w:r>
      <w:r w:rsidRPr="00F814B2">
        <w:rPr>
          <w:rFonts w:ascii="Traditional Arabic" w:hAnsi="Traditional Arabic"/>
          <w:sz w:val="30"/>
          <w:rtl/>
        </w:rPr>
        <w:t>في ذلك إلغاء إمكانية حبس الطفل(ة) على أساس أنه(</w:t>
      </w:r>
      <w:r w:rsidR="00121C37">
        <w:rPr>
          <w:rFonts w:ascii="Traditional Arabic" w:hAnsi="Traditional Arabic" w:hint="cs"/>
          <w:sz w:val="30"/>
          <w:rtl/>
        </w:rPr>
        <w:t>ـ</w:t>
      </w:r>
      <w:r w:rsidRPr="00F814B2">
        <w:rPr>
          <w:rFonts w:ascii="Traditional Arabic" w:hAnsi="Traditional Arabic"/>
          <w:sz w:val="30"/>
          <w:rtl/>
        </w:rPr>
        <w:t>ا)</w:t>
      </w:r>
      <w:r w:rsidR="00121C37">
        <w:rPr>
          <w:rFonts w:ascii="Traditional Arabic" w:hAnsi="Traditional Arabic" w:hint="cs"/>
          <w:sz w:val="30"/>
          <w:rtl/>
        </w:rPr>
        <w:t xml:space="preserve"> </w:t>
      </w:r>
      <w:r w:rsidRPr="00F814B2">
        <w:rPr>
          <w:rFonts w:ascii="Traditional Arabic" w:hAnsi="Traditional Arabic"/>
          <w:sz w:val="30"/>
          <w:rtl/>
        </w:rPr>
        <w:t xml:space="preserve">"خارج </w:t>
      </w:r>
      <w:r w:rsidRPr="00F814B2">
        <w:rPr>
          <w:rFonts w:ascii="Traditional Arabic" w:hAnsi="Traditional Arabic" w:hint="cs"/>
          <w:sz w:val="30"/>
          <w:rtl/>
        </w:rPr>
        <w:t xml:space="preserve">عن </w:t>
      </w:r>
      <w:r w:rsidRPr="00F814B2">
        <w:rPr>
          <w:rFonts w:ascii="Traditional Arabic" w:hAnsi="Traditional Arabic"/>
          <w:sz w:val="30"/>
          <w:rtl/>
        </w:rPr>
        <w:t xml:space="preserve">سيطرة الوالدين"، </w:t>
      </w:r>
      <w:r w:rsidRPr="00F814B2">
        <w:rPr>
          <w:rFonts w:ascii="Traditional Arabic" w:hAnsi="Traditional Arabic" w:hint="cs"/>
          <w:sz w:val="30"/>
          <w:rtl/>
        </w:rPr>
        <w:t xml:space="preserve">وتقديم </w:t>
      </w:r>
      <w:r w:rsidRPr="00F814B2">
        <w:rPr>
          <w:rFonts w:ascii="Traditional Arabic" w:hAnsi="Traditional Arabic"/>
          <w:sz w:val="30"/>
          <w:rtl/>
        </w:rPr>
        <w:t>خدمات</w:t>
      </w:r>
      <w:r w:rsidRPr="00F814B2">
        <w:rPr>
          <w:rFonts w:ascii="Traditional Arabic" w:hAnsi="Traditional Arabic" w:hint="cs"/>
          <w:sz w:val="30"/>
          <w:rtl/>
        </w:rPr>
        <w:t>ِ</w:t>
      </w:r>
      <w:r w:rsidRPr="00F814B2">
        <w:rPr>
          <w:rFonts w:ascii="Traditional Arabic" w:hAnsi="Traditional Arabic"/>
          <w:sz w:val="30"/>
          <w:rtl/>
        </w:rPr>
        <w:t xml:space="preserve"> الصحة النفسية والعقلية</w:t>
      </w:r>
      <w:r w:rsidRPr="00F814B2">
        <w:rPr>
          <w:rFonts w:ascii="Traditional Arabic" w:hAnsi="Traditional Arabic" w:hint="cs"/>
          <w:sz w:val="30"/>
          <w:rtl/>
        </w:rPr>
        <w:t xml:space="preserve"> </w:t>
      </w:r>
      <w:r w:rsidRPr="00F814B2">
        <w:rPr>
          <w:rFonts w:ascii="Traditional Arabic" w:hAnsi="Traditional Arabic"/>
          <w:sz w:val="30"/>
          <w:rtl/>
        </w:rPr>
        <w:t>للأطفال وأسرهم</w:t>
      </w:r>
      <w:r w:rsidRPr="00F814B2">
        <w:rPr>
          <w:rFonts w:ascii="Traditional Arabic" w:hAnsi="Traditional Arabic" w:hint="cs"/>
          <w:sz w:val="30"/>
          <w:rtl/>
        </w:rPr>
        <w:t xml:space="preserve"> عن طريق</w:t>
      </w:r>
      <w:r w:rsidRPr="00F814B2">
        <w:rPr>
          <w:rFonts w:ascii="Traditional Arabic" w:hAnsi="Traditional Arabic"/>
          <w:sz w:val="30"/>
          <w:rtl/>
        </w:rPr>
        <w:t xml:space="preserve"> وكالة تنمية الطفل وإدارة الخدمات الإصلاحية.</w:t>
      </w:r>
      <w:r w:rsidRPr="00F814B2">
        <w:rPr>
          <w:rFonts w:ascii="Traditional Arabic" w:hAnsi="Traditional Arabic" w:hint="cs"/>
          <w:sz w:val="30"/>
          <w:rtl/>
        </w:rPr>
        <w:t xml:space="preserve"> </w:t>
      </w:r>
      <w:r w:rsidRPr="00F814B2">
        <w:rPr>
          <w:rFonts w:ascii="Traditional Arabic" w:hAnsi="Traditional Arabic"/>
          <w:sz w:val="30"/>
          <w:rtl/>
        </w:rPr>
        <w:t>و</w:t>
      </w:r>
      <w:r w:rsidRPr="00F814B2">
        <w:rPr>
          <w:rFonts w:ascii="Traditional Arabic" w:hAnsi="Traditional Arabic" w:hint="cs"/>
          <w:sz w:val="30"/>
          <w:rtl/>
        </w:rPr>
        <w:t>على ال</w:t>
      </w:r>
      <w:r w:rsidRPr="00F814B2">
        <w:rPr>
          <w:rFonts w:ascii="Traditional Arabic" w:hAnsi="Traditional Arabic"/>
          <w:sz w:val="30"/>
          <w:rtl/>
        </w:rPr>
        <w:t xml:space="preserve">رغم </w:t>
      </w:r>
      <w:r w:rsidRPr="00F814B2">
        <w:rPr>
          <w:rFonts w:ascii="Traditional Arabic" w:hAnsi="Traditional Arabic" w:hint="cs"/>
          <w:sz w:val="30"/>
          <w:rtl/>
        </w:rPr>
        <w:t xml:space="preserve">من </w:t>
      </w:r>
      <w:r w:rsidRPr="00F814B2">
        <w:rPr>
          <w:rFonts w:ascii="Traditional Arabic" w:hAnsi="Traditional Arabic"/>
          <w:sz w:val="30"/>
          <w:rtl/>
        </w:rPr>
        <w:t>أن عدد الأوامر الإصلاحية تناقص بشكل ملحوظ، غير أن اللجنة تشعر بالقلق إزاء تقارير تفيد بأن أطفال</w:t>
      </w:r>
      <w:r w:rsidR="007E3D51" w:rsidRPr="00F814B2">
        <w:rPr>
          <w:rFonts w:ascii="Traditional Arabic" w:hAnsi="Traditional Arabic" w:hint="cs"/>
          <w:sz w:val="30"/>
          <w:rtl/>
        </w:rPr>
        <w:t>اً</w:t>
      </w:r>
      <w:r w:rsidR="007E3D51" w:rsidRPr="00F814B2">
        <w:rPr>
          <w:rFonts w:ascii="Traditional Arabic" w:hAnsi="Traditional Arabic"/>
          <w:sz w:val="30"/>
          <w:rtl/>
        </w:rPr>
        <w:t xml:space="preserve"> </w:t>
      </w:r>
      <w:r w:rsidR="00841AAC" w:rsidRPr="00F814B2">
        <w:rPr>
          <w:rFonts w:ascii="Traditional Arabic" w:hAnsi="Traditional Arabic"/>
          <w:sz w:val="30"/>
          <w:rtl/>
        </w:rPr>
        <w:t>لا </w:t>
      </w:r>
      <w:r w:rsidRPr="00F814B2">
        <w:rPr>
          <w:rFonts w:ascii="Traditional Arabic" w:hAnsi="Traditional Arabic"/>
          <w:sz w:val="30"/>
          <w:rtl/>
        </w:rPr>
        <w:t>يزالون يخضعون لهذه الأوامر.</w:t>
      </w:r>
      <w:r w:rsidRPr="00F814B2">
        <w:rPr>
          <w:rFonts w:cs="Times New Roman" w:hint="cs"/>
          <w:sz w:val="30"/>
          <w:rtl/>
        </w:rPr>
        <w:t xml:space="preserve"> </w:t>
      </w:r>
      <w:r w:rsidRPr="00F814B2">
        <w:rPr>
          <w:rFonts w:ascii="Traditional Arabic" w:hAnsi="Traditional Arabic"/>
          <w:sz w:val="30"/>
          <w:rtl/>
        </w:rPr>
        <w:t>ويساور</w:t>
      </w:r>
      <w:r w:rsidRPr="00F814B2">
        <w:rPr>
          <w:rFonts w:ascii="Traditional Arabic" w:hAnsi="Traditional Arabic" w:hint="cs"/>
          <w:sz w:val="30"/>
          <w:rtl/>
        </w:rPr>
        <w:t xml:space="preserve"> اللجنة</w:t>
      </w:r>
      <w:r w:rsidRPr="00F814B2">
        <w:rPr>
          <w:rFonts w:ascii="Traditional Arabic" w:hAnsi="Traditional Arabic"/>
          <w:sz w:val="30"/>
          <w:rtl/>
        </w:rPr>
        <w:t xml:space="preserve"> القلق أيض</w:t>
      </w:r>
      <w:r w:rsidR="007E3D51" w:rsidRPr="00F814B2">
        <w:rPr>
          <w:rFonts w:ascii="Traditional Arabic" w:hAnsi="Traditional Arabic"/>
          <w:sz w:val="30"/>
          <w:rtl/>
        </w:rPr>
        <w:t xml:space="preserve">اً </w:t>
      </w:r>
      <w:r w:rsidRPr="00F814B2">
        <w:rPr>
          <w:rFonts w:ascii="Traditional Arabic" w:hAnsi="Traditional Arabic"/>
          <w:sz w:val="30"/>
          <w:rtl/>
        </w:rPr>
        <w:t>من أن القصر يحتجزون بانتظام في مراكز الشرطة لأكثر من 24 ساعة في بعض الأحيان (المواد 9 و10 و24).</w:t>
      </w:r>
    </w:p>
    <w:p w:rsidR="005E1ADA" w:rsidRPr="00F814B2" w:rsidRDefault="005E1ADA" w:rsidP="005E1ADA">
      <w:pPr>
        <w:pStyle w:val="SingleTxtGA"/>
        <w:rPr>
          <w:rFonts w:cs="Times New Roman"/>
          <w:sz w:val="16"/>
          <w:szCs w:val="16"/>
          <w:rtl/>
        </w:rPr>
      </w:pPr>
      <w:r w:rsidRPr="00F814B2">
        <w:rPr>
          <w:rFonts w:ascii="Traditional Arabic" w:hAnsi="Traditional Arabic"/>
          <w:sz w:val="30"/>
          <w:rtl/>
        </w:rPr>
        <w:t>44-</w:t>
      </w:r>
      <w:r w:rsidRPr="00F814B2">
        <w:rPr>
          <w:rFonts w:ascii="Traditional Arabic" w:hAnsi="Traditional Arabic"/>
          <w:sz w:val="30"/>
          <w:rtl/>
        </w:rPr>
        <w:tab/>
      </w:r>
      <w:r w:rsidRPr="00F814B2">
        <w:rPr>
          <w:rFonts w:ascii="Traditional Arabic" w:hAnsi="Traditional Arabic"/>
          <w:b/>
          <w:bCs/>
          <w:sz w:val="30"/>
          <w:rtl/>
        </w:rPr>
        <w:t xml:space="preserve">ينبغي أن تُعدِّل الدولة الطرف قانونها في الوقت المناسب </w:t>
      </w:r>
      <w:r w:rsidRPr="00F814B2">
        <w:rPr>
          <w:rFonts w:ascii="Traditional Arabic" w:hAnsi="Traditional Arabic" w:hint="cs"/>
          <w:b/>
          <w:bCs/>
          <w:sz w:val="30"/>
          <w:rtl/>
        </w:rPr>
        <w:t xml:space="preserve">للحيلولة دون </w:t>
      </w:r>
      <w:r w:rsidRPr="00F814B2">
        <w:rPr>
          <w:rFonts w:ascii="Traditional Arabic" w:hAnsi="Traditional Arabic"/>
          <w:b/>
          <w:bCs/>
          <w:sz w:val="30"/>
          <w:rtl/>
        </w:rPr>
        <w:t>حبس الطفل(ة) على أساس أنه(ا) "خارج</w:t>
      </w:r>
      <w:r w:rsidRPr="00F814B2">
        <w:rPr>
          <w:rFonts w:ascii="Traditional Arabic" w:hAnsi="Traditional Arabic" w:hint="cs"/>
          <w:b/>
          <w:bCs/>
          <w:sz w:val="30"/>
          <w:rtl/>
        </w:rPr>
        <w:t xml:space="preserve"> عن</w:t>
      </w:r>
      <w:r w:rsidRPr="00F814B2">
        <w:rPr>
          <w:rFonts w:ascii="Traditional Arabic" w:hAnsi="Traditional Arabic"/>
          <w:b/>
          <w:bCs/>
          <w:sz w:val="30"/>
          <w:rtl/>
        </w:rPr>
        <w:t xml:space="preserve"> سيطرة الوالدين"، والتصدي للثغرات الموجودة في: إتاحة الخدمات للأطفال المخالفين القانون، وتنسيق ومراقبة قطاع حماية الطفل، وتقديم الدعم إلى الأسر، وإعادة تأهيل الأطفال الذين تعرضوا للاستغلال والإيذاء وصدمات أخرى.</w:t>
      </w:r>
      <w:r w:rsidRPr="00F814B2">
        <w:rPr>
          <w:rFonts w:hint="cs"/>
          <w:b/>
          <w:bCs/>
          <w:sz w:val="30"/>
          <w:rtl/>
        </w:rPr>
        <w:t xml:space="preserve"> </w:t>
      </w:r>
      <w:r w:rsidRPr="00F814B2">
        <w:rPr>
          <w:rFonts w:ascii="Traditional Arabic" w:hAnsi="Traditional Arabic"/>
          <w:b/>
          <w:bCs/>
          <w:sz w:val="30"/>
          <w:rtl/>
        </w:rPr>
        <w:t>ولا</w:t>
      </w:r>
      <w:r w:rsidR="007E3D51" w:rsidRPr="00F814B2">
        <w:rPr>
          <w:rFonts w:ascii="Traditional Arabic" w:hAnsi="Traditional Arabic" w:hint="cs"/>
          <w:b/>
          <w:bCs/>
          <w:sz w:val="30"/>
          <w:rtl/>
        </w:rPr>
        <w:t xml:space="preserve"> </w:t>
      </w:r>
      <w:r w:rsidRPr="00F814B2">
        <w:rPr>
          <w:rFonts w:ascii="Traditional Arabic" w:hAnsi="Traditional Arabic"/>
          <w:b/>
          <w:bCs/>
          <w:sz w:val="30"/>
          <w:rtl/>
        </w:rPr>
        <w:t xml:space="preserve">ينبغي للدولة الطرف أن تحتجز الأطفال، </w:t>
      </w:r>
      <w:r w:rsidRPr="00F814B2">
        <w:rPr>
          <w:rFonts w:ascii="Traditional Arabic" w:hAnsi="Traditional Arabic" w:hint="cs"/>
          <w:b/>
          <w:bCs/>
          <w:sz w:val="30"/>
          <w:rtl/>
        </w:rPr>
        <w:t xml:space="preserve">بل ينبغي </w:t>
      </w:r>
      <w:r w:rsidRPr="00F814B2">
        <w:rPr>
          <w:rFonts w:ascii="Traditional Arabic" w:hAnsi="Traditional Arabic"/>
          <w:b/>
          <w:bCs/>
          <w:sz w:val="30"/>
          <w:rtl/>
        </w:rPr>
        <w:t>أن تعتبر احتجازهم ملاذ</w:t>
      </w:r>
      <w:r w:rsidR="007E3D51" w:rsidRPr="00F814B2">
        <w:rPr>
          <w:rFonts w:ascii="Traditional Arabic" w:hAnsi="Traditional Arabic"/>
          <w:b/>
          <w:bCs/>
          <w:sz w:val="30"/>
          <w:rtl/>
        </w:rPr>
        <w:t xml:space="preserve">اً </w:t>
      </w:r>
      <w:r w:rsidRPr="00F814B2">
        <w:rPr>
          <w:rFonts w:ascii="Traditional Arabic" w:hAnsi="Traditional Arabic"/>
          <w:b/>
          <w:bCs/>
          <w:sz w:val="30"/>
          <w:rtl/>
        </w:rPr>
        <w:t>أخير</w:t>
      </w:r>
      <w:r w:rsidR="007E3D51" w:rsidRPr="00F814B2">
        <w:rPr>
          <w:rFonts w:ascii="Traditional Arabic" w:hAnsi="Traditional Arabic"/>
          <w:b/>
          <w:bCs/>
          <w:sz w:val="30"/>
          <w:rtl/>
        </w:rPr>
        <w:t>اً،</w:t>
      </w:r>
      <w:r w:rsidRPr="00F814B2">
        <w:rPr>
          <w:rFonts w:ascii="Traditional Arabic" w:hAnsi="Traditional Arabic"/>
          <w:b/>
          <w:bCs/>
          <w:sz w:val="30"/>
          <w:rtl/>
        </w:rPr>
        <w:t xml:space="preserve"> ولأقصر فترة ممكنة ينص عليها القانون؛ وتواصل عملها من أجل إنشاء زنزانات ملائمة للطفل؛ وتتيح ترتيبات بديلة للاحتجاز،</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يتماشى و</w:t>
      </w:r>
      <w:r w:rsidRPr="00F814B2">
        <w:rPr>
          <w:rFonts w:ascii="Traditional Arabic" w:hAnsi="Traditional Arabic" w:hint="cs"/>
          <w:b/>
          <w:bCs/>
          <w:sz w:val="30"/>
          <w:rtl/>
        </w:rPr>
        <w:t xml:space="preserve">أحكام </w:t>
      </w:r>
      <w:r w:rsidRPr="00F814B2">
        <w:rPr>
          <w:rFonts w:ascii="Traditional Arabic" w:hAnsi="Traditional Arabic"/>
          <w:b/>
          <w:bCs/>
          <w:sz w:val="30"/>
          <w:rtl/>
        </w:rPr>
        <w:t>العهد.</w:t>
      </w:r>
      <w:r w:rsidRPr="00F814B2">
        <w:rPr>
          <w:rFonts w:ascii="Traditional Arabic" w:hAnsi="Traditional Arabic" w:hint="cs"/>
          <w:b/>
          <w:bCs/>
          <w:sz w:val="30"/>
          <w:rtl/>
        </w:rPr>
        <w:t xml:space="preserve"> </w:t>
      </w:r>
      <w:r w:rsidRPr="00F814B2">
        <w:rPr>
          <w:rFonts w:ascii="Traditional Arabic" w:hAnsi="Traditional Arabic"/>
          <w:b/>
          <w:bCs/>
          <w:sz w:val="30"/>
          <w:rtl/>
        </w:rPr>
        <w:t xml:space="preserve">وينبغي </w:t>
      </w:r>
      <w:r w:rsidRPr="00F814B2">
        <w:rPr>
          <w:rFonts w:ascii="Traditional Arabic" w:hAnsi="Traditional Arabic" w:hint="cs"/>
          <w:b/>
          <w:bCs/>
          <w:sz w:val="30"/>
          <w:rtl/>
        </w:rPr>
        <w:t xml:space="preserve">للدولة الطرف </w:t>
      </w:r>
      <w:r w:rsidRPr="00F814B2">
        <w:rPr>
          <w:rFonts w:ascii="Traditional Arabic" w:hAnsi="Traditional Arabic"/>
          <w:b/>
          <w:bCs/>
          <w:sz w:val="30"/>
          <w:rtl/>
        </w:rPr>
        <w:t xml:space="preserve">مواصلة تزويد الأطفال المخالفين </w:t>
      </w:r>
      <w:r w:rsidRPr="00F814B2">
        <w:rPr>
          <w:rFonts w:ascii="Traditional Arabic" w:hAnsi="Traditional Arabic" w:hint="cs"/>
          <w:b/>
          <w:bCs/>
          <w:sz w:val="30"/>
          <w:rtl/>
        </w:rPr>
        <w:t>ا</w:t>
      </w:r>
      <w:r w:rsidRPr="00F814B2">
        <w:rPr>
          <w:rFonts w:ascii="Traditional Arabic" w:hAnsi="Traditional Arabic"/>
          <w:b/>
          <w:bCs/>
          <w:sz w:val="30"/>
          <w:rtl/>
        </w:rPr>
        <w:t>لقانون بدعم بديل،</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في ذلك الدعم النفسي وخدمات إعادة التأهيل وبرامج تسوية النزاعات.</w:t>
      </w:r>
    </w:p>
    <w:p w:rsidR="005E1ADA" w:rsidRPr="00F814B2" w:rsidRDefault="005E1ADA" w:rsidP="005E1ADA">
      <w:pPr>
        <w:pStyle w:val="H23GA"/>
        <w:rPr>
          <w:rtl/>
        </w:rPr>
      </w:pPr>
      <w:r w:rsidRPr="00F814B2">
        <w:rPr>
          <w:rFonts w:hint="cs"/>
          <w:rtl/>
        </w:rPr>
        <w:tab/>
      </w:r>
      <w:r w:rsidRPr="00F814B2">
        <w:rPr>
          <w:rFonts w:hint="cs"/>
          <w:rtl/>
        </w:rPr>
        <w:tab/>
      </w:r>
      <w:r w:rsidRPr="00F814B2">
        <w:rPr>
          <w:rtl/>
        </w:rPr>
        <w:t>العق</w:t>
      </w:r>
      <w:r w:rsidRPr="00F814B2">
        <w:rPr>
          <w:rFonts w:hint="cs"/>
          <w:rtl/>
        </w:rPr>
        <w:t>وبة</w:t>
      </w:r>
      <w:r w:rsidRPr="00F814B2">
        <w:rPr>
          <w:rtl/>
        </w:rPr>
        <w:t xml:space="preserve"> البدني</w:t>
      </w:r>
      <w:r w:rsidRPr="00F814B2">
        <w:rPr>
          <w:rFonts w:hint="cs"/>
          <w:rtl/>
        </w:rPr>
        <w:t>ة</w:t>
      </w:r>
    </w:p>
    <w:p w:rsidR="005E1ADA" w:rsidRPr="00F814B2" w:rsidRDefault="005E1ADA" w:rsidP="005E1ADA">
      <w:pPr>
        <w:pStyle w:val="SingleTxtGA"/>
        <w:rPr>
          <w:rFonts w:ascii="Traditional Arabic" w:hAnsi="Traditional Arabic"/>
          <w:sz w:val="30"/>
          <w:rtl/>
        </w:rPr>
      </w:pPr>
      <w:r w:rsidRPr="00F814B2">
        <w:rPr>
          <w:rFonts w:ascii="Traditional Arabic" w:hAnsi="Traditional Arabic"/>
          <w:sz w:val="30"/>
          <w:rtl/>
        </w:rPr>
        <w:t>45-</w:t>
      </w:r>
      <w:r w:rsidRPr="00910282">
        <w:rPr>
          <w:rFonts w:ascii="Traditional Arabic" w:hAnsi="Traditional Arabic"/>
          <w:sz w:val="30"/>
          <w:rtl/>
        </w:rPr>
        <w:tab/>
      </w:r>
      <w:r w:rsidRPr="00F814B2">
        <w:rPr>
          <w:rFonts w:ascii="Traditional Arabic" w:hAnsi="Traditional Arabic"/>
          <w:sz w:val="30"/>
          <w:rtl/>
        </w:rPr>
        <w:t>تشعر اللجنة بالقلق لأن العقوبة البدنية</w:t>
      </w:r>
      <w:r w:rsidR="00841AAC" w:rsidRPr="00F814B2">
        <w:rPr>
          <w:rFonts w:ascii="Traditional Arabic" w:hAnsi="Traditional Arabic"/>
          <w:sz w:val="30"/>
          <w:rtl/>
        </w:rPr>
        <w:t xml:space="preserve"> لا </w:t>
      </w:r>
      <w:r w:rsidRPr="00F814B2">
        <w:rPr>
          <w:rFonts w:ascii="Traditional Arabic" w:hAnsi="Traditional Arabic"/>
          <w:sz w:val="30"/>
          <w:rtl/>
        </w:rPr>
        <w:t>تزال مشروعة في المنزل</w:t>
      </w:r>
      <w:r w:rsidR="00841AAC" w:rsidRPr="00F814B2">
        <w:rPr>
          <w:rFonts w:ascii="Traditional Arabic" w:hAnsi="Traditional Arabic"/>
          <w:sz w:val="30"/>
          <w:rtl/>
        </w:rPr>
        <w:t xml:space="preserve"> وفي </w:t>
      </w:r>
      <w:r w:rsidRPr="00F814B2">
        <w:rPr>
          <w:rFonts w:ascii="Traditional Arabic" w:hAnsi="Traditional Arabic"/>
          <w:sz w:val="30"/>
          <w:rtl/>
        </w:rPr>
        <w:t>المدرسة،</w:t>
      </w:r>
      <w:r w:rsidR="00841AAC" w:rsidRPr="00F814B2">
        <w:rPr>
          <w:rFonts w:ascii="Traditional Arabic" w:hAnsi="Traditional Arabic"/>
          <w:sz w:val="30"/>
          <w:rtl/>
        </w:rPr>
        <w:t xml:space="preserve"> ولا </w:t>
      </w:r>
      <w:r w:rsidRPr="00F814B2">
        <w:rPr>
          <w:rFonts w:ascii="Traditional Arabic" w:hAnsi="Traditional Arabic"/>
          <w:sz w:val="30"/>
          <w:rtl/>
        </w:rPr>
        <w:t>تزال ممارسة في الدولة الطرف ومقبولة في المجتمع على نطاق واسع (المادتان 7 و24).</w:t>
      </w:r>
    </w:p>
    <w:p w:rsidR="005E1ADA" w:rsidRPr="00F814B2" w:rsidRDefault="005E1ADA" w:rsidP="005E1ADA">
      <w:pPr>
        <w:pStyle w:val="SingleTxtGA"/>
        <w:rPr>
          <w:rFonts w:cs="Times New Roman"/>
          <w:b/>
          <w:bCs/>
          <w:sz w:val="16"/>
          <w:szCs w:val="16"/>
          <w:rtl/>
        </w:rPr>
      </w:pPr>
      <w:r w:rsidRPr="00F814B2">
        <w:rPr>
          <w:rFonts w:ascii="Traditional Arabic" w:hAnsi="Traditional Arabic"/>
          <w:sz w:val="30"/>
          <w:rtl/>
        </w:rPr>
        <w:t>46-</w:t>
      </w:r>
      <w:r w:rsidRPr="00F814B2">
        <w:rPr>
          <w:rFonts w:ascii="Traditional Arabic" w:hAnsi="Traditional Arabic"/>
          <w:sz w:val="30"/>
          <w:rtl/>
        </w:rPr>
        <w:tab/>
      </w:r>
      <w:r w:rsidRPr="00F814B2">
        <w:rPr>
          <w:rFonts w:ascii="Traditional Arabic" w:hAnsi="Traditional Arabic"/>
          <w:b/>
          <w:bCs/>
          <w:sz w:val="30"/>
          <w:rtl/>
        </w:rPr>
        <w:t>ينبغي للدولة الطرف اتخاذ تدابير ملموسة،</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في ذلك تدابير تشريعية، إذا لزم الأمر، لوقف العمل بالعقوبات البدنية في جميع الظروف. وينبغي أن تشجع على استخدام أساليب تأديبية غير عنيفة بدائل عن العقوبة البدنية، وأن تنظم حملات إعلامية عامة للتوعية بالآثار الضارة المترتبة عن هذا النوع من العقوبة.</w:t>
      </w:r>
    </w:p>
    <w:p w:rsidR="005E1ADA" w:rsidRPr="00F814B2" w:rsidRDefault="005E1ADA" w:rsidP="005E1ADA">
      <w:pPr>
        <w:pStyle w:val="H23GA"/>
        <w:rPr>
          <w:rtl/>
        </w:rPr>
      </w:pPr>
      <w:r w:rsidRPr="00F814B2">
        <w:rPr>
          <w:rFonts w:hint="cs"/>
          <w:rtl/>
        </w:rPr>
        <w:lastRenderedPageBreak/>
        <w:tab/>
      </w:r>
      <w:r w:rsidRPr="00F814B2">
        <w:rPr>
          <w:rFonts w:hint="cs"/>
          <w:rtl/>
        </w:rPr>
        <w:tab/>
      </w:r>
      <w:r w:rsidRPr="00F814B2">
        <w:rPr>
          <w:rtl/>
        </w:rPr>
        <w:t>المدافعون عن حرية التعبير وحقوق الإنسان</w:t>
      </w:r>
    </w:p>
    <w:p w:rsidR="005E1ADA" w:rsidRPr="00F814B2" w:rsidRDefault="005E1ADA" w:rsidP="000B56F0">
      <w:pPr>
        <w:pStyle w:val="SingleTxtGA"/>
        <w:rPr>
          <w:rFonts w:ascii="Traditional Arabic" w:hAnsi="Traditional Arabic"/>
          <w:sz w:val="30"/>
          <w:rtl/>
        </w:rPr>
      </w:pPr>
      <w:r w:rsidRPr="00F814B2">
        <w:rPr>
          <w:rFonts w:ascii="Traditional Arabic" w:hAnsi="Traditional Arabic"/>
          <w:sz w:val="30"/>
          <w:rtl/>
        </w:rPr>
        <w:t>47-</w:t>
      </w:r>
      <w:r w:rsidRPr="00910282">
        <w:rPr>
          <w:rFonts w:ascii="Traditional Arabic" w:hAnsi="Traditional Arabic"/>
          <w:sz w:val="30"/>
          <w:rtl/>
        </w:rPr>
        <w:tab/>
      </w:r>
      <w:r w:rsidRPr="00F814B2">
        <w:rPr>
          <w:rFonts w:ascii="Traditional Arabic" w:hAnsi="Traditional Arabic"/>
          <w:sz w:val="30"/>
          <w:rtl/>
        </w:rPr>
        <w:t xml:space="preserve">تشعر اللجنة بالقلق إزاء تقارير تتحدث عن </w:t>
      </w:r>
      <w:r w:rsidRPr="00F814B2">
        <w:rPr>
          <w:rFonts w:ascii="Traditional Arabic" w:hAnsi="Traditional Arabic" w:hint="cs"/>
          <w:sz w:val="30"/>
          <w:rtl/>
        </w:rPr>
        <w:t xml:space="preserve">أن </w:t>
      </w:r>
      <w:r w:rsidRPr="00F814B2">
        <w:rPr>
          <w:rFonts w:ascii="Traditional Arabic" w:hAnsi="Traditional Arabic"/>
          <w:sz w:val="30"/>
          <w:rtl/>
        </w:rPr>
        <w:t>تنفيذ قانون الحصول على</w:t>
      </w:r>
      <w:r w:rsidR="000B56F0">
        <w:rPr>
          <w:rFonts w:ascii="Traditional Arabic" w:hAnsi="Traditional Arabic" w:hint="cs"/>
          <w:sz w:val="30"/>
          <w:rtl/>
        </w:rPr>
        <w:t xml:space="preserve">         </w:t>
      </w:r>
      <w:r w:rsidRPr="00F814B2">
        <w:rPr>
          <w:rFonts w:ascii="Traditional Arabic" w:hAnsi="Traditional Arabic"/>
          <w:sz w:val="30"/>
          <w:rtl/>
        </w:rPr>
        <w:t xml:space="preserve"> المعلومات</w:t>
      </w:r>
      <w:r w:rsidRPr="00F814B2">
        <w:rPr>
          <w:rFonts w:ascii="Traditional Arabic" w:hAnsi="Traditional Arabic" w:hint="cs"/>
          <w:sz w:val="30"/>
          <w:rtl/>
        </w:rPr>
        <w:t xml:space="preserve"> </w:t>
      </w:r>
      <w:r w:rsidRPr="00F814B2">
        <w:rPr>
          <w:rFonts w:ascii="Traditional Arabic" w:hAnsi="Traditional Arabic"/>
          <w:sz w:val="30"/>
          <w:rtl/>
        </w:rPr>
        <w:t xml:space="preserve">(2004) </w:t>
      </w:r>
      <w:r w:rsidRPr="00F814B2">
        <w:rPr>
          <w:rFonts w:ascii="Traditional Arabic" w:hAnsi="Traditional Arabic" w:hint="cs"/>
          <w:sz w:val="30"/>
          <w:rtl/>
        </w:rPr>
        <w:t xml:space="preserve">يواجه </w:t>
      </w:r>
      <w:r w:rsidRPr="00F814B2">
        <w:rPr>
          <w:rFonts w:ascii="Traditional Arabic" w:hAnsi="Traditional Arabic"/>
          <w:sz w:val="30"/>
          <w:rtl/>
        </w:rPr>
        <w:t>عقبات</w:t>
      </w:r>
      <w:r w:rsidRPr="00F814B2">
        <w:rPr>
          <w:rFonts w:ascii="Traditional Arabic" w:hAnsi="Traditional Arabic" w:hint="cs"/>
          <w:sz w:val="30"/>
          <w:rtl/>
        </w:rPr>
        <w:t xml:space="preserve"> من قبيل</w:t>
      </w:r>
      <w:r w:rsidRPr="00F814B2">
        <w:rPr>
          <w:rFonts w:ascii="Traditional Arabic" w:hAnsi="Traditional Arabic"/>
          <w:sz w:val="30"/>
          <w:rtl/>
        </w:rPr>
        <w:t xml:space="preserve"> تدني مستوى مع</w:t>
      </w:r>
      <w:r w:rsidRPr="00F814B2">
        <w:rPr>
          <w:rFonts w:ascii="Traditional Arabic" w:hAnsi="Traditional Arabic" w:hint="cs"/>
          <w:sz w:val="30"/>
          <w:rtl/>
        </w:rPr>
        <w:t xml:space="preserve">ارف </w:t>
      </w:r>
      <w:r w:rsidRPr="00F814B2">
        <w:rPr>
          <w:rFonts w:ascii="Traditional Arabic" w:hAnsi="Traditional Arabic"/>
          <w:sz w:val="30"/>
          <w:rtl/>
        </w:rPr>
        <w:t>موظفي المعلومات، وعدم القدرة على الاستعانة بإجراء تقديم الشكاوى.</w:t>
      </w:r>
      <w:r w:rsidRPr="00F814B2">
        <w:rPr>
          <w:rFonts w:cs="Times New Roman" w:hint="cs"/>
          <w:sz w:val="30"/>
          <w:rtl/>
        </w:rPr>
        <w:t xml:space="preserve"> </w:t>
      </w:r>
      <w:r w:rsidRPr="00F814B2">
        <w:rPr>
          <w:rFonts w:ascii="Traditional Arabic" w:hAnsi="Traditional Arabic"/>
          <w:sz w:val="30"/>
          <w:rtl/>
        </w:rPr>
        <w:t>وتشعر اللجنة أيض</w:t>
      </w:r>
      <w:r w:rsidR="007E3D51" w:rsidRPr="00F814B2">
        <w:rPr>
          <w:rFonts w:ascii="Traditional Arabic" w:hAnsi="Traditional Arabic"/>
          <w:sz w:val="30"/>
          <w:rtl/>
        </w:rPr>
        <w:t xml:space="preserve">اً </w:t>
      </w:r>
      <w:r w:rsidRPr="00F814B2">
        <w:rPr>
          <w:rFonts w:ascii="Traditional Arabic" w:hAnsi="Traditional Arabic"/>
          <w:sz w:val="30"/>
          <w:rtl/>
        </w:rPr>
        <w:t xml:space="preserve">بالقلق إزاء تقارير وردت من بعض المنظمات غير الحكومية لحقوق الإنسان </w:t>
      </w:r>
      <w:r w:rsidRPr="00F814B2">
        <w:rPr>
          <w:rFonts w:ascii="Traditional Arabic" w:hAnsi="Traditional Arabic" w:hint="cs"/>
          <w:sz w:val="30"/>
          <w:rtl/>
        </w:rPr>
        <w:t xml:space="preserve">تشير إلى أنها </w:t>
      </w:r>
      <w:r w:rsidRPr="00F814B2">
        <w:rPr>
          <w:rFonts w:ascii="Traditional Arabic" w:hAnsi="Traditional Arabic"/>
          <w:sz w:val="30"/>
          <w:rtl/>
        </w:rPr>
        <w:t>تواجه عقبات في التسجيل بموجب قانون الجمعيات الخيرية.</w:t>
      </w:r>
      <w:r w:rsidRPr="00F814B2">
        <w:rPr>
          <w:rFonts w:ascii="Traditional Arabic" w:hAnsi="Traditional Arabic" w:hint="cs"/>
          <w:sz w:val="30"/>
          <w:rtl/>
        </w:rPr>
        <w:t xml:space="preserve"> </w:t>
      </w:r>
      <w:r w:rsidRPr="00F814B2">
        <w:rPr>
          <w:rFonts w:ascii="Traditional Arabic" w:hAnsi="Traditional Arabic"/>
          <w:sz w:val="30"/>
          <w:rtl/>
        </w:rPr>
        <w:t>وتشعر اللجنة بالقلق كذلك إزاء تقارير تفيد بالتحريض على تهديد</w:t>
      </w:r>
      <w:r w:rsidRPr="00F814B2">
        <w:rPr>
          <w:rFonts w:ascii="Traditional Arabic" w:hAnsi="Traditional Arabic" w:hint="cs"/>
          <w:sz w:val="30"/>
          <w:rtl/>
        </w:rPr>
        <w:t xml:space="preserve"> </w:t>
      </w:r>
      <w:r w:rsidRPr="00F814B2">
        <w:rPr>
          <w:rFonts w:ascii="Traditional Arabic" w:hAnsi="Traditional Arabic"/>
          <w:sz w:val="30"/>
          <w:rtl/>
        </w:rPr>
        <w:t>المدافعين عن حقوق الإنسان والتحرش</w:t>
      </w:r>
      <w:r w:rsidRPr="00F814B2">
        <w:rPr>
          <w:rFonts w:ascii="Traditional Arabic" w:hAnsi="Traditional Arabic" w:hint="cs"/>
          <w:sz w:val="30"/>
          <w:rtl/>
        </w:rPr>
        <w:t xml:space="preserve"> بهم والاعتداء عليهم </w:t>
      </w:r>
      <w:r w:rsidRPr="00F814B2">
        <w:rPr>
          <w:rFonts w:ascii="Traditional Arabic" w:hAnsi="Traditional Arabic"/>
          <w:sz w:val="30"/>
          <w:rtl/>
        </w:rPr>
        <w:t>(المواد 2 و19 و21 و22 و26).</w:t>
      </w:r>
    </w:p>
    <w:p w:rsidR="005E1ADA" w:rsidRPr="00F814B2" w:rsidRDefault="005E1ADA" w:rsidP="007E3D51">
      <w:pPr>
        <w:pStyle w:val="SingleTxtGA"/>
        <w:rPr>
          <w:rFonts w:ascii="Traditional Arabic" w:hAnsi="Traditional Arabic"/>
          <w:b/>
          <w:bCs/>
          <w:sz w:val="16"/>
          <w:szCs w:val="16"/>
          <w:rtl/>
        </w:rPr>
      </w:pPr>
      <w:r w:rsidRPr="00F814B2">
        <w:rPr>
          <w:rFonts w:ascii="Traditional Arabic" w:hAnsi="Traditional Arabic"/>
          <w:sz w:val="30"/>
          <w:rtl/>
        </w:rPr>
        <w:t>48-</w:t>
      </w:r>
      <w:r w:rsidRPr="00F814B2">
        <w:rPr>
          <w:rFonts w:ascii="Traditional Arabic" w:hAnsi="Traditional Arabic"/>
          <w:sz w:val="30"/>
          <w:rtl/>
        </w:rPr>
        <w:tab/>
      </w:r>
      <w:r w:rsidRPr="00F814B2">
        <w:rPr>
          <w:rFonts w:ascii="Traditional Arabic" w:hAnsi="Traditional Arabic"/>
          <w:b/>
          <w:bCs/>
          <w:sz w:val="30"/>
          <w:rtl/>
        </w:rPr>
        <w:t>وينبغي للدولة الطرف أن تتخذ تدابير تعزز التنفيذ الكامل لقانونها بشأن الحصول على المعلومات،</w:t>
      </w:r>
      <w:r w:rsidR="00841AAC" w:rsidRPr="00F814B2">
        <w:rPr>
          <w:rFonts w:ascii="Traditional Arabic" w:hAnsi="Traditional Arabic"/>
          <w:b/>
          <w:bCs/>
          <w:sz w:val="30"/>
          <w:rtl/>
        </w:rPr>
        <w:t xml:space="preserve"> بما </w:t>
      </w:r>
      <w:r w:rsidRPr="00F814B2">
        <w:rPr>
          <w:rFonts w:ascii="Traditional Arabic" w:hAnsi="Traditional Arabic"/>
          <w:b/>
          <w:bCs/>
          <w:sz w:val="30"/>
          <w:rtl/>
        </w:rPr>
        <w:t>في ذلك تدريب الموظفين، وتنظيم حملات إعلامية، وإنشاء آلية لتقديم الشكاوى يمكن الاستعانة بها.</w:t>
      </w:r>
      <w:r w:rsidRPr="00F814B2">
        <w:rPr>
          <w:rFonts w:hint="cs"/>
          <w:b/>
          <w:bCs/>
          <w:sz w:val="30"/>
          <w:rtl/>
        </w:rPr>
        <w:t xml:space="preserve"> </w:t>
      </w:r>
      <w:r w:rsidRPr="00F814B2">
        <w:rPr>
          <w:rFonts w:ascii="Traditional Arabic" w:hAnsi="Traditional Arabic"/>
          <w:b/>
          <w:bCs/>
          <w:sz w:val="30"/>
          <w:rtl/>
        </w:rPr>
        <w:t>ووفق</w:t>
      </w:r>
      <w:r w:rsidR="007E3D51" w:rsidRPr="00F814B2">
        <w:rPr>
          <w:rFonts w:ascii="Traditional Arabic" w:hAnsi="Traditional Arabic"/>
          <w:b/>
          <w:bCs/>
          <w:sz w:val="30"/>
          <w:rtl/>
        </w:rPr>
        <w:t xml:space="preserve">اً </w:t>
      </w:r>
      <w:r w:rsidRPr="00F814B2">
        <w:rPr>
          <w:rFonts w:ascii="Traditional Arabic" w:hAnsi="Traditional Arabic"/>
          <w:b/>
          <w:bCs/>
          <w:sz w:val="30"/>
          <w:rtl/>
        </w:rPr>
        <w:t xml:space="preserve">لتعليق اللجنة العام </w:t>
      </w:r>
      <w:r w:rsidR="00841AAC" w:rsidRPr="00F814B2">
        <w:rPr>
          <w:rFonts w:ascii="Traditional Arabic" w:hAnsi="Traditional Arabic"/>
          <w:b/>
          <w:bCs/>
          <w:sz w:val="30"/>
          <w:rtl/>
        </w:rPr>
        <w:t>رقم </w:t>
      </w:r>
      <w:r w:rsidRPr="00F814B2">
        <w:rPr>
          <w:rFonts w:ascii="Traditional Arabic" w:hAnsi="Traditional Arabic"/>
          <w:b/>
          <w:bCs/>
          <w:sz w:val="30"/>
          <w:rtl/>
        </w:rPr>
        <w:t xml:space="preserve">34(2011) بشأن حرية الرأي والتعبير، ينبغي للدولة الطرف أن تضمن كذلك </w:t>
      </w:r>
      <w:r w:rsidRPr="00F814B2">
        <w:rPr>
          <w:rFonts w:ascii="Traditional Arabic" w:hAnsi="Traditional Arabic" w:hint="cs"/>
          <w:b/>
          <w:bCs/>
          <w:sz w:val="30"/>
          <w:rtl/>
        </w:rPr>
        <w:t>عدم التمييز في</w:t>
      </w:r>
      <w:r w:rsidRPr="00F814B2">
        <w:rPr>
          <w:rFonts w:ascii="Traditional Arabic" w:hAnsi="Traditional Arabic"/>
          <w:b/>
          <w:bCs/>
          <w:sz w:val="30"/>
          <w:rtl/>
        </w:rPr>
        <w:t xml:space="preserve"> النظر في مركز الخيرية ومنح هذا المركز للمنظمات غير الحكومية، </w:t>
      </w:r>
      <w:r w:rsidRPr="00F814B2">
        <w:rPr>
          <w:rFonts w:ascii="Traditional Arabic" w:hAnsi="Traditional Arabic" w:hint="cs"/>
          <w:b/>
          <w:bCs/>
          <w:sz w:val="30"/>
          <w:rtl/>
        </w:rPr>
        <w:t>وعدم عرقلة</w:t>
      </w:r>
      <w:r w:rsidR="00841AAC" w:rsidRPr="00F814B2">
        <w:rPr>
          <w:rFonts w:ascii="Traditional Arabic" w:hAnsi="Traditional Arabic" w:hint="cs"/>
          <w:b/>
          <w:bCs/>
          <w:sz w:val="30"/>
          <w:rtl/>
        </w:rPr>
        <w:t xml:space="preserve"> أو </w:t>
      </w:r>
      <w:r w:rsidRPr="00F814B2">
        <w:rPr>
          <w:rFonts w:ascii="Traditional Arabic" w:hAnsi="Traditional Arabic" w:hint="cs"/>
          <w:b/>
          <w:bCs/>
          <w:sz w:val="30"/>
          <w:rtl/>
        </w:rPr>
        <w:t>تقييد</w:t>
      </w:r>
      <w:r w:rsidRPr="00F814B2">
        <w:rPr>
          <w:rFonts w:ascii="Traditional Arabic" w:hAnsi="Traditional Arabic"/>
          <w:b/>
          <w:bCs/>
          <w:sz w:val="30"/>
          <w:rtl/>
        </w:rPr>
        <w:t xml:space="preserve"> عمل المدافعين عن حقوق الإنسان، على النحو المعترف به في الإعلان المتعلق بحق ومسؤولية الأفراد والجماعات وهيئات المجتمع في تعزيز وحماية حقوق الإنسان والحريات الأساسية المعترف بها عالمي</w:t>
      </w:r>
      <w:r w:rsidR="007E3D51" w:rsidRPr="00F814B2">
        <w:rPr>
          <w:rFonts w:ascii="Traditional Arabic" w:hAnsi="Traditional Arabic"/>
          <w:b/>
          <w:bCs/>
          <w:sz w:val="30"/>
          <w:rtl/>
        </w:rPr>
        <w:t xml:space="preserve">اً </w:t>
      </w:r>
      <w:r w:rsidRPr="00F814B2">
        <w:rPr>
          <w:rFonts w:ascii="Traditional Arabic" w:hAnsi="Traditional Arabic"/>
          <w:b/>
          <w:bCs/>
          <w:sz w:val="30"/>
          <w:rtl/>
        </w:rPr>
        <w:t>(</w:t>
      </w:r>
      <w:r w:rsidRPr="00F814B2">
        <w:rPr>
          <w:rFonts w:ascii="Traditional Arabic" w:hAnsi="Traditional Arabic" w:hint="cs"/>
          <w:b/>
          <w:bCs/>
          <w:sz w:val="30"/>
          <w:rtl/>
        </w:rPr>
        <w:t xml:space="preserve">مرفق </w:t>
      </w:r>
      <w:r w:rsidRPr="00F814B2">
        <w:rPr>
          <w:rFonts w:ascii="Traditional Arabic" w:hAnsi="Traditional Arabic"/>
          <w:b/>
          <w:bCs/>
          <w:sz w:val="30"/>
          <w:rtl/>
        </w:rPr>
        <w:t>قرار الجمعية العامة 53/144).</w:t>
      </w:r>
      <w:r w:rsidRPr="00F814B2">
        <w:rPr>
          <w:rFonts w:ascii="Traditional Arabic" w:hAnsi="Traditional Arabic" w:hint="cs"/>
          <w:b/>
          <w:bCs/>
          <w:sz w:val="30"/>
          <w:rtl/>
        </w:rPr>
        <w:t xml:space="preserve"> </w:t>
      </w:r>
      <w:r w:rsidRPr="00F814B2">
        <w:rPr>
          <w:rFonts w:ascii="Traditional Arabic" w:hAnsi="Traditional Arabic"/>
          <w:b/>
          <w:bCs/>
          <w:sz w:val="30"/>
          <w:rtl/>
        </w:rPr>
        <w:t>وينبغي أن تتخذ الدولة الطرف جميع التدابير اللازمة لحماية حقوق المدافعين عن حقوق الإنسان في حرية التعبير، وتكوين الجمعيات، والتجمع السلمي.</w:t>
      </w:r>
    </w:p>
    <w:p w:rsidR="005E1ADA" w:rsidRPr="00F814B2" w:rsidRDefault="005E1ADA" w:rsidP="00FF3AED">
      <w:pPr>
        <w:pStyle w:val="H1GA"/>
        <w:rPr>
          <w:rtl/>
        </w:rPr>
      </w:pPr>
      <w:r w:rsidRPr="00F814B2">
        <w:rPr>
          <w:rFonts w:ascii="Traditional Arabic" w:hAnsi="Traditional Arabic"/>
          <w:b w:val="0"/>
          <w:bCs w:val="0"/>
          <w:sz w:val="16"/>
          <w:szCs w:val="16"/>
          <w:rtl/>
        </w:rPr>
        <w:tab/>
      </w:r>
      <w:r w:rsidRPr="00F814B2">
        <w:rPr>
          <w:rFonts w:ascii="Traditional Arabic" w:hAnsi="Traditional Arabic"/>
          <w:sz w:val="34"/>
          <w:rtl/>
        </w:rPr>
        <w:t>دال</w:t>
      </w:r>
      <w:r w:rsidR="00FF3AED" w:rsidRPr="00F814B2">
        <w:rPr>
          <w:rFonts w:ascii="Traditional Arabic" w:hAnsi="Traditional Arabic"/>
          <w:sz w:val="34"/>
          <w:rtl/>
        </w:rPr>
        <w:t>-</w:t>
      </w:r>
      <w:r w:rsidRPr="00F814B2">
        <w:rPr>
          <w:rFonts w:ascii="Traditional Arabic" w:hAnsi="Traditional Arabic"/>
          <w:b w:val="0"/>
          <w:bCs w:val="0"/>
          <w:sz w:val="16"/>
          <w:szCs w:val="16"/>
          <w:rtl/>
        </w:rPr>
        <w:tab/>
      </w:r>
      <w:r w:rsidRPr="00F814B2">
        <w:rPr>
          <w:rFonts w:ascii="Traditional Arabic" w:hAnsi="Traditional Arabic"/>
          <w:sz w:val="34"/>
          <w:rtl/>
        </w:rPr>
        <w:t>النشر والمتابعة</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49</w:t>
      </w:r>
      <w:r w:rsidRPr="00F814B2">
        <w:rPr>
          <w:rFonts w:ascii="Traditional Arabic" w:hAnsi="Traditional Arabic"/>
          <w:sz w:val="34"/>
          <w:szCs w:val="34"/>
          <w:rtl/>
        </w:rPr>
        <w:t>-</w:t>
      </w:r>
      <w:r w:rsidRPr="00910282">
        <w:rPr>
          <w:rFonts w:ascii="Traditional Arabic" w:hAnsi="Traditional Arabic"/>
          <w:sz w:val="34"/>
          <w:szCs w:val="34"/>
          <w:rtl/>
        </w:rPr>
        <w:tab/>
      </w:r>
      <w:r w:rsidRPr="00F814B2">
        <w:rPr>
          <w:rFonts w:ascii="Traditional Arabic" w:hAnsi="Traditional Arabic"/>
          <w:b/>
          <w:bCs/>
          <w:sz w:val="30"/>
          <w:rtl/>
        </w:rPr>
        <w:t xml:space="preserve">ينبغي </w:t>
      </w:r>
      <w:r w:rsidRPr="00F814B2">
        <w:rPr>
          <w:rFonts w:ascii="Traditional Arabic" w:hAnsi="Traditional Arabic" w:hint="cs"/>
          <w:b/>
          <w:bCs/>
          <w:sz w:val="30"/>
          <w:rtl/>
        </w:rPr>
        <w:t>ل</w:t>
      </w:r>
      <w:r w:rsidRPr="00F814B2">
        <w:rPr>
          <w:rFonts w:ascii="Traditional Arabic" w:hAnsi="Traditional Arabic"/>
          <w:b/>
          <w:bCs/>
          <w:sz w:val="30"/>
          <w:rtl/>
        </w:rPr>
        <w:t>لدولة الطرف أن تنشر نص العهد، وتقريرها الدوري الرابع، وردودها الخطية على قائمة المسائل المقدمة من اللجنة، وهذه الملاحظات الختامية على نطاق واسع، وذلك من أجل زيادة الوعي بالحقوق التي يكرسها العهد في أوساط السلطات القضائية والتشريعية والإدارية والمجتمع المدني والمنظمات غير الحكومية العاملة في البلد وعامة الجمهور.</w:t>
      </w:r>
    </w:p>
    <w:p w:rsidR="005E1ADA" w:rsidRPr="00F814B2" w:rsidRDefault="005E1ADA" w:rsidP="005E1ADA">
      <w:pPr>
        <w:pStyle w:val="SingleTxtGA"/>
        <w:rPr>
          <w:rFonts w:ascii="Traditional Arabic" w:hAnsi="Traditional Arabic"/>
          <w:b/>
          <w:bCs/>
          <w:sz w:val="30"/>
          <w:rtl/>
        </w:rPr>
      </w:pPr>
      <w:r w:rsidRPr="00F814B2">
        <w:rPr>
          <w:rFonts w:ascii="Traditional Arabic" w:hAnsi="Traditional Arabic"/>
          <w:sz w:val="30"/>
          <w:rtl/>
        </w:rPr>
        <w:t>50-</w:t>
      </w:r>
      <w:r w:rsidRPr="00910282">
        <w:rPr>
          <w:rFonts w:ascii="Traditional Arabic" w:hAnsi="Traditional Arabic"/>
          <w:sz w:val="30"/>
          <w:rtl/>
        </w:rPr>
        <w:tab/>
      </w:r>
      <w:r w:rsidRPr="00F814B2">
        <w:rPr>
          <w:rFonts w:ascii="Traditional Arabic" w:hAnsi="Traditional Arabic"/>
          <w:b/>
          <w:bCs/>
          <w:sz w:val="30"/>
          <w:rtl/>
        </w:rPr>
        <w:t xml:space="preserve">ووفقاً للفقرة 5 من المادة 71 من </w:t>
      </w:r>
      <w:r w:rsidRPr="00F814B2">
        <w:rPr>
          <w:rFonts w:ascii="Traditional Arabic" w:hAnsi="Traditional Arabic" w:hint="cs"/>
          <w:b/>
          <w:bCs/>
          <w:sz w:val="30"/>
          <w:rtl/>
        </w:rPr>
        <w:t xml:space="preserve">النظام الداخلي </w:t>
      </w:r>
      <w:r w:rsidRPr="00F814B2">
        <w:rPr>
          <w:rFonts w:ascii="Traditional Arabic" w:hAnsi="Traditional Arabic"/>
          <w:b/>
          <w:bCs/>
          <w:sz w:val="30"/>
          <w:rtl/>
        </w:rPr>
        <w:t>للجنة، يُطلب إلى الدولة الطرف أن تقدم، في غضون</w:t>
      </w:r>
      <w:r w:rsidR="00841AAC" w:rsidRPr="00F814B2">
        <w:rPr>
          <w:rFonts w:ascii="Traditional Arabic" w:hAnsi="Traditional Arabic"/>
          <w:b/>
          <w:bCs/>
          <w:sz w:val="30"/>
          <w:rtl/>
        </w:rPr>
        <w:t xml:space="preserve"> عام </w:t>
      </w:r>
      <w:r w:rsidRPr="00F814B2">
        <w:rPr>
          <w:rFonts w:ascii="Traditional Arabic" w:hAnsi="Traditional Arabic"/>
          <w:b/>
          <w:bCs/>
          <w:sz w:val="30"/>
          <w:rtl/>
        </w:rPr>
        <w:t>واحد من اعتماد هذه الملاحظات الختامية، معلومات عن تنفيذ التوصيات التي قدمتها اللجنة في الفقرات 26(الإجهاض الاختياري)، و32 (حظر التعذيب وغيـره من ضروب المعاملة</w:t>
      </w:r>
      <w:r w:rsidR="00841AAC" w:rsidRPr="00F814B2">
        <w:rPr>
          <w:rFonts w:ascii="Traditional Arabic" w:hAnsi="Traditional Arabic"/>
          <w:b/>
          <w:bCs/>
          <w:sz w:val="30"/>
          <w:rtl/>
        </w:rPr>
        <w:t xml:space="preserve"> أو </w:t>
      </w:r>
      <w:r w:rsidRPr="00F814B2">
        <w:rPr>
          <w:rFonts w:ascii="Traditional Arabic" w:hAnsi="Traditional Arabic"/>
          <w:b/>
          <w:bCs/>
          <w:sz w:val="30"/>
          <w:rtl/>
        </w:rPr>
        <w:t>العقوبة القاسية</w:t>
      </w:r>
      <w:r w:rsidR="00841AAC" w:rsidRPr="00F814B2">
        <w:rPr>
          <w:rFonts w:ascii="Traditional Arabic" w:hAnsi="Traditional Arabic"/>
          <w:b/>
          <w:bCs/>
          <w:sz w:val="30"/>
          <w:rtl/>
        </w:rPr>
        <w:t xml:space="preserve"> أو </w:t>
      </w:r>
      <w:r w:rsidRPr="00F814B2">
        <w:rPr>
          <w:rFonts w:ascii="Traditional Arabic" w:hAnsi="Traditional Arabic"/>
          <w:b/>
          <w:bCs/>
          <w:sz w:val="30"/>
          <w:rtl/>
        </w:rPr>
        <w:t>اللاإنسانية</w:t>
      </w:r>
      <w:r w:rsidR="00841AAC" w:rsidRPr="00F814B2">
        <w:rPr>
          <w:rFonts w:ascii="Traditional Arabic" w:hAnsi="Traditional Arabic"/>
          <w:b/>
          <w:bCs/>
          <w:sz w:val="30"/>
          <w:rtl/>
        </w:rPr>
        <w:t xml:space="preserve"> أو </w:t>
      </w:r>
      <w:r w:rsidRPr="00F814B2">
        <w:rPr>
          <w:rFonts w:ascii="Traditional Arabic" w:hAnsi="Traditional Arabic"/>
          <w:b/>
          <w:bCs/>
          <w:sz w:val="30"/>
          <w:rtl/>
        </w:rPr>
        <w:t>المهينة)، و44 (حقوق الطفل) المذكورة أعلاه.</w:t>
      </w:r>
    </w:p>
    <w:p w:rsidR="005E1ADA" w:rsidRPr="00F814B2" w:rsidRDefault="005E1ADA" w:rsidP="00EB3003">
      <w:pPr>
        <w:pStyle w:val="SingleTxtGA"/>
        <w:rPr>
          <w:rFonts w:ascii="Traditional Arabic" w:hAnsi="Traditional Arabic"/>
          <w:b/>
          <w:bCs/>
          <w:sz w:val="30"/>
          <w:rtl/>
        </w:rPr>
      </w:pPr>
      <w:r w:rsidRPr="00F814B2">
        <w:rPr>
          <w:rFonts w:ascii="Traditional Arabic" w:hAnsi="Traditional Arabic"/>
          <w:sz w:val="30"/>
          <w:rtl/>
        </w:rPr>
        <w:t>51-</w:t>
      </w:r>
      <w:r w:rsidRPr="00F814B2">
        <w:rPr>
          <w:rFonts w:ascii="Traditional Arabic" w:hAnsi="Traditional Arabic"/>
          <w:b/>
          <w:bCs/>
          <w:sz w:val="30"/>
          <w:rtl/>
        </w:rPr>
        <w:tab/>
        <w:t>وتطلب اللجنة إلى الدولة الطرف أن تقدّم تقريرها الدوري المقبل في أجلٍ أقصاه</w:t>
      </w:r>
      <w:r w:rsidR="00EB3003">
        <w:rPr>
          <w:rFonts w:ascii="Traditional Arabic" w:hAnsi="Traditional Arabic" w:hint="cs"/>
          <w:b/>
          <w:bCs/>
          <w:sz w:val="30"/>
          <w:rtl/>
        </w:rPr>
        <w:t> </w:t>
      </w:r>
      <w:r w:rsidRPr="00F814B2">
        <w:rPr>
          <w:rFonts w:ascii="Traditional Arabic" w:hAnsi="Traditional Arabic"/>
          <w:b/>
          <w:bCs/>
          <w:sz w:val="30"/>
          <w:rtl/>
        </w:rPr>
        <w:t>4 تشرين الثاني/نوفمبر 2021، وأن تضمّنه معلومات محددة ومحدَّثة عن تنفيذ جميع التوصيات الواردة في هذه الملاحظات الختامية وعن تنفيذ العهد ككل.</w:t>
      </w:r>
      <w:r w:rsidRPr="00F814B2">
        <w:rPr>
          <w:rFonts w:hint="cs"/>
          <w:b/>
          <w:bCs/>
          <w:sz w:val="30"/>
          <w:rtl/>
        </w:rPr>
        <w:t xml:space="preserve"> </w:t>
      </w:r>
      <w:r w:rsidRPr="00F814B2">
        <w:rPr>
          <w:rFonts w:ascii="Traditional Arabic" w:hAnsi="Traditional Arabic"/>
          <w:b/>
          <w:bCs/>
          <w:sz w:val="30"/>
          <w:rtl/>
        </w:rPr>
        <w:t xml:space="preserve">وتطلب </w:t>
      </w:r>
      <w:r w:rsidRPr="00F814B2">
        <w:rPr>
          <w:rFonts w:ascii="Traditional Arabic" w:hAnsi="Traditional Arabic"/>
          <w:b/>
          <w:bCs/>
          <w:sz w:val="30"/>
          <w:rtl/>
        </w:rPr>
        <w:lastRenderedPageBreak/>
        <w:t>اللجنة أيض</w:t>
      </w:r>
      <w:r w:rsidR="007E3D51" w:rsidRPr="00F814B2">
        <w:rPr>
          <w:rFonts w:ascii="Traditional Arabic" w:hAnsi="Traditional Arabic"/>
          <w:b/>
          <w:bCs/>
          <w:sz w:val="30"/>
          <w:rtl/>
        </w:rPr>
        <w:t xml:space="preserve">اً </w:t>
      </w:r>
      <w:r w:rsidRPr="00F814B2">
        <w:rPr>
          <w:rFonts w:ascii="Traditional Arabic" w:hAnsi="Traditional Arabic"/>
          <w:b/>
          <w:bCs/>
          <w:sz w:val="30"/>
          <w:rtl/>
        </w:rPr>
        <w:t>إلى الدولة الطرف أن تتشاور، في سياق إعداد التقرير، على نطاق واسع مع المجتمع المدني، والمنظمات غير الحكومية العاملة في البلد، فضل</w:t>
      </w:r>
      <w:r w:rsidR="007E3D51" w:rsidRPr="00F814B2">
        <w:rPr>
          <w:rFonts w:ascii="Traditional Arabic" w:hAnsi="Traditional Arabic"/>
          <w:b/>
          <w:bCs/>
          <w:sz w:val="30"/>
          <w:rtl/>
        </w:rPr>
        <w:t xml:space="preserve">اً </w:t>
      </w:r>
      <w:r w:rsidRPr="00F814B2">
        <w:rPr>
          <w:rFonts w:ascii="Traditional Arabic" w:hAnsi="Traditional Arabic"/>
          <w:b/>
          <w:bCs/>
          <w:sz w:val="30"/>
          <w:rtl/>
        </w:rPr>
        <w:t>عن الأقليات والفئات المهمشة.</w:t>
      </w:r>
      <w:r w:rsidRPr="00F814B2">
        <w:rPr>
          <w:rFonts w:hint="cs"/>
          <w:b/>
          <w:bCs/>
          <w:sz w:val="30"/>
          <w:rtl/>
        </w:rPr>
        <w:t xml:space="preserve"> </w:t>
      </w:r>
      <w:r w:rsidRPr="00F814B2">
        <w:rPr>
          <w:rFonts w:ascii="Traditional Arabic" w:hAnsi="Traditional Arabic"/>
          <w:b/>
          <w:bCs/>
          <w:sz w:val="30"/>
          <w:rtl/>
        </w:rPr>
        <w:t>ووفقاً لقرار الجمعية العامة 68/268،</w:t>
      </w:r>
      <w:r w:rsidR="00841AAC" w:rsidRPr="00F814B2">
        <w:rPr>
          <w:rFonts w:ascii="Traditional Arabic" w:hAnsi="Traditional Arabic"/>
          <w:b/>
          <w:bCs/>
          <w:sz w:val="30"/>
          <w:rtl/>
        </w:rPr>
        <w:t xml:space="preserve"> لا </w:t>
      </w:r>
      <w:r w:rsidRPr="00F814B2">
        <w:rPr>
          <w:rFonts w:ascii="Traditional Arabic" w:hAnsi="Traditional Arabic"/>
          <w:b/>
          <w:bCs/>
          <w:sz w:val="30"/>
          <w:rtl/>
        </w:rPr>
        <w:t>يجوز أن يتجاوز الحد الأقصى لعدد كلمات التقرير 200 21 كلمة.</w:t>
      </w:r>
      <w:r w:rsidR="00841AAC" w:rsidRPr="00F814B2">
        <w:rPr>
          <w:rFonts w:ascii="Traditional Arabic" w:hAnsi="Traditional Arabic"/>
          <w:b/>
          <w:bCs/>
          <w:sz w:val="30"/>
          <w:rtl/>
        </w:rPr>
        <w:t xml:space="preserve"> وفي </w:t>
      </w:r>
      <w:r w:rsidRPr="00F814B2">
        <w:rPr>
          <w:rFonts w:ascii="Traditional Arabic" w:hAnsi="Traditional Arabic"/>
          <w:b/>
          <w:bCs/>
          <w:sz w:val="30"/>
          <w:rtl/>
        </w:rPr>
        <w:t xml:space="preserve">هذا السياق، تدعو اللجنة الدولة الطرف </w:t>
      </w:r>
      <w:r w:rsidRPr="00F814B2">
        <w:rPr>
          <w:rFonts w:ascii="Traditional Arabic" w:hAnsi="Traditional Arabic" w:hint="cs"/>
          <w:b/>
          <w:bCs/>
          <w:sz w:val="30"/>
          <w:rtl/>
        </w:rPr>
        <w:t xml:space="preserve">في المقابل </w:t>
      </w:r>
      <w:r w:rsidRPr="00F814B2">
        <w:rPr>
          <w:rFonts w:ascii="Traditional Arabic" w:hAnsi="Traditional Arabic"/>
          <w:b/>
          <w:bCs/>
          <w:sz w:val="30"/>
          <w:rtl/>
        </w:rPr>
        <w:t>إلى أن تقبل، في أجل أقصاه 4</w:t>
      </w:r>
      <w:r w:rsidR="001566C8">
        <w:rPr>
          <w:rFonts w:ascii="Traditional Arabic" w:hAnsi="Traditional Arabic" w:hint="cs"/>
          <w:b/>
          <w:bCs/>
          <w:sz w:val="30"/>
          <w:rtl/>
        </w:rPr>
        <w:t xml:space="preserve"> </w:t>
      </w:r>
      <w:r w:rsidRPr="00F814B2">
        <w:rPr>
          <w:rFonts w:ascii="Traditional Arabic" w:hAnsi="Traditional Arabic"/>
          <w:b/>
          <w:bCs/>
          <w:sz w:val="30"/>
          <w:rtl/>
        </w:rPr>
        <w:t xml:space="preserve">تشرين الثاني/نوفمبر 2017، </w:t>
      </w:r>
      <w:r w:rsidRPr="00F814B2">
        <w:rPr>
          <w:rFonts w:ascii="Traditional Arabic" w:hAnsi="Traditional Arabic" w:hint="cs"/>
          <w:b/>
          <w:bCs/>
          <w:sz w:val="30"/>
          <w:rtl/>
        </w:rPr>
        <w:t>ب</w:t>
      </w:r>
      <w:r w:rsidRPr="00F814B2">
        <w:rPr>
          <w:rFonts w:ascii="Traditional Arabic" w:hAnsi="Traditional Arabic"/>
          <w:b/>
          <w:bCs/>
          <w:sz w:val="30"/>
          <w:rtl/>
        </w:rPr>
        <w:t>إعداد تقريرها وفق</w:t>
      </w:r>
      <w:r w:rsidRPr="00F814B2">
        <w:rPr>
          <w:rFonts w:ascii="Traditional Arabic" w:hAnsi="Traditional Arabic" w:hint="cs"/>
          <w:b/>
          <w:bCs/>
          <w:sz w:val="30"/>
          <w:rtl/>
        </w:rPr>
        <w:t xml:space="preserve"> ا</w:t>
      </w:r>
      <w:r w:rsidRPr="00F814B2">
        <w:rPr>
          <w:rFonts w:ascii="Traditional Arabic" w:hAnsi="Traditional Arabic"/>
          <w:b/>
          <w:bCs/>
          <w:sz w:val="30"/>
          <w:rtl/>
        </w:rPr>
        <w:t>لإجراء المبسط الذي يتمثل في أن توجه اللجنة إلى الدولة الطرف قائمة مسائل تعدها قبل تقديم تقريرها الدوري.</w:t>
      </w:r>
      <w:r w:rsidRPr="00F814B2">
        <w:rPr>
          <w:rFonts w:hint="cs"/>
          <w:b/>
          <w:bCs/>
          <w:sz w:val="30"/>
          <w:rtl/>
        </w:rPr>
        <w:t xml:space="preserve"> </w:t>
      </w:r>
      <w:r w:rsidRPr="00F814B2">
        <w:rPr>
          <w:rFonts w:ascii="Traditional Arabic" w:hAnsi="Traditional Arabic"/>
          <w:b/>
          <w:bCs/>
          <w:sz w:val="30"/>
          <w:rtl/>
        </w:rPr>
        <w:t>وستكون ردود الدولة الطرف على قائمة المسائل هذه بمثابة تقريرها الدوري المقبل الذي سيُقدم بموجب المادة 40 من العهد.</w:t>
      </w:r>
    </w:p>
    <w:p w:rsidR="005E1ADA" w:rsidRPr="005E1ADA" w:rsidRDefault="005E1ADA" w:rsidP="00EB3003">
      <w:pPr>
        <w:pStyle w:val="SingleTxtGA"/>
        <w:spacing w:line="240" w:lineRule="exact"/>
        <w:jc w:val="center"/>
        <w:rPr>
          <w:u w:val="single"/>
          <w:rtl/>
          <w:lang w:eastAsia="zh-CN"/>
        </w:rPr>
      </w:pPr>
      <w:r w:rsidRPr="00F814B2">
        <w:rPr>
          <w:rFonts w:ascii="Traditional Arabic" w:hAnsi="Traditional Arabic" w:hint="cs"/>
          <w:b/>
          <w:bCs/>
          <w:sz w:val="30"/>
          <w:u w:val="single"/>
          <w:rtl/>
          <w:lang w:eastAsia="zh-CN"/>
        </w:rPr>
        <w:tab/>
      </w:r>
      <w:r w:rsidRPr="00F814B2">
        <w:rPr>
          <w:rFonts w:ascii="Traditional Arabic" w:hAnsi="Traditional Arabic" w:hint="cs"/>
          <w:b/>
          <w:bCs/>
          <w:sz w:val="30"/>
          <w:u w:val="single"/>
          <w:rtl/>
          <w:lang w:eastAsia="zh-CN"/>
        </w:rPr>
        <w:tab/>
      </w:r>
      <w:r w:rsidRPr="00F814B2">
        <w:rPr>
          <w:rFonts w:ascii="Traditional Arabic" w:hAnsi="Traditional Arabic" w:hint="cs"/>
          <w:b/>
          <w:bCs/>
          <w:sz w:val="30"/>
          <w:u w:val="single"/>
          <w:rtl/>
          <w:lang w:eastAsia="zh-CN"/>
        </w:rPr>
        <w:tab/>
      </w:r>
    </w:p>
    <w:sectPr w:rsidR="005E1ADA" w:rsidRPr="005E1ADA" w:rsidSect="0062708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4B2" w:rsidRPr="002901D9" w:rsidRDefault="00F814B2" w:rsidP="002901D9">
      <w:pPr>
        <w:spacing w:after="60" w:line="240" w:lineRule="auto"/>
        <w:rPr>
          <w:i/>
          <w:iCs/>
        </w:rPr>
      </w:pPr>
      <w:r>
        <w:rPr>
          <w:rFonts w:hint="cs"/>
          <w:i/>
          <w:iCs/>
          <w:rtl/>
        </w:rPr>
        <w:t>الحواشي</w:t>
      </w:r>
    </w:p>
  </w:endnote>
  <w:endnote w:type="continuationSeparator" w:id="0">
    <w:p w:rsidR="00F814B2" w:rsidRDefault="00F814B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4B2" w:rsidRPr="005E1ADA" w:rsidRDefault="00F814B2" w:rsidP="005E1ADA">
    <w:pPr>
      <w:pStyle w:val="Footer"/>
      <w:tabs>
        <w:tab w:val="right" w:pos="9598"/>
      </w:tabs>
      <w:rPr>
        <w:sz w:val="17"/>
      </w:rPr>
    </w:pPr>
    <w:r>
      <w:rPr>
        <w:sz w:val="17"/>
      </w:rPr>
      <w:t>GE.16-20670</w:t>
    </w:r>
    <w:r>
      <w:rPr>
        <w:sz w:val="17"/>
      </w:rPr>
      <w:tab/>
    </w:r>
    <w:r w:rsidRPr="005E1ADA">
      <w:rPr>
        <w:b/>
        <w:sz w:val="18"/>
      </w:rPr>
      <w:fldChar w:fldCharType="begin"/>
    </w:r>
    <w:r w:rsidRPr="005E1ADA">
      <w:rPr>
        <w:b/>
        <w:sz w:val="18"/>
      </w:rPr>
      <w:instrText xml:space="preserve"> PAGE  \* MERGEFORMAT </w:instrText>
    </w:r>
    <w:r w:rsidRPr="005E1ADA">
      <w:rPr>
        <w:b/>
        <w:sz w:val="18"/>
      </w:rPr>
      <w:fldChar w:fldCharType="separate"/>
    </w:r>
    <w:r w:rsidR="00954303">
      <w:rPr>
        <w:b/>
        <w:noProof/>
        <w:sz w:val="18"/>
      </w:rPr>
      <w:t>2</w:t>
    </w:r>
    <w:r w:rsidRPr="005E1AD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4B2" w:rsidRPr="005E1ADA" w:rsidRDefault="00F814B2" w:rsidP="006959B0">
    <w:pPr>
      <w:pStyle w:val="Footer"/>
      <w:tabs>
        <w:tab w:val="right" w:pos="9599"/>
      </w:tabs>
      <w:jc w:val="left"/>
      <w:rPr>
        <w:b/>
        <w:sz w:val="18"/>
        <w:lang w:val="en-US"/>
      </w:rPr>
    </w:pPr>
    <w:r w:rsidRPr="005E1ADA">
      <w:rPr>
        <w:b/>
        <w:sz w:val="18"/>
        <w:lang w:val="en-US"/>
      </w:rPr>
      <w:fldChar w:fldCharType="begin"/>
    </w:r>
    <w:r w:rsidRPr="005E1ADA">
      <w:rPr>
        <w:b/>
        <w:sz w:val="18"/>
        <w:lang w:val="en-US"/>
      </w:rPr>
      <w:instrText xml:space="preserve"> PAGE  \* MERGEFORMAT </w:instrText>
    </w:r>
    <w:r w:rsidRPr="005E1ADA">
      <w:rPr>
        <w:b/>
        <w:sz w:val="18"/>
        <w:lang w:val="en-US"/>
      </w:rPr>
      <w:fldChar w:fldCharType="separate"/>
    </w:r>
    <w:r w:rsidR="00954303">
      <w:rPr>
        <w:b/>
        <w:noProof/>
        <w:sz w:val="18"/>
        <w:lang w:val="en-US"/>
      </w:rPr>
      <w:t>3</w:t>
    </w:r>
    <w:r w:rsidRPr="005E1ADA">
      <w:rPr>
        <w:b/>
        <w:sz w:val="18"/>
        <w:lang w:val="en-US"/>
      </w:rPr>
      <w:fldChar w:fldCharType="end"/>
    </w:r>
    <w:r>
      <w:rPr>
        <w:b/>
        <w:sz w:val="18"/>
        <w:lang w:val="en-US"/>
      </w:rPr>
      <w:tab/>
    </w:r>
    <w:r>
      <w:rPr>
        <w:sz w:val="17"/>
        <w:lang w:val="en-US"/>
      </w:rPr>
      <w:t>GE.16-20670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4B2" w:rsidRDefault="00337E59" w:rsidP="00DE50B1">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31C5CA49" wp14:editId="0BEE2D43">
          <wp:simplePos x="0" y="0"/>
          <wp:positionH relativeFrom="column">
            <wp:posOffset>635</wp:posOffset>
          </wp:positionH>
          <wp:positionV relativeFrom="paragraph">
            <wp:posOffset>3175</wp:posOffset>
          </wp:positionV>
          <wp:extent cx="638175" cy="638175"/>
          <wp:effectExtent l="0" t="0" r="9525" b="9525"/>
          <wp:wrapNone/>
          <wp:docPr id="3" name="Picture 1" descr="http://undocs.org/m2/QRCode.ashx?DS=CCPR/C/JAM/CO/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AM/CO/4&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14B2">
      <w:rPr>
        <w:sz w:val="20"/>
        <w:szCs w:val="20"/>
      </w:rPr>
      <w:t>GE.16-20670</w:t>
    </w:r>
    <w:r w:rsidR="00F814B2">
      <w:rPr>
        <w:noProof/>
        <w:lang w:val="en-US"/>
      </w:rPr>
      <w:drawing>
        <wp:anchor distT="0" distB="0" distL="114300" distR="114300" simplePos="0" relativeHeight="251659264" behindDoc="1" locked="1" layoutInCell="0" allowOverlap="1" wp14:anchorId="1E3E1AC3" wp14:editId="4F95680E">
          <wp:simplePos x="0" y="0"/>
          <wp:positionH relativeFrom="margin">
            <wp:posOffset>706755</wp:posOffset>
          </wp:positionH>
          <wp:positionV relativeFrom="page">
            <wp:posOffset>9787255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814B2" w:rsidRPr="007A0286">
      <w:rPr>
        <w:sz w:val="20"/>
        <w:szCs w:val="20"/>
      </w:rPr>
      <w:t>(A)</w:t>
    </w:r>
  </w:p>
  <w:p w:rsidR="00F814B2" w:rsidRPr="0062708D" w:rsidRDefault="00F814B2" w:rsidP="0062708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4B2" w:rsidRPr="000437B8" w:rsidRDefault="00F814B2" w:rsidP="00656BAA">
      <w:pPr>
        <w:pStyle w:val="Footer"/>
        <w:bidi/>
        <w:spacing w:after="80" w:line="200" w:lineRule="exact"/>
        <w:ind w:left="680"/>
      </w:pPr>
      <w:r>
        <w:rPr>
          <w:rtl/>
        </w:rPr>
        <w:t>__________</w:t>
      </w:r>
    </w:p>
  </w:footnote>
  <w:footnote w:type="continuationSeparator" w:id="0">
    <w:p w:rsidR="00F814B2" w:rsidRDefault="00F814B2" w:rsidP="00656392">
      <w:pPr>
        <w:spacing w:line="240" w:lineRule="auto"/>
      </w:pPr>
      <w:r>
        <w:continuationSeparator/>
      </w:r>
    </w:p>
  </w:footnote>
  <w:footnote w:id="1">
    <w:p w:rsidR="00F814B2" w:rsidRPr="00656BAA" w:rsidRDefault="00F814B2" w:rsidP="00656BAA">
      <w:pPr>
        <w:pStyle w:val="FootnoteText1"/>
        <w:rPr>
          <w:rtl/>
        </w:rPr>
      </w:pPr>
      <w:r>
        <w:rPr>
          <w:rtl/>
        </w:rPr>
        <w:t>*</w:t>
      </w:r>
      <w:r>
        <w:rPr>
          <w:rtl/>
        </w:rPr>
        <w:tab/>
      </w:r>
      <w:r w:rsidRPr="004C6877">
        <w:rPr>
          <w:sz w:val="26"/>
          <w:rtl/>
        </w:rPr>
        <w:t>اعتمدتها اللجنة في دورتها 118 (17 تشرين الأول/أكتوبر</w:t>
      </w:r>
      <w:r>
        <w:rPr>
          <w:rFonts w:hint="cs"/>
          <w:sz w:val="26"/>
          <w:rtl/>
        </w:rPr>
        <w:t xml:space="preserve"> </w:t>
      </w:r>
      <w:r w:rsidRPr="004C6877">
        <w:rPr>
          <w:sz w:val="26"/>
          <w:rtl/>
        </w:rPr>
        <w:t>-</w:t>
      </w:r>
      <w:r>
        <w:rPr>
          <w:rFonts w:hint="cs"/>
          <w:sz w:val="26"/>
          <w:rtl/>
        </w:rPr>
        <w:t xml:space="preserve"> </w:t>
      </w:r>
      <w:r w:rsidRPr="004C6877">
        <w:rPr>
          <w:sz w:val="26"/>
          <w:rtl/>
        </w:rPr>
        <w:t>4 تشرين الثاني/نوفمبر 2016).</w:t>
      </w:r>
      <w:r w:rsidRPr="004C6877">
        <w:rPr>
          <w:rFonts w:cs="Times New Roman"/>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4B2" w:rsidRPr="005E1ADA" w:rsidRDefault="00F814B2" w:rsidP="005E1ADA">
    <w:pPr>
      <w:pStyle w:val="Header"/>
      <w:jc w:val="right"/>
    </w:pPr>
    <w:r w:rsidRPr="005E1ADA">
      <w:t>CCPR/C/JAM/CO/4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4B2" w:rsidRPr="005E1ADA" w:rsidRDefault="00F814B2" w:rsidP="005E1ADA">
    <w:pPr>
      <w:pStyle w:val="Header"/>
      <w:jc w:val="left"/>
    </w:pPr>
    <w:r w:rsidRPr="005E1ADA">
      <w:t>CCPR/C/JAM/CO/4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D6190"/>
    <w:rsid w:val="000076D5"/>
    <w:rsid w:val="00043663"/>
    <w:rsid w:val="000437B8"/>
    <w:rsid w:val="000505CF"/>
    <w:rsid w:val="00070DDF"/>
    <w:rsid w:val="000B56F0"/>
    <w:rsid w:val="000D701C"/>
    <w:rsid w:val="000E2A71"/>
    <w:rsid w:val="00121C37"/>
    <w:rsid w:val="001566C8"/>
    <w:rsid w:val="00160263"/>
    <w:rsid w:val="00181F96"/>
    <w:rsid w:val="001A1371"/>
    <w:rsid w:val="001B346A"/>
    <w:rsid w:val="001E1CAD"/>
    <w:rsid w:val="001E290D"/>
    <w:rsid w:val="002144FA"/>
    <w:rsid w:val="0023469A"/>
    <w:rsid w:val="00243C8A"/>
    <w:rsid w:val="00267A0E"/>
    <w:rsid w:val="002901D9"/>
    <w:rsid w:val="002976C2"/>
    <w:rsid w:val="003260FF"/>
    <w:rsid w:val="00337E59"/>
    <w:rsid w:val="00343D95"/>
    <w:rsid w:val="00347853"/>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1ADA"/>
    <w:rsid w:val="005E5217"/>
    <w:rsid w:val="005F0FA4"/>
    <w:rsid w:val="005F30EE"/>
    <w:rsid w:val="0060473A"/>
    <w:rsid w:val="00612C52"/>
    <w:rsid w:val="0062708D"/>
    <w:rsid w:val="00656392"/>
    <w:rsid w:val="00656BAA"/>
    <w:rsid w:val="0068781D"/>
    <w:rsid w:val="006959B0"/>
    <w:rsid w:val="006B3E27"/>
    <w:rsid w:val="006B6507"/>
    <w:rsid w:val="006C104C"/>
    <w:rsid w:val="006C7CA2"/>
    <w:rsid w:val="00733704"/>
    <w:rsid w:val="0078071A"/>
    <w:rsid w:val="00787E1E"/>
    <w:rsid w:val="007E3D51"/>
    <w:rsid w:val="00841AAC"/>
    <w:rsid w:val="008519AD"/>
    <w:rsid w:val="00852A9A"/>
    <w:rsid w:val="008D6190"/>
    <w:rsid w:val="008F49E1"/>
    <w:rsid w:val="0090370F"/>
    <w:rsid w:val="00910282"/>
    <w:rsid w:val="009269D2"/>
    <w:rsid w:val="00942135"/>
    <w:rsid w:val="009521B0"/>
    <w:rsid w:val="00954303"/>
    <w:rsid w:val="009A7E9F"/>
    <w:rsid w:val="009E5018"/>
    <w:rsid w:val="00A12B37"/>
    <w:rsid w:val="00AB6758"/>
    <w:rsid w:val="00B13763"/>
    <w:rsid w:val="00B230F7"/>
    <w:rsid w:val="00B477A4"/>
    <w:rsid w:val="00B54045"/>
    <w:rsid w:val="00C12CD5"/>
    <w:rsid w:val="00C438D7"/>
    <w:rsid w:val="00C81B50"/>
    <w:rsid w:val="00CB6622"/>
    <w:rsid w:val="00CD1801"/>
    <w:rsid w:val="00CF65C6"/>
    <w:rsid w:val="00CF7777"/>
    <w:rsid w:val="00D10EF1"/>
    <w:rsid w:val="00D42810"/>
    <w:rsid w:val="00D914A7"/>
    <w:rsid w:val="00DD13C3"/>
    <w:rsid w:val="00DD596E"/>
    <w:rsid w:val="00DD621E"/>
    <w:rsid w:val="00DE50B1"/>
    <w:rsid w:val="00DF0575"/>
    <w:rsid w:val="00E70E04"/>
    <w:rsid w:val="00EB3003"/>
    <w:rsid w:val="00EC05A7"/>
    <w:rsid w:val="00EC4B6B"/>
    <w:rsid w:val="00ED7442"/>
    <w:rsid w:val="00EF1EE5"/>
    <w:rsid w:val="00F763B4"/>
    <w:rsid w:val="00F814B2"/>
    <w:rsid w:val="00F900C3"/>
    <w:rsid w:val="00FC6EDD"/>
    <w:rsid w:val="00FF2AB2"/>
    <w:rsid w:val="00FF3AED"/>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uiPriority w:val="99"/>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E1ADA"/>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uiPriority w:val="99"/>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E1ADA"/>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F336D-0F50-4472-ACF4-9ABAFBC49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3024</Words>
  <Characters>17238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CCPR/C/JAM/CO/4</vt:lpstr>
    </vt:vector>
  </TitlesOfParts>
  <Company>DCM</Company>
  <LinksUpToDate>false</LinksUpToDate>
  <CharactersWithSpaces>20222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CCPR/C/JAM/CO/4</dc:title>
  <dc:subject>GE.1620670A</dc:subject>
  <dc:creator>J.KAH - STR</dc:creator>
  <cp:keywords>ODS No.1626051A</cp:keywords>
  <dc:description>Distribution: General_x000d_
Original: English_x000d_
Date: 22 November 2016</dc:description>
  <cp:lastModifiedBy>Administrator</cp:lastModifiedBy>
  <cp:revision>2</cp:revision>
  <cp:lastPrinted>2016-12-06T16:41:00Z</cp:lastPrinted>
  <dcterms:created xsi:type="dcterms:W3CDTF">2016-12-06T16:41:00Z</dcterms:created>
  <dcterms:modified xsi:type="dcterms:W3CDTF">2016-12-06T16:41:00Z</dcterms:modified>
  <cp:category>Finale</cp:category>
</cp:coreProperties>
</file>