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>
        <w:rPr>
          <w:b/>
        </w:rPr>
        <w:t>Предсессионная рабочая группа тридцать пятой сессии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15</w:t>
      </w:r>
      <w:r>
        <w:rPr>
          <w:lang w:val="en-US"/>
        </w:rPr>
        <w:t> </w:t>
      </w:r>
      <w:r>
        <w:t>мая — 2 июня 2006 года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докладов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Туркменистан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Предсессионная рабочая группа рассмотрела объединенный первоначал</w:t>
      </w:r>
      <w:r>
        <w:t>ь</w:t>
      </w:r>
      <w:r>
        <w:t>ный и второй периодический доклад Туркменистана (CEDAW/C/TKM/1–2).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Общая информация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Опишите подробно процесс подготовки объединенного первоначального и второго периодического доклада и укажите, какие общественные организации (см. CEDAW/C/TKM/1–2, пункт 2) принимали участие в подготовке доклада, проводились ли консультации с представителями гражданского общества и н</w:t>
      </w:r>
      <w:r>
        <w:t>е</w:t>
      </w:r>
      <w:r>
        <w:t>правительственными организациями и был ли доклад утвержден кабинетом министров и предста</w:t>
      </w:r>
      <w:r>
        <w:t>в</w:t>
      </w:r>
      <w:r>
        <w:t>лен парламенту (меджлису).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 1 и 2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2.</w:t>
      </w:r>
      <w:r>
        <w:tab/>
        <w:t>Содержится ли в Конституции или других национальных законах опред</w:t>
      </w:r>
      <w:r>
        <w:t>е</w:t>
      </w:r>
      <w:r>
        <w:t>ление дискриминации в отношении женщин, сопоставимое с тем определен</w:t>
      </w:r>
      <w:r>
        <w:t>и</w:t>
      </w:r>
      <w:r>
        <w:t>ем, которое содержится в статье 1 Конвенции? Охватывает ли недвусмысленно это определение (или не существует понимание, что оно охватывает) практику, являющуюся по существу дискриминационной, и включает ли оно дискрим</w:t>
      </w:r>
      <w:r>
        <w:t>и</w:t>
      </w:r>
      <w:r>
        <w:t>нацию в отношении женщин со стороны частных учреждений и отдельных лиц, а также дискриминацию в частной или дома</w:t>
      </w:r>
      <w:r>
        <w:t>ш</w:t>
      </w:r>
      <w:r>
        <w:t>ней сфере?</w:t>
      </w:r>
    </w:p>
    <w:p w:rsidR="00000000" w:rsidRDefault="00000000">
      <w:pPr>
        <w:pStyle w:val="SingleTxt"/>
      </w:pPr>
      <w:r>
        <w:t>3.</w:t>
      </w:r>
      <w:r>
        <w:tab/>
        <w:t>Уточните статус Конвенции в национальной юридической системе и ук</w:t>
      </w:r>
      <w:r>
        <w:t>а</w:t>
      </w:r>
      <w:r>
        <w:t>жите, какие нормы имели бы преимущественную силу в случае коллизии ме</w:t>
      </w:r>
      <w:r>
        <w:t>ж</w:t>
      </w:r>
      <w:r>
        <w:t>ду положениями Конвенции и национального законодательства. При ответе на этот вопрос желательно было бы представить информацию о характерных с</w:t>
      </w:r>
      <w:r>
        <w:t>у</w:t>
      </w:r>
      <w:r>
        <w:t>дебных делах. Представьте подробную информацию о процедуре, использу</w:t>
      </w:r>
      <w:r>
        <w:t>е</w:t>
      </w:r>
      <w:r>
        <w:t>мой для проверки соответствия законодательства Конституции (CEDAW/C/</w:t>
      </w:r>
      <w:r>
        <w:rPr>
          <w:lang w:val="en-US"/>
        </w:rPr>
        <w:t xml:space="preserve"> </w:t>
      </w:r>
      <w:r>
        <w:t>TKM/1–2, пункт 40).</w:t>
      </w:r>
    </w:p>
    <w:p w:rsidR="00000000" w:rsidRDefault="00000000">
      <w:pPr>
        <w:pStyle w:val="SingleTxt"/>
      </w:pPr>
      <w:r>
        <w:t>4.</w:t>
      </w:r>
      <w:r>
        <w:tab/>
        <w:t>Опишите механизмы/процедуры, имеющиеся в распоряжении женщин, которые подают жалобы о дискриминации по признаку пола согласно Закону от 6 февраля 1998 года «Об обжаловании в суде действий государственных о</w:t>
      </w:r>
      <w:r>
        <w:t>р</w:t>
      </w:r>
      <w:r>
        <w:t>ганов, общественных объединений, органов местного самоуправления и дол</w:t>
      </w:r>
      <w:r>
        <w:t>ж</w:t>
      </w:r>
      <w:r>
        <w:t>ностных лиц, нарушающих конституционные права и свободы граждан» и с</w:t>
      </w:r>
      <w:r>
        <w:t>о</w:t>
      </w:r>
      <w:r>
        <w:t>гласно Закону от 14 января 1999 года «Об обращениях граждан и порядке их рассмотрения» (см. CEDAW/C/TKM/1–2, пункт 38). Укажите также, имеется ли какой</w:t>
      </w:r>
      <w:r>
        <w:noBreakHyphen/>
        <w:t>либо специальный механизм (например, комиссия или омбудсмен), кот</w:t>
      </w:r>
      <w:r>
        <w:t>о</w:t>
      </w:r>
      <w:r>
        <w:t>рый поощряет и защищает права женщин или контролирует осуществление Конвенции. Как функционируют эти механизмы/процедуры и каково их вли</w:t>
      </w:r>
      <w:r>
        <w:t>я</w:t>
      </w:r>
      <w:r>
        <w:t>ние?</w:t>
      </w:r>
    </w:p>
    <w:p w:rsidR="00000000" w:rsidRDefault="00000000">
      <w:pPr>
        <w:pStyle w:val="SingleTxt"/>
      </w:pPr>
      <w:r>
        <w:t>5.</w:t>
      </w:r>
      <w:r>
        <w:tab/>
        <w:t>Приведите примеры действий, принятых государственным прокурором, если такие меры принимались, в ответ на жалобы о нарушениях или огранич</w:t>
      </w:r>
      <w:r>
        <w:t>е</w:t>
      </w:r>
      <w:r>
        <w:t>ниях прав женщин на основании статьей 21, 23 и 24 Закона «О государстве</w:t>
      </w:r>
      <w:r>
        <w:t>н</w:t>
      </w:r>
      <w:r>
        <w:t>ном прокуроре Туркменистана». Каковы результаты таких действий (см. CEDAW/C/TKM/1–2, пункт 41)?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3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6.</w:t>
      </w:r>
      <w:r>
        <w:tab/>
        <w:t>Предусматривает ли правительство Туркменистана создание национал</w:t>
      </w:r>
      <w:r>
        <w:t>ь</w:t>
      </w:r>
      <w:r>
        <w:t>ного механизма по улучшению положения женщин, который оказывал бы с</w:t>
      </w:r>
      <w:r>
        <w:t>о</w:t>
      </w:r>
      <w:r>
        <w:t>действие осуществлению Конвенции, как это предусмотрено в Пекинской де</w:t>
      </w:r>
      <w:r>
        <w:t>к</w:t>
      </w:r>
      <w:r>
        <w:t>ларации и Платформе действий?</w:t>
      </w:r>
    </w:p>
    <w:p w:rsidR="00000000" w:rsidRDefault="00000000">
      <w:pPr>
        <w:pStyle w:val="SingleTxt"/>
      </w:pPr>
      <w:r>
        <w:t>7.</w:t>
      </w:r>
      <w:r>
        <w:tab/>
        <w:t>Каким образом правительство планирует устранить отсутствие надежных, дезагрегированных по признаку пола и возраста данных о младенческой и м</w:t>
      </w:r>
      <w:r>
        <w:t>а</w:t>
      </w:r>
      <w:r>
        <w:t xml:space="preserve">теринской смертности, приеме детей в школы и занятости?  </w:t>
      </w:r>
    </w:p>
    <w:p w:rsidR="00000000" w:rsidRDefault="00000000">
      <w:pPr>
        <w:pStyle w:val="SingleTxt"/>
      </w:pPr>
      <w:r>
        <w:t>8.</w:t>
      </w:r>
      <w:r>
        <w:tab/>
        <w:t>Приняло ли правительство Туркменистана национальный план действий по улучшению положения женщин? Если да, то проводились ли в процессе подготовки плана действий и контроля за его выполнением в консультации с организациями гражданского общества, в частности женскими группами, в том числе с теми из них, которые представляют женщин, относящихся к этнич</w:t>
      </w:r>
      <w:r>
        <w:t>е</w:t>
      </w:r>
      <w:r>
        <w:t>ским меньшинс</w:t>
      </w:r>
      <w:r>
        <w:t>т</w:t>
      </w:r>
      <w:r>
        <w:t>вам?</w:t>
      </w:r>
    </w:p>
    <w:p w:rsidR="00000000" w:rsidRDefault="00000000">
      <w:pPr>
        <w:pStyle w:val="SingleTxt"/>
      </w:pPr>
      <w:r>
        <w:t>9.</w:t>
      </w:r>
      <w:r>
        <w:tab/>
        <w:t>Представьте подробную информацию о роли женских и правозащитных НПО, об условиях и процедурах их регистрации и о взаимоотношениях между Со</w:t>
      </w:r>
      <w:r>
        <w:t>ю</w:t>
      </w:r>
      <w:r>
        <w:t xml:space="preserve">зом женщин и этими НПО.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4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000000" w:rsidRDefault="00000000">
      <w:pPr>
        <w:pStyle w:val="SingleTxt"/>
      </w:pPr>
      <w:r>
        <w:t>10.</w:t>
      </w:r>
      <w:r>
        <w:tab/>
        <w:t>В своей общей рекомендации 25 Комитет подчеркивает, что временные специальные меры являются частью необходимой стратегии ускоренного до</w:t>
      </w:r>
      <w:r>
        <w:t>с</w:t>
      </w:r>
      <w:r>
        <w:t>тижения фактического равенства женщин и что их следует отличать от пост</w:t>
      </w:r>
      <w:r>
        <w:t>о</w:t>
      </w:r>
      <w:r>
        <w:t>янной общей социальной политики, направленной на улучшение положения женщин и девочек. С учетом этого различия укажите, какие временные спец</w:t>
      </w:r>
      <w:r>
        <w:t>и</w:t>
      </w:r>
      <w:r>
        <w:t>альные меры были приняты или планируется принять для ускоренного дост</w:t>
      </w:r>
      <w:r>
        <w:t>и</w:t>
      </w:r>
      <w:r>
        <w:t>жения фактического равенства женщин в конкретных сферах, указанных в о</w:t>
      </w:r>
      <w:r>
        <w:t>с</w:t>
      </w:r>
      <w:r>
        <w:t>новных статьях Конвенции (образование, участие в политической жизни, зан</w:t>
      </w:r>
      <w:r>
        <w:t>я</w:t>
      </w:r>
      <w:r>
        <w:t>тость, здрав</w:t>
      </w:r>
      <w:r>
        <w:t>о</w:t>
      </w:r>
      <w:r>
        <w:t xml:space="preserve">охранение и т.д.). 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Статья 5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11.</w:t>
      </w:r>
      <w:r>
        <w:tab/>
        <w:t>В докладе указывается, что гендерная политика играет решающую роль в преодолении и устранении «отдельных проявлений, основанных на идее пр</w:t>
      </w:r>
      <w:r>
        <w:t>е</w:t>
      </w:r>
      <w:r>
        <w:t>восходства мужчины над женщиной» (см. CEDAW/C/TKM/1–2, пункт 61). К</w:t>
      </w:r>
      <w:r>
        <w:t>а</w:t>
      </w:r>
      <w:r>
        <w:t>кие осуществлялись усилия и конкретные меры для устранения стереотипных представлений о роли, которую мужчины и женщины должны играть в общес</w:t>
      </w:r>
      <w:r>
        <w:t>т</w:t>
      </w:r>
      <w:r>
        <w:t>ве и семье?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12.</w:t>
      </w:r>
      <w:r>
        <w:tab/>
        <w:t>Специальный докладчик по вопросу о насилии в отношении женщин о</w:t>
      </w:r>
      <w:r>
        <w:t>т</w:t>
      </w:r>
      <w:r>
        <w:t>метила в своем докладе за 2003 год (E/CN.4/2003/75/Add.1, пункт 1224), что бытовое насилие в отношении женщин является широкораспространенным я</w:t>
      </w:r>
      <w:r>
        <w:t>в</w:t>
      </w:r>
      <w:r>
        <w:t>лением, однако статистические данные о нем отсутствуют и никаких программ, направленных на борьбу с бытовым насилием, не существует, за исключением одного информационно-пропагандистского проекта. Представьте подробную информацию о формах и масштабах насилия в отношении женщин в семье и обществе в целом и о любых мерах, принимаемых для устранения этого явл</w:t>
      </w:r>
      <w:r>
        <w:t>е</w:t>
      </w:r>
      <w:r>
        <w:t>ния, или об услугах в сфере социальной поддержки, предлагаемых пострада</w:t>
      </w:r>
      <w:r>
        <w:t>в</w:t>
      </w:r>
      <w:r>
        <w:t>шим женщинам, в том числе сведения о психологической медицинской помощи и о наличии соответствующих пр</w:t>
      </w:r>
      <w:r>
        <w:t>и</w:t>
      </w:r>
      <w:r>
        <w:t>ютов.</w:t>
      </w:r>
    </w:p>
    <w:p w:rsidR="00000000" w:rsidRDefault="00000000">
      <w:pPr>
        <w:pStyle w:val="SingleTxt"/>
      </w:pPr>
      <w:r>
        <w:t>13.</w:t>
      </w:r>
      <w:r>
        <w:tab/>
        <w:t>Планирует ли правительство Туркменистана принять закон о борьбе с б</w:t>
      </w:r>
      <w:r>
        <w:t>ы</w:t>
      </w:r>
      <w:r>
        <w:t>товым насилием и законодательство, конкретно запрещающее сексуальные д</w:t>
      </w:r>
      <w:r>
        <w:t>о</w:t>
      </w:r>
      <w:r>
        <w:t>могательства на рабочем месте и в учебных заведен</w:t>
      </w:r>
      <w:r>
        <w:t>и</w:t>
      </w:r>
      <w:r>
        <w:t>ях?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6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14.</w:t>
      </w:r>
      <w:r>
        <w:tab/>
        <w:t>Согласно докладу (см. CEDAW/C/TKM/1–2, пункт 64), случаи торговли женщинами зафиксированы не были, а проведенные исследования не устан</w:t>
      </w:r>
      <w:r>
        <w:t>о</w:t>
      </w:r>
      <w:r>
        <w:t>вили фактов такой торговли. Несмотря на эти заявления, сообщите, приняло ли правительство Туркменистана законодательство по этому вопросу или пров</w:t>
      </w:r>
      <w:r>
        <w:t>о</w:t>
      </w:r>
      <w:r>
        <w:t>дились ли какие-либо кампании с целью повышения осведомленности о пр</w:t>
      </w:r>
      <w:r>
        <w:t>о</w:t>
      </w:r>
      <w:r>
        <w:t>блеме то</w:t>
      </w:r>
      <w:r>
        <w:t>р</w:t>
      </w:r>
      <w:r>
        <w:t>говли женщинами.</w:t>
      </w:r>
    </w:p>
    <w:p w:rsidR="00000000" w:rsidRDefault="00000000">
      <w:pPr>
        <w:pStyle w:val="SingleTxt"/>
      </w:pPr>
      <w:r>
        <w:t>15.</w:t>
      </w:r>
      <w:r>
        <w:tab/>
        <w:t>Представьте информацию, в том числе статистические данные, если так</w:t>
      </w:r>
      <w:r>
        <w:t>о</w:t>
      </w:r>
      <w:r>
        <w:t>вые имеются, о проституции и мерах, принимаемых с целью устранения ее к</w:t>
      </w:r>
      <w:r>
        <w:t>о</w:t>
      </w:r>
      <w:r>
        <w:t>ренных причин, предупреждения сексуальной эксплуатации женщин и девочек, повышения информированности об опасности проституции для здоровья и безопасности, а также для обеспечения защиты, реабилитации и социальной реинтегр</w:t>
      </w:r>
      <w:r>
        <w:t>а</w:t>
      </w:r>
      <w:r>
        <w:t>ции проституток.</w:t>
      </w:r>
    </w:p>
    <w:p w:rsidR="00000000" w:rsidRDefault="00000000">
      <w:pPr>
        <w:pStyle w:val="SingleTxt"/>
      </w:pPr>
      <w:r>
        <w:t>16.</w:t>
      </w:r>
      <w:r>
        <w:tab/>
        <w:t>Опишите более подробно законодательство, регулирующее проституцию, в том числе статью 142 Уголовного кодекса, касающуюся торговли людьми с целью проституции.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7 и 8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17.</w:t>
      </w:r>
      <w:r>
        <w:tab/>
        <w:t>С учетом недостаточной представленности женщин в политической жи</w:t>
      </w:r>
      <w:r>
        <w:t>з</w:t>
      </w:r>
      <w:r>
        <w:t>ни, особенно в местных представительных органах «генгеши», сообщите, к</w:t>
      </w:r>
      <w:r>
        <w:t>а</w:t>
      </w:r>
      <w:r>
        <w:t>кие предусмотрены меры для обеспечения всестороннего и равноправного уч</w:t>
      </w:r>
      <w:r>
        <w:t>а</w:t>
      </w:r>
      <w:r>
        <w:t>стия женщин и их представительства на всех уровнях правительства, особенно в дипломатической службе, с учетом общей рекомендации 25 Комитета по пункту 1 статьи 4 Конвенции и общей рекомендации 23 об участии женщин в политич</w:t>
      </w:r>
      <w:r>
        <w:t>е</w:t>
      </w:r>
      <w:r>
        <w:t>ской жизни.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10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18.</w:t>
      </w:r>
      <w:r>
        <w:tab/>
        <w:t>Существует ли на практике равный доступ к системе образования? Какова процентная доля женщин среди выпускников начальных, средних (специал</w:t>
      </w:r>
      <w:r>
        <w:t>ь</w:t>
      </w:r>
      <w:r>
        <w:t>ных и о</w:t>
      </w:r>
      <w:r>
        <w:t>б</w:t>
      </w:r>
      <w:r>
        <w:t>щих) и высших учебных заведений?</w:t>
      </w:r>
    </w:p>
    <w:p w:rsidR="00000000" w:rsidRDefault="00000000">
      <w:pPr>
        <w:pStyle w:val="SingleTxt"/>
      </w:pPr>
      <w:r>
        <w:t>19.</w:t>
      </w:r>
      <w:r>
        <w:tab/>
        <w:t>Представьте более подробную информацию о фактическом доступе же</w:t>
      </w:r>
      <w:r>
        <w:t>н</w:t>
      </w:r>
      <w:r>
        <w:t>щин-представителей меньшинств к системе образования на всех уровнях в св</w:t>
      </w:r>
      <w:r>
        <w:t>е</w:t>
      </w:r>
      <w:r>
        <w:t>те той обеспокоенности по поводу дискриминации в отношении этнических русских, узбекских и других меньшинств в сфере образования и занятости, к</w:t>
      </w:r>
      <w:r>
        <w:t>о</w:t>
      </w:r>
      <w:r>
        <w:t>торая была выражена Комиссией по правам человека в ее резолюциях 2003/11 и 2004/12 о положении в области прав человека в Туркменистане и в резол</w:t>
      </w:r>
      <w:r>
        <w:t>ю</w:t>
      </w:r>
      <w:r>
        <w:t>ции 59/206 Генеральной Ассамблеи о положении в области прав человека в Туркменистане.</w:t>
      </w:r>
    </w:p>
    <w:p w:rsidR="00000000" w:rsidRDefault="00000000">
      <w:pPr>
        <w:pStyle w:val="SingleTxt"/>
      </w:pPr>
      <w:r>
        <w:t>20.</w:t>
      </w:r>
      <w:r>
        <w:tab/>
        <w:t>Согласно докладу, существует дифференция по специальностям, связа</w:t>
      </w:r>
      <w:r>
        <w:t>н</w:t>
      </w:r>
      <w:r>
        <w:t>ным с «женской» или «мужской» их направленностью (см. CEDAW/C/TKM/</w:t>
      </w:r>
      <w:r>
        <w:br/>
        <w:t>1–2, пункт 88). Какие меры принимает правительство Туркменистана с целью п</w:t>
      </w:r>
      <w:r>
        <w:t>о</w:t>
      </w:r>
      <w:r>
        <w:t>ощрения девочек к изучению традиционно мужских предметов в школах?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11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21.</w:t>
      </w:r>
      <w:r>
        <w:tab/>
        <w:t>Представьте данные о вертикальной сегрегации (т.е. по уровню должн</w:t>
      </w:r>
      <w:r>
        <w:t>о</w:t>
      </w:r>
      <w:r>
        <w:t>стей) в формальном секторе и о заработной плате, дезагрегированной по пр</w:t>
      </w:r>
      <w:r>
        <w:t>и</w:t>
      </w:r>
      <w:r>
        <w:t>знаку пола, а также информацию о занятости женщин в неформальном секторе.</w:t>
      </w:r>
    </w:p>
    <w:p w:rsidR="00000000" w:rsidRDefault="00000000">
      <w:pPr>
        <w:pStyle w:val="SingleTxt"/>
      </w:pPr>
      <w:r>
        <w:t>22.</w:t>
      </w:r>
      <w:r>
        <w:tab/>
        <w:t>Хотя распределение работающих женщин по отраслям производства им</w:t>
      </w:r>
      <w:r>
        <w:t>е</w:t>
      </w:r>
      <w:r>
        <w:t>ет свои особенности (см. CEDAW/C/TKM/1–2, пункт 94), сообщите, создавало ли правительство Туркменистана для женщин соответствующие возможности для освоения профессий, в которых традиционно преобладают мужчины. К</w:t>
      </w:r>
      <w:r>
        <w:t>а</w:t>
      </w:r>
      <w:r>
        <w:t>ким о</w:t>
      </w:r>
      <w:r>
        <w:t>б</w:t>
      </w:r>
      <w:r>
        <w:t>разом?</w:t>
      </w:r>
    </w:p>
    <w:p w:rsidR="00000000" w:rsidRDefault="00000000">
      <w:pPr>
        <w:pStyle w:val="SingleTxt"/>
      </w:pPr>
      <w:r>
        <w:t>23.</w:t>
      </w:r>
      <w:r>
        <w:tab/>
        <w:t>Законодательство об охране труда женщин (раздел XI Кодекса законов о труде Туркменистана) упоминается в пункте 96 доклада (CEDAW/C/TKM/1–2). Проводились ли какие-либо исследования по этому законодательству, как это предусмотрено в пункте 3 статьи 11 Конвенции? Проводилась ли оценка вли</w:t>
      </w:r>
      <w:r>
        <w:t>я</w:t>
      </w:r>
      <w:r>
        <w:t>ния этого законодательства на представленность женщин на рынке труда и на их зан</w:t>
      </w:r>
      <w:r>
        <w:t>я</w:t>
      </w:r>
      <w:r>
        <w:t>тость?</w:t>
      </w:r>
    </w:p>
    <w:p w:rsidR="00000000" w:rsidRDefault="00000000">
      <w:pPr>
        <w:pStyle w:val="SingleTxt"/>
      </w:pPr>
      <w:r>
        <w:t>24.</w:t>
      </w:r>
      <w:r>
        <w:tab/>
        <w:t>Представьте более подробную информацию о фактических возможностях трудоустройства для женщин-представителей меньшинств в свете той обесп</w:t>
      </w:r>
      <w:r>
        <w:t>о</w:t>
      </w:r>
      <w:r>
        <w:t>коенности по поводу дискриминации в отношении этнических русских, узбе</w:t>
      </w:r>
      <w:r>
        <w:t>к</w:t>
      </w:r>
      <w:r>
        <w:t>ских и других меньшинств в сфере образования и занятости, которая была в</w:t>
      </w:r>
      <w:r>
        <w:t>ы</w:t>
      </w:r>
      <w:r>
        <w:t>сказана Комиссией по правам человека в ее резолюциях 2003/11 и 2004/12 по вопросу о положении в области прав человека в Туркменистане и в резолюции 59/206 Генеральной Ассамблеи по вопросу о положении в области прав чел</w:t>
      </w:r>
      <w:r>
        <w:t>о</w:t>
      </w:r>
      <w:r>
        <w:t>века в Тур</w:t>
      </w:r>
      <w:r>
        <w:t>к</w:t>
      </w:r>
      <w:r>
        <w:t xml:space="preserve">менистане.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12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25.</w:t>
      </w:r>
      <w:r>
        <w:tab/>
        <w:t>Представьте данные об абортах, в том числе информацию о том, являются ли они легальными и при каких обстоятельствах и, если аборты являются нез</w:t>
      </w:r>
      <w:r>
        <w:t>а</w:t>
      </w:r>
      <w:r>
        <w:t xml:space="preserve">конными, есть ли статистические данные о смерти и/или болезнях, вызванных или связанных с нелегальными абортами. </w:t>
      </w:r>
    </w:p>
    <w:p w:rsidR="00000000" w:rsidRDefault="00000000">
      <w:pPr>
        <w:pStyle w:val="SingleTxt"/>
      </w:pPr>
      <w:r>
        <w:t>26.</w:t>
      </w:r>
      <w:r>
        <w:tab/>
        <w:t>Представьте информацию о доступе женщин-представителей меньшинств к медицинским учреждениям, в том числе о доле женщин, имеющих медици</w:t>
      </w:r>
      <w:r>
        <w:t>н</w:t>
      </w:r>
      <w:r>
        <w:t xml:space="preserve">ское страхование. </w:t>
      </w:r>
    </w:p>
    <w:p w:rsidR="00000000" w:rsidRDefault="00000000">
      <w:pPr>
        <w:pStyle w:val="SingleTxt"/>
      </w:pPr>
      <w:r>
        <w:t>27.</w:t>
      </w:r>
      <w:r>
        <w:tab/>
        <w:t>Каким образом правительство планирует устранить недостатки в инфр</w:t>
      </w:r>
      <w:r>
        <w:t>а</w:t>
      </w:r>
      <w:r>
        <w:t>структуре медицинских учреждений, занимающихся охраной здоровья матери, в подготовке медицинских кадров и расширении знаний лиц, оказывающих м</w:t>
      </w:r>
      <w:r>
        <w:t>е</w:t>
      </w:r>
      <w:r>
        <w:t>дицинские услуги, а также недостатки, связанные с нехваткой оборудования и расходуемых мат</w:t>
      </w:r>
      <w:r>
        <w:t>е</w:t>
      </w:r>
      <w:r>
        <w:t>риалов?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13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28.</w:t>
      </w:r>
      <w:r>
        <w:tab/>
        <w:t>Согласно докладу (см. CEDAW/C/TKM/1-2, пункт 122), в сфере кредит</w:t>
      </w:r>
      <w:r>
        <w:t>о</w:t>
      </w:r>
      <w:r>
        <w:t>вания не допускаются никакие различия или ограничения по признаку пола. Существуют ли механизмы, с помощью которых женщины, считающие, что им несправедливо было отказано в получении займа, могли бы обжаловать такие решения, и использовались ли эти механизмы на практике?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14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29.</w:t>
      </w:r>
      <w:r>
        <w:tab/>
        <w:t>С учетом того, что более половины населения живет в сельских районах (см. CEDAW/C/TKM/1-2, пункт 8), представьте подробную информацию о влиянии на положение сельских женщин закона «О передаче земли в частное владение граждан с целью осуществления торговли сельскохозяйственной пр</w:t>
      </w:r>
      <w:r>
        <w:t>о</w:t>
      </w:r>
      <w:r>
        <w:t>дукцией», а также о воздействии на них осуществления государственной пр</w:t>
      </w:r>
      <w:r>
        <w:t>о</w:t>
      </w:r>
      <w:r>
        <w:t>граммы «Здоровье», провозглашенной президентом Туркменистана (см. CEDAW/C/TKM/1-2, пункт 132).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 15 и 16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30.</w:t>
      </w:r>
      <w:r>
        <w:tab/>
        <w:t>Согласно докладу «супруги, и в первую очередь женщины, на практике ответственно решают вопрос о числе детей» (см. CEDAW/C/TKM/1–2, пункт 148). Что планирует предпринять правительство Туркменистана для п</w:t>
      </w:r>
      <w:r>
        <w:t>о</w:t>
      </w:r>
      <w:r>
        <w:t>буждения мужчин к равному выполнению обязанностей, связанных с опред</w:t>
      </w:r>
      <w:r>
        <w:t>е</w:t>
      </w:r>
      <w:r>
        <w:t>лением числа детей в семье и промежутков между их рожден</w:t>
      </w:r>
      <w:r>
        <w:t>и</w:t>
      </w:r>
      <w:r>
        <w:t>ем?</w:t>
      </w:r>
    </w:p>
    <w:p w:rsidR="00000000" w:rsidRDefault="00000000">
      <w:pPr>
        <w:pStyle w:val="SingleTxt"/>
      </w:pPr>
      <w:r>
        <w:t>31.</w:t>
      </w:r>
      <w:r>
        <w:tab/>
        <w:t>Планирует ли правительство Туркменистана привести возраст вступления в брак в соответствие с Конвенцией о правах ребенка и Конвенцией о ликвид</w:t>
      </w:r>
      <w:r>
        <w:t>а</w:t>
      </w:r>
      <w:r>
        <w:t>ции всех форм дискриминации в отношении женщин?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NO&gt;&gt;N0624235R&lt;&lt;ODS JOB NO&gt;&gt;</w:t>
      </w:r>
    </w:p>
    <w:p w:rsidR="00000000" w:rsidRDefault="00000000">
      <w:pPr>
        <w:pStyle w:val="CommentText"/>
      </w:pPr>
      <w:r>
        <w:t>&lt;&lt;ODS DOC SYMBOL1&gt;&gt;CEDAW/C/TKM/Q/2&lt;&lt;ODS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06-24235 (R)    010306    020306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*0624235*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CEDAW/C/TKM/Q/2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CEDAW/C/TKM/Q/2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/C/TKM/Q/2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9 March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2/03/2006 9:47::09"/>
    <w:docVar w:name="DocCategory" w:val="Doc"/>
    <w:docVar w:name="DocType" w:val="Final"/>
    <w:docVar w:name="JobNo" w:val="0624235R"/>
    <w:docVar w:name="OandT" w:val=" "/>
    <w:docVar w:name="Symbol1" w:val="CEDAW/C/TKM/Q/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1683</Words>
  <Characters>9596</Characters>
  <Application>Microsoft Office Word</Application>
  <DocSecurity>4</DocSecurity>
  <Lines>79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11784</CharactersWithSpaces>
  <SharedDoc>false</SharedDoc>
  <HLinks>
    <vt:vector size="6" baseType="variant">
      <vt:variant>
        <vt:i4>4522087</vt:i4>
      </vt:variant>
      <vt:variant>
        <vt:i4>24536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Irina.Sergueenko</dc:creator>
  <cp:keywords/>
  <dc:description/>
  <cp:lastModifiedBy>Irina.Sergueenko</cp:lastModifiedBy>
  <cp:revision>4</cp:revision>
  <cp:lastPrinted>2006-03-02T12:47:00Z</cp:lastPrinted>
  <dcterms:created xsi:type="dcterms:W3CDTF">2006-03-02T12:47:00Z</dcterms:created>
  <dcterms:modified xsi:type="dcterms:W3CDTF">2006-03-02T13:22:00Z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0624235</vt:lpwstr>
  </property>
  <property fmtid="{D5CDD505-2E9C-101B-9397-08002B2CF9AE}" pid="3" name="Symbol1">
    <vt:lpwstr>CEDAW/C/TKM/Q/2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Сергеенко</vt:lpwstr>
  </property>
</Properties>
</file>