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Pr="009673BA" w:rsidRDefault="00C40431">
            <w:pPr>
              <w:spacing w:line="240" w:lineRule="atLeast"/>
              <w:jc w:val="right"/>
              <w:rPr>
                <w:sz w:val="20"/>
                <w:szCs w:val="21"/>
              </w:rPr>
            </w:pPr>
            <w:r>
              <w:rPr>
                <w:rFonts w:hint="eastAsia"/>
                <w:sz w:val="40"/>
                <w:szCs w:val="40"/>
              </w:rPr>
              <w:t>CCPR</w:t>
            </w:r>
            <w:r w:rsidRPr="002D3D9F">
              <w:rPr>
                <w:sz w:val="20"/>
              </w:rPr>
              <w:t>/</w:t>
            </w:r>
            <w:r w:rsidR="009673BA" w:rsidRPr="009673BA">
              <w:rPr>
                <w:sz w:val="20"/>
              </w:rPr>
              <w:t>C/COL/CO/7</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9673BA" w:rsidRDefault="00C40431" w:rsidP="002D3D9F">
            <w:pPr>
              <w:spacing w:before="240" w:line="240" w:lineRule="atLeast"/>
              <w:rPr>
                <w:rFonts w:hint="eastAsia"/>
                <w:sz w:val="20"/>
              </w:rPr>
            </w:pPr>
            <w:r w:rsidRPr="002D3D9F">
              <w:rPr>
                <w:sz w:val="20"/>
              </w:rPr>
              <w:t xml:space="preserve">Distr.: </w:t>
            </w:r>
            <w:r w:rsidR="009673BA" w:rsidRPr="009673BA">
              <w:rPr>
                <w:sz w:val="20"/>
              </w:rPr>
              <w:t>General</w:t>
            </w:r>
          </w:p>
          <w:p w:rsidR="00C40431" w:rsidRPr="009673BA" w:rsidRDefault="009673BA">
            <w:pPr>
              <w:spacing w:line="240" w:lineRule="atLeast"/>
              <w:rPr>
                <w:rFonts w:hint="eastAsia"/>
                <w:sz w:val="20"/>
              </w:rPr>
            </w:pPr>
            <w:r w:rsidRPr="009673BA">
              <w:rPr>
                <w:sz w:val="20"/>
              </w:rPr>
              <w:t>17 November 2016</w:t>
            </w:r>
          </w:p>
          <w:p w:rsidR="00C40431" w:rsidRPr="002D3D9F" w:rsidRDefault="00C40431">
            <w:pPr>
              <w:spacing w:line="240" w:lineRule="atLeast"/>
              <w:rPr>
                <w:sz w:val="20"/>
              </w:rPr>
            </w:pPr>
            <w:r w:rsidRPr="002D3D9F">
              <w:rPr>
                <w:sz w:val="20"/>
              </w:rPr>
              <w:t xml:space="preserve">Chinese </w:t>
            </w:r>
          </w:p>
          <w:p w:rsidR="00C40431" w:rsidRPr="009673BA" w:rsidRDefault="00C40431">
            <w:pPr>
              <w:spacing w:line="240" w:lineRule="atLeast"/>
              <w:rPr>
                <w:rFonts w:hint="eastAsia"/>
                <w:sz w:val="20"/>
              </w:rPr>
            </w:pPr>
            <w:r w:rsidRPr="002D3D9F">
              <w:rPr>
                <w:sz w:val="20"/>
              </w:rPr>
              <w:t xml:space="preserve">Original: </w:t>
            </w:r>
            <w:r w:rsidR="009673BA" w:rsidRPr="009673BA">
              <w:rPr>
                <w:sz w:val="20"/>
              </w:rPr>
              <w:t>Spanish</w:t>
            </w:r>
          </w:p>
        </w:tc>
      </w:tr>
    </w:tbl>
    <w:p w:rsidR="00C40431" w:rsidRDefault="00C40431">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9C1D8F" w:rsidRPr="009C1D8F" w:rsidRDefault="009C1D8F" w:rsidP="009C1D8F">
      <w:pPr>
        <w:pStyle w:val="HChGC"/>
        <w:rPr>
          <w:rFonts w:hint="eastAsia"/>
          <w:b/>
        </w:rPr>
      </w:pPr>
      <w:r>
        <w:rPr>
          <w:rFonts w:hint="eastAsia"/>
          <w:lang w:val="es-ES"/>
        </w:rPr>
        <w:tab/>
      </w:r>
      <w:r>
        <w:rPr>
          <w:rFonts w:hint="eastAsia"/>
          <w:lang w:val="es-ES"/>
        </w:rPr>
        <w:tab/>
      </w:r>
      <w:r w:rsidRPr="009C1D8F">
        <w:rPr>
          <w:rFonts w:hint="eastAsia"/>
          <w:lang w:val="es-ES"/>
        </w:rPr>
        <w:t>关于哥伦比亚第七次定期报告的结论性意见</w:t>
      </w:r>
      <w:r w:rsidRPr="009C1D8F">
        <w:footnoteReference w:customMarkFollows="1" w:id="1"/>
        <w:t>*</w:t>
      </w:r>
    </w:p>
    <w:p w:rsidR="009C1D8F" w:rsidRPr="009C1D8F" w:rsidRDefault="009C1D8F" w:rsidP="009C1D8F">
      <w:pPr>
        <w:pStyle w:val="SingleTxtGC"/>
        <w:rPr>
          <w:lang w:val="en-GB"/>
        </w:rPr>
      </w:pPr>
      <w:r w:rsidRPr="009C1D8F">
        <w:rPr>
          <w:lang w:val="en-GB"/>
        </w:rPr>
        <w:t>1.</w:t>
      </w:r>
      <w:r>
        <w:rPr>
          <w:lang w:val="en-GB"/>
        </w:rPr>
        <w:t xml:space="preserve">  </w:t>
      </w:r>
      <w:r w:rsidRPr="009C1D8F">
        <w:rPr>
          <w:rFonts w:hint="eastAsia"/>
          <w:lang w:val="en-GB"/>
        </w:rPr>
        <w:t>委员会在</w:t>
      </w:r>
      <w:r w:rsidRPr="009C1D8F">
        <w:rPr>
          <w:lang w:val="en-GB"/>
        </w:rPr>
        <w:t>2016</w:t>
      </w:r>
      <w:r w:rsidRPr="009C1D8F">
        <w:rPr>
          <w:rFonts w:hint="eastAsia"/>
          <w:lang w:val="en-GB"/>
        </w:rPr>
        <w:t>年</w:t>
      </w:r>
      <w:r w:rsidRPr="009C1D8F">
        <w:rPr>
          <w:lang w:val="en-GB"/>
        </w:rPr>
        <w:t>10</w:t>
      </w:r>
      <w:r w:rsidRPr="009C1D8F">
        <w:rPr>
          <w:rFonts w:hint="eastAsia"/>
          <w:lang w:val="en-GB"/>
        </w:rPr>
        <w:t>月</w:t>
      </w:r>
      <w:r w:rsidRPr="009C1D8F">
        <w:rPr>
          <w:lang w:val="en-GB"/>
        </w:rPr>
        <w:t>19</w:t>
      </w:r>
      <w:r w:rsidRPr="009C1D8F">
        <w:rPr>
          <w:rFonts w:hint="eastAsia"/>
          <w:lang w:val="en-GB"/>
        </w:rPr>
        <w:t>日和</w:t>
      </w:r>
      <w:r w:rsidRPr="009C1D8F">
        <w:rPr>
          <w:lang w:val="en-GB"/>
        </w:rPr>
        <w:t>20</w:t>
      </w:r>
      <w:r w:rsidRPr="009C1D8F">
        <w:rPr>
          <w:rFonts w:hint="eastAsia"/>
          <w:lang w:val="en-GB"/>
        </w:rPr>
        <w:t>日举行的第</w:t>
      </w:r>
      <w:r w:rsidRPr="009C1D8F">
        <w:rPr>
          <w:lang w:val="en-GB"/>
        </w:rPr>
        <w:t>3313</w:t>
      </w:r>
      <w:r w:rsidRPr="009C1D8F">
        <w:rPr>
          <w:rFonts w:hint="eastAsia"/>
          <w:lang w:val="en-GB"/>
        </w:rPr>
        <w:t>次和第</w:t>
      </w:r>
      <w:r w:rsidRPr="009C1D8F">
        <w:rPr>
          <w:lang w:val="en-GB"/>
        </w:rPr>
        <w:t>3314</w:t>
      </w:r>
      <w:r w:rsidRPr="009C1D8F">
        <w:rPr>
          <w:rFonts w:hint="eastAsia"/>
          <w:lang w:val="en-GB"/>
        </w:rPr>
        <w:t>次会议</w:t>
      </w:r>
      <w:r w:rsidRPr="009C1D8F">
        <w:rPr>
          <w:rFonts w:hint="eastAsia"/>
          <w:lang w:val="en-GB"/>
        </w:rPr>
        <w:t>(</w:t>
      </w:r>
      <w:r w:rsidRPr="009C1D8F">
        <w:rPr>
          <w:rFonts w:hint="eastAsia"/>
          <w:lang w:val="en-GB"/>
        </w:rPr>
        <w:t>见</w:t>
      </w:r>
      <w:r w:rsidRPr="009C1D8F">
        <w:rPr>
          <w:lang w:val="en-GB"/>
        </w:rPr>
        <w:t>CCPR/C/SR.3313</w:t>
      </w:r>
      <w:r w:rsidRPr="009C1D8F">
        <w:rPr>
          <w:rFonts w:hint="eastAsia"/>
          <w:lang w:val="en-GB"/>
        </w:rPr>
        <w:t>和</w:t>
      </w:r>
      <w:r w:rsidRPr="009C1D8F">
        <w:rPr>
          <w:lang w:val="en-GB"/>
        </w:rPr>
        <w:t>3314</w:t>
      </w:r>
      <w:r w:rsidRPr="009C1D8F">
        <w:rPr>
          <w:rFonts w:hint="eastAsia"/>
          <w:lang w:val="en-GB"/>
        </w:rPr>
        <w:t>)</w:t>
      </w:r>
      <w:r w:rsidRPr="009C1D8F">
        <w:rPr>
          <w:rFonts w:hint="eastAsia"/>
          <w:lang w:val="en-GB"/>
        </w:rPr>
        <w:t>上审议了哥伦比亚第七次定期报告</w:t>
      </w:r>
      <w:r w:rsidRPr="009C1D8F">
        <w:rPr>
          <w:rFonts w:hint="eastAsia"/>
          <w:lang w:val="en-GB"/>
        </w:rPr>
        <w:t>(</w:t>
      </w:r>
      <w:r w:rsidRPr="009C1D8F">
        <w:rPr>
          <w:lang w:val="en-GB"/>
        </w:rPr>
        <w:t>CCPR/C/COL/7</w:t>
      </w:r>
      <w:r w:rsidRPr="009C1D8F">
        <w:rPr>
          <w:rFonts w:hint="eastAsia"/>
          <w:lang w:val="en-GB"/>
        </w:rPr>
        <w:t>)</w:t>
      </w:r>
      <w:r w:rsidRPr="009C1D8F">
        <w:rPr>
          <w:rFonts w:hint="eastAsia"/>
          <w:lang w:val="en-GB"/>
        </w:rPr>
        <w:t>，并在</w:t>
      </w:r>
      <w:r w:rsidRPr="009C1D8F">
        <w:rPr>
          <w:lang w:val="en-GB"/>
        </w:rPr>
        <w:t>2016</w:t>
      </w:r>
      <w:r w:rsidRPr="009C1D8F">
        <w:rPr>
          <w:rFonts w:hint="eastAsia"/>
          <w:lang w:val="en-GB"/>
        </w:rPr>
        <w:t>年</w:t>
      </w:r>
      <w:r w:rsidRPr="009C1D8F">
        <w:rPr>
          <w:lang w:val="en-GB"/>
        </w:rPr>
        <w:t>11</w:t>
      </w:r>
      <w:r w:rsidRPr="009C1D8F">
        <w:rPr>
          <w:rFonts w:hint="eastAsia"/>
          <w:lang w:val="en-GB"/>
        </w:rPr>
        <w:t>月</w:t>
      </w:r>
      <w:r w:rsidRPr="009C1D8F">
        <w:rPr>
          <w:lang w:val="en-GB"/>
        </w:rPr>
        <w:t>1</w:t>
      </w:r>
      <w:r w:rsidRPr="009C1D8F">
        <w:rPr>
          <w:rFonts w:hint="eastAsia"/>
          <w:lang w:val="en-GB"/>
        </w:rPr>
        <w:t>日举行的第</w:t>
      </w:r>
      <w:r w:rsidRPr="009C1D8F">
        <w:rPr>
          <w:lang w:val="en-GB"/>
        </w:rPr>
        <w:t>3330</w:t>
      </w:r>
      <w:r w:rsidRPr="009C1D8F">
        <w:rPr>
          <w:rFonts w:hint="eastAsia"/>
          <w:lang w:val="en-GB"/>
        </w:rPr>
        <w:t>次会议上通过了本结论性意见。</w:t>
      </w:r>
    </w:p>
    <w:p w:rsidR="009C1D8F" w:rsidRPr="009C1D8F" w:rsidRDefault="009C1D8F" w:rsidP="009C1D8F">
      <w:pPr>
        <w:pStyle w:val="H1GC"/>
        <w:rPr>
          <w:lang w:val="en-GB"/>
        </w:rPr>
      </w:pPr>
      <w:r w:rsidRPr="009C1D8F">
        <w:rPr>
          <w:lang w:val="en-GB"/>
        </w:rPr>
        <w:tab/>
        <w:t>A.</w:t>
      </w:r>
      <w:r w:rsidRPr="009C1D8F">
        <w:rPr>
          <w:lang w:val="en-GB"/>
        </w:rPr>
        <w:tab/>
      </w:r>
      <w:r w:rsidRPr="009C1D8F">
        <w:rPr>
          <w:rFonts w:hint="eastAsia"/>
          <w:lang w:val="en-GB"/>
        </w:rPr>
        <w:t>导言</w:t>
      </w:r>
    </w:p>
    <w:p w:rsidR="009C1D8F" w:rsidRPr="009C1D8F" w:rsidRDefault="009C1D8F" w:rsidP="009C1D8F">
      <w:pPr>
        <w:pStyle w:val="SingleTxtGC"/>
        <w:rPr>
          <w:lang w:val="en-GB"/>
        </w:rPr>
      </w:pPr>
      <w:r w:rsidRPr="009C1D8F">
        <w:rPr>
          <w:lang w:val="en-GB"/>
        </w:rPr>
        <w:t>2.</w:t>
      </w:r>
      <w:r>
        <w:rPr>
          <w:lang w:val="en-GB"/>
        </w:rPr>
        <w:t xml:space="preserve">  </w:t>
      </w:r>
      <w:r w:rsidRPr="009C1D8F">
        <w:rPr>
          <w:rFonts w:hint="eastAsia"/>
          <w:lang w:val="en-GB"/>
        </w:rPr>
        <w:t>委员会欢迎哥伦比亚提交的第七次定期报告以及其中所载资料。委员会表示很高兴有机会再次与缔约国高级别代表团展开建设性对话，讨论在报告所涉期间为落实《公约》规定而采取的措施。委员会感谢缔约国对问题清单</w:t>
      </w:r>
      <w:r w:rsidRPr="009C1D8F">
        <w:rPr>
          <w:rFonts w:hint="eastAsia"/>
          <w:lang w:val="en-GB"/>
        </w:rPr>
        <w:t>(</w:t>
      </w:r>
      <w:r w:rsidRPr="009C1D8F">
        <w:rPr>
          <w:lang w:val="en-GB"/>
        </w:rPr>
        <w:t>CCPR/C/</w:t>
      </w:r>
      <w:r>
        <w:rPr>
          <w:rFonts w:hint="eastAsia"/>
          <w:lang w:val="en-GB"/>
        </w:rPr>
        <w:t xml:space="preserve"> </w:t>
      </w:r>
      <w:r w:rsidRPr="009C1D8F">
        <w:rPr>
          <w:lang w:val="en-GB"/>
        </w:rPr>
        <w:t>COL/Q/7</w:t>
      </w:r>
      <w:r w:rsidRPr="009C1D8F">
        <w:rPr>
          <w:rFonts w:hint="eastAsia"/>
          <w:lang w:val="en-GB"/>
        </w:rPr>
        <w:t>)</w:t>
      </w:r>
      <w:r w:rsidRPr="009C1D8F">
        <w:rPr>
          <w:rFonts w:hint="eastAsia"/>
          <w:lang w:val="en-GB"/>
        </w:rPr>
        <w:t>的书面答复</w:t>
      </w:r>
      <w:r w:rsidRPr="009C1D8F">
        <w:rPr>
          <w:rFonts w:hint="eastAsia"/>
          <w:lang w:val="en-GB"/>
        </w:rPr>
        <w:t>(</w:t>
      </w:r>
      <w:r w:rsidRPr="009C1D8F">
        <w:rPr>
          <w:lang w:val="en-GB"/>
        </w:rPr>
        <w:t>CCPR/C/COL/Q/7/Add.1</w:t>
      </w:r>
      <w:r w:rsidRPr="009C1D8F">
        <w:rPr>
          <w:rFonts w:hint="eastAsia"/>
          <w:lang w:val="en-GB"/>
        </w:rPr>
        <w:t>)</w:t>
      </w:r>
      <w:r w:rsidRPr="009C1D8F">
        <w:rPr>
          <w:rFonts w:hint="eastAsia"/>
          <w:lang w:val="en-GB"/>
        </w:rPr>
        <w:t>，代表团通过书面答复作出的补充，以及所提供的书面补充资料。</w:t>
      </w:r>
    </w:p>
    <w:p w:rsidR="009C1D8F" w:rsidRPr="009C1D8F" w:rsidRDefault="009C1D8F" w:rsidP="009C1D8F">
      <w:pPr>
        <w:pStyle w:val="H1GC"/>
        <w:rPr>
          <w:lang w:val="en-GB"/>
        </w:rPr>
      </w:pPr>
      <w:r w:rsidRPr="009C1D8F">
        <w:rPr>
          <w:lang w:val="en-GB"/>
        </w:rPr>
        <w:tab/>
        <w:t>B.</w:t>
      </w:r>
      <w:r w:rsidRPr="009C1D8F">
        <w:rPr>
          <w:lang w:val="en-GB"/>
        </w:rPr>
        <w:tab/>
      </w:r>
      <w:r w:rsidRPr="009C1D8F">
        <w:rPr>
          <w:rFonts w:hint="eastAsia"/>
          <w:lang w:val="en-GB"/>
        </w:rPr>
        <w:t>积极方面</w:t>
      </w:r>
    </w:p>
    <w:p w:rsidR="009C1D8F" w:rsidRPr="009C1D8F" w:rsidRDefault="009C1D8F" w:rsidP="009C1D8F">
      <w:pPr>
        <w:pStyle w:val="SingleTxtGC"/>
        <w:rPr>
          <w:lang w:val="en-GB"/>
        </w:rPr>
      </w:pPr>
      <w:r w:rsidRPr="009C1D8F">
        <w:rPr>
          <w:lang w:val="en-GB"/>
        </w:rPr>
        <w:t>3.</w:t>
      </w:r>
      <w:r>
        <w:rPr>
          <w:lang w:val="en-GB"/>
        </w:rPr>
        <w:t xml:space="preserve">  </w:t>
      </w:r>
      <w:r w:rsidRPr="009C1D8F">
        <w:rPr>
          <w:rFonts w:hint="eastAsia"/>
          <w:lang w:val="en-GB"/>
        </w:rPr>
        <w:t>委员会欢迎缔约国在报告期间采取了与公民权利和政治权利相关的大量立法措施和体制措施，包括通过了：</w:t>
      </w:r>
    </w:p>
    <w:p w:rsidR="009C1D8F" w:rsidRPr="009C1D8F" w:rsidRDefault="009C1D8F" w:rsidP="009C1D8F">
      <w:pPr>
        <w:pStyle w:val="SingleTxtGC"/>
        <w:numPr>
          <w:ilvl w:val="0"/>
          <w:numId w:val="39"/>
        </w:numPr>
        <w:tabs>
          <w:tab w:val="clear" w:pos="2426"/>
          <w:tab w:val="left" w:pos="2427"/>
        </w:tabs>
        <w:rPr>
          <w:lang w:val="en-GB"/>
        </w:rPr>
      </w:pPr>
      <w:r w:rsidRPr="009C1D8F">
        <w:rPr>
          <w:lang w:val="en-GB"/>
        </w:rPr>
        <w:t>2016</w:t>
      </w:r>
      <w:r w:rsidRPr="009C1D8F">
        <w:rPr>
          <w:rFonts w:hint="eastAsia"/>
          <w:lang w:val="en-GB"/>
        </w:rPr>
        <w:t>年第</w:t>
      </w:r>
      <w:r w:rsidRPr="009C1D8F">
        <w:rPr>
          <w:lang w:val="en-GB"/>
        </w:rPr>
        <w:t>1036</w:t>
      </w:r>
      <w:r w:rsidRPr="009C1D8F">
        <w:rPr>
          <w:rFonts w:hint="eastAsia"/>
          <w:lang w:val="en-GB"/>
        </w:rPr>
        <w:t>号法令，以此通过了《</w:t>
      </w:r>
      <w:r w:rsidRPr="009C1D8F">
        <w:rPr>
          <w:lang w:val="en-GB"/>
        </w:rPr>
        <w:t>2016-2018</w:t>
      </w:r>
      <w:r w:rsidRPr="009C1D8F">
        <w:rPr>
          <w:rFonts w:hint="eastAsia"/>
          <w:lang w:val="en-GB"/>
        </w:rPr>
        <w:t>年打击人口贩运国家战略》；</w:t>
      </w:r>
    </w:p>
    <w:p w:rsidR="009C1D8F" w:rsidRPr="009C1D8F" w:rsidRDefault="009C1D8F" w:rsidP="009C1D8F">
      <w:pPr>
        <w:pStyle w:val="SingleTxtGC"/>
        <w:numPr>
          <w:ilvl w:val="0"/>
          <w:numId w:val="39"/>
        </w:numPr>
        <w:tabs>
          <w:tab w:val="clear" w:pos="2426"/>
          <w:tab w:val="left" w:pos="2427"/>
        </w:tabs>
        <w:rPr>
          <w:lang w:val="en-GB"/>
        </w:rPr>
      </w:pPr>
      <w:r w:rsidRPr="009C1D8F">
        <w:rPr>
          <w:lang w:val="en-GB"/>
        </w:rPr>
        <w:t>2015</w:t>
      </w:r>
      <w:r w:rsidRPr="009C1D8F">
        <w:rPr>
          <w:rFonts w:hint="eastAsia"/>
          <w:lang w:val="en-GB"/>
        </w:rPr>
        <w:t>年第</w:t>
      </w:r>
      <w:r w:rsidRPr="009C1D8F">
        <w:rPr>
          <w:lang w:val="en-GB"/>
        </w:rPr>
        <w:t>1761</w:t>
      </w:r>
      <w:r w:rsidRPr="009C1D8F">
        <w:rPr>
          <w:rFonts w:hint="eastAsia"/>
          <w:lang w:val="en-GB"/>
        </w:rPr>
        <w:t>号法律，其中将杀戮妇女认定为一种独立的刑事罪，并颁布了其他规定；</w:t>
      </w:r>
    </w:p>
    <w:p w:rsidR="009C1D8F" w:rsidRPr="009C1D8F" w:rsidRDefault="009C1D8F" w:rsidP="009C1D8F">
      <w:pPr>
        <w:pStyle w:val="SingleTxtGC"/>
        <w:numPr>
          <w:ilvl w:val="0"/>
          <w:numId w:val="39"/>
        </w:numPr>
        <w:tabs>
          <w:tab w:val="clear" w:pos="2426"/>
          <w:tab w:val="left" w:pos="2427"/>
        </w:tabs>
        <w:rPr>
          <w:lang w:val="en-GB"/>
        </w:rPr>
      </w:pPr>
      <w:r w:rsidRPr="009C1D8F">
        <w:rPr>
          <w:lang w:val="en-GB"/>
        </w:rPr>
        <w:t>2014</w:t>
      </w:r>
      <w:r w:rsidRPr="009C1D8F">
        <w:rPr>
          <w:rFonts w:hint="eastAsia"/>
          <w:lang w:val="en-GB"/>
        </w:rPr>
        <w:t>年第</w:t>
      </w:r>
      <w:r w:rsidRPr="009C1D8F">
        <w:rPr>
          <w:lang w:val="en-GB"/>
        </w:rPr>
        <w:t>1719</w:t>
      </w:r>
      <w:r w:rsidRPr="009C1D8F">
        <w:rPr>
          <w:rFonts w:hint="eastAsia"/>
          <w:lang w:val="en-GB"/>
        </w:rPr>
        <w:t>号法律，其中确立了旨在确保让性暴力受害者，特别是在武装冲突中的性暴力受害者获得司法保护的措施；</w:t>
      </w:r>
    </w:p>
    <w:p w:rsidR="009C1D8F" w:rsidRPr="009C1D8F" w:rsidRDefault="009C1D8F" w:rsidP="009C1D8F">
      <w:pPr>
        <w:pStyle w:val="SingleTxtGC"/>
        <w:numPr>
          <w:ilvl w:val="0"/>
          <w:numId w:val="39"/>
        </w:numPr>
        <w:tabs>
          <w:tab w:val="clear" w:pos="2426"/>
          <w:tab w:val="left" w:pos="2427"/>
        </w:tabs>
        <w:rPr>
          <w:lang w:val="en-GB"/>
        </w:rPr>
      </w:pPr>
      <w:r w:rsidRPr="009C1D8F">
        <w:rPr>
          <w:rFonts w:hint="eastAsia"/>
          <w:lang w:val="en-GB"/>
        </w:rPr>
        <w:t>《</w:t>
      </w:r>
      <w:r w:rsidRPr="009C1D8F">
        <w:rPr>
          <w:lang w:val="en-GB"/>
        </w:rPr>
        <w:t>2014-2034</w:t>
      </w:r>
      <w:r w:rsidRPr="009C1D8F">
        <w:rPr>
          <w:rFonts w:hint="eastAsia"/>
          <w:lang w:val="en-GB"/>
        </w:rPr>
        <w:t>年保障人权国家战略》；</w:t>
      </w:r>
    </w:p>
    <w:p w:rsidR="009C1D8F" w:rsidRPr="009C1D8F" w:rsidRDefault="009C1D8F" w:rsidP="009C1D8F">
      <w:pPr>
        <w:pStyle w:val="SingleTxtGC"/>
        <w:numPr>
          <w:ilvl w:val="0"/>
          <w:numId w:val="39"/>
        </w:numPr>
        <w:tabs>
          <w:tab w:val="clear" w:pos="2426"/>
          <w:tab w:val="left" w:pos="2427"/>
        </w:tabs>
        <w:rPr>
          <w:lang w:val="en-GB"/>
        </w:rPr>
      </w:pPr>
      <w:r w:rsidRPr="009C1D8F">
        <w:rPr>
          <w:lang w:val="en-GB"/>
        </w:rPr>
        <w:t>2013</w:t>
      </w:r>
      <w:r w:rsidRPr="009C1D8F">
        <w:rPr>
          <w:rFonts w:hint="eastAsia"/>
          <w:lang w:val="en-GB"/>
        </w:rPr>
        <w:t>年第</w:t>
      </w:r>
      <w:r w:rsidRPr="009C1D8F">
        <w:rPr>
          <w:lang w:val="en-GB"/>
        </w:rPr>
        <w:t>1618</w:t>
      </w:r>
      <w:r w:rsidRPr="009C1D8F">
        <w:rPr>
          <w:rFonts w:hint="eastAsia"/>
          <w:lang w:val="en-GB"/>
        </w:rPr>
        <w:t>号法规，由此出台了旨在保障残疾人充分行使人权的规定；</w:t>
      </w:r>
    </w:p>
    <w:p w:rsidR="009C1D8F" w:rsidRPr="009C1D8F" w:rsidRDefault="009C1D8F" w:rsidP="009C1D8F">
      <w:pPr>
        <w:pStyle w:val="SingleTxtGC"/>
        <w:numPr>
          <w:ilvl w:val="0"/>
          <w:numId w:val="39"/>
        </w:numPr>
        <w:tabs>
          <w:tab w:val="clear" w:pos="2426"/>
          <w:tab w:val="left" w:pos="2427"/>
        </w:tabs>
        <w:rPr>
          <w:lang w:val="en-GB"/>
        </w:rPr>
      </w:pPr>
      <w:r w:rsidRPr="009C1D8F">
        <w:rPr>
          <w:lang w:val="en-GB"/>
        </w:rPr>
        <w:t>2011</w:t>
      </w:r>
      <w:r w:rsidRPr="009C1D8F">
        <w:rPr>
          <w:rFonts w:hint="eastAsia"/>
          <w:lang w:val="en-GB"/>
        </w:rPr>
        <w:t>年第</w:t>
      </w:r>
      <w:r w:rsidRPr="009C1D8F">
        <w:rPr>
          <w:lang w:val="en-GB"/>
        </w:rPr>
        <w:t>1448</w:t>
      </w:r>
      <w:r w:rsidRPr="009C1D8F">
        <w:rPr>
          <w:rFonts w:hint="eastAsia"/>
          <w:lang w:val="en-GB"/>
        </w:rPr>
        <w:t>号法律，由此颁布了让国内武装冲突受害者获得全面关</w:t>
      </w:r>
      <w:r w:rsidRPr="009C1D8F">
        <w:rPr>
          <w:rFonts w:hint="eastAsia"/>
        </w:rPr>
        <w:t>照</w:t>
      </w:r>
      <w:r w:rsidRPr="009C1D8F">
        <w:rPr>
          <w:rFonts w:hint="eastAsia"/>
          <w:lang w:val="en-GB"/>
        </w:rPr>
        <w:t>、帮助和赔偿的措施，并颁布了其他一些规定，以及</w:t>
      </w:r>
      <w:r w:rsidRPr="009C1D8F">
        <w:rPr>
          <w:lang w:val="en-GB"/>
        </w:rPr>
        <w:t>2011</w:t>
      </w:r>
      <w:r w:rsidRPr="009C1D8F">
        <w:rPr>
          <w:rFonts w:hint="eastAsia"/>
          <w:lang w:val="en-GB"/>
        </w:rPr>
        <w:t>年第</w:t>
      </w:r>
      <w:r w:rsidRPr="009C1D8F">
        <w:rPr>
          <w:lang w:val="en-GB"/>
        </w:rPr>
        <w:t>4633</w:t>
      </w:r>
      <w:r w:rsidRPr="009C1D8F">
        <w:rPr>
          <w:rFonts w:hint="eastAsia"/>
          <w:lang w:val="en-GB"/>
        </w:rPr>
        <w:t>号、第</w:t>
      </w:r>
      <w:r w:rsidRPr="009C1D8F">
        <w:rPr>
          <w:lang w:val="en-GB"/>
        </w:rPr>
        <w:t>4634</w:t>
      </w:r>
      <w:r w:rsidRPr="009C1D8F">
        <w:rPr>
          <w:rFonts w:hint="eastAsia"/>
          <w:lang w:val="en-GB"/>
        </w:rPr>
        <w:t>号和第</w:t>
      </w:r>
      <w:r w:rsidRPr="009C1D8F">
        <w:rPr>
          <w:lang w:val="en-GB"/>
        </w:rPr>
        <w:t>4635</w:t>
      </w:r>
      <w:r w:rsidRPr="009C1D8F">
        <w:rPr>
          <w:rFonts w:hint="eastAsia"/>
          <w:lang w:val="en-GB"/>
        </w:rPr>
        <w:t>号法令；</w:t>
      </w:r>
    </w:p>
    <w:p w:rsidR="009C1D8F" w:rsidRPr="009C1D8F" w:rsidRDefault="009C1D8F" w:rsidP="009C1D8F">
      <w:pPr>
        <w:pStyle w:val="SingleTxtGC"/>
        <w:numPr>
          <w:ilvl w:val="0"/>
          <w:numId w:val="39"/>
        </w:numPr>
        <w:tabs>
          <w:tab w:val="clear" w:pos="2426"/>
          <w:tab w:val="left" w:pos="2427"/>
        </w:tabs>
        <w:rPr>
          <w:lang w:val="en-GB"/>
        </w:rPr>
      </w:pPr>
      <w:r w:rsidRPr="009C1D8F">
        <w:rPr>
          <w:lang w:val="en-GB"/>
        </w:rPr>
        <w:t>2011</w:t>
      </w:r>
      <w:r w:rsidRPr="009C1D8F">
        <w:rPr>
          <w:rFonts w:hint="eastAsia"/>
          <w:lang w:val="en-GB"/>
        </w:rPr>
        <w:t>年第</w:t>
      </w:r>
      <w:r w:rsidRPr="009C1D8F">
        <w:rPr>
          <w:lang w:val="en-GB"/>
        </w:rPr>
        <w:t>1482</w:t>
      </w:r>
      <w:r w:rsidRPr="009C1D8F">
        <w:rPr>
          <w:rFonts w:hint="eastAsia"/>
          <w:lang w:val="en-GB"/>
        </w:rPr>
        <w:t>号法律，该法通过</w:t>
      </w:r>
      <w:r w:rsidRPr="009C1D8F">
        <w:rPr>
          <w:lang w:val="en-GB"/>
        </w:rPr>
        <w:t>2015</w:t>
      </w:r>
      <w:r w:rsidRPr="009C1D8F">
        <w:rPr>
          <w:rFonts w:hint="eastAsia"/>
          <w:lang w:val="en-GB"/>
        </w:rPr>
        <w:t>年第</w:t>
      </w:r>
      <w:r w:rsidRPr="009C1D8F">
        <w:rPr>
          <w:lang w:val="en-GB"/>
        </w:rPr>
        <w:t>1752</w:t>
      </w:r>
      <w:r w:rsidRPr="009C1D8F">
        <w:rPr>
          <w:rFonts w:hint="eastAsia"/>
          <w:lang w:val="en-GB"/>
        </w:rPr>
        <w:t>号法律进行了修订，据此明确了对歧视行为的刑事处惩；</w:t>
      </w:r>
    </w:p>
    <w:p w:rsidR="009C1D8F" w:rsidRPr="009C1D8F" w:rsidRDefault="009C1D8F" w:rsidP="009C1D8F">
      <w:pPr>
        <w:pStyle w:val="SingleTxtGC"/>
        <w:numPr>
          <w:ilvl w:val="0"/>
          <w:numId w:val="39"/>
        </w:numPr>
        <w:tabs>
          <w:tab w:val="clear" w:pos="2426"/>
          <w:tab w:val="left" w:pos="2427"/>
        </w:tabs>
        <w:rPr>
          <w:lang w:val="en-GB"/>
        </w:rPr>
      </w:pPr>
      <w:r w:rsidRPr="009C1D8F">
        <w:rPr>
          <w:lang w:val="en-GB"/>
        </w:rPr>
        <w:t>2011</w:t>
      </w:r>
      <w:r w:rsidRPr="009C1D8F">
        <w:rPr>
          <w:rFonts w:hint="eastAsia"/>
          <w:lang w:val="en-GB"/>
        </w:rPr>
        <w:t>年第</w:t>
      </w:r>
      <w:r w:rsidRPr="009C1D8F">
        <w:rPr>
          <w:lang w:val="en-GB"/>
        </w:rPr>
        <w:t>4912</w:t>
      </w:r>
      <w:r w:rsidRPr="009C1D8F">
        <w:rPr>
          <w:rFonts w:hint="eastAsia"/>
          <w:lang w:val="en-GB"/>
        </w:rPr>
        <w:t>号法令，根据该法令，在内政部和国家保护股中设立了“保护个人、团体和社区的生命权、自由权、人身完整性和安全权利方案”，</w:t>
      </w:r>
      <w:r w:rsidRPr="009C1D8F">
        <w:rPr>
          <w:lang w:val="en-GB"/>
        </w:rPr>
        <w:t>2015</w:t>
      </w:r>
      <w:r w:rsidRPr="009C1D8F">
        <w:rPr>
          <w:rFonts w:hint="eastAsia"/>
          <w:lang w:val="en-GB"/>
        </w:rPr>
        <w:t>年的第</w:t>
      </w:r>
      <w:r w:rsidRPr="009C1D8F">
        <w:rPr>
          <w:lang w:val="en-GB"/>
        </w:rPr>
        <w:t>1066</w:t>
      </w:r>
      <w:r w:rsidRPr="009C1D8F">
        <w:rPr>
          <w:rFonts w:hint="eastAsia"/>
          <w:lang w:val="en-GB"/>
        </w:rPr>
        <w:t>号法令对此进行了修订；</w:t>
      </w:r>
    </w:p>
    <w:p w:rsidR="009C1D8F" w:rsidRPr="009C1D8F" w:rsidRDefault="009C1D8F" w:rsidP="009C1D8F">
      <w:pPr>
        <w:pStyle w:val="SingleTxtGC"/>
        <w:numPr>
          <w:ilvl w:val="0"/>
          <w:numId w:val="39"/>
        </w:numPr>
        <w:tabs>
          <w:tab w:val="clear" w:pos="2426"/>
          <w:tab w:val="left" w:pos="2427"/>
        </w:tabs>
        <w:rPr>
          <w:lang w:val="en-GB"/>
        </w:rPr>
      </w:pPr>
      <w:r w:rsidRPr="009C1D8F">
        <w:rPr>
          <w:lang w:val="en-GB"/>
        </w:rPr>
        <w:t>2011</w:t>
      </w:r>
      <w:r w:rsidRPr="009C1D8F">
        <w:rPr>
          <w:rFonts w:hint="eastAsia"/>
          <w:lang w:val="en-GB"/>
        </w:rPr>
        <w:t>年第</w:t>
      </w:r>
      <w:r w:rsidRPr="009C1D8F">
        <w:rPr>
          <w:lang w:val="en-GB"/>
        </w:rPr>
        <w:t>4100</w:t>
      </w:r>
      <w:r w:rsidRPr="009C1D8F">
        <w:rPr>
          <w:rFonts w:hint="eastAsia"/>
          <w:lang w:val="en-GB"/>
        </w:rPr>
        <w:t>号法令，其中规定成立并组织人权和国际人道主义法国家体系，</w:t>
      </w:r>
      <w:r w:rsidRPr="009C1D8F">
        <w:rPr>
          <w:lang w:val="en-GB"/>
        </w:rPr>
        <w:t>2016</w:t>
      </w:r>
      <w:r w:rsidRPr="009C1D8F">
        <w:rPr>
          <w:rFonts w:hint="eastAsia"/>
          <w:lang w:val="en-GB"/>
        </w:rPr>
        <w:t>年的第</w:t>
      </w:r>
      <w:r w:rsidRPr="009C1D8F">
        <w:rPr>
          <w:lang w:val="en-GB"/>
        </w:rPr>
        <w:t>1216</w:t>
      </w:r>
      <w:r w:rsidRPr="009C1D8F">
        <w:rPr>
          <w:rFonts w:hint="eastAsia"/>
          <w:lang w:val="en-GB"/>
        </w:rPr>
        <w:t>号法令修订了该法令，规范了人权和国际人道主义法国家体系以及人权和国际人道主义法部门间委员会的相关内容；</w:t>
      </w:r>
    </w:p>
    <w:p w:rsidR="009C1D8F" w:rsidRPr="009C1D8F" w:rsidRDefault="009C1D8F" w:rsidP="009C1D8F">
      <w:pPr>
        <w:pStyle w:val="SingleTxtGC"/>
        <w:numPr>
          <w:ilvl w:val="0"/>
          <w:numId w:val="39"/>
        </w:numPr>
        <w:tabs>
          <w:tab w:val="clear" w:pos="2426"/>
          <w:tab w:val="left" w:pos="2427"/>
        </w:tabs>
        <w:rPr>
          <w:lang w:val="en-GB"/>
        </w:rPr>
      </w:pPr>
      <w:r w:rsidRPr="009C1D8F">
        <w:rPr>
          <w:lang w:val="en-GB"/>
        </w:rPr>
        <w:t>2010</w:t>
      </w:r>
      <w:r w:rsidRPr="009C1D8F">
        <w:rPr>
          <w:rFonts w:hint="eastAsia"/>
          <w:lang w:val="en-GB"/>
        </w:rPr>
        <w:t>年第</w:t>
      </w:r>
      <w:r w:rsidRPr="009C1D8F">
        <w:rPr>
          <w:lang w:val="en-GB"/>
        </w:rPr>
        <w:t>1408</w:t>
      </w:r>
      <w:r w:rsidRPr="009C1D8F">
        <w:rPr>
          <w:rFonts w:hint="eastAsia"/>
          <w:lang w:val="en-GB"/>
        </w:rPr>
        <w:t>号法律，由此向强迫失踪罪受害者致意并规定了寻找受害者下落并识别其身份的措施，以及</w:t>
      </w:r>
      <w:r w:rsidRPr="009C1D8F">
        <w:rPr>
          <w:lang w:val="en-GB"/>
        </w:rPr>
        <w:t>2015</w:t>
      </w:r>
      <w:r w:rsidRPr="009C1D8F">
        <w:rPr>
          <w:rFonts w:hint="eastAsia"/>
          <w:lang w:val="en-GB"/>
        </w:rPr>
        <w:t>年第</w:t>
      </w:r>
      <w:r w:rsidRPr="009C1D8F">
        <w:rPr>
          <w:lang w:val="en-GB"/>
        </w:rPr>
        <w:t>303</w:t>
      </w:r>
      <w:r w:rsidRPr="009C1D8F">
        <w:rPr>
          <w:rFonts w:hint="eastAsia"/>
          <w:lang w:val="en-GB"/>
        </w:rPr>
        <w:t>号关于该法的实施条例。</w:t>
      </w:r>
    </w:p>
    <w:p w:rsidR="009C1D8F" w:rsidRPr="009C1D8F" w:rsidRDefault="009C1D8F" w:rsidP="009C1D8F">
      <w:pPr>
        <w:pStyle w:val="SingleTxtGC"/>
        <w:rPr>
          <w:lang w:val="es-MX"/>
        </w:rPr>
      </w:pPr>
      <w:r w:rsidRPr="009C1D8F">
        <w:rPr>
          <w:lang w:val="es-MX"/>
        </w:rPr>
        <w:t>4.</w:t>
      </w:r>
      <w:r>
        <w:rPr>
          <w:lang w:val="es-MX"/>
        </w:rPr>
        <w:t xml:space="preserve">  </w:t>
      </w:r>
      <w:r w:rsidRPr="009C1D8F">
        <w:rPr>
          <w:rFonts w:hint="eastAsia"/>
          <w:lang w:val="es-MX"/>
        </w:rPr>
        <w:t>委员会欢迎缔约国批准了下列国际文书：</w:t>
      </w:r>
    </w:p>
    <w:p w:rsidR="009C1D8F" w:rsidRPr="009C1D8F" w:rsidRDefault="009C1D8F" w:rsidP="009C1D8F">
      <w:pPr>
        <w:pStyle w:val="SingleTxtGC"/>
        <w:numPr>
          <w:ilvl w:val="0"/>
          <w:numId w:val="41"/>
        </w:numPr>
        <w:tabs>
          <w:tab w:val="clear" w:pos="2426"/>
          <w:tab w:val="left" w:pos="2427"/>
        </w:tabs>
        <w:rPr>
          <w:lang w:val="es-MX"/>
        </w:rPr>
      </w:pPr>
      <w:r w:rsidRPr="009C1D8F">
        <w:rPr>
          <w:rFonts w:hint="eastAsia"/>
          <w:lang w:val="es-MX"/>
        </w:rPr>
        <w:t>《保护所有人免遭强迫失踪国际公约》，</w:t>
      </w:r>
      <w:r w:rsidRPr="009C1D8F">
        <w:rPr>
          <w:lang w:val="es-MX"/>
        </w:rPr>
        <w:t>2012</w:t>
      </w:r>
      <w:r w:rsidRPr="009C1D8F">
        <w:rPr>
          <w:rFonts w:hint="eastAsia"/>
          <w:lang w:val="es-MX"/>
        </w:rPr>
        <w:t>年</w:t>
      </w:r>
      <w:r w:rsidRPr="009C1D8F">
        <w:rPr>
          <w:lang w:val="es-MX"/>
        </w:rPr>
        <w:t>7</w:t>
      </w:r>
      <w:r w:rsidRPr="009C1D8F">
        <w:rPr>
          <w:rFonts w:hint="eastAsia"/>
          <w:lang w:val="es-MX"/>
        </w:rPr>
        <w:t>月</w:t>
      </w:r>
      <w:r w:rsidRPr="009C1D8F">
        <w:rPr>
          <w:lang w:val="es-MX"/>
        </w:rPr>
        <w:t>11</w:t>
      </w:r>
      <w:r w:rsidRPr="009C1D8F">
        <w:rPr>
          <w:rFonts w:hint="eastAsia"/>
          <w:lang w:val="es-MX"/>
        </w:rPr>
        <w:t>日；</w:t>
      </w:r>
    </w:p>
    <w:p w:rsidR="009C1D8F" w:rsidRPr="009C1D8F" w:rsidRDefault="009C1D8F" w:rsidP="009C1D8F">
      <w:pPr>
        <w:pStyle w:val="SingleTxtGC"/>
        <w:numPr>
          <w:ilvl w:val="0"/>
          <w:numId w:val="41"/>
        </w:numPr>
        <w:tabs>
          <w:tab w:val="clear" w:pos="2426"/>
          <w:tab w:val="left" w:pos="2427"/>
        </w:tabs>
        <w:rPr>
          <w:lang w:val="es-MX"/>
        </w:rPr>
      </w:pPr>
      <w:r w:rsidRPr="009C1D8F">
        <w:rPr>
          <w:rFonts w:hint="eastAsia"/>
          <w:lang w:val="es-MX"/>
        </w:rPr>
        <w:t>《残疾人权利公约》，</w:t>
      </w:r>
      <w:r w:rsidRPr="009C1D8F">
        <w:rPr>
          <w:lang w:val="es-MX"/>
        </w:rPr>
        <w:t>2011</w:t>
      </w:r>
      <w:r w:rsidRPr="009C1D8F">
        <w:rPr>
          <w:rFonts w:hint="eastAsia"/>
          <w:lang w:val="es-MX"/>
        </w:rPr>
        <w:t>年</w:t>
      </w:r>
      <w:r w:rsidRPr="009C1D8F">
        <w:rPr>
          <w:lang w:val="es-MX"/>
        </w:rPr>
        <w:t>5</w:t>
      </w:r>
      <w:r w:rsidRPr="009C1D8F">
        <w:rPr>
          <w:rFonts w:hint="eastAsia"/>
          <w:lang w:val="es-MX"/>
        </w:rPr>
        <w:t>月</w:t>
      </w:r>
      <w:r w:rsidRPr="009C1D8F">
        <w:rPr>
          <w:lang w:val="es-MX"/>
        </w:rPr>
        <w:t>10</w:t>
      </w:r>
      <w:r w:rsidRPr="009C1D8F">
        <w:rPr>
          <w:rFonts w:hint="eastAsia"/>
          <w:lang w:val="es-MX"/>
        </w:rPr>
        <w:t>日。</w:t>
      </w:r>
    </w:p>
    <w:p w:rsidR="009C1D8F" w:rsidRPr="009C1D8F" w:rsidRDefault="009C1D8F" w:rsidP="009C1D8F">
      <w:pPr>
        <w:pStyle w:val="SingleTxtGC"/>
        <w:rPr>
          <w:lang w:val="en-GB"/>
        </w:rPr>
      </w:pPr>
      <w:r w:rsidRPr="009C1D8F">
        <w:rPr>
          <w:lang w:val="en-GB"/>
        </w:rPr>
        <w:t>5.</w:t>
      </w:r>
      <w:r>
        <w:rPr>
          <w:lang w:val="en-GB"/>
        </w:rPr>
        <w:t xml:space="preserve">  </w:t>
      </w:r>
      <w:r w:rsidRPr="009C1D8F">
        <w:rPr>
          <w:rFonts w:hint="eastAsia"/>
          <w:lang w:val="en-GB"/>
        </w:rPr>
        <w:t>委员会还欢迎缔约国在宪法法院的判例中广泛援引包括《公约》在内的国际人权标准。</w:t>
      </w:r>
    </w:p>
    <w:p w:rsidR="009C1D8F" w:rsidRPr="009C1D8F" w:rsidRDefault="009C1D8F" w:rsidP="009C1D8F">
      <w:pPr>
        <w:pStyle w:val="H1GC"/>
        <w:rPr>
          <w:lang w:val="en-GB"/>
        </w:rPr>
      </w:pPr>
      <w:r w:rsidRPr="009C1D8F">
        <w:rPr>
          <w:lang w:val="en-GB"/>
        </w:rPr>
        <w:tab/>
        <w:t>C.</w:t>
      </w:r>
      <w:r w:rsidRPr="009C1D8F">
        <w:rPr>
          <w:lang w:val="en-GB"/>
        </w:rPr>
        <w:tab/>
      </w:r>
      <w:r w:rsidRPr="009C1D8F">
        <w:rPr>
          <w:rFonts w:hint="eastAsia"/>
          <w:lang w:val="en-GB"/>
        </w:rPr>
        <w:t>关注的主要问题和建议</w:t>
      </w:r>
    </w:p>
    <w:p w:rsidR="009C1D8F" w:rsidRPr="009C1D8F" w:rsidRDefault="009C1D8F" w:rsidP="009C1D8F">
      <w:pPr>
        <w:pStyle w:val="H23GC"/>
        <w:rPr>
          <w:lang w:val="en-GB"/>
        </w:rPr>
      </w:pPr>
      <w:r w:rsidRPr="009C1D8F">
        <w:rPr>
          <w:lang w:val="en-GB"/>
        </w:rPr>
        <w:tab/>
      </w:r>
      <w:r w:rsidRPr="009C1D8F">
        <w:rPr>
          <w:lang w:val="en-GB"/>
        </w:rPr>
        <w:tab/>
      </w:r>
      <w:r w:rsidRPr="009C1D8F">
        <w:rPr>
          <w:rFonts w:hint="eastAsia"/>
          <w:lang w:val="en-GB"/>
        </w:rPr>
        <w:t>落实根据《公约任择议定书》提出的意见</w:t>
      </w:r>
    </w:p>
    <w:p w:rsidR="009C1D8F" w:rsidRPr="009C1D8F" w:rsidRDefault="009C1D8F" w:rsidP="009C1D8F">
      <w:pPr>
        <w:pStyle w:val="SingleTxtGC"/>
        <w:rPr>
          <w:lang w:val="en-GB"/>
        </w:rPr>
      </w:pPr>
      <w:r w:rsidRPr="009C1D8F">
        <w:rPr>
          <w:lang w:val="en-GB"/>
        </w:rPr>
        <w:t>6.</w:t>
      </w:r>
      <w:r>
        <w:rPr>
          <w:lang w:val="en-GB"/>
        </w:rPr>
        <w:t xml:space="preserve">  </w:t>
      </w:r>
      <w:r w:rsidRPr="009C1D8F">
        <w:rPr>
          <w:rFonts w:hint="eastAsia"/>
          <w:lang w:val="en-GB"/>
        </w:rPr>
        <w:t>委员会注意到，缔约国根据</w:t>
      </w:r>
      <w:r w:rsidRPr="009C1D8F">
        <w:rPr>
          <w:lang w:val="en-GB"/>
        </w:rPr>
        <w:t>1996</w:t>
      </w:r>
      <w:r w:rsidRPr="009C1D8F">
        <w:rPr>
          <w:rFonts w:hint="eastAsia"/>
          <w:lang w:val="en-GB"/>
        </w:rPr>
        <w:t>年第</w:t>
      </w:r>
      <w:r w:rsidRPr="009C1D8F">
        <w:rPr>
          <w:lang w:val="en-GB"/>
        </w:rPr>
        <w:t>288</w:t>
      </w:r>
      <w:r w:rsidRPr="009C1D8F">
        <w:rPr>
          <w:rFonts w:hint="eastAsia"/>
          <w:lang w:val="en-GB"/>
        </w:rPr>
        <w:t>号法律，就委员会的八项意见下达了八项决议，支持相应的赔偿主张，且已经有四项决议得到执行，对受害者给付了赔偿。委员会还注意到缔约国通过了</w:t>
      </w:r>
      <w:r w:rsidRPr="009C1D8F">
        <w:rPr>
          <w:lang w:val="en-GB"/>
        </w:rPr>
        <w:t>2016</w:t>
      </w:r>
      <w:r w:rsidRPr="009C1D8F">
        <w:rPr>
          <w:rFonts w:hint="eastAsia"/>
          <w:lang w:val="en-GB"/>
        </w:rPr>
        <w:t>年第</w:t>
      </w:r>
      <w:r w:rsidRPr="009C1D8F">
        <w:rPr>
          <w:lang w:val="en-GB"/>
        </w:rPr>
        <w:t>507</w:t>
      </w:r>
      <w:r w:rsidRPr="009C1D8F">
        <w:rPr>
          <w:rFonts w:hint="eastAsia"/>
          <w:lang w:val="en-GB"/>
        </w:rPr>
        <w:t>号法令，为给付</w:t>
      </w:r>
      <w:r w:rsidRPr="009C1D8F">
        <w:rPr>
          <w:lang w:val="en-GB"/>
        </w:rPr>
        <w:t>1996</w:t>
      </w:r>
      <w:r w:rsidRPr="009C1D8F">
        <w:rPr>
          <w:rFonts w:hint="eastAsia"/>
          <w:lang w:val="en-GB"/>
        </w:rPr>
        <w:t>年第</w:t>
      </w:r>
      <w:r w:rsidRPr="009C1D8F">
        <w:rPr>
          <w:lang w:val="en-GB"/>
        </w:rPr>
        <w:t>288</w:t>
      </w:r>
      <w:r w:rsidRPr="009C1D8F">
        <w:rPr>
          <w:rFonts w:hint="eastAsia"/>
          <w:lang w:val="en-GB"/>
        </w:rPr>
        <w:t>号法律中规定的赔偿提供便利。然而，委员会关切地注意到，缔约国尚未完全落实委员会针对违反《公约》的行为提出的所有意见</w:t>
      </w:r>
      <w:r w:rsidRPr="009C1D8F">
        <w:rPr>
          <w:rFonts w:hint="eastAsia"/>
          <w:lang w:val="en-GB"/>
        </w:rPr>
        <w:t>(</w:t>
      </w:r>
      <w:r w:rsidRPr="009C1D8F">
        <w:rPr>
          <w:rFonts w:hint="eastAsia"/>
          <w:lang w:val="en-GB"/>
        </w:rPr>
        <w:t>见</w:t>
      </w:r>
      <w:r w:rsidRPr="009C1D8F">
        <w:rPr>
          <w:lang w:val="en-GB"/>
        </w:rPr>
        <w:t>CCPR/C/116/3,</w:t>
      </w:r>
      <w:r>
        <w:rPr>
          <w:rFonts w:hint="eastAsia"/>
          <w:lang w:val="en-GB"/>
        </w:rPr>
        <w:t xml:space="preserve"> </w:t>
      </w:r>
      <w:r w:rsidRPr="009C1D8F">
        <w:rPr>
          <w:rFonts w:hint="eastAsia"/>
          <w:lang w:val="en-GB"/>
        </w:rPr>
        <w:t>附件</w:t>
      </w:r>
      <w:r w:rsidRPr="009C1D8F">
        <w:rPr>
          <w:rFonts w:hint="eastAsia"/>
          <w:lang w:val="en-GB"/>
        </w:rPr>
        <w:t>)(</w:t>
      </w:r>
      <w:r w:rsidRPr="009C1D8F">
        <w:rPr>
          <w:rFonts w:hint="eastAsia"/>
          <w:lang w:val="en-GB"/>
        </w:rPr>
        <w:t>第二条</w:t>
      </w:r>
      <w:r w:rsidRPr="009C1D8F">
        <w:rPr>
          <w:rFonts w:hint="eastAsia"/>
          <w:lang w:val="en-GB"/>
        </w:rPr>
        <w:t>)</w:t>
      </w:r>
      <w:r w:rsidRPr="009C1D8F">
        <w:rPr>
          <w:rFonts w:hint="eastAsia"/>
          <w:lang w:val="en-GB"/>
        </w:rPr>
        <w:t>。</w:t>
      </w:r>
    </w:p>
    <w:p w:rsidR="009C1D8F" w:rsidRPr="009C1D8F" w:rsidRDefault="009C1D8F" w:rsidP="009C1D8F">
      <w:pPr>
        <w:pStyle w:val="SingleTxtGC"/>
        <w:rPr>
          <w:rFonts w:eastAsia="SimHei"/>
          <w:lang w:val="en-GB"/>
        </w:rPr>
      </w:pPr>
      <w:r w:rsidRPr="009C1D8F">
        <w:rPr>
          <w:rFonts w:eastAsia="SimHei"/>
          <w:bCs/>
          <w:lang w:val="en-GB"/>
        </w:rPr>
        <w:t>7.</w:t>
      </w:r>
      <w:r w:rsidRPr="009C1D8F">
        <w:rPr>
          <w:rFonts w:eastAsia="SimHei"/>
          <w:lang w:val="en-GB"/>
        </w:rPr>
        <w:t xml:space="preserve">  </w:t>
      </w:r>
      <w:r w:rsidRPr="009C1D8F">
        <w:rPr>
          <w:rFonts w:eastAsia="SimHei" w:hAnsi="SimHei"/>
          <w:lang w:val="en-GB"/>
        </w:rPr>
        <w:t>缔约国应当采取必要措施，完全落实委员会针对违反《公约》的行为提出但尚未得到落实的意见，从而确保出现违反《公约》的情形时，可以根据《公约》第二条第</w:t>
      </w:r>
      <w:r w:rsidRPr="009C1D8F">
        <w:rPr>
          <w:rFonts w:eastAsia="SimHei"/>
          <w:lang w:val="en-GB"/>
        </w:rPr>
        <w:t>3</w:t>
      </w:r>
      <w:r w:rsidRPr="009C1D8F">
        <w:rPr>
          <w:rFonts w:eastAsia="SimHei" w:hAnsi="SimHei"/>
          <w:lang w:val="en-GB"/>
        </w:rPr>
        <w:t>款作出有效的补救。</w:t>
      </w:r>
    </w:p>
    <w:p w:rsidR="009C1D8F" w:rsidRPr="009C1D8F" w:rsidRDefault="009C1D8F" w:rsidP="009C1D8F">
      <w:pPr>
        <w:pStyle w:val="H23GC"/>
        <w:rPr>
          <w:lang w:val="en-GB"/>
        </w:rPr>
      </w:pPr>
      <w:r w:rsidRPr="009C1D8F">
        <w:rPr>
          <w:lang w:val="en-GB"/>
        </w:rPr>
        <w:tab/>
      </w:r>
      <w:r w:rsidRPr="009C1D8F">
        <w:rPr>
          <w:lang w:val="en-GB"/>
        </w:rPr>
        <w:tab/>
      </w:r>
      <w:r w:rsidRPr="009C1D8F">
        <w:rPr>
          <w:rFonts w:hint="eastAsia"/>
          <w:lang w:val="en-GB"/>
        </w:rPr>
        <w:t>国内武装冲突</w:t>
      </w:r>
    </w:p>
    <w:p w:rsidR="009C1D8F" w:rsidRPr="009C1D8F" w:rsidRDefault="009C1D8F" w:rsidP="009C1D8F">
      <w:pPr>
        <w:pStyle w:val="SingleTxtGC"/>
        <w:rPr>
          <w:lang w:val="en-GB"/>
        </w:rPr>
      </w:pPr>
      <w:r w:rsidRPr="009C1D8F">
        <w:rPr>
          <w:lang w:val="en-GB"/>
        </w:rPr>
        <w:t>8.</w:t>
      </w:r>
      <w:r>
        <w:rPr>
          <w:lang w:val="en-GB"/>
        </w:rPr>
        <w:t xml:space="preserve">  </w:t>
      </w:r>
      <w:r w:rsidRPr="009C1D8F">
        <w:rPr>
          <w:rFonts w:hint="eastAsia"/>
          <w:lang w:val="en-GB"/>
        </w:rPr>
        <w:t>委员会注意到缔约国与哥伦比亚革命武装力量</w:t>
      </w:r>
      <w:r w:rsidRPr="009C1D8F">
        <w:rPr>
          <w:lang w:val="en-GB"/>
        </w:rPr>
        <w:t>—</w:t>
      </w:r>
      <w:r w:rsidRPr="009C1D8F">
        <w:rPr>
          <w:rFonts w:hint="eastAsia"/>
          <w:lang w:val="en-GB"/>
        </w:rPr>
        <w:t>人民军的和平谈判使得武装冲突对平民人口的影响显著减少，但感到关切的是，有报告称《公约》所载权利继续受到侵犯，包括任意剥夺生命、强迫失踪和酷刑。委员会感到遗憾的是，没有收到充分资料，说明缔约国采取了哪些措施来响应机构间预警委员会在报告期间发出的预警，以及这些措施在预防严重侵犯人权行为方面的效力</w:t>
      </w:r>
      <w:r w:rsidRPr="009C1D8F">
        <w:rPr>
          <w:rFonts w:hint="eastAsia"/>
          <w:lang w:val="en-GB"/>
        </w:rPr>
        <w:t>(</w:t>
      </w:r>
      <w:r w:rsidRPr="009C1D8F">
        <w:rPr>
          <w:rFonts w:hint="eastAsia"/>
          <w:lang w:val="en-GB"/>
        </w:rPr>
        <w:t>第二条、第六条、第七条、第九条和第十二条</w:t>
      </w:r>
      <w:r w:rsidRPr="009C1D8F">
        <w:rPr>
          <w:rFonts w:hint="eastAsia"/>
          <w:lang w:val="en-GB"/>
        </w:rPr>
        <w:t>)</w:t>
      </w:r>
      <w:r w:rsidRPr="009C1D8F">
        <w:rPr>
          <w:rFonts w:hint="eastAsia"/>
          <w:lang w:val="en-GB"/>
        </w:rPr>
        <w:t>。</w:t>
      </w:r>
    </w:p>
    <w:p w:rsidR="009C1D8F" w:rsidRPr="009C1D8F" w:rsidRDefault="009C1D8F" w:rsidP="009C1D8F">
      <w:pPr>
        <w:pStyle w:val="SingleTxtGC"/>
        <w:rPr>
          <w:rFonts w:eastAsia="SimHei"/>
          <w:lang w:val="en-GB"/>
        </w:rPr>
      </w:pPr>
      <w:r w:rsidRPr="009C1D8F">
        <w:rPr>
          <w:rFonts w:eastAsia="SimHei"/>
          <w:bCs/>
          <w:lang w:val="en-GB"/>
        </w:rPr>
        <w:t>9.</w:t>
      </w:r>
      <w:r w:rsidRPr="009C1D8F">
        <w:rPr>
          <w:rFonts w:eastAsia="SimHei"/>
          <w:lang w:val="en-GB"/>
        </w:rPr>
        <w:t xml:space="preserve">  </w:t>
      </w:r>
      <w:r w:rsidRPr="009C1D8F">
        <w:rPr>
          <w:rFonts w:eastAsia="SimHei" w:hAnsi="SimHei"/>
          <w:lang w:val="en-GB"/>
        </w:rPr>
        <w:t>缔约国应当继续加紧努力，预防《公约》所载权利受到侵犯，并有效落实国内武装冲突受害者的真相权、获得司法保护和全面赔偿的权利。尤其要确保：</w:t>
      </w:r>
    </w:p>
    <w:p w:rsidR="009C1D8F" w:rsidRPr="009C1D8F" w:rsidRDefault="009C1D8F" w:rsidP="009C1D8F">
      <w:pPr>
        <w:pStyle w:val="SingleTxtGC"/>
        <w:numPr>
          <w:ilvl w:val="0"/>
          <w:numId w:val="43"/>
        </w:numPr>
        <w:tabs>
          <w:tab w:val="clear" w:pos="2426"/>
          <w:tab w:val="left" w:pos="2427"/>
        </w:tabs>
        <w:rPr>
          <w:rFonts w:eastAsia="SimHei"/>
          <w:lang w:val="en-GB"/>
        </w:rPr>
      </w:pPr>
      <w:r w:rsidRPr="009C1D8F">
        <w:rPr>
          <w:rFonts w:eastAsia="SimHei" w:hAnsi="SimHei"/>
          <w:lang w:val="en-GB"/>
        </w:rPr>
        <w:t>有关当局采取有效的预防措施，以响应机构间预警委员会发出的预警，并对权利监察员办公室在预警体系框架内发送的所有风险报告和后续说明进行适当跟进，即使这些报告和说明没有转化成预警；</w:t>
      </w:r>
    </w:p>
    <w:p w:rsidR="009C1D8F" w:rsidRPr="009C1D8F" w:rsidRDefault="009C1D8F" w:rsidP="009C1D8F">
      <w:pPr>
        <w:pStyle w:val="SingleTxtGC"/>
        <w:numPr>
          <w:ilvl w:val="0"/>
          <w:numId w:val="43"/>
        </w:numPr>
        <w:tabs>
          <w:tab w:val="clear" w:pos="2426"/>
          <w:tab w:val="left" w:pos="2427"/>
        </w:tabs>
        <w:rPr>
          <w:rFonts w:eastAsia="SimHei"/>
          <w:lang w:val="en-GB"/>
        </w:rPr>
      </w:pPr>
      <w:r w:rsidRPr="009C1D8F">
        <w:rPr>
          <w:rFonts w:eastAsia="SimHei" w:hAnsi="SimHei"/>
          <w:lang w:val="en-GB"/>
        </w:rPr>
        <w:t>对所有侵犯《公约》权利的行为进行迅速、彻底和公正的调查，将肇事者绳之以法并追究其责任；</w:t>
      </w:r>
    </w:p>
    <w:p w:rsidR="009C1D8F" w:rsidRPr="009C1D8F" w:rsidRDefault="009C1D8F" w:rsidP="009C1D8F">
      <w:pPr>
        <w:pStyle w:val="SingleTxtGC"/>
        <w:numPr>
          <w:ilvl w:val="0"/>
          <w:numId w:val="43"/>
        </w:numPr>
        <w:tabs>
          <w:tab w:val="clear" w:pos="2426"/>
          <w:tab w:val="left" w:pos="2427"/>
        </w:tabs>
        <w:rPr>
          <w:rFonts w:eastAsia="SimHei"/>
          <w:lang w:val="en-GB"/>
        </w:rPr>
      </w:pPr>
      <w:r w:rsidRPr="009C1D8F">
        <w:rPr>
          <w:rFonts w:eastAsia="SimHei" w:hAnsi="SimHei"/>
          <w:lang w:val="en-GB"/>
        </w:rPr>
        <w:t>有效保护和照顾弱势个人和群体，特别是妇女、儿童、老年人、残疾人、男女同性恋者、双性恋者、变性者和两性人、非洲人后裔和土著人；</w:t>
      </w:r>
    </w:p>
    <w:p w:rsidR="009C1D8F" w:rsidRPr="009C1D8F" w:rsidRDefault="009C1D8F" w:rsidP="009C1D8F">
      <w:pPr>
        <w:pStyle w:val="SingleTxtGC"/>
        <w:numPr>
          <w:ilvl w:val="0"/>
          <w:numId w:val="43"/>
        </w:numPr>
        <w:tabs>
          <w:tab w:val="clear" w:pos="2426"/>
          <w:tab w:val="left" w:pos="2427"/>
        </w:tabs>
        <w:rPr>
          <w:rFonts w:eastAsia="SimHei"/>
          <w:lang w:val="en-GB"/>
        </w:rPr>
      </w:pPr>
      <w:r w:rsidRPr="009C1D8F">
        <w:rPr>
          <w:rFonts w:eastAsia="SimHei" w:hAnsi="SimHei"/>
          <w:lang w:val="en-GB"/>
        </w:rPr>
        <w:t>所有受害者得到充分赔偿，包括将土地归还原主。</w:t>
      </w:r>
    </w:p>
    <w:p w:rsidR="009C1D8F" w:rsidRPr="009C1D8F" w:rsidRDefault="009C1D8F" w:rsidP="009C1D8F">
      <w:pPr>
        <w:pStyle w:val="SingleTxtGC"/>
        <w:rPr>
          <w:lang w:val="en-GB"/>
        </w:rPr>
      </w:pPr>
      <w:r w:rsidRPr="009C1D8F">
        <w:rPr>
          <w:lang w:val="en-GB"/>
        </w:rPr>
        <w:t>10.</w:t>
      </w:r>
      <w:r>
        <w:rPr>
          <w:lang w:val="en-GB"/>
        </w:rPr>
        <w:t xml:space="preserve">  </w:t>
      </w:r>
      <w:r w:rsidRPr="009C1D8F">
        <w:rPr>
          <w:rFonts w:hint="eastAsia"/>
          <w:lang w:val="en-GB"/>
        </w:rPr>
        <w:t>委员会注意到缔约国在实施</w:t>
      </w:r>
      <w:r w:rsidRPr="009C1D8F">
        <w:rPr>
          <w:lang w:val="en-GB"/>
        </w:rPr>
        <w:t>2005</w:t>
      </w:r>
      <w:r w:rsidRPr="009C1D8F">
        <w:rPr>
          <w:rFonts w:hint="eastAsia"/>
          <w:lang w:val="en-GB"/>
        </w:rPr>
        <w:t>年第</w:t>
      </w:r>
      <w:r w:rsidRPr="009C1D8F">
        <w:rPr>
          <w:lang w:val="en-GB"/>
        </w:rPr>
        <w:t>975</w:t>
      </w:r>
      <w:r w:rsidRPr="009C1D8F">
        <w:rPr>
          <w:rFonts w:hint="eastAsia"/>
          <w:lang w:val="en-GB"/>
        </w:rPr>
        <w:t>号法律</w:t>
      </w:r>
      <w:r w:rsidRPr="009C1D8F">
        <w:rPr>
          <w:rFonts w:hint="eastAsia"/>
          <w:lang w:val="en-GB"/>
        </w:rPr>
        <w:t>(</w:t>
      </w:r>
      <w:r w:rsidRPr="009C1D8F">
        <w:rPr>
          <w:rFonts w:hint="eastAsia"/>
          <w:lang w:val="en-GB"/>
        </w:rPr>
        <w:t>经</w:t>
      </w:r>
      <w:r w:rsidRPr="009C1D8F">
        <w:rPr>
          <w:lang w:val="en-GB"/>
        </w:rPr>
        <w:t>2012</w:t>
      </w:r>
      <w:r w:rsidRPr="009C1D8F">
        <w:rPr>
          <w:rFonts w:hint="eastAsia"/>
          <w:lang w:val="en-GB"/>
        </w:rPr>
        <w:t>年第</w:t>
      </w:r>
      <w:r w:rsidRPr="009C1D8F">
        <w:rPr>
          <w:lang w:val="en-GB"/>
        </w:rPr>
        <w:t>1592</w:t>
      </w:r>
      <w:r w:rsidRPr="009C1D8F">
        <w:rPr>
          <w:rFonts w:hint="eastAsia"/>
          <w:lang w:val="en-GB"/>
        </w:rPr>
        <w:t>号法律修订</w:t>
      </w:r>
      <w:r w:rsidRPr="009C1D8F">
        <w:rPr>
          <w:rFonts w:hint="eastAsia"/>
          <w:lang w:val="en-GB"/>
        </w:rPr>
        <w:t>)</w:t>
      </w:r>
      <w:r w:rsidRPr="009C1D8F">
        <w:rPr>
          <w:rFonts w:hint="eastAsia"/>
          <w:lang w:val="en-GB"/>
        </w:rPr>
        <w:t>方面取得的进步，但感到关切的是，仍有大量曾犯下严重侵犯《公约》权利行为的被遣散准军事集团成员逍遥法外</w:t>
      </w:r>
      <w:r w:rsidRPr="009C1D8F">
        <w:rPr>
          <w:rFonts w:hint="eastAsia"/>
          <w:lang w:val="en-GB"/>
        </w:rPr>
        <w:t>(</w:t>
      </w:r>
      <w:r w:rsidRPr="009C1D8F">
        <w:rPr>
          <w:rFonts w:hint="eastAsia"/>
          <w:lang w:val="en-GB"/>
        </w:rPr>
        <w:t>第二条、第六条、第七条、第九条和第十二条</w:t>
      </w:r>
      <w:r w:rsidRPr="009C1D8F">
        <w:rPr>
          <w:rFonts w:hint="eastAsia"/>
          <w:lang w:val="en-GB"/>
        </w:rPr>
        <w:t>)</w:t>
      </w:r>
      <w:r w:rsidRPr="009C1D8F">
        <w:rPr>
          <w:rFonts w:hint="eastAsia"/>
          <w:lang w:val="en-GB"/>
        </w:rPr>
        <w:t>。</w:t>
      </w:r>
    </w:p>
    <w:p w:rsidR="009C1D8F" w:rsidRPr="009C1D8F" w:rsidRDefault="009C1D8F" w:rsidP="009C1D8F">
      <w:pPr>
        <w:pStyle w:val="SingleTxtGC"/>
        <w:rPr>
          <w:rFonts w:eastAsia="SimHei"/>
          <w:lang w:val="en-GB"/>
        </w:rPr>
      </w:pPr>
      <w:r w:rsidRPr="009C1D8F">
        <w:rPr>
          <w:rFonts w:eastAsia="SimHei"/>
          <w:bCs/>
          <w:lang w:val="en-GB"/>
        </w:rPr>
        <w:t>11.</w:t>
      </w:r>
      <w:r w:rsidRPr="009C1D8F">
        <w:rPr>
          <w:rFonts w:eastAsia="SimHei"/>
          <w:lang w:val="en-GB"/>
        </w:rPr>
        <w:t xml:space="preserve">  </w:t>
      </w:r>
      <w:r w:rsidRPr="009C1D8F">
        <w:rPr>
          <w:rFonts w:eastAsia="SimHei" w:hAnsi="SimHei"/>
          <w:lang w:val="en-GB"/>
        </w:rPr>
        <w:t>缔约国应加倍努力，确保不让任何一个曾犯下严重侵犯《公约》权利行为的被遣散准军事集团成员，包括那些被引渡到美国的准军事集团头目逍遥法外，并让受害者得到充分赔偿。</w:t>
      </w:r>
    </w:p>
    <w:p w:rsidR="009C1D8F" w:rsidRPr="009C1D8F" w:rsidRDefault="009C1D8F" w:rsidP="009C1D8F">
      <w:pPr>
        <w:pStyle w:val="H23GC"/>
        <w:rPr>
          <w:lang w:val="en-GB"/>
        </w:rPr>
      </w:pPr>
      <w:r w:rsidRPr="009C1D8F">
        <w:rPr>
          <w:lang w:val="en-GB"/>
        </w:rPr>
        <w:tab/>
      </w:r>
      <w:r w:rsidRPr="009C1D8F">
        <w:rPr>
          <w:lang w:val="en-GB"/>
        </w:rPr>
        <w:tab/>
      </w:r>
      <w:r w:rsidRPr="009C1D8F">
        <w:rPr>
          <w:rFonts w:hint="eastAsia"/>
          <w:lang w:val="en-GB"/>
        </w:rPr>
        <w:t>准军事组织被解散后形成的非法武装团体</w:t>
      </w:r>
    </w:p>
    <w:p w:rsidR="009C1D8F" w:rsidRPr="009C1D8F" w:rsidRDefault="009C1D8F" w:rsidP="009C1D8F">
      <w:pPr>
        <w:pStyle w:val="SingleTxtGC"/>
        <w:rPr>
          <w:lang w:val="en-GB"/>
        </w:rPr>
      </w:pPr>
      <w:r w:rsidRPr="009C1D8F">
        <w:rPr>
          <w:lang w:val="en-GB"/>
        </w:rPr>
        <w:t>12.</w:t>
      </w:r>
      <w:r>
        <w:rPr>
          <w:lang w:val="en-GB"/>
        </w:rPr>
        <w:t xml:space="preserve">  </w:t>
      </w:r>
      <w:r w:rsidRPr="009C1D8F">
        <w:rPr>
          <w:rFonts w:hint="eastAsia"/>
          <w:lang w:val="en-GB"/>
        </w:rPr>
        <w:t>委员会注意到缔约国已经采取措施打击有组织犯罪，但感到关切的是，在调查期间有报告指出准军事组织被解散后形成的非法武装团体的暴虐行为，还有指控称一些非法武装团体与国家官员勾结犯罪。在这方面，有资料指出，这些团体在布埃纳文图拉</w:t>
      </w:r>
      <w:r w:rsidRPr="009C1D8F">
        <w:rPr>
          <w:rFonts w:hint="eastAsia"/>
          <w:lang w:val="en-GB"/>
        </w:rPr>
        <w:t>(</w:t>
      </w:r>
      <w:r w:rsidRPr="009C1D8F">
        <w:rPr>
          <w:rFonts w:hint="eastAsia"/>
          <w:lang w:val="en-GB"/>
        </w:rPr>
        <w:t>考卡山谷省</w:t>
      </w:r>
      <w:r w:rsidRPr="009C1D8F">
        <w:rPr>
          <w:rFonts w:hint="eastAsia"/>
          <w:lang w:val="en-GB"/>
        </w:rPr>
        <w:t>)</w:t>
      </w:r>
      <w:r w:rsidRPr="009C1D8F">
        <w:rPr>
          <w:rFonts w:hint="eastAsia"/>
          <w:lang w:val="en-GB"/>
        </w:rPr>
        <w:t>犯有暴虐行为，虽然委员会注意到缔约国提供的资料，说明在当地部署的战略有助于降低暴力发生率，但仍对此感到关切</w:t>
      </w:r>
      <w:r w:rsidRPr="009C1D8F">
        <w:rPr>
          <w:rFonts w:hint="eastAsia"/>
          <w:lang w:val="en-GB"/>
        </w:rPr>
        <w:t>(</w:t>
      </w:r>
      <w:r w:rsidRPr="009C1D8F">
        <w:rPr>
          <w:rFonts w:hint="eastAsia"/>
          <w:lang w:val="en-GB"/>
        </w:rPr>
        <w:t>第二条、第六条和第七条</w:t>
      </w:r>
      <w:r w:rsidRPr="009C1D8F">
        <w:rPr>
          <w:rFonts w:hint="eastAsia"/>
          <w:lang w:val="en-GB"/>
        </w:rPr>
        <w:t>)</w:t>
      </w:r>
      <w:r w:rsidRPr="009C1D8F">
        <w:rPr>
          <w:rFonts w:hint="eastAsia"/>
          <w:lang w:val="en-GB"/>
        </w:rPr>
        <w:t>。</w:t>
      </w:r>
    </w:p>
    <w:p w:rsidR="009C1D8F" w:rsidRPr="009C1D8F" w:rsidRDefault="009C1D8F" w:rsidP="009C1D8F">
      <w:pPr>
        <w:pStyle w:val="SingleTxtGC"/>
        <w:rPr>
          <w:rFonts w:eastAsia="SimHei"/>
          <w:lang w:val="es-MX"/>
        </w:rPr>
      </w:pPr>
      <w:r w:rsidRPr="009C1D8F">
        <w:rPr>
          <w:rFonts w:eastAsia="SimHei"/>
          <w:lang w:val="es-MX"/>
        </w:rPr>
        <w:t xml:space="preserve">13.  </w:t>
      </w:r>
      <w:r w:rsidRPr="009C1D8F">
        <w:rPr>
          <w:rFonts w:eastAsia="SimHei" w:hAnsi="SimHei"/>
          <w:lang w:val="es-MX"/>
        </w:rPr>
        <w:t>缔约国应当加倍努力，防范准军事组织被解散后形成的非法武装团体的暴虐行为，将责任人，包括为其提供支持或默许的国家官员绳之以法并追究其责任。此外，缔约国应确保受害者得到适当保护和全面补救。</w:t>
      </w:r>
    </w:p>
    <w:p w:rsidR="009C1D8F" w:rsidRPr="009C1D8F" w:rsidRDefault="009C1D8F" w:rsidP="009C1D8F">
      <w:pPr>
        <w:pStyle w:val="H23GC"/>
        <w:rPr>
          <w:lang w:val="en-GB"/>
        </w:rPr>
      </w:pPr>
      <w:r w:rsidRPr="009C1D8F">
        <w:rPr>
          <w:lang w:val="en-GB"/>
        </w:rPr>
        <w:tab/>
      </w:r>
      <w:r w:rsidRPr="009C1D8F">
        <w:rPr>
          <w:lang w:val="en-GB"/>
        </w:rPr>
        <w:tab/>
      </w:r>
      <w:r w:rsidRPr="009C1D8F">
        <w:rPr>
          <w:rFonts w:hint="eastAsia"/>
          <w:lang w:val="en-GB"/>
        </w:rPr>
        <w:t>任意剥夺生命</w:t>
      </w:r>
    </w:p>
    <w:p w:rsidR="009C1D8F" w:rsidRPr="009C1D8F" w:rsidRDefault="009C1D8F" w:rsidP="009C1D8F">
      <w:pPr>
        <w:pStyle w:val="SingleTxtGC"/>
        <w:rPr>
          <w:lang w:val="es-MX"/>
        </w:rPr>
      </w:pPr>
      <w:r w:rsidRPr="009C1D8F">
        <w:rPr>
          <w:lang w:val="es-MX"/>
        </w:rPr>
        <w:t>14.</w:t>
      </w:r>
      <w:r>
        <w:rPr>
          <w:lang w:val="es-MX"/>
        </w:rPr>
        <w:t xml:space="preserve">  </w:t>
      </w:r>
      <w:r w:rsidRPr="009C1D8F">
        <w:rPr>
          <w:rFonts w:hint="eastAsia"/>
          <w:lang w:val="es-MX"/>
        </w:rPr>
        <w:t>委员会关切地注意到，有人指称，在调查期间仍有执法机构任意剥夺生命的案件被登记在案。委员会注意到缔约国提供的资料，说明了对执法机构犯下的杀戮事件，包括那些被称为“误伤”事件的调查进展，但委员会感到关切的是，相对于庞大的受害者总人数，被判罪定刑的肇事者人数仍然有限</w:t>
      </w:r>
      <w:r w:rsidRPr="009C1D8F">
        <w:rPr>
          <w:rFonts w:hint="eastAsia"/>
          <w:lang w:val="es-MX"/>
        </w:rPr>
        <w:t>(</w:t>
      </w:r>
      <w:r w:rsidRPr="009C1D8F">
        <w:rPr>
          <w:rFonts w:hint="eastAsia"/>
          <w:lang w:val="es-MX"/>
        </w:rPr>
        <w:t>第六条</w:t>
      </w:r>
      <w:r w:rsidRPr="009C1D8F">
        <w:rPr>
          <w:rFonts w:hint="eastAsia"/>
          <w:lang w:val="es-MX"/>
        </w:rPr>
        <w:t>)</w:t>
      </w:r>
      <w:r w:rsidRPr="009C1D8F">
        <w:rPr>
          <w:rFonts w:hint="eastAsia"/>
          <w:lang w:val="es-MX"/>
        </w:rPr>
        <w:t>。</w:t>
      </w:r>
    </w:p>
    <w:p w:rsidR="009C1D8F" w:rsidRPr="009C1D8F" w:rsidRDefault="009C1D8F" w:rsidP="009C1D8F">
      <w:pPr>
        <w:pStyle w:val="SingleTxtGC"/>
        <w:rPr>
          <w:rFonts w:eastAsia="SimHei"/>
          <w:bCs/>
          <w:lang w:val="es-MX"/>
        </w:rPr>
      </w:pPr>
      <w:r w:rsidRPr="009C1D8F">
        <w:rPr>
          <w:rFonts w:eastAsia="SimHei"/>
          <w:lang w:val="es-MX"/>
        </w:rPr>
        <w:t>15.</w:t>
      </w:r>
      <w:r w:rsidRPr="009C1D8F">
        <w:rPr>
          <w:rFonts w:eastAsia="SimHei"/>
          <w:bCs/>
          <w:lang w:val="es-MX"/>
        </w:rPr>
        <w:t xml:space="preserve">  </w:t>
      </w:r>
      <w:r w:rsidRPr="009C1D8F">
        <w:rPr>
          <w:rFonts w:eastAsia="SimHei" w:hAnsi="SimHei"/>
          <w:bCs/>
          <w:lang w:val="es-MX"/>
        </w:rPr>
        <w:t>缔约国应当加紧努力，预防国家官员任意剥夺生命。此外，缔约国应当确保让所有任意剥夺生命的案件都得到迅速、彻底和公正的调查，让所有肇事者，包括指挥人员都受到审判和惩治。在这方面，缔约国还应确保由普通法院立案、审理和结案。</w:t>
      </w:r>
    </w:p>
    <w:p w:rsidR="009C1D8F" w:rsidRPr="009C1D8F" w:rsidRDefault="009C1D8F" w:rsidP="009C1D8F">
      <w:pPr>
        <w:pStyle w:val="H23GC"/>
        <w:rPr>
          <w:lang w:val="en-GB"/>
        </w:rPr>
      </w:pPr>
      <w:r w:rsidRPr="009C1D8F">
        <w:rPr>
          <w:lang w:val="en-GB"/>
        </w:rPr>
        <w:tab/>
      </w:r>
      <w:r w:rsidRPr="009C1D8F">
        <w:rPr>
          <w:lang w:val="en-GB"/>
        </w:rPr>
        <w:tab/>
      </w:r>
      <w:r w:rsidRPr="009C1D8F">
        <w:rPr>
          <w:rFonts w:hint="eastAsia"/>
          <w:lang w:val="en-GB"/>
        </w:rPr>
        <w:t>基于性取向或性别认同的歧视和暴力</w:t>
      </w:r>
    </w:p>
    <w:p w:rsidR="009C1D8F" w:rsidRPr="009C1D8F" w:rsidRDefault="009C1D8F" w:rsidP="009C1D8F">
      <w:pPr>
        <w:pStyle w:val="SingleTxtGC"/>
        <w:rPr>
          <w:lang w:val="en-GB"/>
        </w:rPr>
      </w:pPr>
      <w:r w:rsidRPr="009C1D8F">
        <w:rPr>
          <w:lang w:val="en-GB"/>
        </w:rPr>
        <w:t>16.</w:t>
      </w:r>
      <w:r>
        <w:rPr>
          <w:lang w:val="en-GB"/>
        </w:rPr>
        <w:t xml:space="preserve">  </w:t>
      </w:r>
      <w:r w:rsidRPr="009C1D8F">
        <w:rPr>
          <w:rFonts w:hint="eastAsia"/>
          <w:lang w:val="en-GB"/>
        </w:rPr>
        <w:t>委员会承认缔约国所做的与男女同性恋者、双性恋者、变性者和两性人权利有关的努力，包括通过宪法法院的判例来确保同性伴侣缔结民事婚姻和收养的权利，并打击对这一人群的歧视和暴力。然而，委员会感到关切的是，有人指称，这一群体因性取向或性别认同而遭到暴力侵害，甚至谋杀，还有警方对这一群体的欺凌事件</w:t>
      </w:r>
      <w:r w:rsidRPr="009C1D8F">
        <w:rPr>
          <w:rFonts w:hint="eastAsia"/>
          <w:lang w:val="en-GB"/>
        </w:rPr>
        <w:t>(</w:t>
      </w:r>
      <w:r w:rsidRPr="009C1D8F">
        <w:rPr>
          <w:rFonts w:hint="eastAsia"/>
          <w:lang w:val="en-GB"/>
        </w:rPr>
        <w:t>第二条、第六条、第七条和第二十六条</w:t>
      </w:r>
      <w:r w:rsidRPr="009C1D8F">
        <w:rPr>
          <w:rFonts w:hint="eastAsia"/>
          <w:lang w:val="en-GB"/>
        </w:rPr>
        <w:t>)</w:t>
      </w:r>
      <w:r w:rsidRPr="009C1D8F">
        <w:rPr>
          <w:rFonts w:hint="eastAsia"/>
          <w:lang w:val="en-GB"/>
        </w:rPr>
        <w:t>。</w:t>
      </w:r>
    </w:p>
    <w:p w:rsidR="009C1D8F" w:rsidRPr="009C1D8F" w:rsidRDefault="009C1D8F" w:rsidP="009C1D8F">
      <w:pPr>
        <w:pStyle w:val="SingleTxtGC"/>
        <w:rPr>
          <w:rFonts w:eastAsia="SimHei"/>
          <w:bCs/>
          <w:lang w:val="en-GB"/>
        </w:rPr>
      </w:pPr>
      <w:r w:rsidRPr="009C1D8F">
        <w:rPr>
          <w:rFonts w:eastAsia="SimHei"/>
          <w:bCs/>
          <w:lang w:val="en-GB"/>
        </w:rPr>
        <w:t xml:space="preserve">17.  </w:t>
      </w:r>
      <w:r w:rsidRPr="009C1D8F">
        <w:rPr>
          <w:rFonts w:eastAsia="SimHei" w:hAnsi="SimHei"/>
          <w:bCs/>
          <w:lang w:val="en-GB"/>
        </w:rPr>
        <w:t>缔约国应继续加强努力，打击针对</w:t>
      </w:r>
      <w:r w:rsidRPr="009C1D8F">
        <w:rPr>
          <w:rFonts w:eastAsia="SimHei" w:hAnsi="SimHei"/>
          <w:lang w:val="en-GB"/>
        </w:rPr>
        <w:t>男女同性恋者、双性恋者、变性者和两性人</w:t>
      </w:r>
      <w:r w:rsidRPr="009C1D8F">
        <w:rPr>
          <w:rFonts w:eastAsia="SimHei" w:hAnsi="SimHei"/>
          <w:bCs/>
          <w:lang w:val="en-GB"/>
        </w:rPr>
        <w:t>的性别陈规定型观点和偏见，并保证：防范对这一群体的歧视和暴力行为；对暴力侵害这一群体的行为进行调查、起诉并对责任人加以惩治；使受害者得到关照和充分赔偿。此外，缔约国应采取更有力的措施，预防和惩治执法人员的歧视和暴力行为。委员会建议缔约国继续努力，在实践中保障同性伴侣的权利。</w:t>
      </w:r>
    </w:p>
    <w:p w:rsidR="009C1D8F" w:rsidRPr="009C1D8F" w:rsidRDefault="009C1D8F" w:rsidP="009C1D8F">
      <w:pPr>
        <w:pStyle w:val="H23GC"/>
        <w:rPr>
          <w:lang w:val="en-GB"/>
        </w:rPr>
      </w:pPr>
      <w:r w:rsidRPr="009C1D8F">
        <w:rPr>
          <w:lang w:val="en-GB"/>
        </w:rPr>
        <w:tab/>
      </w:r>
      <w:r w:rsidRPr="009C1D8F">
        <w:rPr>
          <w:lang w:val="en-GB"/>
        </w:rPr>
        <w:tab/>
      </w:r>
      <w:r w:rsidRPr="009C1D8F">
        <w:rPr>
          <w:rFonts w:hint="eastAsia"/>
          <w:lang w:val="en-GB"/>
        </w:rPr>
        <w:t>暴力侵害妇女和性暴力</w:t>
      </w:r>
    </w:p>
    <w:p w:rsidR="009C1D8F" w:rsidRPr="009C1D8F" w:rsidRDefault="009C1D8F" w:rsidP="009C1D8F">
      <w:pPr>
        <w:pStyle w:val="SingleTxtGC"/>
        <w:rPr>
          <w:lang w:val="en-GB"/>
        </w:rPr>
      </w:pPr>
      <w:r w:rsidRPr="009C1D8F">
        <w:rPr>
          <w:lang w:val="en-GB"/>
        </w:rPr>
        <w:t>18.</w:t>
      </w:r>
      <w:r>
        <w:rPr>
          <w:lang w:val="en-GB"/>
        </w:rPr>
        <w:t xml:space="preserve">  </w:t>
      </w:r>
      <w:r w:rsidRPr="009C1D8F">
        <w:rPr>
          <w:rFonts w:hint="eastAsia"/>
          <w:lang w:val="en-GB"/>
        </w:rPr>
        <w:t>委员会承认，缔约国采取了大量措施来预防、打击和惩治对暴力侵害妇女和性暴力，并赔偿和照顾受害者。然而，委员会感到关切的是，报告指出，让妇女和女孩深受其害的暴力侵害妇女和性暴力行为，无论在武装冲突框架内还是在武装冲突框架外，继续构成严重问题，还有报告显示此类罪行的责任人逍遥法外的比例很高</w:t>
      </w:r>
      <w:r w:rsidRPr="009C1D8F">
        <w:rPr>
          <w:rFonts w:hint="eastAsia"/>
          <w:lang w:val="en-GB"/>
        </w:rPr>
        <w:t>(</w:t>
      </w:r>
      <w:r w:rsidRPr="009C1D8F">
        <w:rPr>
          <w:rFonts w:hint="eastAsia"/>
          <w:lang w:val="en-GB"/>
        </w:rPr>
        <w:t>第三条、第六条、第七条和第二十四条</w:t>
      </w:r>
      <w:r w:rsidRPr="009C1D8F">
        <w:rPr>
          <w:rFonts w:hint="eastAsia"/>
          <w:lang w:val="en-GB"/>
        </w:rPr>
        <w:t>)</w:t>
      </w:r>
      <w:r w:rsidRPr="009C1D8F">
        <w:rPr>
          <w:rFonts w:hint="eastAsia"/>
          <w:lang w:val="en-GB"/>
        </w:rPr>
        <w:t>。</w:t>
      </w:r>
    </w:p>
    <w:p w:rsidR="009C1D8F" w:rsidRPr="009C1D8F" w:rsidRDefault="009C1D8F" w:rsidP="009C1D8F">
      <w:pPr>
        <w:pStyle w:val="SingleTxtGC"/>
        <w:rPr>
          <w:rFonts w:ascii="SimHei" w:eastAsia="SimHei" w:hAnsi="SimHei"/>
          <w:lang w:val="en-GB"/>
        </w:rPr>
      </w:pPr>
      <w:r w:rsidRPr="009C1D8F">
        <w:rPr>
          <w:rFonts w:ascii="SimHei" w:eastAsia="SimHei" w:hAnsi="SimHei"/>
          <w:lang w:val="en-GB"/>
        </w:rPr>
        <w:t>19.</w:t>
      </w:r>
      <w:r w:rsidRPr="008B62D2">
        <w:rPr>
          <w:rFonts w:eastAsia="SimHei"/>
          <w:lang w:val="en-GB"/>
        </w:rPr>
        <w:t xml:space="preserve">  </w:t>
      </w:r>
      <w:r w:rsidRPr="009C1D8F">
        <w:rPr>
          <w:rFonts w:ascii="SimHei" w:eastAsia="SimHei" w:hAnsi="SimHei" w:hint="eastAsia"/>
          <w:lang w:val="en-GB"/>
        </w:rPr>
        <w:t>缔约国应当加倍努力，预防、打击和惩治所有暴力侵害妇女和性暴力行为，并为受害者提供充分照顾和赔偿。缔约国尤其应当保证：鼓励受害者报案；所有暴力侵害妇女和性暴力行为都得到迅速、彻底和公正的调查；让责任人受到审判和惩治；受害者立即得到关照、充分赔偿和适当的保护措施，包括在全国各地提供数量充足的庇护所来安置受害者。</w:t>
      </w:r>
    </w:p>
    <w:p w:rsidR="009C1D8F" w:rsidRPr="009C1D8F" w:rsidRDefault="009C1D8F" w:rsidP="009C1D8F">
      <w:pPr>
        <w:pStyle w:val="H23GC"/>
        <w:rPr>
          <w:lang w:val="en-GB"/>
        </w:rPr>
      </w:pPr>
      <w:r w:rsidRPr="009C1D8F">
        <w:rPr>
          <w:lang w:val="en-GB"/>
        </w:rPr>
        <w:tab/>
      </w:r>
      <w:r w:rsidRPr="009C1D8F">
        <w:rPr>
          <w:lang w:val="en-GB"/>
        </w:rPr>
        <w:tab/>
      </w:r>
      <w:r w:rsidRPr="009C1D8F">
        <w:rPr>
          <w:rFonts w:hint="eastAsia"/>
          <w:lang w:val="en-GB"/>
        </w:rPr>
        <w:t>自愿终止妊娠</w:t>
      </w:r>
    </w:p>
    <w:p w:rsidR="009C1D8F" w:rsidRPr="009C1D8F" w:rsidRDefault="009C1D8F" w:rsidP="009C1D8F">
      <w:pPr>
        <w:pStyle w:val="SingleTxtGC"/>
        <w:rPr>
          <w:lang w:val="en-GB"/>
        </w:rPr>
      </w:pPr>
      <w:r w:rsidRPr="009C1D8F">
        <w:rPr>
          <w:lang w:val="en-GB"/>
        </w:rPr>
        <w:t>20.</w:t>
      </w:r>
      <w:r>
        <w:rPr>
          <w:lang w:val="en-GB"/>
        </w:rPr>
        <w:t xml:space="preserve">  </w:t>
      </w:r>
      <w:r w:rsidRPr="009C1D8F">
        <w:rPr>
          <w:rFonts w:hint="eastAsia"/>
          <w:lang w:val="en-GB"/>
        </w:rPr>
        <w:t>委员会注意到卫生部采取的措施，确保当出现宪法法院</w:t>
      </w:r>
      <w:r w:rsidRPr="009C1D8F">
        <w:rPr>
          <w:lang w:val="en-GB"/>
        </w:rPr>
        <w:t>2006</w:t>
      </w:r>
      <w:r w:rsidRPr="009C1D8F">
        <w:rPr>
          <w:rFonts w:hint="eastAsia"/>
          <w:lang w:val="en-GB"/>
        </w:rPr>
        <w:t>年第</w:t>
      </w:r>
      <w:r w:rsidRPr="009C1D8F">
        <w:rPr>
          <w:lang w:val="en-GB"/>
        </w:rPr>
        <w:t>C-355</w:t>
      </w:r>
      <w:r w:rsidRPr="009C1D8F">
        <w:rPr>
          <w:rFonts w:hint="eastAsia"/>
          <w:lang w:val="en-GB"/>
        </w:rPr>
        <w:t>号判决中规定的情形时允许堕胎，但感到关切的是，报告称在实践中，妇女在获得合法堕胎服务上面临障碍，包括医务人员出于良心拒绝提供堕胎服务，没有适当的转介措施，以及医务人员缺乏适当培训。在这方面，委员会还感到关切的是，报告称有大量堕胎是在没有安全保障的条件下非法实施的，危及到妇女的生命和健康。此外，委员会对资料显示少女堕胎率很高表示关切</w:t>
      </w:r>
      <w:r w:rsidRPr="009C1D8F">
        <w:rPr>
          <w:rFonts w:hint="eastAsia"/>
          <w:lang w:val="en-GB"/>
        </w:rPr>
        <w:t>(</w:t>
      </w:r>
      <w:r w:rsidRPr="009C1D8F">
        <w:rPr>
          <w:rFonts w:hint="eastAsia"/>
          <w:lang w:val="en-GB"/>
        </w:rPr>
        <w:t>第三条、第六条、第七条和第十七条</w:t>
      </w:r>
      <w:r w:rsidRPr="009C1D8F">
        <w:rPr>
          <w:rFonts w:hint="eastAsia"/>
          <w:lang w:val="en-GB"/>
        </w:rPr>
        <w:t>)</w:t>
      </w:r>
      <w:r w:rsidRPr="009C1D8F">
        <w:rPr>
          <w:rFonts w:hint="eastAsia"/>
          <w:lang w:val="en-GB"/>
        </w:rPr>
        <w:t>。</w:t>
      </w:r>
    </w:p>
    <w:p w:rsidR="009C1D8F" w:rsidRPr="009C1D8F" w:rsidRDefault="009C1D8F" w:rsidP="009C1D8F">
      <w:pPr>
        <w:pStyle w:val="SingleTxtGC"/>
        <w:rPr>
          <w:rFonts w:eastAsia="SimHei"/>
          <w:bCs/>
          <w:lang w:val="en-GB"/>
        </w:rPr>
      </w:pPr>
      <w:r w:rsidRPr="009C1D8F">
        <w:rPr>
          <w:rFonts w:eastAsia="SimHei"/>
          <w:bCs/>
          <w:lang w:val="en-GB"/>
        </w:rPr>
        <w:t xml:space="preserve">21.  </w:t>
      </w:r>
      <w:r w:rsidRPr="009C1D8F">
        <w:rPr>
          <w:rFonts w:eastAsia="SimHei" w:hAnsi="SimHei"/>
          <w:bCs/>
          <w:lang w:val="en-GB"/>
        </w:rPr>
        <w:t>缔约国应当继续加强努力，确保为妇女提供及时有效的合法堕胎服务，包括通过消除妨碍妇女获得堕胎服务的壁垒来实现这一点，并提供关于如何获得合法堕胎服务的公开信息。尤其要建立一个有效的转介机制，确保在医务人员出于良心拒绝提供堕胎服务的情况下仍让妇女获得安全的堕胎服务，并确保提供堕胎服务的医务人员获得适当培训。缔约国应当审查法规框架对妇女的影响，确保妇女不必接受非法堕胎，危及其生命和健康。此外，缔约国应加大努力，预防意外妊娠，特别是预防少女意外妊娠，并确保让全国各地的妇女和少女都可以得到适当的性健康和生殖健康服务。</w:t>
      </w:r>
    </w:p>
    <w:p w:rsidR="009C1D8F" w:rsidRPr="009C1D8F" w:rsidRDefault="009C1D8F" w:rsidP="009C1D8F">
      <w:pPr>
        <w:pStyle w:val="H23GC"/>
        <w:rPr>
          <w:lang w:val="en-GB"/>
        </w:rPr>
      </w:pPr>
      <w:r w:rsidRPr="009C1D8F">
        <w:rPr>
          <w:lang w:val="en-GB"/>
        </w:rPr>
        <w:tab/>
      </w:r>
      <w:r w:rsidRPr="009C1D8F">
        <w:rPr>
          <w:lang w:val="en-GB"/>
        </w:rPr>
        <w:tab/>
      </w:r>
      <w:r w:rsidRPr="009C1D8F">
        <w:rPr>
          <w:rFonts w:hint="eastAsia"/>
          <w:lang w:val="en-GB"/>
        </w:rPr>
        <w:t>农民人工铲除古柯作物</w:t>
      </w:r>
    </w:p>
    <w:p w:rsidR="009C1D8F" w:rsidRPr="009C1D8F" w:rsidRDefault="009C1D8F" w:rsidP="009C1D8F">
      <w:pPr>
        <w:pStyle w:val="SingleTxtGC"/>
        <w:rPr>
          <w:lang w:val="en-GB"/>
        </w:rPr>
      </w:pPr>
      <w:r w:rsidRPr="009C1D8F">
        <w:rPr>
          <w:lang w:val="en-GB"/>
        </w:rPr>
        <w:t>22.</w:t>
      </w:r>
      <w:r>
        <w:rPr>
          <w:lang w:val="en-GB"/>
        </w:rPr>
        <w:t xml:space="preserve">  </w:t>
      </w:r>
      <w:r w:rsidRPr="009C1D8F">
        <w:rPr>
          <w:rFonts w:hint="eastAsia"/>
          <w:lang w:val="en-GB"/>
        </w:rPr>
        <w:t>委员会关切地注意到，报告称由于地雷和非法武装团体的存在所带来的风险，当地贫困农民苦无其他工作机会，不得不从事人工铲除古柯作物活动。委员会注意到缔约国提供的资料，说明采取了哪些措施来减少这些风险，但对很多人因地雷爆炸或者受到非法武装团体的攻击而丧生或者受伤的资料表示关切</w:t>
      </w:r>
      <w:r w:rsidRPr="009C1D8F">
        <w:rPr>
          <w:rFonts w:hint="eastAsia"/>
          <w:lang w:val="en-GB"/>
        </w:rPr>
        <w:t>(</w:t>
      </w:r>
      <w:r w:rsidRPr="009C1D8F">
        <w:rPr>
          <w:rFonts w:hint="eastAsia"/>
          <w:lang w:val="en-GB"/>
        </w:rPr>
        <w:t>第六条至第九条</w:t>
      </w:r>
      <w:r w:rsidRPr="009C1D8F">
        <w:rPr>
          <w:rFonts w:hint="eastAsia"/>
          <w:lang w:val="en-GB"/>
        </w:rPr>
        <w:t>)</w:t>
      </w:r>
      <w:r w:rsidRPr="009C1D8F">
        <w:rPr>
          <w:rFonts w:hint="eastAsia"/>
          <w:lang w:val="en-GB"/>
        </w:rPr>
        <w:t>。</w:t>
      </w:r>
    </w:p>
    <w:p w:rsidR="009C1D8F" w:rsidRPr="009C1D8F" w:rsidRDefault="009C1D8F" w:rsidP="009C1D8F">
      <w:pPr>
        <w:pStyle w:val="SingleTxtGC"/>
        <w:rPr>
          <w:rFonts w:eastAsia="SimHei"/>
          <w:lang w:val="en-GB"/>
        </w:rPr>
      </w:pPr>
      <w:r w:rsidRPr="009C1D8F">
        <w:rPr>
          <w:rFonts w:eastAsia="SimHei"/>
          <w:lang w:val="en-GB"/>
        </w:rPr>
        <w:t xml:space="preserve">23.  </w:t>
      </w:r>
      <w:r w:rsidRPr="009C1D8F">
        <w:rPr>
          <w:rFonts w:eastAsia="SimHei" w:hAnsi="SimHei"/>
          <w:lang w:val="en-GB"/>
        </w:rPr>
        <w:t>缔约国应当在人工铲除古柯作物的活动中暂时中止雇用平民，直到根据相关国际检验标准</w:t>
      </w:r>
      <w:r w:rsidRPr="009C1D8F">
        <w:rPr>
          <w:rFonts w:eastAsia="SimHei"/>
          <w:lang w:val="en-GB"/>
        </w:rPr>
        <w:t>(</w:t>
      </w:r>
      <w:r w:rsidRPr="009C1D8F">
        <w:rPr>
          <w:rFonts w:eastAsia="SimHei" w:hAnsi="SimHei"/>
          <w:lang w:val="en-GB"/>
        </w:rPr>
        <w:t>例如《国际排雷行动标准》</w:t>
      </w:r>
      <w:r w:rsidRPr="009C1D8F">
        <w:rPr>
          <w:rFonts w:eastAsia="SimHei"/>
          <w:lang w:val="en-GB"/>
        </w:rPr>
        <w:t>)</w:t>
      </w:r>
      <w:r w:rsidRPr="009C1D8F">
        <w:rPr>
          <w:rFonts w:eastAsia="SimHei" w:hAnsi="SimHei"/>
          <w:lang w:val="en-GB"/>
        </w:rPr>
        <w:t>确认活动区域已经彻底排除地雷，还要确认这些区域已经彻底排除了可能危及平民生命或人身完整性的其他危险。缔约国还应确保受伤人员得到全面赔偿，对于受害者已经身亡的，确保其家人得到全面赔偿。此外，缔约国应继续加紧努力，确保通过训练有素的人员安全地拆除尚未爆炸的杀伤人员地雷。</w:t>
      </w:r>
    </w:p>
    <w:p w:rsidR="009C1D8F" w:rsidRPr="009C1D8F" w:rsidRDefault="009C1D8F" w:rsidP="009C1D8F">
      <w:pPr>
        <w:pStyle w:val="H23GC"/>
        <w:rPr>
          <w:lang w:val="en-GB"/>
        </w:rPr>
      </w:pPr>
      <w:r w:rsidRPr="009C1D8F">
        <w:rPr>
          <w:lang w:val="en-GB"/>
        </w:rPr>
        <w:tab/>
      </w:r>
      <w:r w:rsidRPr="009C1D8F">
        <w:rPr>
          <w:lang w:val="en-GB"/>
        </w:rPr>
        <w:tab/>
      </w:r>
      <w:r w:rsidRPr="009C1D8F">
        <w:rPr>
          <w:rFonts w:hint="eastAsia"/>
          <w:lang w:val="en-GB"/>
        </w:rPr>
        <w:t>强迫失踪</w:t>
      </w:r>
    </w:p>
    <w:p w:rsidR="009C1D8F" w:rsidRPr="009C1D8F" w:rsidRDefault="009C1D8F" w:rsidP="009C1D8F">
      <w:pPr>
        <w:pStyle w:val="SingleTxtGC"/>
        <w:rPr>
          <w:lang w:val="en-GB"/>
        </w:rPr>
      </w:pPr>
      <w:r w:rsidRPr="009C1D8F">
        <w:rPr>
          <w:lang w:val="en-GB"/>
        </w:rPr>
        <w:t>24.</w:t>
      </w:r>
      <w:r>
        <w:rPr>
          <w:lang w:val="en-GB"/>
        </w:rPr>
        <w:t xml:space="preserve">  </w:t>
      </w:r>
      <w:r w:rsidRPr="009C1D8F">
        <w:rPr>
          <w:rFonts w:hint="eastAsia"/>
          <w:lang w:val="en-GB"/>
        </w:rPr>
        <w:t>委员会注意到缔约国为解决强迫失踪现象所采取的措施。但是，委员会感到关切的是，报告称强迫失踪案件仍有发生，在搜救失踪人员方面面临重大挑战。此外，委员会还对没有关于失踪人员的统一信息感到关切</w:t>
      </w:r>
      <w:r w:rsidRPr="009C1D8F">
        <w:rPr>
          <w:rFonts w:hint="eastAsia"/>
          <w:lang w:val="en-GB"/>
        </w:rPr>
        <w:t>(</w:t>
      </w:r>
      <w:r w:rsidRPr="009C1D8F">
        <w:rPr>
          <w:rFonts w:hint="eastAsia"/>
          <w:lang w:val="en-GB"/>
        </w:rPr>
        <w:t>第二条、第六条和第七条</w:t>
      </w:r>
      <w:r w:rsidRPr="009C1D8F">
        <w:rPr>
          <w:rFonts w:hint="eastAsia"/>
          <w:lang w:val="en-GB"/>
        </w:rPr>
        <w:t>)</w:t>
      </w:r>
      <w:r w:rsidRPr="009C1D8F">
        <w:rPr>
          <w:rFonts w:hint="eastAsia"/>
          <w:lang w:val="en-GB"/>
        </w:rPr>
        <w:t>。</w:t>
      </w:r>
    </w:p>
    <w:p w:rsidR="009C1D8F" w:rsidRPr="009C1D8F" w:rsidRDefault="009C1D8F" w:rsidP="009C1D8F">
      <w:pPr>
        <w:pStyle w:val="SingleTxtGC"/>
        <w:rPr>
          <w:rFonts w:eastAsia="SimHei"/>
          <w:lang w:val="en-GB"/>
        </w:rPr>
      </w:pPr>
      <w:r w:rsidRPr="009C1D8F">
        <w:rPr>
          <w:rFonts w:eastAsia="SimHei"/>
          <w:bCs/>
          <w:lang w:val="en-GB"/>
        </w:rPr>
        <w:t>25.</w:t>
      </w:r>
      <w:r w:rsidRPr="009C1D8F">
        <w:rPr>
          <w:rFonts w:eastAsia="SimHei"/>
          <w:lang w:val="en-GB"/>
        </w:rPr>
        <w:t xml:space="preserve">  </w:t>
      </w:r>
      <w:r w:rsidRPr="009C1D8F">
        <w:rPr>
          <w:rFonts w:eastAsia="SimHei" w:hAnsi="SimHei"/>
          <w:lang w:val="en-GB"/>
        </w:rPr>
        <w:t>缔约国应当继续加紧努力：让所有涉嫌强迫失踪案件都得到迅速、彻底和公正的调查，让责任人接受审判和惩治；搜救失踪人员，为此应确保划拨充足资源并确保主管当局之间进行有效协调；保证受害者得到全面赔偿。此外，应当加快简化失踪人员登记程序，以生成关于缔约国失踪人员的准确、统一的信息。</w:t>
      </w:r>
    </w:p>
    <w:p w:rsidR="009C1D8F" w:rsidRPr="009C1D8F" w:rsidRDefault="009C1D8F" w:rsidP="009C1D8F">
      <w:pPr>
        <w:pStyle w:val="H23GC"/>
        <w:rPr>
          <w:lang w:val="en-GB"/>
        </w:rPr>
      </w:pPr>
      <w:r w:rsidRPr="009C1D8F">
        <w:rPr>
          <w:lang w:val="en-GB"/>
        </w:rPr>
        <w:tab/>
      </w:r>
      <w:r w:rsidRPr="009C1D8F">
        <w:rPr>
          <w:lang w:val="en-GB"/>
        </w:rPr>
        <w:tab/>
      </w:r>
      <w:r w:rsidRPr="009C1D8F">
        <w:rPr>
          <w:rFonts w:hint="eastAsia"/>
          <w:lang w:val="en-GB"/>
        </w:rPr>
        <w:t>人口贩运</w:t>
      </w:r>
    </w:p>
    <w:p w:rsidR="009C1D8F" w:rsidRPr="009C1D8F" w:rsidRDefault="009C1D8F" w:rsidP="009C1D8F">
      <w:pPr>
        <w:pStyle w:val="SingleTxtGC"/>
        <w:rPr>
          <w:lang w:val="en-GB"/>
        </w:rPr>
      </w:pPr>
      <w:r w:rsidRPr="009C1D8F">
        <w:rPr>
          <w:lang w:val="en-GB"/>
        </w:rPr>
        <w:t>26.</w:t>
      </w:r>
      <w:r>
        <w:rPr>
          <w:lang w:val="en-GB"/>
        </w:rPr>
        <w:t xml:space="preserve">  </w:t>
      </w:r>
      <w:r w:rsidRPr="009C1D8F">
        <w:rPr>
          <w:rFonts w:hint="eastAsia"/>
          <w:lang w:val="en-GB"/>
        </w:rPr>
        <w:t>委员会欢迎缔约国为打击和惩治人口贩运所采取的各类措施，但关切地注意到，资料显示仍然存在人口贩运现象，包括国内人口贩运，特别是针对儿童、非洲人后裔和土著人等弱势群体的贩运现象</w:t>
      </w:r>
      <w:r w:rsidRPr="009C1D8F">
        <w:rPr>
          <w:rFonts w:hint="eastAsia"/>
          <w:lang w:val="en-GB"/>
        </w:rPr>
        <w:t>(</w:t>
      </w:r>
      <w:r w:rsidRPr="009C1D8F">
        <w:rPr>
          <w:rFonts w:hint="eastAsia"/>
          <w:lang w:val="en-GB"/>
        </w:rPr>
        <w:t>第八条</w:t>
      </w:r>
      <w:r w:rsidRPr="009C1D8F">
        <w:rPr>
          <w:rFonts w:hint="eastAsia"/>
          <w:lang w:val="en-GB"/>
        </w:rPr>
        <w:t>)</w:t>
      </w:r>
      <w:r w:rsidRPr="009C1D8F">
        <w:rPr>
          <w:rFonts w:hint="eastAsia"/>
          <w:lang w:val="en-GB"/>
        </w:rPr>
        <w:t>。</w:t>
      </w:r>
    </w:p>
    <w:p w:rsidR="009C1D8F" w:rsidRPr="009C1D8F" w:rsidRDefault="009C1D8F" w:rsidP="009C1D8F">
      <w:pPr>
        <w:pStyle w:val="SingleTxtGC"/>
        <w:rPr>
          <w:rFonts w:eastAsia="SimHei"/>
          <w:bCs/>
          <w:lang w:val="en-GB"/>
        </w:rPr>
      </w:pPr>
      <w:r w:rsidRPr="009C1D8F">
        <w:rPr>
          <w:rFonts w:eastAsia="SimHei"/>
          <w:lang w:val="en-GB"/>
        </w:rPr>
        <w:t xml:space="preserve">27.  </w:t>
      </w:r>
      <w:r w:rsidRPr="009C1D8F">
        <w:rPr>
          <w:rFonts w:eastAsia="SimHei" w:hAnsi="SimHei"/>
          <w:bCs/>
          <w:lang w:val="en-GB"/>
        </w:rPr>
        <w:t>缔约国应当继续加紧努力，预防、打击和惩治人口贩运，包括国内人口贩运，查明受害者身份，为受害者提供全面赔偿以及适当的保护和救助措施。</w:t>
      </w:r>
    </w:p>
    <w:p w:rsidR="009C1D8F" w:rsidRPr="009C1D8F" w:rsidRDefault="009C1D8F" w:rsidP="009C1D8F">
      <w:pPr>
        <w:pStyle w:val="H23GC"/>
        <w:rPr>
          <w:bCs/>
          <w:lang w:val="es-MX"/>
        </w:rPr>
      </w:pPr>
      <w:r w:rsidRPr="009C1D8F">
        <w:rPr>
          <w:lang w:val="en-GB"/>
        </w:rPr>
        <w:tab/>
      </w:r>
      <w:r w:rsidRPr="009C1D8F">
        <w:rPr>
          <w:lang w:val="en-GB"/>
        </w:rPr>
        <w:tab/>
      </w:r>
      <w:r w:rsidRPr="009C1D8F">
        <w:rPr>
          <w:rFonts w:hint="eastAsia"/>
          <w:lang w:val="en-GB"/>
        </w:rPr>
        <w:t>拘留条件</w:t>
      </w:r>
    </w:p>
    <w:p w:rsidR="009C1D8F" w:rsidRPr="009C1D8F" w:rsidRDefault="009C1D8F" w:rsidP="009C1D8F">
      <w:pPr>
        <w:pStyle w:val="SingleTxtGC"/>
        <w:rPr>
          <w:lang w:val="es-MX"/>
        </w:rPr>
      </w:pPr>
      <w:r w:rsidRPr="009C1D8F">
        <w:rPr>
          <w:lang w:val="es-MX"/>
        </w:rPr>
        <w:t>28.</w:t>
      </w:r>
      <w:r>
        <w:rPr>
          <w:lang w:val="es-MX"/>
        </w:rPr>
        <w:t xml:space="preserve">  </w:t>
      </w:r>
      <w:r w:rsidRPr="009C1D8F">
        <w:rPr>
          <w:rFonts w:hint="eastAsia"/>
          <w:lang w:val="es-MX"/>
        </w:rPr>
        <w:t>虽然注意到缔约国为改善拘留条件所采取的措施，但委员会感到关切的是，拘留场所超员率居高不下。对此，委员会关切地注意到，全国范围内拘留场所的总体超员率为</w:t>
      </w:r>
      <w:r w:rsidRPr="009C1D8F">
        <w:rPr>
          <w:lang w:val="es-MX"/>
        </w:rPr>
        <w:t>55%</w:t>
      </w:r>
      <w:r w:rsidRPr="009C1D8F">
        <w:rPr>
          <w:rFonts w:hint="eastAsia"/>
          <w:lang w:val="es-MX"/>
        </w:rPr>
        <w:t>，收到的资料显示，有两家拘留场所的超员率超过了</w:t>
      </w:r>
      <w:r w:rsidRPr="009C1D8F">
        <w:rPr>
          <w:lang w:val="es-MX"/>
        </w:rPr>
        <w:t>400%</w:t>
      </w:r>
      <w:r w:rsidRPr="009C1D8F">
        <w:rPr>
          <w:rFonts w:hint="eastAsia"/>
          <w:lang w:val="es-MX"/>
        </w:rPr>
        <w:t>。委员会还对在剥夺自由场所继续报告虐待案件，包括针对</w:t>
      </w:r>
      <w:r w:rsidRPr="009C1D8F">
        <w:rPr>
          <w:rFonts w:hint="eastAsia"/>
          <w:lang w:val="en-GB"/>
        </w:rPr>
        <w:t>男女同性恋者、双性恋者、变性者和两性人的虐待案件的资料感到关切</w:t>
      </w:r>
      <w:r w:rsidRPr="009C1D8F">
        <w:rPr>
          <w:rFonts w:hint="eastAsia"/>
          <w:lang w:val="en-GB"/>
        </w:rPr>
        <w:t>(</w:t>
      </w:r>
      <w:r w:rsidRPr="009C1D8F">
        <w:rPr>
          <w:rFonts w:hint="eastAsia"/>
          <w:lang w:val="en-GB"/>
        </w:rPr>
        <w:t>第七条和第十条</w:t>
      </w:r>
      <w:r w:rsidRPr="009C1D8F">
        <w:rPr>
          <w:rFonts w:hint="eastAsia"/>
          <w:lang w:val="en-GB"/>
        </w:rPr>
        <w:t>)</w:t>
      </w:r>
      <w:r w:rsidRPr="009C1D8F">
        <w:rPr>
          <w:rFonts w:hint="eastAsia"/>
          <w:lang w:val="en-GB"/>
        </w:rPr>
        <w:t>。</w:t>
      </w:r>
    </w:p>
    <w:p w:rsidR="009C1D8F" w:rsidRPr="009C1D8F" w:rsidRDefault="009C1D8F" w:rsidP="009C1D8F">
      <w:pPr>
        <w:pStyle w:val="SingleTxtGC"/>
        <w:rPr>
          <w:rFonts w:eastAsia="SimHei"/>
          <w:lang w:val="es-MX"/>
        </w:rPr>
      </w:pPr>
      <w:r w:rsidRPr="009C1D8F">
        <w:rPr>
          <w:rFonts w:eastAsia="SimHei"/>
          <w:bCs/>
          <w:lang w:val="es-MX"/>
        </w:rPr>
        <w:t>29.</w:t>
      </w:r>
      <w:r w:rsidRPr="009C1D8F">
        <w:rPr>
          <w:rFonts w:eastAsia="SimHei"/>
          <w:lang w:val="es-MX"/>
        </w:rPr>
        <w:t xml:space="preserve">  </w:t>
      </w:r>
      <w:r w:rsidRPr="009C1D8F">
        <w:rPr>
          <w:rFonts w:eastAsia="SimHei" w:hAnsi="SimHei"/>
          <w:lang w:val="es-MX"/>
        </w:rPr>
        <w:t>缔约国应当加倍努力，有效降低超员率，其中包括确保有效采用剥夺自由意外的其他措施，并改善拘留条件，从而确保根据《公约》第十条，尊重被剥夺自由人员的尊严。此外，缔约国应当加紧努力，在剥夺自由场所预防酷刑和虐待，并确保所有对酷刑和虐待的指控，都由一个与犯罪嫌疑人没有层级隶属关系或体制关系的独立机构进行迅速、彻底和公正的调查，让责任人受到审判和惩治。</w:t>
      </w:r>
    </w:p>
    <w:p w:rsidR="009C1D8F" w:rsidRPr="009C1D8F" w:rsidRDefault="009C1D8F" w:rsidP="009C1D8F">
      <w:pPr>
        <w:pStyle w:val="H23GC"/>
        <w:rPr>
          <w:lang w:val="en-GB"/>
        </w:rPr>
      </w:pPr>
      <w:r w:rsidRPr="009C1D8F">
        <w:rPr>
          <w:lang w:val="es-MX"/>
        </w:rPr>
        <w:tab/>
      </w:r>
      <w:r w:rsidRPr="009C1D8F">
        <w:rPr>
          <w:lang w:val="es-MX"/>
        </w:rPr>
        <w:tab/>
      </w:r>
      <w:r w:rsidRPr="009C1D8F">
        <w:rPr>
          <w:rFonts w:hint="eastAsia"/>
          <w:lang w:val="es-MX"/>
        </w:rPr>
        <w:t>国内流离失所者</w:t>
      </w:r>
    </w:p>
    <w:p w:rsidR="009C1D8F" w:rsidRPr="009C1D8F" w:rsidRDefault="009C1D8F" w:rsidP="009C1D8F">
      <w:pPr>
        <w:pStyle w:val="SingleTxtGC"/>
        <w:rPr>
          <w:lang w:val="es-MX"/>
        </w:rPr>
      </w:pPr>
      <w:r w:rsidRPr="009C1D8F">
        <w:rPr>
          <w:lang w:val="es-MX"/>
        </w:rPr>
        <w:t>30.</w:t>
      </w:r>
      <w:r>
        <w:rPr>
          <w:lang w:val="es-MX"/>
        </w:rPr>
        <w:t xml:space="preserve">  </w:t>
      </w:r>
      <w:r w:rsidRPr="009C1D8F">
        <w:rPr>
          <w:rFonts w:hint="eastAsia"/>
          <w:lang w:val="es-MX"/>
        </w:rPr>
        <w:t>委员会认可缔约国为预防和应对国内流离失所问题所作的努力，并承认近年来国内流离失所人数有所下降。但是，委员会关切的是，报告称继续发生登记在案的国内流离失所事件，包括大规模的人口流离失所现象，这是由多种原因造成的，例如准军事组织被遣散后形成的非法武装团体的活动</w:t>
      </w:r>
      <w:r w:rsidRPr="009C1D8F">
        <w:rPr>
          <w:rFonts w:hint="eastAsia"/>
          <w:lang w:val="es-MX"/>
        </w:rPr>
        <w:t>(</w:t>
      </w:r>
      <w:r w:rsidRPr="009C1D8F">
        <w:rPr>
          <w:rFonts w:hint="eastAsia"/>
          <w:lang w:val="es-MX"/>
        </w:rPr>
        <w:t>第二条、第十二条、第二十六条和第二十七条</w:t>
      </w:r>
      <w:r w:rsidRPr="009C1D8F">
        <w:rPr>
          <w:rFonts w:hint="eastAsia"/>
          <w:lang w:val="es-MX"/>
        </w:rPr>
        <w:t>)</w:t>
      </w:r>
      <w:r w:rsidRPr="009C1D8F">
        <w:rPr>
          <w:rFonts w:hint="eastAsia"/>
          <w:lang w:val="es-MX"/>
        </w:rPr>
        <w:t>。</w:t>
      </w:r>
    </w:p>
    <w:p w:rsidR="009C1D8F" w:rsidRPr="009C1D8F" w:rsidRDefault="009C1D8F" w:rsidP="009C1D8F">
      <w:pPr>
        <w:pStyle w:val="SingleTxtGC"/>
        <w:rPr>
          <w:rFonts w:eastAsia="SimHei"/>
          <w:lang w:val="es-MX"/>
        </w:rPr>
      </w:pPr>
      <w:r w:rsidRPr="009C1D8F">
        <w:rPr>
          <w:rFonts w:eastAsia="SimHei"/>
          <w:lang w:val="es-MX"/>
        </w:rPr>
        <w:t xml:space="preserve">31.  </w:t>
      </w:r>
      <w:r w:rsidRPr="009C1D8F">
        <w:rPr>
          <w:rFonts w:eastAsia="SimHei" w:hAnsi="SimHei"/>
          <w:lang w:val="es-MX"/>
        </w:rPr>
        <w:t>缔约国应当继续加紧努力：预防国内流离失所现象；让所有受害者都得到及时、适当的照顾、救助和全面赔偿；在实践中确保在安全的条件下持续开展对流离失所者的迁回和重新安置工作。</w:t>
      </w:r>
    </w:p>
    <w:p w:rsidR="009C1D8F" w:rsidRPr="009C1D8F" w:rsidRDefault="009C1D8F" w:rsidP="009C1D8F">
      <w:pPr>
        <w:pStyle w:val="H23GC"/>
        <w:rPr>
          <w:lang w:val="en-GB"/>
        </w:rPr>
      </w:pPr>
      <w:r w:rsidRPr="009C1D8F">
        <w:rPr>
          <w:lang w:val="es-MX"/>
        </w:rPr>
        <w:tab/>
      </w:r>
      <w:r w:rsidRPr="009C1D8F">
        <w:rPr>
          <w:lang w:val="es-MX"/>
        </w:rPr>
        <w:tab/>
      </w:r>
      <w:r w:rsidRPr="009C1D8F">
        <w:rPr>
          <w:rFonts w:hint="eastAsia"/>
          <w:lang w:val="es-MX"/>
        </w:rPr>
        <w:t>隐私权</w:t>
      </w:r>
    </w:p>
    <w:p w:rsidR="009C1D8F" w:rsidRPr="009C1D8F" w:rsidRDefault="009C1D8F" w:rsidP="009C1D8F">
      <w:pPr>
        <w:pStyle w:val="SingleTxtGC"/>
        <w:rPr>
          <w:lang w:val="es-MX"/>
        </w:rPr>
      </w:pPr>
      <w:r w:rsidRPr="009C1D8F">
        <w:rPr>
          <w:lang w:val="es-MX"/>
        </w:rPr>
        <w:t>32.</w:t>
      </w:r>
      <w:r>
        <w:rPr>
          <w:lang w:val="es-MX"/>
        </w:rPr>
        <w:t xml:space="preserve">  </w:t>
      </w:r>
      <w:r w:rsidRPr="009C1D8F">
        <w:rPr>
          <w:rFonts w:hint="eastAsia"/>
          <w:lang w:val="es-MX"/>
        </w:rPr>
        <w:t>委员会感到遗憾的是，没有收到最新资料，说明对前安全部门官员涉嫌开展非法监测的调查进展，并关切地注意到有人指称在调查期间发生了针对记者的非法监控活动。此外，委员会还感到关切的是，</w:t>
      </w:r>
      <w:r w:rsidRPr="009C1D8F">
        <w:rPr>
          <w:lang w:val="es-MX"/>
        </w:rPr>
        <w:t>2013</w:t>
      </w:r>
      <w:r w:rsidRPr="009C1D8F">
        <w:rPr>
          <w:rFonts w:hint="eastAsia"/>
          <w:lang w:val="es-MX"/>
        </w:rPr>
        <w:t>年第</w:t>
      </w:r>
      <w:r w:rsidRPr="009C1D8F">
        <w:rPr>
          <w:lang w:val="es-MX"/>
        </w:rPr>
        <w:t>1621</w:t>
      </w:r>
      <w:r w:rsidRPr="009C1D8F">
        <w:rPr>
          <w:rFonts w:hint="eastAsia"/>
          <w:lang w:val="es-MX"/>
        </w:rPr>
        <w:t>号法律第</w:t>
      </w:r>
      <w:r w:rsidRPr="009C1D8F">
        <w:rPr>
          <w:lang w:val="es-MX"/>
        </w:rPr>
        <w:t>17</w:t>
      </w:r>
      <w:r w:rsidRPr="009C1D8F">
        <w:rPr>
          <w:rFonts w:hint="eastAsia"/>
          <w:lang w:val="es-MX"/>
        </w:rPr>
        <w:t>条规定的“电磁频谱监测”在实践中可能会导致在没有对电波拦截的合法性、必要性和相称性进行严格评估的情况下，拦截通过电磁频谱传送的私人通信。委员会还关切的是，将于</w:t>
      </w:r>
      <w:r w:rsidRPr="009C1D8F">
        <w:rPr>
          <w:lang w:val="es-MX"/>
        </w:rPr>
        <w:t>2017</w:t>
      </w:r>
      <w:r w:rsidRPr="009C1D8F">
        <w:rPr>
          <w:rFonts w:hint="eastAsia"/>
          <w:lang w:val="es-MX"/>
        </w:rPr>
        <w:t>年</w:t>
      </w:r>
      <w:r w:rsidRPr="009C1D8F">
        <w:rPr>
          <w:lang w:val="es-MX"/>
        </w:rPr>
        <w:t>1</w:t>
      </w:r>
      <w:r w:rsidRPr="009C1D8F">
        <w:rPr>
          <w:rFonts w:hint="eastAsia"/>
          <w:lang w:val="es-MX"/>
        </w:rPr>
        <w:t>月生效的新《警察法》对公共空间的定义过于宽泛，将电磁频谱也包含在内，将在公共空间中采集到的所有信息和数据都认定为可以免费获取的公开信息和数据</w:t>
      </w:r>
      <w:r w:rsidRPr="009C1D8F">
        <w:rPr>
          <w:rFonts w:hint="eastAsia"/>
          <w:lang w:val="es-MX"/>
        </w:rPr>
        <w:t>(</w:t>
      </w:r>
      <w:r w:rsidRPr="009C1D8F">
        <w:rPr>
          <w:rFonts w:hint="eastAsia"/>
          <w:lang w:val="es-MX"/>
        </w:rPr>
        <w:t>第十七条</w:t>
      </w:r>
      <w:r w:rsidRPr="009C1D8F">
        <w:rPr>
          <w:rFonts w:hint="eastAsia"/>
          <w:lang w:val="es-MX"/>
        </w:rPr>
        <w:t>)</w:t>
      </w:r>
      <w:r w:rsidRPr="009C1D8F">
        <w:rPr>
          <w:rFonts w:hint="eastAsia"/>
          <w:lang w:val="es-MX"/>
        </w:rPr>
        <w:t>。</w:t>
      </w:r>
    </w:p>
    <w:p w:rsidR="009C1D8F" w:rsidRPr="009C1D8F" w:rsidRDefault="009C1D8F" w:rsidP="009C1D8F">
      <w:pPr>
        <w:pStyle w:val="SingleTxtGC"/>
        <w:rPr>
          <w:rFonts w:eastAsia="SimHei"/>
          <w:lang w:val="es-MX"/>
        </w:rPr>
      </w:pPr>
      <w:r w:rsidRPr="009C1D8F">
        <w:rPr>
          <w:rFonts w:eastAsia="SimHei"/>
          <w:bCs/>
          <w:lang w:val="es-MX"/>
        </w:rPr>
        <w:t>33.</w:t>
      </w:r>
      <w:r w:rsidRPr="009C1D8F">
        <w:rPr>
          <w:rFonts w:eastAsia="SimHei"/>
          <w:lang w:val="es-MX"/>
        </w:rPr>
        <w:t xml:space="preserve">  </w:t>
      </w:r>
      <w:r w:rsidRPr="009C1D8F">
        <w:rPr>
          <w:rFonts w:eastAsia="SimHei" w:hAnsi="SimHei"/>
          <w:lang w:val="en-GB"/>
        </w:rPr>
        <w:t>缔约国应当：</w:t>
      </w:r>
    </w:p>
    <w:p w:rsidR="009C1D8F" w:rsidRPr="009C1D8F" w:rsidRDefault="009C1D8F" w:rsidP="009C1D8F">
      <w:pPr>
        <w:pStyle w:val="SingleTxtGC"/>
        <w:numPr>
          <w:ilvl w:val="0"/>
          <w:numId w:val="45"/>
        </w:numPr>
        <w:tabs>
          <w:tab w:val="clear" w:pos="2426"/>
          <w:tab w:val="left" w:pos="2427"/>
        </w:tabs>
        <w:rPr>
          <w:rFonts w:eastAsia="SimHei"/>
          <w:lang w:val="en-GB"/>
        </w:rPr>
      </w:pPr>
      <w:r w:rsidRPr="009C1D8F">
        <w:rPr>
          <w:rFonts w:eastAsia="SimHei" w:hAnsi="SimHei"/>
          <w:lang w:val="en-GB"/>
        </w:rPr>
        <w:t>加快对前安全部门官员涉嫌开展非法监测的调查进度，确保对所有责任人追究责任；</w:t>
      </w:r>
    </w:p>
    <w:p w:rsidR="009C1D8F" w:rsidRPr="009C1D8F" w:rsidRDefault="009C1D8F" w:rsidP="009C1D8F">
      <w:pPr>
        <w:pStyle w:val="SingleTxtGC"/>
        <w:numPr>
          <w:ilvl w:val="0"/>
          <w:numId w:val="45"/>
        </w:numPr>
        <w:tabs>
          <w:tab w:val="clear" w:pos="2426"/>
          <w:tab w:val="left" w:pos="2427"/>
        </w:tabs>
        <w:rPr>
          <w:rFonts w:eastAsia="SimHei"/>
          <w:lang w:val="en-GB"/>
        </w:rPr>
      </w:pPr>
      <w:r w:rsidRPr="009C1D8F">
        <w:rPr>
          <w:rFonts w:eastAsia="SimHei" w:hAnsi="SimHei"/>
          <w:lang w:val="en-GB"/>
        </w:rPr>
        <w:t>采取有效措施预防非法监控活动，确保所有关于此类非法活动的指控都得到调查，对责任人追究责任；</w:t>
      </w:r>
    </w:p>
    <w:p w:rsidR="009C1D8F" w:rsidRPr="009C1D8F" w:rsidRDefault="009C1D8F" w:rsidP="009C1D8F">
      <w:pPr>
        <w:pStyle w:val="SingleTxtGC"/>
        <w:numPr>
          <w:ilvl w:val="0"/>
          <w:numId w:val="45"/>
        </w:numPr>
        <w:tabs>
          <w:tab w:val="clear" w:pos="2426"/>
          <w:tab w:val="left" w:pos="2427"/>
        </w:tabs>
        <w:rPr>
          <w:rFonts w:eastAsia="SimHei"/>
          <w:lang w:val="en-GB"/>
        </w:rPr>
      </w:pPr>
      <w:r w:rsidRPr="009C1D8F">
        <w:rPr>
          <w:rFonts w:eastAsia="SimHei" w:hAnsi="SimHei"/>
          <w:lang w:val="en-GB"/>
        </w:rPr>
        <w:t>采取必要措施确保所有对隐私权的干涉，包括在电磁频谱监控框架下发生的干涉行为都遵守合法、必要和相称的原则；</w:t>
      </w:r>
    </w:p>
    <w:p w:rsidR="009C1D8F" w:rsidRPr="009C1D8F" w:rsidRDefault="009C1D8F" w:rsidP="009C1D8F">
      <w:pPr>
        <w:pStyle w:val="SingleTxtGC"/>
        <w:numPr>
          <w:ilvl w:val="0"/>
          <w:numId w:val="45"/>
        </w:numPr>
        <w:tabs>
          <w:tab w:val="clear" w:pos="2426"/>
          <w:tab w:val="left" w:pos="2427"/>
        </w:tabs>
        <w:rPr>
          <w:lang w:val="en-GB"/>
        </w:rPr>
      </w:pPr>
      <w:r w:rsidRPr="009C1D8F">
        <w:rPr>
          <w:rFonts w:eastAsia="SimHei" w:hAnsi="SimHei"/>
          <w:lang w:val="en-GB"/>
        </w:rPr>
        <w:t>确保对可能影响到隐私权的问题作出规范的相关立法，特别是第</w:t>
      </w:r>
      <w:r w:rsidRPr="009C1D8F">
        <w:rPr>
          <w:rFonts w:eastAsia="SimHei"/>
          <w:lang w:val="en-GB"/>
        </w:rPr>
        <w:t>1621</w:t>
      </w:r>
      <w:r w:rsidRPr="009C1D8F">
        <w:rPr>
          <w:rFonts w:eastAsia="SimHei" w:hAnsi="SimHei"/>
          <w:lang w:val="en-GB"/>
        </w:rPr>
        <w:t>号法律和新《警察法》的执行完全符合《公约》规定义务，特别是第十七条规定的义务。</w:t>
      </w:r>
    </w:p>
    <w:p w:rsidR="009C1D8F" w:rsidRPr="009C1D8F" w:rsidRDefault="009C1D8F" w:rsidP="009C1D8F">
      <w:pPr>
        <w:pStyle w:val="H23GC"/>
        <w:rPr>
          <w:lang w:val="en-GB"/>
        </w:rPr>
      </w:pPr>
      <w:r w:rsidRPr="009C1D8F">
        <w:rPr>
          <w:lang w:val="en-GB"/>
        </w:rPr>
        <w:tab/>
      </w:r>
      <w:r w:rsidRPr="009C1D8F">
        <w:rPr>
          <w:lang w:val="en-GB"/>
        </w:rPr>
        <w:tab/>
      </w:r>
      <w:r w:rsidRPr="009C1D8F">
        <w:rPr>
          <w:rFonts w:hint="eastAsia"/>
          <w:lang w:val="en-GB"/>
        </w:rPr>
        <w:t>招募入伍</w:t>
      </w:r>
    </w:p>
    <w:p w:rsidR="009C1D8F" w:rsidRPr="009C1D8F" w:rsidRDefault="009C1D8F" w:rsidP="009C1D8F">
      <w:pPr>
        <w:pStyle w:val="SingleTxtGC"/>
        <w:rPr>
          <w:lang w:val="es-MX"/>
        </w:rPr>
      </w:pPr>
      <w:r w:rsidRPr="009C1D8F">
        <w:rPr>
          <w:lang w:val="es-MX"/>
        </w:rPr>
        <w:t>34.</w:t>
      </w:r>
      <w:r>
        <w:rPr>
          <w:lang w:val="es-MX"/>
        </w:rPr>
        <w:t xml:space="preserve">  </w:t>
      </w:r>
      <w:r w:rsidRPr="009C1D8F">
        <w:rPr>
          <w:rFonts w:hint="eastAsia"/>
          <w:lang w:val="es-MX"/>
        </w:rPr>
        <w:t>委员会欢迎宪法法院在判例中认定，不加区别地查出未服兵役的年轻人后将他们赶到集中营这一做法构成任意拘留</w:t>
      </w:r>
      <w:r w:rsidRPr="009C1D8F">
        <w:rPr>
          <w:rFonts w:hint="eastAsia"/>
          <w:lang w:val="es-MX"/>
        </w:rPr>
        <w:t>(</w:t>
      </w:r>
      <w:r w:rsidRPr="009C1D8F">
        <w:rPr>
          <w:lang w:val="es-MX"/>
        </w:rPr>
        <w:t>2011</w:t>
      </w:r>
      <w:r w:rsidRPr="009C1D8F">
        <w:rPr>
          <w:rFonts w:hint="eastAsia"/>
          <w:lang w:val="es-MX"/>
        </w:rPr>
        <w:t>年第</w:t>
      </w:r>
      <w:r w:rsidRPr="009C1D8F">
        <w:rPr>
          <w:lang w:val="es-MX"/>
        </w:rPr>
        <w:t>C-879</w:t>
      </w:r>
      <w:r w:rsidRPr="009C1D8F">
        <w:rPr>
          <w:rFonts w:hint="eastAsia"/>
          <w:lang w:val="es-MX"/>
        </w:rPr>
        <w:t>号判决和</w:t>
      </w:r>
      <w:r w:rsidRPr="009C1D8F">
        <w:rPr>
          <w:lang w:val="es-MX"/>
        </w:rPr>
        <w:t>2014</w:t>
      </w:r>
      <w:r w:rsidRPr="009C1D8F">
        <w:rPr>
          <w:rFonts w:hint="eastAsia"/>
          <w:lang w:val="es-MX"/>
        </w:rPr>
        <w:t>年第</w:t>
      </w:r>
      <w:r w:rsidRPr="009C1D8F">
        <w:rPr>
          <w:lang w:val="es-MX"/>
        </w:rPr>
        <w:t>T-455</w:t>
      </w:r>
      <w:r w:rsidRPr="009C1D8F">
        <w:rPr>
          <w:rFonts w:hint="eastAsia"/>
          <w:lang w:val="es-MX"/>
        </w:rPr>
        <w:t>号判决</w:t>
      </w:r>
      <w:r w:rsidRPr="009C1D8F">
        <w:rPr>
          <w:rFonts w:hint="eastAsia"/>
          <w:lang w:val="es-MX"/>
        </w:rPr>
        <w:t>)</w:t>
      </w:r>
      <w:r w:rsidRPr="009C1D8F">
        <w:rPr>
          <w:rFonts w:hint="eastAsia"/>
          <w:lang w:val="es-MX"/>
        </w:rPr>
        <w:t>，并欢迎缔约国声称没有采用此类做法，但感到关切的是报告称在调查期间发生过此类事件</w:t>
      </w:r>
      <w:r w:rsidRPr="009C1D8F">
        <w:rPr>
          <w:rFonts w:hint="eastAsia"/>
          <w:lang w:val="es-MX"/>
        </w:rPr>
        <w:t>(</w:t>
      </w:r>
      <w:r w:rsidRPr="009C1D8F">
        <w:rPr>
          <w:rFonts w:hint="eastAsia"/>
          <w:lang w:val="es-MX"/>
        </w:rPr>
        <w:t>第九条</w:t>
      </w:r>
      <w:r w:rsidRPr="009C1D8F">
        <w:rPr>
          <w:rFonts w:hint="eastAsia"/>
          <w:lang w:val="es-MX"/>
        </w:rPr>
        <w:t>)</w:t>
      </w:r>
      <w:r w:rsidRPr="009C1D8F">
        <w:rPr>
          <w:rFonts w:hint="eastAsia"/>
          <w:lang w:val="es-MX"/>
        </w:rPr>
        <w:t>。</w:t>
      </w:r>
    </w:p>
    <w:p w:rsidR="009C1D8F" w:rsidRPr="009C1D8F" w:rsidRDefault="009C1D8F" w:rsidP="009C1D8F">
      <w:pPr>
        <w:pStyle w:val="SingleTxtGC"/>
        <w:rPr>
          <w:rFonts w:eastAsia="SimHei"/>
          <w:bCs/>
          <w:lang w:val="es-MX"/>
        </w:rPr>
      </w:pPr>
      <w:r w:rsidRPr="009C1D8F">
        <w:rPr>
          <w:rFonts w:eastAsia="SimHei"/>
          <w:lang w:val="es-MX"/>
        </w:rPr>
        <w:t>35.</w:t>
      </w:r>
      <w:r w:rsidRPr="009C1D8F">
        <w:rPr>
          <w:rFonts w:eastAsia="SimHei"/>
          <w:bCs/>
          <w:lang w:val="es-MX"/>
        </w:rPr>
        <w:t xml:space="preserve">  </w:t>
      </w:r>
      <w:r w:rsidRPr="009C1D8F">
        <w:rPr>
          <w:rFonts w:eastAsia="SimHei" w:hAnsi="SimHei"/>
          <w:bCs/>
          <w:lang w:val="es-MX"/>
        </w:rPr>
        <w:t>缔约国应当采取更有力的措施，确保没有任何人遭到任意拘留，特别是以招募入伍为目的的任意拘留，包括要加强对执法人员的培训，确保所有针对任意拘留的指控都得到迅速、彻底和公正的调查，让责任人受到审判和惩治。</w:t>
      </w:r>
    </w:p>
    <w:p w:rsidR="009C1D8F" w:rsidRPr="009C1D8F" w:rsidRDefault="009C1D8F" w:rsidP="009C1D8F">
      <w:pPr>
        <w:pStyle w:val="H23GC"/>
        <w:rPr>
          <w:lang w:val="en-GB"/>
        </w:rPr>
      </w:pPr>
      <w:r w:rsidRPr="009C1D8F">
        <w:rPr>
          <w:lang w:val="en-GB"/>
        </w:rPr>
        <w:tab/>
      </w:r>
      <w:r w:rsidRPr="009C1D8F">
        <w:rPr>
          <w:lang w:val="en-GB"/>
        </w:rPr>
        <w:tab/>
      </w:r>
      <w:r w:rsidRPr="009C1D8F">
        <w:rPr>
          <w:rFonts w:hint="eastAsia"/>
          <w:lang w:val="en-GB"/>
        </w:rPr>
        <w:t>在公众示威活动中过度使用武力</w:t>
      </w:r>
    </w:p>
    <w:p w:rsidR="009C1D8F" w:rsidRPr="009C1D8F" w:rsidRDefault="009C1D8F" w:rsidP="009C1D8F">
      <w:pPr>
        <w:pStyle w:val="SingleTxtGC"/>
        <w:rPr>
          <w:lang w:val="en-GB"/>
        </w:rPr>
      </w:pPr>
      <w:r w:rsidRPr="009C1D8F">
        <w:rPr>
          <w:lang w:val="en-GB"/>
        </w:rPr>
        <w:t>36.</w:t>
      </w:r>
      <w:r>
        <w:rPr>
          <w:lang w:val="en-GB"/>
        </w:rPr>
        <w:t xml:space="preserve">  </w:t>
      </w:r>
      <w:r w:rsidRPr="009C1D8F">
        <w:rPr>
          <w:rFonts w:hint="eastAsia"/>
          <w:lang w:val="en-GB"/>
        </w:rPr>
        <w:t>委员会感到关切的是，有人指称，在调查期间国民警察的机动防暴部队成员和军队成员在公众示威活动中过度使用武力的情形时有发生，并造成了人员伤亡</w:t>
      </w:r>
      <w:r w:rsidRPr="009C1D8F">
        <w:rPr>
          <w:rFonts w:hint="eastAsia"/>
          <w:lang w:val="en-GB"/>
        </w:rPr>
        <w:t>(</w:t>
      </w:r>
      <w:r w:rsidRPr="009C1D8F">
        <w:rPr>
          <w:rFonts w:hint="eastAsia"/>
          <w:lang w:val="en-GB"/>
        </w:rPr>
        <w:t>第六条、第七条、第十九条和第二十一条</w:t>
      </w:r>
      <w:r w:rsidRPr="009C1D8F">
        <w:rPr>
          <w:rFonts w:hint="eastAsia"/>
          <w:lang w:val="en-GB"/>
        </w:rPr>
        <w:t>)</w:t>
      </w:r>
      <w:r w:rsidRPr="009C1D8F">
        <w:rPr>
          <w:rFonts w:hint="eastAsia"/>
          <w:lang w:val="en-GB"/>
        </w:rPr>
        <w:t>。</w:t>
      </w:r>
    </w:p>
    <w:p w:rsidR="009C1D8F" w:rsidRPr="009C1D8F" w:rsidRDefault="009C1D8F" w:rsidP="009C1D8F">
      <w:pPr>
        <w:pStyle w:val="SingleTxtGC"/>
        <w:rPr>
          <w:rFonts w:eastAsia="SimHei"/>
          <w:bCs/>
          <w:lang w:val="es-MX"/>
        </w:rPr>
      </w:pPr>
      <w:r w:rsidRPr="009C1D8F">
        <w:rPr>
          <w:rFonts w:eastAsia="SimHei"/>
          <w:lang w:val="es-MX"/>
        </w:rPr>
        <w:t>37.</w:t>
      </w:r>
      <w:r w:rsidRPr="009C1D8F">
        <w:rPr>
          <w:rFonts w:eastAsia="SimHei"/>
          <w:bCs/>
          <w:lang w:val="es-MX"/>
        </w:rPr>
        <w:t xml:space="preserve">  </w:t>
      </w:r>
      <w:r w:rsidRPr="009C1D8F">
        <w:rPr>
          <w:rFonts w:eastAsia="SimHei" w:hAnsi="SimHei"/>
          <w:bCs/>
          <w:lang w:val="es-MX"/>
        </w:rPr>
        <w:t>缔约国应当继续加大努力，有效预防和根除安全部队成员一切形式的过度使用武力，确保所有对过度使用武力的指控都得到迅速、彻底和公正的调查，让责任人受到审判和惩治。</w:t>
      </w:r>
    </w:p>
    <w:p w:rsidR="009C1D8F" w:rsidRPr="009C1D8F" w:rsidRDefault="009C1D8F" w:rsidP="009C1D8F">
      <w:pPr>
        <w:pStyle w:val="H23GC"/>
        <w:rPr>
          <w:lang w:val="en-GB"/>
        </w:rPr>
      </w:pPr>
      <w:r w:rsidRPr="009C1D8F">
        <w:rPr>
          <w:lang w:val="en-GB"/>
        </w:rPr>
        <w:tab/>
      </w:r>
      <w:r w:rsidRPr="009C1D8F">
        <w:rPr>
          <w:lang w:val="en-GB"/>
        </w:rPr>
        <w:tab/>
      </w:r>
      <w:r w:rsidRPr="009C1D8F">
        <w:rPr>
          <w:rFonts w:hint="eastAsia"/>
          <w:lang w:val="en-GB"/>
        </w:rPr>
        <w:t>涉嫌恐吓、威胁或攻击人权捍卫者、记者、工会会员、司法官员、律师、社会活动家和人权活动家的行为</w:t>
      </w:r>
    </w:p>
    <w:p w:rsidR="009C1D8F" w:rsidRPr="009C1D8F" w:rsidRDefault="009C1D8F" w:rsidP="009C1D8F">
      <w:pPr>
        <w:pStyle w:val="SingleTxtGC"/>
        <w:rPr>
          <w:lang w:val="en-GB"/>
        </w:rPr>
      </w:pPr>
      <w:r w:rsidRPr="009C1D8F">
        <w:rPr>
          <w:lang w:val="en-GB"/>
        </w:rPr>
        <w:t>38.</w:t>
      </w:r>
      <w:r>
        <w:rPr>
          <w:lang w:val="en-GB"/>
        </w:rPr>
        <w:t xml:space="preserve">  </w:t>
      </w:r>
      <w:r w:rsidRPr="009C1D8F">
        <w:rPr>
          <w:rFonts w:hint="eastAsia"/>
          <w:lang w:val="en-GB"/>
        </w:rPr>
        <w:t>委员会赞赏缔约国成立了国家保护股，并注意到受该部门保护的人员数量，但感到关切的是，报告称在调查期间针对人权捍卫者、记者、工会会员、司法官员、律师、社会活动家和人权活动家的恐吓、威胁和</w:t>
      </w:r>
      <w:r w:rsidRPr="009C1D8F">
        <w:rPr>
          <w:lang w:val="en-GB"/>
        </w:rPr>
        <w:t>/</w:t>
      </w:r>
      <w:r w:rsidRPr="009C1D8F">
        <w:rPr>
          <w:rFonts w:hint="eastAsia"/>
          <w:lang w:val="en-GB"/>
        </w:rPr>
        <w:t>或攻击行为，甚至是暗杀行为仍有发生</w:t>
      </w:r>
      <w:r w:rsidRPr="009C1D8F">
        <w:rPr>
          <w:rFonts w:hint="eastAsia"/>
          <w:lang w:val="en-GB"/>
        </w:rPr>
        <w:t>(</w:t>
      </w:r>
      <w:r w:rsidRPr="009C1D8F">
        <w:rPr>
          <w:rFonts w:hint="eastAsia"/>
          <w:lang w:val="en-GB"/>
        </w:rPr>
        <w:t>第六条、第七条、第十九条、第二十一条和第二十二条</w:t>
      </w:r>
      <w:r w:rsidRPr="009C1D8F">
        <w:rPr>
          <w:rFonts w:hint="eastAsia"/>
          <w:lang w:val="en-GB"/>
        </w:rPr>
        <w:t>)</w:t>
      </w:r>
      <w:r w:rsidRPr="009C1D8F">
        <w:rPr>
          <w:rFonts w:hint="eastAsia"/>
          <w:lang w:val="en-GB"/>
        </w:rPr>
        <w:t>。</w:t>
      </w:r>
    </w:p>
    <w:p w:rsidR="009C1D8F" w:rsidRPr="009C1D8F" w:rsidRDefault="009C1D8F" w:rsidP="009C1D8F">
      <w:pPr>
        <w:pStyle w:val="SingleTxtGC"/>
        <w:rPr>
          <w:rFonts w:eastAsia="SimHei"/>
          <w:lang w:val="en-GB"/>
        </w:rPr>
      </w:pPr>
      <w:r w:rsidRPr="009C1D8F">
        <w:rPr>
          <w:rFonts w:eastAsia="SimHei"/>
          <w:lang w:val="en-GB"/>
        </w:rPr>
        <w:t xml:space="preserve">39.  </w:t>
      </w:r>
      <w:r w:rsidRPr="009C1D8F">
        <w:rPr>
          <w:rFonts w:eastAsia="SimHei" w:hAnsi="SimHei"/>
          <w:lang w:val="en-GB"/>
        </w:rPr>
        <w:t>缔约国应当加倍努力，确保为由于工作原因而成为恐吓、威胁和</w:t>
      </w:r>
      <w:r w:rsidRPr="009C1D8F">
        <w:rPr>
          <w:rFonts w:eastAsia="SimHei"/>
          <w:lang w:val="en-GB"/>
        </w:rPr>
        <w:t>/</w:t>
      </w:r>
      <w:r w:rsidRPr="009C1D8F">
        <w:rPr>
          <w:rFonts w:eastAsia="SimHei" w:hAnsi="SimHei"/>
          <w:lang w:val="en-GB"/>
        </w:rPr>
        <w:t>或攻击目标的人权捍卫者、记者、工会会员、司法官员、律师、社会活动家和人权活动家提供及时、有效的保护。此外，缔约国应当加紧努力，确保所有对恐吓、威胁和攻击</w:t>
      </w:r>
      <w:r w:rsidRPr="009C1D8F">
        <w:rPr>
          <w:rFonts w:eastAsia="SimHei" w:hAnsi="SimHei"/>
          <w:bCs/>
          <w:lang w:val="es-MX"/>
        </w:rPr>
        <w:t>的指控都得到迅速、彻底和公正的调查，对责任人进行审判并追究其责任。</w:t>
      </w:r>
    </w:p>
    <w:p w:rsidR="009C1D8F" w:rsidRPr="009C1D8F" w:rsidRDefault="009C1D8F" w:rsidP="009C1D8F">
      <w:pPr>
        <w:pStyle w:val="H23GC"/>
        <w:rPr>
          <w:bCs/>
          <w:lang w:val="es-MX"/>
        </w:rPr>
      </w:pPr>
      <w:r w:rsidRPr="009C1D8F">
        <w:rPr>
          <w:lang w:val="en-GB"/>
        </w:rPr>
        <w:tab/>
      </w:r>
      <w:r w:rsidRPr="009C1D8F">
        <w:rPr>
          <w:lang w:val="en-GB"/>
        </w:rPr>
        <w:tab/>
      </w:r>
      <w:r w:rsidRPr="009C1D8F">
        <w:rPr>
          <w:rFonts w:hint="eastAsia"/>
          <w:lang w:val="en-GB"/>
        </w:rPr>
        <w:t>非法武装团体招募和使用儿童兵</w:t>
      </w:r>
    </w:p>
    <w:p w:rsidR="009C1D8F" w:rsidRPr="009C1D8F" w:rsidRDefault="009C1D8F" w:rsidP="009C1D8F">
      <w:pPr>
        <w:pStyle w:val="SingleTxtGC"/>
        <w:rPr>
          <w:bCs/>
          <w:lang w:val="es-MX"/>
        </w:rPr>
      </w:pPr>
      <w:r w:rsidRPr="009C1D8F">
        <w:rPr>
          <w:bCs/>
          <w:lang w:val="es-MX"/>
        </w:rPr>
        <w:t>40.</w:t>
      </w:r>
      <w:r>
        <w:rPr>
          <w:bCs/>
          <w:lang w:val="es-MX"/>
        </w:rPr>
        <w:t xml:space="preserve">  </w:t>
      </w:r>
      <w:r w:rsidRPr="009C1D8F">
        <w:rPr>
          <w:rFonts w:hint="eastAsia"/>
          <w:bCs/>
          <w:lang w:val="es-MX"/>
        </w:rPr>
        <w:t>委员会注意到缔约国为防范非法武装团体招募和使用儿童兵，遣散儿童兵并为其提供援助和保护所付出的努力。然而，委员会感到关切的是，有人指称非法武装团体，特别是准军事组织被遣散后形成的非法武装团体招募和使用儿童兵，特别是土著儿童兵和非洲裔儿童兵的情形仍有发生。委员会注意到，缔约国声称，根据现行法规，执法部门的情报活动或民间</w:t>
      </w:r>
      <w:r>
        <w:rPr>
          <w:rFonts w:hint="eastAsia"/>
          <w:bCs/>
          <w:lang w:val="es-MX"/>
        </w:rPr>
        <w:t>－</w:t>
      </w:r>
      <w:r w:rsidRPr="009C1D8F">
        <w:rPr>
          <w:rFonts w:hint="eastAsia"/>
          <w:bCs/>
          <w:lang w:val="es-MX"/>
        </w:rPr>
        <w:t>军事行动中没有儿童参与。然而，委员会关切的是，有人指称在调查期间执法人员所开展的此类活动中有儿童卷入其中</w:t>
      </w:r>
      <w:r w:rsidRPr="009C1D8F">
        <w:rPr>
          <w:rFonts w:hint="eastAsia"/>
          <w:bCs/>
          <w:lang w:val="es-MX"/>
        </w:rPr>
        <w:t>(</w:t>
      </w:r>
      <w:r w:rsidRPr="009C1D8F">
        <w:rPr>
          <w:rFonts w:hint="eastAsia"/>
          <w:bCs/>
          <w:lang w:val="es-MX"/>
        </w:rPr>
        <w:t>第二十四条</w:t>
      </w:r>
      <w:r w:rsidRPr="009C1D8F">
        <w:rPr>
          <w:rFonts w:hint="eastAsia"/>
          <w:bCs/>
          <w:lang w:val="es-MX"/>
        </w:rPr>
        <w:t>)</w:t>
      </w:r>
      <w:r w:rsidRPr="009C1D8F">
        <w:rPr>
          <w:rFonts w:hint="eastAsia"/>
          <w:bCs/>
          <w:lang w:val="es-MX"/>
        </w:rPr>
        <w:t>。</w:t>
      </w:r>
    </w:p>
    <w:p w:rsidR="009C1D8F" w:rsidRPr="009C1D8F" w:rsidRDefault="009C1D8F" w:rsidP="009C1D8F">
      <w:pPr>
        <w:pStyle w:val="SingleTxtGC"/>
        <w:rPr>
          <w:rFonts w:eastAsia="SimHei"/>
          <w:bCs/>
          <w:lang w:val="es-MX"/>
        </w:rPr>
      </w:pPr>
      <w:r w:rsidRPr="009C1D8F">
        <w:rPr>
          <w:rFonts w:eastAsia="SimHei"/>
          <w:lang w:val="es-MX"/>
        </w:rPr>
        <w:t>41.</w:t>
      </w:r>
      <w:r w:rsidRPr="009C1D8F">
        <w:rPr>
          <w:rFonts w:eastAsia="SimHei"/>
          <w:bCs/>
          <w:lang w:val="es-MX"/>
        </w:rPr>
        <w:t xml:space="preserve">  </w:t>
      </w:r>
      <w:r w:rsidRPr="009C1D8F">
        <w:rPr>
          <w:rFonts w:eastAsia="SimHei" w:hAnsi="SimHei"/>
          <w:bCs/>
          <w:lang w:val="es-MX"/>
        </w:rPr>
        <w:t>缔约国应当继续加紧努力：有效防范非法武装团体招募和使用儿童兵；确保在实践中根据宪法法院的判例，将所有被招募入伍的儿童视为受害者，无论非法武装团体是否已被遣散；确保所有被遣散儿童得到适当保护和照顾，获得身心康复，恢复他们的权利，并让责任人受到审判和惩治。此外，缔约国应当采取有效措施，确保在实践中，儿童不会卷入情报活动或民间</w:t>
      </w:r>
      <w:r w:rsidRPr="009C1D8F">
        <w:rPr>
          <w:rFonts w:eastAsia="SimHei" w:hint="eastAsia"/>
          <w:bCs/>
          <w:lang w:val="es-MX"/>
        </w:rPr>
        <w:t>－</w:t>
      </w:r>
      <w:r w:rsidRPr="009C1D8F">
        <w:rPr>
          <w:rFonts w:eastAsia="SimHei" w:hAnsi="SimHei"/>
          <w:bCs/>
          <w:lang w:val="es-MX"/>
        </w:rPr>
        <w:t>军事行动。</w:t>
      </w:r>
    </w:p>
    <w:p w:rsidR="009C1D8F" w:rsidRPr="009C1D8F" w:rsidRDefault="009C1D8F" w:rsidP="009C1D8F">
      <w:pPr>
        <w:pStyle w:val="H23GC"/>
        <w:rPr>
          <w:bCs/>
          <w:lang w:val="es-MX"/>
        </w:rPr>
      </w:pPr>
      <w:r w:rsidRPr="009C1D8F">
        <w:rPr>
          <w:lang w:val="en-GB"/>
        </w:rPr>
        <w:tab/>
      </w:r>
      <w:r w:rsidRPr="009C1D8F">
        <w:rPr>
          <w:lang w:val="en-GB"/>
        </w:rPr>
        <w:tab/>
      </w:r>
      <w:r w:rsidRPr="009C1D8F">
        <w:rPr>
          <w:rFonts w:hint="eastAsia"/>
          <w:lang w:val="en-GB"/>
        </w:rPr>
        <w:t>非洲人后裔和土著人的权利</w:t>
      </w:r>
    </w:p>
    <w:p w:rsidR="009C1D8F" w:rsidRPr="009C1D8F" w:rsidRDefault="009C1D8F" w:rsidP="009C1D8F">
      <w:pPr>
        <w:pStyle w:val="SingleTxtGC"/>
        <w:rPr>
          <w:lang w:val="en-GB"/>
        </w:rPr>
      </w:pPr>
      <w:r w:rsidRPr="009C1D8F">
        <w:rPr>
          <w:lang w:val="en-GB"/>
        </w:rPr>
        <w:t>42.</w:t>
      </w:r>
      <w:r>
        <w:rPr>
          <w:lang w:val="en-GB"/>
        </w:rPr>
        <w:t xml:space="preserve">  </w:t>
      </w:r>
      <w:r w:rsidRPr="009C1D8F">
        <w:rPr>
          <w:rFonts w:hint="eastAsia"/>
          <w:lang w:val="en-GB"/>
        </w:rPr>
        <w:t>委员会感到关切的是，报告指出尽管缔约国采取了相关措施，但非洲人后裔和土著人仍然受到歧视。委员会还感到关切的是，有人指称获准在土著人领地中开采资源的许可令，在某些情况下已经对土著人的生活方式产生了负面影响。委员会尤为关切的是关于瓜希拉省的瓦尤人无法获得饮用水的资料。委员会注意到缔约国通过了一项用于与受项目影响地区的民族社区开展事先协商的指南</w:t>
      </w:r>
      <w:r w:rsidRPr="009C1D8F">
        <w:rPr>
          <w:rFonts w:hint="eastAsia"/>
          <w:lang w:val="en-GB"/>
        </w:rPr>
        <w:t>(</w:t>
      </w:r>
      <w:r w:rsidRPr="009C1D8F">
        <w:rPr>
          <w:lang w:val="en-GB"/>
        </w:rPr>
        <w:t>2013</w:t>
      </w:r>
      <w:r w:rsidRPr="009C1D8F">
        <w:rPr>
          <w:rFonts w:hint="eastAsia"/>
          <w:lang w:val="en-GB"/>
        </w:rPr>
        <w:t>年第</w:t>
      </w:r>
      <w:r w:rsidRPr="009C1D8F">
        <w:rPr>
          <w:lang w:val="en-GB"/>
        </w:rPr>
        <w:t>10</w:t>
      </w:r>
      <w:r w:rsidRPr="009C1D8F">
        <w:rPr>
          <w:rFonts w:hint="eastAsia"/>
          <w:lang w:val="en-GB"/>
        </w:rPr>
        <w:t>号总统令</w:t>
      </w:r>
      <w:r w:rsidRPr="009C1D8F">
        <w:rPr>
          <w:rFonts w:hint="eastAsia"/>
          <w:lang w:val="en-GB"/>
        </w:rPr>
        <w:t>)</w:t>
      </w:r>
      <w:r w:rsidRPr="009C1D8F">
        <w:rPr>
          <w:rFonts w:hint="eastAsia"/>
          <w:lang w:val="en-GB"/>
        </w:rPr>
        <w:t>，但感到关切的是，迟迟没有通过一部法律来确保与社区开展事先协商，以便在通过和实施任何可能对民族社区的生活方式和文化产生实质性影响的措施之前，征得他们的自由、知情同意。在这方面，委员会注意到，内政部与国家事先协商机构的成员约定召开初次正式会议，以便确定路线图，对关于事先协商的法案进行磋商。委员会注意到缔约国提供了关于事先协商的案例，但遗憾的是没有收到充分资料，说明如何通过实施</w:t>
      </w:r>
      <w:r w:rsidRPr="009C1D8F">
        <w:rPr>
          <w:lang w:val="en-GB"/>
        </w:rPr>
        <w:t>2011</w:t>
      </w:r>
      <w:r w:rsidRPr="009C1D8F">
        <w:rPr>
          <w:rFonts w:hint="eastAsia"/>
          <w:lang w:val="en-GB"/>
        </w:rPr>
        <w:t>年第</w:t>
      </w:r>
      <w:r w:rsidRPr="009C1D8F">
        <w:rPr>
          <w:lang w:val="en-GB"/>
        </w:rPr>
        <w:t>4633</w:t>
      </w:r>
      <w:r w:rsidRPr="009C1D8F">
        <w:rPr>
          <w:rFonts w:hint="eastAsia"/>
          <w:lang w:val="en-GB"/>
        </w:rPr>
        <w:t>号法令和第</w:t>
      </w:r>
      <w:r w:rsidRPr="009C1D8F">
        <w:rPr>
          <w:lang w:val="en-GB"/>
        </w:rPr>
        <w:t>4635</w:t>
      </w:r>
      <w:r w:rsidRPr="009C1D8F">
        <w:rPr>
          <w:rFonts w:hint="eastAsia"/>
          <w:lang w:val="en-GB"/>
        </w:rPr>
        <w:t>号法令来落实事先协商权利。委员会还关切的是，旨在拯救被认定为文化或族群濒危和濒临灭绝的</w:t>
      </w:r>
      <w:r w:rsidRPr="009C1D8F">
        <w:rPr>
          <w:lang w:val="en-GB"/>
        </w:rPr>
        <w:t>34</w:t>
      </w:r>
      <w:r w:rsidRPr="009C1D8F">
        <w:rPr>
          <w:rFonts w:hint="eastAsia"/>
          <w:lang w:val="en-GB"/>
        </w:rPr>
        <w:t>个土著民族的所有计划仍未得到执行</w:t>
      </w:r>
      <w:r w:rsidRPr="009C1D8F">
        <w:rPr>
          <w:rFonts w:hint="eastAsia"/>
          <w:lang w:val="en-GB"/>
        </w:rPr>
        <w:t>(</w:t>
      </w:r>
      <w:r w:rsidRPr="009C1D8F">
        <w:rPr>
          <w:rFonts w:hint="eastAsia"/>
          <w:lang w:val="en-GB"/>
        </w:rPr>
        <w:t>第二条和第二十七条</w:t>
      </w:r>
      <w:r w:rsidRPr="009C1D8F">
        <w:rPr>
          <w:rFonts w:hint="eastAsia"/>
          <w:lang w:val="en-GB"/>
        </w:rPr>
        <w:t>)</w:t>
      </w:r>
      <w:r w:rsidRPr="009C1D8F">
        <w:rPr>
          <w:rFonts w:hint="eastAsia"/>
          <w:lang w:val="en-GB"/>
        </w:rPr>
        <w:t>。</w:t>
      </w:r>
    </w:p>
    <w:p w:rsidR="009C1D8F" w:rsidRPr="009C1D8F" w:rsidRDefault="009C1D8F" w:rsidP="009C1D8F">
      <w:pPr>
        <w:pStyle w:val="SingleTxtGC"/>
        <w:rPr>
          <w:rFonts w:eastAsia="SimHei"/>
          <w:lang w:val="en-GB"/>
        </w:rPr>
      </w:pPr>
      <w:r w:rsidRPr="009C1D8F">
        <w:rPr>
          <w:rFonts w:eastAsia="SimHei"/>
          <w:bCs/>
          <w:lang w:val="en-GB"/>
        </w:rPr>
        <w:t>43.</w:t>
      </w:r>
      <w:r w:rsidRPr="009C1D8F">
        <w:rPr>
          <w:rFonts w:eastAsia="SimHei"/>
          <w:lang w:val="en-GB"/>
        </w:rPr>
        <w:t xml:space="preserve">  </w:t>
      </w:r>
      <w:r w:rsidRPr="009C1D8F">
        <w:rPr>
          <w:rFonts w:eastAsia="SimHei" w:hAnsi="SimHei"/>
          <w:lang w:val="es-MX"/>
        </w:rPr>
        <w:t>缔约国应当：</w:t>
      </w:r>
    </w:p>
    <w:p w:rsidR="009C1D8F" w:rsidRPr="009C1D8F" w:rsidRDefault="009C1D8F" w:rsidP="009C1D8F">
      <w:pPr>
        <w:pStyle w:val="SingleTxtGC"/>
        <w:numPr>
          <w:ilvl w:val="0"/>
          <w:numId w:val="47"/>
        </w:numPr>
        <w:tabs>
          <w:tab w:val="clear" w:pos="2426"/>
          <w:tab w:val="left" w:pos="2427"/>
        </w:tabs>
        <w:rPr>
          <w:rFonts w:eastAsia="SimHei"/>
          <w:lang w:val="en-GB"/>
        </w:rPr>
      </w:pPr>
      <w:r w:rsidRPr="009C1D8F">
        <w:rPr>
          <w:rFonts w:eastAsia="SimHei" w:hAnsi="SimHei"/>
          <w:lang w:val="en-GB"/>
        </w:rPr>
        <w:t>继续加紧努力，预防和打击对</w:t>
      </w:r>
      <w:r w:rsidRPr="009C1D8F">
        <w:rPr>
          <w:rFonts w:eastAsia="SimHei" w:hAnsi="SimHei"/>
          <w:lang w:val="es-MX"/>
        </w:rPr>
        <w:t>非洲人后裔</w:t>
      </w:r>
      <w:r w:rsidRPr="009C1D8F">
        <w:rPr>
          <w:rFonts w:eastAsia="SimHei" w:hAnsi="SimHei"/>
          <w:lang w:val="en-GB"/>
        </w:rPr>
        <w:t>和土著人的歧视；对实施歧视行为者追究责任；并让非洲人后裔和土著人可以充分享有其权利，特别是关于使用或占有土地、领地和自然资源的权利；</w:t>
      </w:r>
    </w:p>
    <w:p w:rsidR="009C1D8F" w:rsidRPr="009C1D8F" w:rsidRDefault="009C1D8F" w:rsidP="009C1D8F">
      <w:pPr>
        <w:pStyle w:val="SingleTxtGC"/>
        <w:numPr>
          <w:ilvl w:val="0"/>
          <w:numId w:val="47"/>
        </w:numPr>
        <w:tabs>
          <w:tab w:val="clear" w:pos="2426"/>
          <w:tab w:val="left" w:pos="2427"/>
        </w:tabs>
        <w:rPr>
          <w:rFonts w:eastAsia="SimHei"/>
          <w:lang w:val="en-GB"/>
        </w:rPr>
      </w:pPr>
      <w:r w:rsidRPr="009C1D8F">
        <w:rPr>
          <w:rFonts w:eastAsia="SimHei" w:hAnsi="SimHei"/>
          <w:lang w:val="en-GB"/>
        </w:rPr>
        <w:t>确保与相关民族社区有效进行事先协商，以便在通过和实施任何可能对其生活方式和文化产生实质性影响的措施之前，在</w:t>
      </w:r>
      <w:r w:rsidRPr="009C1D8F">
        <w:rPr>
          <w:rFonts w:eastAsia="SimHei"/>
          <w:lang w:val="en-GB"/>
        </w:rPr>
        <w:t>2011</w:t>
      </w:r>
      <w:r w:rsidRPr="009C1D8F">
        <w:rPr>
          <w:rFonts w:eastAsia="SimHei" w:hAnsi="SimHei"/>
          <w:lang w:val="en-GB"/>
        </w:rPr>
        <w:t>年第</w:t>
      </w:r>
      <w:r w:rsidRPr="009C1D8F">
        <w:rPr>
          <w:rFonts w:eastAsia="SimHei"/>
          <w:lang w:val="en-GB"/>
        </w:rPr>
        <w:t>1448</w:t>
      </w:r>
      <w:r w:rsidRPr="009C1D8F">
        <w:rPr>
          <w:rFonts w:eastAsia="SimHei" w:hAnsi="SimHei"/>
          <w:lang w:val="en-GB"/>
        </w:rPr>
        <w:t>号法律和</w:t>
      </w:r>
      <w:r w:rsidRPr="009C1D8F">
        <w:rPr>
          <w:rFonts w:eastAsia="SimHei"/>
          <w:lang w:val="en-GB"/>
        </w:rPr>
        <w:t>2011</w:t>
      </w:r>
      <w:r w:rsidRPr="009C1D8F">
        <w:rPr>
          <w:rFonts w:eastAsia="SimHei" w:hAnsi="SimHei"/>
          <w:lang w:val="en-GB"/>
        </w:rPr>
        <w:t>年第</w:t>
      </w:r>
      <w:r w:rsidRPr="009C1D8F">
        <w:rPr>
          <w:rFonts w:eastAsia="SimHei"/>
          <w:lang w:val="en-GB"/>
        </w:rPr>
        <w:t>4633</w:t>
      </w:r>
      <w:r w:rsidRPr="009C1D8F">
        <w:rPr>
          <w:rFonts w:eastAsia="SimHei" w:hAnsi="SimHei"/>
          <w:lang w:val="en-GB"/>
        </w:rPr>
        <w:t>号法令和第</w:t>
      </w:r>
      <w:r w:rsidRPr="009C1D8F">
        <w:rPr>
          <w:rFonts w:eastAsia="SimHei"/>
          <w:lang w:val="en-GB"/>
        </w:rPr>
        <w:t>4635</w:t>
      </w:r>
      <w:r w:rsidRPr="009C1D8F">
        <w:rPr>
          <w:rFonts w:eastAsia="SimHei" w:hAnsi="SimHei"/>
          <w:lang w:val="en-GB"/>
        </w:rPr>
        <w:t>号法令的实施框架内，与非洲裔社区和土著社区及时进行协商，获得他们的自由、知情同意；</w:t>
      </w:r>
    </w:p>
    <w:p w:rsidR="009C1D8F" w:rsidRPr="009C1D8F" w:rsidRDefault="009C1D8F" w:rsidP="009C1D8F">
      <w:pPr>
        <w:pStyle w:val="SingleTxtGC"/>
        <w:numPr>
          <w:ilvl w:val="0"/>
          <w:numId w:val="47"/>
        </w:numPr>
        <w:tabs>
          <w:tab w:val="clear" w:pos="2426"/>
          <w:tab w:val="left" w:pos="2427"/>
        </w:tabs>
        <w:rPr>
          <w:rFonts w:eastAsia="SimHei"/>
          <w:lang w:val="en-GB"/>
        </w:rPr>
      </w:pPr>
      <w:r w:rsidRPr="009C1D8F">
        <w:rPr>
          <w:rFonts w:eastAsia="SimHei" w:hAnsi="SimHei"/>
          <w:lang w:val="en-GB"/>
        </w:rPr>
        <w:t>加快法律审批程序，通过一部法律来确保与社区开展事先协商，以便在通过和实施任何可能对民族社区的生活方式和文化产生实质性影响的措施之前，征得他们的自由、知情同意；确保该法律完全符合《公约》和其他相关国际标准；并确保民族社区积极参与该法律的编制工作；</w:t>
      </w:r>
    </w:p>
    <w:p w:rsidR="009C1D8F" w:rsidRPr="009C1D8F" w:rsidRDefault="009C1D8F" w:rsidP="009C1D8F">
      <w:pPr>
        <w:pStyle w:val="SingleTxtGC"/>
        <w:numPr>
          <w:ilvl w:val="0"/>
          <w:numId w:val="47"/>
        </w:numPr>
        <w:tabs>
          <w:tab w:val="clear" w:pos="2426"/>
          <w:tab w:val="left" w:pos="2427"/>
        </w:tabs>
        <w:rPr>
          <w:lang w:val="en-GB"/>
        </w:rPr>
      </w:pPr>
      <w:r w:rsidRPr="009C1D8F">
        <w:rPr>
          <w:rFonts w:eastAsia="SimHei" w:hAnsi="SimHei"/>
          <w:lang w:val="en-GB"/>
        </w:rPr>
        <w:t>加紧努力，确保旨在拯救被认定为文化或族群濒危和濒临灭绝的</w:t>
      </w:r>
      <w:r w:rsidRPr="009C1D8F">
        <w:rPr>
          <w:rFonts w:eastAsia="SimHei"/>
          <w:lang w:val="en-GB"/>
        </w:rPr>
        <w:t>34</w:t>
      </w:r>
      <w:r w:rsidRPr="009C1D8F">
        <w:rPr>
          <w:rFonts w:eastAsia="SimHei" w:hAnsi="SimHei"/>
          <w:lang w:val="en-GB"/>
        </w:rPr>
        <w:t>个土著民族的计划得到及时有效的执行。</w:t>
      </w:r>
    </w:p>
    <w:p w:rsidR="009C1D8F" w:rsidRPr="009C1D8F" w:rsidRDefault="009C1D8F" w:rsidP="009C1D8F">
      <w:pPr>
        <w:pStyle w:val="H1GC"/>
        <w:rPr>
          <w:lang w:val="en-GB"/>
        </w:rPr>
      </w:pPr>
      <w:r w:rsidRPr="009C1D8F">
        <w:rPr>
          <w:lang w:val="en-GB"/>
        </w:rPr>
        <w:tab/>
        <w:t>D.</w:t>
      </w:r>
      <w:r w:rsidRPr="009C1D8F">
        <w:rPr>
          <w:lang w:val="en-GB"/>
        </w:rPr>
        <w:tab/>
      </w:r>
      <w:r w:rsidRPr="009C1D8F">
        <w:rPr>
          <w:rFonts w:hint="eastAsia"/>
          <w:lang w:val="en-GB"/>
        </w:rPr>
        <w:t>传播和后续行动</w:t>
      </w:r>
    </w:p>
    <w:p w:rsidR="009C1D8F" w:rsidRPr="009C1D8F" w:rsidRDefault="009C1D8F" w:rsidP="009C1D8F">
      <w:pPr>
        <w:pStyle w:val="SingleTxtGC"/>
        <w:rPr>
          <w:rFonts w:eastAsia="SimHei"/>
          <w:bCs/>
          <w:lang w:val="en-GB"/>
        </w:rPr>
      </w:pPr>
      <w:r w:rsidRPr="009C1D8F">
        <w:rPr>
          <w:rFonts w:eastAsia="SimHei"/>
          <w:lang w:val="en-GB"/>
        </w:rPr>
        <w:t>44.</w:t>
      </w:r>
      <w:r w:rsidRPr="009C1D8F">
        <w:rPr>
          <w:rFonts w:eastAsia="SimHei"/>
          <w:bCs/>
          <w:lang w:val="en-GB"/>
        </w:rPr>
        <w:t xml:space="preserve">  </w:t>
      </w:r>
      <w:r w:rsidRPr="009C1D8F">
        <w:rPr>
          <w:rFonts w:eastAsia="SimHei" w:hAnsi="SimHei"/>
          <w:bCs/>
        </w:rPr>
        <w:t>缔约国应广泛宣传《公约》及两项《任择议定书》、缔约国的第七次定期报告、对委员会问题清单的书面答复和本结论性意见，以期提高司法、立法和行政当局、在缔约国活动的民间社会和非政府组织以及普通民众对《公约》所载权利的认识。</w:t>
      </w:r>
    </w:p>
    <w:p w:rsidR="009C1D8F" w:rsidRPr="009C1D8F" w:rsidRDefault="009C1D8F" w:rsidP="009C1D8F">
      <w:pPr>
        <w:pStyle w:val="SingleTxtGC"/>
        <w:rPr>
          <w:rFonts w:eastAsia="SimHei"/>
          <w:bCs/>
          <w:lang w:val="en-GB"/>
        </w:rPr>
      </w:pPr>
      <w:r w:rsidRPr="009C1D8F">
        <w:rPr>
          <w:rFonts w:eastAsia="SimHei"/>
          <w:lang w:val="en-GB"/>
        </w:rPr>
        <w:t>45.</w:t>
      </w:r>
      <w:r w:rsidRPr="009C1D8F">
        <w:rPr>
          <w:rFonts w:eastAsia="SimHei"/>
          <w:bCs/>
          <w:lang w:val="en-GB"/>
        </w:rPr>
        <w:t xml:space="preserve">  </w:t>
      </w:r>
      <w:r w:rsidRPr="009C1D8F">
        <w:rPr>
          <w:rFonts w:eastAsia="SimHei" w:hAnsi="SimHei"/>
          <w:bCs/>
        </w:rPr>
        <w:t>根据委员会议事规则第</w:t>
      </w:r>
      <w:r w:rsidRPr="009C1D8F">
        <w:rPr>
          <w:rFonts w:eastAsia="SimHei"/>
          <w:bCs/>
        </w:rPr>
        <w:t>71</w:t>
      </w:r>
      <w:r w:rsidRPr="009C1D8F">
        <w:rPr>
          <w:rFonts w:eastAsia="SimHei" w:hAnsi="SimHei"/>
          <w:bCs/>
        </w:rPr>
        <w:t>条第</w:t>
      </w:r>
      <w:r w:rsidRPr="009C1D8F">
        <w:rPr>
          <w:rFonts w:eastAsia="SimHei"/>
          <w:bCs/>
        </w:rPr>
        <w:t>5</w:t>
      </w:r>
      <w:r w:rsidRPr="009C1D8F">
        <w:rPr>
          <w:rFonts w:eastAsia="SimHei" w:hAnsi="SimHei"/>
          <w:bCs/>
        </w:rPr>
        <w:t>款，请缔约国在通过本结论性意见后一年内提供资料，说明对委员会在上述第</w:t>
      </w:r>
      <w:r w:rsidRPr="009C1D8F">
        <w:rPr>
          <w:rFonts w:eastAsia="SimHei"/>
          <w:bCs/>
        </w:rPr>
        <w:t>9</w:t>
      </w:r>
      <w:r w:rsidRPr="009C1D8F">
        <w:rPr>
          <w:rFonts w:eastAsia="SimHei" w:hAnsi="SimHei"/>
          <w:bCs/>
        </w:rPr>
        <w:t>段</w:t>
      </w:r>
      <w:r w:rsidRPr="009C1D8F">
        <w:rPr>
          <w:rFonts w:eastAsia="SimHei"/>
          <w:bCs/>
        </w:rPr>
        <w:t>(</w:t>
      </w:r>
      <w:r w:rsidRPr="009C1D8F">
        <w:rPr>
          <w:rFonts w:eastAsia="SimHei" w:hAnsi="SimHei"/>
          <w:bCs/>
        </w:rPr>
        <w:t>国内武装冲突</w:t>
      </w:r>
      <w:r w:rsidRPr="009C1D8F">
        <w:rPr>
          <w:rFonts w:eastAsia="SimHei"/>
          <w:bCs/>
        </w:rPr>
        <w:t>)</w:t>
      </w:r>
      <w:r w:rsidRPr="009C1D8F">
        <w:rPr>
          <w:rFonts w:eastAsia="SimHei" w:hAnsi="SimHei"/>
          <w:bCs/>
        </w:rPr>
        <w:t>、第</w:t>
      </w:r>
      <w:r w:rsidRPr="009C1D8F">
        <w:rPr>
          <w:rFonts w:eastAsia="SimHei"/>
          <w:bCs/>
        </w:rPr>
        <w:t>29</w:t>
      </w:r>
      <w:r w:rsidRPr="009C1D8F">
        <w:rPr>
          <w:rFonts w:eastAsia="SimHei" w:hAnsi="SimHei"/>
          <w:bCs/>
        </w:rPr>
        <w:t>段</w:t>
      </w:r>
      <w:r w:rsidRPr="009C1D8F">
        <w:rPr>
          <w:rFonts w:eastAsia="SimHei"/>
          <w:bCs/>
        </w:rPr>
        <w:t>(</w:t>
      </w:r>
      <w:r w:rsidRPr="009C1D8F">
        <w:rPr>
          <w:rFonts w:eastAsia="SimHei" w:hAnsi="SimHei"/>
          <w:bCs/>
        </w:rPr>
        <w:t>拘留条件</w:t>
      </w:r>
      <w:r w:rsidRPr="009C1D8F">
        <w:rPr>
          <w:rFonts w:eastAsia="SimHei"/>
          <w:bCs/>
        </w:rPr>
        <w:t>)</w:t>
      </w:r>
      <w:r w:rsidRPr="009C1D8F">
        <w:rPr>
          <w:rFonts w:eastAsia="SimHei" w:hAnsi="SimHei"/>
          <w:bCs/>
        </w:rPr>
        <w:t>和第</w:t>
      </w:r>
      <w:r w:rsidRPr="009C1D8F">
        <w:rPr>
          <w:rFonts w:eastAsia="SimHei"/>
          <w:bCs/>
        </w:rPr>
        <w:t>39</w:t>
      </w:r>
      <w:r w:rsidRPr="009C1D8F">
        <w:rPr>
          <w:rFonts w:eastAsia="SimHei" w:hAnsi="SimHei"/>
          <w:bCs/>
        </w:rPr>
        <w:t>段</w:t>
      </w:r>
      <w:r w:rsidRPr="009C1D8F">
        <w:rPr>
          <w:rFonts w:eastAsia="SimHei"/>
          <w:bCs/>
        </w:rPr>
        <w:t>(</w:t>
      </w:r>
      <w:r w:rsidRPr="009C1D8F">
        <w:rPr>
          <w:rFonts w:eastAsia="SimHei" w:hAnsi="SimHei"/>
          <w:bCs/>
        </w:rPr>
        <w:t>涉嫌恐吓、威胁或攻击人权捍卫者、记者、工会会员、司法官员、律师、社会活动家和人权活动家的行为</w:t>
      </w:r>
      <w:r w:rsidRPr="009C1D8F">
        <w:rPr>
          <w:rFonts w:eastAsia="SimHei"/>
          <w:bCs/>
        </w:rPr>
        <w:t>)</w:t>
      </w:r>
      <w:r w:rsidRPr="009C1D8F">
        <w:rPr>
          <w:rFonts w:eastAsia="SimHei" w:hAnsi="SimHei"/>
          <w:bCs/>
        </w:rPr>
        <w:t>中所提建议的落实情况。</w:t>
      </w:r>
    </w:p>
    <w:p w:rsidR="008A3665" w:rsidRDefault="009C1D8F" w:rsidP="009C1D8F">
      <w:pPr>
        <w:pStyle w:val="SingleTxtGC"/>
        <w:rPr>
          <w:rFonts w:hint="eastAsia"/>
          <w:bCs/>
        </w:rPr>
      </w:pPr>
      <w:r w:rsidRPr="009C1D8F">
        <w:rPr>
          <w:rFonts w:eastAsia="SimHei"/>
        </w:rPr>
        <w:t>46.</w:t>
      </w:r>
      <w:r w:rsidRPr="009C1D8F">
        <w:rPr>
          <w:rFonts w:eastAsia="SimHei"/>
          <w:bCs/>
        </w:rPr>
        <w:t xml:space="preserve">  </w:t>
      </w:r>
      <w:r w:rsidRPr="009C1D8F">
        <w:rPr>
          <w:rFonts w:eastAsia="SimHei" w:hAnsi="SimHei"/>
          <w:bCs/>
        </w:rPr>
        <w:t>委员会请缔约国在</w:t>
      </w:r>
      <w:r w:rsidRPr="009C1D8F">
        <w:rPr>
          <w:rFonts w:eastAsia="SimHei"/>
          <w:bCs/>
        </w:rPr>
        <w:t>2020</w:t>
      </w:r>
      <w:r w:rsidRPr="009C1D8F">
        <w:rPr>
          <w:rFonts w:eastAsia="SimHei" w:hAnsi="SimHei"/>
          <w:bCs/>
        </w:rPr>
        <w:t>年</w:t>
      </w:r>
      <w:r w:rsidRPr="009C1D8F">
        <w:rPr>
          <w:rFonts w:eastAsia="SimHei"/>
          <w:bCs/>
        </w:rPr>
        <w:t>11</w:t>
      </w:r>
      <w:r w:rsidRPr="009C1D8F">
        <w:rPr>
          <w:rFonts w:eastAsia="SimHei" w:hAnsi="SimHei"/>
          <w:bCs/>
        </w:rPr>
        <w:t>月</w:t>
      </w:r>
      <w:r w:rsidRPr="009C1D8F">
        <w:rPr>
          <w:rFonts w:eastAsia="SimHei"/>
          <w:bCs/>
        </w:rPr>
        <w:t>4</w:t>
      </w:r>
      <w:r w:rsidRPr="009C1D8F">
        <w:rPr>
          <w:rFonts w:eastAsia="SimHei" w:hAnsi="SimHei"/>
          <w:bCs/>
        </w:rPr>
        <w:t>日之前提交下一次定期报告，其中应载有具体的最新资料，说明对本结论性意见所提建议的落实情况以及对整个《公约》的执行情况。委员会还请缔约国在编制下次定期报告时，与在该国活动的民间团体和非政府组织进行广泛协商。根据大会第</w:t>
      </w:r>
      <w:r w:rsidRPr="009C1D8F">
        <w:rPr>
          <w:rFonts w:eastAsia="SimHei"/>
          <w:bCs/>
        </w:rPr>
        <w:t>68/268</w:t>
      </w:r>
      <w:r w:rsidRPr="009C1D8F">
        <w:rPr>
          <w:rFonts w:eastAsia="SimHei" w:hAnsi="SimHei"/>
          <w:bCs/>
        </w:rPr>
        <w:t>号决议，报告篇幅不得超过</w:t>
      </w:r>
      <w:r w:rsidRPr="009C1D8F">
        <w:rPr>
          <w:rFonts w:eastAsia="SimHei"/>
          <w:bCs/>
        </w:rPr>
        <w:t>21</w:t>
      </w:r>
      <w:r w:rsidR="0089463B">
        <w:rPr>
          <w:rFonts w:eastAsia="SimHei"/>
          <w:bCs/>
        </w:rPr>
        <w:t>,</w:t>
      </w:r>
      <w:r w:rsidRPr="009C1D8F">
        <w:rPr>
          <w:rFonts w:eastAsia="SimHei"/>
          <w:bCs/>
        </w:rPr>
        <w:t>200</w:t>
      </w:r>
      <w:r w:rsidRPr="009C1D8F">
        <w:rPr>
          <w:rFonts w:eastAsia="SimHei" w:hAnsi="SimHei"/>
          <w:bCs/>
        </w:rPr>
        <w:t>字。此外，缔约国也可按照委员会的请求，同意在</w:t>
      </w:r>
      <w:r w:rsidRPr="009C1D8F">
        <w:rPr>
          <w:rFonts w:eastAsia="SimHei"/>
          <w:bCs/>
        </w:rPr>
        <w:t>2017</w:t>
      </w:r>
      <w:r w:rsidRPr="009C1D8F">
        <w:rPr>
          <w:rFonts w:eastAsia="SimHei" w:hAnsi="SimHei"/>
          <w:bCs/>
        </w:rPr>
        <w:t>年</w:t>
      </w:r>
      <w:r w:rsidRPr="009C1D8F">
        <w:rPr>
          <w:rFonts w:eastAsia="SimHei"/>
          <w:bCs/>
        </w:rPr>
        <w:t>11</w:t>
      </w:r>
      <w:r w:rsidRPr="009C1D8F">
        <w:rPr>
          <w:rFonts w:eastAsia="SimHei" w:hAnsi="SimHei"/>
          <w:bCs/>
        </w:rPr>
        <w:t>月</w:t>
      </w:r>
      <w:r w:rsidRPr="009C1D8F">
        <w:rPr>
          <w:rFonts w:eastAsia="SimHei"/>
          <w:bCs/>
        </w:rPr>
        <w:t>4</w:t>
      </w:r>
      <w:r w:rsidRPr="009C1D8F">
        <w:rPr>
          <w:rFonts w:eastAsia="SimHei" w:hAnsi="SimHei"/>
          <w:bCs/>
        </w:rPr>
        <w:t>日之前启用简化报告程序，根据此程序，委员会将在缔约国提交定期报告之前，向其转交一份问题清单。缔约国对问题清单的答复将构成按照《公约》第四十条规定提交的下次定期报告。</w:t>
      </w:r>
    </w:p>
    <w:p w:rsidR="009C1D8F" w:rsidRDefault="009C1D8F" w:rsidP="009C1D8F">
      <w:pPr>
        <w:pStyle w:val="SingleTxtGC"/>
        <w:rPr>
          <w:rFonts w:hint="eastAsia"/>
          <w:bCs/>
        </w:rPr>
      </w:pPr>
    </w:p>
    <w:p w:rsidR="009C1D8F" w:rsidRPr="002D6A9C" w:rsidRDefault="009C1D8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9C1D8F"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62D2" w:rsidRPr="000F217F" w:rsidRDefault="008B62D2"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8B62D2" w:rsidRPr="000F217F" w:rsidRDefault="008B62D2" w:rsidP="000F217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29A7" w:rsidRPr="009C1D8F" w:rsidRDefault="00D129A7" w:rsidP="00E5210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D15534">
      <w:rPr>
        <w:rStyle w:val="PageNumber"/>
        <w:noProof/>
      </w:rPr>
      <w:t>2</w:t>
    </w:r>
    <w:r>
      <w:rPr>
        <w:rStyle w:val="PageNumber"/>
      </w:rPr>
      <w:fldChar w:fldCharType="end"/>
    </w:r>
    <w:r>
      <w:rPr>
        <w:rStyle w:val="PageNumber"/>
        <w:rFonts w:eastAsia="SimSun" w:hint="eastAsia"/>
        <w:lang w:eastAsia="zh-CN"/>
      </w:rPr>
      <w:tab/>
    </w:r>
    <w:r w:rsidR="009C1D8F" w:rsidRPr="009C1D8F">
      <w:rPr>
        <w:rFonts w:eastAsia="SimSun"/>
      </w:rPr>
      <w:t>GE.16-20367</w:t>
    </w:r>
    <w:r w:rsidR="009C1D8F">
      <w:rPr>
        <w:rFonts w:eastAsia="SimSun" w:hint="eastAsia"/>
        <w:lang w:eastAsia="zh-CN"/>
      </w:rP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29A7" w:rsidRDefault="009C1D8F">
    <w:pPr>
      <w:pStyle w:val="Footer"/>
      <w:tabs>
        <w:tab w:val="right" w:pos="9639"/>
      </w:tabs>
    </w:pPr>
    <w:r w:rsidRPr="009C1D8F">
      <w:rPr>
        <w:rFonts w:eastAsia="SimSun"/>
      </w:rPr>
      <w:t>GE.16-20367</w:t>
    </w:r>
    <w:r>
      <w:rPr>
        <w:rFonts w:eastAsia="SimSun" w:hint="eastAsia"/>
        <w:lang w:eastAsia="zh-CN"/>
      </w:rPr>
      <w:t xml:space="preserve"> (EXT)</w:t>
    </w:r>
    <w:r w:rsidR="00D129A7">
      <w:rPr>
        <w:rFonts w:eastAsia="SimSun"/>
      </w:rPr>
      <w:tab/>
    </w:r>
    <w:r w:rsidR="00D129A7">
      <w:rPr>
        <w:rStyle w:val="PageNumber"/>
      </w:rPr>
      <w:fldChar w:fldCharType="begin"/>
    </w:r>
    <w:r w:rsidR="00D129A7">
      <w:rPr>
        <w:rStyle w:val="PageNumber"/>
      </w:rPr>
      <w:instrText xml:space="preserve"> PAGE </w:instrText>
    </w:r>
    <w:r w:rsidR="00D129A7">
      <w:rPr>
        <w:rStyle w:val="PageNumber"/>
      </w:rPr>
      <w:fldChar w:fldCharType="separate"/>
    </w:r>
    <w:r w:rsidR="00D15534">
      <w:rPr>
        <w:rStyle w:val="PageNumber"/>
        <w:noProof/>
      </w:rPr>
      <w:t>3</w:t>
    </w:r>
    <w:r w:rsidR="00D129A7">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19B" w:rsidRDefault="009C1D8F" w:rsidP="002C03DB">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7&amp;Size=2&amp;Lang=C"/>
          <w10:wrap type="square"/>
        </v:shape>
      </w:pict>
    </w:r>
    <w:r w:rsidR="0066219B">
      <w:rPr>
        <w:rFonts w:eastAsia="SimSun"/>
        <w:sz w:val="20"/>
        <w:lang w:eastAsia="zh-CN"/>
      </w:rPr>
      <w:t>GE.</w:t>
    </w:r>
    <w:r w:rsidR="0033357A">
      <w:rPr>
        <w:rFonts w:eastAsia="SimSun" w:hint="eastAsia"/>
        <w:sz w:val="20"/>
        <w:lang w:eastAsia="zh-CN"/>
      </w:rPr>
      <w:t>16</w:t>
    </w:r>
    <w:r w:rsidR="0033357A">
      <w:rPr>
        <w:rFonts w:eastAsia="SimSun"/>
        <w:sz w:val="20"/>
        <w:lang w:eastAsia="zh-CN"/>
      </w:rPr>
      <w:t>-</w:t>
    </w:r>
    <w:r w:rsidR="0033357A">
      <w:rPr>
        <w:rFonts w:eastAsia="SimSun" w:hint="eastAsia"/>
        <w:sz w:val="20"/>
        <w:lang w:eastAsia="zh-CN"/>
      </w:rPr>
      <w:t>20367</w:t>
    </w:r>
    <w:r>
      <w:rPr>
        <w:rFonts w:eastAsia="SimSun"/>
        <w:sz w:val="20"/>
        <w:lang w:eastAsia="zh-CN"/>
      </w:rPr>
      <w:t xml:space="preserve"> (</w:t>
    </w:r>
    <w:r>
      <w:rPr>
        <w:rFonts w:eastAsia="SimSun" w:hint="eastAsia"/>
        <w:sz w:val="20"/>
        <w:lang w:eastAsia="zh-CN"/>
      </w:rPr>
      <w:t>EXT</w:t>
    </w:r>
    <w:r w:rsidR="0066219B" w:rsidRPr="00EE277A">
      <w:rPr>
        <w:rFonts w:eastAsia="SimSun"/>
        <w:sz w:val="20"/>
        <w:lang w:eastAsia="zh-CN"/>
      </w:rPr>
      <w:t>)</w:t>
    </w:r>
  </w:p>
  <w:p w:rsidR="0066219B" w:rsidRPr="00E04D00" w:rsidRDefault="00F32705" w:rsidP="00205227">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0033357A">
      <w:rPr>
        <w:rFonts w:ascii="C39T30Lfz" w:eastAsia="SimSun" w:hAnsi="C39T30Lfz"/>
        <w:sz w:val="56"/>
        <w:szCs w:val="56"/>
        <w:lang w:eastAsia="zh-CN"/>
      </w:rPr>
      <w:t></w:t>
    </w:r>
    <w:r w:rsidR="009C1D8F" w:rsidRPr="009C1D8F">
      <w:rPr>
        <w:rFonts w:ascii="C39T30Lfz" w:eastAsia="SimSun" w:hAnsi="C39T30Lfz"/>
        <w:sz w:val="56"/>
        <w:szCs w:val="56"/>
        <w:lang w:eastAsia="zh-CN"/>
      </w:rPr>
      <w:t></w:t>
    </w:r>
    <w:r w:rsidR="009C1D8F" w:rsidRPr="009C1D8F">
      <w:rPr>
        <w:rFonts w:ascii="C39T30Lfz" w:eastAsia="SimSun" w:hAnsi="C39T30Lfz"/>
        <w:sz w:val="56"/>
        <w:szCs w:val="56"/>
        <w:lang w:eastAsia="zh-CN"/>
      </w:rPr>
      <w:t></w:t>
    </w:r>
    <w:r w:rsidR="009C1D8F" w:rsidRPr="009C1D8F">
      <w:rPr>
        <w:rFonts w:ascii="C39T30Lfz" w:eastAsia="SimSun" w:hAnsi="C39T30Lfz"/>
        <w:sz w:val="56"/>
        <w:szCs w:val="56"/>
        <w:lang w:eastAsia="zh-CN"/>
      </w:rPr>
      <w:t></w:t>
    </w:r>
    <w:r w:rsidR="009C1D8F" w:rsidRPr="009C1D8F">
      <w:rPr>
        <w:rFonts w:ascii="C39T30Lfz" w:eastAsia="SimSun" w:hAnsi="C39T30Lfz"/>
        <w:sz w:val="56"/>
        <w:szCs w:val="56"/>
        <w:lang w:eastAsia="zh-CN"/>
      </w:rPr>
      <w:t></w:t>
    </w:r>
    <w:r w:rsidR="009C1D8F" w:rsidRPr="009C1D8F">
      <w:rPr>
        <w:rFonts w:ascii="C39T30Lfz" w:eastAsia="SimSun" w:hAnsi="C39T30Lfz"/>
        <w:sz w:val="56"/>
        <w:szCs w:val="56"/>
        <w:lang w:eastAsia="zh-CN"/>
      </w:rPr>
      <w:t></w:t>
    </w:r>
    <w:r w:rsidR="0066219B" w:rsidRPr="00F524CC">
      <w:rPr>
        <w:rFonts w:ascii="C39T30Lfz" w:eastAsia="SimSun" w:hAnsi="C39T30Lfz"/>
        <w:sz w:val="56"/>
        <w:szCs w:val="56"/>
        <w:lang w:eastAsia="zh-CN"/>
      </w:rPr>
      <w:t></w:t>
    </w:r>
    <w:r w:rsidR="0066219B">
      <w:rPr>
        <w:rFonts w:ascii="C39T30Lfz" w:eastAsia="SimSun" w:hAnsi="C39T30Lfz"/>
        <w:b/>
        <w:sz w:val="56"/>
        <w:szCs w:val="56"/>
        <w:lang w:eastAsia="zh-CN"/>
      </w:rPr>
      <w:tab/>
    </w:r>
    <w:r w:rsidR="0066219B"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62D2" w:rsidRPr="00052154" w:rsidRDefault="008B62D2"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8B62D2" w:rsidRPr="00052154" w:rsidRDefault="008B62D2"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9C1D8F" w:rsidRPr="009C1D8F" w:rsidRDefault="009C1D8F">
      <w:pPr>
        <w:pStyle w:val="FootnoteText"/>
      </w:pPr>
      <w:r>
        <w:rPr>
          <w:rFonts w:hint="eastAsia"/>
        </w:rPr>
        <w:tab/>
      </w:r>
      <w:r w:rsidRPr="009C1D8F">
        <w:rPr>
          <w:rStyle w:val="FootnoteReference"/>
          <w:vertAlign w:val="baseline"/>
        </w:rPr>
        <w:t>*</w:t>
      </w:r>
      <w:r w:rsidRPr="009C1D8F">
        <w:rPr>
          <w:rFonts w:hint="eastAsia"/>
        </w:rPr>
        <w:tab/>
      </w:r>
      <w:r w:rsidRPr="009C1D8F">
        <w:rPr>
          <w:rFonts w:hint="eastAsia"/>
        </w:rPr>
        <w:t>委员会第一百一十八届会议</w:t>
      </w:r>
      <w:r>
        <w:rPr>
          <w:rFonts w:hint="eastAsia"/>
        </w:rPr>
        <w:t>(</w:t>
      </w:r>
      <w:r w:rsidRPr="009C1D8F">
        <w:rPr>
          <w:rFonts w:hint="eastAsia"/>
        </w:rPr>
        <w:t>2016</w:t>
      </w:r>
      <w:r w:rsidRPr="009C1D8F">
        <w:rPr>
          <w:rFonts w:hint="eastAsia"/>
        </w:rPr>
        <w:t>年</w:t>
      </w:r>
      <w:r w:rsidRPr="009C1D8F">
        <w:rPr>
          <w:rFonts w:hint="eastAsia"/>
        </w:rPr>
        <w:t>10</w:t>
      </w:r>
      <w:r w:rsidRPr="009C1D8F">
        <w:rPr>
          <w:rFonts w:hint="eastAsia"/>
        </w:rPr>
        <w:t>月</w:t>
      </w:r>
      <w:r w:rsidRPr="009C1D8F">
        <w:rPr>
          <w:rFonts w:hint="eastAsia"/>
        </w:rPr>
        <w:t>17</w:t>
      </w:r>
      <w:r w:rsidRPr="009C1D8F">
        <w:rPr>
          <w:rFonts w:hint="eastAsia"/>
        </w:rPr>
        <w:t>日至</w:t>
      </w:r>
      <w:r w:rsidRPr="009C1D8F">
        <w:rPr>
          <w:rFonts w:hint="eastAsia"/>
        </w:rPr>
        <w:t>11</w:t>
      </w:r>
      <w:r w:rsidRPr="009C1D8F">
        <w:rPr>
          <w:rFonts w:hint="eastAsia"/>
        </w:rPr>
        <w:t>月</w:t>
      </w:r>
      <w:r w:rsidRPr="009C1D8F">
        <w:rPr>
          <w:rFonts w:hint="eastAsia"/>
        </w:rPr>
        <w:t>4</w:t>
      </w:r>
      <w:r w:rsidRPr="009C1D8F">
        <w:rPr>
          <w:rFonts w:hint="eastAsia"/>
        </w:rPr>
        <w:t>日</w:t>
      </w:r>
      <w:r>
        <w:rPr>
          <w:rFonts w:hint="eastAsia"/>
        </w:rPr>
        <w:t>)</w:t>
      </w:r>
      <w:r w:rsidRPr="009C1D8F">
        <w:rPr>
          <w:rFonts w:hint="eastAsia"/>
        </w:rPr>
        <w:t>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1D8F" w:rsidRPr="009C1D8F" w:rsidRDefault="009C1D8F">
    <w:pPr>
      <w:pStyle w:val="Header"/>
    </w:pPr>
    <w:r w:rsidRPr="009C1D8F">
      <w:t>CCPR/C/COL/CO/7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29A7" w:rsidRPr="009C1D8F" w:rsidRDefault="009C1D8F">
    <w:pPr>
      <w:pStyle w:val="Header"/>
      <w:jc w:val="right"/>
    </w:pPr>
    <w:r w:rsidRPr="009C1D8F">
      <w:t>CCPR/C/COL/CO/7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16F2BEC"/>
    <w:multiLevelType w:val="hybridMultilevel"/>
    <w:tmpl w:val="A3B4D372"/>
    <w:lvl w:ilvl="0" w:tplc="9ED24F9C">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1FC03D65"/>
    <w:multiLevelType w:val="hybridMultilevel"/>
    <w:tmpl w:val="1E7CF000"/>
    <w:lvl w:ilvl="0" w:tplc="63D09DA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72D1FB9"/>
    <w:multiLevelType w:val="hybridMultilevel"/>
    <w:tmpl w:val="3574165C"/>
    <w:lvl w:ilvl="0" w:tplc="125EFED8">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2FF32DBE"/>
    <w:multiLevelType w:val="hybridMultilevel"/>
    <w:tmpl w:val="2244ED9E"/>
    <w:lvl w:ilvl="0" w:tplc="63D09DA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4815242"/>
    <w:multiLevelType w:val="hybridMultilevel"/>
    <w:tmpl w:val="D41E12A0"/>
    <w:lvl w:ilvl="0" w:tplc="63D09DA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4">
    <w:nsid w:val="4A624965"/>
    <w:multiLevelType w:val="hybridMultilevel"/>
    <w:tmpl w:val="D9342140"/>
    <w:lvl w:ilvl="0" w:tplc="63D09DA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nsid w:val="6AD77A61"/>
    <w:multiLevelType w:val="hybridMultilevel"/>
    <w:tmpl w:val="83AA9D7E"/>
    <w:lvl w:ilvl="0" w:tplc="A6407A70">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6C135937"/>
    <w:multiLevelType w:val="hybridMultilevel"/>
    <w:tmpl w:val="9EC8C870"/>
    <w:lvl w:ilvl="0" w:tplc="63D09DA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6E9346D3"/>
    <w:multiLevelType w:val="hybridMultilevel"/>
    <w:tmpl w:val="F96C3750"/>
    <w:lvl w:ilvl="0" w:tplc="2BC485D0">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74AC368B"/>
    <w:multiLevelType w:val="hybridMultilevel"/>
    <w:tmpl w:val="24B8EB42"/>
    <w:lvl w:ilvl="0" w:tplc="BAFE5346">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3"/>
  </w:num>
  <w:num w:numId="12">
    <w:abstractNumId w:val="32"/>
  </w:num>
  <w:num w:numId="13">
    <w:abstractNumId w:val="18"/>
  </w:num>
  <w:num w:numId="14">
    <w:abstractNumId w:val="12"/>
  </w:num>
  <w:num w:numId="15">
    <w:abstractNumId w:val="13"/>
  </w:num>
  <w:num w:numId="16">
    <w:abstractNumId w:val="26"/>
  </w:num>
  <w:num w:numId="17">
    <w:abstractNumId w:val="12"/>
  </w:num>
  <w:num w:numId="18">
    <w:abstractNumId w:val="12"/>
  </w:num>
  <w:num w:numId="19">
    <w:abstractNumId w:val="26"/>
  </w:num>
  <w:num w:numId="20">
    <w:abstractNumId w:val="13"/>
  </w:num>
  <w:num w:numId="21">
    <w:abstractNumId w:val="13"/>
  </w:num>
  <w:num w:numId="22">
    <w:abstractNumId w:val="21"/>
  </w:num>
  <w:num w:numId="23">
    <w:abstractNumId w:val="11"/>
  </w:num>
  <w:num w:numId="24">
    <w:abstractNumId w:val="17"/>
  </w:num>
  <w:num w:numId="25">
    <w:abstractNumId w:val="25"/>
  </w:num>
  <w:num w:numId="26">
    <w:abstractNumId w:val="20"/>
  </w:num>
  <w:num w:numId="27">
    <w:abstractNumId w:val="15"/>
  </w:num>
  <w:num w:numId="28">
    <w:abstractNumId w:val="21"/>
  </w:num>
  <w:num w:numId="29">
    <w:abstractNumId w:val="11"/>
  </w:num>
  <w:num w:numId="30">
    <w:abstractNumId w:val="17"/>
  </w:num>
  <w:num w:numId="31">
    <w:abstractNumId w:val="31"/>
  </w:num>
  <w:num w:numId="32">
    <w:abstractNumId w:val="25"/>
  </w:num>
  <w:num w:numId="33">
    <w:abstractNumId w:val="20"/>
  </w:num>
  <w:num w:numId="34">
    <w:abstractNumId w:val="15"/>
  </w:num>
  <w:num w:numId="35">
    <w:abstractNumId w:val="21"/>
  </w:num>
  <w:num w:numId="36">
    <w:abstractNumId w:val="11"/>
  </w:num>
  <w:num w:numId="37">
    <w:abstractNumId w:val="17"/>
  </w:num>
  <w:num w:numId="38">
    <w:abstractNumId w:val="31"/>
  </w:num>
  <w:num w:numId="39">
    <w:abstractNumId w:val="19"/>
  </w:num>
  <w:num w:numId="40">
    <w:abstractNumId w:val="16"/>
  </w:num>
  <w:num w:numId="41">
    <w:abstractNumId w:val="14"/>
  </w:num>
  <w:num w:numId="42">
    <w:abstractNumId w:val="27"/>
  </w:num>
  <w:num w:numId="43">
    <w:abstractNumId w:val="22"/>
  </w:num>
  <w:num w:numId="44">
    <w:abstractNumId w:val="29"/>
  </w:num>
  <w:num w:numId="45">
    <w:abstractNumId w:val="24"/>
  </w:num>
  <w:num w:numId="46">
    <w:abstractNumId w:val="30"/>
  </w:num>
  <w:num w:numId="47">
    <w:abstractNumId w:val="28"/>
  </w:num>
  <w:num w:numId="48">
    <w:abstractNumId w:val="1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673BA"/>
    <w:rsid w:val="000162CA"/>
    <w:rsid w:val="00051474"/>
    <w:rsid w:val="00052154"/>
    <w:rsid w:val="00056B0A"/>
    <w:rsid w:val="000848DB"/>
    <w:rsid w:val="00086AFE"/>
    <w:rsid w:val="000F217F"/>
    <w:rsid w:val="000F2437"/>
    <w:rsid w:val="001039BC"/>
    <w:rsid w:val="0014292A"/>
    <w:rsid w:val="00161576"/>
    <w:rsid w:val="00163AFB"/>
    <w:rsid w:val="001909BF"/>
    <w:rsid w:val="001A7516"/>
    <w:rsid w:val="001B41B9"/>
    <w:rsid w:val="001F04F8"/>
    <w:rsid w:val="00205227"/>
    <w:rsid w:val="002250D3"/>
    <w:rsid w:val="0023199F"/>
    <w:rsid w:val="0023313F"/>
    <w:rsid w:val="00242C16"/>
    <w:rsid w:val="002547C8"/>
    <w:rsid w:val="002918A1"/>
    <w:rsid w:val="002C03DB"/>
    <w:rsid w:val="002C2513"/>
    <w:rsid w:val="002C618C"/>
    <w:rsid w:val="002D3D9F"/>
    <w:rsid w:val="0033357A"/>
    <w:rsid w:val="0038024C"/>
    <w:rsid w:val="003B09E6"/>
    <w:rsid w:val="003C6A6A"/>
    <w:rsid w:val="003D1840"/>
    <w:rsid w:val="003E43ED"/>
    <w:rsid w:val="003F3E54"/>
    <w:rsid w:val="003F67C5"/>
    <w:rsid w:val="00463CF0"/>
    <w:rsid w:val="004841B8"/>
    <w:rsid w:val="00497733"/>
    <w:rsid w:val="004A27CA"/>
    <w:rsid w:val="004D1555"/>
    <w:rsid w:val="004E0BB3"/>
    <w:rsid w:val="004F49CC"/>
    <w:rsid w:val="004F794C"/>
    <w:rsid w:val="005054E6"/>
    <w:rsid w:val="00520B34"/>
    <w:rsid w:val="00524A79"/>
    <w:rsid w:val="005252B4"/>
    <w:rsid w:val="00536D18"/>
    <w:rsid w:val="00547485"/>
    <w:rsid w:val="005539DA"/>
    <w:rsid w:val="00553C07"/>
    <w:rsid w:val="005714D8"/>
    <w:rsid w:val="0058028F"/>
    <w:rsid w:val="00583259"/>
    <w:rsid w:val="005848A2"/>
    <w:rsid w:val="0059027F"/>
    <w:rsid w:val="0059200A"/>
    <w:rsid w:val="005A1158"/>
    <w:rsid w:val="005B215B"/>
    <w:rsid w:val="005B5B3F"/>
    <w:rsid w:val="005C1316"/>
    <w:rsid w:val="005C425C"/>
    <w:rsid w:val="005F24E4"/>
    <w:rsid w:val="006078EB"/>
    <w:rsid w:val="0061164F"/>
    <w:rsid w:val="00630134"/>
    <w:rsid w:val="006425A2"/>
    <w:rsid w:val="0064450E"/>
    <w:rsid w:val="0065322F"/>
    <w:rsid w:val="00654852"/>
    <w:rsid w:val="0066219B"/>
    <w:rsid w:val="006708D2"/>
    <w:rsid w:val="00671AA3"/>
    <w:rsid w:val="0068106B"/>
    <w:rsid w:val="006A719B"/>
    <w:rsid w:val="006B33D0"/>
    <w:rsid w:val="006B6E2A"/>
    <w:rsid w:val="006D3DFA"/>
    <w:rsid w:val="006D537E"/>
    <w:rsid w:val="006F0226"/>
    <w:rsid w:val="007022E6"/>
    <w:rsid w:val="00721ADC"/>
    <w:rsid w:val="007337FF"/>
    <w:rsid w:val="007802C5"/>
    <w:rsid w:val="007B5B8A"/>
    <w:rsid w:val="007C256B"/>
    <w:rsid w:val="007E1E0A"/>
    <w:rsid w:val="007E355E"/>
    <w:rsid w:val="007F57CE"/>
    <w:rsid w:val="0082020C"/>
    <w:rsid w:val="008351FB"/>
    <w:rsid w:val="00840AD2"/>
    <w:rsid w:val="0086574C"/>
    <w:rsid w:val="00867AE0"/>
    <w:rsid w:val="00877885"/>
    <w:rsid w:val="0089463B"/>
    <w:rsid w:val="008A29C7"/>
    <w:rsid w:val="008A2C66"/>
    <w:rsid w:val="008A3665"/>
    <w:rsid w:val="008B62D2"/>
    <w:rsid w:val="008B7C42"/>
    <w:rsid w:val="008D08D4"/>
    <w:rsid w:val="008F1659"/>
    <w:rsid w:val="008F2A5F"/>
    <w:rsid w:val="00902307"/>
    <w:rsid w:val="00924464"/>
    <w:rsid w:val="00935148"/>
    <w:rsid w:val="009353BD"/>
    <w:rsid w:val="00964A61"/>
    <w:rsid w:val="009673BA"/>
    <w:rsid w:val="00983FE7"/>
    <w:rsid w:val="00997F66"/>
    <w:rsid w:val="009C1932"/>
    <w:rsid w:val="009C1D8F"/>
    <w:rsid w:val="009F0DDD"/>
    <w:rsid w:val="00A02B21"/>
    <w:rsid w:val="00A13418"/>
    <w:rsid w:val="00A3593C"/>
    <w:rsid w:val="00A37913"/>
    <w:rsid w:val="00A50BDC"/>
    <w:rsid w:val="00A53684"/>
    <w:rsid w:val="00A956E4"/>
    <w:rsid w:val="00AC0B2D"/>
    <w:rsid w:val="00AC56DE"/>
    <w:rsid w:val="00AE6BDB"/>
    <w:rsid w:val="00AF26E4"/>
    <w:rsid w:val="00B75594"/>
    <w:rsid w:val="00BD492F"/>
    <w:rsid w:val="00C1716A"/>
    <w:rsid w:val="00C21A92"/>
    <w:rsid w:val="00C243ED"/>
    <w:rsid w:val="00C40431"/>
    <w:rsid w:val="00C45CB5"/>
    <w:rsid w:val="00C51697"/>
    <w:rsid w:val="00C63BBD"/>
    <w:rsid w:val="00C84B83"/>
    <w:rsid w:val="00C93524"/>
    <w:rsid w:val="00CD2B51"/>
    <w:rsid w:val="00CD757E"/>
    <w:rsid w:val="00D012B2"/>
    <w:rsid w:val="00D01D93"/>
    <w:rsid w:val="00D129A7"/>
    <w:rsid w:val="00D15534"/>
    <w:rsid w:val="00D159B2"/>
    <w:rsid w:val="00D15CBD"/>
    <w:rsid w:val="00D26C70"/>
    <w:rsid w:val="00D32B7B"/>
    <w:rsid w:val="00D3329D"/>
    <w:rsid w:val="00D37022"/>
    <w:rsid w:val="00D563C9"/>
    <w:rsid w:val="00D7111C"/>
    <w:rsid w:val="00D73055"/>
    <w:rsid w:val="00D94C4B"/>
    <w:rsid w:val="00DD5096"/>
    <w:rsid w:val="00E04759"/>
    <w:rsid w:val="00E52100"/>
    <w:rsid w:val="00E52DE3"/>
    <w:rsid w:val="00E9545F"/>
    <w:rsid w:val="00E9599A"/>
    <w:rsid w:val="00E97B28"/>
    <w:rsid w:val="00EA55AB"/>
    <w:rsid w:val="00EB1B0B"/>
    <w:rsid w:val="00EB791E"/>
    <w:rsid w:val="00EC1754"/>
    <w:rsid w:val="00ED4038"/>
    <w:rsid w:val="00F01AE0"/>
    <w:rsid w:val="00F039D0"/>
    <w:rsid w:val="00F174AF"/>
    <w:rsid w:val="00F21548"/>
    <w:rsid w:val="00F22540"/>
    <w:rsid w:val="00F32705"/>
    <w:rsid w:val="00F32849"/>
    <w:rsid w:val="00F4532B"/>
    <w:rsid w:val="00F64F15"/>
    <w:rsid w:val="00F82225"/>
    <w:rsid w:val="00F91E32"/>
    <w:rsid w:val="00FC23DC"/>
    <w:rsid w:val="00FD51D4"/>
    <w:rsid w:val="00FE63AD"/>
    <w:rsid w:val="00FE6EA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536D18"/>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locked/>
    <w:rsid w:val="005F24E4"/>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xt%20Processing\Word_templates_2003\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3</TotalTime>
  <Pages>9</Pages>
  <Words>1276</Words>
  <Characters>7274</Characters>
  <Application>Microsoft Office Outlook</Application>
  <DocSecurity>4</DocSecurity>
  <Lines>60</Lines>
  <Paragraphs>17</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8533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TT</dc:creator>
  <cp:keywords/>
  <cp:lastModifiedBy>yangw</cp:lastModifiedBy>
  <cp:revision>3</cp:revision>
  <cp:lastPrinted>2009-10-01T15:04:00Z</cp:lastPrinted>
  <dcterms:created xsi:type="dcterms:W3CDTF">2017-03-14T14:19:00Z</dcterms:created>
  <dcterms:modified xsi:type="dcterms:W3CDTF">2017-03-14T14:21:00Z</dcterms:modified>
</cp:coreProperties>
</file>