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BC5967" w14:paraId="7973F51C" w14:textId="77777777" w:rsidTr="00912700">
        <w:trPr>
          <w:trHeight w:hRule="exact" w:val="851"/>
        </w:trPr>
        <w:tc>
          <w:tcPr>
            <w:tcW w:w="1274" w:type="dxa"/>
            <w:tcBorders>
              <w:bottom w:val="single" w:sz="4" w:space="0" w:color="auto"/>
            </w:tcBorders>
          </w:tcPr>
          <w:p w14:paraId="00C25769" w14:textId="77777777" w:rsidR="006B3E27" w:rsidRPr="005445EF" w:rsidRDefault="006B3E27" w:rsidP="00333A39">
            <w:pPr>
              <w:kinsoku w:val="0"/>
              <w:overflowPunct w:val="0"/>
              <w:autoSpaceDE w:val="0"/>
              <w:autoSpaceDN w:val="0"/>
              <w:adjustRightInd w:val="0"/>
              <w:snapToGrid w:val="0"/>
              <w:spacing w:after="80" w:line="480" w:lineRule="exact"/>
              <w:jc w:val="left"/>
              <w:rPr>
                <w:rFonts w:hint="cs"/>
                <w:szCs w:val="40"/>
                <w:rtl/>
              </w:rPr>
            </w:pPr>
          </w:p>
        </w:tc>
        <w:tc>
          <w:tcPr>
            <w:tcW w:w="4679" w:type="dxa"/>
            <w:tcBorders>
              <w:bottom w:val="single" w:sz="4" w:space="0" w:color="auto"/>
            </w:tcBorders>
            <w:vAlign w:val="bottom"/>
          </w:tcPr>
          <w:p w14:paraId="3AA00321" w14:textId="77777777" w:rsidR="006B3E27" w:rsidRPr="00BC5967" w:rsidRDefault="006B3E27" w:rsidP="00F83E84">
            <w:pPr>
              <w:spacing w:after="80" w:line="480" w:lineRule="exact"/>
              <w:ind w:left="57"/>
              <w:jc w:val="left"/>
              <w:rPr>
                <w:sz w:val="30"/>
                <w:szCs w:val="30"/>
                <w:rtl/>
              </w:rPr>
            </w:pPr>
            <w:r w:rsidRPr="00BC5967">
              <w:rPr>
                <w:rFonts w:hint="cs"/>
                <w:sz w:val="30"/>
                <w:szCs w:val="30"/>
                <w:rtl/>
              </w:rPr>
              <w:t>الأمم المتحدة</w:t>
            </w:r>
          </w:p>
        </w:tc>
        <w:tc>
          <w:tcPr>
            <w:tcW w:w="3686" w:type="dxa"/>
            <w:tcBorders>
              <w:bottom w:val="single" w:sz="4" w:space="0" w:color="auto"/>
            </w:tcBorders>
            <w:vAlign w:val="bottom"/>
          </w:tcPr>
          <w:p w14:paraId="27A4D45E" w14:textId="56550615" w:rsidR="006B3E27" w:rsidRPr="00BC5967" w:rsidRDefault="000D605B" w:rsidP="000D605B">
            <w:pPr>
              <w:bidi w:val="0"/>
              <w:jc w:val="left"/>
            </w:pPr>
            <w:r w:rsidRPr="00BC5967">
              <w:rPr>
                <w:sz w:val="40"/>
              </w:rPr>
              <w:t>CERD</w:t>
            </w:r>
            <w:r w:rsidRPr="00BC5967">
              <w:t>/C/TUN/20-22</w:t>
            </w:r>
          </w:p>
        </w:tc>
      </w:tr>
      <w:tr w:rsidR="006B3E27" w:rsidRPr="00BC5967" w14:paraId="76FF338B" w14:textId="77777777" w:rsidTr="00912700">
        <w:trPr>
          <w:trHeight w:hRule="exact" w:val="2835"/>
        </w:trPr>
        <w:tc>
          <w:tcPr>
            <w:tcW w:w="1274" w:type="dxa"/>
            <w:tcBorders>
              <w:top w:val="single" w:sz="4" w:space="0" w:color="auto"/>
              <w:bottom w:val="single" w:sz="12" w:space="0" w:color="auto"/>
            </w:tcBorders>
          </w:tcPr>
          <w:p w14:paraId="708F20A4" w14:textId="77777777" w:rsidR="006B3E27" w:rsidRPr="00BC5967" w:rsidRDefault="0059622A" w:rsidP="00912700">
            <w:pPr>
              <w:jc w:val="center"/>
              <w:rPr>
                <w:rtl/>
              </w:rPr>
            </w:pPr>
            <w:r w:rsidRPr="00BC5967">
              <w:rPr>
                <w:noProof/>
              </w:rPr>
              <w:drawing>
                <wp:inline distT="0" distB="0" distL="0" distR="0" wp14:anchorId="5CF8D5EA" wp14:editId="51336027">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3DE41BF4" w14:textId="77777777" w:rsidR="006B3E27" w:rsidRPr="00BC5967" w:rsidRDefault="001E1CAD" w:rsidP="00F83E84">
            <w:pPr>
              <w:spacing w:before="120" w:after="40" w:line="640" w:lineRule="exact"/>
              <w:ind w:left="57"/>
              <w:jc w:val="left"/>
              <w:rPr>
                <w:b/>
                <w:bCs/>
                <w:sz w:val="46"/>
                <w:szCs w:val="46"/>
                <w:rtl/>
              </w:rPr>
            </w:pPr>
            <w:r w:rsidRPr="00BC5967">
              <w:rPr>
                <w:rFonts w:hint="cs"/>
                <w:b/>
                <w:bCs/>
                <w:sz w:val="46"/>
                <w:szCs w:val="46"/>
                <w:rtl/>
              </w:rPr>
              <w:t>ا</w:t>
            </w:r>
            <w:r w:rsidR="00523BAE" w:rsidRPr="00BC5967">
              <w:rPr>
                <w:rFonts w:hint="cs"/>
                <w:b/>
                <w:bCs/>
                <w:sz w:val="46"/>
                <w:szCs w:val="46"/>
                <w:rtl/>
              </w:rPr>
              <w:t>لا</w:t>
            </w:r>
            <w:r w:rsidR="004A14A6" w:rsidRPr="00BC5967">
              <w:rPr>
                <w:rFonts w:hint="cs"/>
                <w:b/>
                <w:bCs/>
                <w:sz w:val="46"/>
                <w:szCs w:val="46"/>
                <w:rtl/>
              </w:rPr>
              <w:t>تفاقي</w:t>
            </w:r>
            <w:r w:rsidR="00523BAE" w:rsidRPr="00BC5967">
              <w:rPr>
                <w:rFonts w:hint="cs"/>
                <w:b/>
                <w:bCs/>
                <w:sz w:val="46"/>
                <w:szCs w:val="46"/>
                <w:rtl/>
              </w:rPr>
              <w:t>ـ</w:t>
            </w:r>
            <w:r w:rsidR="004A14A6" w:rsidRPr="00BC5967">
              <w:rPr>
                <w:rFonts w:hint="cs"/>
                <w:b/>
                <w:bCs/>
                <w:sz w:val="46"/>
                <w:szCs w:val="46"/>
                <w:rtl/>
              </w:rPr>
              <w:t xml:space="preserve">ة </w:t>
            </w:r>
            <w:r w:rsidR="00523BAE" w:rsidRPr="00BC5967">
              <w:rPr>
                <w:rFonts w:hint="cs"/>
                <w:b/>
                <w:bCs/>
                <w:sz w:val="46"/>
                <w:szCs w:val="46"/>
                <w:rtl/>
              </w:rPr>
              <w:t>الدوليـة ل</w:t>
            </w:r>
            <w:r w:rsidR="004A14A6" w:rsidRPr="00BC5967">
              <w:rPr>
                <w:rFonts w:hint="cs"/>
                <w:b/>
                <w:bCs/>
                <w:sz w:val="46"/>
                <w:szCs w:val="46"/>
                <w:rtl/>
              </w:rPr>
              <w:t>لقض</w:t>
            </w:r>
            <w:r w:rsidR="00523BAE" w:rsidRPr="00BC5967">
              <w:rPr>
                <w:rFonts w:hint="cs"/>
                <w:b/>
                <w:bCs/>
                <w:sz w:val="46"/>
                <w:szCs w:val="46"/>
                <w:rtl/>
              </w:rPr>
              <w:t>ــ</w:t>
            </w:r>
            <w:r w:rsidR="004A14A6" w:rsidRPr="00BC5967">
              <w:rPr>
                <w:rFonts w:hint="cs"/>
                <w:b/>
                <w:bCs/>
                <w:sz w:val="46"/>
                <w:szCs w:val="46"/>
                <w:rtl/>
              </w:rPr>
              <w:t>اء عل</w:t>
            </w:r>
            <w:r w:rsidR="00523BAE" w:rsidRPr="00BC5967">
              <w:rPr>
                <w:rFonts w:hint="cs"/>
                <w:b/>
                <w:bCs/>
                <w:sz w:val="46"/>
                <w:szCs w:val="46"/>
                <w:rtl/>
              </w:rPr>
              <w:t>ـ</w:t>
            </w:r>
            <w:r w:rsidR="004A14A6" w:rsidRPr="00BC5967">
              <w:rPr>
                <w:rFonts w:hint="cs"/>
                <w:b/>
                <w:bCs/>
                <w:sz w:val="46"/>
                <w:szCs w:val="46"/>
                <w:rtl/>
              </w:rPr>
              <w:t xml:space="preserve">ى جميع أشكال التمييز </w:t>
            </w:r>
            <w:r w:rsidR="00523BAE" w:rsidRPr="00BC5967">
              <w:rPr>
                <w:rFonts w:hint="cs"/>
                <w:b/>
                <w:bCs/>
                <w:sz w:val="46"/>
                <w:szCs w:val="46"/>
                <w:rtl/>
              </w:rPr>
              <w:t>العنصري</w:t>
            </w:r>
          </w:p>
        </w:tc>
        <w:tc>
          <w:tcPr>
            <w:tcW w:w="3686" w:type="dxa"/>
            <w:tcBorders>
              <w:top w:val="single" w:sz="4" w:space="0" w:color="auto"/>
              <w:bottom w:val="single" w:sz="12" w:space="0" w:color="auto"/>
            </w:tcBorders>
          </w:tcPr>
          <w:p w14:paraId="1A3D40F5" w14:textId="77777777" w:rsidR="006B3E27" w:rsidRPr="00BC5967" w:rsidRDefault="000D605B" w:rsidP="002E002F">
            <w:pPr>
              <w:bidi w:val="0"/>
              <w:spacing w:before="240"/>
              <w:jc w:val="left"/>
            </w:pPr>
            <w:r w:rsidRPr="00BC5967">
              <w:t>Distr.: General</w:t>
            </w:r>
          </w:p>
          <w:p w14:paraId="4E882E4E" w14:textId="77777777" w:rsidR="000D605B" w:rsidRPr="00BC5967" w:rsidRDefault="000D605B" w:rsidP="000D605B">
            <w:pPr>
              <w:bidi w:val="0"/>
              <w:spacing w:line="240" w:lineRule="exact"/>
              <w:jc w:val="left"/>
            </w:pPr>
            <w:r w:rsidRPr="00BC5967">
              <w:t>16 December 2022</w:t>
            </w:r>
          </w:p>
          <w:p w14:paraId="3418AB78" w14:textId="23F60213" w:rsidR="000D605B" w:rsidRPr="00BC5967" w:rsidRDefault="000D605B" w:rsidP="000D605B">
            <w:pPr>
              <w:bidi w:val="0"/>
              <w:spacing w:line="240" w:lineRule="exact"/>
              <w:jc w:val="left"/>
            </w:pPr>
          </w:p>
          <w:p w14:paraId="62D4D77F" w14:textId="77777777" w:rsidR="0086722F" w:rsidRPr="00BC5967" w:rsidRDefault="000D605B" w:rsidP="000D605B">
            <w:pPr>
              <w:bidi w:val="0"/>
              <w:spacing w:line="240" w:lineRule="exact"/>
              <w:jc w:val="left"/>
            </w:pPr>
            <w:r w:rsidRPr="00BC5967">
              <w:t xml:space="preserve">Original: Arabic </w:t>
            </w:r>
          </w:p>
          <w:p w14:paraId="73113A87" w14:textId="6CFC3E7C" w:rsidR="000D605B" w:rsidRPr="00BC5967" w:rsidRDefault="000D605B" w:rsidP="0086722F">
            <w:pPr>
              <w:bidi w:val="0"/>
              <w:spacing w:line="240" w:lineRule="exact"/>
              <w:jc w:val="left"/>
            </w:pPr>
            <w:r w:rsidRPr="00BC5967">
              <w:t xml:space="preserve">Arabic, English, French and </w:t>
            </w:r>
            <w:r w:rsidR="0086722F" w:rsidRPr="00BC5967">
              <w:br/>
            </w:r>
            <w:r w:rsidRPr="00BC5967">
              <w:t>Spanish only</w:t>
            </w:r>
          </w:p>
        </w:tc>
      </w:tr>
    </w:tbl>
    <w:p w14:paraId="7935D26B" w14:textId="77777777" w:rsidR="0086722F" w:rsidRPr="00BC5967" w:rsidRDefault="0086722F" w:rsidP="0086722F">
      <w:pPr>
        <w:pStyle w:val="SingleTxtGA"/>
        <w:spacing w:before="120" w:after="0"/>
        <w:ind w:left="0" w:right="4252"/>
        <w:jc w:val="left"/>
        <w:rPr>
          <w:b/>
          <w:bCs/>
          <w:sz w:val="26"/>
          <w:szCs w:val="26"/>
          <w:rtl/>
        </w:rPr>
      </w:pPr>
      <w:r w:rsidRPr="00BC5967">
        <w:rPr>
          <w:b/>
          <w:bCs/>
          <w:sz w:val="26"/>
          <w:szCs w:val="26"/>
          <w:rtl/>
        </w:rPr>
        <w:t xml:space="preserve">لجنة </w:t>
      </w:r>
      <w:r w:rsidRPr="00BC5967">
        <w:rPr>
          <w:rFonts w:hint="cs"/>
          <w:b/>
          <w:bCs/>
          <w:sz w:val="26"/>
          <w:szCs w:val="26"/>
          <w:rtl/>
        </w:rPr>
        <w:t>القضاء على التمييز العنصري</w:t>
      </w:r>
    </w:p>
    <w:p w14:paraId="0BD01BCD" w14:textId="65171B1E" w:rsidR="0086722F" w:rsidRPr="00BC5967" w:rsidRDefault="0086722F" w:rsidP="0086722F">
      <w:pPr>
        <w:pStyle w:val="HMGA"/>
        <w:rPr>
          <w:rStyle w:val="FootnoteReference"/>
          <w:rFonts w:ascii="Times New Roman Bold" w:hAnsi="Times New Roman Bold"/>
          <w:position w:val="6"/>
          <w:sz w:val="22"/>
          <w:szCs w:val="22"/>
          <w:vertAlign w:val="baseline"/>
          <w:rtl/>
        </w:rPr>
      </w:pPr>
      <w:r w:rsidRPr="00BC5967">
        <w:rPr>
          <w:rtl/>
        </w:rPr>
        <w:tab/>
      </w:r>
      <w:r w:rsidRPr="00BC5967">
        <w:rPr>
          <w:rtl/>
        </w:rPr>
        <w:tab/>
      </w:r>
      <w:r w:rsidRPr="00BC5967">
        <w:rPr>
          <w:rtl/>
        </w:rPr>
        <w:t>التقرير الجامع للتق</w:t>
      </w:r>
      <w:r w:rsidRPr="00BC5967">
        <w:rPr>
          <w:rFonts w:hint="cs"/>
          <w:rtl/>
        </w:rPr>
        <w:t xml:space="preserve">ارير </w:t>
      </w:r>
      <w:r w:rsidRPr="00BC5967">
        <w:rPr>
          <w:rtl/>
        </w:rPr>
        <w:t>الدوري</w:t>
      </w:r>
      <w:r w:rsidRPr="00BC5967">
        <w:rPr>
          <w:rFonts w:hint="cs"/>
          <w:rtl/>
        </w:rPr>
        <w:t>ة</w:t>
      </w:r>
      <w:r w:rsidRPr="00BC5967">
        <w:rPr>
          <w:rtl/>
        </w:rPr>
        <w:t xml:space="preserve"> </w:t>
      </w:r>
      <w:r w:rsidRPr="00BC5967">
        <w:rPr>
          <w:rFonts w:hint="cs"/>
          <w:rtl/>
        </w:rPr>
        <w:t>من العشرين إلى الثاني والعشرين</w:t>
      </w:r>
      <w:r w:rsidRPr="00BC5967">
        <w:rPr>
          <w:rtl/>
        </w:rPr>
        <w:t xml:space="preserve"> المقدم من </w:t>
      </w:r>
      <w:r w:rsidRPr="00BC5967">
        <w:rPr>
          <w:rFonts w:hint="cs"/>
          <w:rtl/>
        </w:rPr>
        <w:t>تونس</w:t>
      </w:r>
      <w:r w:rsidRPr="00BC5967">
        <w:rPr>
          <w:rtl/>
        </w:rPr>
        <w:t xml:space="preserve"> بموجب المادة </w:t>
      </w:r>
      <w:r w:rsidRPr="00BC5967">
        <w:rPr>
          <w:rFonts w:hint="cs"/>
          <w:rtl/>
        </w:rPr>
        <w:t>9</w:t>
      </w:r>
      <w:r w:rsidRPr="00BC5967">
        <w:rPr>
          <w:rtl/>
        </w:rPr>
        <w:t xml:space="preserve"> من الاتفاقية، المقرر تقديمه</w:t>
      </w:r>
      <w:r w:rsidRPr="00BC5967">
        <w:rPr>
          <w:rFonts w:hint="cs"/>
          <w:rtl/>
        </w:rPr>
        <w:t xml:space="preserve"> في</w:t>
      </w:r>
      <w:r w:rsidRPr="00BC5967">
        <w:rPr>
          <w:rtl/>
        </w:rPr>
        <w:t xml:space="preserve"> عام </w:t>
      </w:r>
      <w:r w:rsidRPr="00BC5967">
        <w:rPr>
          <w:rtl/>
        </w:rPr>
        <w:t>20</w:t>
      </w:r>
      <w:r w:rsidRPr="00BC5967">
        <w:rPr>
          <w:rFonts w:hint="cs"/>
          <w:rtl/>
        </w:rPr>
        <w:t>12</w:t>
      </w:r>
      <w:r w:rsidRPr="00BC5967">
        <w:rPr>
          <w:rStyle w:val="FootnoteReference"/>
          <w:rFonts w:ascii="Times New Roman Bold" w:hAnsi="Times New Roman Bold"/>
          <w:position w:val="6"/>
          <w:sz w:val="22"/>
          <w:szCs w:val="22"/>
          <w:vertAlign w:val="baseline"/>
          <w:rtl/>
        </w:rPr>
        <w:footnoteReference w:customMarkFollows="1" w:id="1"/>
        <w:t>*</w:t>
      </w:r>
      <w:r w:rsidRPr="00BC5967">
        <w:rPr>
          <w:rStyle w:val="FootnoteReference"/>
          <w:rFonts w:ascii="Times New Roman Bold" w:hAnsi="Times New Roman Bold" w:hint="cs"/>
          <w:position w:val="6"/>
          <w:sz w:val="22"/>
          <w:szCs w:val="22"/>
          <w:vertAlign w:val="baseline"/>
          <w:rtl/>
        </w:rPr>
        <w:t xml:space="preserve"> </w:t>
      </w:r>
      <w:r w:rsidRPr="00BC5967">
        <w:rPr>
          <w:rStyle w:val="FootnoteReference"/>
          <w:rFonts w:ascii="Times New Roman Bold" w:hAnsi="Times New Roman Bold"/>
          <w:position w:val="6"/>
          <w:sz w:val="22"/>
          <w:szCs w:val="22"/>
          <w:vertAlign w:val="baseline"/>
          <w:rtl/>
        </w:rPr>
        <w:footnoteReference w:customMarkFollows="1" w:id="2"/>
        <w:t>**</w:t>
      </w:r>
    </w:p>
    <w:p w14:paraId="376947EB" w14:textId="42625A47" w:rsidR="00333A39" w:rsidRPr="00BC5967" w:rsidRDefault="0086722F" w:rsidP="0086722F">
      <w:pPr>
        <w:pStyle w:val="SingleTxtGA"/>
        <w:jc w:val="right"/>
        <w:rPr>
          <w:rtl/>
        </w:rPr>
      </w:pPr>
      <w:r w:rsidRPr="00BC5967">
        <w:rPr>
          <w:rFonts w:hint="cs"/>
          <w:rtl/>
        </w:rPr>
        <w:t>[</w:t>
      </w:r>
      <w:r w:rsidRPr="00BC5967">
        <w:rPr>
          <w:rtl/>
        </w:rPr>
        <w:t xml:space="preserve">تاريخ الاستلام: 1 </w:t>
      </w:r>
      <w:r w:rsidRPr="00BC5967">
        <w:rPr>
          <w:rFonts w:hint="cs"/>
          <w:rtl/>
        </w:rPr>
        <w:t>تموز</w:t>
      </w:r>
      <w:r w:rsidRPr="00BC5967">
        <w:rPr>
          <w:rtl/>
        </w:rPr>
        <w:t>/يو</w:t>
      </w:r>
      <w:r w:rsidRPr="00BC5967">
        <w:rPr>
          <w:rFonts w:hint="cs"/>
          <w:rtl/>
        </w:rPr>
        <w:t>ل</w:t>
      </w:r>
      <w:r w:rsidRPr="00BC5967">
        <w:rPr>
          <w:rtl/>
        </w:rPr>
        <w:t>يه 2022</w:t>
      </w:r>
      <w:r w:rsidRPr="00BC5967">
        <w:rPr>
          <w:rFonts w:hint="cs"/>
          <w:rtl/>
        </w:rPr>
        <w:t>]</w:t>
      </w:r>
    </w:p>
    <w:p w14:paraId="6B433D4D" w14:textId="77777777" w:rsidR="00BC5967" w:rsidRPr="00BC5967" w:rsidRDefault="0086722F" w:rsidP="00BC5967">
      <w:pPr>
        <w:pStyle w:val="SingleTxtGA"/>
        <w:rPr>
          <w:rtl/>
        </w:rPr>
      </w:pPr>
      <w:r w:rsidRPr="00BC5967">
        <w:rPr>
          <w:rtl/>
        </w:rPr>
        <w:br w:type="page"/>
      </w:r>
    </w:p>
    <w:tbl>
      <w:tblPr>
        <w:bidiVisual/>
        <w:tblW w:w="9640" w:type="dxa"/>
        <w:tblInd w:w="-27" w:type="dxa"/>
        <w:tblLayout w:type="fixed"/>
        <w:tblLook w:val="04A0" w:firstRow="1" w:lastRow="0" w:firstColumn="1" w:lastColumn="0" w:noHBand="0" w:noVBand="1"/>
      </w:tblPr>
      <w:tblGrid>
        <w:gridCol w:w="6582"/>
        <w:gridCol w:w="1736"/>
        <w:gridCol w:w="1322"/>
      </w:tblGrid>
      <w:tr w:rsidR="00BC5967" w:rsidRPr="00BC5967" w14:paraId="676C012A" w14:textId="77777777" w:rsidTr="003B56C8">
        <w:trPr>
          <w:tblHeader/>
        </w:trPr>
        <w:tc>
          <w:tcPr>
            <w:tcW w:w="6582" w:type="dxa"/>
          </w:tcPr>
          <w:p w14:paraId="0D93A2D8" w14:textId="77777777" w:rsidR="00BC5967" w:rsidRPr="00BC5967" w:rsidRDefault="00BC5967" w:rsidP="003B56C8">
            <w:pPr>
              <w:pStyle w:val="SingleTxtGA"/>
              <w:spacing w:after="240"/>
              <w:ind w:left="0" w:right="0"/>
              <w:rPr>
                <w:b/>
                <w:bCs/>
                <w:i/>
                <w:iCs/>
                <w:rtl/>
              </w:rPr>
            </w:pPr>
            <w:r w:rsidRPr="00BC5967">
              <w:rPr>
                <w:rFonts w:hint="cs"/>
                <w:b/>
                <w:bCs/>
                <w:i/>
                <w:iCs/>
                <w:rtl/>
              </w:rPr>
              <w:lastRenderedPageBreak/>
              <w:t>المحاور</w:t>
            </w:r>
          </w:p>
        </w:tc>
        <w:tc>
          <w:tcPr>
            <w:tcW w:w="1736" w:type="dxa"/>
          </w:tcPr>
          <w:p w14:paraId="73DAF349" w14:textId="77777777" w:rsidR="00BC5967" w:rsidRPr="00BC5967" w:rsidRDefault="00BC5967" w:rsidP="00BC5967">
            <w:pPr>
              <w:pStyle w:val="SingleTxtGA"/>
              <w:spacing w:after="240"/>
              <w:ind w:left="198" w:right="0"/>
              <w:rPr>
                <w:b/>
                <w:bCs/>
                <w:i/>
                <w:iCs/>
                <w:rtl/>
              </w:rPr>
            </w:pPr>
            <w:r w:rsidRPr="00BC5967">
              <w:rPr>
                <w:rFonts w:hint="cs"/>
                <w:b/>
                <w:bCs/>
                <w:i/>
                <w:iCs/>
                <w:rtl/>
              </w:rPr>
              <w:t>الفقرات</w:t>
            </w:r>
          </w:p>
        </w:tc>
        <w:tc>
          <w:tcPr>
            <w:tcW w:w="1322" w:type="dxa"/>
          </w:tcPr>
          <w:p w14:paraId="31B427EA" w14:textId="77777777" w:rsidR="00BC5967" w:rsidRPr="00BC5967" w:rsidRDefault="00BC5967" w:rsidP="003B56C8">
            <w:pPr>
              <w:pStyle w:val="SingleTxtGA"/>
              <w:spacing w:after="240"/>
              <w:ind w:left="0" w:right="0"/>
              <w:rPr>
                <w:b/>
                <w:bCs/>
                <w:i/>
                <w:iCs/>
                <w:rtl/>
              </w:rPr>
            </w:pPr>
            <w:r w:rsidRPr="00BC5967">
              <w:rPr>
                <w:rFonts w:hint="cs"/>
                <w:b/>
                <w:bCs/>
                <w:i/>
                <w:iCs/>
                <w:rtl/>
              </w:rPr>
              <w:t>الصفحات</w:t>
            </w:r>
          </w:p>
        </w:tc>
      </w:tr>
      <w:tr w:rsidR="00BC5967" w:rsidRPr="00BC5967" w14:paraId="66944203" w14:textId="77777777" w:rsidTr="003B56C8">
        <w:tc>
          <w:tcPr>
            <w:tcW w:w="6582" w:type="dxa"/>
          </w:tcPr>
          <w:p w14:paraId="35759B33" w14:textId="77777777" w:rsidR="00BC5967" w:rsidRPr="00BC5967" w:rsidRDefault="00BC5967" w:rsidP="003B56C8">
            <w:pPr>
              <w:pStyle w:val="SingleTxtGA"/>
              <w:tabs>
                <w:tab w:val="clear" w:pos="1928"/>
                <w:tab w:val="clear" w:pos="2608"/>
                <w:tab w:val="left" w:pos="1154"/>
              </w:tabs>
              <w:ind w:left="1154" w:right="0" w:hanging="1154"/>
              <w:rPr>
                <w:b/>
                <w:bCs/>
                <w:sz w:val="20"/>
                <w:rtl/>
                <w:lang w:val="x-none"/>
              </w:rPr>
            </w:pPr>
            <w:r w:rsidRPr="00BC5967">
              <w:rPr>
                <w:b/>
                <w:bCs/>
                <w:sz w:val="20"/>
                <w:rtl/>
              </w:rPr>
              <w:tab/>
              <w:t>مقدّمة</w:t>
            </w:r>
            <w:r w:rsidRPr="00BC5967">
              <w:rPr>
                <w:rFonts w:hint="cs"/>
                <w:b/>
                <w:bCs/>
                <w:sz w:val="20"/>
                <w:rtl/>
              </w:rPr>
              <w:t xml:space="preserve"> </w:t>
            </w:r>
          </w:p>
        </w:tc>
        <w:tc>
          <w:tcPr>
            <w:tcW w:w="1736" w:type="dxa"/>
          </w:tcPr>
          <w:p w14:paraId="7BCFBF6D" w14:textId="77777777" w:rsidR="00BC5967" w:rsidRPr="00BC5967" w:rsidRDefault="00BC5967" w:rsidP="00BC5967">
            <w:pPr>
              <w:pStyle w:val="SingleTxtGA"/>
              <w:ind w:left="198" w:right="0"/>
              <w:rPr>
                <w:sz w:val="20"/>
                <w:rtl/>
              </w:rPr>
            </w:pPr>
            <w:r w:rsidRPr="00BC5967">
              <w:rPr>
                <w:rFonts w:hint="cs"/>
                <w:sz w:val="20"/>
                <w:rtl/>
              </w:rPr>
              <w:t>1-7</w:t>
            </w:r>
          </w:p>
        </w:tc>
        <w:tc>
          <w:tcPr>
            <w:tcW w:w="1322" w:type="dxa"/>
          </w:tcPr>
          <w:p w14:paraId="6BEFB8DF" w14:textId="77777777" w:rsidR="00BC5967" w:rsidRPr="00BC5967" w:rsidRDefault="00BC5967" w:rsidP="003B56C8">
            <w:pPr>
              <w:pStyle w:val="SingleTxtGA"/>
              <w:ind w:left="0" w:right="0"/>
              <w:rPr>
                <w:sz w:val="20"/>
                <w:rtl/>
              </w:rPr>
            </w:pPr>
            <w:r w:rsidRPr="00BC5967">
              <w:rPr>
                <w:sz w:val="20"/>
                <w:rtl/>
              </w:rPr>
              <w:fldChar w:fldCharType="begin"/>
            </w:r>
            <w:r w:rsidRPr="00BC5967">
              <w:rPr>
                <w:sz w:val="20"/>
                <w:rtl/>
              </w:rPr>
              <w:instrText xml:space="preserve"> </w:instrText>
            </w:r>
            <w:r w:rsidRPr="00BC5967">
              <w:rPr>
                <w:sz w:val="20"/>
              </w:rPr>
              <w:instrText>PAGEREF</w:instrText>
            </w:r>
            <w:r w:rsidRPr="00BC5967">
              <w:rPr>
                <w:sz w:val="20"/>
                <w:rtl/>
              </w:rPr>
              <w:instrText xml:space="preserve"> مقدمة \</w:instrText>
            </w:r>
            <w:r w:rsidRPr="00BC5967">
              <w:rPr>
                <w:sz w:val="20"/>
              </w:rPr>
              <w:instrText>h</w:instrText>
            </w:r>
            <w:r w:rsidRPr="00BC5967">
              <w:rPr>
                <w:sz w:val="20"/>
                <w:rtl/>
              </w:rPr>
              <w:instrText xml:space="preserve"> </w:instrText>
            </w:r>
            <w:r w:rsidRPr="00BC5967">
              <w:rPr>
                <w:sz w:val="20"/>
                <w:rtl/>
              </w:rPr>
            </w:r>
            <w:r w:rsidRPr="00BC5967">
              <w:rPr>
                <w:sz w:val="20"/>
                <w:rtl/>
              </w:rPr>
              <w:fldChar w:fldCharType="separate"/>
            </w:r>
            <w:r w:rsidRPr="00BC5967">
              <w:rPr>
                <w:noProof/>
                <w:sz w:val="20"/>
                <w:rtl/>
              </w:rPr>
              <w:t>4</w:t>
            </w:r>
            <w:r w:rsidRPr="00BC5967">
              <w:rPr>
                <w:sz w:val="20"/>
                <w:rtl/>
              </w:rPr>
              <w:fldChar w:fldCharType="end"/>
            </w:r>
          </w:p>
        </w:tc>
      </w:tr>
      <w:tr w:rsidR="00BC5967" w:rsidRPr="00BC5967" w14:paraId="4A0929E6" w14:textId="77777777" w:rsidTr="003B56C8">
        <w:tc>
          <w:tcPr>
            <w:tcW w:w="6582" w:type="dxa"/>
          </w:tcPr>
          <w:p w14:paraId="60B568CB" w14:textId="77777777" w:rsidR="00BC5967" w:rsidRPr="00BC5967" w:rsidRDefault="00BC5967" w:rsidP="003B56C8">
            <w:pPr>
              <w:pStyle w:val="SingleTxtGA"/>
              <w:tabs>
                <w:tab w:val="clear" w:pos="1928"/>
                <w:tab w:val="clear" w:pos="2608"/>
                <w:tab w:val="left" w:pos="1154"/>
              </w:tabs>
              <w:ind w:left="1154" w:right="0" w:hanging="1154"/>
              <w:rPr>
                <w:b/>
                <w:bCs/>
                <w:sz w:val="20"/>
                <w:rtl/>
              </w:rPr>
            </w:pPr>
            <w:r w:rsidRPr="00BC5967">
              <w:rPr>
                <w:b/>
                <w:bCs/>
                <w:sz w:val="20"/>
                <w:rtl/>
                <w:lang w:bidi="ar-TN"/>
              </w:rPr>
              <w:tab/>
            </w:r>
            <w:r w:rsidRPr="00BC5967">
              <w:rPr>
                <w:rFonts w:hint="cs"/>
                <w:b/>
                <w:bCs/>
                <w:sz w:val="20"/>
                <w:rtl/>
                <w:lang w:bidi="ar-TN"/>
              </w:rPr>
              <w:t xml:space="preserve">مسار </w:t>
            </w:r>
            <w:r w:rsidRPr="00BC5967">
              <w:rPr>
                <w:b/>
                <w:bCs/>
                <w:sz w:val="20"/>
                <w:rtl/>
                <w:lang w:bidi="ar-TN"/>
              </w:rPr>
              <w:t xml:space="preserve">التقرير </w:t>
            </w:r>
          </w:p>
        </w:tc>
        <w:tc>
          <w:tcPr>
            <w:tcW w:w="1736" w:type="dxa"/>
          </w:tcPr>
          <w:p w14:paraId="2A822FAE" w14:textId="77777777" w:rsidR="00BC5967" w:rsidRPr="00BC5967" w:rsidRDefault="00BC5967" w:rsidP="00BC5967">
            <w:pPr>
              <w:pStyle w:val="SingleTxtGA"/>
              <w:ind w:left="198" w:right="0"/>
              <w:rPr>
                <w:sz w:val="20"/>
                <w:rtl/>
              </w:rPr>
            </w:pPr>
            <w:r w:rsidRPr="00BC5967">
              <w:rPr>
                <w:sz w:val="20"/>
                <w:rtl/>
              </w:rPr>
              <w:t>8-11</w:t>
            </w:r>
          </w:p>
        </w:tc>
        <w:tc>
          <w:tcPr>
            <w:tcW w:w="1322" w:type="dxa"/>
          </w:tcPr>
          <w:p w14:paraId="5F6BEA52" w14:textId="77777777" w:rsidR="00BC5967" w:rsidRPr="00BC5967" w:rsidRDefault="00BC5967" w:rsidP="003B56C8">
            <w:pPr>
              <w:pStyle w:val="SingleTxtGA"/>
              <w:ind w:left="0" w:right="0"/>
              <w:rPr>
                <w:sz w:val="20"/>
                <w:rtl/>
              </w:rPr>
            </w:pPr>
            <w:r w:rsidRPr="00BC5967">
              <w:rPr>
                <w:sz w:val="20"/>
                <w:rtl/>
              </w:rPr>
              <w:fldChar w:fldCharType="begin"/>
            </w:r>
            <w:r w:rsidRPr="00BC5967">
              <w:rPr>
                <w:sz w:val="20"/>
                <w:rtl/>
              </w:rPr>
              <w:instrText xml:space="preserve"> </w:instrText>
            </w:r>
            <w:r w:rsidRPr="00BC5967">
              <w:rPr>
                <w:rFonts w:hint="cs"/>
                <w:sz w:val="20"/>
              </w:rPr>
              <w:instrText>PAGEREF</w:instrText>
            </w:r>
            <w:r w:rsidRPr="00BC5967">
              <w:rPr>
                <w:rFonts w:hint="cs"/>
                <w:sz w:val="20"/>
                <w:rtl/>
              </w:rPr>
              <w:instrText xml:space="preserve"> منهجية \</w:instrText>
            </w:r>
            <w:r w:rsidRPr="00BC5967">
              <w:rPr>
                <w:rFonts w:hint="cs"/>
                <w:sz w:val="20"/>
              </w:rPr>
              <w:instrText>h</w:instrText>
            </w:r>
            <w:r w:rsidRPr="00BC5967">
              <w:rPr>
                <w:sz w:val="20"/>
                <w:rtl/>
              </w:rPr>
              <w:instrText xml:space="preserve"> </w:instrText>
            </w:r>
            <w:r w:rsidRPr="00BC5967">
              <w:rPr>
                <w:sz w:val="20"/>
                <w:rtl/>
              </w:rPr>
            </w:r>
            <w:r w:rsidRPr="00BC5967">
              <w:rPr>
                <w:sz w:val="20"/>
                <w:rtl/>
              </w:rPr>
              <w:fldChar w:fldCharType="separate"/>
            </w:r>
            <w:r w:rsidRPr="00BC5967">
              <w:rPr>
                <w:noProof/>
                <w:sz w:val="20"/>
                <w:rtl/>
              </w:rPr>
              <w:t>4</w:t>
            </w:r>
            <w:r w:rsidRPr="00BC5967">
              <w:rPr>
                <w:sz w:val="20"/>
                <w:rtl/>
              </w:rPr>
              <w:fldChar w:fldCharType="end"/>
            </w:r>
            <w:r w:rsidRPr="00BC5967">
              <w:rPr>
                <w:rFonts w:hint="cs"/>
                <w:sz w:val="20"/>
                <w:rtl/>
              </w:rPr>
              <w:t>-5</w:t>
            </w:r>
          </w:p>
        </w:tc>
      </w:tr>
      <w:tr w:rsidR="00BC5967" w:rsidRPr="00BC5967" w14:paraId="565FC23F" w14:textId="77777777" w:rsidTr="003B56C8">
        <w:tc>
          <w:tcPr>
            <w:tcW w:w="6582" w:type="dxa"/>
          </w:tcPr>
          <w:p w14:paraId="5C993BCA" w14:textId="77777777" w:rsidR="00BC5967" w:rsidRPr="00BC5967" w:rsidRDefault="00BC5967" w:rsidP="003B56C8">
            <w:pPr>
              <w:pStyle w:val="SingleTxtGA"/>
              <w:tabs>
                <w:tab w:val="clear" w:pos="1928"/>
                <w:tab w:val="clear" w:pos="2608"/>
                <w:tab w:val="left" w:pos="1154"/>
              </w:tabs>
              <w:ind w:left="1154" w:right="0" w:hanging="1154"/>
              <w:rPr>
                <w:sz w:val="20"/>
                <w:rtl/>
              </w:rPr>
            </w:pPr>
            <w:r w:rsidRPr="00BC5967">
              <w:rPr>
                <w:b/>
                <w:bCs/>
                <w:sz w:val="20"/>
                <w:rtl/>
              </w:rPr>
              <w:t xml:space="preserve">الباب </w:t>
            </w:r>
            <w:r w:rsidRPr="00BC5967">
              <w:rPr>
                <w:rFonts w:hint="cs"/>
                <w:b/>
                <w:bCs/>
                <w:sz w:val="20"/>
                <w:rtl/>
              </w:rPr>
              <w:t>الاول:</w:t>
            </w:r>
            <w:r w:rsidRPr="00BC5967">
              <w:rPr>
                <w:b/>
                <w:bCs/>
                <w:sz w:val="20"/>
                <w:rtl/>
              </w:rPr>
              <w:tab/>
              <w:t xml:space="preserve">معطيات عامة </w:t>
            </w:r>
          </w:p>
        </w:tc>
        <w:tc>
          <w:tcPr>
            <w:tcW w:w="1736" w:type="dxa"/>
          </w:tcPr>
          <w:p w14:paraId="7D97890C" w14:textId="77777777" w:rsidR="00BC5967" w:rsidRPr="00BC5967" w:rsidRDefault="00BC5967" w:rsidP="00BC5967">
            <w:pPr>
              <w:pStyle w:val="SingleTxtGA"/>
              <w:ind w:left="198" w:right="0"/>
              <w:rPr>
                <w:sz w:val="20"/>
                <w:rtl/>
              </w:rPr>
            </w:pPr>
            <w:r w:rsidRPr="00BC5967">
              <w:rPr>
                <w:sz w:val="20"/>
                <w:rtl/>
              </w:rPr>
              <w:t>12-75</w:t>
            </w:r>
          </w:p>
        </w:tc>
        <w:tc>
          <w:tcPr>
            <w:tcW w:w="1322" w:type="dxa"/>
          </w:tcPr>
          <w:p w14:paraId="39719B4E" w14:textId="77777777" w:rsidR="00BC5967" w:rsidRPr="00BC5967" w:rsidRDefault="00BC5967" w:rsidP="003B56C8">
            <w:pPr>
              <w:pStyle w:val="SingleTxtGA"/>
              <w:ind w:left="1928" w:right="0" w:hanging="1928"/>
              <w:rPr>
                <w:sz w:val="20"/>
                <w:rtl/>
              </w:rPr>
            </w:pPr>
            <w:r w:rsidRPr="00BC5967">
              <w:rPr>
                <w:sz w:val="20"/>
                <w:rtl/>
              </w:rPr>
              <w:fldChar w:fldCharType="begin"/>
            </w:r>
            <w:r w:rsidRPr="00BC5967">
              <w:rPr>
                <w:sz w:val="20"/>
                <w:rtl/>
              </w:rPr>
              <w:instrText xml:space="preserve"> </w:instrText>
            </w:r>
            <w:r w:rsidRPr="00BC5967">
              <w:rPr>
                <w:rFonts w:hint="cs"/>
                <w:sz w:val="20"/>
              </w:rPr>
              <w:instrText>PAGEREF</w:instrText>
            </w:r>
            <w:r w:rsidRPr="00BC5967">
              <w:rPr>
                <w:rFonts w:hint="cs"/>
                <w:sz w:val="20"/>
                <w:rtl/>
              </w:rPr>
              <w:instrText xml:space="preserve"> باب1 \</w:instrText>
            </w:r>
            <w:r w:rsidRPr="00BC5967">
              <w:rPr>
                <w:rFonts w:hint="cs"/>
                <w:sz w:val="20"/>
              </w:rPr>
              <w:instrText>h</w:instrText>
            </w:r>
            <w:r w:rsidRPr="00BC5967">
              <w:rPr>
                <w:sz w:val="20"/>
                <w:rtl/>
              </w:rPr>
              <w:instrText xml:space="preserve"> </w:instrText>
            </w:r>
            <w:r w:rsidRPr="00BC5967">
              <w:rPr>
                <w:sz w:val="20"/>
                <w:rtl/>
              </w:rPr>
            </w:r>
            <w:r w:rsidRPr="00BC5967">
              <w:rPr>
                <w:sz w:val="20"/>
                <w:rtl/>
              </w:rPr>
              <w:fldChar w:fldCharType="separate"/>
            </w:r>
            <w:r w:rsidRPr="00BC5967">
              <w:rPr>
                <w:noProof/>
                <w:sz w:val="20"/>
                <w:rtl/>
              </w:rPr>
              <w:t>5</w:t>
            </w:r>
            <w:r w:rsidRPr="00BC5967">
              <w:rPr>
                <w:sz w:val="20"/>
                <w:rtl/>
              </w:rPr>
              <w:fldChar w:fldCharType="end"/>
            </w:r>
            <w:r w:rsidRPr="00BC5967">
              <w:rPr>
                <w:rFonts w:hint="cs"/>
                <w:sz w:val="20"/>
                <w:rtl/>
              </w:rPr>
              <w:t>-16</w:t>
            </w:r>
          </w:p>
        </w:tc>
      </w:tr>
      <w:tr w:rsidR="00BC5967" w:rsidRPr="00BC5967" w14:paraId="3CD44886" w14:textId="77777777" w:rsidTr="003B56C8">
        <w:tc>
          <w:tcPr>
            <w:tcW w:w="6582" w:type="dxa"/>
          </w:tcPr>
          <w:p w14:paraId="32ABCC98" w14:textId="77777777" w:rsidR="00BC5967" w:rsidRPr="00BC5967" w:rsidRDefault="00BC5967" w:rsidP="003B56C8">
            <w:pPr>
              <w:pStyle w:val="SingleTxtGA"/>
              <w:tabs>
                <w:tab w:val="clear" w:pos="1928"/>
                <w:tab w:val="clear" w:pos="2608"/>
                <w:tab w:val="left" w:pos="1154"/>
                <w:tab w:val="left" w:pos="1847"/>
              </w:tabs>
              <w:ind w:left="1847" w:right="0" w:hanging="693"/>
              <w:rPr>
                <w:b/>
                <w:bCs/>
                <w:sz w:val="20"/>
                <w:rtl/>
              </w:rPr>
            </w:pPr>
            <w:r w:rsidRPr="00BC5967">
              <w:rPr>
                <w:sz w:val="20"/>
                <w:rtl/>
              </w:rPr>
              <w:t>أولا</w:t>
            </w:r>
            <w:r w:rsidRPr="00BC5967">
              <w:rPr>
                <w:sz w:val="20"/>
                <w:rtl/>
                <w:lang w:bidi="ar-TN"/>
              </w:rPr>
              <w:t>-</w:t>
            </w:r>
            <w:r w:rsidRPr="00BC5967">
              <w:rPr>
                <w:sz w:val="20"/>
                <w:rtl/>
                <w:lang w:bidi="ar-TN"/>
              </w:rPr>
              <w:tab/>
            </w:r>
            <w:r w:rsidRPr="00BC5967">
              <w:rPr>
                <w:sz w:val="20"/>
                <w:rtl/>
              </w:rPr>
              <w:t>معطيات حول ال</w:t>
            </w:r>
            <w:r w:rsidRPr="00BC5967">
              <w:rPr>
                <w:rFonts w:hint="cs"/>
                <w:sz w:val="20"/>
                <w:rtl/>
              </w:rPr>
              <w:t>تركيبة</w:t>
            </w:r>
            <w:r w:rsidRPr="00BC5967">
              <w:rPr>
                <w:sz w:val="20"/>
                <w:rtl/>
              </w:rPr>
              <w:t xml:space="preserve"> الإثنية للسكان</w:t>
            </w:r>
          </w:p>
        </w:tc>
        <w:tc>
          <w:tcPr>
            <w:tcW w:w="1736" w:type="dxa"/>
          </w:tcPr>
          <w:p w14:paraId="03D4B7AB" w14:textId="77777777" w:rsidR="00BC5967" w:rsidRPr="00BC5967" w:rsidRDefault="00BC5967" w:rsidP="00BC5967">
            <w:pPr>
              <w:pStyle w:val="SingleTxtGA"/>
              <w:ind w:left="198" w:right="0"/>
              <w:rPr>
                <w:sz w:val="20"/>
                <w:rtl/>
              </w:rPr>
            </w:pPr>
          </w:p>
        </w:tc>
        <w:tc>
          <w:tcPr>
            <w:tcW w:w="1322" w:type="dxa"/>
          </w:tcPr>
          <w:p w14:paraId="1296C370" w14:textId="77777777" w:rsidR="00BC5967" w:rsidRPr="00BC5967" w:rsidRDefault="00BC5967" w:rsidP="003B56C8">
            <w:pPr>
              <w:pStyle w:val="SingleTxtGA"/>
              <w:ind w:left="1928" w:right="0" w:hanging="1928"/>
              <w:rPr>
                <w:sz w:val="20"/>
                <w:rtl/>
              </w:rPr>
            </w:pPr>
            <w:r w:rsidRPr="00BC5967">
              <w:rPr>
                <w:sz w:val="20"/>
                <w:rtl/>
              </w:rPr>
              <w:fldChar w:fldCharType="begin"/>
            </w:r>
            <w:r w:rsidRPr="00BC5967">
              <w:rPr>
                <w:sz w:val="20"/>
                <w:rtl/>
              </w:rPr>
              <w:instrText xml:space="preserve"> </w:instrText>
            </w:r>
            <w:r w:rsidRPr="00BC5967">
              <w:rPr>
                <w:rFonts w:hint="cs"/>
                <w:sz w:val="20"/>
              </w:rPr>
              <w:instrText>PAGEREF</w:instrText>
            </w:r>
            <w:r w:rsidRPr="00BC5967">
              <w:rPr>
                <w:rFonts w:hint="cs"/>
                <w:sz w:val="20"/>
                <w:rtl/>
              </w:rPr>
              <w:instrText xml:space="preserve"> باب1أولا \</w:instrText>
            </w:r>
            <w:r w:rsidRPr="00BC5967">
              <w:rPr>
                <w:rFonts w:hint="cs"/>
                <w:sz w:val="20"/>
              </w:rPr>
              <w:instrText>h</w:instrText>
            </w:r>
            <w:r w:rsidRPr="00BC5967">
              <w:rPr>
                <w:sz w:val="20"/>
                <w:rtl/>
              </w:rPr>
              <w:instrText xml:space="preserve"> </w:instrText>
            </w:r>
            <w:r w:rsidRPr="00BC5967">
              <w:rPr>
                <w:sz w:val="20"/>
                <w:rtl/>
              </w:rPr>
            </w:r>
            <w:r w:rsidRPr="00BC5967">
              <w:rPr>
                <w:sz w:val="20"/>
                <w:rtl/>
              </w:rPr>
              <w:fldChar w:fldCharType="separate"/>
            </w:r>
            <w:r w:rsidRPr="00BC5967">
              <w:rPr>
                <w:noProof/>
                <w:sz w:val="20"/>
                <w:rtl/>
              </w:rPr>
              <w:t>5</w:t>
            </w:r>
            <w:r w:rsidRPr="00BC5967">
              <w:rPr>
                <w:sz w:val="20"/>
                <w:rtl/>
              </w:rPr>
              <w:fldChar w:fldCharType="end"/>
            </w:r>
          </w:p>
        </w:tc>
      </w:tr>
      <w:tr w:rsidR="00BC5967" w:rsidRPr="00BC5967" w14:paraId="742AA396" w14:textId="77777777" w:rsidTr="003B56C8">
        <w:tc>
          <w:tcPr>
            <w:tcW w:w="6582" w:type="dxa"/>
          </w:tcPr>
          <w:p w14:paraId="36EF164B" w14:textId="77777777" w:rsidR="00BC5967" w:rsidRPr="00BC5967" w:rsidRDefault="00BC5967" w:rsidP="003B56C8">
            <w:pPr>
              <w:pStyle w:val="SingleTxtGA"/>
              <w:tabs>
                <w:tab w:val="clear" w:pos="1928"/>
                <w:tab w:val="clear" w:pos="2608"/>
                <w:tab w:val="left" w:pos="1154"/>
                <w:tab w:val="left" w:pos="1847"/>
              </w:tabs>
              <w:ind w:left="1847" w:right="0" w:hanging="693"/>
              <w:rPr>
                <w:b/>
                <w:bCs/>
                <w:sz w:val="20"/>
                <w:rtl/>
              </w:rPr>
            </w:pPr>
            <w:r w:rsidRPr="00BC5967">
              <w:rPr>
                <w:rFonts w:eastAsia="Calibri"/>
                <w:sz w:val="20"/>
                <w:rtl/>
              </w:rPr>
              <w:t>ثانيا</w:t>
            </w:r>
            <w:r w:rsidRPr="00BC5967">
              <w:rPr>
                <w:rFonts w:eastAsia="Calibri" w:hint="cs"/>
                <w:sz w:val="20"/>
                <w:rtl/>
              </w:rPr>
              <w:t>-</w:t>
            </w:r>
            <w:r w:rsidRPr="00BC5967">
              <w:rPr>
                <w:rFonts w:eastAsia="Calibri"/>
                <w:sz w:val="20"/>
                <w:rtl/>
              </w:rPr>
              <w:tab/>
              <w:t>المستجدات على مستوى منظومة حقوق الانسان</w:t>
            </w:r>
          </w:p>
        </w:tc>
        <w:tc>
          <w:tcPr>
            <w:tcW w:w="1736" w:type="dxa"/>
          </w:tcPr>
          <w:p w14:paraId="0D371E61" w14:textId="77777777" w:rsidR="00BC5967" w:rsidRPr="00BC5967" w:rsidRDefault="00BC5967" w:rsidP="00BC5967">
            <w:pPr>
              <w:pStyle w:val="SingleTxtGA"/>
              <w:ind w:left="198" w:right="0"/>
              <w:rPr>
                <w:sz w:val="20"/>
                <w:rtl/>
              </w:rPr>
            </w:pPr>
          </w:p>
        </w:tc>
        <w:tc>
          <w:tcPr>
            <w:tcW w:w="1322" w:type="dxa"/>
          </w:tcPr>
          <w:p w14:paraId="16952EA1" w14:textId="77777777" w:rsidR="00BC5967" w:rsidRPr="00BC5967" w:rsidRDefault="00BC5967" w:rsidP="003B56C8">
            <w:pPr>
              <w:pStyle w:val="SingleTxtGA"/>
              <w:ind w:left="1928" w:right="0" w:hanging="1928"/>
              <w:rPr>
                <w:sz w:val="20"/>
                <w:rtl/>
              </w:rPr>
            </w:pPr>
            <w:r w:rsidRPr="00BC5967">
              <w:rPr>
                <w:sz w:val="20"/>
                <w:rtl/>
              </w:rPr>
              <w:fldChar w:fldCharType="begin"/>
            </w:r>
            <w:r w:rsidRPr="00BC5967">
              <w:rPr>
                <w:sz w:val="20"/>
                <w:rtl/>
              </w:rPr>
              <w:instrText xml:space="preserve"> </w:instrText>
            </w:r>
            <w:r w:rsidRPr="00BC5967">
              <w:rPr>
                <w:rFonts w:hint="cs"/>
                <w:sz w:val="20"/>
              </w:rPr>
              <w:instrText>PAGEREF</w:instrText>
            </w:r>
            <w:r w:rsidRPr="00BC5967">
              <w:rPr>
                <w:rFonts w:hint="cs"/>
                <w:sz w:val="20"/>
                <w:rtl/>
              </w:rPr>
              <w:instrText xml:space="preserve"> باب1ثانيا \</w:instrText>
            </w:r>
            <w:r w:rsidRPr="00BC5967">
              <w:rPr>
                <w:rFonts w:hint="cs"/>
                <w:sz w:val="20"/>
              </w:rPr>
              <w:instrText>h</w:instrText>
            </w:r>
            <w:r w:rsidRPr="00BC5967">
              <w:rPr>
                <w:sz w:val="20"/>
                <w:rtl/>
              </w:rPr>
              <w:instrText xml:space="preserve"> </w:instrText>
            </w:r>
            <w:r w:rsidRPr="00BC5967">
              <w:rPr>
                <w:sz w:val="20"/>
                <w:rtl/>
              </w:rPr>
            </w:r>
            <w:r w:rsidRPr="00BC5967">
              <w:rPr>
                <w:sz w:val="20"/>
                <w:rtl/>
              </w:rPr>
              <w:fldChar w:fldCharType="separate"/>
            </w:r>
            <w:r w:rsidRPr="00BC5967">
              <w:rPr>
                <w:noProof/>
                <w:sz w:val="20"/>
                <w:rtl/>
              </w:rPr>
              <w:t>9</w:t>
            </w:r>
            <w:r w:rsidRPr="00BC5967">
              <w:rPr>
                <w:sz w:val="20"/>
                <w:rtl/>
              </w:rPr>
              <w:fldChar w:fldCharType="end"/>
            </w:r>
          </w:p>
        </w:tc>
      </w:tr>
      <w:tr w:rsidR="00BC5967" w:rsidRPr="00BC5967" w14:paraId="51D10A8C" w14:textId="77777777" w:rsidTr="003B56C8">
        <w:tc>
          <w:tcPr>
            <w:tcW w:w="6582" w:type="dxa"/>
          </w:tcPr>
          <w:p w14:paraId="22D2AE2D" w14:textId="77777777" w:rsidR="00BC5967" w:rsidRPr="00BC5967" w:rsidRDefault="00BC5967" w:rsidP="003B56C8">
            <w:pPr>
              <w:pStyle w:val="SingleTxtGA"/>
              <w:tabs>
                <w:tab w:val="clear" w:pos="1928"/>
                <w:tab w:val="clear" w:pos="2608"/>
                <w:tab w:val="left" w:pos="1154"/>
                <w:tab w:val="left" w:pos="1847"/>
              </w:tabs>
              <w:ind w:left="1847" w:right="0" w:hanging="693"/>
              <w:jc w:val="left"/>
              <w:rPr>
                <w:b/>
                <w:bCs/>
                <w:sz w:val="20"/>
                <w:rtl/>
              </w:rPr>
            </w:pPr>
            <w:r w:rsidRPr="00BC5967">
              <w:rPr>
                <w:rFonts w:eastAsia="Calibri"/>
                <w:sz w:val="20"/>
                <w:rtl/>
              </w:rPr>
              <w:t>ثالثا</w:t>
            </w:r>
            <w:r w:rsidRPr="00BC5967">
              <w:rPr>
                <w:rFonts w:eastAsia="Calibri" w:hint="cs"/>
                <w:sz w:val="20"/>
                <w:rtl/>
              </w:rPr>
              <w:t>-</w:t>
            </w:r>
            <w:r w:rsidRPr="00BC5967">
              <w:rPr>
                <w:rFonts w:eastAsia="Calibri"/>
                <w:sz w:val="20"/>
                <w:rtl/>
              </w:rPr>
              <w:tab/>
              <w:t xml:space="preserve">خطط العمل والتدابير المتخذة لتنفيذ إعلان وبرنامج عمل </w:t>
            </w:r>
            <w:proofErr w:type="spellStart"/>
            <w:r w:rsidRPr="00BC5967">
              <w:rPr>
                <w:rFonts w:eastAsia="Calibri"/>
                <w:sz w:val="20"/>
                <w:rtl/>
                <w:lang w:bidi="ar-TN"/>
              </w:rPr>
              <w:t>ديربان</w:t>
            </w:r>
            <w:proofErr w:type="spellEnd"/>
            <w:r w:rsidRPr="00BC5967">
              <w:rPr>
                <w:rFonts w:eastAsia="Calibri"/>
                <w:sz w:val="20"/>
                <w:rtl/>
              </w:rPr>
              <w:t xml:space="preserve"> على الصعيد الوطني</w:t>
            </w:r>
          </w:p>
        </w:tc>
        <w:tc>
          <w:tcPr>
            <w:tcW w:w="1736" w:type="dxa"/>
          </w:tcPr>
          <w:p w14:paraId="0770B16B" w14:textId="77777777" w:rsidR="00BC5967" w:rsidRPr="00BC5967" w:rsidRDefault="00BC5967" w:rsidP="00BC5967">
            <w:pPr>
              <w:pStyle w:val="SingleTxtGA"/>
              <w:ind w:left="198" w:right="0"/>
              <w:rPr>
                <w:sz w:val="20"/>
                <w:rtl/>
              </w:rPr>
            </w:pPr>
          </w:p>
        </w:tc>
        <w:tc>
          <w:tcPr>
            <w:tcW w:w="1322" w:type="dxa"/>
          </w:tcPr>
          <w:p w14:paraId="09530AC6" w14:textId="77777777" w:rsidR="00BC5967" w:rsidRPr="00BC5967" w:rsidRDefault="00BC5967" w:rsidP="003B56C8">
            <w:pPr>
              <w:pStyle w:val="SingleTxtGA"/>
              <w:ind w:left="1928" w:right="0" w:hanging="1928"/>
              <w:rPr>
                <w:sz w:val="20"/>
                <w:rtl/>
              </w:rPr>
            </w:pPr>
            <w:r w:rsidRPr="00BC5967">
              <w:rPr>
                <w:sz w:val="20"/>
                <w:rtl/>
              </w:rPr>
              <w:fldChar w:fldCharType="begin"/>
            </w:r>
            <w:r w:rsidRPr="00BC5967">
              <w:rPr>
                <w:sz w:val="20"/>
                <w:rtl/>
              </w:rPr>
              <w:instrText xml:space="preserve"> </w:instrText>
            </w:r>
            <w:r w:rsidRPr="00BC5967">
              <w:rPr>
                <w:rFonts w:hint="cs"/>
                <w:sz w:val="20"/>
              </w:rPr>
              <w:instrText>PAGEREF</w:instrText>
            </w:r>
            <w:r w:rsidRPr="00BC5967">
              <w:rPr>
                <w:rFonts w:hint="cs"/>
                <w:sz w:val="20"/>
                <w:rtl/>
              </w:rPr>
              <w:instrText xml:space="preserve"> باب1ثالثا \</w:instrText>
            </w:r>
            <w:r w:rsidRPr="00BC5967">
              <w:rPr>
                <w:rFonts w:hint="cs"/>
                <w:sz w:val="20"/>
              </w:rPr>
              <w:instrText>h</w:instrText>
            </w:r>
            <w:r w:rsidRPr="00BC5967">
              <w:rPr>
                <w:sz w:val="20"/>
                <w:rtl/>
              </w:rPr>
              <w:instrText xml:space="preserve"> </w:instrText>
            </w:r>
            <w:r w:rsidRPr="00BC5967">
              <w:rPr>
                <w:sz w:val="20"/>
                <w:rtl/>
              </w:rPr>
            </w:r>
            <w:r w:rsidRPr="00BC5967">
              <w:rPr>
                <w:sz w:val="20"/>
                <w:rtl/>
              </w:rPr>
              <w:fldChar w:fldCharType="separate"/>
            </w:r>
            <w:r w:rsidRPr="00BC5967">
              <w:rPr>
                <w:noProof/>
                <w:sz w:val="20"/>
                <w:rtl/>
              </w:rPr>
              <w:t>16</w:t>
            </w:r>
            <w:r w:rsidRPr="00BC5967">
              <w:rPr>
                <w:sz w:val="20"/>
                <w:rtl/>
              </w:rPr>
              <w:fldChar w:fldCharType="end"/>
            </w:r>
          </w:p>
        </w:tc>
      </w:tr>
      <w:tr w:rsidR="00BC5967" w:rsidRPr="00BC5967" w14:paraId="4D2DEFA0" w14:textId="77777777" w:rsidTr="003B56C8">
        <w:tc>
          <w:tcPr>
            <w:tcW w:w="6582" w:type="dxa"/>
          </w:tcPr>
          <w:p w14:paraId="5B8E74AD" w14:textId="77777777" w:rsidR="00BC5967" w:rsidRPr="00BC5967" w:rsidRDefault="00BC5967" w:rsidP="003B56C8">
            <w:pPr>
              <w:pStyle w:val="SingleTxtGA"/>
              <w:tabs>
                <w:tab w:val="clear" w:pos="1928"/>
                <w:tab w:val="clear" w:pos="2608"/>
                <w:tab w:val="left" w:pos="1154"/>
              </w:tabs>
              <w:ind w:left="1154" w:right="0" w:hanging="1154"/>
              <w:jc w:val="left"/>
              <w:rPr>
                <w:rFonts w:eastAsia="Calibri"/>
                <w:sz w:val="20"/>
                <w:rtl/>
              </w:rPr>
            </w:pPr>
            <w:r w:rsidRPr="00BC5967">
              <w:rPr>
                <w:rFonts w:eastAsia="Calibri"/>
                <w:b/>
                <w:bCs/>
                <w:sz w:val="20"/>
                <w:rtl/>
              </w:rPr>
              <w:t xml:space="preserve">الباب </w:t>
            </w:r>
            <w:r w:rsidRPr="00BC5967">
              <w:rPr>
                <w:rFonts w:eastAsia="Calibri" w:hint="cs"/>
                <w:b/>
                <w:bCs/>
                <w:sz w:val="20"/>
                <w:rtl/>
              </w:rPr>
              <w:t>الثاني:</w:t>
            </w:r>
            <w:r w:rsidRPr="00BC5967">
              <w:rPr>
                <w:rFonts w:eastAsia="Calibri"/>
                <w:b/>
                <w:bCs/>
                <w:sz w:val="20"/>
                <w:rtl/>
              </w:rPr>
              <w:tab/>
              <w:t xml:space="preserve">الإطار الدستوري والتشريعي والمؤسساتي </w:t>
            </w:r>
            <w:r w:rsidRPr="00BC5967">
              <w:rPr>
                <w:rFonts w:eastAsia="Calibri" w:hint="cs"/>
                <w:b/>
                <w:bCs/>
                <w:sz w:val="20"/>
                <w:rtl/>
              </w:rPr>
              <w:t>ل</w:t>
            </w:r>
            <w:r w:rsidRPr="00BC5967">
              <w:rPr>
                <w:rFonts w:eastAsia="Calibri"/>
                <w:b/>
                <w:bCs/>
                <w:sz w:val="20"/>
                <w:rtl/>
              </w:rPr>
              <w:t xml:space="preserve">مناهضة التمييز العنصري: </w:t>
            </w:r>
            <w:r w:rsidRPr="00BC5967">
              <w:rPr>
                <w:b/>
                <w:bCs/>
                <w:sz w:val="20"/>
                <w:rtl/>
              </w:rPr>
              <w:br/>
            </w:r>
            <w:r w:rsidRPr="00BC5967">
              <w:rPr>
                <w:rFonts w:eastAsia="Calibri"/>
                <w:b/>
                <w:bCs/>
                <w:sz w:val="20"/>
                <w:rtl/>
              </w:rPr>
              <w:t>(المواد 1 و2)</w:t>
            </w:r>
          </w:p>
        </w:tc>
        <w:tc>
          <w:tcPr>
            <w:tcW w:w="1736" w:type="dxa"/>
          </w:tcPr>
          <w:p w14:paraId="031EE632" w14:textId="77777777" w:rsidR="00BC5967" w:rsidRPr="00BC5967" w:rsidRDefault="00BC5967" w:rsidP="00BC5967">
            <w:pPr>
              <w:pStyle w:val="SingleTxtGA"/>
              <w:ind w:left="198" w:right="0"/>
              <w:rPr>
                <w:sz w:val="20"/>
                <w:rtl/>
              </w:rPr>
            </w:pPr>
            <w:r w:rsidRPr="00BC5967">
              <w:rPr>
                <w:sz w:val="20"/>
                <w:rtl/>
              </w:rPr>
              <w:t>76-101</w:t>
            </w:r>
          </w:p>
        </w:tc>
        <w:tc>
          <w:tcPr>
            <w:tcW w:w="1322" w:type="dxa"/>
          </w:tcPr>
          <w:p w14:paraId="5371BB5E" w14:textId="77777777" w:rsidR="00BC5967" w:rsidRPr="00BC5967" w:rsidRDefault="00BC5967" w:rsidP="003B56C8">
            <w:pPr>
              <w:pStyle w:val="SingleTxtGA"/>
              <w:ind w:left="1928" w:right="0" w:hanging="1928"/>
              <w:rPr>
                <w:sz w:val="20"/>
                <w:lang w:val="en-US"/>
              </w:rPr>
            </w:pPr>
            <w:r w:rsidRPr="00BC5967">
              <w:rPr>
                <w:sz w:val="20"/>
                <w:rtl/>
              </w:rPr>
              <w:fldChar w:fldCharType="begin"/>
            </w:r>
            <w:r w:rsidRPr="00BC5967">
              <w:rPr>
                <w:sz w:val="20"/>
                <w:rtl/>
              </w:rPr>
              <w:instrText xml:space="preserve"> </w:instrText>
            </w:r>
            <w:r w:rsidRPr="00BC5967">
              <w:rPr>
                <w:rFonts w:hint="cs"/>
                <w:sz w:val="20"/>
              </w:rPr>
              <w:instrText>PAGEREF</w:instrText>
            </w:r>
            <w:r w:rsidRPr="00BC5967">
              <w:rPr>
                <w:rFonts w:hint="cs"/>
                <w:sz w:val="20"/>
                <w:rtl/>
              </w:rPr>
              <w:instrText xml:space="preserve"> باب2 \</w:instrText>
            </w:r>
            <w:r w:rsidRPr="00BC5967">
              <w:rPr>
                <w:rFonts w:hint="cs"/>
                <w:sz w:val="20"/>
              </w:rPr>
              <w:instrText>h</w:instrText>
            </w:r>
            <w:r w:rsidRPr="00BC5967">
              <w:rPr>
                <w:sz w:val="20"/>
                <w:rtl/>
              </w:rPr>
              <w:instrText xml:space="preserve"> </w:instrText>
            </w:r>
            <w:r w:rsidRPr="00BC5967">
              <w:rPr>
                <w:sz w:val="20"/>
                <w:rtl/>
              </w:rPr>
            </w:r>
            <w:r w:rsidRPr="00BC5967">
              <w:rPr>
                <w:sz w:val="20"/>
                <w:rtl/>
              </w:rPr>
              <w:fldChar w:fldCharType="separate"/>
            </w:r>
            <w:r w:rsidRPr="00BC5967">
              <w:rPr>
                <w:noProof/>
                <w:sz w:val="20"/>
                <w:rtl/>
              </w:rPr>
              <w:t>16</w:t>
            </w:r>
            <w:r w:rsidRPr="00BC5967">
              <w:rPr>
                <w:sz w:val="20"/>
                <w:rtl/>
              </w:rPr>
              <w:fldChar w:fldCharType="end"/>
            </w:r>
            <w:r w:rsidRPr="00BC5967">
              <w:rPr>
                <w:rFonts w:hint="cs"/>
                <w:sz w:val="20"/>
                <w:rtl/>
              </w:rPr>
              <w:t>-21</w:t>
            </w:r>
          </w:p>
        </w:tc>
      </w:tr>
      <w:tr w:rsidR="00BC5967" w:rsidRPr="00BC5967" w14:paraId="61A3D828" w14:textId="77777777" w:rsidTr="003B56C8">
        <w:tc>
          <w:tcPr>
            <w:tcW w:w="6582" w:type="dxa"/>
          </w:tcPr>
          <w:p w14:paraId="764E9BDF" w14:textId="77777777" w:rsidR="00BC5967" w:rsidRPr="00BC5967" w:rsidRDefault="00BC5967" w:rsidP="003B56C8">
            <w:pPr>
              <w:pStyle w:val="SingleTxtGA"/>
              <w:tabs>
                <w:tab w:val="clear" w:pos="1928"/>
                <w:tab w:val="clear" w:pos="2608"/>
                <w:tab w:val="left" w:pos="1154"/>
                <w:tab w:val="left" w:pos="1847"/>
              </w:tabs>
              <w:ind w:left="1847" w:right="0" w:hanging="693"/>
              <w:rPr>
                <w:rFonts w:eastAsia="Calibri"/>
                <w:b/>
                <w:bCs/>
                <w:sz w:val="20"/>
                <w:rtl/>
              </w:rPr>
            </w:pPr>
            <w:r w:rsidRPr="00BC5967">
              <w:rPr>
                <w:rFonts w:eastAsia="Calibri"/>
                <w:sz w:val="20"/>
                <w:rtl/>
                <w:lang w:bidi="ar-TN"/>
              </w:rPr>
              <w:t>أولا</w:t>
            </w:r>
            <w:r w:rsidRPr="00BC5967">
              <w:rPr>
                <w:rFonts w:eastAsia="Calibri" w:hint="cs"/>
                <w:sz w:val="20"/>
                <w:rtl/>
                <w:lang w:bidi="ar-TN"/>
              </w:rPr>
              <w:t>-</w:t>
            </w:r>
            <w:r w:rsidRPr="00BC5967">
              <w:rPr>
                <w:sz w:val="20"/>
                <w:rtl/>
                <w:lang w:bidi="ar-TN"/>
              </w:rPr>
              <w:tab/>
            </w:r>
            <w:r w:rsidRPr="00BC5967">
              <w:rPr>
                <w:rFonts w:eastAsia="Calibri"/>
                <w:sz w:val="20"/>
                <w:rtl/>
                <w:lang w:bidi="ar-TN"/>
              </w:rPr>
              <w:t>التدابير المتخذة أو المزمع اتخاذها حتى تشمل المادة 21 من الدستور التمييز العنصري</w:t>
            </w:r>
          </w:p>
        </w:tc>
        <w:tc>
          <w:tcPr>
            <w:tcW w:w="1736" w:type="dxa"/>
          </w:tcPr>
          <w:p w14:paraId="40BEB68B" w14:textId="77777777" w:rsidR="00BC5967" w:rsidRPr="00BC5967" w:rsidRDefault="00BC5967" w:rsidP="00BC5967">
            <w:pPr>
              <w:pStyle w:val="SingleTxtGA"/>
              <w:ind w:left="198" w:right="0"/>
              <w:rPr>
                <w:sz w:val="20"/>
                <w:rtl/>
              </w:rPr>
            </w:pPr>
          </w:p>
        </w:tc>
        <w:tc>
          <w:tcPr>
            <w:tcW w:w="1322" w:type="dxa"/>
          </w:tcPr>
          <w:p w14:paraId="6F6DC823" w14:textId="77777777" w:rsidR="00BC5967" w:rsidRPr="00BC5967" w:rsidRDefault="00BC5967" w:rsidP="003B56C8">
            <w:pPr>
              <w:pStyle w:val="SingleTxtGA"/>
              <w:ind w:left="1928" w:right="0" w:hanging="1928"/>
              <w:rPr>
                <w:sz w:val="20"/>
                <w:rtl/>
              </w:rPr>
            </w:pPr>
            <w:r w:rsidRPr="00BC5967">
              <w:rPr>
                <w:sz w:val="20"/>
                <w:rtl/>
              </w:rPr>
              <w:fldChar w:fldCharType="begin"/>
            </w:r>
            <w:r w:rsidRPr="00BC5967">
              <w:rPr>
                <w:sz w:val="20"/>
                <w:rtl/>
              </w:rPr>
              <w:instrText xml:space="preserve"> </w:instrText>
            </w:r>
            <w:r w:rsidRPr="00BC5967">
              <w:rPr>
                <w:rFonts w:hint="cs"/>
                <w:sz w:val="20"/>
              </w:rPr>
              <w:instrText>PAGEREF</w:instrText>
            </w:r>
            <w:r w:rsidRPr="00BC5967">
              <w:rPr>
                <w:rFonts w:hint="cs"/>
                <w:sz w:val="20"/>
                <w:rtl/>
              </w:rPr>
              <w:instrText xml:space="preserve"> باب2أولا \</w:instrText>
            </w:r>
            <w:r w:rsidRPr="00BC5967">
              <w:rPr>
                <w:rFonts w:hint="cs"/>
                <w:sz w:val="20"/>
              </w:rPr>
              <w:instrText>h</w:instrText>
            </w:r>
            <w:r w:rsidRPr="00BC5967">
              <w:rPr>
                <w:sz w:val="20"/>
                <w:rtl/>
              </w:rPr>
              <w:instrText xml:space="preserve"> </w:instrText>
            </w:r>
            <w:r w:rsidRPr="00BC5967">
              <w:rPr>
                <w:sz w:val="20"/>
                <w:rtl/>
              </w:rPr>
            </w:r>
            <w:r w:rsidRPr="00BC5967">
              <w:rPr>
                <w:sz w:val="20"/>
                <w:rtl/>
              </w:rPr>
              <w:fldChar w:fldCharType="separate"/>
            </w:r>
            <w:r w:rsidRPr="00BC5967">
              <w:rPr>
                <w:noProof/>
                <w:sz w:val="20"/>
                <w:rtl/>
              </w:rPr>
              <w:t>16</w:t>
            </w:r>
            <w:r w:rsidRPr="00BC5967">
              <w:rPr>
                <w:sz w:val="20"/>
                <w:rtl/>
              </w:rPr>
              <w:fldChar w:fldCharType="end"/>
            </w:r>
          </w:p>
        </w:tc>
      </w:tr>
      <w:tr w:rsidR="00BC5967" w:rsidRPr="00BC5967" w14:paraId="10BF4645" w14:textId="77777777" w:rsidTr="003B56C8">
        <w:tc>
          <w:tcPr>
            <w:tcW w:w="6582" w:type="dxa"/>
          </w:tcPr>
          <w:p w14:paraId="65A850AB" w14:textId="77777777" w:rsidR="00BC5967" w:rsidRPr="00BC5967" w:rsidRDefault="00BC5967" w:rsidP="003B56C8">
            <w:pPr>
              <w:pStyle w:val="SingleTxtGA"/>
              <w:tabs>
                <w:tab w:val="clear" w:pos="1928"/>
                <w:tab w:val="clear" w:pos="2608"/>
                <w:tab w:val="left" w:pos="1154"/>
                <w:tab w:val="left" w:pos="1847"/>
              </w:tabs>
              <w:ind w:left="1847" w:right="0" w:hanging="693"/>
              <w:rPr>
                <w:rFonts w:eastAsia="Calibri"/>
                <w:b/>
                <w:bCs/>
                <w:sz w:val="20"/>
                <w:rtl/>
              </w:rPr>
            </w:pPr>
            <w:r w:rsidRPr="00BC5967">
              <w:rPr>
                <w:rFonts w:eastAsia="Calibri"/>
                <w:sz w:val="20"/>
                <w:rtl/>
                <w:lang w:bidi="ar-TN"/>
              </w:rPr>
              <w:t>ثانيا</w:t>
            </w:r>
            <w:r w:rsidRPr="00BC5967">
              <w:rPr>
                <w:rFonts w:eastAsia="Calibri" w:hint="cs"/>
                <w:sz w:val="20"/>
                <w:rtl/>
                <w:lang w:bidi="ar-TN"/>
              </w:rPr>
              <w:t>-</w:t>
            </w:r>
            <w:r w:rsidRPr="00BC5967">
              <w:rPr>
                <w:sz w:val="20"/>
                <w:rtl/>
                <w:lang w:bidi="ar-TN"/>
              </w:rPr>
              <w:tab/>
            </w:r>
            <w:r w:rsidRPr="00BC5967">
              <w:rPr>
                <w:rFonts w:eastAsia="Calibri"/>
                <w:sz w:val="20"/>
                <w:rtl/>
                <w:lang w:bidi="ar-TN"/>
              </w:rPr>
              <w:t>التمييز غير المباشر في القانون الأساسي عدد 50 لسنة 2018 وغيره من التشريعات المتعلقة بالتمييز العنصري</w:t>
            </w:r>
          </w:p>
        </w:tc>
        <w:tc>
          <w:tcPr>
            <w:tcW w:w="1736" w:type="dxa"/>
          </w:tcPr>
          <w:p w14:paraId="052B9DAC" w14:textId="77777777" w:rsidR="00BC5967" w:rsidRPr="00BC5967" w:rsidRDefault="00BC5967" w:rsidP="00BC5967">
            <w:pPr>
              <w:pStyle w:val="SingleTxtGA"/>
              <w:ind w:left="198" w:right="0"/>
              <w:rPr>
                <w:sz w:val="20"/>
                <w:rtl/>
              </w:rPr>
            </w:pPr>
          </w:p>
        </w:tc>
        <w:tc>
          <w:tcPr>
            <w:tcW w:w="1322" w:type="dxa"/>
          </w:tcPr>
          <w:p w14:paraId="754C7206" w14:textId="77777777" w:rsidR="00BC5967" w:rsidRPr="00BC5967" w:rsidRDefault="00BC5967" w:rsidP="003B56C8">
            <w:pPr>
              <w:pStyle w:val="SingleTxtGA"/>
              <w:ind w:left="1928" w:right="0" w:hanging="1928"/>
              <w:rPr>
                <w:sz w:val="20"/>
                <w:rtl/>
              </w:rPr>
            </w:pPr>
            <w:r w:rsidRPr="00BC5967">
              <w:rPr>
                <w:sz w:val="20"/>
                <w:rtl/>
              </w:rPr>
              <w:fldChar w:fldCharType="begin"/>
            </w:r>
            <w:r w:rsidRPr="00BC5967">
              <w:rPr>
                <w:sz w:val="20"/>
                <w:rtl/>
              </w:rPr>
              <w:instrText xml:space="preserve"> </w:instrText>
            </w:r>
            <w:r w:rsidRPr="00BC5967">
              <w:rPr>
                <w:rFonts w:hint="cs"/>
                <w:sz w:val="20"/>
              </w:rPr>
              <w:instrText>PAGEREF</w:instrText>
            </w:r>
            <w:r w:rsidRPr="00BC5967">
              <w:rPr>
                <w:rFonts w:hint="cs"/>
                <w:sz w:val="20"/>
                <w:rtl/>
              </w:rPr>
              <w:instrText xml:space="preserve"> باب2ثانيا \</w:instrText>
            </w:r>
            <w:r w:rsidRPr="00BC5967">
              <w:rPr>
                <w:rFonts w:hint="cs"/>
                <w:sz w:val="20"/>
              </w:rPr>
              <w:instrText>h</w:instrText>
            </w:r>
            <w:r w:rsidRPr="00BC5967">
              <w:rPr>
                <w:sz w:val="20"/>
                <w:rtl/>
              </w:rPr>
              <w:instrText xml:space="preserve"> </w:instrText>
            </w:r>
            <w:r w:rsidRPr="00BC5967">
              <w:rPr>
                <w:sz w:val="20"/>
                <w:rtl/>
              </w:rPr>
            </w:r>
            <w:r w:rsidRPr="00BC5967">
              <w:rPr>
                <w:sz w:val="20"/>
                <w:rtl/>
              </w:rPr>
              <w:fldChar w:fldCharType="separate"/>
            </w:r>
            <w:r w:rsidRPr="00BC5967">
              <w:rPr>
                <w:noProof/>
                <w:sz w:val="20"/>
                <w:rtl/>
              </w:rPr>
              <w:t>17</w:t>
            </w:r>
            <w:r w:rsidRPr="00BC5967">
              <w:rPr>
                <w:sz w:val="20"/>
                <w:rtl/>
              </w:rPr>
              <w:fldChar w:fldCharType="end"/>
            </w:r>
          </w:p>
        </w:tc>
      </w:tr>
      <w:tr w:rsidR="00BC5967" w:rsidRPr="00BC5967" w14:paraId="344AC9F8" w14:textId="77777777" w:rsidTr="003B56C8">
        <w:tc>
          <w:tcPr>
            <w:tcW w:w="6582" w:type="dxa"/>
          </w:tcPr>
          <w:p w14:paraId="14F782BC" w14:textId="77777777" w:rsidR="00BC5967" w:rsidRPr="00BC5967" w:rsidRDefault="00BC5967" w:rsidP="003B56C8">
            <w:pPr>
              <w:pStyle w:val="SingleTxtGA"/>
              <w:tabs>
                <w:tab w:val="clear" w:pos="1928"/>
                <w:tab w:val="clear" w:pos="2608"/>
                <w:tab w:val="left" w:pos="1154"/>
                <w:tab w:val="left" w:pos="1847"/>
              </w:tabs>
              <w:ind w:left="1847" w:right="0" w:hanging="693"/>
              <w:rPr>
                <w:rFonts w:eastAsia="Calibri"/>
                <w:b/>
                <w:bCs/>
                <w:sz w:val="20"/>
                <w:rtl/>
              </w:rPr>
            </w:pPr>
            <w:r w:rsidRPr="00BC5967">
              <w:rPr>
                <w:rFonts w:eastAsia="Calibri"/>
                <w:sz w:val="20"/>
                <w:rtl/>
                <w:lang w:bidi="ar-TN"/>
              </w:rPr>
              <w:t>ثالثا</w:t>
            </w:r>
            <w:r w:rsidRPr="00BC5967">
              <w:rPr>
                <w:rFonts w:eastAsia="Calibri" w:hint="cs"/>
                <w:sz w:val="20"/>
                <w:rtl/>
                <w:lang w:bidi="ar-TN"/>
              </w:rPr>
              <w:t>-</w:t>
            </w:r>
            <w:r w:rsidRPr="00BC5967">
              <w:rPr>
                <w:sz w:val="20"/>
                <w:rtl/>
                <w:lang w:bidi="ar-TN"/>
              </w:rPr>
              <w:tab/>
            </w:r>
            <w:r w:rsidRPr="00BC5967">
              <w:rPr>
                <w:rFonts w:eastAsia="Calibri"/>
                <w:sz w:val="20"/>
                <w:rtl/>
                <w:lang w:bidi="ar-TN"/>
              </w:rPr>
              <w:t>التدابير الخاصة</w:t>
            </w:r>
          </w:p>
        </w:tc>
        <w:tc>
          <w:tcPr>
            <w:tcW w:w="1736" w:type="dxa"/>
          </w:tcPr>
          <w:p w14:paraId="765F2C94" w14:textId="77777777" w:rsidR="00BC5967" w:rsidRPr="00BC5967" w:rsidRDefault="00BC5967" w:rsidP="00BC5967">
            <w:pPr>
              <w:pStyle w:val="SingleTxtGA"/>
              <w:ind w:left="198" w:right="0"/>
              <w:rPr>
                <w:sz w:val="20"/>
                <w:rtl/>
              </w:rPr>
            </w:pPr>
          </w:p>
        </w:tc>
        <w:tc>
          <w:tcPr>
            <w:tcW w:w="1322" w:type="dxa"/>
          </w:tcPr>
          <w:p w14:paraId="3C3E1224" w14:textId="77777777" w:rsidR="00BC5967" w:rsidRPr="00BC5967" w:rsidRDefault="00BC5967" w:rsidP="003B56C8">
            <w:pPr>
              <w:pStyle w:val="SingleTxtGA"/>
              <w:ind w:left="1928" w:right="0" w:hanging="1928"/>
              <w:rPr>
                <w:sz w:val="20"/>
                <w:rtl/>
              </w:rPr>
            </w:pPr>
            <w:r w:rsidRPr="00BC5967">
              <w:rPr>
                <w:sz w:val="20"/>
                <w:rtl/>
              </w:rPr>
              <w:fldChar w:fldCharType="begin"/>
            </w:r>
            <w:r w:rsidRPr="00BC5967">
              <w:rPr>
                <w:sz w:val="20"/>
                <w:rtl/>
              </w:rPr>
              <w:instrText xml:space="preserve"> </w:instrText>
            </w:r>
            <w:r w:rsidRPr="00BC5967">
              <w:rPr>
                <w:rFonts w:hint="cs"/>
                <w:sz w:val="20"/>
              </w:rPr>
              <w:instrText>PAGEREF</w:instrText>
            </w:r>
            <w:r w:rsidRPr="00BC5967">
              <w:rPr>
                <w:rFonts w:hint="cs"/>
                <w:sz w:val="20"/>
                <w:rtl/>
              </w:rPr>
              <w:instrText xml:space="preserve"> باب2ثالثا \</w:instrText>
            </w:r>
            <w:r w:rsidRPr="00BC5967">
              <w:rPr>
                <w:rFonts w:hint="cs"/>
                <w:sz w:val="20"/>
              </w:rPr>
              <w:instrText>h</w:instrText>
            </w:r>
            <w:r w:rsidRPr="00BC5967">
              <w:rPr>
                <w:sz w:val="20"/>
                <w:rtl/>
              </w:rPr>
              <w:instrText xml:space="preserve"> </w:instrText>
            </w:r>
            <w:r w:rsidRPr="00BC5967">
              <w:rPr>
                <w:sz w:val="20"/>
                <w:rtl/>
              </w:rPr>
            </w:r>
            <w:r w:rsidRPr="00BC5967">
              <w:rPr>
                <w:sz w:val="20"/>
                <w:rtl/>
              </w:rPr>
              <w:fldChar w:fldCharType="separate"/>
            </w:r>
            <w:r w:rsidRPr="00BC5967">
              <w:rPr>
                <w:noProof/>
                <w:sz w:val="20"/>
                <w:rtl/>
              </w:rPr>
              <w:t>18</w:t>
            </w:r>
            <w:r w:rsidRPr="00BC5967">
              <w:rPr>
                <w:sz w:val="20"/>
                <w:rtl/>
              </w:rPr>
              <w:fldChar w:fldCharType="end"/>
            </w:r>
          </w:p>
        </w:tc>
      </w:tr>
      <w:tr w:rsidR="00BC5967" w:rsidRPr="00BC5967" w14:paraId="5FE4AAB8" w14:textId="77777777" w:rsidTr="003B56C8">
        <w:tc>
          <w:tcPr>
            <w:tcW w:w="6582" w:type="dxa"/>
          </w:tcPr>
          <w:p w14:paraId="3432EF3C" w14:textId="77777777" w:rsidR="00BC5967" w:rsidRPr="00BC5967" w:rsidRDefault="00BC5967" w:rsidP="003B56C8">
            <w:pPr>
              <w:pStyle w:val="SingleTxtGA"/>
              <w:tabs>
                <w:tab w:val="clear" w:pos="1928"/>
                <w:tab w:val="clear" w:pos="2608"/>
                <w:tab w:val="left" w:pos="1154"/>
                <w:tab w:val="left" w:pos="1847"/>
              </w:tabs>
              <w:ind w:left="1847" w:right="0" w:hanging="693"/>
              <w:rPr>
                <w:rFonts w:eastAsia="Calibri"/>
                <w:b/>
                <w:bCs/>
                <w:sz w:val="20"/>
                <w:rtl/>
              </w:rPr>
            </w:pPr>
            <w:r w:rsidRPr="00BC5967">
              <w:rPr>
                <w:rFonts w:eastAsia="Calibri"/>
                <w:sz w:val="20"/>
                <w:rtl/>
                <w:lang w:bidi="ar-TN"/>
              </w:rPr>
              <w:t>رابعا</w:t>
            </w:r>
            <w:r w:rsidRPr="00BC5967">
              <w:rPr>
                <w:rFonts w:eastAsia="Calibri" w:hint="cs"/>
                <w:sz w:val="20"/>
                <w:rtl/>
                <w:lang w:bidi="ar-TN"/>
              </w:rPr>
              <w:t>-</w:t>
            </w:r>
            <w:r w:rsidRPr="00BC5967">
              <w:rPr>
                <w:sz w:val="20"/>
                <w:rtl/>
                <w:lang w:bidi="ar-TN"/>
              </w:rPr>
              <w:tab/>
            </w:r>
            <w:r w:rsidRPr="00BC5967">
              <w:rPr>
                <w:rFonts w:eastAsia="Calibri"/>
                <w:sz w:val="20"/>
                <w:rtl/>
                <w:lang w:bidi="ar-TN"/>
              </w:rPr>
              <w:t>النصوص التطبيقية للقانون الأساسي عدد 50 لسنة 2018 وإحداث اللجنة الوطنية لمناهضة التمييز العنصري</w:t>
            </w:r>
          </w:p>
        </w:tc>
        <w:tc>
          <w:tcPr>
            <w:tcW w:w="1736" w:type="dxa"/>
          </w:tcPr>
          <w:p w14:paraId="211096DB" w14:textId="77777777" w:rsidR="00BC5967" w:rsidRPr="00BC5967" w:rsidRDefault="00BC5967" w:rsidP="00BC5967">
            <w:pPr>
              <w:pStyle w:val="SingleTxtGA"/>
              <w:ind w:left="198" w:right="0"/>
              <w:rPr>
                <w:sz w:val="20"/>
                <w:rtl/>
              </w:rPr>
            </w:pPr>
          </w:p>
        </w:tc>
        <w:tc>
          <w:tcPr>
            <w:tcW w:w="1322" w:type="dxa"/>
          </w:tcPr>
          <w:p w14:paraId="14782308" w14:textId="77777777" w:rsidR="00BC5967" w:rsidRPr="00BC5967" w:rsidRDefault="00BC5967" w:rsidP="003B56C8">
            <w:pPr>
              <w:pStyle w:val="SingleTxtGA"/>
              <w:ind w:left="1928" w:right="0" w:hanging="1928"/>
              <w:rPr>
                <w:sz w:val="20"/>
                <w:rtl/>
              </w:rPr>
            </w:pPr>
            <w:r w:rsidRPr="00BC5967">
              <w:rPr>
                <w:sz w:val="20"/>
                <w:rtl/>
              </w:rPr>
              <w:fldChar w:fldCharType="begin"/>
            </w:r>
            <w:r w:rsidRPr="00BC5967">
              <w:rPr>
                <w:sz w:val="20"/>
                <w:rtl/>
              </w:rPr>
              <w:instrText xml:space="preserve"> </w:instrText>
            </w:r>
            <w:r w:rsidRPr="00BC5967">
              <w:rPr>
                <w:rFonts w:hint="cs"/>
                <w:sz w:val="20"/>
              </w:rPr>
              <w:instrText>PAGEREF</w:instrText>
            </w:r>
            <w:r w:rsidRPr="00BC5967">
              <w:rPr>
                <w:rFonts w:hint="cs"/>
                <w:sz w:val="20"/>
                <w:rtl/>
              </w:rPr>
              <w:instrText xml:space="preserve"> باب2رابعا \</w:instrText>
            </w:r>
            <w:r w:rsidRPr="00BC5967">
              <w:rPr>
                <w:rFonts w:hint="cs"/>
                <w:sz w:val="20"/>
              </w:rPr>
              <w:instrText>h</w:instrText>
            </w:r>
            <w:r w:rsidRPr="00BC5967">
              <w:rPr>
                <w:sz w:val="20"/>
                <w:rtl/>
              </w:rPr>
              <w:instrText xml:space="preserve"> </w:instrText>
            </w:r>
            <w:r w:rsidRPr="00BC5967">
              <w:rPr>
                <w:sz w:val="20"/>
                <w:rtl/>
              </w:rPr>
            </w:r>
            <w:r w:rsidRPr="00BC5967">
              <w:rPr>
                <w:sz w:val="20"/>
                <w:rtl/>
              </w:rPr>
              <w:fldChar w:fldCharType="separate"/>
            </w:r>
            <w:r w:rsidRPr="00BC5967">
              <w:rPr>
                <w:noProof/>
                <w:sz w:val="20"/>
                <w:rtl/>
              </w:rPr>
              <w:t>18</w:t>
            </w:r>
            <w:r w:rsidRPr="00BC5967">
              <w:rPr>
                <w:sz w:val="20"/>
                <w:rtl/>
              </w:rPr>
              <w:fldChar w:fldCharType="end"/>
            </w:r>
          </w:p>
        </w:tc>
      </w:tr>
      <w:tr w:rsidR="00BC5967" w:rsidRPr="00BC5967" w14:paraId="0E60F98A" w14:textId="77777777" w:rsidTr="003B56C8">
        <w:tc>
          <w:tcPr>
            <w:tcW w:w="6582" w:type="dxa"/>
          </w:tcPr>
          <w:p w14:paraId="62763340" w14:textId="77777777" w:rsidR="00BC5967" w:rsidRPr="00BC5967" w:rsidRDefault="00BC5967" w:rsidP="003B56C8">
            <w:pPr>
              <w:pStyle w:val="SingleTxtGA"/>
              <w:tabs>
                <w:tab w:val="clear" w:pos="1928"/>
                <w:tab w:val="clear" w:pos="2608"/>
                <w:tab w:val="left" w:pos="1154"/>
                <w:tab w:val="left" w:pos="1847"/>
              </w:tabs>
              <w:ind w:left="1847" w:right="0" w:hanging="693"/>
              <w:rPr>
                <w:rFonts w:eastAsia="Calibri"/>
                <w:b/>
                <w:bCs/>
                <w:sz w:val="20"/>
                <w:rtl/>
              </w:rPr>
            </w:pPr>
            <w:r w:rsidRPr="00BC5967">
              <w:rPr>
                <w:rFonts w:eastAsia="Calibri"/>
                <w:sz w:val="20"/>
                <w:rtl/>
                <w:lang w:bidi="ar-TN"/>
              </w:rPr>
              <w:t>خامسا</w:t>
            </w:r>
            <w:r w:rsidRPr="00BC5967">
              <w:rPr>
                <w:rFonts w:eastAsia="Calibri" w:hint="cs"/>
                <w:sz w:val="20"/>
                <w:rtl/>
                <w:lang w:bidi="ar-TN"/>
              </w:rPr>
              <w:t>-</w:t>
            </w:r>
            <w:r w:rsidRPr="00BC5967">
              <w:rPr>
                <w:sz w:val="20"/>
                <w:rtl/>
                <w:lang w:bidi="ar-TN"/>
              </w:rPr>
              <w:tab/>
            </w:r>
            <w:r w:rsidRPr="00BC5967">
              <w:rPr>
                <w:rFonts w:eastAsia="Calibri"/>
                <w:sz w:val="20"/>
                <w:rtl/>
                <w:lang w:bidi="ar-TN"/>
              </w:rPr>
              <w:t>هيئة حقوق الإنسان</w:t>
            </w:r>
          </w:p>
        </w:tc>
        <w:tc>
          <w:tcPr>
            <w:tcW w:w="1736" w:type="dxa"/>
          </w:tcPr>
          <w:p w14:paraId="6B99195B" w14:textId="77777777" w:rsidR="00BC5967" w:rsidRPr="00BC5967" w:rsidRDefault="00BC5967" w:rsidP="00BC5967">
            <w:pPr>
              <w:pStyle w:val="SingleTxtGA"/>
              <w:ind w:left="198" w:right="0"/>
              <w:rPr>
                <w:sz w:val="20"/>
                <w:rtl/>
              </w:rPr>
            </w:pPr>
          </w:p>
        </w:tc>
        <w:tc>
          <w:tcPr>
            <w:tcW w:w="1322" w:type="dxa"/>
          </w:tcPr>
          <w:p w14:paraId="6B6EA29B" w14:textId="77777777" w:rsidR="00BC5967" w:rsidRPr="00BC5967" w:rsidRDefault="00BC5967" w:rsidP="003B56C8">
            <w:pPr>
              <w:pStyle w:val="SingleTxtGA"/>
              <w:ind w:left="1928" w:right="0" w:hanging="1928"/>
              <w:rPr>
                <w:sz w:val="20"/>
                <w:rtl/>
              </w:rPr>
            </w:pPr>
            <w:r w:rsidRPr="00BC5967">
              <w:rPr>
                <w:sz w:val="20"/>
                <w:rtl/>
              </w:rPr>
              <w:fldChar w:fldCharType="begin"/>
            </w:r>
            <w:r w:rsidRPr="00BC5967">
              <w:rPr>
                <w:sz w:val="20"/>
                <w:rtl/>
              </w:rPr>
              <w:instrText xml:space="preserve"> </w:instrText>
            </w:r>
            <w:r w:rsidRPr="00BC5967">
              <w:rPr>
                <w:rFonts w:hint="cs"/>
                <w:sz w:val="20"/>
              </w:rPr>
              <w:instrText>PAGEREF</w:instrText>
            </w:r>
            <w:r w:rsidRPr="00BC5967">
              <w:rPr>
                <w:rFonts w:hint="cs"/>
                <w:sz w:val="20"/>
                <w:rtl/>
              </w:rPr>
              <w:instrText xml:space="preserve"> باب2خامسا \</w:instrText>
            </w:r>
            <w:r w:rsidRPr="00BC5967">
              <w:rPr>
                <w:rFonts w:hint="cs"/>
                <w:sz w:val="20"/>
              </w:rPr>
              <w:instrText>h</w:instrText>
            </w:r>
            <w:r w:rsidRPr="00BC5967">
              <w:rPr>
                <w:sz w:val="20"/>
                <w:rtl/>
              </w:rPr>
              <w:instrText xml:space="preserve"> </w:instrText>
            </w:r>
            <w:r w:rsidRPr="00BC5967">
              <w:rPr>
                <w:sz w:val="20"/>
                <w:rtl/>
              </w:rPr>
            </w:r>
            <w:r w:rsidRPr="00BC5967">
              <w:rPr>
                <w:sz w:val="20"/>
                <w:rtl/>
              </w:rPr>
              <w:fldChar w:fldCharType="separate"/>
            </w:r>
            <w:r w:rsidRPr="00BC5967">
              <w:rPr>
                <w:noProof/>
                <w:sz w:val="20"/>
                <w:rtl/>
              </w:rPr>
              <w:t>20</w:t>
            </w:r>
            <w:r w:rsidRPr="00BC5967">
              <w:rPr>
                <w:sz w:val="20"/>
                <w:rtl/>
              </w:rPr>
              <w:fldChar w:fldCharType="end"/>
            </w:r>
          </w:p>
        </w:tc>
      </w:tr>
      <w:tr w:rsidR="00BC5967" w:rsidRPr="00BC5967" w14:paraId="37D43603" w14:textId="77777777" w:rsidTr="003B56C8">
        <w:tc>
          <w:tcPr>
            <w:tcW w:w="6582" w:type="dxa"/>
          </w:tcPr>
          <w:p w14:paraId="3951E5E5" w14:textId="77777777" w:rsidR="00BC5967" w:rsidRPr="00BC5967" w:rsidRDefault="00BC5967" w:rsidP="003B56C8">
            <w:pPr>
              <w:pStyle w:val="SingleTxtGA"/>
              <w:tabs>
                <w:tab w:val="clear" w:pos="1928"/>
                <w:tab w:val="clear" w:pos="2608"/>
                <w:tab w:val="left" w:pos="1154"/>
                <w:tab w:val="left" w:pos="1847"/>
              </w:tabs>
              <w:ind w:left="1847" w:right="0" w:hanging="693"/>
              <w:rPr>
                <w:rFonts w:eastAsia="Calibri"/>
                <w:b/>
                <w:bCs/>
                <w:sz w:val="20"/>
                <w:rtl/>
              </w:rPr>
            </w:pPr>
            <w:r w:rsidRPr="00BC5967">
              <w:rPr>
                <w:rFonts w:eastAsia="Calibri"/>
                <w:sz w:val="20"/>
                <w:rtl/>
              </w:rPr>
              <w:t>سادسا</w:t>
            </w:r>
            <w:r w:rsidRPr="00BC5967">
              <w:rPr>
                <w:rFonts w:eastAsia="Calibri" w:hint="cs"/>
                <w:sz w:val="20"/>
                <w:rtl/>
              </w:rPr>
              <w:t>-</w:t>
            </w:r>
            <w:r w:rsidRPr="00BC5967">
              <w:rPr>
                <w:rFonts w:eastAsia="Calibri"/>
                <w:sz w:val="20"/>
                <w:rtl/>
              </w:rPr>
              <w:tab/>
              <w:t>تفادي الازدواجية بين اختصاصات هيئة حقوق الانسان واللجنة الوطنية لمكافحة التمييز العنصري</w:t>
            </w:r>
          </w:p>
        </w:tc>
        <w:tc>
          <w:tcPr>
            <w:tcW w:w="1736" w:type="dxa"/>
          </w:tcPr>
          <w:p w14:paraId="15ED55F7" w14:textId="77777777" w:rsidR="00BC5967" w:rsidRPr="00BC5967" w:rsidRDefault="00BC5967" w:rsidP="00BC5967">
            <w:pPr>
              <w:pStyle w:val="SingleTxtGA"/>
              <w:ind w:left="198" w:right="0"/>
              <w:rPr>
                <w:sz w:val="20"/>
                <w:rtl/>
              </w:rPr>
            </w:pPr>
          </w:p>
        </w:tc>
        <w:tc>
          <w:tcPr>
            <w:tcW w:w="1322" w:type="dxa"/>
          </w:tcPr>
          <w:p w14:paraId="4D079B0E" w14:textId="77777777" w:rsidR="00BC5967" w:rsidRPr="00BC5967" w:rsidRDefault="00BC5967" w:rsidP="003B56C8">
            <w:pPr>
              <w:pStyle w:val="SingleTxtGA"/>
              <w:ind w:left="1928" w:right="0" w:hanging="1928"/>
              <w:rPr>
                <w:sz w:val="20"/>
                <w:rtl/>
              </w:rPr>
            </w:pPr>
            <w:r w:rsidRPr="00BC5967">
              <w:rPr>
                <w:sz w:val="20"/>
                <w:rtl/>
              </w:rPr>
              <w:fldChar w:fldCharType="begin"/>
            </w:r>
            <w:r w:rsidRPr="00BC5967">
              <w:rPr>
                <w:sz w:val="20"/>
                <w:rtl/>
              </w:rPr>
              <w:instrText xml:space="preserve"> </w:instrText>
            </w:r>
            <w:r w:rsidRPr="00BC5967">
              <w:rPr>
                <w:rFonts w:hint="cs"/>
                <w:sz w:val="20"/>
              </w:rPr>
              <w:instrText>PAGEREF</w:instrText>
            </w:r>
            <w:r w:rsidRPr="00BC5967">
              <w:rPr>
                <w:rFonts w:hint="cs"/>
                <w:sz w:val="20"/>
                <w:rtl/>
              </w:rPr>
              <w:instrText xml:space="preserve"> باب2سادسا \</w:instrText>
            </w:r>
            <w:r w:rsidRPr="00BC5967">
              <w:rPr>
                <w:rFonts w:hint="cs"/>
                <w:sz w:val="20"/>
              </w:rPr>
              <w:instrText>h</w:instrText>
            </w:r>
            <w:r w:rsidRPr="00BC5967">
              <w:rPr>
                <w:sz w:val="20"/>
                <w:rtl/>
              </w:rPr>
              <w:instrText xml:space="preserve"> </w:instrText>
            </w:r>
            <w:r w:rsidRPr="00BC5967">
              <w:rPr>
                <w:sz w:val="20"/>
                <w:rtl/>
              </w:rPr>
            </w:r>
            <w:r w:rsidRPr="00BC5967">
              <w:rPr>
                <w:sz w:val="20"/>
                <w:rtl/>
              </w:rPr>
              <w:fldChar w:fldCharType="separate"/>
            </w:r>
            <w:r w:rsidRPr="00BC5967">
              <w:rPr>
                <w:noProof/>
                <w:sz w:val="20"/>
                <w:rtl/>
              </w:rPr>
              <w:t>20</w:t>
            </w:r>
            <w:r w:rsidRPr="00BC5967">
              <w:rPr>
                <w:sz w:val="20"/>
                <w:rtl/>
              </w:rPr>
              <w:fldChar w:fldCharType="end"/>
            </w:r>
          </w:p>
        </w:tc>
      </w:tr>
      <w:tr w:rsidR="00BC5967" w:rsidRPr="00BC5967" w14:paraId="695EB883" w14:textId="77777777" w:rsidTr="003B56C8">
        <w:tc>
          <w:tcPr>
            <w:tcW w:w="6582" w:type="dxa"/>
          </w:tcPr>
          <w:p w14:paraId="6328E755" w14:textId="77777777" w:rsidR="00BC5967" w:rsidRPr="00BC5967" w:rsidRDefault="00BC5967" w:rsidP="003B56C8">
            <w:pPr>
              <w:pStyle w:val="SingleTxtGA"/>
              <w:tabs>
                <w:tab w:val="clear" w:pos="1928"/>
                <w:tab w:val="clear" w:pos="2608"/>
                <w:tab w:val="left" w:pos="1154"/>
                <w:tab w:val="left" w:pos="1847"/>
              </w:tabs>
              <w:ind w:left="1847" w:right="0" w:hanging="693"/>
              <w:jc w:val="left"/>
              <w:rPr>
                <w:rFonts w:eastAsia="Calibri"/>
                <w:b/>
                <w:bCs/>
                <w:sz w:val="20"/>
                <w:lang w:val="en-US"/>
              </w:rPr>
            </w:pPr>
            <w:r w:rsidRPr="00BC5967">
              <w:rPr>
                <w:rFonts w:eastAsia="Calibri"/>
                <w:sz w:val="20"/>
                <w:rtl/>
              </w:rPr>
              <w:t>سابعا</w:t>
            </w:r>
            <w:r w:rsidRPr="00BC5967">
              <w:rPr>
                <w:rFonts w:eastAsia="Calibri" w:hint="cs"/>
                <w:sz w:val="20"/>
                <w:rtl/>
              </w:rPr>
              <w:t>-</w:t>
            </w:r>
            <w:r w:rsidRPr="00BC5967">
              <w:rPr>
                <w:rFonts w:eastAsia="Calibri"/>
                <w:sz w:val="20"/>
                <w:rtl/>
              </w:rPr>
              <w:tab/>
            </w:r>
            <w:r w:rsidRPr="00BC5967">
              <w:rPr>
                <w:rFonts w:eastAsia="Calibri"/>
                <w:sz w:val="20"/>
                <w:rtl/>
                <w:lang w:bidi="ar-TN"/>
              </w:rPr>
              <w:t>العزل</w:t>
            </w:r>
            <w:r w:rsidRPr="00BC5967">
              <w:rPr>
                <w:rFonts w:eastAsia="Calibri"/>
                <w:sz w:val="20"/>
                <w:rtl/>
              </w:rPr>
              <w:t xml:space="preserve"> والفصل </w:t>
            </w:r>
            <w:r w:rsidRPr="00BC5967">
              <w:rPr>
                <w:rFonts w:eastAsia="Calibri"/>
                <w:sz w:val="20"/>
                <w:rtl/>
                <w:lang w:bidi="ar-TN"/>
              </w:rPr>
              <w:t>العنصريين</w:t>
            </w:r>
            <w:r w:rsidRPr="00BC5967">
              <w:rPr>
                <w:rFonts w:eastAsia="Calibri"/>
                <w:sz w:val="20"/>
                <w:rtl/>
              </w:rPr>
              <w:t xml:space="preserve"> (المادة 3)</w:t>
            </w:r>
          </w:p>
        </w:tc>
        <w:tc>
          <w:tcPr>
            <w:tcW w:w="1736" w:type="dxa"/>
          </w:tcPr>
          <w:p w14:paraId="333F8457" w14:textId="77777777" w:rsidR="00BC5967" w:rsidRPr="00BC5967" w:rsidRDefault="00BC5967" w:rsidP="00BC5967">
            <w:pPr>
              <w:pStyle w:val="SingleTxtGA"/>
              <w:ind w:left="198" w:right="0"/>
              <w:rPr>
                <w:sz w:val="20"/>
                <w:rtl/>
              </w:rPr>
            </w:pPr>
          </w:p>
        </w:tc>
        <w:tc>
          <w:tcPr>
            <w:tcW w:w="1322" w:type="dxa"/>
          </w:tcPr>
          <w:p w14:paraId="26C4DCFE" w14:textId="77777777" w:rsidR="00BC5967" w:rsidRPr="00BC5967" w:rsidRDefault="00BC5967" w:rsidP="003B56C8">
            <w:pPr>
              <w:pStyle w:val="SingleTxtGA"/>
              <w:ind w:left="1928" w:right="0" w:hanging="1928"/>
              <w:rPr>
                <w:sz w:val="20"/>
                <w:rtl/>
              </w:rPr>
            </w:pPr>
            <w:r w:rsidRPr="00BC5967">
              <w:rPr>
                <w:sz w:val="20"/>
                <w:rtl/>
              </w:rPr>
              <w:fldChar w:fldCharType="begin"/>
            </w:r>
            <w:r w:rsidRPr="00BC5967">
              <w:rPr>
                <w:sz w:val="20"/>
                <w:rtl/>
              </w:rPr>
              <w:instrText xml:space="preserve"> </w:instrText>
            </w:r>
            <w:r w:rsidRPr="00BC5967">
              <w:rPr>
                <w:rFonts w:hint="cs"/>
                <w:sz w:val="20"/>
              </w:rPr>
              <w:instrText>PAGEREF</w:instrText>
            </w:r>
            <w:r w:rsidRPr="00BC5967">
              <w:rPr>
                <w:rFonts w:hint="cs"/>
                <w:sz w:val="20"/>
                <w:rtl/>
              </w:rPr>
              <w:instrText xml:space="preserve"> باب2سابعا \</w:instrText>
            </w:r>
            <w:r w:rsidRPr="00BC5967">
              <w:rPr>
                <w:rFonts w:hint="cs"/>
                <w:sz w:val="20"/>
              </w:rPr>
              <w:instrText>h</w:instrText>
            </w:r>
            <w:r w:rsidRPr="00BC5967">
              <w:rPr>
                <w:sz w:val="20"/>
                <w:rtl/>
              </w:rPr>
              <w:instrText xml:space="preserve"> </w:instrText>
            </w:r>
            <w:r w:rsidRPr="00BC5967">
              <w:rPr>
                <w:sz w:val="20"/>
                <w:rtl/>
              </w:rPr>
            </w:r>
            <w:r w:rsidRPr="00BC5967">
              <w:rPr>
                <w:sz w:val="20"/>
                <w:rtl/>
              </w:rPr>
              <w:fldChar w:fldCharType="separate"/>
            </w:r>
            <w:r w:rsidRPr="00BC5967">
              <w:rPr>
                <w:noProof/>
                <w:sz w:val="20"/>
                <w:rtl/>
              </w:rPr>
              <w:t>21</w:t>
            </w:r>
            <w:r w:rsidRPr="00BC5967">
              <w:rPr>
                <w:sz w:val="20"/>
                <w:rtl/>
              </w:rPr>
              <w:fldChar w:fldCharType="end"/>
            </w:r>
          </w:p>
        </w:tc>
      </w:tr>
      <w:tr w:rsidR="00BC5967" w:rsidRPr="00BC5967" w14:paraId="1EE0385D" w14:textId="77777777" w:rsidTr="003B56C8">
        <w:tc>
          <w:tcPr>
            <w:tcW w:w="6582" w:type="dxa"/>
          </w:tcPr>
          <w:p w14:paraId="71D97B4A" w14:textId="77777777" w:rsidR="00BC5967" w:rsidRPr="00BC5967" w:rsidRDefault="00BC5967" w:rsidP="003B56C8">
            <w:pPr>
              <w:pStyle w:val="SingleTxtGA"/>
              <w:tabs>
                <w:tab w:val="clear" w:pos="1928"/>
                <w:tab w:val="clear" w:pos="2608"/>
                <w:tab w:val="left" w:pos="1154"/>
              </w:tabs>
              <w:ind w:left="1154" w:right="0" w:hanging="1154"/>
              <w:jc w:val="left"/>
              <w:rPr>
                <w:rFonts w:eastAsia="Calibri"/>
                <w:sz w:val="20"/>
                <w:rtl/>
              </w:rPr>
            </w:pPr>
            <w:r w:rsidRPr="00BC5967">
              <w:rPr>
                <w:rFonts w:eastAsia="Calibri"/>
                <w:b/>
                <w:bCs/>
                <w:sz w:val="20"/>
                <w:rtl/>
              </w:rPr>
              <w:t>الباب الثالث</w:t>
            </w:r>
            <w:r w:rsidRPr="00BC5967">
              <w:rPr>
                <w:rFonts w:eastAsia="Calibri" w:hint="cs"/>
                <w:b/>
                <w:bCs/>
                <w:sz w:val="20"/>
                <w:rtl/>
              </w:rPr>
              <w:t>:</w:t>
            </w:r>
            <w:r w:rsidRPr="00BC5967">
              <w:rPr>
                <w:rFonts w:eastAsia="Calibri"/>
                <w:b/>
                <w:bCs/>
                <w:sz w:val="20"/>
                <w:rtl/>
              </w:rPr>
              <w:tab/>
              <w:t>التدابير المتخذة لتنفيذ مقتضيات الاتفاقية الدولية لمناهضة التمييز العنصري:(المادة</w:t>
            </w:r>
            <w:r w:rsidRPr="00BC5967">
              <w:rPr>
                <w:rFonts w:eastAsia="Calibri" w:hint="cs"/>
                <w:b/>
                <w:bCs/>
                <w:sz w:val="20"/>
                <w:rtl/>
              </w:rPr>
              <w:t> </w:t>
            </w:r>
            <w:r w:rsidRPr="00BC5967">
              <w:rPr>
                <w:rFonts w:eastAsia="Calibri"/>
                <w:b/>
                <w:bCs/>
                <w:sz w:val="20"/>
                <w:rtl/>
              </w:rPr>
              <w:t>4)</w:t>
            </w:r>
            <w:r w:rsidRPr="00BC5967">
              <w:rPr>
                <w:rFonts w:eastAsia="Calibri"/>
                <w:sz w:val="20"/>
                <w:rtl/>
              </w:rPr>
              <w:t xml:space="preserve"> </w:t>
            </w:r>
          </w:p>
        </w:tc>
        <w:tc>
          <w:tcPr>
            <w:tcW w:w="1736" w:type="dxa"/>
          </w:tcPr>
          <w:p w14:paraId="3F5BAFD5" w14:textId="77777777" w:rsidR="00BC5967" w:rsidRPr="00BC5967" w:rsidRDefault="00BC5967" w:rsidP="00BC5967">
            <w:pPr>
              <w:pStyle w:val="SingleTxtGA"/>
              <w:ind w:left="198" w:right="0"/>
              <w:rPr>
                <w:sz w:val="20"/>
                <w:rtl/>
              </w:rPr>
            </w:pPr>
            <w:r w:rsidRPr="00BC5967">
              <w:rPr>
                <w:sz w:val="20"/>
                <w:rtl/>
              </w:rPr>
              <w:t>102-130</w:t>
            </w:r>
          </w:p>
        </w:tc>
        <w:tc>
          <w:tcPr>
            <w:tcW w:w="1322" w:type="dxa"/>
          </w:tcPr>
          <w:p w14:paraId="3B755239" w14:textId="77777777" w:rsidR="00BC5967" w:rsidRPr="00BC5967" w:rsidRDefault="00BC5967" w:rsidP="003B56C8">
            <w:pPr>
              <w:pStyle w:val="SingleTxtGA"/>
              <w:ind w:left="1928" w:right="0" w:hanging="1928"/>
              <w:rPr>
                <w:sz w:val="20"/>
                <w:rtl/>
              </w:rPr>
            </w:pPr>
            <w:r w:rsidRPr="00BC5967">
              <w:rPr>
                <w:sz w:val="20"/>
                <w:rtl/>
              </w:rPr>
              <w:fldChar w:fldCharType="begin"/>
            </w:r>
            <w:r w:rsidRPr="00BC5967">
              <w:rPr>
                <w:sz w:val="20"/>
                <w:rtl/>
              </w:rPr>
              <w:instrText xml:space="preserve"> </w:instrText>
            </w:r>
            <w:r w:rsidRPr="00BC5967">
              <w:rPr>
                <w:sz w:val="20"/>
              </w:rPr>
              <w:instrText>PAGEREF</w:instrText>
            </w:r>
            <w:r w:rsidRPr="00BC5967">
              <w:rPr>
                <w:sz w:val="20"/>
                <w:rtl/>
              </w:rPr>
              <w:instrText xml:space="preserve"> باب3 \</w:instrText>
            </w:r>
            <w:r w:rsidRPr="00BC5967">
              <w:rPr>
                <w:sz w:val="20"/>
              </w:rPr>
              <w:instrText>h</w:instrText>
            </w:r>
            <w:r w:rsidRPr="00BC5967">
              <w:rPr>
                <w:sz w:val="20"/>
                <w:rtl/>
              </w:rPr>
              <w:instrText xml:space="preserve"> </w:instrText>
            </w:r>
            <w:r w:rsidRPr="00BC5967">
              <w:rPr>
                <w:sz w:val="20"/>
                <w:rtl/>
              </w:rPr>
            </w:r>
            <w:r w:rsidRPr="00BC5967">
              <w:rPr>
                <w:sz w:val="20"/>
                <w:rtl/>
              </w:rPr>
              <w:fldChar w:fldCharType="separate"/>
            </w:r>
            <w:r w:rsidRPr="00BC5967">
              <w:rPr>
                <w:noProof/>
                <w:sz w:val="20"/>
                <w:rtl/>
              </w:rPr>
              <w:t>21</w:t>
            </w:r>
            <w:r w:rsidRPr="00BC5967">
              <w:rPr>
                <w:sz w:val="20"/>
                <w:rtl/>
              </w:rPr>
              <w:fldChar w:fldCharType="end"/>
            </w:r>
            <w:r w:rsidRPr="00BC5967">
              <w:rPr>
                <w:rFonts w:hint="cs"/>
                <w:sz w:val="20"/>
                <w:rtl/>
              </w:rPr>
              <w:t>-26</w:t>
            </w:r>
          </w:p>
        </w:tc>
      </w:tr>
      <w:tr w:rsidR="00BC5967" w:rsidRPr="00BC5967" w14:paraId="23E2D869" w14:textId="77777777" w:rsidTr="003B56C8">
        <w:tc>
          <w:tcPr>
            <w:tcW w:w="6582" w:type="dxa"/>
          </w:tcPr>
          <w:p w14:paraId="1ADF1198" w14:textId="77777777" w:rsidR="00BC5967" w:rsidRPr="00BC5967" w:rsidRDefault="00BC5967" w:rsidP="003B56C8">
            <w:pPr>
              <w:pStyle w:val="SingleTxtGA"/>
              <w:tabs>
                <w:tab w:val="clear" w:pos="1928"/>
                <w:tab w:val="clear" w:pos="2608"/>
                <w:tab w:val="left" w:pos="1154"/>
                <w:tab w:val="left" w:pos="1847"/>
              </w:tabs>
              <w:ind w:left="1847" w:right="0" w:hanging="693"/>
              <w:rPr>
                <w:rFonts w:eastAsia="Calibri"/>
                <w:b/>
                <w:bCs/>
                <w:sz w:val="20"/>
                <w:rtl/>
              </w:rPr>
            </w:pPr>
            <w:r w:rsidRPr="00BC5967">
              <w:rPr>
                <w:rFonts w:eastAsia="Calibri"/>
                <w:sz w:val="20"/>
                <w:rtl/>
              </w:rPr>
              <w:t>أولا</w:t>
            </w:r>
            <w:r w:rsidRPr="00BC5967">
              <w:rPr>
                <w:rFonts w:eastAsia="Calibri" w:hint="cs"/>
                <w:sz w:val="20"/>
                <w:rtl/>
              </w:rPr>
              <w:t>-</w:t>
            </w:r>
            <w:r w:rsidRPr="00BC5967">
              <w:rPr>
                <w:rFonts w:eastAsia="Calibri"/>
                <w:sz w:val="20"/>
                <w:rtl/>
              </w:rPr>
              <w:tab/>
              <w:t xml:space="preserve">تدابير </w:t>
            </w:r>
            <w:r w:rsidRPr="00BC5967">
              <w:rPr>
                <w:rFonts w:eastAsia="Calibri"/>
                <w:sz w:val="20"/>
                <w:rtl/>
                <w:lang w:bidi="ar-TN"/>
              </w:rPr>
              <w:t>مناهضة التفوق العنصري او الكراهية العنصرية أو الانشطة العنصرية</w:t>
            </w:r>
          </w:p>
        </w:tc>
        <w:tc>
          <w:tcPr>
            <w:tcW w:w="1736" w:type="dxa"/>
          </w:tcPr>
          <w:p w14:paraId="7AB2A478" w14:textId="77777777" w:rsidR="00BC5967" w:rsidRPr="00BC5967" w:rsidRDefault="00BC5967" w:rsidP="00BC5967">
            <w:pPr>
              <w:pStyle w:val="SingleTxtGA"/>
              <w:ind w:left="198" w:right="0"/>
              <w:rPr>
                <w:sz w:val="20"/>
                <w:rtl/>
              </w:rPr>
            </w:pPr>
          </w:p>
        </w:tc>
        <w:tc>
          <w:tcPr>
            <w:tcW w:w="1322" w:type="dxa"/>
          </w:tcPr>
          <w:p w14:paraId="325C8EE6" w14:textId="77777777" w:rsidR="00BC5967" w:rsidRPr="00BC5967" w:rsidRDefault="00BC5967" w:rsidP="003B56C8">
            <w:pPr>
              <w:pStyle w:val="SingleTxtGA"/>
              <w:ind w:left="1928" w:right="0" w:hanging="1928"/>
              <w:rPr>
                <w:sz w:val="20"/>
                <w:rtl/>
              </w:rPr>
            </w:pPr>
            <w:r w:rsidRPr="00BC5967">
              <w:rPr>
                <w:sz w:val="20"/>
                <w:rtl/>
              </w:rPr>
              <w:fldChar w:fldCharType="begin"/>
            </w:r>
            <w:r w:rsidRPr="00BC5967">
              <w:rPr>
                <w:sz w:val="20"/>
                <w:rtl/>
              </w:rPr>
              <w:instrText xml:space="preserve"> </w:instrText>
            </w:r>
            <w:r w:rsidRPr="00BC5967">
              <w:rPr>
                <w:sz w:val="20"/>
              </w:rPr>
              <w:instrText>PAGEREF</w:instrText>
            </w:r>
            <w:r w:rsidRPr="00BC5967">
              <w:rPr>
                <w:sz w:val="20"/>
                <w:rtl/>
              </w:rPr>
              <w:instrText xml:space="preserve"> باب3أولا \</w:instrText>
            </w:r>
            <w:r w:rsidRPr="00BC5967">
              <w:rPr>
                <w:sz w:val="20"/>
              </w:rPr>
              <w:instrText>h</w:instrText>
            </w:r>
            <w:r w:rsidRPr="00BC5967">
              <w:rPr>
                <w:sz w:val="20"/>
                <w:rtl/>
              </w:rPr>
              <w:instrText xml:space="preserve"> </w:instrText>
            </w:r>
            <w:r w:rsidRPr="00BC5967">
              <w:rPr>
                <w:sz w:val="20"/>
                <w:rtl/>
              </w:rPr>
            </w:r>
            <w:r w:rsidRPr="00BC5967">
              <w:rPr>
                <w:sz w:val="20"/>
                <w:rtl/>
              </w:rPr>
              <w:fldChar w:fldCharType="separate"/>
            </w:r>
            <w:r w:rsidRPr="00BC5967">
              <w:rPr>
                <w:noProof/>
                <w:sz w:val="20"/>
                <w:rtl/>
              </w:rPr>
              <w:t>21</w:t>
            </w:r>
            <w:r w:rsidRPr="00BC5967">
              <w:rPr>
                <w:sz w:val="20"/>
                <w:rtl/>
              </w:rPr>
              <w:fldChar w:fldCharType="end"/>
            </w:r>
          </w:p>
        </w:tc>
      </w:tr>
      <w:tr w:rsidR="00BC5967" w:rsidRPr="00BC5967" w14:paraId="2124995C" w14:textId="77777777" w:rsidTr="003B56C8">
        <w:tc>
          <w:tcPr>
            <w:tcW w:w="6582" w:type="dxa"/>
          </w:tcPr>
          <w:p w14:paraId="5094F93A" w14:textId="77777777" w:rsidR="00BC5967" w:rsidRPr="00BC5967" w:rsidRDefault="00BC5967" w:rsidP="003B56C8">
            <w:pPr>
              <w:pStyle w:val="SingleTxtGA"/>
              <w:tabs>
                <w:tab w:val="clear" w:pos="1928"/>
                <w:tab w:val="clear" w:pos="2608"/>
                <w:tab w:val="left" w:pos="1154"/>
                <w:tab w:val="left" w:pos="1847"/>
              </w:tabs>
              <w:ind w:left="1847" w:right="0" w:hanging="693"/>
              <w:rPr>
                <w:rFonts w:eastAsia="Calibri"/>
                <w:b/>
                <w:bCs/>
                <w:sz w:val="20"/>
                <w:rtl/>
              </w:rPr>
            </w:pPr>
            <w:r w:rsidRPr="00BC5967">
              <w:rPr>
                <w:rFonts w:eastAsia="Calibri"/>
                <w:sz w:val="20"/>
                <w:rtl/>
                <w:lang w:bidi="ar-TN"/>
              </w:rPr>
              <w:t>ثانيا</w:t>
            </w:r>
            <w:r w:rsidRPr="00BC5967">
              <w:rPr>
                <w:rFonts w:eastAsia="Calibri" w:hint="cs"/>
                <w:sz w:val="20"/>
                <w:rtl/>
                <w:lang w:bidi="ar-TN"/>
              </w:rPr>
              <w:t>-</w:t>
            </w:r>
            <w:r w:rsidRPr="00BC5967">
              <w:rPr>
                <w:sz w:val="20"/>
                <w:rtl/>
                <w:lang w:bidi="ar-TN"/>
              </w:rPr>
              <w:tab/>
            </w:r>
            <w:r w:rsidRPr="00BC5967">
              <w:rPr>
                <w:rFonts w:eastAsia="Calibri"/>
                <w:sz w:val="20"/>
                <w:rtl/>
                <w:lang w:bidi="ar-TN"/>
              </w:rPr>
              <w:t>الدافع العنصري كظرف تشديد في القانون الجنائي التونسي</w:t>
            </w:r>
          </w:p>
        </w:tc>
        <w:tc>
          <w:tcPr>
            <w:tcW w:w="1736" w:type="dxa"/>
          </w:tcPr>
          <w:p w14:paraId="7E2A120A" w14:textId="77777777" w:rsidR="00BC5967" w:rsidRPr="00BC5967" w:rsidRDefault="00BC5967" w:rsidP="00BC5967">
            <w:pPr>
              <w:pStyle w:val="SingleTxtGA"/>
              <w:ind w:left="198" w:right="0"/>
              <w:rPr>
                <w:sz w:val="20"/>
                <w:rtl/>
              </w:rPr>
            </w:pPr>
          </w:p>
        </w:tc>
        <w:tc>
          <w:tcPr>
            <w:tcW w:w="1322" w:type="dxa"/>
          </w:tcPr>
          <w:p w14:paraId="2F030005" w14:textId="77777777" w:rsidR="00BC5967" w:rsidRPr="00BC5967" w:rsidRDefault="00BC5967" w:rsidP="003B56C8">
            <w:pPr>
              <w:pStyle w:val="SingleTxtGA"/>
              <w:ind w:left="1928" w:right="0" w:hanging="1928"/>
              <w:rPr>
                <w:sz w:val="20"/>
                <w:rtl/>
              </w:rPr>
            </w:pPr>
            <w:r w:rsidRPr="00BC5967">
              <w:rPr>
                <w:sz w:val="20"/>
                <w:rtl/>
              </w:rPr>
              <w:fldChar w:fldCharType="begin"/>
            </w:r>
            <w:r w:rsidRPr="00BC5967">
              <w:rPr>
                <w:sz w:val="20"/>
                <w:rtl/>
              </w:rPr>
              <w:instrText xml:space="preserve"> </w:instrText>
            </w:r>
            <w:r w:rsidRPr="00BC5967">
              <w:rPr>
                <w:sz w:val="20"/>
              </w:rPr>
              <w:instrText>PAGEREF</w:instrText>
            </w:r>
            <w:r w:rsidRPr="00BC5967">
              <w:rPr>
                <w:sz w:val="20"/>
                <w:rtl/>
              </w:rPr>
              <w:instrText xml:space="preserve"> باب3ثانيا \</w:instrText>
            </w:r>
            <w:r w:rsidRPr="00BC5967">
              <w:rPr>
                <w:sz w:val="20"/>
              </w:rPr>
              <w:instrText>h</w:instrText>
            </w:r>
            <w:r w:rsidRPr="00BC5967">
              <w:rPr>
                <w:sz w:val="20"/>
                <w:rtl/>
              </w:rPr>
              <w:instrText xml:space="preserve"> </w:instrText>
            </w:r>
            <w:r w:rsidRPr="00BC5967">
              <w:rPr>
                <w:sz w:val="20"/>
                <w:rtl/>
              </w:rPr>
            </w:r>
            <w:r w:rsidRPr="00BC5967">
              <w:rPr>
                <w:sz w:val="20"/>
                <w:rtl/>
              </w:rPr>
              <w:fldChar w:fldCharType="separate"/>
            </w:r>
            <w:r w:rsidRPr="00BC5967">
              <w:rPr>
                <w:noProof/>
                <w:sz w:val="20"/>
                <w:rtl/>
              </w:rPr>
              <w:t>22</w:t>
            </w:r>
            <w:r w:rsidRPr="00BC5967">
              <w:rPr>
                <w:sz w:val="20"/>
                <w:rtl/>
              </w:rPr>
              <w:fldChar w:fldCharType="end"/>
            </w:r>
          </w:p>
        </w:tc>
      </w:tr>
      <w:tr w:rsidR="00BC5967" w:rsidRPr="00BC5967" w14:paraId="1784FB62" w14:textId="77777777" w:rsidTr="003B56C8">
        <w:tc>
          <w:tcPr>
            <w:tcW w:w="6582" w:type="dxa"/>
          </w:tcPr>
          <w:p w14:paraId="141C1439" w14:textId="77777777" w:rsidR="00BC5967" w:rsidRPr="00BC5967" w:rsidRDefault="00BC5967" w:rsidP="003B56C8">
            <w:pPr>
              <w:pStyle w:val="SingleTxtGA"/>
              <w:tabs>
                <w:tab w:val="clear" w:pos="1928"/>
                <w:tab w:val="clear" w:pos="2608"/>
                <w:tab w:val="left" w:pos="1154"/>
                <w:tab w:val="left" w:pos="1847"/>
              </w:tabs>
              <w:ind w:left="1847" w:right="0" w:hanging="693"/>
              <w:rPr>
                <w:rFonts w:eastAsia="Calibri"/>
                <w:b/>
                <w:bCs/>
                <w:sz w:val="20"/>
                <w:rtl/>
              </w:rPr>
            </w:pPr>
            <w:r w:rsidRPr="00BC5967">
              <w:rPr>
                <w:rFonts w:eastAsia="Calibri" w:hint="cs"/>
                <w:sz w:val="20"/>
                <w:rtl/>
                <w:lang w:bidi="ar-TN"/>
              </w:rPr>
              <w:t>ثالثا-</w:t>
            </w:r>
            <w:r w:rsidRPr="00BC5967">
              <w:rPr>
                <w:sz w:val="20"/>
                <w:rtl/>
                <w:lang w:bidi="ar-TN"/>
              </w:rPr>
              <w:tab/>
            </w:r>
            <w:r w:rsidRPr="00BC5967">
              <w:rPr>
                <w:rFonts w:eastAsia="Calibri"/>
                <w:sz w:val="20"/>
                <w:rtl/>
                <w:lang w:bidi="ar-TN"/>
              </w:rPr>
              <w:t xml:space="preserve">التطبيقات القضائية للقانون </w:t>
            </w:r>
            <w:r w:rsidRPr="00BC5967">
              <w:rPr>
                <w:rFonts w:eastAsia="Calibri" w:hint="cs"/>
                <w:sz w:val="20"/>
                <w:rtl/>
                <w:lang w:bidi="ar-TN"/>
              </w:rPr>
              <w:t>الاساسي عدد</w:t>
            </w:r>
            <w:r w:rsidRPr="00BC5967">
              <w:rPr>
                <w:rFonts w:eastAsia="Calibri"/>
                <w:sz w:val="20"/>
                <w:rtl/>
                <w:lang w:bidi="ar-TN"/>
              </w:rPr>
              <w:t xml:space="preserve"> 50 لسنة 2018 </w:t>
            </w:r>
          </w:p>
        </w:tc>
        <w:tc>
          <w:tcPr>
            <w:tcW w:w="1736" w:type="dxa"/>
          </w:tcPr>
          <w:p w14:paraId="14409238" w14:textId="77777777" w:rsidR="00BC5967" w:rsidRPr="00BC5967" w:rsidRDefault="00BC5967" w:rsidP="00BC5967">
            <w:pPr>
              <w:pStyle w:val="SingleTxtGA"/>
              <w:ind w:left="198" w:right="0"/>
              <w:rPr>
                <w:sz w:val="20"/>
                <w:rtl/>
              </w:rPr>
            </w:pPr>
          </w:p>
        </w:tc>
        <w:tc>
          <w:tcPr>
            <w:tcW w:w="1322" w:type="dxa"/>
          </w:tcPr>
          <w:p w14:paraId="0C363B13" w14:textId="77777777" w:rsidR="00BC5967" w:rsidRPr="00BC5967" w:rsidRDefault="00BC5967" w:rsidP="003B56C8">
            <w:pPr>
              <w:pStyle w:val="SingleTxtGA"/>
              <w:ind w:left="1928" w:right="0" w:hanging="1928"/>
              <w:rPr>
                <w:sz w:val="20"/>
                <w:rtl/>
              </w:rPr>
            </w:pPr>
            <w:r w:rsidRPr="00BC5967">
              <w:rPr>
                <w:sz w:val="20"/>
                <w:rtl/>
              </w:rPr>
              <w:fldChar w:fldCharType="begin"/>
            </w:r>
            <w:r w:rsidRPr="00BC5967">
              <w:rPr>
                <w:sz w:val="20"/>
                <w:rtl/>
              </w:rPr>
              <w:instrText xml:space="preserve"> </w:instrText>
            </w:r>
            <w:r w:rsidRPr="00BC5967">
              <w:rPr>
                <w:sz w:val="20"/>
              </w:rPr>
              <w:instrText>PAGEREF</w:instrText>
            </w:r>
            <w:r w:rsidRPr="00BC5967">
              <w:rPr>
                <w:sz w:val="20"/>
                <w:rtl/>
              </w:rPr>
              <w:instrText xml:space="preserve"> باب3ثالثا \</w:instrText>
            </w:r>
            <w:r w:rsidRPr="00BC5967">
              <w:rPr>
                <w:sz w:val="20"/>
              </w:rPr>
              <w:instrText>h</w:instrText>
            </w:r>
            <w:r w:rsidRPr="00BC5967">
              <w:rPr>
                <w:sz w:val="20"/>
                <w:rtl/>
              </w:rPr>
              <w:instrText xml:space="preserve"> </w:instrText>
            </w:r>
            <w:r w:rsidRPr="00BC5967">
              <w:rPr>
                <w:sz w:val="20"/>
                <w:rtl/>
              </w:rPr>
            </w:r>
            <w:r w:rsidRPr="00BC5967">
              <w:rPr>
                <w:sz w:val="20"/>
                <w:rtl/>
              </w:rPr>
              <w:fldChar w:fldCharType="separate"/>
            </w:r>
            <w:r w:rsidRPr="00BC5967">
              <w:rPr>
                <w:noProof/>
                <w:sz w:val="20"/>
                <w:rtl/>
              </w:rPr>
              <w:t>23</w:t>
            </w:r>
            <w:r w:rsidRPr="00BC5967">
              <w:rPr>
                <w:sz w:val="20"/>
                <w:rtl/>
              </w:rPr>
              <w:fldChar w:fldCharType="end"/>
            </w:r>
          </w:p>
        </w:tc>
      </w:tr>
      <w:tr w:rsidR="00BC5967" w:rsidRPr="00BC5967" w14:paraId="09A98FE5" w14:textId="77777777" w:rsidTr="003B56C8">
        <w:tc>
          <w:tcPr>
            <w:tcW w:w="6582" w:type="dxa"/>
          </w:tcPr>
          <w:p w14:paraId="63AC89E9" w14:textId="77777777" w:rsidR="00BC5967" w:rsidRPr="00BC5967" w:rsidRDefault="00BC5967" w:rsidP="003B56C8">
            <w:pPr>
              <w:pStyle w:val="SingleTxtGA"/>
              <w:tabs>
                <w:tab w:val="clear" w:pos="1928"/>
                <w:tab w:val="clear" w:pos="2608"/>
                <w:tab w:val="left" w:pos="1154"/>
                <w:tab w:val="left" w:pos="1847"/>
              </w:tabs>
              <w:ind w:left="1847" w:right="0" w:hanging="693"/>
              <w:rPr>
                <w:rFonts w:eastAsia="Calibri"/>
                <w:b/>
                <w:bCs/>
                <w:sz w:val="20"/>
                <w:rtl/>
              </w:rPr>
            </w:pPr>
            <w:r w:rsidRPr="00BC5967">
              <w:rPr>
                <w:rFonts w:eastAsia="Calibri"/>
                <w:sz w:val="20"/>
                <w:rtl/>
                <w:lang w:bidi="ar-TN"/>
              </w:rPr>
              <w:t>رابعا</w:t>
            </w:r>
            <w:r w:rsidRPr="00BC5967">
              <w:rPr>
                <w:rFonts w:eastAsia="Calibri" w:hint="cs"/>
                <w:sz w:val="20"/>
                <w:rtl/>
                <w:lang w:bidi="ar-TN"/>
              </w:rPr>
              <w:t>-</w:t>
            </w:r>
            <w:r w:rsidRPr="00BC5967">
              <w:rPr>
                <w:sz w:val="20"/>
                <w:rtl/>
                <w:lang w:bidi="ar-TN"/>
              </w:rPr>
              <w:tab/>
            </w:r>
            <w:r w:rsidRPr="00BC5967">
              <w:rPr>
                <w:rFonts w:eastAsia="Calibri"/>
                <w:sz w:val="20"/>
                <w:rtl/>
                <w:lang w:bidi="ar-TN"/>
              </w:rPr>
              <w:t>تيسير وصول جميع الضحايا إلى العدالة</w:t>
            </w:r>
          </w:p>
        </w:tc>
        <w:tc>
          <w:tcPr>
            <w:tcW w:w="1736" w:type="dxa"/>
          </w:tcPr>
          <w:p w14:paraId="6D338908" w14:textId="77777777" w:rsidR="00BC5967" w:rsidRPr="00BC5967" w:rsidRDefault="00BC5967" w:rsidP="00BC5967">
            <w:pPr>
              <w:pStyle w:val="SingleTxtGA"/>
              <w:ind w:left="198" w:right="0"/>
              <w:rPr>
                <w:sz w:val="20"/>
                <w:rtl/>
              </w:rPr>
            </w:pPr>
          </w:p>
        </w:tc>
        <w:tc>
          <w:tcPr>
            <w:tcW w:w="1322" w:type="dxa"/>
          </w:tcPr>
          <w:p w14:paraId="6D1CEC7E" w14:textId="77777777" w:rsidR="00BC5967" w:rsidRPr="00BC5967" w:rsidRDefault="00BC5967" w:rsidP="003B56C8">
            <w:pPr>
              <w:pStyle w:val="SingleTxtGA"/>
              <w:ind w:left="1928" w:right="0" w:hanging="1928"/>
              <w:rPr>
                <w:sz w:val="20"/>
                <w:rtl/>
              </w:rPr>
            </w:pPr>
            <w:r w:rsidRPr="00BC5967">
              <w:rPr>
                <w:sz w:val="20"/>
                <w:rtl/>
              </w:rPr>
              <w:fldChar w:fldCharType="begin"/>
            </w:r>
            <w:r w:rsidRPr="00BC5967">
              <w:rPr>
                <w:sz w:val="20"/>
                <w:rtl/>
              </w:rPr>
              <w:instrText xml:space="preserve"> </w:instrText>
            </w:r>
            <w:r w:rsidRPr="00BC5967">
              <w:rPr>
                <w:sz w:val="20"/>
              </w:rPr>
              <w:instrText>PAGEREF</w:instrText>
            </w:r>
            <w:r w:rsidRPr="00BC5967">
              <w:rPr>
                <w:sz w:val="20"/>
                <w:rtl/>
              </w:rPr>
              <w:instrText xml:space="preserve"> باب3رابعا \</w:instrText>
            </w:r>
            <w:r w:rsidRPr="00BC5967">
              <w:rPr>
                <w:sz w:val="20"/>
              </w:rPr>
              <w:instrText>h</w:instrText>
            </w:r>
            <w:r w:rsidRPr="00BC5967">
              <w:rPr>
                <w:sz w:val="20"/>
                <w:rtl/>
              </w:rPr>
              <w:instrText xml:space="preserve"> </w:instrText>
            </w:r>
            <w:r w:rsidRPr="00BC5967">
              <w:rPr>
                <w:sz w:val="20"/>
                <w:rtl/>
              </w:rPr>
            </w:r>
            <w:r w:rsidRPr="00BC5967">
              <w:rPr>
                <w:sz w:val="20"/>
                <w:rtl/>
              </w:rPr>
              <w:fldChar w:fldCharType="separate"/>
            </w:r>
            <w:r w:rsidRPr="00BC5967">
              <w:rPr>
                <w:noProof/>
                <w:sz w:val="20"/>
                <w:rtl/>
              </w:rPr>
              <w:t>25</w:t>
            </w:r>
            <w:r w:rsidRPr="00BC5967">
              <w:rPr>
                <w:sz w:val="20"/>
                <w:rtl/>
              </w:rPr>
              <w:fldChar w:fldCharType="end"/>
            </w:r>
          </w:p>
        </w:tc>
      </w:tr>
      <w:tr w:rsidR="00BC5967" w:rsidRPr="00BC5967" w14:paraId="13CC04A2" w14:textId="77777777" w:rsidTr="003B56C8">
        <w:tc>
          <w:tcPr>
            <w:tcW w:w="6582" w:type="dxa"/>
          </w:tcPr>
          <w:p w14:paraId="4901E9E1" w14:textId="77777777" w:rsidR="00BC5967" w:rsidRPr="00BC5967" w:rsidRDefault="00BC5967" w:rsidP="003B56C8">
            <w:pPr>
              <w:pStyle w:val="SingleTxtGA"/>
              <w:tabs>
                <w:tab w:val="clear" w:pos="1928"/>
                <w:tab w:val="clear" w:pos="2608"/>
                <w:tab w:val="left" w:pos="1154"/>
                <w:tab w:val="left" w:pos="1847"/>
              </w:tabs>
              <w:ind w:left="1847" w:right="0" w:hanging="693"/>
              <w:jc w:val="left"/>
              <w:rPr>
                <w:rFonts w:eastAsia="Calibri"/>
                <w:b/>
                <w:bCs/>
                <w:sz w:val="20"/>
                <w:rtl/>
              </w:rPr>
            </w:pPr>
            <w:r w:rsidRPr="00BC5967">
              <w:rPr>
                <w:rFonts w:eastAsia="Calibri"/>
                <w:sz w:val="20"/>
                <w:rtl/>
                <w:lang w:bidi="ar-TN"/>
              </w:rPr>
              <w:t>خامسا</w:t>
            </w:r>
            <w:r w:rsidRPr="00BC5967">
              <w:rPr>
                <w:rFonts w:eastAsia="Calibri" w:hint="cs"/>
                <w:sz w:val="20"/>
                <w:rtl/>
                <w:lang w:bidi="ar-TN"/>
              </w:rPr>
              <w:t>-</w:t>
            </w:r>
            <w:r w:rsidRPr="00BC5967">
              <w:rPr>
                <w:sz w:val="20"/>
                <w:rtl/>
                <w:lang w:bidi="ar-TN"/>
              </w:rPr>
              <w:tab/>
            </w:r>
            <w:r w:rsidRPr="00BC5967">
              <w:rPr>
                <w:rFonts w:eastAsia="Calibri"/>
                <w:sz w:val="20"/>
                <w:rtl/>
                <w:lang w:bidi="ar-TN"/>
              </w:rPr>
              <w:t>دور الهيئة العل</w:t>
            </w:r>
            <w:r w:rsidRPr="00BC5967">
              <w:rPr>
                <w:rFonts w:eastAsia="Calibri"/>
                <w:sz w:val="20"/>
                <w:rtl/>
              </w:rPr>
              <w:t>يا المستقلة للاتصال السمعي البصري</w:t>
            </w:r>
          </w:p>
        </w:tc>
        <w:tc>
          <w:tcPr>
            <w:tcW w:w="1736" w:type="dxa"/>
          </w:tcPr>
          <w:p w14:paraId="69764496" w14:textId="77777777" w:rsidR="00BC5967" w:rsidRPr="00BC5967" w:rsidRDefault="00BC5967" w:rsidP="00BC5967">
            <w:pPr>
              <w:pStyle w:val="SingleTxtGA"/>
              <w:ind w:left="198" w:right="0"/>
              <w:rPr>
                <w:sz w:val="20"/>
                <w:rtl/>
              </w:rPr>
            </w:pPr>
          </w:p>
        </w:tc>
        <w:tc>
          <w:tcPr>
            <w:tcW w:w="1322" w:type="dxa"/>
          </w:tcPr>
          <w:p w14:paraId="79322540" w14:textId="77777777" w:rsidR="00BC5967" w:rsidRPr="00BC5967" w:rsidRDefault="00BC5967" w:rsidP="003B56C8">
            <w:pPr>
              <w:pStyle w:val="SingleTxtGA"/>
              <w:ind w:left="1928" w:right="0" w:hanging="1928"/>
              <w:rPr>
                <w:sz w:val="20"/>
                <w:rtl/>
              </w:rPr>
            </w:pPr>
            <w:r w:rsidRPr="00BC5967">
              <w:rPr>
                <w:sz w:val="20"/>
                <w:rtl/>
              </w:rPr>
              <w:fldChar w:fldCharType="begin"/>
            </w:r>
            <w:r w:rsidRPr="00BC5967">
              <w:rPr>
                <w:sz w:val="20"/>
                <w:rtl/>
              </w:rPr>
              <w:instrText xml:space="preserve"> </w:instrText>
            </w:r>
            <w:r w:rsidRPr="00BC5967">
              <w:rPr>
                <w:sz w:val="20"/>
              </w:rPr>
              <w:instrText>PAGEREF</w:instrText>
            </w:r>
            <w:r w:rsidRPr="00BC5967">
              <w:rPr>
                <w:sz w:val="20"/>
                <w:rtl/>
              </w:rPr>
              <w:instrText xml:space="preserve"> باب3خامسا \</w:instrText>
            </w:r>
            <w:r w:rsidRPr="00BC5967">
              <w:rPr>
                <w:sz w:val="20"/>
              </w:rPr>
              <w:instrText>h</w:instrText>
            </w:r>
            <w:r w:rsidRPr="00BC5967">
              <w:rPr>
                <w:sz w:val="20"/>
                <w:rtl/>
              </w:rPr>
              <w:instrText xml:space="preserve"> </w:instrText>
            </w:r>
            <w:r w:rsidRPr="00BC5967">
              <w:rPr>
                <w:sz w:val="20"/>
                <w:rtl/>
              </w:rPr>
            </w:r>
            <w:r w:rsidRPr="00BC5967">
              <w:rPr>
                <w:sz w:val="20"/>
                <w:rtl/>
              </w:rPr>
              <w:fldChar w:fldCharType="separate"/>
            </w:r>
            <w:r w:rsidRPr="00BC5967">
              <w:rPr>
                <w:noProof/>
                <w:sz w:val="20"/>
                <w:rtl/>
              </w:rPr>
              <w:t>26</w:t>
            </w:r>
            <w:r w:rsidRPr="00BC5967">
              <w:rPr>
                <w:sz w:val="20"/>
                <w:rtl/>
              </w:rPr>
              <w:fldChar w:fldCharType="end"/>
            </w:r>
          </w:p>
        </w:tc>
      </w:tr>
      <w:tr w:rsidR="00BC5967" w:rsidRPr="00BC5967" w14:paraId="37C2F995" w14:textId="77777777" w:rsidTr="003B56C8">
        <w:tc>
          <w:tcPr>
            <w:tcW w:w="6582" w:type="dxa"/>
          </w:tcPr>
          <w:p w14:paraId="14DA8269" w14:textId="77777777" w:rsidR="00BC5967" w:rsidRPr="00BC5967" w:rsidRDefault="00BC5967" w:rsidP="003B56C8">
            <w:pPr>
              <w:pStyle w:val="SingleTxtGA"/>
              <w:keepNext/>
              <w:tabs>
                <w:tab w:val="clear" w:pos="1928"/>
                <w:tab w:val="clear" w:pos="2608"/>
                <w:tab w:val="left" w:pos="1154"/>
              </w:tabs>
              <w:ind w:left="1154" w:right="0" w:hanging="1154"/>
              <w:jc w:val="left"/>
              <w:rPr>
                <w:rFonts w:eastAsia="Calibri"/>
                <w:sz w:val="20"/>
                <w:rtl/>
              </w:rPr>
            </w:pPr>
            <w:r w:rsidRPr="00BC5967">
              <w:rPr>
                <w:rFonts w:eastAsia="Calibri"/>
                <w:b/>
                <w:bCs/>
                <w:sz w:val="20"/>
                <w:rtl/>
              </w:rPr>
              <w:lastRenderedPageBreak/>
              <w:t>الباب الرابع</w:t>
            </w:r>
            <w:r w:rsidRPr="00BC5967">
              <w:rPr>
                <w:rFonts w:eastAsia="Calibri" w:hint="cs"/>
                <w:b/>
                <w:bCs/>
                <w:sz w:val="20"/>
                <w:rtl/>
              </w:rPr>
              <w:t>:</w:t>
            </w:r>
            <w:r w:rsidRPr="00BC5967">
              <w:rPr>
                <w:rFonts w:eastAsia="Calibri"/>
                <w:b/>
                <w:bCs/>
                <w:sz w:val="20"/>
                <w:rtl/>
              </w:rPr>
              <w:tab/>
              <w:t xml:space="preserve">ضمان ممارسة الحقوق للجماعات المحمية بمقتضى الاتفاقية </w:t>
            </w:r>
            <w:r w:rsidRPr="00BC5967">
              <w:rPr>
                <w:rFonts w:eastAsia="Calibri"/>
                <w:b/>
                <w:bCs/>
                <w:sz w:val="20"/>
                <w:rtl/>
              </w:rPr>
              <w:br/>
              <w:t>(المواد 5 و6 و7)</w:t>
            </w:r>
          </w:p>
        </w:tc>
        <w:tc>
          <w:tcPr>
            <w:tcW w:w="1736" w:type="dxa"/>
          </w:tcPr>
          <w:p w14:paraId="1DC9BB88" w14:textId="77777777" w:rsidR="00BC5967" w:rsidRPr="00BC5967" w:rsidRDefault="00BC5967" w:rsidP="00BC5967">
            <w:pPr>
              <w:pStyle w:val="SingleTxtGA"/>
              <w:ind w:left="198" w:right="0"/>
              <w:rPr>
                <w:sz w:val="20"/>
                <w:rtl/>
              </w:rPr>
            </w:pPr>
            <w:r w:rsidRPr="00BC5967">
              <w:rPr>
                <w:sz w:val="20"/>
                <w:rtl/>
              </w:rPr>
              <w:t>131-233</w:t>
            </w:r>
          </w:p>
        </w:tc>
        <w:tc>
          <w:tcPr>
            <w:tcW w:w="1322" w:type="dxa"/>
          </w:tcPr>
          <w:p w14:paraId="5F2C0B86" w14:textId="77777777" w:rsidR="00BC5967" w:rsidRPr="00BC5967" w:rsidRDefault="00BC5967" w:rsidP="003B56C8">
            <w:pPr>
              <w:pStyle w:val="SingleTxtGA"/>
              <w:keepNext/>
              <w:ind w:left="1928" w:right="0" w:hanging="1928"/>
              <w:rPr>
                <w:sz w:val="20"/>
                <w:rtl/>
              </w:rPr>
            </w:pPr>
            <w:r w:rsidRPr="00BC5967">
              <w:rPr>
                <w:sz w:val="20"/>
                <w:rtl/>
              </w:rPr>
              <w:fldChar w:fldCharType="begin"/>
            </w:r>
            <w:r w:rsidRPr="00BC5967">
              <w:rPr>
                <w:sz w:val="20"/>
                <w:rtl/>
              </w:rPr>
              <w:instrText xml:space="preserve"> </w:instrText>
            </w:r>
            <w:r w:rsidRPr="00BC5967">
              <w:rPr>
                <w:sz w:val="20"/>
              </w:rPr>
              <w:instrText>PAGEREF</w:instrText>
            </w:r>
            <w:r w:rsidRPr="00BC5967">
              <w:rPr>
                <w:sz w:val="20"/>
                <w:rtl/>
              </w:rPr>
              <w:instrText xml:space="preserve"> باب4 \</w:instrText>
            </w:r>
            <w:r w:rsidRPr="00BC5967">
              <w:rPr>
                <w:sz w:val="20"/>
              </w:rPr>
              <w:instrText>h</w:instrText>
            </w:r>
            <w:r w:rsidRPr="00BC5967">
              <w:rPr>
                <w:sz w:val="20"/>
                <w:rtl/>
              </w:rPr>
              <w:instrText xml:space="preserve"> </w:instrText>
            </w:r>
            <w:r w:rsidRPr="00BC5967">
              <w:rPr>
                <w:sz w:val="20"/>
                <w:rtl/>
              </w:rPr>
            </w:r>
            <w:r w:rsidRPr="00BC5967">
              <w:rPr>
                <w:sz w:val="20"/>
                <w:rtl/>
              </w:rPr>
              <w:fldChar w:fldCharType="separate"/>
            </w:r>
            <w:r w:rsidRPr="00BC5967">
              <w:rPr>
                <w:noProof/>
                <w:sz w:val="20"/>
                <w:rtl/>
              </w:rPr>
              <w:t>26</w:t>
            </w:r>
            <w:r w:rsidRPr="00BC5967">
              <w:rPr>
                <w:sz w:val="20"/>
                <w:rtl/>
              </w:rPr>
              <w:fldChar w:fldCharType="end"/>
            </w:r>
            <w:r w:rsidRPr="00BC5967">
              <w:rPr>
                <w:rFonts w:hint="cs"/>
                <w:sz w:val="20"/>
                <w:rtl/>
              </w:rPr>
              <w:t>-42</w:t>
            </w:r>
          </w:p>
        </w:tc>
      </w:tr>
      <w:tr w:rsidR="00BC5967" w:rsidRPr="00BC5967" w14:paraId="2A502DB1" w14:textId="77777777" w:rsidTr="003B56C8">
        <w:tc>
          <w:tcPr>
            <w:tcW w:w="6582" w:type="dxa"/>
          </w:tcPr>
          <w:p w14:paraId="4DEDA42B" w14:textId="77777777" w:rsidR="00BC5967" w:rsidRPr="00BC5967" w:rsidRDefault="00BC5967" w:rsidP="003B56C8">
            <w:pPr>
              <w:pStyle w:val="SingleTxtGA"/>
              <w:tabs>
                <w:tab w:val="clear" w:pos="1928"/>
                <w:tab w:val="clear" w:pos="2608"/>
                <w:tab w:val="left" w:pos="1154"/>
                <w:tab w:val="left" w:pos="1847"/>
              </w:tabs>
              <w:ind w:left="1847" w:right="0" w:hanging="693"/>
              <w:rPr>
                <w:rFonts w:eastAsia="Calibri"/>
                <w:b/>
                <w:bCs/>
                <w:sz w:val="20"/>
                <w:rtl/>
              </w:rPr>
            </w:pPr>
            <w:r w:rsidRPr="00BC5967">
              <w:rPr>
                <w:rFonts w:eastAsia="Calibri"/>
                <w:sz w:val="20"/>
                <w:rtl/>
              </w:rPr>
              <w:t>أولا</w:t>
            </w:r>
            <w:r w:rsidRPr="00BC5967">
              <w:rPr>
                <w:rFonts w:eastAsia="Calibri" w:hint="cs"/>
                <w:sz w:val="20"/>
                <w:rtl/>
              </w:rPr>
              <w:t>-</w:t>
            </w:r>
            <w:r w:rsidRPr="00BC5967">
              <w:rPr>
                <w:rFonts w:eastAsia="Calibri"/>
                <w:sz w:val="20"/>
                <w:rtl/>
              </w:rPr>
              <w:tab/>
              <w:t xml:space="preserve">الحقوق </w:t>
            </w:r>
            <w:r w:rsidRPr="00BC5967">
              <w:rPr>
                <w:rFonts w:eastAsia="Calibri"/>
                <w:sz w:val="20"/>
                <w:rtl/>
                <w:lang w:bidi="ar-TN"/>
              </w:rPr>
              <w:t>المدنيّة والسياسيّة</w:t>
            </w:r>
          </w:p>
        </w:tc>
        <w:tc>
          <w:tcPr>
            <w:tcW w:w="1736" w:type="dxa"/>
          </w:tcPr>
          <w:p w14:paraId="30BFD3B3" w14:textId="77777777" w:rsidR="00BC5967" w:rsidRPr="00BC5967" w:rsidRDefault="00BC5967" w:rsidP="00BC5967">
            <w:pPr>
              <w:pStyle w:val="SingleTxtGA"/>
              <w:ind w:left="198" w:right="0"/>
              <w:rPr>
                <w:sz w:val="20"/>
                <w:rtl/>
              </w:rPr>
            </w:pPr>
          </w:p>
        </w:tc>
        <w:tc>
          <w:tcPr>
            <w:tcW w:w="1322" w:type="dxa"/>
          </w:tcPr>
          <w:p w14:paraId="4A2937D8" w14:textId="77777777" w:rsidR="00BC5967" w:rsidRPr="00BC5967" w:rsidRDefault="00BC5967" w:rsidP="003B56C8">
            <w:pPr>
              <w:pStyle w:val="SingleTxtGA"/>
              <w:ind w:left="1928" w:right="0" w:hanging="1928"/>
              <w:rPr>
                <w:sz w:val="20"/>
                <w:rtl/>
              </w:rPr>
            </w:pPr>
            <w:r w:rsidRPr="00BC5967">
              <w:rPr>
                <w:sz w:val="20"/>
                <w:rtl/>
              </w:rPr>
              <w:fldChar w:fldCharType="begin"/>
            </w:r>
            <w:r w:rsidRPr="00BC5967">
              <w:rPr>
                <w:sz w:val="20"/>
                <w:rtl/>
              </w:rPr>
              <w:instrText xml:space="preserve"> </w:instrText>
            </w:r>
            <w:r w:rsidRPr="00BC5967">
              <w:rPr>
                <w:sz w:val="20"/>
              </w:rPr>
              <w:instrText>PAGEREF</w:instrText>
            </w:r>
            <w:r w:rsidRPr="00BC5967">
              <w:rPr>
                <w:sz w:val="20"/>
                <w:rtl/>
              </w:rPr>
              <w:instrText xml:space="preserve"> باب4أولا \</w:instrText>
            </w:r>
            <w:r w:rsidRPr="00BC5967">
              <w:rPr>
                <w:sz w:val="20"/>
              </w:rPr>
              <w:instrText>h</w:instrText>
            </w:r>
            <w:r w:rsidRPr="00BC5967">
              <w:rPr>
                <w:sz w:val="20"/>
                <w:rtl/>
              </w:rPr>
              <w:instrText xml:space="preserve"> </w:instrText>
            </w:r>
            <w:r w:rsidRPr="00BC5967">
              <w:rPr>
                <w:sz w:val="20"/>
                <w:rtl/>
              </w:rPr>
            </w:r>
            <w:r w:rsidRPr="00BC5967">
              <w:rPr>
                <w:sz w:val="20"/>
                <w:rtl/>
              </w:rPr>
              <w:fldChar w:fldCharType="separate"/>
            </w:r>
            <w:r w:rsidRPr="00BC5967">
              <w:rPr>
                <w:noProof/>
                <w:sz w:val="20"/>
                <w:rtl/>
              </w:rPr>
              <w:t>27</w:t>
            </w:r>
            <w:r w:rsidRPr="00BC5967">
              <w:rPr>
                <w:sz w:val="20"/>
                <w:rtl/>
              </w:rPr>
              <w:fldChar w:fldCharType="end"/>
            </w:r>
          </w:p>
        </w:tc>
      </w:tr>
      <w:tr w:rsidR="00BC5967" w:rsidRPr="00BC5967" w14:paraId="78B3E284" w14:textId="77777777" w:rsidTr="003B56C8">
        <w:tc>
          <w:tcPr>
            <w:tcW w:w="6582" w:type="dxa"/>
          </w:tcPr>
          <w:p w14:paraId="60F59912" w14:textId="77777777" w:rsidR="00BC5967" w:rsidRPr="00BC5967" w:rsidRDefault="00BC5967" w:rsidP="003B56C8">
            <w:pPr>
              <w:pStyle w:val="SingleTxtGA"/>
              <w:tabs>
                <w:tab w:val="clear" w:pos="1928"/>
                <w:tab w:val="clear" w:pos="2608"/>
                <w:tab w:val="left" w:pos="1154"/>
                <w:tab w:val="left" w:pos="1847"/>
              </w:tabs>
              <w:ind w:left="1847" w:right="0" w:hanging="693"/>
              <w:rPr>
                <w:rFonts w:eastAsia="Calibri"/>
                <w:b/>
                <w:bCs/>
                <w:sz w:val="20"/>
                <w:rtl/>
              </w:rPr>
            </w:pPr>
            <w:r w:rsidRPr="00BC5967">
              <w:rPr>
                <w:rFonts w:eastAsia="Calibri"/>
                <w:sz w:val="20"/>
                <w:rtl/>
                <w:lang w:bidi="ar-TN"/>
              </w:rPr>
              <w:t>ثانيا</w:t>
            </w:r>
            <w:r w:rsidRPr="00BC5967">
              <w:rPr>
                <w:rFonts w:eastAsia="Calibri" w:hint="cs"/>
                <w:sz w:val="20"/>
                <w:rtl/>
                <w:lang w:bidi="ar-TN"/>
              </w:rPr>
              <w:t>-</w:t>
            </w:r>
            <w:r w:rsidRPr="00BC5967">
              <w:rPr>
                <w:rFonts w:eastAsia="Calibri"/>
                <w:sz w:val="20"/>
                <w:rtl/>
                <w:lang w:bidi="ar-TN"/>
              </w:rPr>
              <w:tab/>
              <w:t>ضمان الوصول للعدالة والحق في المحاكمة العادلة</w:t>
            </w:r>
          </w:p>
        </w:tc>
        <w:tc>
          <w:tcPr>
            <w:tcW w:w="1736" w:type="dxa"/>
          </w:tcPr>
          <w:p w14:paraId="48FE231A" w14:textId="77777777" w:rsidR="00BC5967" w:rsidRPr="00BC5967" w:rsidRDefault="00BC5967" w:rsidP="00BC5967">
            <w:pPr>
              <w:pStyle w:val="SingleTxtGA"/>
              <w:ind w:left="198" w:right="0"/>
              <w:rPr>
                <w:sz w:val="20"/>
                <w:rtl/>
              </w:rPr>
            </w:pPr>
          </w:p>
        </w:tc>
        <w:tc>
          <w:tcPr>
            <w:tcW w:w="1322" w:type="dxa"/>
          </w:tcPr>
          <w:p w14:paraId="589574EF" w14:textId="77777777" w:rsidR="00BC5967" w:rsidRPr="00BC5967" w:rsidRDefault="00BC5967" w:rsidP="003B56C8">
            <w:pPr>
              <w:pStyle w:val="SingleTxtGA"/>
              <w:ind w:left="1928" w:right="0" w:hanging="1928"/>
              <w:rPr>
                <w:sz w:val="20"/>
                <w:rtl/>
              </w:rPr>
            </w:pPr>
            <w:r w:rsidRPr="00BC5967">
              <w:rPr>
                <w:sz w:val="20"/>
                <w:rtl/>
              </w:rPr>
              <w:fldChar w:fldCharType="begin"/>
            </w:r>
            <w:r w:rsidRPr="00BC5967">
              <w:rPr>
                <w:sz w:val="20"/>
                <w:rtl/>
              </w:rPr>
              <w:instrText xml:space="preserve"> </w:instrText>
            </w:r>
            <w:r w:rsidRPr="00BC5967">
              <w:rPr>
                <w:sz w:val="20"/>
              </w:rPr>
              <w:instrText>PAGEREF</w:instrText>
            </w:r>
            <w:r w:rsidRPr="00BC5967">
              <w:rPr>
                <w:sz w:val="20"/>
                <w:rtl/>
              </w:rPr>
              <w:instrText xml:space="preserve"> باب4ثانيا \</w:instrText>
            </w:r>
            <w:r w:rsidRPr="00BC5967">
              <w:rPr>
                <w:sz w:val="20"/>
              </w:rPr>
              <w:instrText>h</w:instrText>
            </w:r>
            <w:r w:rsidRPr="00BC5967">
              <w:rPr>
                <w:sz w:val="20"/>
                <w:rtl/>
              </w:rPr>
              <w:instrText xml:space="preserve"> </w:instrText>
            </w:r>
            <w:r w:rsidRPr="00BC5967">
              <w:rPr>
                <w:sz w:val="20"/>
                <w:rtl/>
              </w:rPr>
            </w:r>
            <w:r w:rsidRPr="00BC5967">
              <w:rPr>
                <w:sz w:val="20"/>
                <w:rtl/>
              </w:rPr>
              <w:fldChar w:fldCharType="separate"/>
            </w:r>
            <w:r w:rsidRPr="00BC5967">
              <w:rPr>
                <w:noProof/>
                <w:sz w:val="20"/>
                <w:rtl/>
              </w:rPr>
              <w:t>28</w:t>
            </w:r>
            <w:r w:rsidRPr="00BC5967">
              <w:rPr>
                <w:sz w:val="20"/>
                <w:rtl/>
              </w:rPr>
              <w:fldChar w:fldCharType="end"/>
            </w:r>
          </w:p>
        </w:tc>
      </w:tr>
      <w:tr w:rsidR="00BC5967" w:rsidRPr="00BC5967" w14:paraId="684BC829" w14:textId="77777777" w:rsidTr="003B56C8">
        <w:tc>
          <w:tcPr>
            <w:tcW w:w="6582" w:type="dxa"/>
          </w:tcPr>
          <w:p w14:paraId="2805DF29" w14:textId="77777777" w:rsidR="00BC5967" w:rsidRPr="00BC5967" w:rsidRDefault="00BC5967" w:rsidP="003B56C8">
            <w:pPr>
              <w:pStyle w:val="SingleTxtGA"/>
              <w:tabs>
                <w:tab w:val="clear" w:pos="1928"/>
                <w:tab w:val="clear" w:pos="2608"/>
                <w:tab w:val="left" w:pos="1154"/>
                <w:tab w:val="left" w:pos="1847"/>
              </w:tabs>
              <w:ind w:left="1847" w:right="0" w:hanging="693"/>
              <w:rPr>
                <w:rFonts w:eastAsia="Calibri"/>
                <w:b/>
                <w:bCs/>
                <w:sz w:val="20"/>
                <w:rtl/>
              </w:rPr>
            </w:pPr>
            <w:r w:rsidRPr="00BC5967">
              <w:rPr>
                <w:rFonts w:eastAsia="Calibri"/>
                <w:sz w:val="20"/>
                <w:rtl/>
                <w:lang w:bidi="ar-TN"/>
              </w:rPr>
              <w:t>ثالثا</w:t>
            </w:r>
            <w:r w:rsidRPr="00BC5967">
              <w:rPr>
                <w:rFonts w:eastAsia="Calibri" w:hint="cs"/>
                <w:sz w:val="20"/>
                <w:rtl/>
                <w:lang w:bidi="ar-TN"/>
              </w:rPr>
              <w:t>-</w:t>
            </w:r>
            <w:r w:rsidRPr="00BC5967">
              <w:rPr>
                <w:rFonts w:eastAsia="Calibri"/>
                <w:sz w:val="20"/>
                <w:rtl/>
                <w:lang w:bidi="ar-TN"/>
              </w:rPr>
              <w:tab/>
              <w:t>أشكال الجبر والتعويض الممنوحة في حالات التمييز العنصري التي تعتبر ملائمة بموجب القانون التونسي</w:t>
            </w:r>
          </w:p>
        </w:tc>
        <w:tc>
          <w:tcPr>
            <w:tcW w:w="1736" w:type="dxa"/>
          </w:tcPr>
          <w:p w14:paraId="044EEF74" w14:textId="77777777" w:rsidR="00BC5967" w:rsidRPr="00BC5967" w:rsidRDefault="00BC5967" w:rsidP="00BC5967">
            <w:pPr>
              <w:pStyle w:val="SingleTxtGA"/>
              <w:ind w:left="198" w:right="0"/>
              <w:rPr>
                <w:sz w:val="20"/>
                <w:rtl/>
              </w:rPr>
            </w:pPr>
          </w:p>
        </w:tc>
        <w:tc>
          <w:tcPr>
            <w:tcW w:w="1322" w:type="dxa"/>
          </w:tcPr>
          <w:p w14:paraId="6344FA86" w14:textId="77777777" w:rsidR="00BC5967" w:rsidRPr="00BC5967" w:rsidRDefault="00BC5967" w:rsidP="003B56C8">
            <w:pPr>
              <w:pStyle w:val="SingleTxtGA"/>
              <w:ind w:left="1928" w:right="0" w:hanging="1928"/>
              <w:rPr>
                <w:sz w:val="20"/>
                <w:rtl/>
              </w:rPr>
            </w:pPr>
            <w:r w:rsidRPr="00BC5967">
              <w:rPr>
                <w:sz w:val="20"/>
                <w:rtl/>
              </w:rPr>
              <w:fldChar w:fldCharType="begin"/>
            </w:r>
            <w:r w:rsidRPr="00BC5967">
              <w:rPr>
                <w:sz w:val="20"/>
                <w:rtl/>
              </w:rPr>
              <w:instrText xml:space="preserve"> </w:instrText>
            </w:r>
            <w:r w:rsidRPr="00BC5967">
              <w:rPr>
                <w:sz w:val="20"/>
              </w:rPr>
              <w:instrText>PAGEREF</w:instrText>
            </w:r>
            <w:r w:rsidRPr="00BC5967">
              <w:rPr>
                <w:sz w:val="20"/>
                <w:rtl/>
              </w:rPr>
              <w:instrText xml:space="preserve"> باب4ثالثا \</w:instrText>
            </w:r>
            <w:r w:rsidRPr="00BC5967">
              <w:rPr>
                <w:sz w:val="20"/>
              </w:rPr>
              <w:instrText>h</w:instrText>
            </w:r>
            <w:r w:rsidRPr="00BC5967">
              <w:rPr>
                <w:sz w:val="20"/>
                <w:rtl/>
              </w:rPr>
              <w:instrText xml:space="preserve"> </w:instrText>
            </w:r>
            <w:r w:rsidRPr="00BC5967">
              <w:rPr>
                <w:sz w:val="20"/>
                <w:rtl/>
              </w:rPr>
            </w:r>
            <w:r w:rsidRPr="00BC5967">
              <w:rPr>
                <w:sz w:val="20"/>
                <w:rtl/>
              </w:rPr>
              <w:fldChar w:fldCharType="separate"/>
            </w:r>
            <w:r w:rsidRPr="00BC5967">
              <w:rPr>
                <w:noProof/>
                <w:sz w:val="20"/>
                <w:rtl/>
              </w:rPr>
              <w:t>28</w:t>
            </w:r>
            <w:r w:rsidRPr="00BC5967">
              <w:rPr>
                <w:sz w:val="20"/>
                <w:rtl/>
              </w:rPr>
              <w:fldChar w:fldCharType="end"/>
            </w:r>
          </w:p>
        </w:tc>
      </w:tr>
      <w:tr w:rsidR="00BC5967" w:rsidRPr="00BC5967" w14:paraId="2FD7CDEB" w14:textId="77777777" w:rsidTr="003B56C8">
        <w:tc>
          <w:tcPr>
            <w:tcW w:w="6582" w:type="dxa"/>
          </w:tcPr>
          <w:p w14:paraId="3E4AB2CC" w14:textId="77777777" w:rsidR="00BC5967" w:rsidRPr="00BC5967" w:rsidRDefault="00BC5967" w:rsidP="003B56C8">
            <w:pPr>
              <w:pStyle w:val="SingleTxtGA"/>
              <w:tabs>
                <w:tab w:val="clear" w:pos="1928"/>
                <w:tab w:val="clear" w:pos="2608"/>
                <w:tab w:val="left" w:pos="1154"/>
                <w:tab w:val="left" w:pos="1847"/>
              </w:tabs>
              <w:ind w:left="1847" w:right="0" w:hanging="693"/>
              <w:rPr>
                <w:rFonts w:eastAsia="Calibri"/>
                <w:b/>
                <w:bCs/>
                <w:sz w:val="20"/>
                <w:rtl/>
              </w:rPr>
            </w:pPr>
            <w:r w:rsidRPr="00BC5967">
              <w:rPr>
                <w:rFonts w:eastAsia="Calibri"/>
                <w:sz w:val="20"/>
                <w:rtl/>
                <w:lang w:bidi="ar-TN"/>
              </w:rPr>
              <w:t>رابعا</w:t>
            </w:r>
            <w:r w:rsidRPr="00BC5967">
              <w:rPr>
                <w:rFonts w:eastAsia="Calibri" w:hint="cs"/>
                <w:sz w:val="20"/>
                <w:rtl/>
                <w:lang w:bidi="ar-TN"/>
              </w:rPr>
              <w:t>-</w:t>
            </w:r>
            <w:r w:rsidRPr="00BC5967">
              <w:rPr>
                <w:rFonts w:eastAsia="Calibri"/>
                <w:sz w:val="20"/>
                <w:rtl/>
                <w:lang w:bidi="ar-TN"/>
              </w:rPr>
              <w:tab/>
              <w:t>عبء الاثبات في الإجراءات المدنية المتعلقة بأعمال التمييز العنصري</w:t>
            </w:r>
          </w:p>
        </w:tc>
        <w:tc>
          <w:tcPr>
            <w:tcW w:w="1736" w:type="dxa"/>
          </w:tcPr>
          <w:p w14:paraId="52BA1725" w14:textId="77777777" w:rsidR="00BC5967" w:rsidRPr="00BC5967" w:rsidRDefault="00BC5967" w:rsidP="00BC5967">
            <w:pPr>
              <w:pStyle w:val="SingleTxtGA"/>
              <w:ind w:left="198" w:right="0"/>
              <w:rPr>
                <w:sz w:val="20"/>
                <w:rtl/>
              </w:rPr>
            </w:pPr>
          </w:p>
        </w:tc>
        <w:tc>
          <w:tcPr>
            <w:tcW w:w="1322" w:type="dxa"/>
          </w:tcPr>
          <w:p w14:paraId="4816DAE1" w14:textId="77777777" w:rsidR="00BC5967" w:rsidRPr="00BC5967" w:rsidRDefault="00BC5967" w:rsidP="003B56C8">
            <w:pPr>
              <w:pStyle w:val="SingleTxtGA"/>
              <w:ind w:left="1928" w:right="0" w:hanging="1928"/>
              <w:rPr>
                <w:sz w:val="20"/>
                <w:rtl/>
              </w:rPr>
            </w:pPr>
            <w:r w:rsidRPr="00BC5967">
              <w:rPr>
                <w:sz w:val="20"/>
                <w:rtl/>
              </w:rPr>
              <w:fldChar w:fldCharType="begin"/>
            </w:r>
            <w:r w:rsidRPr="00BC5967">
              <w:rPr>
                <w:sz w:val="20"/>
                <w:rtl/>
              </w:rPr>
              <w:instrText xml:space="preserve"> </w:instrText>
            </w:r>
            <w:r w:rsidRPr="00BC5967">
              <w:rPr>
                <w:sz w:val="20"/>
              </w:rPr>
              <w:instrText>PAGEREF</w:instrText>
            </w:r>
            <w:r w:rsidRPr="00BC5967">
              <w:rPr>
                <w:sz w:val="20"/>
                <w:rtl/>
              </w:rPr>
              <w:instrText xml:space="preserve"> باب4رابعا \</w:instrText>
            </w:r>
            <w:r w:rsidRPr="00BC5967">
              <w:rPr>
                <w:sz w:val="20"/>
              </w:rPr>
              <w:instrText>h</w:instrText>
            </w:r>
            <w:r w:rsidRPr="00BC5967">
              <w:rPr>
                <w:sz w:val="20"/>
                <w:rtl/>
              </w:rPr>
              <w:instrText xml:space="preserve"> </w:instrText>
            </w:r>
            <w:r w:rsidRPr="00BC5967">
              <w:rPr>
                <w:sz w:val="20"/>
                <w:rtl/>
              </w:rPr>
            </w:r>
            <w:r w:rsidRPr="00BC5967">
              <w:rPr>
                <w:sz w:val="20"/>
                <w:rtl/>
              </w:rPr>
              <w:fldChar w:fldCharType="separate"/>
            </w:r>
            <w:r w:rsidRPr="00BC5967">
              <w:rPr>
                <w:noProof/>
                <w:sz w:val="20"/>
                <w:rtl/>
              </w:rPr>
              <w:t>29</w:t>
            </w:r>
            <w:r w:rsidRPr="00BC5967">
              <w:rPr>
                <w:sz w:val="20"/>
                <w:rtl/>
              </w:rPr>
              <w:fldChar w:fldCharType="end"/>
            </w:r>
          </w:p>
        </w:tc>
      </w:tr>
      <w:tr w:rsidR="00BC5967" w:rsidRPr="00BC5967" w14:paraId="2E5F9F99" w14:textId="77777777" w:rsidTr="003B56C8">
        <w:tc>
          <w:tcPr>
            <w:tcW w:w="6582" w:type="dxa"/>
          </w:tcPr>
          <w:p w14:paraId="05038498" w14:textId="77777777" w:rsidR="00BC5967" w:rsidRPr="00BC5967" w:rsidRDefault="00BC5967" w:rsidP="003B56C8">
            <w:pPr>
              <w:pStyle w:val="SingleTxtGA"/>
              <w:tabs>
                <w:tab w:val="clear" w:pos="1928"/>
                <w:tab w:val="clear" w:pos="2608"/>
                <w:tab w:val="left" w:pos="1154"/>
                <w:tab w:val="left" w:pos="1847"/>
              </w:tabs>
              <w:ind w:left="1847" w:right="0" w:hanging="693"/>
              <w:rPr>
                <w:rFonts w:eastAsia="Calibri"/>
                <w:b/>
                <w:bCs/>
                <w:sz w:val="20"/>
                <w:rtl/>
              </w:rPr>
            </w:pPr>
            <w:r w:rsidRPr="00BC5967">
              <w:rPr>
                <w:rFonts w:eastAsia="Calibri"/>
                <w:sz w:val="20"/>
                <w:rtl/>
                <w:lang w:bidi="ar-TN"/>
              </w:rPr>
              <w:t>خامسا</w:t>
            </w:r>
            <w:r w:rsidRPr="00BC5967">
              <w:rPr>
                <w:rFonts w:eastAsia="Calibri" w:hint="cs"/>
                <w:sz w:val="20"/>
                <w:rtl/>
                <w:lang w:bidi="ar-TN"/>
              </w:rPr>
              <w:t>-</w:t>
            </w:r>
            <w:r w:rsidRPr="00BC5967">
              <w:rPr>
                <w:rFonts w:eastAsia="Calibri"/>
                <w:sz w:val="20"/>
                <w:rtl/>
                <w:lang w:bidi="ar-TN"/>
              </w:rPr>
              <w:tab/>
              <w:t>السكان الأمازيغ</w:t>
            </w:r>
          </w:p>
        </w:tc>
        <w:tc>
          <w:tcPr>
            <w:tcW w:w="1736" w:type="dxa"/>
          </w:tcPr>
          <w:p w14:paraId="730274FC" w14:textId="77777777" w:rsidR="00BC5967" w:rsidRPr="00BC5967" w:rsidRDefault="00BC5967" w:rsidP="00BC5967">
            <w:pPr>
              <w:pStyle w:val="SingleTxtGA"/>
              <w:ind w:left="198" w:right="0"/>
              <w:rPr>
                <w:sz w:val="20"/>
                <w:rtl/>
              </w:rPr>
            </w:pPr>
          </w:p>
        </w:tc>
        <w:tc>
          <w:tcPr>
            <w:tcW w:w="1322" w:type="dxa"/>
          </w:tcPr>
          <w:p w14:paraId="404EE979" w14:textId="77777777" w:rsidR="00BC5967" w:rsidRPr="00BC5967" w:rsidRDefault="00BC5967" w:rsidP="003B56C8">
            <w:pPr>
              <w:pStyle w:val="SingleTxtGA"/>
              <w:ind w:left="1928" w:right="0" w:hanging="1928"/>
              <w:rPr>
                <w:sz w:val="20"/>
                <w:rtl/>
              </w:rPr>
            </w:pPr>
            <w:r w:rsidRPr="00BC5967">
              <w:rPr>
                <w:sz w:val="20"/>
                <w:rtl/>
              </w:rPr>
              <w:fldChar w:fldCharType="begin"/>
            </w:r>
            <w:r w:rsidRPr="00BC5967">
              <w:rPr>
                <w:sz w:val="20"/>
                <w:rtl/>
              </w:rPr>
              <w:instrText xml:space="preserve"> </w:instrText>
            </w:r>
            <w:r w:rsidRPr="00BC5967">
              <w:rPr>
                <w:sz w:val="20"/>
              </w:rPr>
              <w:instrText>PAGEREF</w:instrText>
            </w:r>
            <w:r w:rsidRPr="00BC5967">
              <w:rPr>
                <w:sz w:val="20"/>
                <w:rtl/>
              </w:rPr>
              <w:instrText xml:space="preserve"> باب4خامسا \</w:instrText>
            </w:r>
            <w:r w:rsidRPr="00BC5967">
              <w:rPr>
                <w:sz w:val="20"/>
              </w:rPr>
              <w:instrText>h</w:instrText>
            </w:r>
            <w:r w:rsidRPr="00BC5967">
              <w:rPr>
                <w:sz w:val="20"/>
                <w:rtl/>
              </w:rPr>
              <w:instrText xml:space="preserve"> </w:instrText>
            </w:r>
            <w:r w:rsidRPr="00BC5967">
              <w:rPr>
                <w:sz w:val="20"/>
                <w:rtl/>
              </w:rPr>
            </w:r>
            <w:r w:rsidRPr="00BC5967">
              <w:rPr>
                <w:sz w:val="20"/>
                <w:rtl/>
              </w:rPr>
              <w:fldChar w:fldCharType="separate"/>
            </w:r>
            <w:r w:rsidRPr="00BC5967">
              <w:rPr>
                <w:noProof/>
                <w:sz w:val="20"/>
                <w:rtl/>
              </w:rPr>
              <w:t>29</w:t>
            </w:r>
            <w:r w:rsidRPr="00BC5967">
              <w:rPr>
                <w:sz w:val="20"/>
                <w:rtl/>
              </w:rPr>
              <w:fldChar w:fldCharType="end"/>
            </w:r>
          </w:p>
        </w:tc>
      </w:tr>
      <w:tr w:rsidR="00BC5967" w:rsidRPr="00BC5967" w14:paraId="2B8B3358" w14:textId="77777777" w:rsidTr="003B56C8">
        <w:tc>
          <w:tcPr>
            <w:tcW w:w="6582" w:type="dxa"/>
          </w:tcPr>
          <w:p w14:paraId="257A85DA" w14:textId="77777777" w:rsidR="00BC5967" w:rsidRPr="00BC5967" w:rsidRDefault="00BC5967" w:rsidP="003B56C8">
            <w:pPr>
              <w:pStyle w:val="SingleTxtGA"/>
              <w:tabs>
                <w:tab w:val="clear" w:pos="1928"/>
                <w:tab w:val="clear" w:pos="2608"/>
                <w:tab w:val="left" w:pos="1154"/>
                <w:tab w:val="left" w:pos="1847"/>
              </w:tabs>
              <w:ind w:left="1847" w:right="0" w:hanging="693"/>
              <w:rPr>
                <w:rFonts w:eastAsia="Calibri"/>
                <w:b/>
                <w:bCs/>
                <w:sz w:val="20"/>
                <w:rtl/>
              </w:rPr>
            </w:pPr>
            <w:r w:rsidRPr="00BC5967">
              <w:rPr>
                <w:rFonts w:eastAsia="Calibri"/>
                <w:sz w:val="20"/>
                <w:rtl/>
                <w:lang w:bidi="ar-TN"/>
              </w:rPr>
              <w:t>سادسا</w:t>
            </w:r>
            <w:r w:rsidRPr="00BC5967">
              <w:rPr>
                <w:rFonts w:eastAsia="Calibri" w:hint="cs"/>
                <w:sz w:val="20"/>
                <w:rtl/>
                <w:lang w:bidi="ar-TN"/>
              </w:rPr>
              <w:t>-</w:t>
            </w:r>
            <w:r w:rsidRPr="00BC5967">
              <w:rPr>
                <w:rFonts w:eastAsia="Calibri"/>
                <w:sz w:val="20"/>
                <w:rtl/>
                <w:lang w:bidi="ar-TN"/>
              </w:rPr>
              <w:tab/>
              <w:t>الحقوق الاقتصاديّة والاجتماعيّة والثقافيّة للمجموعات المشمولة بالاتفاقية</w:t>
            </w:r>
          </w:p>
        </w:tc>
        <w:tc>
          <w:tcPr>
            <w:tcW w:w="1736" w:type="dxa"/>
          </w:tcPr>
          <w:p w14:paraId="686DCACB" w14:textId="77777777" w:rsidR="00BC5967" w:rsidRPr="00BC5967" w:rsidRDefault="00BC5967" w:rsidP="00BC5967">
            <w:pPr>
              <w:pStyle w:val="SingleTxtGA"/>
              <w:ind w:left="198" w:right="0"/>
              <w:rPr>
                <w:sz w:val="20"/>
                <w:rtl/>
              </w:rPr>
            </w:pPr>
          </w:p>
        </w:tc>
        <w:tc>
          <w:tcPr>
            <w:tcW w:w="1322" w:type="dxa"/>
          </w:tcPr>
          <w:p w14:paraId="5709BC57" w14:textId="77777777" w:rsidR="00BC5967" w:rsidRPr="00BC5967" w:rsidRDefault="00BC5967" w:rsidP="003B56C8">
            <w:pPr>
              <w:pStyle w:val="SingleTxtGA"/>
              <w:ind w:left="1928" w:right="0" w:hanging="1928"/>
              <w:rPr>
                <w:sz w:val="20"/>
                <w:rtl/>
              </w:rPr>
            </w:pPr>
            <w:r w:rsidRPr="00BC5967">
              <w:rPr>
                <w:sz w:val="20"/>
                <w:rtl/>
              </w:rPr>
              <w:fldChar w:fldCharType="begin"/>
            </w:r>
            <w:r w:rsidRPr="00BC5967">
              <w:rPr>
                <w:sz w:val="20"/>
                <w:rtl/>
              </w:rPr>
              <w:instrText xml:space="preserve"> </w:instrText>
            </w:r>
            <w:r w:rsidRPr="00BC5967">
              <w:rPr>
                <w:sz w:val="20"/>
              </w:rPr>
              <w:instrText>PAGEREF</w:instrText>
            </w:r>
            <w:r w:rsidRPr="00BC5967">
              <w:rPr>
                <w:sz w:val="20"/>
                <w:rtl/>
              </w:rPr>
              <w:instrText xml:space="preserve"> باب4سادسا \</w:instrText>
            </w:r>
            <w:r w:rsidRPr="00BC5967">
              <w:rPr>
                <w:sz w:val="20"/>
              </w:rPr>
              <w:instrText>h</w:instrText>
            </w:r>
            <w:r w:rsidRPr="00BC5967">
              <w:rPr>
                <w:sz w:val="20"/>
                <w:rtl/>
              </w:rPr>
              <w:instrText xml:space="preserve"> </w:instrText>
            </w:r>
            <w:r w:rsidRPr="00BC5967">
              <w:rPr>
                <w:sz w:val="20"/>
                <w:rtl/>
              </w:rPr>
            </w:r>
            <w:r w:rsidRPr="00BC5967">
              <w:rPr>
                <w:sz w:val="20"/>
                <w:rtl/>
              </w:rPr>
              <w:fldChar w:fldCharType="separate"/>
            </w:r>
            <w:r w:rsidRPr="00BC5967">
              <w:rPr>
                <w:noProof/>
                <w:sz w:val="20"/>
                <w:rtl/>
              </w:rPr>
              <w:t>29</w:t>
            </w:r>
            <w:r w:rsidRPr="00BC5967">
              <w:rPr>
                <w:sz w:val="20"/>
                <w:rtl/>
              </w:rPr>
              <w:fldChar w:fldCharType="end"/>
            </w:r>
          </w:p>
        </w:tc>
      </w:tr>
      <w:tr w:rsidR="00BC5967" w:rsidRPr="00BC5967" w14:paraId="5CF8A7F4" w14:textId="77777777" w:rsidTr="003B56C8">
        <w:tc>
          <w:tcPr>
            <w:tcW w:w="6582" w:type="dxa"/>
          </w:tcPr>
          <w:p w14:paraId="163D735D" w14:textId="77777777" w:rsidR="00BC5967" w:rsidRPr="00BC5967" w:rsidRDefault="00BC5967" w:rsidP="003B56C8">
            <w:pPr>
              <w:pStyle w:val="SingleTxtGA"/>
              <w:tabs>
                <w:tab w:val="clear" w:pos="1928"/>
                <w:tab w:val="clear" w:pos="2608"/>
                <w:tab w:val="left" w:pos="1154"/>
                <w:tab w:val="left" w:pos="1847"/>
              </w:tabs>
              <w:ind w:left="1847" w:right="0" w:hanging="693"/>
              <w:rPr>
                <w:rFonts w:eastAsia="Calibri"/>
                <w:b/>
                <w:bCs/>
                <w:sz w:val="20"/>
                <w:rtl/>
              </w:rPr>
            </w:pPr>
            <w:r w:rsidRPr="00BC5967">
              <w:rPr>
                <w:rFonts w:eastAsia="Calibri"/>
                <w:sz w:val="20"/>
                <w:rtl/>
                <w:lang w:bidi="ar-TN"/>
              </w:rPr>
              <w:t>سابعا</w:t>
            </w:r>
            <w:r w:rsidRPr="00BC5967">
              <w:rPr>
                <w:rFonts w:eastAsia="Calibri" w:hint="cs"/>
                <w:sz w:val="20"/>
                <w:rtl/>
                <w:lang w:bidi="ar-TN"/>
              </w:rPr>
              <w:t>-</w:t>
            </w:r>
            <w:r w:rsidRPr="00BC5967">
              <w:rPr>
                <w:rFonts w:eastAsia="Calibri"/>
                <w:sz w:val="20"/>
                <w:rtl/>
                <w:lang w:bidi="ar-TN"/>
              </w:rPr>
              <w:tab/>
              <w:t>مكافحة الاتجار بالأشخاص</w:t>
            </w:r>
          </w:p>
        </w:tc>
        <w:tc>
          <w:tcPr>
            <w:tcW w:w="1736" w:type="dxa"/>
          </w:tcPr>
          <w:p w14:paraId="4E7F79B2" w14:textId="77777777" w:rsidR="00BC5967" w:rsidRPr="00BC5967" w:rsidRDefault="00BC5967" w:rsidP="00BC5967">
            <w:pPr>
              <w:pStyle w:val="SingleTxtGA"/>
              <w:ind w:left="198" w:right="0"/>
              <w:rPr>
                <w:sz w:val="20"/>
                <w:rtl/>
              </w:rPr>
            </w:pPr>
          </w:p>
        </w:tc>
        <w:tc>
          <w:tcPr>
            <w:tcW w:w="1322" w:type="dxa"/>
          </w:tcPr>
          <w:p w14:paraId="0B6C8360" w14:textId="77777777" w:rsidR="00BC5967" w:rsidRPr="00BC5967" w:rsidRDefault="00BC5967" w:rsidP="003B56C8">
            <w:pPr>
              <w:pStyle w:val="SingleTxtGA"/>
              <w:ind w:left="1928" w:right="0" w:hanging="1928"/>
              <w:rPr>
                <w:sz w:val="20"/>
                <w:rtl/>
              </w:rPr>
            </w:pPr>
            <w:r w:rsidRPr="00BC5967">
              <w:rPr>
                <w:sz w:val="20"/>
                <w:rtl/>
              </w:rPr>
              <w:fldChar w:fldCharType="begin"/>
            </w:r>
            <w:r w:rsidRPr="00BC5967">
              <w:rPr>
                <w:sz w:val="20"/>
                <w:rtl/>
              </w:rPr>
              <w:instrText xml:space="preserve"> </w:instrText>
            </w:r>
            <w:r w:rsidRPr="00BC5967">
              <w:rPr>
                <w:sz w:val="20"/>
              </w:rPr>
              <w:instrText>PAGEREF</w:instrText>
            </w:r>
            <w:r w:rsidRPr="00BC5967">
              <w:rPr>
                <w:sz w:val="20"/>
                <w:rtl/>
              </w:rPr>
              <w:instrText xml:space="preserve"> باب4سابعا \</w:instrText>
            </w:r>
            <w:r w:rsidRPr="00BC5967">
              <w:rPr>
                <w:sz w:val="20"/>
              </w:rPr>
              <w:instrText>h</w:instrText>
            </w:r>
            <w:r w:rsidRPr="00BC5967">
              <w:rPr>
                <w:sz w:val="20"/>
                <w:rtl/>
              </w:rPr>
              <w:instrText xml:space="preserve"> </w:instrText>
            </w:r>
            <w:r w:rsidRPr="00BC5967">
              <w:rPr>
                <w:sz w:val="20"/>
                <w:rtl/>
              </w:rPr>
            </w:r>
            <w:r w:rsidRPr="00BC5967">
              <w:rPr>
                <w:sz w:val="20"/>
                <w:rtl/>
              </w:rPr>
              <w:fldChar w:fldCharType="separate"/>
            </w:r>
            <w:r w:rsidRPr="00BC5967">
              <w:rPr>
                <w:noProof/>
                <w:sz w:val="20"/>
                <w:rtl/>
              </w:rPr>
              <w:t>35</w:t>
            </w:r>
            <w:r w:rsidRPr="00BC5967">
              <w:rPr>
                <w:sz w:val="20"/>
                <w:rtl/>
              </w:rPr>
              <w:fldChar w:fldCharType="end"/>
            </w:r>
          </w:p>
        </w:tc>
      </w:tr>
      <w:tr w:rsidR="00BC5967" w:rsidRPr="00BC5967" w14:paraId="001C789D" w14:textId="77777777" w:rsidTr="003B56C8">
        <w:tc>
          <w:tcPr>
            <w:tcW w:w="6582" w:type="dxa"/>
          </w:tcPr>
          <w:p w14:paraId="4A5030AE" w14:textId="77777777" w:rsidR="00BC5967" w:rsidRPr="00BC5967" w:rsidRDefault="00BC5967" w:rsidP="003B56C8">
            <w:pPr>
              <w:pStyle w:val="SingleTxtGA"/>
              <w:tabs>
                <w:tab w:val="clear" w:pos="1928"/>
                <w:tab w:val="clear" w:pos="2608"/>
                <w:tab w:val="left" w:pos="1154"/>
                <w:tab w:val="left" w:pos="1847"/>
              </w:tabs>
              <w:ind w:left="1847" w:right="0" w:hanging="693"/>
              <w:rPr>
                <w:rFonts w:eastAsia="Calibri"/>
                <w:b/>
                <w:bCs/>
                <w:sz w:val="20"/>
                <w:rtl/>
              </w:rPr>
            </w:pPr>
            <w:r w:rsidRPr="00BC5967">
              <w:rPr>
                <w:rFonts w:eastAsia="Calibri"/>
                <w:sz w:val="20"/>
                <w:rtl/>
                <w:lang w:bidi="ar-TN"/>
              </w:rPr>
              <w:t>ثامنا</w:t>
            </w:r>
            <w:r w:rsidRPr="00BC5967">
              <w:rPr>
                <w:rFonts w:eastAsia="Calibri" w:hint="cs"/>
                <w:sz w:val="20"/>
                <w:rtl/>
                <w:lang w:bidi="ar-TN"/>
              </w:rPr>
              <w:t>-</w:t>
            </w:r>
            <w:r w:rsidRPr="00BC5967">
              <w:rPr>
                <w:rFonts w:eastAsia="Calibri"/>
                <w:sz w:val="20"/>
                <w:rtl/>
                <w:lang w:bidi="ar-TN"/>
              </w:rPr>
              <w:tab/>
              <w:t xml:space="preserve">التدابير المتخذة في إطار جائحة </w:t>
            </w:r>
            <w:proofErr w:type="spellStart"/>
            <w:r w:rsidRPr="00BC5967">
              <w:rPr>
                <w:rFonts w:eastAsia="Calibri"/>
                <w:sz w:val="20"/>
                <w:rtl/>
                <w:lang w:bidi="ar-TN"/>
              </w:rPr>
              <w:t>كوفيد</w:t>
            </w:r>
            <w:proofErr w:type="spellEnd"/>
            <w:r w:rsidRPr="00BC5967">
              <w:rPr>
                <w:rFonts w:eastAsia="Calibri"/>
                <w:sz w:val="20"/>
                <w:rtl/>
                <w:lang w:bidi="ar-TN"/>
              </w:rPr>
              <w:t xml:space="preserve"> </w:t>
            </w:r>
            <w:r w:rsidRPr="00BC5967">
              <w:rPr>
                <w:rFonts w:eastAsia="Calibri" w:hint="cs"/>
                <w:sz w:val="20"/>
                <w:rtl/>
                <w:lang w:bidi="ar-TN"/>
              </w:rPr>
              <w:t>19 لحماية</w:t>
            </w:r>
            <w:r w:rsidRPr="00BC5967">
              <w:rPr>
                <w:rFonts w:eastAsia="Calibri"/>
                <w:sz w:val="20"/>
                <w:rtl/>
                <w:lang w:bidi="ar-TN"/>
              </w:rPr>
              <w:t xml:space="preserve"> أشد الفئات تعرضا للتمييز وعلى مختلف الفئات التي تحميها الاتفاقية، بما في ذلك غير المواطنين</w:t>
            </w:r>
          </w:p>
        </w:tc>
        <w:tc>
          <w:tcPr>
            <w:tcW w:w="1736" w:type="dxa"/>
          </w:tcPr>
          <w:p w14:paraId="0168526A" w14:textId="77777777" w:rsidR="00BC5967" w:rsidRPr="00BC5967" w:rsidRDefault="00BC5967" w:rsidP="00BC5967">
            <w:pPr>
              <w:pStyle w:val="SingleTxtGA"/>
              <w:ind w:left="198" w:right="0"/>
              <w:rPr>
                <w:sz w:val="20"/>
                <w:rtl/>
              </w:rPr>
            </w:pPr>
          </w:p>
        </w:tc>
        <w:tc>
          <w:tcPr>
            <w:tcW w:w="1322" w:type="dxa"/>
          </w:tcPr>
          <w:p w14:paraId="1A2E5FC3" w14:textId="77777777" w:rsidR="00BC5967" w:rsidRPr="00BC5967" w:rsidRDefault="00BC5967" w:rsidP="003B56C8">
            <w:pPr>
              <w:pStyle w:val="SingleTxtGA"/>
              <w:ind w:left="1928" w:right="0" w:hanging="1928"/>
              <w:rPr>
                <w:sz w:val="20"/>
                <w:rtl/>
              </w:rPr>
            </w:pPr>
            <w:r w:rsidRPr="00BC5967">
              <w:rPr>
                <w:sz w:val="20"/>
                <w:rtl/>
              </w:rPr>
              <w:fldChar w:fldCharType="begin"/>
            </w:r>
            <w:r w:rsidRPr="00BC5967">
              <w:rPr>
                <w:sz w:val="20"/>
                <w:rtl/>
              </w:rPr>
              <w:instrText xml:space="preserve"> </w:instrText>
            </w:r>
            <w:r w:rsidRPr="00BC5967">
              <w:rPr>
                <w:sz w:val="20"/>
              </w:rPr>
              <w:instrText>PAGEREF</w:instrText>
            </w:r>
            <w:r w:rsidRPr="00BC5967">
              <w:rPr>
                <w:sz w:val="20"/>
                <w:rtl/>
              </w:rPr>
              <w:instrText xml:space="preserve"> باب4ثامنا \</w:instrText>
            </w:r>
            <w:r w:rsidRPr="00BC5967">
              <w:rPr>
                <w:sz w:val="20"/>
              </w:rPr>
              <w:instrText>h</w:instrText>
            </w:r>
            <w:r w:rsidRPr="00BC5967">
              <w:rPr>
                <w:sz w:val="20"/>
                <w:rtl/>
              </w:rPr>
              <w:instrText xml:space="preserve"> </w:instrText>
            </w:r>
            <w:r w:rsidRPr="00BC5967">
              <w:rPr>
                <w:sz w:val="20"/>
                <w:rtl/>
              </w:rPr>
            </w:r>
            <w:r w:rsidRPr="00BC5967">
              <w:rPr>
                <w:sz w:val="20"/>
                <w:rtl/>
              </w:rPr>
              <w:fldChar w:fldCharType="separate"/>
            </w:r>
            <w:r w:rsidRPr="00BC5967">
              <w:rPr>
                <w:noProof/>
                <w:sz w:val="20"/>
                <w:rtl/>
              </w:rPr>
              <w:t>39</w:t>
            </w:r>
            <w:r w:rsidRPr="00BC5967">
              <w:rPr>
                <w:sz w:val="20"/>
                <w:rtl/>
              </w:rPr>
              <w:fldChar w:fldCharType="end"/>
            </w:r>
          </w:p>
        </w:tc>
      </w:tr>
      <w:tr w:rsidR="00BC5967" w:rsidRPr="00BC5967" w14:paraId="4545A704" w14:textId="77777777" w:rsidTr="003B56C8">
        <w:tc>
          <w:tcPr>
            <w:tcW w:w="6582" w:type="dxa"/>
          </w:tcPr>
          <w:p w14:paraId="5F4BC390" w14:textId="77777777" w:rsidR="00BC5967" w:rsidRPr="00BC5967" w:rsidRDefault="00BC5967" w:rsidP="003B56C8">
            <w:pPr>
              <w:pStyle w:val="SingleTxtGA"/>
              <w:tabs>
                <w:tab w:val="clear" w:pos="1928"/>
                <w:tab w:val="clear" w:pos="2608"/>
                <w:tab w:val="left" w:pos="1154"/>
                <w:tab w:val="left" w:pos="1847"/>
              </w:tabs>
              <w:ind w:left="1847" w:right="0" w:hanging="693"/>
              <w:rPr>
                <w:rFonts w:eastAsia="Calibri"/>
                <w:b/>
                <w:bCs/>
                <w:sz w:val="20"/>
                <w:rtl/>
              </w:rPr>
            </w:pPr>
            <w:r w:rsidRPr="00BC5967">
              <w:rPr>
                <w:rFonts w:eastAsia="Calibri"/>
                <w:sz w:val="20"/>
                <w:rtl/>
                <w:lang w:bidi="ar-TN"/>
              </w:rPr>
              <w:t>تاسعا</w:t>
            </w:r>
            <w:r w:rsidRPr="00BC5967">
              <w:rPr>
                <w:rFonts w:eastAsia="Calibri" w:hint="cs"/>
                <w:sz w:val="20"/>
                <w:rtl/>
                <w:lang w:bidi="ar-TN"/>
              </w:rPr>
              <w:t>-</w:t>
            </w:r>
            <w:r w:rsidRPr="00BC5967">
              <w:rPr>
                <w:rFonts w:eastAsia="Calibri"/>
                <w:sz w:val="20"/>
                <w:rtl/>
                <w:lang w:bidi="ar-TN"/>
              </w:rPr>
              <w:tab/>
              <w:t xml:space="preserve">معلومات عامة عن نظام التعليم والتدابير لمكافحة المصطلحات التمييزية </w:t>
            </w:r>
            <w:proofErr w:type="spellStart"/>
            <w:r w:rsidRPr="00BC5967">
              <w:rPr>
                <w:rFonts w:eastAsia="Calibri"/>
                <w:sz w:val="20"/>
                <w:rtl/>
                <w:lang w:bidi="ar-TN"/>
              </w:rPr>
              <w:t>والإزدرائية</w:t>
            </w:r>
            <w:proofErr w:type="spellEnd"/>
          </w:p>
        </w:tc>
        <w:tc>
          <w:tcPr>
            <w:tcW w:w="1736" w:type="dxa"/>
          </w:tcPr>
          <w:p w14:paraId="789A470F" w14:textId="77777777" w:rsidR="00BC5967" w:rsidRPr="00BC5967" w:rsidRDefault="00BC5967" w:rsidP="00BC5967">
            <w:pPr>
              <w:pStyle w:val="SingleTxtGA"/>
              <w:ind w:left="198" w:right="0"/>
              <w:rPr>
                <w:sz w:val="20"/>
                <w:rtl/>
              </w:rPr>
            </w:pPr>
          </w:p>
        </w:tc>
        <w:tc>
          <w:tcPr>
            <w:tcW w:w="1322" w:type="dxa"/>
          </w:tcPr>
          <w:p w14:paraId="51A515E4" w14:textId="77777777" w:rsidR="00BC5967" w:rsidRPr="00BC5967" w:rsidRDefault="00BC5967" w:rsidP="003B56C8">
            <w:pPr>
              <w:pStyle w:val="SingleTxtGA"/>
              <w:ind w:left="1928" w:right="0" w:hanging="1928"/>
              <w:rPr>
                <w:sz w:val="20"/>
                <w:rtl/>
              </w:rPr>
            </w:pPr>
            <w:r w:rsidRPr="00BC5967">
              <w:rPr>
                <w:sz w:val="20"/>
                <w:rtl/>
              </w:rPr>
              <w:fldChar w:fldCharType="begin"/>
            </w:r>
            <w:r w:rsidRPr="00BC5967">
              <w:rPr>
                <w:sz w:val="20"/>
                <w:rtl/>
              </w:rPr>
              <w:instrText xml:space="preserve"> </w:instrText>
            </w:r>
            <w:r w:rsidRPr="00BC5967">
              <w:rPr>
                <w:sz w:val="20"/>
              </w:rPr>
              <w:instrText>PAGEREF</w:instrText>
            </w:r>
            <w:r w:rsidRPr="00BC5967">
              <w:rPr>
                <w:sz w:val="20"/>
                <w:rtl/>
              </w:rPr>
              <w:instrText xml:space="preserve"> باب4تاسعا \</w:instrText>
            </w:r>
            <w:r w:rsidRPr="00BC5967">
              <w:rPr>
                <w:sz w:val="20"/>
              </w:rPr>
              <w:instrText>h</w:instrText>
            </w:r>
            <w:r w:rsidRPr="00BC5967">
              <w:rPr>
                <w:sz w:val="20"/>
                <w:rtl/>
              </w:rPr>
              <w:instrText xml:space="preserve"> </w:instrText>
            </w:r>
            <w:r w:rsidRPr="00BC5967">
              <w:rPr>
                <w:sz w:val="20"/>
                <w:rtl/>
              </w:rPr>
            </w:r>
            <w:r w:rsidRPr="00BC5967">
              <w:rPr>
                <w:sz w:val="20"/>
                <w:rtl/>
              </w:rPr>
              <w:fldChar w:fldCharType="separate"/>
            </w:r>
            <w:r w:rsidRPr="00BC5967">
              <w:rPr>
                <w:noProof/>
                <w:sz w:val="20"/>
                <w:rtl/>
              </w:rPr>
              <w:t>42</w:t>
            </w:r>
            <w:r w:rsidRPr="00BC5967">
              <w:rPr>
                <w:sz w:val="20"/>
                <w:rtl/>
              </w:rPr>
              <w:fldChar w:fldCharType="end"/>
            </w:r>
          </w:p>
        </w:tc>
      </w:tr>
      <w:tr w:rsidR="00BC5967" w:rsidRPr="00BC5967" w14:paraId="3E0780F2" w14:textId="77777777" w:rsidTr="003B56C8">
        <w:tc>
          <w:tcPr>
            <w:tcW w:w="6582" w:type="dxa"/>
          </w:tcPr>
          <w:p w14:paraId="1C252078" w14:textId="77777777" w:rsidR="00BC5967" w:rsidRPr="00BC5967" w:rsidRDefault="00BC5967" w:rsidP="003B56C8">
            <w:pPr>
              <w:pStyle w:val="SingleTxtGA"/>
              <w:tabs>
                <w:tab w:val="clear" w:pos="1928"/>
                <w:tab w:val="clear" w:pos="2608"/>
                <w:tab w:val="left" w:pos="1154"/>
                <w:tab w:val="left" w:pos="1847"/>
              </w:tabs>
              <w:ind w:left="1847" w:right="0" w:hanging="693"/>
              <w:jc w:val="left"/>
              <w:rPr>
                <w:rFonts w:eastAsia="Calibri"/>
                <w:b/>
                <w:bCs/>
                <w:sz w:val="20"/>
                <w:rtl/>
              </w:rPr>
            </w:pPr>
            <w:r w:rsidRPr="00BC5967">
              <w:rPr>
                <w:rFonts w:eastAsia="Calibri"/>
                <w:sz w:val="20"/>
                <w:rtl/>
                <w:lang w:bidi="ar-TN"/>
              </w:rPr>
              <w:t>عاشرا</w:t>
            </w:r>
            <w:r w:rsidRPr="00BC5967">
              <w:rPr>
                <w:rFonts w:eastAsia="Calibri" w:hint="cs"/>
                <w:sz w:val="20"/>
                <w:rtl/>
                <w:lang w:bidi="ar-TN"/>
              </w:rPr>
              <w:t>-</w:t>
            </w:r>
            <w:r w:rsidRPr="00BC5967">
              <w:rPr>
                <w:rFonts w:eastAsia="Calibri"/>
                <w:sz w:val="20"/>
                <w:rtl/>
                <w:lang w:bidi="ar-TN"/>
              </w:rPr>
              <w:tab/>
              <w:t>عن التد</w:t>
            </w:r>
            <w:r w:rsidRPr="00BC5967">
              <w:rPr>
                <w:rFonts w:eastAsia="Calibri"/>
                <w:sz w:val="20"/>
                <w:rtl/>
              </w:rPr>
              <w:t>ابير المتخذة لزيادة وعي الإعلاميين بمناهضة التمييز العنصري</w:t>
            </w:r>
          </w:p>
        </w:tc>
        <w:tc>
          <w:tcPr>
            <w:tcW w:w="1736" w:type="dxa"/>
          </w:tcPr>
          <w:p w14:paraId="575B512B" w14:textId="77777777" w:rsidR="00BC5967" w:rsidRPr="00BC5967" w:rsidRDefault="00BC5967" w:rsidP="00BC5967">
            <w:pPr>
              <w:pStyle w:val="SingleTxtGA"/>
              <w:ind w:left="198" w:right="0"/>
              <w:rPr>
                <w:sz w:val="20"/>
                <w:rtl/>
              </w:rPr>
            </w:pPr>
          </w:p>
        </w:tc>
        <w:tc>
          <w:tcPr>
            <w:tcW w:w="1322" w:type="dxa"/>
          </w:tcPr>
          <w:p w14:paraId="6545B396" w14:textId="77777777" w:rsidR="00BC5967" w:rsidRPr="00BC5967" w:rsidRDefault="00BC5967" w:rsidP="003B56C8">
            <w:pPr>
              <w:pStyle w:val="SingleTxtGA"/>
              <w:ind w:left="1928" w:right="0" w:hanging="1928"/>
              <w:rPr>
                <w:sz w:val="20"/>
                <w:rtl/>
              </w:rPr>
            </w:pPr>
            <w:r w:rsidRPr="00BC5967">
              <w:rPr>
                <w:sz w:val="20"/>
                <w:rtl/>
              </w:rPr>
              <w:fldChar w:fldCharType="begin"/>
            </w:r>
            <w:r w:rsidRPr="00BC5967">
              <w:rPr>
                <w:sz w:val="20"/>
                <w:rtl/>
              </w:rPr>
              <w:instrText xml:space="preserve"> </w:instrText>
            </w:r>
            <w:r w:rsidRPr="00BC5967">
              <w:rPr>
                <w:sz w:val="20"/>
              </w:rPr>
              <w:instrText>PAGEREF</w:instrText>
            </w:r>
            <w:r w:rsidRPr="00BC5967">
              <w:rPr>
                <w:sz w:val="20"/>
                <w:rtl/>
              </w:rPr>
              <w:instrText xml:space="preserve"> باب4عاشرا \</w:instrText>
            </w:r>
            <w:r w:rsidRPr="00BC5967">
              <w:rPr>
                <w:sz w:val="20"/>
              </w:rPr>
              <w:instrText>h</w:instrText>
            </w:r>
            <w:r w:rsidRPr="00BC5967">
              <w:rPr>
                <w:sz w:val="20"/>
                <w:rtl/>
              </w:rPr>
              <w:instrText xml:space="preserve"> </w:instrText>
            </w:r>
            <w:r w:rsidRPr="00BC5967">
              <w:rPr>
                <w:sz w:val="20"/>
                <w:rtl/>
              </w:rPr>
            </w:r>
            <w:r w:rsidRPr="00BC5967">
              <w:rPr>
                <w:sz w:val="20"/>
                <w:rtl/>
              </w:rPr>
              <w:fldChar w:fldCharType="separate"/>
            </w:r>
            <w:r w:rsidRPr="00BC5967">
              <w:rPr>
                <w:noProof/>
                <w:sz w:val="20"/>
                <w:rtl/>
              </w:rPr>
              <w:t>42</w:t>
            </w:r>
            <w:r w:rsidRPr="00BC5967">
              <w:rPr>
                <w:sz w:val="20"/>
                <w:rtl/>
              </w:rPr>
              <w:fldChar w:fldCharType="end"/>
            </w:r>
          </w:p>
        </w:tc>
      </w:tr>
    </w:tbl>
    <w:p w14:paraId="40EA9CA1" w14:textId="77777777" w:rsidR="00BC5967" w:rsidRPr="00BC5967" w:rsidRDefault="00BC5967" w:rsidP="00BC5967">
      <w:pPr>
        <w:pStyle w:val="HMGA"/>
        <w:pageBreakBefore/>
        <w:spacing w:before="0"/>
        <w:rPr>
          <w:rtl/>
          <w:lang w:val="x-none"/>
        </w:rPr>
      </w:pPr>
      <w:r w:rsidRPr="00BC5967">
        <w:rPr>
          <w:rtl/>
        </w:rPr>
        <w:lastRenderedPageBreak/>
        <w:tab/>
      </w:r>
      <w:r w:rsidRPr="00BC5967">
        <w:rPr>
          <w:rtl/>
        </w:rPr>
        <w:tab/>
      </w:r>
      <w:bookmarkStart w:id="0" w:name="مقدمة"/>
      <w:r w:rsidRPr="00BC5967">
        <w:rPr>
          <w:rtl/>
        </w:rPr>
        <w:t>مقدّمة</w:t>
      </w:r>
      <w:bookmarkEnd w:id="0"/>
    </w:p>
    <w:p w14:paraId="0387A8BB" w14:textId="77777777" w:rsidR="00BC5967" w:rsidRPr="00BC5967" w:rsidRDefault="00BC5967" w:rsidP="00BC5967">
      <w:pPr>
        <w:pStyle w:val="SingleTxtGA"/>
      </w:pPr>
      <w:r w:rsidRPr="00BC5967">
        <w:rPr>
          <w:rtl/>
        </w:rPr>
        <w:t>1-</w:t>
      </w:r>
      <w:r w:rsidRPr="00BC5967">
        <w:rPr>
          <w:rtl/>
        </w:rPr>
        <w:tab/>
        <w:t xml:space="preserve">تقدّم الدولة التونسيّة تقريرها الوطني </w:t>
      </w:r>
      <w:r w:rsidRPr="00BC5967">
        <w:rPr>
          <w:rFonts w:hint="cs"/>
          <w:rtl/>
        </w:rPr>
        <w:t xml:space="preserve">الجامع للتقارير الدوريّة من العشرين إلى الثاني والعشرين </w:t>
      </w:r>
      <w:r w:rsidRPr="00BC5967">
        <w:rPr>
          <w:rtl/>
        </w:rPr>
        <w:t xml:space="preserve">حول </w:t>
      </w:r>
      <w:r w:rsidRPr="00BC5967">
        <w:rPr>
          <w:rFonts w:hint="cs"/>
          <w:rtl/>
        </w:rPr>
        <w:t>الاتفاقية</w:t>
      </w:r>
      <w:r w:rsidRPr="00BC5967">
        <w:rPr>
          <w:rtl/>
        </w:rPr>
        <w:t xml:space="preserve"> الدولية للقضاء على جميع أشكال التمييز العنصري بموجب المادة التاسعة (9) من الاتفاقية، والتوصية عدد</w:t>
      </w:r>
      <w:r w:rsidRPr="00BC5967">
        <w:rPr>
          <w:rFonts w:hint="cs"/>
          <w:rtl/>
        </w:rPr>
        <w:t> </w:t>
      </w:r>
      <w:r w:rsidRPr="00BC5967">
        <w:rPr>
          <w:rtl/>
        </w:rPr>
        <w:t>29 من الملاحظات الختاميّة الصادرة عن اللجنة الأممية، بتاريخ 16 و17 فيفري 2009، إثر مناقشة تقرير تونس الجامع للتقريرين الدوريين الثامن عشر والتاسع عشر.</w:t>
      </w:r>
    </w:p>
    <w:p w14:paraId="0660B20E" w14:textId="77777777" w:rsidR="00BC5967" w:rsidRPr="00BC5967" w:rsidRDefault="00BC5967" w:rsidP="00BC5967">
      <w:pPr>
        <w:pStyle w:val="SingleTxtGA"/>
        <w:rPr>
          <w:rtl/>
        </w:rPr>
      </w:pPr>
      <w:r w:rsidRPr="00BC5967">
        <w:rPr>
          <w:rtl/>
        </w:rPr>
        <w:t>2-</w:t>
      </w:r>
      <w:r w:rsidRPr="00BC5967">
        <w:rPr>
          <w:rtl/>
        </w:rPr>
        <w:tab/>
        <w:t>و</w:t>
      </w:r>
      <w:r w:rsidRPr="00BC5967">
        <w:rPr>
          <w:rFonts w:hint="cs"/>
          <w:rtl/>
        </w:rPr>
        <w:t>ل</w:t>
      </w:r>
      <w:r w:rsidRPr="00BC5967">
        <w:rPr>
          <w:rtl/>
        </w:rPr>
        <w:t>قد تمّ اعداد هذا التقرير اعتمادا على صيغة الإجراءات المبسّطة ووفقا لقائمة المسائل المطروحة من قبل اللجنة الأمميّة الواردة بتاريخ 21 ماي 2021.</w:t>
      </w:r>
    </w:p>
    <w:p w14:paraId="469B6554" w14:textId="77777777" w:rsidR="00BC5967" w:rsidRPr="00BC5967" w:rsidRDefault="00BC5967" w:rsidP="00BC5967">
      <w:pPr>
        <w:pStyle w:val="SingleTxtGA"/>
        <w:rPr>
          <w:rtl/>
        </w:rPr>
      </w:pPr>
      <w:r w:rsidRPr="00BC5967">
        <w:rPr>
          <w:rtl/>
        </w:rPr>
        <w:t>3-</w:t>
      </w:r>
      <w:r w:rsidRPr="00BC5967">
        <w:rPr>
          <w:rtl/>
        </w:rPr>
        <w:tab/>
        <w:t>ويأتي هذا التقرير بعد تحولات هامة عرفتها تونس منذ نهاية سنة 2010، حيث شهدت تغيير النظام السياسي وإرساء قواعد نظام ديمقراطي</w:t>
      </w:r>
      <w:r w:rsidRPr="00BC5967">
        <w:rPr>
          <w:rFonts w:hint="cs"/>
          <w:rtl/>
        </w:rPr>
        <w:t xml:space="preserve"> أفرزت تغيرات هامة في جميع المستويات. حيث شهدت ذات الفترة </w:t>
      </w:r>
      <w:r w:rsidRPr="00BC5967">
        <w:rPr>
          <w:rtl/>
        </w:rPr>
        <w:t xml:space="preserve">عدة مواعيد انتخابية هامة: انتخابات المجلس الوطني التأسيسي الذي أصدر دستور </w:t>
      </w:r>
      <w:r w:rsidRPr="00BC5967">
        <w:rPr>
          <w:rFonts w:hint="cs"/>
          <w:rtl/>
        </w:rPr>
        <w:t>2014</w:t>
      </w:r>
      <w:r w:rsidRPr="00BC5967">
        <w:rPr>
          <w:rtl/>
        </w:rPr>
        <w:t xml:space="preserve"> أو الانتخابات التشريعية للدورتين سنة 2014</w:t>
      </w:r>
      <w:r w:rsidRPr="00BC5967">
        <w:rPr>
          <w:rFonts w:hint="cs"/>
          <w:rtl/>
        </w:rPr>
        <w:t xml:space="preserve"> </w:t>
      </w:r>
      <w:r w:rsidRPr="00BC5967">
        <w:rPr>
          <w:rtl/>
        </w:rPr>
        <w:t xml:space="preserve">وسنة 2019 والانتخابات الرئاسية </w:t>
      </w:r>
      <w:r w:rsidRPr="00BC5967">
        <w:rPr>
          <w:rFonts w:hint="cs"/>
          <w:rtl/>
        </w:rPr>
        <w:t>في 2014 وفي </w:t>
      </w:r>
      <w:r w:rsidRPr="00BC5967">
        <w:rPr>
          <w:rtl/>
        </w:rPr>
        <w:t>2019 زيادة على الانتخابات ال</w:t>
      </w:r>
      <w:r w:rsidRPr="00BC5967">
        <w:rPr>
          <w:rFonts w:hint="cs"/>
          <w:rtl/>
        </w:rPr>
        <w:t>بلدية</w:t>
      </w:r>
      <w:r w:rsidRPr="00BC5967">
        <w:rPr>
          <w:rtl/>
        </w:rPr>
        <w:t xml:space="preserve"> خلال سنة 2018.</w:t>
      </w:r>
    </w:p>
    <w:p w14:paraId="528B21BA" w14:textId="77777777" w:rsidR="00BC5967" w:rsidRPr="00BC5967" w:rsidRDefault="00BC5967" w:rsidP="00BC5967">
      <w:pPr>
        <w:pStyle w:val="SingleTxtGA"/>
        <w:rPr>
          <w:rtl/>
        </w:rPr>
      </w:pPr>
      <w:r w:rsidRPr="00BC5967">
        <w:rPr>
          <w:rtl/>
        </w:rPr>
        <w:t>4-</w:t>
      </w:r>
      <w:r w:rsidRPr="00BC5967">
        <w:rPr>
          <w:rtl/>
        </w:rPr>
        <w:tab/>
      </w:r>
      <w:r w:rsidRPr="00BC5967">
        <w:rPr>
          <w:rFonts w:hint="cs"/>
          <w:rtl/>
        </w:rPr>
        <w:t xml:space="preserve">كما يشمل هذا التقرير الفترة </w:t>
      </w:r>
      <w:r w:rsidRPr="00BC5967">
        <w:rPr>
          <w:rtl/>
        </w:rPr>
        <w:t>بعد إعلان حالة الاستثناء منذ 25 جويلية 2021.</w:t>
      </w:r>
    </w:p>
    <w:p w14:paraId="3E99D116" w14:textId="77777777" w:rsidR="00BC5967" w:rsidRPr="00BC5967" w:rsidRDefault="00BC5967" w:rsidP="00BC5967">
      <w:pPr>
        <w:pStyle w:val="SingleTxtGA"/>
      </w:pPr>
      <w:r w:rsidRPr="00BC5967">
        <w:rPr>
          <w:rtl/>
        </w:rPr>
        <w:t>5-</w:t>
      </w:r>
      <w:r w:rsidRPr="00BC5967">
        <w:rPr>
          <w:rtl/>
        </w:rPr>
        <w:tab/>
      </w:r>
      <w:r w:rsidRPr="00BC5967">
        <w:rPr>
          <w:rFonts w:hint="cs"/>
          <w:rtl/>
        </w:rPr>
        <w:t>وتولت</w:t>
      </w:r>
      <w:r w:rsidRPr="00BC5967">
        <w:rPr>
          <w:rtl/>
        </w:rPr>
        <w:t xml:space="preserve"> اللجنة الوطنية للتنسيق وإعداد وتقديم التقارير ومتابعة التوصيات في مجال حقوق الإنسان"، (تدعى لاحقا اللجنة الوطنية)، إعداد هذا التقرير. معتمدة في ذلك على مقاربة تشاركية.</w:t>
      </w:r>
    </w:p>
    <w:p w14:paraId="2DF6FDC7" w14:textId="77777777" w:rsidR="00BC5967" w:rsidRPr="00BC5967" w:rsidRDefault="00BC5967" w:rsidP="00BC5967">
      <w:pPr>
        <w:pStyle w:val="SingleTxtGA"/>
      </w:pPr>
      <w:r w:rsidRPr="00BC5967">
        <w:rPr>
          <w:rtl/>
        </w:rPr>
        <w:t>6-</w:t>
      </w:r>
      <w:r w:rsidRPr="00BC5967">
        <w:rPr>
          <w:rtl/>
        </w:rPr>
        <w:tab/>
        <w:t>وسيتم، على مدى هذا التقرير، عرض التقدم المحرز في إنفاذ مواد الاتفاقية وأهم التطورات التشريعية والترتيبية والقضائية والإدارية والمؤسساتية والعملية عموما والصعوبات والتحديات أمام الاعمال الكامل للالتزامات الواردة بالاتفاقية</w:t>
      </w:r>
      <w:r w:rsidRPr="00BC5967">
        <w:rPr>
          <w:rFonts w:hint="cs"/>
          <w:rtl/>
        </w:rPr>
        <w:t>.</w:t>
      </w:r>
    </w:p>
    <w:p w14:paraId="77728B63" w14:textId="77777777" w:rsidR="00BC5967" w:rsidRPr="00BC5967" w:rsidRDefault="00BC5967" w:rsidP="00BC5967">
      <w:pPr>
        <w:pStyle w:val="SingleTxtGA"/>
        <w:rPr>
          <w:rtl/>
        </w:rPr>
      </w:pPr>
      <w:r w:rsidRPr="00BC5967">
        <w:rPr>
          <w:rtl/>
        </w:rPr>
        <w:t>7-</w:t>
      </w:r>
      <w:r w:rsidRPr="00BC5967">
        <w:rPr>
          <w:rtl/>
        </w:rPr>
        <w:tab/>
      </w:r>
      <w:r w:rsidRPr="00BC5967">
        <w:rPr>
          <w:rFonts w:hint="cs"/>
          <w:rtl/>
        </w:rPr>
        <w:t>و</w:t>
      </w:r>
      <w:r w:rsidRPr="00BC5967">
        <w:rPr>
          <w:rtl/>
        </w:rPr>
        <w:t>ترجو اللجنة الوطنية أن يكون هذا التقرير الوطني مناسبة متجددة للحوار البناء والتعاون والمثمر بين الدولة التونسية واللجنة الأممية بما يساهم في تعزيز المجهودات الرامية لمناهضة جميع اشكال التمييز العنصري.</w:t>
      </w:r>
    </w:p>
    <w:p w14:paraId="005A5BD7" w14:textId="77777777" w:rsidR="00BC5967" w:rsidRPr="00BC5967" w:rsidRDefault="00BC5967" w:rsidP="00BC5967">
      <w:pPr>
        <w:pStyle w:val="H1GA"/>
        <w:rPr>
          <w:rtl/>
        </w:rPr>
      </w:pPr>
      <w:r w:rsidRPr="00BC5967">
        <w:rPr>
          <w:rtl/>
        </w:rPr>
        <w:tab/>
      </w:r>
      <w:r w:rsidRPr="00BC5967">
        <w:rPr>
          <w:rtl/>
        </w:rPr>
        <w:tab/>
      </w:r>
      <w:bookmarkStart w:id="1" w:name="منهجية"/>
      <w:r w:rsidRPr="00BC5967">
        <w:rPr>
          <w:rtl/>
        </w:rPr>
        <w:t>منهجية إعداد التقرير</w:t>
      </w:r>
      <w:bookmarkEnd w:id="1"/>
    </w:p>
    <w:p w14:paraId="2581F8C9" w14:textId="77777777" w:rsidR="00BC5967" w:rsidRPr="00BC5967" w:rsidRDefault="00BC5967" w:rsidP="00BC5967">
      <w:pPr>
        <w:pStyle w:val="SingleTxtGA"/>
      </w:pPr>
      <w:r w:rsidRPr="00BC5967">
        <w:rPr>
          <w:rtl/>
        </w:rPr>
        <w:t>8-</w:t>
      </w:r>
      <w:r w:rsidRPr="00BC5967">
        <w:rPr>
          <w:rtl/>
        </w:rPr>
        <w:tab/>
        <w:t>اعتمدت اللجنة الوطنية على مقاربة تشاركية وتشاورية في مسار اعداد هذا التقرير. ولقد تم التعاون في هذا المسار مع المعهد الدنماركي لحقوق الإنسان ومنظمة حقوق الاقليات الدولية.</w:t>
      </w:r>
    </w:p>
    <w:p w14:paraId="0631FAE9" w14:textId="77777777" w:rsidR="00BC5967" w:rsidRPr="00BC5967" w:rsidRDefault="00BC5967" w:rsidP="00BC5967">
      <w:pPr>
        <w:pStyle w:val="SingleTxtGA"/>
        <w:numPr>
          <w:ilvl w:val="0"/>
          <w:numId w:val="31"/>
        </w:numPr>
        <w:ind w:left="2288"/>
        <w:rPr>
          <w:rtl/>
        </w:rPr>
      </w:pPr>
      <w:r w:rsidRPr="00BC5967">
        <w:rPr>
          <w:rtl/>
        </w:rPr>
        <w:t>وتم في الغرض تنظيم ورشتين تكوينيتين لفائدة اعضاء اللجنة الوطنية كالآتي:</w:t>
      </w:r>
    </w:p>
    <w:p w14:paraId="46736DDF" w14:textId="77777777" w:rsidR="00BC5967" w:rsidRPr="00BC5967" w:rsidRDefault="00BC5967" w:rsidP="00BC5967">
      <w:pPr>
        <w:pStyle w:val="SingleTxtGA"/>
        <w:numPr>
          <w:ilvl w:val="0"/>
          <w:numId w:val="31"/>
        </w:numPr>
        <w:ind w:left="2608" w:hanging="340"/>
        <w:rPr>
          <w:rtl/>
        </w:rPr>
      </w:pPr>
      <w:r w:rsidRPr="00BC5967">
        <w:rPr>
          <w:rtl/>
        </w:rPr>
        <w:t>ورشة تدريبية حول التمييز وأشكال التمييز المتقاطعة والمزدوجة بتاريخ 15 و16 ديسمبر</w:t>
      </w:r>
      <w:r w:rsidRPr="00BC5967">
        <w:rPr>
          <w:rFonts w:hint="cs"/>
          <w:rtl/>
        </w:rPr>
        <w:t> </w:t>
      </w:r>
      <w:r w:rsidRPr="00BC5967">
        <w:rPr>
          <w:rtl/>
        </w:rPr>
        <w:t>2021</w:t>
      </w:r>
      <w:r w:rsidRPr="00BC5967">
        <w:rPr>
          <w:rFonts w:hint="cs"/>
          <w:rtl/>
        </w:rPr>
        <w:t>؛</w:t>
      </w:r>
    </w:p>
    <w:p w14:paraId="554AEAD0" w14:textId="77777777" w:rsidR="00BC5967" w:rsidRPr="00BC5967" w:rsidRDefault="00BC5967" w:rsidP="00BC5967">
      <w:pPr>
        <w:pStyle w:val="SingleTxtGA"/>
        <w:numPr>
          <w:ilvl w:val="0"/>
          <w:numId w:val="31"/>
        </w:numPr>
        <w:ind w:left="2608" w:hanging="340"/>
        <w:rPr>
          <w:rtl/>
        </w:rPr>
      </w:pPr>
      <w:r w:rsidRPr="00BC5967">
        <w:rPr>
          <w:rtl/>
        </w:rPr>
        <w:t>ورشة تكوينية حول الإطار المعياري لمناهضة التمييز العنصري والضوابط المرجعية لإعداد التقرير الوطني بتاريخ 24 و25 فيفري 2022</w:t>
      </w:r>
      <w:r w:rsidRPr="00BC5967">
        <w:rPr>
          <w:rFonts w:hint="cs"/>
          <w:rtl/>
        </w:rPr>
        <w:t>.</w:t>
      </w:r>
    </w:p>
    <w:p w14:paraId="361F0F7F" w14:textId="77777777" w:rsidR="00BC5967" w:rsidRPr="00BC5967" w:rsidRDefault="00BC5967" w:rsidP="00BC5967">
      <w:pPr>
        <w:pStyle w:val="SingleTxtGA"/>
        <w:rPr>
          <w:rtl/>
        </w:rPr>
      </w:pPr>
      <w:r w:rsidRPr="00BC5967">
        <w:rPr>
          <w:rtl/>
        </w:rPr>
        <w:t>9-</w:t>
      </w:r>
      <w:r w:rsidRPr="00BC5967">
        <w:rPr>
          <w:rtl/>
        </w:rPr>
        <w:tab/>
        <w:t>كما نظمت اللجنة الوطنية ورشات حوار وتشاور مع الهيئات الوطنية المستقلة ومكونات المجتمع المدني مفصلة كالآتي:</w:t>
      </w:r>
    </w:p>
    <w:p w14:paraId="60A23E1F" w14:textId="77777777" w:rsidR="00BC5967" w:rsidRPr="00BC5967" w:rsidRDefault="00BC5967" w:rsidP="00BC5967">
      <w:pPr>
        <w:pStyle w:val="SingleTxtGA"/>
        <w:numPr>
          <w:ilvl w:val="0"/>
          <w:numId w:val="31"/>
        </w:numPr>
        <w:ind w:left="2288"/>
        <w:rPr>
          <w:rtl/>
        </w:rPr>
      </w:pPr>
      <w:r w:rsidRPr="00BC5967">
        <w:rPr>
          <w:rtl/>
        </w:rPr>
        <w:t>ورشة حوار وتشاور مع الهيئات الوطنية المستقلة حول التقرير الوطني: بتاريخ 11 مارس</w:t>
      </w:r>
      <w:r w:rsidRPr="00BC5967">
        <w:rPr>
          <w:rFonts w:hint="cs"/>
          <w:rtl/>
        </w:rPr>
        <w:t> </w:t>
      </w:r>
      <w:r w:rsidRPr="00BC5967">
        <w:rPr>
          <w:rtl/>
        </w:rPr>
        <w:t>2022</w:t>
      </w:r>
      <w:r w:rsidRPr="00BC5967">
        <w:rPr>
          <w:rFonts w:hint="cs"/>
          <w:rtl/>
        </w:rPr>
        <w:t>؛</w:t>
      </w:r>
    </w:p>
    <w:p w14:paraId="4B3613F0" w14:textId="77777777" w:rsidR="00BC5967" w:rsidRPr="00BC5967" w:rsidRDefault="00BC5967" w:rsidP="00BC5967">
      <w:pPr>
        <w:pStyle w:val="SingleTxtGA"/>
        <w:numPr>
          <w:ilvl w:val="0"/>
          <w:numId w:val="31"/>
        </w:numPr>
        <w:ind w:left="2288"/>
        <w:rPr>
          <w:rtl/>
        </w:rPr>
      </w:pPr>
      <w:r w:rsidRPr="00BC5967">
        <w:rPr>
          <w:rtl/>
        </w:rPr>
        <w:lastRenderedPageBreak/>
        <w:t>ورشة حوار مع الجمعيات الناشطة في مجال مناهضة التمييز بتاريخ 22 مارس 2022 تزامنت مع الاحتفال باليوم العالمي لمناهضة التمييز العنصري، حضرها ممثلو 10 جمعيات ناشطة في</w:t>
      </w:r>
      <w:r w:rsidRPr="00BC5967">
        <w:rPr>
          <w:rFonts w:hint="cs"/>
          <w:rtl/>
        </w:rPr>
        <w:t> </w:t>
      </w:r>
      <w:r w:rsidRPr="00BC5967">
        <w:rPr>
          <w:rtl/>
        </w:rPr>
        <w:t>المجال</w:t>
      </w:r>
      <w:r w:rsidRPr="00BC5967">
        <w:rPr>
          <w:rFonts w:hint="cs"/>
          <w:rtl/>
        </w:rPr>
        <w:t>؛</w:t>
      </w:r>
    </w:p>
    <w:p w14:paraId="74A7AE82" w14:textId="77777777" w:rsidR="00BC5967" w:rsidRPr="00BC5967" w:rsidRDefault="00BC5967" w:rsidP="00BC5967">
      <w:pPr>
        <w:pStyle w:val="SingleTxtGA"/>
        <w:numPr>
          <w:ilvl w:val="0"/>
          <w:numId w:val="31"/>
        </w:numPr>
        <w:ind w:left="2288"/>
        <w:rPr>
          <w:rtl/>
        </w:rPr>
      </w:pPr>
      <w:r w:rsidRPr="00BC5967">
        <w:rPr>
          <w:rtl/>
        </w:rPr>
        <w:t>استشارة جهوية بولاية مدنين بتاريخ 12 ماي 2022 شارك فيها ممثلو 20 جمعية ناشطة في مجال حقوق الإنسان بالجهة والولايات المجاورة لها</w:t>
      </w:r>
      <w:r w:rsidRPr="00BC5967">
        <w:rPr>
          <w:rFonts w:hint="cs"/>
          <w:rtl/>
        </w:rPr>
        <w:t>؛</w:t>
      </w:r>
    </w:p>
    <w:p w14:paraId="5FDEA6A3" w14:textId="77777777" w:rsidR="00BC5967" w:rsidRPr="00BC5967" w:rsidRDefault="00BC5967" w:rsidP="00BC5967">
      <w:pPr>
        <w:pStyle w:val="SingleTxtGA"/>
        <w:numPr>
          <w:ilvl w:val="0"/>
          <w:numId w:val="31"/>
        </w:numPr>
        <w:ind w:left="2288"/>
        <w:rPr>
          <w:rtl/>
        </w:rPr>
      </w:pPr>
      <w:r w:rsidRPr="00BC5967">
        <w:rPr>
          <w:rtl/>
        </w:rPr>
        <w:t xml:space="preserve">استشارة جهوية مع مجموعة من الأطفال والشباب بمركب الطفولة أجيم جربة </w:t>
      </w:r>
      <w:r w:rsidRPr="00BC5967">
        <w:rPr>
          <w:rFonts w:hint="cs"/>
          <w:rtl/>
        </w:rPr>
        <w:t>ب</w:t>
      </w:r>
      <w:r w:rsidRPr="00BC5967">
        <w:rPr>
          <w:rtl/>
        </w:rPr>
        <w:t>ولاية مدنين تاريخ</w:t>
      </w:r>
      <w:r w:rsidRPr="00BC5967">
        <w:rPr>
          <w:rFonts w:hint="cs"/>
          <w:rtl/>
        </w:rPr>
        <w:t> </w:t>
      </w:r>
      <w:r w:rsidRPr="00BC5967">
        <w:rPr>
          <w:rtl/>
        </w:rPr>
        <w:t>13 ماي 2022</w:t>
      </w:r>
      <w:r w:rsidRPr="00BC5967">
        <w:rPr>
          <w:rFonts w:hint="cs"/>
          <w:rtl/>
        </w:rPr>
        <w:t xml:space="preserve"> </w:t>
      </w:r>
      <w:r w:rsidRPr="00BC5967">
        <w:rPr>
          <w:rtl/>
        </w:rPr>
        <w:t>شارك فيها عدد 20 طفل(ة) و20 شاب(ة)</w:t>
      </w:r>
      <w:r w:rsidRPr="00BC5967">
        <w:rPr>
          <w:rFonts w:hint="cs"/>
          <w:rtl/>
        </w:rPr>
        <w:t>؛</w:t>
      </w:r>
    </w:p>
    <w:p w14:paraId="7BABAD54" w14:textId="77777777" w:rsidR="00BC5967" w:rsidRPr="00BC5967" w:rsidRDefault="00BC5967" w:rsidP="00BC5967">
      <w:pPr>
        <w:pStyle w:val="SingleTxtGA"/>
        <w:numPr>
          <w:ilvl w:val="0"/>
          <w:numId w:val="31"/>
        </w:numPr>
        <w:ind w:left="2288"/>
        <w:rPr>
          <w:rFonts w:cs="Times New Roman"/>
          <w:rtl/>
        </w:rPr>
      </w:pPr>
      <w:r w:rsidRPr="00BC5967">
        <w:rPr>
          <w:rtl/>
        </w:rPr>
        <w:t>استشارة وطنية بتونس العاصمة بتاريخ</w:t>
      </w:r>
      <w:r w:rsidRPr="00BC5967">
        <w:rPr>
          <w:rFonts w:cs="Times New Roman"/>
          <w:rtl/>
        </w:rPr>
        <w:t xml:space="preserve"> </w:t>
      </w:r>
      <w:r w:rsidRPr="00BC5967">
        <w:rPr>
          <w:rtl/>
        </w:rPr>
        <w:t>24 ماي 2022 شارك فيها ممثلو 25 جمعية ناشطة في مجال حقوق الإنسان وممثلو الهياكل التنفيذية للهيئات الوطنية المستقلة</w:t>
      </w:r>
      <w:r w:rsidRPr="00BC5967">
        <w:rPr>
          <w:rFonts w:hint="cs"/>
          <w:rtl/>
        </w:rPr>
        <w:t>؛</w:t>
      </w:r>
    </w:p>
    <w:p w14:paraId="042561DC" w14:textId="77777777" w:rsidR="00BC5967" w:rsidRPr="00BC5967" w:rsidRDefault="00BC5967" w:rsidP="00BC5967">
      <w:pPr>
        <w:pStyle w:val="SingleTxtGA"/>
        <w:numPr>
          <w:ilvl w:val="0"/>
          <w:numId w:val="31"/>
        </w:numPr>
        <w:ind w:left="2288"/>
      </w:pPr>
      <w:r w:rsidRPr="00BC5967">
        <w:rPr>
          <w:rtl/>
        </w:rPr>
        <w:t>استشارة وطنية مع الأطفال والشباب بتاريخ 27 ماي 2022: شارك فيها عدد 30</w:t>
      </w:r>
      <w:r w:rsidRPr="00BC5967">
        <w:rPr>
          <w:rFonts w:hint="cs"/>
          <w:rtl/>
        </w:rPr>
        <w:t xml:space="preserve"> </w:t>
      </w:r>
      <w:r w:rsidRPr="00BC5967">
        <w:rPr>
          <w:rtl/>
        </w:rPr>
        <w:t>طفل(ة) ويافع(ة) و30</w:t>
      </w:r>
      <w:r w:rsidRPr="00BC5967">
        <w:rPr>
          <w:rFonts w:hint="cs"/>
          <w:rtl/>
        </w:rPr>
        <w:t xml:space="preserve"> </w:t>
      </w:r>
      <w:r w:rsidRPr="00BC5967">
        <w:rPr>
          <w:rtl/>
        </w:rPr>
        <w:t>شاب(ة).</w:t>
      </w:r>
    </w:p>
    <w:p w14:paraId="2927EF98" w14:textId="77777777" w:rsidR="00BC5967" w:rsidRPr="00BC5967" w:rsidRDefault="00BC5967" w:rsidP="00BC5967">
      <w:pPr>
        <w:pStyle w:val="SingleTxtGA"/>
      </w:pPr>
      <w:r w:rsidRPr="00BC5967">
        <w:rPr>
          <w:rFonts w:hint="cs"/>
          <w:rtl/>
        </w:rPr>
        <w:t>وألحقت التوصيات المنبثقة عن هذه الاستشارات بهذا التقرير (ملحق رقم 1).</w:t>
      </w:r>
    </w:p>
    <w:p w14:paraId="7C1F564F" w14:textId="77777777" w:rsidR="00BC5967" w:rsidRPr="00BC5967" w:rsidRDefault="00BC5967" w:rsidP="00BC5967">
      <w:pPr>
        <w:pStyle w:val="SingleTxtGA"/>
        <w:rPr>
          <w:rtl/>
        </w:rPr>
      </w:pPr>
      <w:r w:rsidRPr="00BC5967">
        <w:rPr>
          <w:rtl/>
        </w:rPr>
        <w:t>10-</w:t>
      </w:r>
      <w:r w:rsidRPr="00BC5967">
        <w:rPr>
          <w:rtl/>
        </w:rPr>
        <w:tab/>
      </w:r>
      <w:r w:rsidRPr="00BC5967">
        <w:rPr>
          <w:rFonts w:hint="cs"/>
          <w:rtl/>
        </w:rPr>
        <w:t>وتجدر الإشارة إلى اعتماد اللجنة الوطنية لآلية الاستشارة مع مجموعات الأطفال واليافعين والشباب كممارسة فضلى وذلك في تجربة مستحدثة ضمن التقارير الوطنية</w:t>
      </w:r>
      <w:r w:rsidRPr="00BC5967">
        <w:rPr>
          <w:rtl/>
        </w:rPr>
        <w:t xml:space="preserve"> </w:t>
      </w:r>
      <w:r w:rsidRPr="00BC5967">
        <w:rPr>
          <w:rFonts w:hint="cs"/>
          <w:rtl/>
        </w:rPr>
        <w:t>الى جانب اعتمادها سابقا في اعداد تقرير حقوق</w:t>
      </w:r>
      <w:r w:rsidRPr="00BC5967">
        <w:rPr>
          <w:rFonts w:hint="eastAsia"/>
          <w:rtl/>
        </w:rPr>
        <w:t> </w:t>
      </w:r>
      <w:r w:rsidRPr="00BC5967">
        <w:rPr>
          <w:rFonts w:hint="cs"/>
          <w:rtl/>
        </w:rPr>
        <w:t>الطفل.</w:t>
      </w:r>
    </w:p>
    <w:p w14:paraId="593F0876" w14:textId="77777777" w:rsidR="00BC5967" w:rsidRPr="00BC5967" w:rsidRDefault="00BC5967" w:rsidP="00BC5967">
      <w:pPr>
        <w:pStyle w:val="SingleTxtGA"/>
        <w:rPr>
          <w:rtl/>
        </w:rPr>
      </w:pPr>
      <w:r w:rsidRPr="00BC5967">
        <w:rPr>
          <w:rtl/>
        </w:rPr>
        <w:t>11-</w:t>
      </w:r>
      <w:r w:rsidRPr="00BC5967">
        <w:rPr>
          <w:rtl/>
        </w:rPr>
        <w:tab/>
      </w:r>
      <w:r w:rsidRPr="00BC5967">
        <w:rPr>
          <w:rFonts w:hint="cs"/>
          <w:rtl/>
        </w:rPr>
        <w:t>وتندرج هذه التجربة، التي تسعى اللجنة لمأسستها وتعميمها على كل التقارير الوطنية، الى الاستجابة لتوصيات اللجان الأممية وإلى اهداف التنمية المستدامة الداعية لتشريك مختلف أصحاب المصلحة ومن مختلف الفئات العمرية بغاية التعريف بمضامين الاتفاقيات الدولية وبغاية توفير فضاء لإبداء تصوراهم وتوصياتهم في مجالات حقوق الانسان المختلفة.</w:t>
      </w:r>
    </w:p>
    <w:p w14:paraId="62348922" w14:textId="77777777" w:rsidR="00BC5967" w:rsidRPr="00BC5967" w:rsidRDefault="00BC5967" w:rsidP="00BC5967">
      <w:pPr>
        <w:pStyle w:val="HMGA"/>
        <w:rPr>
          <w:lang w:val="en-US"/>
        </w:rPr>
      </w:pPr>
      <w:r w:rsidRPr="00BC5967">
        <w:rPr>
          <w:rtl/>
        </w:rPr>
        <w:tab/>
      </w:r>
      <w:r w:rsidRPr="00BC5967">
        <w:rPr>
          <w:rtl/>
        </w:rPr>
        <w:tab/>
      </w:r>
      <w:bookmarkStart w:id="2" w:name="باب1"/>
      <w:r w:rsidRPr="00BC5967">
        <w:rPr>
          <w:rtl/>
        </w:rPr>
        <w:t xml:space="preserve">الباب الأوّل: </w:t>
      </w:r>
      <w:r w:rsidRPr="00BC5967">
        <w:rPr>
          <w:rtl/>
        </w:rPr>
        <w:tab/>
      </w:r>
      <w:r w:rsidRPr="00BC5967">
        <w:rPr>
          <w:rtl/>
        </w:rPr>
        <w:br/>
        <w:t>معطيات عامّة</w:t>
      </w:r>
      <w:bookmarkEnd w:id="2"/>
    </w:p>
    <w:p w14:paraId="147DB745" w14:textId="77777777" w:rsidR="00BC5967" w:rsidRPr="00BC5967" w:rsidRDefault="00BC5967" w:rsidP="00BC5967">
      <w:pPr>
        <w:pStyle w:val="HChGA"/>
        <w:rPr>
          <w:rtl/>
        </w:rPr>
      </w:pPr>
      <w:r w:rsidRPr="00BC5967">
        <w:rPr>
          <w:rtl/>
        </w:rPr>
        <w:tab/>
      </w:r>
      <w:bookmarkStart w:id="3" w:name="باب1أولا"/>
      <w:r w:rsidRPr="00BC5967">
        <w:rPr>
          <w:rFonts w:hint="cs"/>
          <w:rtl/>
        </w:rPr>
        <w:t>أولا-</w:t>
      </w:r>
      <w:r w:rsidRPr="00BC5967">
        <w:rPr>
          <w:rtl/>
        </w:rPr>
        <w:tab/>
        <w:t>معطيات حول التركيبة الأثنية للسكان</w:t>
      </w:r>
      <w:bookmarkEnd w:id="3"/>
    </w:p>
    <w:p w14:paraId="35EC8458" w14:textId="77777777" w:rsidR="00BC5967" w:rsidRPr="00BC5967" w:rsidRDefault="00BC5967" w:rsidP="00BC5967">
      <w:pPr>
        <w:pStyle w:val="SingleTxtGA"/>
      </w:pPr>
      <w:r w:rsidRPr="00BC5967">
        <w:rPr>
          <w:rtl/>
        </w:rPr>
        <w:t>12-</w:t>
      </w:r>
      <w:r w:rsidRPr="00BC5967">
        <w:rPr>
          <w:rtl/>
        </w:rPr>
        <w:tab/>
        <w:t>تتولى المؤسسة الوطنية للإحصاء، ممثلة في المعهد الوطني للإحصاء، كل عشر سنوات، إنجاز تعداد عام للسكان والسكنى يعتمد استمارة يعدها فريق من الخبراء وفق خانات تستجيب لعدد من المؤشرات، تعتمدها الدولة لاحقا لإعداد التخطيط الاستراتيجي للتنمية والخطط القطاعيّة.</w:t>
      </w:r>
    </w:p>
    <w:p w14:paraId="4D9DF93D" w14:textId="77777777" w:rsidR="00BC5967" w:rsidRPr="00BC5967" w:rsidRDefault="00BC5967" w:rsidP="00BC5967">
      <w:pPr>
        <w:pStyle w:val="SingleTxtGA"/>
        <w:rPr>
          <w:rtl/>
        </w:rPr>
      </w:pPr>
      <w:r w:rsidRPr="00BC5967">
        <w:rPr>
          <w:rtl/>
        </w:rPr>
        <w:t>13-</w:t>
      </w:r>
      <w:r w:rsidRPr="00BC5967">
        <w:rPr>
          <w:rtl/>
        </w:rPr>
        <w:tab/>
        <w:t>ويعتمد المعهد الوطني، عند إنجاز مهامه، مقاربة حقوق الإنسان بالخانات المكونة للاستبيان مع مراعاة القواعد الخاصة بحماية المعطيات الشخصيّة وحرية الأشخاص في الموافاة بالمعطيات المطلوبة</w:t>
      </w:r>
      <w:r w:rsidRPr="00BC5967">
        <w:rPr>
          <w:rFonts w:hint="cs"/>
          <w:rtl/>
        </w:rPr>
        <w:t>.</w:t>
      </w:r>
    </w:p>
    <w:p w14:paraId="406F67C3" w14:textId="77777777" w:rsidR="00BC5967" w:rsidRPr="00BC5967" w:rsidRDefault="00BC5967" w:rsidP="00BC5967">
      <w:pPr>
        <w:pStyle w:val="SingleTxtGA"/>
        <w:rPr>
          <w:rtl/>
        </w:rPr>
      </w:pPr>
      <w:r w:rsidRPr="00BC5967">
        <w:rPr>
          <w:rtl/>
        </w:rPr>
        <w:t>14-</w:t>
      </w:r>
      <w:r w:rsidRPr="00BC5967">
        <w:rPr>
          <w:rtl/>
        </w:rPr>
        <w:tab/>
        <w:t>ورغم إدراك تونس أن من المعايير الأساسية للجنة الأممية، وجوب وجود معطيات حول التركيبة الإثنية للسكان بما يقتضيه معيار التحديد الذاتي للهوية، إلا أن الاستبيان الذي يعتمده المعهد الوطني للإحصاء لا يتضمن خانات تخص التركيبة الإث</w:t>
      </w:r>
      <w:r w:rsidRPr="00BC5967">
        <w:rPr>
          <w:rFonts w:hint="cs"/>
          <w:rtl/>
        </w:rPr>
        <w:t>ن</w:t>
      </w:r>
      <w:r w:rsidRPr="00BC5967">
        <w:rPr>
          <w:rtl/>
        </w:rPr>
        <w:t>ية أو الدينية للسكان، ولذلك لا تتوفر معطيات دقيقة حول التركيبة الإثنية للمجتمع التونسي. ولا تتوفر، بالمثل، على معطيات عن الأقليات الوطنية أو الإثنية أو السكان الأصليين.</w:t>
      </w:r>
    </w:p>
    <w:p w14:paraId="0CEC6C13" w14:textId="77777777" w:rsidR="00BC5967" w:rsidRPr="00BC5967" w:rsidRDefault="00BC5967" w:rsidP="00BC5967">
      <w:pPr>
        <w:pStyle w:val="SingleTxtGA"/>
        <w:rPr>
          <w:rtl/>
        </w:rPr>
      </w:pPr>
      <w:r w:rsidRPr="00BC5967">
        <w:rPr>
          <w:rtl/>
        </w:rPr>
        <w:lastRenderedPageBreak/>
        <w:t>15-</w:t>
      </w:r>
      <w:r w:rsidRPr="00BC5967">
        <w:rPr>
          <w:rtl/>
        </w:rPr>
        <w:tab/>
        <w:t xml:space="preserve">ويجدر </w:t>
      </w:r>
      <w:r w:rsidRPr="00BC5967">
        <w:rPr>
          <w:rFonts w:hint="cs"/>
          <w:rtl/>
        </w:rPr>
        <w:t>التأكيد في</w:t>
      </w:r>
      <w:r w:rsidRPr="00BC5967">
        <w:rPr>
          <w:rtl/>
        </w:rPr>
        <w:t xml:space="preserve"> المجال إلى </w:t>
      </w:r>
      <w:r w:rsidRPr="00BC5967">
        <w:rPr>
          <w:rFonts w:hint="cs"/>
          <w:rtl/>
        </w:rPr>
        <w:t>أن الدولة</w:t>
      </w:r>
      <w:r w:rsidRPr="00BC5967">
        <w:rPr>
          <w:rtl/>
        </w:rPr>
        <w:t xml:space="preserve"> التونسية تكرّس مبدأ المساواة </w:t>
      </w:r>
      <w:r w:rsidRPr="00BC5967">
        <w:rPr>
          <w:rFonts w:hint="cs"/>
          <w:rtl/>
        </w:rPr>
        <w:t>وعدم التمييز</w:t>
      </w:r>
      <w:r w:rsidRPr="00BC5967">
        <w:rPr>
          <w:rtl/>
        </w:rPr>
        <w:t xml:space="preserve"> في منظومتها التشريعية </w:t>
      </w:r>
      <w:r w:rsidRPr="00BC5967">
        <w:rPr>
          <w:rFonts w:hint="cs"/>
          <w:rtl/>
        </w:rPr>
        <w:t>وتلتزم بها</w:t>
      </w:r>
      <w:r w:rsidRPr="00BC5967">
        <w:rPr>
          <w:rtl/>
        </w:rPr>
        <w:t xml:space="preserve"> عند ضبط سياساتها </w:t>
      </w:r>
      <w:r w:rsidRPr="00BC5967">
        <w:rPr>
          <w:rFonts w:hint="cs"/>
          <w:rtl/>
        </w:rPr>
        <w:t>ووضع برامجها</w:t>
      </w:r>
      <w:r w:rsidRPr="00BC5967">
        <w:rPr>
          <w:rtl/>
        </w:rPr>
        <w:t xml:space="preserve"> </w:t>
      </w:r>
      <w:r w:rsidRPr="00BC5967">
        <w:rPr>
          <w:rFonts w:hint="cs"/>
          <w:rtl/>
        </w:rPr>
        <w:t>وخطط العمل</w:t>
      </w:r>
      <w:r w:rsidRPr="00BC5967">
        <w:rPr>
          <w:rtl/>
        </w:rPr>
        <w:t xml:space="preserve"> المتعلقة بها دون الالتفات إلى العرق أو اللون أو النسب أو الأصل القومي أو الإثني أو الجنس وتراقب الدولة كل تجاوز صادر عن الأفراد أو مجموعات الأفراد للتشريعات والقوانين القائمة بما فيها التجاوزات ذات الصلة بالتمييز والتمييز العنصري.</w:t>
      </w:r>
    </w:p>
    <w:p w14:paraId="64FACC46" w14:textId="77777777" w:rsidR="00BC5967" w:rsidRPr="00BC5967" w:rsidRDefault="00BC5967" w:rsidP="00BC5967">
      <w:pPr>
        <w:pStyle w:val="SingleTxtGA"/>
        <w:rPr>
          <w:rtl/>
        </w:rPr>
      </w:pPr>
      <w:r w:rsidRPr="00BC5967">
        <w:rPr>
          <w:rtl/>
        </w:rPr>
        <w:t>16-</w:t>
      </w:r>
      <w:r w:rsidRPr="00BC5967">
        <w:rPr>
          <w:rtl/>
        </w:rPr>
        <w:tab/>
        <w:t>واذ تعتبر الدولة التونسية توفر مثل هذه المعطيات عنصرا هاما لتعزيز سياساتها العمومية بناء على احترام حقوق الانسان والافراد والجماعات المتعايشين داخل ترابها، فان انجاز مثل هذه المؤشرات والبيانات يتطلب تسخير الموارد الفنية والمالية الل</w:t>
      </w:r>
      <w:r w:rsidRPr="00BC5967">
        <w:rPr>
          <w:rFonts w:hint="cs"/>
          <w:rtl/>
        </w:rPr>
        <w:t>ّ</w:t>
      </w:r>
      <w:r w:rsidRPr="00BC5967">
        <w:rPr>
          <w:rtl/>
        </w:rPr>
        <w:t>ازمة.</w:t>
      </w:r>
    </w:p>
    <w:p w14:paraId="047B7C30" w14:textId="77777777" w:rsidR="00BC5967" w:rsidRPr="00BC5967" w:rsidRDefault="00BC5967" w:rsidP="00BC5967">
      <w:pPr>
        <w:pStyle w:val="SingleTxtGA"/>
        <w:rPr>
          <w:rtl/>
        </w:rPr>
      </w:pPr>
      <w:r w:rsidRPr="00BC5967">
        <w:rPr>
          <w:rtl/>
        </w:rPr>
        <w:t>17-</w:t>
      </w:r>
      <w:r w:rsidRPr="00BC5967">
        <w:rPr>
          <w:rtl/>
        </w:rPr>
        <w:tab/>
        <w:t>أنجز المعهد الوطني للإحصاء، مسحا وطنيا للهجرة الدولية لسنة 2021</w:t>
      </w:r>
      <w:r w:rsidRPr="00BC5967">
        <w:rPr>
          <w:rFonts w:hint="cs"/>
          <w:rtl/>
        </w:rPr>
        <w:t xml:space="preserve"> </w:t>
      </w:r>
      <w:r w:rsidRPr="00BC5967">
        <w:rPr>
          <w:rtl/>
        </w:rPr>
        <w:t>وهي الدراسة الأولى</w:t>
      </w:r>
      <w:r w:rsidRPr="00BC5967">
        <w:rPr>
          <w:rFonts w:hint="cs"/>
          <w:rtl/>
        </w:rPr>
        <w:t> </w:t>
      </w:r>
      <w:r w:rsidRPr="00BC5967">
        <w:rPr>
          <w:rtl/>
        </w:rPr>
        <w:t>من نوعها</w:t>
      </w:r>
      <w:r w:rsidRPr="00BC5967">
        <w:rPr>
          <w:rFonts w:hint="cs"/>
          <w:rtl/>
        </w:rPr>
        <w:t xml:space="preserve"> حول الموضوع</w:t>
      </w:r>
      <w:r w:rsidRPr="00BC5967">
        <w:rPr>
          <w:rtl/>
        </w:rPr>
        <w:t>. وهي توفر صورة عن ظاهرة الهجرة</w:t>
      </w:r>
      <w:r w:rsidRPr="00BC5967">
        <w:rPr>
          <w:rFonts w:hint="cs"/>
          <w:rtl/>
        </w:rPr>
        <w:t xml:space="preserve"> وتم</w:t>
      </w:r>
      <w:r w:rsidRPr="00BC5967">
        <w:rPr>
          <w:rtl/>
        </w:rPr>
        <w:t xml:space="preserve"> تم إجراء</w:t>
      </w:r>
      <w:r w:rsidRPr="00BC5967">
        <w:rPr>
          <w:rFonts w:hint="cs"/>
          <w:rtl/>
        </w:rPr>
        <w:t xml:space="preserve"> هذا</w:t>
      </w:r>
      <w:r w:rsidRPr="00BC5967">
        <w:rPr>
          <w:rtl/>
        </w:rPr>
        <w:t xml:space="preserve"> المسح بين جويلية 2020 ومارس 2021</w:t>
      </w:r>
      <w:r w:rsidRPr="00BC5967">
        <w:rPr>
          <w:rFonts w:hint="cs"/>
          <w:rtl/>
        </w:rPr>
        <w:t xml:space="preserve"> و</w:t>
      </w:r>
      <w:r w:rsidRPr="00BC5967">
        <w:rPr>
          <w:rtl/>
        </w:rPr>
        <w:t>استهدف الفئات التالية: غير المهاجرين (التونسيون المقيمين)، المهاجرين الحاليين، المهاجرين العائدين، والمقيمين الأجانب في تونس.</w:t>
      </w:r>
    </w:p>
    <w:p w14:paraId="1058005A" w14:textId="77777777" w:rsidR="00BC5967" w:rsidRPr="00BC5967" w:rsidRDefault="00BC5967" w:rsidP="00BC5967">
      <w:pPr>
        <w:pStyle w:val="SingleTxtGA"/>
        <w:rPr>
          <w:rtl/>
        </w:rPr>
      </w:pPr>
      <w:r w:rsidRPr="00BC5967">
        <w:rPr>
          <w:rtl/>
        </w:rPr>
        <w:t>18-</w:t>
      </w:r>
      <w:r w:rsidRPr="00BC5967">
        <w:rPr>
          <w:rtl/>
        </w:rPr>
        <w:tab/>
      </w:r>
      <w:r w:rsidRPr="00BC5967">
        <w:rPr>
          <w:rFonts w:hint="cs"/>
          <w:rtl/>
        </w:rPr>
        <w:t>ومن بين نتائج هذا المسح ما يلي:</w:t>
      </w:r>
    </w:p>
    <w:p w14:paraId="1B12380B" w14:textId="77777777" w:rsidR="00BC5967" w:rsidRPr="00BC5967" w:rsidRDefault="00BC5967" w:rsidP="00BC5967">
      <w:pPr>
        <w:pStyle w:val="H23GA"/>
      </w:pPr>
      <w:r w:rsidRPr="00BC5967">
        <w:rPr>
          <w:rtl/>
        </w:rPr>
        <w:tab/>
      </w:r>
      <w:r w:rsidRPr="00BC5967">
        <w:sym w:font="Wingdings" w:char="F076"/>
      </w:r>
      <w:r w:rsidRPr="00BC5967">
        <w:rPr>
          <w:rFonts w:eastAsia="Calibri"/>
          <w:rtl/>
        </w:rPr>
        <w:tab/>
      </w:r>
      <w:r w:rsidRPr="00BC5967">
        <w:rPr>
          <w:rtl/>
        </w:rPr>
        <w:t>المقيمون الأجانب في تونس</w:t>
      </w:r>
    </w:p>
    <w:p w14:paraId="24FCAC14" w14:textId="77777777" w:rsidR="00BC5967" w:rsidRPr="00BC5967" w:rsidRDefault="00BC5967" w:rsidP="00BC5967">
      <w:pPr>
        <w:pStyle w:val="SingleTxtGA"/>
        <w:rPr>
          <w:rtl/>
        </w:rPr>
      </w:pPr>
      <w:r w:rsidRPr="00BC5967">
        <w:rPr>
          <w:rtl/>
        </w:rPr>
        <w:t>19-</w:t>
      </w:r>
      <w:r w:rsidRPr="00BC5967">
        <w:rPr>
          <w:rtl/>
        </w:rPr>
        <w:tab/>
        <w:t>يعر</w:t>
      </w:r>
      <w:r w:rsidRPr="00BC5967">
        <w:rPr>
          <w:rFonts w:hint="cs"/>
          <w:rtl/>
        </w:rPr>
        <w:t>ّ</w:t>
      </w:r>
      <w:r w:rsidRPr="00BC5967">
        <w:rPr>
          <w:rtl/>
        </w:rPr>
        <w:t xml:space="preserve">ف المهاجر أو المقيم الأجنبي في تونس أنه الشخص الذي أقام في تونس لمدة ستة أشهر أو أكثر، أو ينوي الإقامة لأكثر من ستة أشهر، بغض النظر عن حالة إقامته، </w:t>
      </w:r>
      <w:r w:rsidRPr="00BC5967">
        <w:rPr>
          <w:rFonts w:hint="cs"/>
          <w:rtl/>
        </w:rPr>
        <w:t>نظامية أو </w:t>
      </w:r>
      <w:r w:rsidRPr="00BC5967">
        <w:rPr>
          <w:rtl/>
        </w:rPr>
        <w:t xml:space="preserve">غير </w:t>
      </w:r>
      <w:r w:rsidRPr="00BC5967">
        <w:rPr>
          <w:rFonts w:hint="cs"/>
          <w:rtl/>
        </w:rPr>
        <w:t>نظامية (التعرف الوارد بالدراسة المشار إليها).</w:t>
      </w:r>
    </w:p>
    <w:p w14:paraId="0C6249F2" w14:textId="77777777" w:rsidR="00BC5967" w:rsidRPr="00BC5967" w:rsidRDefault="00BC5967" w:rsidP="00BC5967">
      <w:pPr>
        <w:pStyle w:val="SingleTxtGA"/>
        <w:rPr>
          <w:rtl/>
        </w:rPr>
      </w:pPr>
      <w:r w:rsidRPr="00BC5967">
        <w:rPr>
          <w:rtl/>
        </w:rPr>
        <w:t>20-</w:t>
      </w:r>
      <w:r w:rsidRPr="00BC5967">
        <w:rPr>
          <w:rtl/>
        </w:rPr>
        <w:tab/>
        <w:t xml:space="preserve">يمثل عدد الأجانب المقيمين في تونس وفقًا </w:t>
      </w:r>
      <w:r w:rsidRPr="00BC5967">
        <w:rPr>
          <w:rFonts w:hint="cs"/>
          <w:rtl/>
        </w:rPr>
        <w:t>للتعريف المذكور (</w:t>
      </w:r>
      <w:r w:rsidRPr="00BC5967">
        <w:rPr>
          <w:rtl/>
        </w:rPr>
        <w:t xml:space="preserve">58990 فردًا) سنة 2020، مسجلا زيادة </w:t>
      </w:r>
      <w:r w:rsidRPr="00BC5967">
        <w:rPr>
          <w:rFonts w:cs="Times New Roman" w:hint="cs"/>
          <w:rtl/>
        </w:rPr>
        <w:t>ب‍</w:t>
      </w:r>
      <w:r w:rsidRPr="00BC5967">
        <w:rPr>
          <w:rFonts w:hint="cs"/>
          <w:rtl/>
        </w:rPr>
        <w:t>‍ </w:t>
      </w:r>
      <w:r w:rsidRPr="00BC5967">
        <w:rPr>
          <w:rtl/>
        </w:rPr>
        <w:t>6000 أجنبي مقارنة بتعداد 2014 بمعدل نمو إجمالي قدره 11.4</w:t>
      </w:r>
      <w:r w:rsidRPr="00BC5967">
        <w:rPr>
          <w:rFonts w:hint="cs"/>
          <w:rtl/>
        </w:rPr>
        <w:t>٪ مقابل</w:t>
      </w:r>
      <w:r w:rsidRPr="00BC5967">
        <w:rPr>
          <w:rtl/>
        </w:rPr>
        <w:t xml:space="preserve"> معدل نمو 6.2٪ للسكان المقيمين.</w:t>
      </w:r>
    </w:p>
    <w:p w14:paraId="31BB71C0" w14:textId="77777777" w:rsidR="00BC5967" w:rsidRPr="00BC5967" w:rsidRDefault="00BC5967" w:rsidP="00BC5967">
      <w:pPr>
        <w:pStyle w:val="H23GA"/>
        <w:rPr>
          <w:rtl/>
        </w:rPr>
      </w:pPr>
      <w:r w:rsidRPr="00BC5967">
        <w:rPr>
          <w:rtl/>
        </w:rPr>
        <w:tab/>
      </w:r>
      <w:r w:rsidRPr="00BC5967">
        <w:sym w:font="Wingdings" w:char="F076"/>
      </w:r>
      <w:r w:rsidRPr="00BC5967">
        <w:rPr>
          <w:rFonts w:eastAsia="Calibri"/>
          <w:rtl/>
        </w:rPr>
        <w:tab/>
      </w:r>
      <w:r w:rsidRPr="00BC5967">
        <w:rPr>
          <w:rtl/>
        </w:rPr>
        <w:t xml:space="preserve">التوزيع </w:t>
      </w:r>
      <w:r w:rsidRPr="00BC5967">
        <w:rPr>
          <w:rFonts w:hint="cs"/>
          <w:rtl/>
        </w:rPr>
        <w:t>الجغرافي للأجانب</w:t>
      </w:r>
      <w:r w:rsidRPr="00BC5967">
        <w:rPr>
          <w:rtl/>
        </w:rPr>
        <w:t xml:space="preserve"> في تونس</w:t>
      </w:r>
    </w:p>
    <w:p w14:paraId="7F07AC5C" w14:textId="77777777" w:rsidR="00BC5967" w:rsidRPr="00BC5967" w:rsidRDefault="00BC5967" w:rsidP="00BC5967">
      <w:pPr>
        <w:pStyle w:val="SingleTxtGA"/>
        <w:rPr>
          <w:rtl/>
        </w:rPr>
      </w:pPr>
      <w:r w:rsidRPr="00BC5967">
        <w:rPr>
          <w:rtl/>
        </w:rPr>
        <w:t>21-</w:t>
      </w:r>
      <w:r w:rsidRPr="00BC5967">
        <w:rPr>
          <w:rtl/>
        </w:rPr>
        <w:tab/>
        <w:t>يتميز السكان الأجانب المقيمون في تونس بتركز جغرافي قوي. يتم تثبيته، إلى حد كبير، في منطقتي تونس الكبرى (50.2</w:t>
      </w:r>
      <w:r w:rsidRPr="00BC5967">
        <w:t>%</w:t>
      </w:r>
      <w:r w:rsidRPr="00BC5967">
        <w:rPr>
          <w:rFonts w:hint="cs"/>
          <w:rtl/>
        </w:rPr>
        <w:t>)</w:t>
      </w:r>
      <w:r w:rsidRPr="00BC5967">
        <w:rPr>
          <w:rtl/>
        </w:rPr>
        <w:t xml:space="preserve"> والوسط الشرقي (27.7</w:t>
      </w:r>
      <w:r w:rsidRPr="00BC5967">
        <w:t>%</w:t>
      </w:r>
      <w:r w:rsidRPr="00BC5967">
        <w:rPr>
          <w:rtl/>
        </w:rPr>
        <w:t>) مقابل نسب 7.3</w:t>
      </w:r>
      <w:r w:rsidRPr="00BC5967">
        <w:t>%</w:t>
      </w:r>
      <w:r w:rsidRPr="00BC5967">
        <w:rPr>
          <w:rFonts w:hint="cs"/>
          <w:rtl/>
        </w:rPr>
        <w:t xml:space="preserve"> بالمناطق</w:t>
      </w:r>
      <w:r w:rsidRPr="00BC5967">
        <w:rPr>
          <w:rtl/>
        </w:rPr>
        <w:t xml:space="preserve"> الجنوبية و5.5</w:t>
      </w:r>
      <w:r w:rsidRPr="00BC5967">
        <w:t>%</w:t>
      </w:r>
      <w:r w:rsidRPr="00BC5967">
        <w:rPr>
          <w:rtl/>
        </w:rPr>
        <w:t xml:space="preserve"> بالشمالية الشرقية. وسجلت المناطق الغربية من البلاد (الشمال الغربي والوسط الغربي) المتاخمة للدولة الجزائرية، نسب تركز أقل إذ يمثل الأجانب المقيمون فيها</w:t>
      </w:r>
      <w:r w:rsidRPr="00BC5967">
        <w:rPr>
          <w:rFonts w:hint="cs"/>
          <w:rtl/>
        </w:rPr>
        <w:t xml:space="preserve"> </w:t>
      </w:r>
      <w:r w:rsidRPr="00BC5967">
        <w:t>9.4</w:t>
      </w:r>
      <w:r w:rsidRPr="00BC5967">
        <w:rPr>
          <w:rtl/>
        </w:rPr>
        <w:t>% منهم 56.8% من الجزائريين.</w:t>
      </w:r>
    </w:p>
    <w:p w14:paraId="646C4EEA" w14:textId="77777777" w:rsidR="00BC5967" w:rsidRPr="00BC5967" w:rsidRDefault="00BC5967" w:rsidP="00BC5967">
      <w:pPr>
        <w:pStyle w:val="H1GA"/>
        <w:rPr>
          <w:rtl/>
        </w:rPr>
      </w:pPr>
      <w:r w:rsidRPr="00BC5967">
        <w:rPr>
          <w:rtl/>
        </w:rPr>
        <w:tab/>
      </w:r>
      <w:r w:rsidRPr="00BC5967">
        <w:sym w:font="Wingdings" w:char="F076"/>
      </w:r>
      <w:r w:rsidRPr="00BC5967">
        <w:rPr>
          <w:rFonts w:eastAsia="Calibri"/>
          <w:rtl/>
        </w:rPr>
        <w:tab/>
      </w:r>
      <w:r w:rsidRPr="00BC5967">
        <w:rPr>
          <w:rtl/>
        </w:rPr>
        <w:t>توزيع مجموع السكان الأجانب في تونس حسب مناطق الإقامة</w:t>
      </w:r>
    </w:p>
    <w:tbl>
      <w:tblPr>
        <w:bidiVisual/>
        <w:tblW w:w="7258" w:type="dxa"/>
        <w:tblInd w:w="12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593"/>
        <w:gridCol w:w="2538"/>
        <w:gridCol w:w="2127"/>
      </w:tblGrid>
      <w:tr w:rsidR="00BC5967" w:rsidRPr="00BC5967" w14:paraId="69F12847" w14:textId="77777777" w:rsidTr="003B56C8">
        <w:trPr>
          <w:trHeight w:val="300"/>
          <w:tblHeader/>
        </w:trPr>
        <w:tc>
          <w:tcPr>
            <w:tcW w:w="0" w:type="auto"/>
            <w:shd w:val="clear" w:color="auto" w:fill="auto"/>
            <w:noWrap/>
            <w:vAlign w:val="center"/>
            <w:hideMark/>
          </w:tcPr>
          <w:p w14:paraId="2A1C4CD6" w14:textId="77777777" w:rsidR="00BC5967" w:rsidRPr="00BC5967" w:rsidRDefault="00BC5967" w:rsidP="00BC5967">
            <w:pPr>
              <w:pStyle w:val="SingleTxtGA"/>
              <w:keepNext/>
              <w:spacing w:before="60" w:after="60"/>
              <w:ind w:left="0" w:right="0"/>
              <w:rPr>
                <w:b/>
                <w:bCs/>
                <w:i/>
                <w:iCs/>
                <w:rtl/>
              </w:rPr>
            </w:pPr>
            <w:r w:rsidRPr="00BC5967">
              <w:rPr>
                <w:b/>
                <w:bCs/>
                <w:i/>
                <w:iCs/>
                <w:rtl/>
              </w:rPr>
              <w:t>المناطق</w:t>
            </w:r>
          </w:p>
        </w:tc>
        <w:tc>
          <w:tcPr>
            <w:tcW w:w="2538" w:type="dxa"/>
            <w:shd w:val="clear" w:color="auto" w:fill="auto"/>
            <w:noWrap/>
            <w:vAlign w:val="center"/>
            <w:hideMark/>
          </w:tcPr>
          <w:p w14:paraId="1ABC81D0" w14:textId="77777777" w:rsidR="00BC5967" w:rsidRPr="00BC5967" w:rsidRDefault="00BC5967" w:rsidP="00BC5967">
            <w:pPr>
              <w:pStyle w:val="SingleTxtGA"/>
              <w:keepNext/>
              <w:spacing w:before="60" w:after="60"/>
              <w:ind w:left="0" w:right="0"/>
              <w:rPr>
                <w:b/>
                <w:bCs/>
                <w:i/>
                <w:iCs/>
                <w:rtl/>
              </w:rPr>
            </w:pPr>
            <w:r w:rsidRPr="00BC5967">
              <w:rPr>
                <w:b/>
                <w:bCs/>
                <w:i/>
                <w:iCs/>
                <w:rtl/>
              </w:rPr>
              <w:t>العدد التقديري للأجانب</w:t>
            </w:r>
          </w:p>
        </w:tc>
        <w:tc>
          <w:tcPr>
            <w:tcW w:w="2127" w:type="dxa"/>
            <w:shd w:val="clear" w:color="auto" w:fill="auto"/>
            <w:noWrap/>
            <w:vAlign w:val="center"/>
            <w:hideMark/>
          </w:tcPr>
          <w:p w14:paraId="4CCCDAC2" w14:textId="77777777" w:rsidR="00BC5967" w:rsidRPr="00BC5967" w:rsidRDefault="00BC5967" w:rsidP="00BC5967">
            <w:pPr>
              <w:pStyle w:val="SingleTxtGA"/>
              <w:keepNext/>
              <w:spacing w:before="60" w:after="60"/>
              <w:ind w:left="0" w:right="0"/>
              <w:rPr>
                <w:b/>
                <w:bCs/>
                <w:i/>
                <w:iCs/>
                <w:rtl/>
              </w:rPr>
            </w:pPr>
            <w:r w:rsidRPr="00BC5967">
              <w:rPr>
                <w:b/>
                <w:bCs/>
                <w:i/>
                <w:iCs/>
                <w:rtl/>
              </w:rPr>
              <w:t>النسبة المئوية (%)</w:t>
            </w:r>
          </w:p>
        </w:tc>
      </w:tr>
      <w:tr w:rsidR="00BC5967" w:rsidRPr="00BC5967" w14:paraId="1D9089E8" w14:textId="77777777" w:rsidTr="003B56C8">
        <w:trPr>
          <w:trHeight w:val="290"/>
        </w:trPr>
        <w:tc>
          <w:tcPr>
            <w:tcW w:w="0" w:type="auto"/>
            <w:shd w:val="clear" w:color="auto" w:fill="auto"/>
            <w:noWrap/>
            <w:vAlign w:val="bottom"/>
            <w:hideMark/>
          </w:tcPr>
          <w:p w14:paraId="63A329E5" w14:textId="77777777" w:rsidR="00BC5967" w:rsidRPr="00BC5967" w:rsidRDefault="00BC5967" w:rsidP="00BC5967">
            <w:pPr>
              <w:pStyle w:val="SingleTxtGA"/>
              <w:spacing w:before="60" w:after="60" w:line="260" w:lineRule="exact"/>
              <w:ind w:left="0" w:right="0"/>
              <w:rPr>
                <w:rtl/>
              </w:rPr>
            </w:pPr>
            <w:r w:rsidRPr="00BC5967">
              <w:rPr>
                <w:rtl/>
              </w:rPr>
              <w:t>تونس الكبرى</w:t>
            </w:r>
          </w:p>
        </w:tc>
        <w:tc>
          <w:tcPr>
            <w:tcW w:w="2538" w:type="dxa"/>
            <w:shd w:val="clear" w:color="auto" w:fill="auto"/>
            <w:noWrap/>
            <w:vAlign w:val="bottom"/>
            <w:hideMark/>
          </w:tcPr>
          <w:p w14:paraId="058B2AEF" w14:textId="77777777" w:rsidR="00BC5967" w:rsidRPr="00BC5967" w:rsidRDefault="00BC5967" w:rsidP="00BC5967">
            <w:pPr>
              <w:pStyle w:val="SingleTxtGA"/>
              <w:spacing w:before="60" w:after="60" w:line="260" w:lineRule="exact"/>
              <w:ind w:left="0" w:right="0"/>
              <w:rPr>
                <w:rtl/>
              </w:rPr>
            </w:pPr>
            <w:r w:rsidRPr="00BC5967">
              <w:t>29641</w:t>
            </w:r>
          </w:p>
        </w:tc>
        <w:tc>
          <w:tcPr>
            <w:tcW w:w="2127" w:type="dxa"/>
            <w:shd w:val="clear" w:color="auto" w:fill="auto"/>
            <w:noWrap/>
            <w:vAlign w:val="bottom"/>
            <w:hideMark/>
          </w:tcPr>
          <w:p w14:paraId="46FAC626" w14:textId="77777777" w:rsidR="00BC5967" w:rsidRPr="00BC5967" w:rsidRDefault="00BC5967" w:rsidP="00BC5967">
            <w:pPr>
              <w:pStyle w:val="SingleTxtGA"/>
              <w:spacing w:before="60" w:after="60" w:line="260" w:lineRule="exact"/>
              <w:ind w:left="0" w:right="0"/>
            </w:pPr>
            <w:r w:rsidRPr="00BC5967">
              <w:t>50,2</w:t>
            </w:r>
          </w:p>
        </w:tc>
      </w:tr>
      <w:tr w:rsidR="00BC5967" w:rsidRPr="00BC5967" w14:paraId="01AF907B" w14:textId="77777777" w:rsidTr="003B56C8">
        <w:trPr>
          <w:trHeight w:val="290"/>
        </w:trPr>
        <w:tc>
          <w:tcPr>
            <w:tcW w:w="0" w:type="auto"/>
            <w:shd w:val="clear" w:color="auto" w:fill="auto"/>
            <w:noWrap/>
            <w:vAlign w:val="bottom"/>
            <w:hideMark/>
          </w:tcPr>
          <w:p w14:paraId="4D07448D" w14:textId="77777777" w:rsidR="00BC5967" w:rsidRPr="00BC5967" w:rsidRDefault="00BC5967" w:rsidP="00BC5967">
            <w:pPr>
              <w:pStyle w:val="SingleTxtGA"/>
              <w:spacing w:before="60" w:after="60" w:line="260" w:lineRule="exact"/>
              <w:ind w:left="0" w:right="0"/>
            </w:pPr>
            <w:r w:rsidRPr="00BC5967">
              <w:rPr>
                <w:rtl/>
              </w:rPr>
              <w:t>الوسط الشرقي</w:t>
            </w:r>
          </w:p>
        </w:tc>
        <w:tc>
          <w:tcPr>
            <w:tcW w:w="2538" w:type="dxa"/>
            <w:shd w:val="clear" w:color="auto" w:fill="auto"/>
            <w:noWrap/>
            <w:vAlign w:val="bottom"/>
            <w:hideMark/>
          </w:tcPr>
          <w:p w14:paraId="2ADDA2B3" w14:textId="77777777" w:rsidR="00BC5967" w:rsidRPr="00BC5967" w:rsidRDefault="00BC5967" w:rsidP="00BC5967">
            <w:pPr>
              <w:pStyle w:val="SingleTxtGA"/>
              <w:spacing w:before="60" w:after="60" w:line="260" w:lineRule="exact"/>
              <w:ind w:left="0" w:right="0"/>
              <w:rPr>
                <w:rtl/>
              </w:rPr>
            </w:pPr>
            <w:r w:rsidRPr="00BC5967">
              <w:t>16337</w:t>
            </w:r>
          </w:p>
        </w:tc>
        <w:tc>
          <w:tcPr>
            <w:tcW w:w="2127" w:type="dxa"/>
            <w:shd w:val="clear" w:color="auto" w:fill="auto"/>
            <w:noWrap/>
            <w:vAlign w:val="bottom"/>
            <w:hideMark/>
          </w:tcPr>
          <w:p w14:paraId="13B77FD3" w14:textId="77777777" w:rsidR="00BC5967" w:rsidRPr="00BC5967" w:rsidRDefault="00BC5967" w:rsidP="00BC5967">
            <w:pPr>
              <w:pStyle w:val="SingleTxtGA"/>
              <w:spacing w:before="60" w:after="60" w:line="260" w:lineRule="exact"/>
              <w:ind w:left="0" w:right="0"/>
            </w:pPr>
            <w:r w:rsidRPr="00BC5967">
              <w:t>27,7</w:t>
            </w:r>
          </w:p>
        </w:tc>
      </w:tr>
      <w:tr w:rsidR="00BC5967" w:rsidRPr="00BC5967" w14:paraId="5C18BF9E" w14:textId="77777777" w:rsidTr="003B56C8">
        <w:trPr>
          <w:trHeight w:val="290"/>
        </w:trPr>
        <w:tc>
          <w:tcPr>
            <w:tcW w:w="0" w:type="auto"/>
            <w:shd w:val="clear" w:color="auto" w:fill="auto"/>
            <w:noWrap/>
            <w:vAlign w:val="bottom"/>
            <w:hideMark/>
          </w:tcPr>
          <w:p w14:paraId="47467575" w14:textId="77777777" w:rsidR="00BC5967" w:rsidRPr="00BC5967" w:rsidRDefault="00BC5967" w:rsidP="00BC5967">
            <w:pPr>
              <w:pStyle w:val="SingleTxtGA"/>
              <w:spacing w:before="60" w:after="60" w:line="260" w:lineRule="exact"/>
              <w:ind w:left="0" w:right="0"/>
            </w:pPr>
            <w:r w:rsidRPr="00BC5967">
              <w:rPr>
                <w:rtl/>
              </w:rPr>
              <w:t>الشمال الغربي والوسط الغربي</w:t>
            </w:r>
          </w:p>
        </w:tc>
        <w:tc>
          <w:tcPr>
            <w:tcW w:w="2538" w:type="dxa"/>
            <w:shd w:val="clear" w:color="auto" w:fill="auto"/>
            <w:noWrap/>
            <w:vAlign w:val="bottom"/>
            <w:hideMark/>
          </w:tcPr>
          <w:p w14:paraId="7514DAE0" w14:textId="77777777" w:rsidR="00BC5967" w:rsidRPr="00BC5967" w:rsidRDefault="00BC5967" w:rsidP="00BC5967">
            <w:pPr>
              <w:pStyle w:val="SingleTxtGA"/>
              <w:spacing w:before="60" w:after="60" w:line="260" w:lineRule="exact"/>
              <w:ind w:left="0" w:right="0"/>
              <w:rPr>
                <w:rtl/>
              </w:rPr>
            </w:pPr>
            <w:r w:rsidRPr="00BC5967">
              <w:t>5517</w:t>
            </w:r>
          </w:p>
        </w:tc>
        <w:tc>
          <w:tcPr>
            <w:tcW w:w="2127" w:type="dxa"/>
            <w:shd w:val="clear" w:color="auto" w:fill="auto"/>
            <w:noWrap/>
            <w:vAlign w:val="bottom"/>
            <w:hideMark/>
          </w:tcPr>
          <w:p w14:paraId="3C1DBE42" w14:textId="77777777" w:rsidR="00BC5967" w:rsidRPr="00BC5967" w:rsidRDefault="00BC5967" w:rsidP="00BC5967">
            <w:pPr>
              <w:pStyle w:val="SingleTxtGA"/>
              <w:spacing w:before="60" w:after="60" w:line="260" w:lineRule="exact"/>
              <w:ind w:left="0" w:right="0"/>
            </w:pPr>
            <w:r w:rsidRPr="00BC5967">
              <w:t>9,4</w:t>
            </w:r>
          </w:p>
        </w:tc>
      </w:tr>
      <w:tr w:rsidR="00BC5967" w:rsidRPr="00BC5967" w14:paraId="4EC626AA" w14:textId="77777777" w:rsidTr="003B56C8">
        <w:trPr>
          <w:trHeight w:val="290"/>
        </w:trPr>
        <w:tc>
          <w:tcPr>
            <w:tcW w:w="0" w:type="auto"/>
            <w:shd w:val="clear" w:color="auto" w:fill="auto"/>
            <w:noWrap/>
            <w:vAlign w:val="bottom"/>
            <w:hideMark/>
          </w:tcPr>
          <w:p w14:paraId="3C7C01D7" w14:textId="77777777" w:rsidR="00BC5967" w:rsidRPr="00BC5967" w:rsidRDefault="00BC5967" w:rsidP="00BC5967">
            <w:pPr>
              <w:pStyle w:val="SingleTxtGA"/>
              <w:spacing w:before="60" w:after="60" w:line="260" w:lineRule="exact"/>
              <w:ind w:left="0" w:right="0"/>
            </w:pPr>
            <w:r w:rsidRPr="00BC5967">
              <w:rPr>
                <w:rtl/>
              </w:rPr>
              <w:t>الشمال الشرقي</w:t>
            </w:r>
          </w:p>
        </w:tc>
        <w:tc>
          <w:tcPr>
            <w:tcW w:w="2538" w:type="dxa"/>
            <w:shd w:val="clear" w:color="auto" w:fill="auto"/>
            <w:noWrap/>
            <w:vAlign w:val="bottom"/>
            <w:hideMark/>
          </w:tcPr>
          <w:p w14:paraId="7C5F6F17" w14:textId="77777777" w:rsidR="00BC5967" w:rsidRPr="00BC5967" w:rsidRDefault="00BC5967" w:rsidP="00BC5967">
            <w:pPr>
              <w:pStyle w:val="SingleTxtGA"/>
              <w:spacing w:before="60" w:after="60" w:line="260" w:lineRule="exact"/>
              <w:ind w:left="0" w:right="0"/>
              <w:rPr>
                <w:rtl/>
              </w:rPr>
            </w:pPr>
            <w:r w:rsidRPr="00BC5967">
              <w:t>4279</w:t>
            </w:r>
          </w:p>
        </w:tc>
        <w:tc>
          <w:tcPr>
            <w:tcW w:w="2127" w:type="dxa"/>
            <w:shd w:val="clear" w:color="auto" w:fill="auto"/>
            <w:noWrap/>
            <w:vAlign w:val="bottom"/>
            <w:hideMark/>
          </w:tcPr>
          <w:p w14:paraId="7435CB53" w14:textId="77777777" w:rsidR="00BC5967" w:rsidRPr="00BC5967" w:rsidRDefault="00BC5967" w:rsidP="00BC5967">
            <w:pPr>
              <w:pStyle w:val="SingleTxtGA"/>
              <w:spacing w:before="60" w:after="60" w:line="260" w:lineRule="exact"/>
              <w:ind w:left="0" w:right="0"/>
            </w:pPr>
            <w:r w:rsidRPr="00BC5967">
              <w:t>7,3</w:t>
            </w:r>
          </w:p>
        </w:tc>
      </w:tr>
      <w:tr w:rsidR="00BC5967" w:rsidRPr="00BC5967" w14:paraId="50794E64" w14:textId="77777777" w:rsidTr="003B56C8">
        <w:trPr>
          <w:trHeight w:val="300"/>
        </w:trPr>
        <w:tc>
          <w:tcPr>
            <w:tcW w:w="0" w:type="auto"/>
            <w:shd w:val="clear" w:color="auto" w:fill="auto"/>
            <w:noWrap/>
            <w:vAlign w:val="bottom"/>
            <w:hideMark/>
          </w:tcPr>
          <w:p w14:paraId="22C616CF" w14:textId="77777777" w:rsidR="00BC5967" w:rsidRPr="00BC5967" w:rsidRDefault="00BC5967" w:rsidP="00BC5967">
            <w:pPr>
              <w:pStyle w:val="SingleTxtGA"/>
              <w:spacing w:before="60" w:after="60" w:line="260" w:lineRule="exact"/>
              <w:ind w:left="0" w:right="0"/>
            </w:pPr>
            <w:r w:rsidRPr="00BC5967">
              <w:rPr>
                <w:rtl/>
              </w:rPr>
              <w:t>الجنوب</w:t>
            </w:r>
          </w:p>
        </w:tc>
        <w:tc>
          <w:tcPr>
            <w:tcW w:w="2538" w:type="dxa"/>
            <w:shd w:val="clear" w:color="auto" w:fill="auto"/>
            <w:noWrap/>
            <w:vAlign w:val="bottom"/>
            <w:hideMark/>
          </w:tcPr>
          <w:p w14:paraId="2465CEE1" w14:textId="77777777" w:rsidR="00BC5967" w:rsidRPr="00BC5967" w:rsidRDefault="00BC5967" w:rsidP="00BC5967">
            <w:pPr>
              <w:pStyle w:val="SingleTxtGA"/>
              <w:spacing w:before="60" w:after="60" w:line="260" w:lineRule="exact"/>
              <w:ind w:left="0" w:right="0"/>
              <w:rPr>
                <w:rtl/>
              </w:rPr>
            </w:pPr>
            <w:r w:rsidRPr="00BC5967">
              <w:t>3216</w:t>
            </w:r>
          </w:p>
        </w:tc>
        <w:tc>
          <w:tcPr>
            <w:tcW w:w="2127" w:type="dxa"/>
            <w:shd w:val="clear" w:color="auto" w:fill="auto"/>
            <w:noWrap/>
            <w:vAlign w:val="bottom"/>
            <w:hideMark/>
          </w:tcPr>
          <w:p w14:paraId="70BE52BF" w14:textId="77777777" w:rsidR="00BC5967" w:rsidRPr="00BC5967" w:rsidRDefault="00BC5967" w:rsidP="00BC5967">
            <w:pPr>
              <w:pStyle w:val="SingleTxtGA"/>
              <w:spacing w:before="60" w:after="60" w:line="260" w:lineRule="exact"/>
              <w:ind w:left="0" w:right="0"/>
            </w:pPr>
            <w:r w:rsidRPr="00BC5967">
              <w:t>5,5</w:t>
            </w:r>
          </w:p>
        </w:tc>
      </w:tr>
      <w:tr w:rsidR="00BC5967" w:rsidRPr="00BC5967" w14:paraId="6D3DE107" w14:textId="77777777" w:rsidTr="003B56C8">
        <w:trPr>
          <w:trHeight w:val="300"/>
        </w:trPr>
        <w:tc>
          <w:tcPr>
            <w:tcW w:w="0" w:type="auto"/>
            <w:shd w:val="clear" w:color="auto" w:fill="auto"/>
            <w:noWrap/>
            <w:vAlign w:val="bottom"/>
            <w:hideMark/>
          </w:tcPr>
          <w:p w14:paraId="58C12679" w14:textId="77777777" w:rsidR="00BC5967" w:rsidRPr="00BC5967" w:rsidRDefault="00BC5967" w:rsidP="00BC5967">
            <w:pPr>
              <w:pStyle w:val="SingleTxtGA"/>
              <w:spacing w:before="60" w:after="60" w:line="260" w:lineRule="exact"/>
              <w:ind w:left="0" w:right="0"/>
              <w:rPr>
                <w:b/>
                <w:bCs/>
              </w:rPr>
            </w:pPr>
            <w:r w:rsidRPr="00BC5967">
              <w:rPr>
                <w:b/>
                <w:bCs/>
                <w:rtl/>
              </w:rPr>
              <w:t>المجموع</w:t>
            </w:r>
          </w:p>
        </w:tc>
        <w:tc>
          <w:tcPr>
            <w:tcW w:w="2538" w:type="dxa"/>
            <w:shd w:val="clear" w:color="auto" w:fill="auto"/>
            <w:noWrap/>
            <w:vAlign w:val="bottom"/>
            <w:hideMark/>
          </w:tcPr>
          <w:p w14:paraId="04EDC920" w14:textId="77777777" w:rsidR="00BC5967" w:rsidRPr="00BC5967" w:rsidRDefault="00BC5967" w:rsidP="00BC5967">
            <w:pPr>
              <w:pStyle w:val="SingleTxtGA"/>
              <w:spacing w:before="60" w:after="60" w:line="260" w:lineRule="exact"/>
              <w:ind w:left="0" w:right="0"/>
              <w:rPr>
                <w:b/>
                <w:bCs/>
                <w:rtl/>
              </w:rPr>
            </w:pPr>
            <w:r w:rsidRPr="00BC5967">
              <w:rPr>
                <w:b/>
                <w:bCs/>
              </w:rPr>
              <w:t>58990</w:t>
            </w:r>
          </w:p>
        </w:tc>
        <w:tc>
          <w:tcPr>
            <w:tcW w:w="2127" w:type="dxa"/>
            <w:shd w:val="clear" w:color="auto" w:fill="auto"/>
            <w:noWrap/>
            <w:vAlign w:val="bottom"/>
            <w:hideMark/>
          </w:tcPr>
          <w:p w14:paraId="314989F2" w14:textId="77777777" w:rsidR="00BC5967" w:rsidRPr="00BC5967" w:rsidRDefault="00BC5967" w:rsidP="00BC5967">
            <w:pPr>
              <w:pStyle w:val="SingleTxtGA"/>
              <w:spacing w:before="60" w:after="60" w:line="260" w:lineRule="exact"/>
              <w:ind w:left="0" w:right="0"/>
              <w:rPr>
                <w:b/>
                <w:bCs/>
                <w:lang w:val="en-US"/>
              </w:rPr>
            </w:pPr>
            <w:r w:rsidRPr="00BC5967">
              <w:rPr>
                <w:b/>
                <w:bCs/>
              </w:rPr>
              <w:t>100</w:t>
            </w:r>
          </w:p>
        </w:tc>
      </w:tr>
    </w:tbl>
    <w:p w14:paraId="79EEBAC2" w14:textId="77777777" w:rsidR="00BC5967" w:rsidRPr="00BC5967" w:rsidRDefault="00BC5967" w:rsidP="00BC5967">
      <w:pPr>
        <w:pStyle w:val="H23GA"/>
        <w:rPr>
          <w:rtl/>
        </w:rPr>
      </w:pPr>
      <w:r w:rsidRPr="00BC5967">
        <w:rPr>
          <w:rtl/>
        </w:rPr>
        <w:lastRenderedPageBreak/>
        <w:tab/>
      </w:r>
      <w:r w:rsidRPr="00BC5967">
        <w:sym w:font="Wingdings" w:char="F076"/>
      </w:r>
      <w:r w:rsidRPr="00BC5967">
        <w:rPr>
          <w:rFonts w:eastAsia="Calibri"/>
          <w:rtl/>
        </w:rPr>
        <w:tab/>
      </w:r>
      <w:r w:rsidRPr="00BC5967">
        <w:rPr>
          <w:rtl/>
        </w:rPr>
        <w:t>توزيع الأجانب المقيمين في تونس حسب الجنسية</w:t>
      </w:r>
    </w:p>
    <w:p w14:paraId="567F8FFF" w14:textId="77777777" w:rsidR="00BC5967" w:rsidRPr="00BC5967" w:rsidRDefault="00BC5967" w:rsidP="00BC5967">
      <w:pPr>
        <w:pStyle w:val="SingleTxtGA"/>
        <w:rPr>
          <w:spacing w:val="-4"/>
          <w:rtl/>
        </w:rPr>
      </w:pPr>
      <w:r w:rsidRPr="00BC5967">
        <w:rPr>
          <w:rtl/>
        </w:rPr>
        <w:t>22-</w:t>
      </w:r>
      <w:r w:rsidRPr="00BC5967">
        <w:rPr>
          <w:rtl/>
        </w:rPr>
        <w:tab/>
      </w:r>
      <w:r w:rsidRPr="00BC5967">
        <w:rPr>
          <w:spacing w:val="-4"/>
          <w:rtl/>
        </w:rPr>
        <w:t>يمثل القادمون من البلدان الإفريقية ثلاثة أرباع العدد الجملي للأجانب المقيمين بالبلاد التونسية، نصفهم من بلدان المغرب الكبير والنصف الآخر من البلدان الأفريقية الأخرى، وخاصة أفريقيا جنوب الصحراء.</w:t>
      </w:r>
    </w:p>
    <w:p w14:paraId="76C41CA6" w14:textId="77777777" w:rsidR="00BC5967" w:rsidRPr="00BC5967" w:rsidRDefault="00BC5967" w:rsidP="00BC5967">
      <w:pPr>
        <w:pStyle w:val="SingleTxtGA"/>
        <w:rPr>
          <w:rtl/>
        </w:rPr>
      </w:pPr>
      <w:r w:rsidRPr="00BC5967">
        <w:rPr>
          <w:rtl/>
        </w:rPr>
        <w:t>23-</w:t>
      </w:r>
      <w:r w:rsidRPr="00BC5967">
        <w:rPr>
          <w:rtl/>
        </w:rPr>
        <w:tab/>
        <w:t xml:space="preserve">ويمثل الأجانب المقيمون بالبلاد التونسية القادمين من البلدان الأوروبية </w:t>
      </w:r>
      <w:r w:rsidRPr="00BC5967">
        <w:rPr>
          <w:rFonts w:hint="cs"/>
          <w:rtl/>
        </w:rPr>
        <w:t>18،</w:t>
      </w:r>
      <w:r w:rsidRPr="00BC5967">
        <w:rPr>
          <w:rtl/>
        </w:rPr>
        <w:t xml:space="preserve"> 5٪ </w:t>
      </w:r>
      <w:r w:rsidRPr="00BC5967">
        <w:rPr>
          <w:rFonts w:hint="cs"/>
          <w:rtl/>
        </w:rPr>
        <w:t>والشرق</w:t>
      </w:r>
      <w:r w:rsidRPr="00BC5967">
        <w:rPr>
          <w:rtl/>
        </w:rPr>
        <w:t xml:space="preserve"> الأوسط 6.5٪ ومن دول أخرى 1.6٪.</w:t>
      </w:r>
    </w:p>
    <w:p w14:paraId="5C8C058A" w14:textId="77777777" w:rsidR="00BC5967" w:rsidRPr="00BC5967" w:rsidRDefault="00BC5967" w:rsidP="00BC5967">
      <w:pPr>
        <w:pStyle w:val="H23GA"/>
        <w:rPr>
          <w:rtl/>
        </w:rPr>
      </w:pPr>
      <w:r w:rsidRPr="00BC5967">
        <w:rPr>
          <w:rtl/>
        </w:rPr>
        <w:tab/>
      </w:r>
      <w:r w:rsidRPr="00BC5967">
        <w:sym w:font="Wingdings" w:char="F076"/>
      </w:r>
      <w:r w:rsidRPr="00BC5967">
        <w:rPr>
          <w:rFonts w:eastAsia="Calibri"/>
          <w:rtl/>
        </w:rPr>
        <w:tab/>
      </w:r>
      <w:r w:rsidRPr="00BC5967">
        <w:rPr>
          <w:rtl/>
        </w:rPr>
        <w:t>توزيع الأجانب المقيمين في تونس حسب منطقة المنشأ</w:t>
      </w:r>
    </w:p>
    <w:tbl>
      <w:tblPr>
        <w:bidiVisual/>
        <w:tblW w:w="7258" w:type="dxa"/>
        <w:tblInd w:w="12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242"/>
        <w:gridCol w:w="2552"/>
        <w:gridCol w:w="2464"/>
      </w:tblGrid>
      <w:tr w:rsidR="00BC5967" w:rsidRPr="00BC5967" w14:paraId="271D4CED" w14:textId="77777777" w:rsidTr="003B56C8">
        <w:trPr>
          <w:trHeight w:val="300"/>
        </w:trPr>
        <w:tc>
          <w:tcPr>
            <w:tcW w:w="0" w:type="auto"/>
            <w:shd w:val="clear" w:color="auto" w:fill="auto"/>
            <w:noWrap/>
            <w:vAlign w:val="bottom"/>
            <w:hideMark/>
          </w:tcPr>
          <w:p w14:paraId="02BD5514" w14:textId="77777777" w:rsidR="00BC5967" w:rsidRPr="00BC5967" w:rsidRDefault="00BC5967" w:rsidP="00BC5967">
            <w:pPr>
              <w:pStyle w:val="SingleTxtGA"/>
              <w:spacing w:before="60" w:after="60" w:line="260" w:lineRule="exact"/>
              <w:ind w:left="0" w:right="0"/>
              <w:rPr>
                <w:b/>
                <w:bCs/>
                <w:i/>
                <w:iCs/>
              </w:rPr>
            </w:pPr>
            <w:r w:rsidRPr="00BC5967">
              <w:rPr>
                <w:b/>
                <w:bCs/>
                <w:i/>
                <w:iCs/>
                <w:rtl/>
              </w:rPr>
              <w:t>المناطق</w:t>
            </w:r>
          </w:p>
        </w:tc>
        <w:tc>
          <w:tcPr>
            <w:tcW w:w="2552" w:type="dxa"/>
            <w:shd w:val="clear" w:color="auto" w:fill="auto"/>
            <w:noWrap/>
            <w:vAlign w:val="bottom"/>
            <w:hideMark/>
          </w:tcPr>
          <w:p w14:paraId="3475A0DB" w14:textId="77777777" w:rsidR="00BC5967" w:rsidRPr="00BC5967" w:rsidRDefault="00BC5967" w:rsidP="00BC5967">
            <w:pPr>
              <w:pStyle w:val="SingleTxtGA"/>
              <w:spacing w:before="60" w:after="60" w:line="260" w:lineRule="exact"/>
              <w:ind w:left="0" w:right="0"/>
              <w:rPr>
                <w:b/>
                <w:bCs/>
                <w:i/>
                <w:iCs/>
                <w:rtl/>
              </w:rPr>
            </w:pPr>
            <w:r w:rsidRPr="00BC5967">
              <w:rPr>
                <w:b/>
                <w:bCs/>
                <w:i/>
                <w:iCs/>
                <w:rtl/>
              </w:rPr>
              <w:t>العدد التقديري للأجانب</w:t>
            </w:r>
          </w:p>
        </w:tc>
        <w:tc>
          <w:tcPr>
            <w:tcW w:w="2458" w:type="dxa"/>
            <w:shd w:val="clear" w:color="auto" w:fill="auto"/>
            <w:noWrap/>
            <w:vAlign w:val="bottom"/>
            <w:hideMark/>
          </w:tcPr>
          <w:p w14:paraId="1FA8BB11" w14:textId="77777777" w:rsidR="00BC5967" w:rsidRPr="00BC5967" w:rsidRDefault="00BC5967" w:rsidP="00BC5967">
            <w:pPr>
              <w:pStyle w:val="SingleTxtGA"/>
              <w:spacing w:before="60" w:after="60" w:line="260" w:lineRule="exact"/>
              <w:ind w:left="0" w:right="0"/>
              <w:rPr>
                <w:b/>
                <w:bCs/>
                <w:i/>
                <w:iCs/>
                <w:rtl/>
              </w:rPr>
            </w:pPr>
            <w:r w:rsidRPr="00BC5967">
              <w:rPr>
                <w:b/>
                <w:bCs/>
                <w:i/>
                <w:iCs/>
                <w:rtl/>
              </w:rPr>
              <w:t>النسبة المئوية (%)</w:t>
            </w:r>
          </w:p>
        </w:tc>
      </w:tr>
      <w:tr w:rsidR="00BC5967" w:rsidRPr="00BC5967" w14:paraId="1320771D" w14:textId="77777777" w:rsidTr="003B56C8">
        <w:trPr>
          <w:trHeight w:val="290"/>
        </w:trPr>
        <w:tc>
          <w:tcPr>
            <w:tcW w:w="0" w:type="auto"/>
            <w:shd w:val="clear" w:color="auto" w:fill="auto"/>
            <w:noWrap/>
            <w:vAlign w:val="bottom"/>
            <w:hideMark/>
          </w:tcPr>
          <w:p w14:paraId="2A1CDA18" w14:textId="77777777" w:rsidR="00BC5967" w:rsidRPr="00BC5967" w:rsidRDefault="00BC5967" w:rsidP="00BC5967">
            <w:pPr>
              <w:pStyle w:val="SingleTxtGA"/>
              <w:spacing w:before="60" w:after="60" w:line="260" w:lineRule="exact"/>
              <w:ind w:left="0" w:right="0"/>
              <w:rPr>
                <w:rtl/>
              </w:rPr>
            </w:pPr>
            <w:r w:rsidRPr="00BC5967">
              <w:rPr>
                <w:rtl/>
              </w:rPr>
              <w:t xml:space="preserve">المغرب العربي </w:t>
            </w:r>
          </w:p>
        </w:tc>
        <w:tc>
          <w:tcPr>
            <w:tcW w:w="2552" w:type="dxa"/>
            <w:shd w:val="clear" w:color="auto" w:fill="auto"/>
            <w:noWrap/>
            <w:vAlign w:val="bottom"/>
            <w:hideMark/>
          </w:tcPr>
          <w:p w14:paraId="2FE794D3" w14:textId="77777777" w:rsidR="00BC5967" w:rsidRPr="00BC5967" w:rsidRDefault="00BC5967" w:rsidP="00BC5967">
            <w:pPr>
              <w:pStyle w:val="SingleTxtGA"/>
              <w:spacing w:before="60" w:after="60" w:line="260" w:lineRule="exact"/>
              <w:ind w:left="0" w:right="0"/>
              <w:rPr>
                <w:rtl/>
              </w:rPr>
            </w:pPr>
            <w:r w:rsidRPr="00BC5967">
              <w:t>21818</w:t>
            </w:r>
          </w:p>
        </w:tc>
        <w:tc>
          <w:tcPr>
            <w:tcW w:w="2458" w:type="dxa"/>
            <w:shd w:val="clear" w:color="auto" w:fill="auto"/>
            <w:noWrap/>
            <w:vAlign w:val="bottom"/>
            <w:hideMark/>
          </w:tcPr>
          <w:p w14:paraId="62452EC7" w14:textId="77777777" w:rsidR="00BC5967" w:rsidRPr="00BC5967" w:rsidRDefault="00BC5967" w:rsidP="00BC5967">
            <w:pPr>
              <w:pStyle w:val="SingleTxtGA"/>
              <w:spacing w:before="60" w:after="60" w:line="260" w:lineRule="exact"/>
              <w:ind w:left="0" w:right="0"/>
            </w:pPr>
            <w:r w:rsidRPr="00BC5967">
              <w:t>37</w:t>
            </w:r>
          </w:p>
        </w:tc>
      </w:tr>
      <w:tr w:rsidR="00BC5967" w:rsidRPr="00BC5967" w14:paraId="0A6BA9C7" w14:textId="77777777" w:rsidTr="003B56C8">
        <w:trPr>
          <w:trHeight w:val="290"/>
        </w:trPr>
        <w:tc>
          <w:tcPr>
            <w:tcW w:w="0" w:type="auto"/>
            <w:shd w:val="clear" w:color="auto" w:fill="auto"/>
            <w:noWrap/>
            <w:vAlign w:val="bottom"/>
            <w:hideMark/>
          </w:tcPr>
          <w:p w14:paraId="5F865FD0" w14:textId="77777777" w:rsidR="00BC5967" w:rsidRPr="00BC5967" w:rsidRDefault="00BC5967" w:rsidP="00BC5967">
            <w:pPr>
              <w:pStyle w:val="SingleTxtGA"/>
              <w:spacing w:before="60" w:after="60" w:line="260" w:lineRule="exact"/>
              <w:ind w:left="0" w:right="0"/>
            </w:pPr>
            <w:r w:rsidRPr="00BC5967">
              <w:rPr>
                <w:rtl/>
              </w:rPr>
              <w:t>البلدان الإفريقية الأخرى</w:t>
            </w:r>
          </w:p>
        </w:tc>
        <w:tc>
          <w:tcPr>
            <w:tcW w:w="2552" w:type="dxa"/>
            <w:shd w:val="clear" w:color="auto" w:fill="auto"/>
            <w:noWrap/>
            <w:vAlign w:val="bottom"/>
            <w:hideMark/>
          </w:tcPr>
          <w:p w14:paraId="411684F5" w14:textId="77777777" w:rsidR="00BC5967" w:rsidRPr="00BC5967" w:rsidRDefault="00BC5967" w:rsidP="00BC5967">
            <w:pPr>
              <w:pStyle w:val="SingleTxtGA"/>
              <w:spacing w:before="60" w:after="60" w:line="260" w:lineRule="exact"/>
              <w:ind w:left="0" w:right="0"/>
              <w:rPr>
                <w:rtl/>
              </w:rPr>
            </w:pPr>
            <w:r w:rsidRPr="00BC5967">
              <w:t>21466</w:t>
            </w:r>
          </w:p>
        </w:tc>
        <w:tc>
          <w:tcPr>
            <w:tcW w:w="2458" w:type="dxa"/>
            <w:shd w:val="clear" w:color="auto" w:fill="auto"/>
            <w:noWrap/>
            <w:vAlign w:val="bottom"/>
            <w:hideMark/>
          </w:tcPr>
          <w:p w14:paraId="17F76F0B" w14:textId="77777777" w:rsidR="00BC5967" w:rsidRPr="00BC5967" w:rsidRDefault="00BC5967" w:rsidP="00BC5967">
            <w:pPr>
              <w:pStyle w:val="SingleTxtGA"/>
              <w:spacing w:before="60" w:after="60" w:line="260" w:lineRule="exact"/>
              <w:ind w:left="0" w:right="0"/>
            </w:pPr>
            <w:r w:rsidRPr="00BC5967">
              <w:t>36,4</w:t>
            </w:r>
          </w:p>
        </w:tc>
      </w:tr>
      <w:tr w:rsidR="00BC5967" w:rsidRPr="00BC5967" w14:paraId="29A28333" w14:textId="77777777" w:rsidTr="003B56C8">
        <w:trPr>
          <w:trHeight w:val="290"/>
        </w:trPr>
        <w:tc>
          <w:tcPr>
            <w:tcW w:w="0" w:type="auto"/>
            <w:shd w:val="clear" w:color="auto" w:fill="auto"/>
            <w:noWrap/>
            <w:vAlign w:val="bottom"/>
            <w:hideMark/>
          </w:tcPr>
          <w:p w14:paraId="5F5CF448" w14:textId="77777777" w:rsidR="00BC5967" w:rsidRPr="00BC5967" w:rsidRDefault="00BC5967" w:rsidP="00BC5967">
            <w:pPr>
              <w:pStyle w:val="SingleTxtGA"/>
              <w:spacing w:before="60" w:after="60" w:line="260" w:lineRule="exact"/>
              <w:ind w:left="0" w:right="0"/>
            </w:pPr>
            <w:r w:rsidRPr="00BC5967">
              <w:rPr>
                <w:rtl/>
              </w:rPr>
              <w:t>الشرق الأوسط</w:t>
            </w:r>
          </w:p>
        </w:tc>
        <w:tc>
          <w:tcPr>
            <w:tcW w:w="2552" w:type="dxa"/>
            <w:shd w:val="clear" w:color="auto" w:fill="auto"/>
            <w:noWrap/>
            <w:vAlign w:val="bottom"/>
            <w:hideMark/>
          </w:tcPr>
          <w:p w14:paraId="0C1468D1" w14:textId="77777777" w:rsidR="00BC5967" w:rsidRPr="00BC5967" w:rsidRDefault="00BC5967" w:rsidP="00BC5967">
            <w:pPr>
              <w:pStyle w:val="SingleTxtGA"/>
              <w:spacing w:before="60" w:after="60" w:line="260" w:lineRule="exact"/>
              <w:ind w:left="0" w:right="0"/>
              <w:rPr>
                <w:rtl/>
              </w:rPr>
            </w:pPr>
            <w:r w:rsidRPr="00BC5967">
              <w:t>3861</w:t>
            </w:r>
          </w:p>
        </w:tc>
        <w:tc>
          <w:tcPr>
            <w:tcW w:w="2458" w:type="dxa"/>
            <w:shd w:val="clear" w:color="auto" w:fill="auto"/>
            <w:noWrap/>
            <w:vAlign w:val="bottom"/>
            <w:hideMark/>
          </w:tcPr>
          <w:p w14:paraId="0605DAAB" w14:textId="77777777" w:rsidR="00BC5967" w:rsidRPr="00BC5967" w:rsidRDefault="00BC5967" w:rsidP="00BC5967">
            <w:pPr>
              <w:pStyle w:val="SingleTxtGA"/>
              <w:spacing w:before="60" w:after="60" w:line="260" w:lineRule="exact"/>
              <w:ind w:left="0" w:right="0"/>
            </w:pPr>
            <w:r w:rsidRPr="00BC5967">
              <w:t>6,5</w:t>
            </w:r>
          </w:p>
        </w:tc>
      </w:tr>
      <w:tr w:rsidR="00BC5967" w:rsidRPr="00BC5967" w14:paraId="054903CE" w14:textId="77777777" w:rsidTr="003B56C8">
        <w:trPr>
          <w:trHeight w:val="290"/>
        </w:trPr>
        <w:tc>
          <w:tcPr>
            <w:tcW w:w="0" w:type="auto"/>
            <w:shd w:val="clear" w:color="auto" w:fill="auto"/>
            <w:noWrap/>
            <w:vAlign w:val="bottom"/>
            <w:hideMark/>
          </w:tcPr>
          <w:p w14:paraId="5A901464" w14:textId="77777777" w:rsidR="00BC5967" w:rsidRPr="00BC5967" w:rsidRDefault="00BC5967" w:rsidP="00BC5967">
            <w:pPr>
              <w:pStyle w:val="SingleTxtGA"/>
              <w:spacing w:before="60" w:after="60" w:line="260" w:lineRule="exact"/>
              <w:ind w:left="0" w:right="0"/>
            </w:pPr>
            <w:r w:rsidRPr="00BC5967">
              <w:rPr>
                <w:rtl/>
              </w:rPr>
              <w:t>البلدان الأوروبية</w:t>
            </w:r>
          </w:p>
        </w:tc>
        <w:tc>
          <w:tcPr>
            <w:tcW w:w="2552" w:type="dxa"/>
            <w:shd w:val="clear" w:color="auto" w:fill="auto"/>
            <w:noWrap/>
            <w:vAlign w:val="bottom"/>
            <w:hideMark/>
          </w:tcPr>
          <w:p w14:paraId="646B2A80" w14:textId="77777777" w:rsidR="00BC5967" w:rsidRPr="00BC5967" w:rsidRDefault="00BC5967" w:rsidP="00BC5967">
            <w:pPr>
              <w:pStyle w:val="SingleTxtGA"/>
              <w:spacing w:before="60" w:after="60" w:line="260" w:lineRule="exact"/>
              <w:ind w:left="0" w:right="0"/>
              <w:rPr>
                <w:rtl/>
              </w:rPr>
            </w:pPr>
            <w:r w:rsidRPr="00BC5967">
              <w:t>10927</w:t>
            </w:r>
          </w:p>
        </w:tc>
        <w:tc>
          <w:tcPr>
            <w:tcW w:w="2458" w:type="dxa"/>
            <w:shd w:val="clear" w:color="auto" w:fill="auto"/>
            <w:noWrap/>
            <w:vAlign w:val="bottom"/>
            <w:hideMark/>
          </w:tcPr>
          <w:p w14:paraId="7E4A5919" w14:textId="77777777" w:rsidR="00BC5967" w:rsidRPr="00BC5967" w:rsidRDefault="00BC5967" w:rsidP="00BC5967">
            <w:pPr>
              <w:pStyle w:val="SingleTxtGA"/>
              <w:spacing w:before="60" w:after="60" w:line="260" w:lineRule="exact"/>
              <w:ind w:left="0" w:right="0"/>
            </w:pPr>
            <w:r w:rsidRPr="00BC5967">
              <w:t>18,5</w:t>
            </w:r>
          </w:p>
        </w:tc>
      </w:tr>
      <w:tr w:rsidR="00BC5967" w:rsidRPr="00BC5967" w14:paraId="2EDA7852" w14:textId="77777777" w:rsidTr="003B56C8">
        <w:trPr>
          <w:trHeight w:val="300"/>
        </w:trPr>
        <w:tc>
          <w:tcPr>
            <w:tcW w:w="0" w:type="auto"/>
            <w:shd w:val="clear" w:color="auto" w:fill="auto"/>
            <w:noWrap/>
            <w:vAlign w:val="bottom"/>
            <w:hideMark/>
          </w:tcPr>
          <w:p w14:paraId="5D23A2B7" w14:textId="77777777" w:rsidR="00BC5967" w:rsidRPr="00BC5967" w:rsidRDefault="00BC5967" w:rsidP="00BC5967">
            <w:pPr>
              <w:pStyle w:val="SingleTxtGA"/>
              <w:spacing w:before="60" w:after="60" w:line="260" w:lineRule="exact"/>
              <w:ind w:left="0" w:right="0"/>
            </w:pPr>
            <w:r w:rsidRPr="00BC5967">
              <w:rPr>
                <w:rtl/>
              </w:rPr>
              <w:t>بلدان أخرى</w:t>
            </w:r>
          </w:p>
        </w:tc>
        <w:tc>
          <w:tcPr>
            <w:tcW w:w="2552" w:type="dxa"/>
            <w:shd w:val="clear" w:color="auto" w:fill="auto"/>
            <w:noWrap/>
            <w:vAlign w:val="bottom"/>
            <w:hideMark/>
          </w:tcPr>
          <w:p w14:paraId="3B263F1E" w14:textId="77777777" w:rsidR="00BC5967" w:rsidRPr="00BC5967" w:rsidRDefault="00BC5967" w:rsidP="00BC5967">
            <w:pPr>
              <w:pStyle w:val="SingleTxtGA"/>
              <w:spacing w:before="60" w:after="60" w:line="260" w:lineRule="exact"/>
              <w:ind w:left="0" w:right="0"/>
              <w:rPr>
                <w:rtl/>
              </w:rPr>
            </w:pPr>
            <w:r w:rsidRPr="00BC5967">
              <w:t>918</w:t>
            </w:r>
          </w:p>
        </w:tc>
        <w:tc>
          <w:tcPr>
            <w:tcW w:w="2458" w:type="dxa"/>
            <w:shd w:val="clear" w:color="auto" w:fill="auto"/>
            <w:noWrap/>
            <w:vAlign w:val="bottom"/>
            <w:hideMark/>
          </w:tcPr>
          <w:p w14:paraId="4550264F" w14:textId="77777777" w:rsidR="00BC5967" w:rsidRPr="00BC5967" w:rsidRDefault="00BC5967" w:rsidP="00BC5967">
            <w:pPr>
              <w:pStyle w:val="SingleTxtGA"/>
              <w:spacing w:before="60" w:after="60" w:line="260" w:lineRule="exact"/>
              <w:ind w:left="0" w:right="0"/>
            </w:pPr>
            <w:r w:rsidRPr="00BC5967">
              <w:t>1,6</w:t>
            </w:r>
          </w:p>
        </w:tc>
      </w:tr>
      <w:tr w:rsidR="00BC5967" w:rsidRPr="00BC5967" w14:paraId="29B94FBD" w14:textId="77777777" w:rsidTr="003B56C8">
        <w:trPr>
          <w:trHeight w:val="300"/>
        </w:trPr>
        <w:tc>
          <w:tcPr>
            <w:tcW w:w="0" w:type="auto"/>
            <w:shd w:val="clear" w:color="auto" w:fill="auto"/>
            <w:noWrap/>
            <w:vAlign w:val="bottom"/>
            <w:hideMark/>
          </w:tcPr>
          <w:p w14:paraId="0E46B08B" w14:textId="77777777" w:rsidR="00BC5967" w:rsidRPr="00BC5967" w:rsidRDefault="00BC5967" w:rsidP="00BC5967">
            <w:pPr>
              <w:pStyle w:val="SingleTxtGA"/>
              <w:spacing w:before="60" w:after="60" w:line="260" w:lineRule="exact"/>
              <w:ind w:left="0" w:right="0"/>
              <w:rPr>
                <w:b/>
                <w:bCs/>
              </w:rPr>
            </w:pPr>
            <w:r w:rsidRPr="00BC5967">
              <w:rPr>
                <w:b/>
                <w:bCs/>
                <w:rtl/>
              </w:rPr>
              <w:t>المجموع</w:t>
            </w:r>
          </w:p>
        </w:tc>
        <w:tc>
          <w:tcPr>
            <w:tcW w:w="2552" w:type="dxa"/>
            <w:shd w:val="clear" w:color="auto" w:fill="auto"/>
            <w:noWrap/>
            <w:vAlign w:val="bottom"/>
            <w:hideMark/>
          </w:tcPr>
          <w:p w14:paraId="48EF744D" w14:textId="77777777" w:rsidR="00BC5967" w:rsidRPr="00BC5967" w:rsidRDefault="00BC5967" w:rsidP="00BC5967">
            <w:pPr>
              <w:pStyle w:val="SingleTxtGA"/>
              <w:spacing w:before="60" w:after="60" w:line="260" w:lineRule="exact"/>
              <w:ind w:left="0" w:right="0"/>
              <w:rPr>
                <w:b/>
                <w:bCs/>
                <w:rtl/>
              </w:rPr>
            </w:pPr>
            <w:r w:rsidRPr="00BC5967">
              <w:rPr>
                <w:b/>
                <w:bCs/>
              </w:rPr>
              <w:t>58990</w:t>
            </w:r>
          </w:p>
        </w:tc>
        <w:tc>
          <w:tcPr>
            <w:tcW w:w="2464" w:type="dxa"/>
            <w:shd w:val="clear" w:color="auto" w:fill="auto"/>
            <w:noWrap/>
            <w:vAlign w:val="bottom"/>
            <w:hideMark/>
          </w:tcPr>
          <w:p w14:paraId="254D8378" w14:textId="77777777" w:rsidR="00BC5967" w:rsidRPr="00BC5967" w:rsidRDefault="00BC5967" w:rsidP="00BC5967">
            <w:pPr>
              <w:pStyle w:val="SingleTxtGA"/>
              <w:spacing w:before="60" w:after="60" w:line="260" w:lineRule="exact"/>
              <w:ind w:left="0" w:right="0"/>
              <w:rPr>
                <w:b/>
                <w:bCs/>
              </w:rPr>
            </w:pPr>
            <w:r w:rsidRPr="00BC5967">
              <w:rPr>
                <w:b/>
                <w:bCs/>
              </w:rPr>
              <w:t>100</w:t>
            </w:r>
          </w:p>
        </w:tc>
      </w:tr>
    </w:tbl>
    <w:p w14:paraId="4534C187" w14:textId="77777777" w:rsidR="00BC5967" w:rsidRPr="00BC5967" w:rsidRDefault="00BC5967" w:rsidP="00BC5967">
      <w:pPr>
        <w:pStyle w:val="SingleTxtGA"/>
        <w:spacing w:before="240"/>
        <w:rPr>
          <w:rtl/>
        </w:rPr>
      </w:pPr>
      <w:r w:rsidRPr="00BC5967">
        <w:rPr>
          <w:rtl/>
        </w:rPr>
        <w:t>24-</w:t>
      </w:r>
      <w:r w:rsidRPr="00BC5967">
        <w:rPr>
          <w:rtl/>
        </w:rPr>
        <w:tab/>
        <w:t xml:space="preserve">ولوحظ من خلال المسح الوطني للسكان والسكنى انخفاض عدد مواطني بعض البلدان مقارنة بما كان عليه تعداد </w:t>
      </w:r>
      <w:r w:rsidRPr="00BC5967">
        <w:t>2014</w:t>
      </w:r>
      <w:r w:rsidRPr="00BC5967">
        <w:rPr>
          <w:rtl/>
        </w:rPr>
        <w:t xml:space="preserve">. فقد انخفض عدد المقيمين من البلدان الأوروبية من 15000 إلى ما يقرب </w:t>
      </w:r>
      <w:r w:rsidRPr="00BC5967">
        <w:rPr>
          <w:rFonts w:hint="cs"/>
          <w:rtl/>
        </w:rPr>
        <w:t>من 11000</w:t>
      </w:r>
      <w:r w:rsidRPr="00BC5967">
        <w:rPr>
          <w:rtl/>
        </w:rPr>
        <w:t xml:space="preserve"> فرد، ويفسر ذلك في الغالب بالوضع الوبائي الذي واجهته تونس وقت إجراء المسح (جويلية 2020 - مارس 2021). ما دفه عدد من المقيمين إلى مغادرة البلاد، لا سيما الأوروبيين. في حين ارتفع عدد المواطنين الأفارقة باستثناء بلدان المغرب الكبير، من 7200 إلى 21466 فردًا، يمثل الإيفواريين ثلثهم يليهم مواطنو جمهورية الكونغو الديمقراطية فغينيا ومالي.</w:t>
      </w:r>
    </w:p>
    <w:p w14:paraId="13F136E8" w14:textId="77777777" w:rsidR="00BC5967" w:rsidRPr="00BC5967" w:rsidRDefault="00BC5967" w:rsidP="00BC5967">
      <w:pPr>
        <w:pStyle w:val="SingleTxtGA"/>
        <w:rPr>
          <w:rtl/>
        </w:rPr>
      </w:pPr>
      <w:r w:rsidRPr="00BC5967">
        <w:rPr>
          <w:rtl/>
        </w:rPr>
        <w:t>25-</w:t>
      </w:r>
      <w:r w:rsidRPr="00BC5967">
        <w:rPr>
          <w:rtl/>
        </w:rPr>
        <w:tab/>
        <w:t>وتتوازن نسبة الجنسين من المقيمين الأجانب بتونس (29481 ذكور و29509 إناث)</w:t>
      </w:r>
      <w:r w:rsidRPr="00BC5967">
        <w:rPr>
          <w:rFonts w:hint="cs"/>
          <w:rtl/>
        </w:rPr>
        <w:t>،</w:t>
      </w:r>
      <w:r w:rsidRPr="00BC5967">
        <w:rPr>
          <w:rtl/>
        </w:rPr>
        <w:t xml:space="preserve"> وتصل هذه النسبة إلى الحد الأقصى بين مواطني الدول الإفريقية (عدى المغرب العربي)، إذ تبلغ 1920 رجلاً مقابل 1000 امرأة، وتصل أدنى النسب لها بين دول المنطقة المغاربية لتبلغ 619 رجلاً مقابل</w:t>
      </w:r>
      <w:r w:rsidRPr="00BC5967">
        <w:rPr>
          <w:rFonts w:hint="cs"/>
          <w:rtl/>
        </w:rPr>
        <w:t> </w:t>
      </w:r>
      <w:r w:rsidRPr="00BC5967">
        <w:rPr>
          <w:rtl/>
        </w:rPr>
        <w:t>1000</w:t>
      </w:r>
      <w:r w:rsidRPr="00BC5967">
        <w:rPr>
          <w:rFonts w:hint="cs"/>
          <w:rtl/>
        </w:rPr>
        <w:t> </w:t>
      </w:r>
      <w:r w:rsidRPr="00BC5967">
        <w:rPr>
          <w:rtl/>
        </w:rPr>
        <w:t>امرأة.</w:t>
      </w:r>
    </w:p>
    <w:p w14:paraId="27D4141C" w14:textId="77777777" w:rsidR="00BC5967" w:rsidRPr="00BC5967" w:rsidRDefault="00BC5967" w:rsidP="00BC5967">
      <w:pPr>
        <w:pStyle w:val="SingleTxtGA"/>
      </w:pPr>
      <w:r w:rsidRPr="00BC5967">
        <w:rPr>
          <w:rtl/>
        </w:rPr>
        <w:t>26-</w:t>
      </w:r>
      <w:r w:rsidRPr="00BC5967">
        <w:rPr>
          <w:rtl/>
        </w:rPr>
        <w:tab/>
        <w:t>ويبلغ متوسط عمر المهاجرين عامة 36.2 سنة ويبلغ متوسطه من البلدان الأفريقية (عدى المغرب الكبير) 26.6 سنة والأوروبيون 49.9 سنة.</w:t>
      </w:r>
    </w:p>
    <w:p w14:paraId="0E1447FF" w14:textId="77777777" w:rsidR="00BC5967" w:rsidRPr="00BC5967" w:rsidRDefault="00BC5967" w:rsidP="00BC5967">
      <w:pPr>
        <w:pStyle w:val="H23GA"/>
        <w:rPr>
          <w:rtl/>
        </w:rPr>
      </w:pPr>
      <w:r w:rsidRPr="00BC5967">
        <w:rPr>
          <w:rtl/>
        </w:rPr>
        <w:tab/>
      </w:r>
      <w:r w:rsidRPr="00BC5967">
        <w:sym w:font="Wingdings" w:char="F076"/>
      </w:r>
      <w:r w:rsidRPr="00BC5967">
        <w:rPr>
          <w:rFonts w:eastAsia="Calibri"/>
          <w:rtl/>
        </w:rPr>
        <w:tab/>
      </w:r>
      <w:r w:rsidRPr="00BC5967">
        <w:rPr>
          <w:rtl/>
        </w:rPr>
        <w:t>السكان الأجانب المقيمون في تونس ممن تبلغ أعمارهم 15 سنة فأكثر</w:t>
      </w:r>
      <w:r w:rsidRPr="00BC5967">
        <w:rPr>
          <w:rFonts w:hint="cs"/>
          <w:rtl/>
        </w:rPr>
        <w:t xml:space="preserve"> </w:t>
      </w:r>
      <w:r w:rsidRPr="00BC5967">
        <w:rPr>
          <w:rtl/>
        </w:rPr>
        <w:t>حسب المنطقة الأصلية وخريجي التعليم العالي (%)</w:t>
      </w:r>
    </w:p>
    <w:tbl>
      <w:tblPr>
        <w:bidiVisual/>
        <w:tblW w:w="7258" w:type="dxa"/>
        <w:tblInd w:w="12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438"/>
        <w:gridCol w:w="2126"/>
        <w:gridCol w:w="2694"/>
      </w:tblGrid>
      <w:tr w:rsidR="00BC5967" w:rsidRPr="00BC5967" w14:paraId="4FC0D1AA" w14:textId="77777777" w:rsidTr="003B56C8">
        <w:trPr>
          <w:trHeight w:val="300"/>
          <w:tblHeader/>
        </w:trPr>
        <w:tc>
          <w:tcPr>
            <w:tcW w:w="0" w:type="auto"/>
            <w:shd w:val="clear" w:color="auto" w:fill="auto"/>
            <w:noWrap/>
            <w:vAlign w:val="center"/>
            <w:hideMark/>
          </w:tcPr>
          <w:p w14:paraId="3B1AC29A" w14:textId="77777777" w:rsidR="00BC5967" w:rsidRPr="00BC5967" w:rsidRDefault="00BC5967" w:rsidP="00BC5967">
            <w:pPr>
              <w:pStyle w:val="SingleTxtGA"/>
              <w:spacing w:before="60" w:after="60" w:line="260" w:lineRule="exact"/>
              <w:ind w:left="0" w:right="0"/>
              <w:rPr>
                <w:b/>
                <w:bCs/>
                <w:i/>
                <w:iCs/>
              </w:rPr>
            </w:pPr>
            <w:r w:rsidRPr="00BC5967">
              <w:rPr>
                <w:b/>
                <w:bCs/>
                <w:i/>
                <w:iCs/>
                <w:rtl/>
              </w:rPr>
              <w:t>المناطق</w:t>
            </w:r>
          </w:p>
        </w:tc>
        <w:tc>
          <w:tcPr>
            <w:tcW w:w="2126" w:type="dxa"/>
            <w:shd w:val="clear" w:color="auto" w:fill="auto"/>
            <w:noWrap/>
            <w:vAlign w:val="center"/>
            <w:hideMark/>
          </w:tcPr>
          <w:p w14:paraId="0CA853EF" w14:textId="77777777" w:rsidR="00BC5967" w:rsidRPr="00BC5967" w:rsidRDefault="00BC5967" w:rsidP="00BC5967">
            <w:pPr>
              <w:pStyle w:val="SingleTxtGA"/>
              <w:spacing w:before="60" w:after="60" w:line="260" w:lineRule="exact"/>
              <w:ind w:left="0" w:right="0"/>
              <w:rPr>
                <w:b/>
                <w:bCs/>
                <w:i/>
                <w:iCs/>
                <w:rtl/>
              </w:rPr>
            </w:pPr>
            <w:r w:rsidRPr="00BC5967">
              <w:rPr>
                <w:b/>
                <w:bCs/>
                <w:i/>
                <w:iCs/>
                <w:rtl/>
              </w:rPr>
              <w:t>خريجو التعليم العالي</w:t>
            </w:r>
          </w:p>
        </w:tc>
        <w:tc>
          <w:tcPr>
            <w:tcW w:w="2694" w:type="dxa"/>
            <w:shd w:val="clear" w:color="auto" w:fill="auto"/>
            <w:noWrap/>
            <w:vAlign w:val="center"/>
            <w:hideMark/>
          </w:tcPr>
          <w:p w14:paraId="30A89DF7" w14:textId="77777777" w:rsidR="00BC5967" w:rsidRPr="00BC5967" w:rsidRDefault="00BC5967" w:rsidP="00BC5967">
            <w:pPr>
              <w:pStyle w:val="SingleTxtGA"/>
              <w:spacing w:before="60" w:after="60" w:line="260" w:lineRule="exact"/>
              <w:ind w:left="0" w:right="0"/>
              <w:rPr>
                <w:b/>
                <w:bCs/>
                <w:i/>
                <w:iCs/>
                <w:rtl/>
              </w:rPr>
            </w:pPr>
            <w:r w:rsidRPr="00BC5967">
              <w:rPr>
                <w:b/>
                <w:bCs/>
                <w:i/>
                <w:iCs/>
                <w:rtl/>
              </w:rPr>
              <w:t>ليس من خريجي التعليم العالي</w:t>
            </w:r>
          </w:p>
        </w:tc>
      </w:tr>
      <w:tr w:rsidR="00BC5967" w:rsidRPr="00BC5967" w14:paraId="6B8A91F1" w14:textId="77777777" w:rsidTr="003B56C8">
        <w:trPr>
          <w:trHeight w:val="290"/>
        </w:trPr>
        <w:tc>
          <w:tcPr>
            <w:tcW w:w="0" w:type="auto"/>
            <w:shd w:val="clear" w:color="auto" w:fill="auto"/>
            <w:noWrap/>
            <w:vAlign w:val="bottom"/>
            <w:hideMark/>
          </w:tcPr>
          <w:p w14:paraId="333844CB" w14:textId="77777777" w:rsidR="00BC5967" w:rsidRPr="00BC5967" w:rsidRDefault="00BC5967" w:rsidP="00BC5967">
            <w:pPr>
              <w:pStyle w:val="SingleTxtGA"/>
              <w:spacing w:before="60" w:after="60" w:line="260" w:lineRule="exact"/>
              <w:ind w:left="0" w:right="0"/>
              <w:rPr>
                <w:rtl/>
              </w:rPr>
            </w:pPr>
            <w:r w:rsidRPr="00BC5967">
              <w:rPr>
                <w:rtl/>
              </w:rPr>
              <w:t xml:space="preserve">المغرب العربي </w:t>
            </w:r>
          </w:p>
        </w:tc>
        <w:tc>
          <w:tcPr>
            <w:tcW w:w="2126" w:type="dxa"/>
            <w:shd w:val="clear" w:color="auto" w:fill="auto"/>
            <w:noWrap/>
            <w:vAlign w:val="bottom"/>
            <w:hideMark/>
          </w:tcPr>
          <w:p w14:paraId="10B3F804" w14:textId="77777777" w:rsidR="00BC5967" w:rsidRPr="00BC5967" w:rsidRDefault="00BC5967" w:rsidP="00BC5967">
            <w:pPr>
              <w:pStyle w:val="SingleTxtGA"/>
              <w:spacing w:before="60" w:after="60" w:line="260" w:lineRule="exact"/>
              <w:ind w:left="0" w:right="0"/>
              <w:rPr>
                <w:rtl/>
              </w:rPr>
            </w:pPr>
            <w:r w:rsidRPr="00BC5967">
              <w:t>24.2</w:t>
            </w:r>
          </w:p>
        </w:tc>
        <w:tc>
          <w:tcPr>
            <w:tcW w:w="2694" w:type="dxa"/>
            <w:shd w:val="clear" w:color="auto" w:fill="auto"/>
            <w:noWrap/>
            <w:vAlign w:val="bottom"/>
            <w:hideMark/>
          </w:tcPr>
          <w:p w14:paraId="633E63E1" w14:textId="77777777" w:rsidR="00BC5967" w:rsidRPr="00BC5967" w:rsidRDefault="00BC5967" w:rsidP="00BC5967">
            <w:pPr>
              <w:pStyle w:val="SingleTxtGA"/>
              <w:spacing w:before="60" w:after="60" w:line="260" w:lineRule="exact"/>
              <w:ind w:left="0" w:right="0"/>
            </w:pPr>
            <w:r w:rsidRPr="00BC5967">
              <w:t>75.8</w:t>
            </w:r>
          </w:p>
        </w:tc>
      </w:tr>
      <w:tr w:rsidR="00BC5967" w:rsidRPr="00BC5967" w14:paraId="10B0EE8B" w14:textId="77777777" w:rsidTr="003B56C8">
        <w:trPr>
          <w:trHeight w:val="290"/>
        </w:trPr>
        <w:tc>
          <w:tcPr>
            <w:tcW w:w="0" w:type="auto"/>
            <w:shd w:val="clear" w:color="auto" w:fill="auto"/>
            <w:noWrap/>
            <w:vAlign w:val="bottom"/>
            <w:hideMark/>
          </w:tcPr>
          <w:p w14:paraId="3E0DB746" w14:textId="77777777" w:rsidR="00BC5967" w:rsidRPr="00BC5967" w:rsidRDefault="00BC5967" w:rsidP="00BC5967">
            <w:pPr>
              <w:pStyle w:val="SingleTxtGA"/>
              <w:spacing w:before="60" w:after="60" w:line="260" w:lineRule="exact"/>
              <w:ind w:left="0" w:right="0"/>
            </w:pPr>
            <w:r w:rsidRPr="00BC5967">
              <w:rPr>
                <w:rtl/>
              </w:rPr>
              <w:t>البلدان الإفريقية الأخرى</w:t>
            </w:r>
          </w:p>
        </w:tc>
        <w:tc>
          <w:tcPr>
            <w:tcW w:w="2126" w:type="dxa"/>
            <w:shd w:val="clear" w:color="auto" w:fill="auto"/>
            <w:noWrap/>
            <w:vAlign w:val="bottom"/>
            <w:hideMark/>
          </w:tcPr>
          <w:p w14:paraId="2F3CC17C" w14:textId="77777777" w:rsidR="00BC5967" w:rsidRPr="00BC5967" w:rsidRDefault="00BC5967" w:rsidP="00BC5967">
            <w:pPr>
              <w:pStyle w:val="SingleTxtGA"/>
              <w:spacing w:before="60" w:after="60" w:line="260" w:lineRule="exact"/>
              <w:ind w:left="0" w:right="0"/>
              <w:rPr>
                <w:rtl/>
              </w:rPr>
            </w:pPr>
            <w:r w:rsidRPr="00BC5967">
              <w:t>26.5</w:t>
            </w:r>
          </w:p>
        </w:tc>
        <w:tc>
          <w:tcPr>
            <w:tcW w:w="2694" w:type="dxa"/>
            <w:shd w:val="clear" w:color="auto" w:fill="auto"/>
            <w:noWrap/>
            <w:vAlign w:val="bottom"/>
            <w:hideMark/>
          </w:tcPr>
          <w:p w14:paraId="48D78FB5" w14:textId="77777777" w:rsidR="00BC5967" w:rsidRPr="00BC5967" w:rsidRDefault="00BC5967" w:rsidP="00BC5967">
            <w:pPr>
              <w:pStyle w:val="SingleTxtGA"/>
              <w:spacing w:before="60" w:after="60" w:line="260" w:lineRule="exact"/>
              <w:ind w:left="0" w:right="0"/>
            </w:pPr>
            <w:r w:rsidRPr="00BC5967">
              <w:t>73.5</w:t>
            </w:r>
          </w:p>
        </w:tc>
      </w:tr>
      <w:tr w:rsidR="00BC5967" w:rsidRPr="00BC5967" w14:paraId="3B4F5E42" w14:textId="77777777" w:rsidTr="003B56C8">
        <w:trPr>
          <w:trHeight w:val="290"/>
        </w:trPr>
        <w:tc>
          <w:tcPr>
            <w:tcW w:w="0" w:type="auto"/>
            <w:shd w:val="clear" w:color="auto" w:fill="auto"/>
            <w:noWrap/>
            <w:vAlign w:val="bottom"/>
            <w:hideMark/>
          </w:tcPr>
          <w:p w14:paraId="6EBC1187" w14:textId="77777777" w:rsidR="00BC5967" w:rsidRPr="00BC5967" w:rsidRDefault="00BC5967" w:rsidP="00BC5967">
            <w:pPr>
              <w:pStyle w:val="SingleTxtGA"/>
              <w:spacing w:before="60" w:after="60" w:line="260" w:lineRule="exact"/>
              <w:ind w:left="0" w:right="0"/>
            </w:pPr>
            <w:r w:rsidRPr="00BC5967">
              <w:rPr>
                <w:rtl/>
              </w:rPr>
              <w:t>الشرق الأوسط</w:t>
            </w:r>
          </w:p>
        </w:tc>
        <w:tc>
          <w:tcPr>
            <w:tcW w:w="2126" w:type="dxa"/>
            <w:shd w:val="clear" w:color="auto" w:fill="auto"/>
            <w:noWrap/>
            <w:vAlign w:val="bottom"/>
            <w:hideMark/>
          </w:tcPr>
          <w:p w14:paraId="3FF94960" w14:textId="77777777" w:rsidR="00BC5967" w:rsidRPr="00BC5967" w:rsidRDefault="00BC5967" w:rsidP="00BC5967">
            <w:pPr>
              <w:pStyle w:val="SingleTxtGA"/>
              <w:spacing w:before="60" w:after="60" w:line="260" w:lineRule="exact"/>
              <w:ind w:left="0" w:right="0"/>
              <w:rPr>
                <w:rtl/>
              </w:rPr>
            </w:pPr>
            <w:r w:rsidRPr="00BC5967">
              <w:t>47.8</w:t>
            </w:r>
          </w:p>
        </w:tc>
        <w:tc>
          <w:tcPr>
            <w:tcW w:w="2694" w:type="dxa"/>
            <w:shd w:val="clear" w:color="auto" w:fill="auto"/>
            <w:noWrap/>
            <w:vAlign w:val="bottom"/>
            <w:hideMark/>
          </w:tcPr>
          <w:p w14:paraId="5980BFEA" w14:textId="77777777" w:rsidR="00BC5967" w:rsidRPr="00BC5967" w:rsidRDefault="00BC5967" w:rsidP="00BC5967">
            <w:pPr>
              <w:pStyle w:val="SingleTxtGA"/>
              <w:spacing w:before="60" w:after="60" w:line="260" w:lineRule="exact"/>
              <w:ind w:left="0" w:right="0"/>
            </w:pPr>
            <w:r w:rsidRPr="00BC5967">
              <w:t>52.2</w:t>
            </w:r>
          </w:p>
        </w:tc>
      </w:tr>
      <w:tr w:rsidR="00BC5967" w:rsidRPr="00BC5967" w14:paraId="1F9D69AC" w14:textId="77777777" w:rsidTr="003B56C8">
        <w:trPr>
          <w:trHeight w:val="290"/>
        </w:trPr>
        <w:tc>
          <w:tcPr>
            <w:tcW w:w="0" w:type="auto"/>
            <w:shd w:val="clear" w:color="auto" w:fill="auto"/>
            <w:noWrap/>
            <w:vAlign w:val="bottom"/>
            <w:hideMark/>
          </w:tcPr>
          <w:p w14:paraId="6EDFD32E" w14:textId="77777777" w:rsidR="00BC5967" w:rsidRPr="00BC5967" w:rsidRDefault="00BC5967" w:rsidP="00BC5967">
            <w:pPr>
              <w:pStyle w:val="SingleTxtGA"/>
              <w:spacing w:before="60" w:after="60" w:line="260" w:lineRule="exact"/>
              <w:ind w:left="0" w:right="0"/>
            </w:pPr>
            <w:r w:rsidRPr="00BC5967">
              <w:rPr>
                <w:rtl/>
              </w:rPr>
              <w:t>البلدان الأوروبية</w:t>
            </w:r>
          </w:p>
        </w:tc>
        <w:tc>
          <w:tcPr>
            <w:tcW w:w="2126" w:type="dxa"/>
            <w:shd w:val="clear" w:color="auto" w:fill="auto"/>
            <w:noWrap/>
            <w:vAlign w:val="bottom"/>
            <w:hideMark/>
          </w:tcPr>
          <w:p w14:paraId="1BB5774F" w14:textId="77777777" w:rsidR="00BC5967" w:rsidRPr="00BC5967" w:rsidRDefault="00BC5967" w:rsidP="00BC5967">
            <w:pPr>
              <w:pStyle w:val="SingleTxtGA"/>
              <w:spacing w:before="60" w:after="60" w:line="260" w:lineRule="exact"/>
              <w:ind w:left="0" w:right="0"/>
              <w:rPr>
                <w:rtl/>
              </w:rPr>
            </w:pPr>
            <w:r w:rsidRPr="00BC5967">
              <w:t>57.2</w:t>
            </w:r>
          </w:p>
        </w:tc>
        <w:tc>
          <w:tcPr>
            <w:tcW w:w="2694" w:type="dxa"/>
            <w:shd w:val="clear" w:color="auto" w:fill="auto"/>
            <w:noWrap/>
            <w:vAlign w:val="bottom"/>
            <w:hideMark/>
          </w:tcPr>
          <w:p w14:paraId="1BAEE53F" w14:textId="77777777" w:rsidR="00BC5967" w:rsidRPr="00BC5967" w:rsidRDefault="00BC5967" w:rsidP="00BC5967">
            <w:pPr>
              <w:pStyle w:val="SingleTxtGA"/>
              <w:spacing w:before="60" w:after="60" w:line="260" w:lineRule="exact"/>
              <w:ind w:left="0" w:right="0"/>
            </w:pPr>
            <w:r w:rsidRPr="00BC5967">
              <w:t>42.8</w:t>
            </w:r>
          </w:p>
        </w:tc>
      </w:tr>
      <w:tr w:rsidR="00BC5967" w:rsidRPr="00BC5967" w14:paraId="5383679F" w14:textId="77777777" w:rsidTr="003B56C8">
        <w:trPr>
          <w:trHeight w:val="300"/>
        </w:trPr>
        <w:tc>
          <w:tcPr>
            <w:tcW w:w="0" w:type="auto"/>
            <w:shd w:val="clear" w:color="auto" w:fill="auto"/>
            <w:noWrap/>
            <w:vAlign w:val="bottom"/>
            <w:hideMark/>
          </w:tcPr>
          <w:p w14:paraId="74EB9F68" w14:textId="77777777" w:rsidR="00BC5967" w:rsidRPr="00BC5967" w:rsidRDefault="00BC5967" w:rsidP="00BC5967">
            <w:pPr>
              <w:pStyle w:val="SingleTxtGA"/>
              <w:spacing w:before="60" w:after="60" w:line="260" w:lineRule="exact"/>
              <w:ind w:left="0" w:right="0"/>
            </w:pPr>
            <w:r w:rsidRPr="00BC5967">
              <w:rPr>
                <w:rtl/>
              </w:rPr>
              <w:t>بلدان أخرى</w:t>
            </w:r>
          </w:p>
        </w:tc>
        <w:tc>
          <w:tcPr>
            <w:tcW w:w="2126" w:type="dxa"/>
            <w:shd w:val="clear" w:color="auto" w:fill="auto"/>
            <w:noWrap/>
            <w:vAlign w:val="bottom"/>
            <w:hideMark/>
          </w:tcPr>
          <w:p w14:paraId="0E4F5444" w14:textId="77777777" w:rsidR="00BC5967" w:rsidRPr="00BC5967" w:rsidRDefault="00BC5967" w:rsidP="00BC5967">
            <w:pPr>
              <w:pStyle w:val="SingleTxtGA"/>
              <w:spacing w:before="60" w:after="60" w:line="260" w:lineRule="exact"/>
              <w:ind w:left="0" w:right="0"/>
              <w:rPr>
                <w:rtl/>
              </w:rPr>
            </w:pPr>
            <w:r w:rsidRPr="00BC5967">
              <w:t>64.1</w:t>
            </w:r>
          </w:p>
        </w:tc>
        <w:tc>
          <w:tcPr>
            <w:tcW w:w="2694" w:type="dxa"/>
            <w:shd w:val="clear" w:color="auto" w:fill="auto"/>
            <w:noWrap/>
            <w:vAlign w:val="bottom"/>
            <w:hideMark/>
          </w:tcPr>
          <w:p w14:paraId="1460755F" w14:textId="77777777" w:rsidR="00BC5967" w:rsidRPr="00BC5967" w:rsidRDefault="00BC5967" w:rsidP="00BC5967">
            <w:pPr>
              <w:pStyle w:val="SingleTxtGA"/>
              <w:spacing w:before="60" w:after="60" w:line="260" w:lineRule="exact"/>
              <w:ind w:left="0" w:right="0"/>
            </w:pPr>
            <w:r w:rsidRPr="00BC5967">
              <w:t>35.9</w:t>
            </w:r>
          </w:p>
        </w:tc>
      </w:tr>
      <w:tr w:rsidR="00BC5967" w:rsidRPr="00BC5967" w14:paraId="4AB02F20" w14:textId="77777777" w:rsidTr="003B56C8">
        <w:trPr>
          <w:trHeight w:val="300"/>
        </w:trPr>
        <w:tc>
          <w:tcPr>
            <w:tcW w:w="0" w:type="auto"/>
            <w:shd w:val="clear" w:color="auto" w:fill="auto"/>
            <w:noWrap/>
            <w:vAlign w:val="bottom"/>
            <w:hideMark/>
          </w:tcPr>
          <w:p w14:paraId="732B1BBF" w14:textId="77777777" w:rsidR="00BC5967" w:rsidRPr="00BC5967" w:rsidRDefault="00BC5967" w:rsidP="00BC5967">
            <w:pPr>
              <w:pStyle w:val="SingleTxtGA"/>
              <w:spacing w:before="60" w:after="60" w:line="260" w:lineRule="exact"/>
              <w:ind w:left="0" w:right="0"/>
              <w:rPr>
                <w:b/>
                <w:bCs/>
              </w:rPr>
            </w:pPr>
            <w:r w:rsidRPr="00BC5967">
              <w:rPr>
                <w:b/>
                <w:bCs/>
                <w:rtl/>
              </w:rPr>
              <w:t>المجموع</w:t>
            </w:r>
          </w:p>
        </w:tc>
        <w:tc>
          <w:tcPr>
            <w:tcW w:w="2126" w:type="dxa"/>
            <w:shd w:val="clear" w:color="auto" w:fill="auto"/>
            <w:noWrap/>
            <w:vAlign w:val="bottom"/>
            <w:hideMark/>
          </w:tcPr>
          <w:p w14:paraId="57D4582F" w14:textId="77777777" w:rsidR="00BC5967" w:rsidRPr="00BC5967" w:rsidRDefault="00BC5967" w:rsidP="00BC5967">
            <w:pPr>
              <w:pStyle w:val="SingleTxtGA"/>
              <w:spacing w:before="60" w:after="60" w:line="260" w:lineRule="exact"/>
              <w:ind w:left="0" w:right="0"/>
              <w:rPr>
                <w:b/>
                <w:bCs/>
                <w:rtl/>
              </w:rPr>
            </w:pPr>
            <w:r w:rsidRPr="00BC5967">
              <w:rPr>
                <w:b/>
                <w:bCs/>
              </w:rPr>
              <w:t>34.5</w:t>
            </w:r>
          </w:p>
        </w:tc>
        <w:tc>
          <w:tcPr>
            <w:tcW w:w="2694" w:type="dxa"/>
            <w:shd w:val="clear" w:color="auto" w:fill="auto"/>
            <w:noWrap/>
            <w:vAlign w:val="bottom"/>
            <w:hideMark/>
          </w:tcPr>
          <w:p w14:paraId="0847EF33" w14:textId="77777777" w:rsidR="00BC5967" w:rsidRPr="00BC5967" w:rsidRDefault="00BC5967" w:rsidP="00BC5967">
            <w:pPr>
              <w:pStyle w:val="SingleTxtGA"/>
              <w:spacing w:before="60" w:after="60" w:line="260" w:lineRule="exact"/>
              <w:ind w:left="0" w:right="0"/>
              <w:rPr>
                <w:b/>
                <w:bCs/>
              </w:rPr>
            </w:pPr>
            <w:r w:rsidRPr="00BC5967">
              <w:rPr>
                <w:b/>
                <w:bCs/>
              </w:rPr>
              <w:t>65.5</w:t>
            </w:r>
          </w:p>
        </w:tc>
      </w:tr>
    </w:tbl>
    <w:p w14:paraId="640CAFEC" w14:textId="77777777" w:rsidR="00BC5967" w:rsidRPr="00BC5967" w:rsidRDefault="00BC5967" w:rsidP="00BC5967">
      <w:pPr>
        <w:pStyle w:val="SingleTxtGA"/>
        <w:spacing w:before="240"/>
        <w:rPr>
          <w:rFonts w:eastAsia="Calibri"/>
          <w:rtl/>
        </w:rPr>
      </w:pPr>
      <w:r w:rsidRPr="00BC5967">
        <w:rPr>
          <w:rtl/>
        </w:rPr>
        <w:lastRenderedPageBreak/>
        <w:t>27-</w:t>
      </w:r>
      <w:r w:rsidRPr="00BC5967">
        <w:rPr>
          <w:rtl/>
        </w:rPr>
        <w:tab/>
        <w:t xml:space="preserve">ويبلغ عدد اللاجئين </w:t>
      </w:r>
      <w:r w:rsidRPr="00BC5967">
        <w:rPr>
          <w:rFonts w:hint="cs"/>
          <w:rtl/>
        </w:rPr>
        <w:t>وطالبي اللجوء</w:t>
      </w:r>
      <w:r w:rsidRPr="00BC5967">
        <w:rPr>
          <w:rtl/>
        </w:rPr>
        <w:t xml:space="preserve"> الراجعين بالنظر إلى مكتب المفوضيّة السامية للأمم المتحدة لشؤون اللاجئين بتونس حسب إحصائيات سنة</w:t>
      </w:r>
      <w:r w:rsidRPr="00BC5967">
        <w:rPr>
          <w:rFonts w:hint="cs"/>
          <w:rtl/>
        </w:rPr>
        <w:t xml:space="preserve"> 2020 </w:t>
      </w:r>
      <w:r w:rsidRPr="00BC5967">
        <w:rPr>
          <w:rtl/>
        </w:rPr>
        <w:t>حوالي 5678 شخصا موزعين كالآتي: 45</w:t>
      </w:r>
      <w:r w:rsidRPr="00BC5967">
        <w:t>%</w:t>
      </w:r>
      <w:r w:rsidRPr="00BC5967">
        <w:rPr>
          <w:rtl/>
        </w:rPr>
        <w:t xml:space="preserve"> لاجئين </w:t>
      </w:r>
      <w:r w:rsidRPr="00BC5967">
        <w:rPr>
          <w:rFonts w:hint="cs"/>
          <w:rtl/>
        </w:rPr>
        <w:t>و53%</w:t>
      </w:r>
      <w:r w:rsidRPr="00BC5967">
        <w:rPr>
          <w:rtl/>
        </w:rPr>
        <w:t xml:space="preserve"> طالب لجوء.</w:t>
      </w:r>
      <w:r w:rsidRPr="00BC5967">
        <w:rPr>
          <w:rFonts w:hint="cs"/>
          <w:rtl/>
        </w:rPr>
        <w:t xml:space="preserve"> </w:t>
      </w:r>
      <w:r w:rsidRPr="00BC5967">
        <w:rPr>
          <w:rtl/>
        </w:rPr>
        <w:t xml:space="preserve">وسجل </w:t>
      </w:r>
      <w:r w:rsidRPr="00BC5967">
        <w:rPr>
          <w:rFonts w:hint="cs"/>
          <w:rtl/>
        </w:rPr>
        <w:t>المكتب،</w:t>
      </w:r>
      <w:r w:rsidRPr="00BC5967">
        <w:rPr>
          <w:rtl/>
        </w:rPr>
        <w:t xml:space="preserve"> سنة 2020، 200 مطلب لجوء.</w:t>
      </w:r>
      <w:r w:rsidRPr="00BC5967">
        <w:rPr>
          <w:rFonts w:hint="cs"/>
          <w:rtl/>
        </w:rPr>
        <w:t xml:space="preserve"> </w:t>
      </w:r>
      <w:r w:rsidRPr="00BC5967">
        <w:rPr>
          <w:rFonts w:eastAsia="Calibri"/>
          <w:rtl/>
        </w:rPr>
        <w:t xml:space="preserve">كما سجل المكتب 1899 </w:t>
      </w:r>
      <w:proofErr w:type="spellStart"/>
      <w:r w:rsidRPr="00BC5967">
        <w:rPr>
          <w:rFonts w:eastAsia="Calibri"/>
          <w:rtl/>
        </w:rPr>
        <w:t>إمرأة</w:t>
      </w:r>
      <w:proofErr w:type="spellEnd"/>
      <w:r w:rsidRPr="00BC5967">
        <w:rPr>
          <w:rFonts w:eastAsia="Calibri"/>
          <w:rtl/>
        </w:rPr>
        <w:t>/فتاة مصنفين كالتالي:</w:t>
      </w:r>
    </w:p>
    <w:p w14:paraId="55C5CDA5" w14:textId="77777777" w:rsidR="00BC5967" w:rsidRPr="00BC5967" w:rsidRDefault="00BC5967" w:rsidP="00BC5967">
      <w:pPr>
        <w:pStyle w:val="SingleTxtGA"/>
        <w:numPr>
          <w:ilvl w:val="0"/>
          <w:numId w:val="8"/>
        </w:numPr>
        <w:ind w:left="2288"/>
        <w:rPr>
          <w:rFonts w:eastAsia="Calibri"/>
          <w:rtl/>
        </w:rPr>
      </w:pPr>
      <w:r w:rsidRPr="00BC5967">
        <w:rPr>
          <w:rFonts w:eastAsia="Calibri"/>
          <w:rtl/>
        </w:rPr>
        <w:t>593 منهن دون سن 18</w:t>
      </w:r>
      <w:r w:rsidRPr="00BC5967">
        <w:rPr>
          <w:rFonts w:eastAsia="Calibri" w:hint="cs"/>
          <w:rtl/>
        </w:rPr>
        <w:t>؛</w:t>
      </w:r>
    </w:p>
    <w:p w14:paraId="206F15C6" w14:textId="77777777" w:rsidR="00BC5967" w:rsidRPr="00BC5967" w:rsidRDefault="00BC5967" w:rsidP="00BC5967">
      <w:pPr>
        <w:pStyle w:val="SingleTxtGA"/>
        <w:numPr>
          <w:ilvl w:val="0"/>
          <w:numId w:val="8"/>
        </w:numPr>
        <w:ind w:left="2288"/>
        <w:rPr>
          <w:rFonts w:eastAsia="Calibri"/>
          <w:rtl/>
        </w:rPr>
      </w:pPr>
      <w:r w:rsidRPr="00BC5967">
        <w:rPr>
          <w:rFonts w:eastAsia="Calibri"/>
          <w:rtl/>
        </w:rPr>
        <w:t>1306 يتجاوز سنهن 18</w:t>
      </w:r>
      <w:r w:rsidRPr="00BC5967">
        <w:rPr>
          <w:rFonts w:eastAsia="Calibri" w:hint="cs"/>
          <w:rtl/>
        </w:rPr>
        <w:t>؛</w:t>
      </w:r>
    </w:p>
    <w:p w14:paraId="60A316CF" w14:textId="77777777" w:rsidR="00BC5967" w:rsidRPr="00BC5967" w:rsidRDefault="00BC5967" w:rsidP="00BC5967">
      <w:pPr>
        <w:pStyle w:val="SingleTxtGA"/>
        <w:numPr>
          <w:ilvl w:val="0"/>
          <w:numId w:val="8"/>
        </w:numPr>
        <w:ind w:left="2288"/>
        <w:rPr>
          <w:rFonts w:eastAsia="Calibri"/>
          <w:rtl/>
        </w:rPr>
      </w:pPr>
      <w:r w:rsidRPr="00BC5967">
        <w:rPr>
          <w:rFonts w:eastAsia="Calibri"/>
          <w:rtl/>
        </w:rPr>
        <w:t xml:space="preserve">777 من </w:t>
      </w:r>
      <w:r w:rsidRPr="00BC5967">
        <w:rPr>
          <w:rFonts w:eastAsia="Calibri" w:hint="cs"/>
          <w:rtl/>
        </w:rPr>
        <w:t>ذوات الإعاقة.</w:t>
      </w:r>
    </w:p>
    <w:p w14:paraId="6BAEE0C8" w14:textId="77777777" w:rsidR="00BC5967" w:rsidRPr="00BC5967" w:rsidRDefault="00BC5967" w:rsidP="00BC5967">
      <w:pPr>
        <w:pStyle w:val="H23GA"/>
        <w:rPr>
          <w:rtl/>
        </w:rPr>
      </w:pPr>
      <w:r w:rsidRPr="00BC5967">
        <w:rPr>
          <w:rtl/>
        </w:rPr>
        <w:tab/>
      </w:r>
      <w:r w:rsidRPr="00BC5967">
        <w:sym w:font="Wingdings" w:char="F076"/>
      </w:r>
      <w:r w:rsidRPr="00BC5967">
        <w:rPr>
          <w:rFonts w:eastAsia="Calibri"/>
          <w:rtl/>
        </w:rPr>
        <w:tab/>
      </w:r>
      <w:r w:rsidRPr="00BC5967">
        <w:rPr>
          <w:rFonts w:hint="cs"/>
          <w:rtl/>
        </w:rPr>
        <w:t>الأقليات</w:t>
      </w:r>
      <w:r w:rsidRPr="00BC5967">
        <w:rPr>
          <w:b w:val="0"/>
          <w:bCs w:val="0"/>
          <w:vertAlign w:val="superscript"/>
          <w:rtl/>
        </w:rPr>
        <w:t>(</w:t>
      </w:r>
      <w:r w:rsidRPr="00BC5967">
        <w:rPr>
          <w:b w:val="0"/>
          <w:bCs w:val="0"/>
          <w:vertAlign w:val="superscript"/>
          <w:rtl/>
        </w:rPr>
        <w:footnoteReference w:id="3"/>
      </w:r>
      <w:r w:rsidRPr="00BC5967">
        <w:rPr>
          <w:b w:val="0"/>
          <w:bCs w:val="0"/>
          <w:vertAlign w:val="superscript"/>
          <w:rtl/>
        </w:rPr>
        <w:t>)</w:t>
      </w:r>
    </w:p>
    <w:p w14:paraId="2EF253D7" w14:textId="77777777" w:rsidR="00BC5967" w:rsidRPr="00BC5967" w:rsidRDefault="00BC5967" w:rsidP="00BC5967">
      <w:pPr>
        <w:pStyle w:val="SingleTxtGA"/>
      </w:pPr>
      <w:r w:rsidRPr="00BC5967">
        <w:rPr>
          <w:rtl/>
        </w:rPr>
        <w:t>28-</w:t>
      </w:r>
      <w:r w:rsidRPr="00BC5967">
        <w:rPr>
          <w:rtl/>
        </w:rPr>
        <w:tab/>
        <w:t xml:space="preserve">لا توجد </w:t>
      </w:r>
      <w:r w:rsidRPr="00BC5967">
        <w:rPr>
          <w:rFonts w:hint="cs"/>
          <w:rtl/>
        </w:rPr>
        <w:t>تعريف دقيق لمفهوم الأقليات في التشريع التونسي سواء كانت اثنيّة أو عرقيّة أو دينيّة او لغويّة.</w:t>
      </w:r>
    </w:p>
    <w:p w14:paraId="21872A43" w14:textId="77777777" w:rsidR="00BC5967" w:rsidRPr="00BC5967" w:rsidRDefault="00BC5967" w:rsidP="00BC5967">
      <w:pPr>
        <w:pStyle w:val="SingleTxtGA"/>
        <w:rPr>
          <w:rtl/>
        </w:rPr>
      </w:pPr>
      <w:r w:rsidRPr="00BC5967">
        <w:rPr>
          <w:rtl/>
        </w:rPr>
        <w:t>29-</w:t>
      </w:r>
      <w:r w:rsidRPr="00BC5967">
        <w:rPr>
          <w:rtl/>
        </w:rPr>
        <w:tab/>
        <w:t>وينحصر التنوع الديني في تونس ضمن مجموعات تشمل المسيحيين واليهود والمسلمين الشيعة والبهائيين</w:t>
      </w:r>
      <w:r w:rsidRPr="00BC5967">
        <w:rPr>
          <w:rFonts w:hint="cs"/>
          <w:rtl/>
        </w:rPr>
        <w:t xml:space="preserve">. </w:t>
      </w:r>
      <w:r w:rsidRPr="00BC5967">
        <w:rPr>
          <w:rtl/>
        </w:rPr>
        <w:t>وقد أمضت الحكومة التونسية مع الفاتيكان في 9 جويلية 1964 اتفاقية تضبط طريقة تواجد الكنيسة الكاثوليكية وهي الأكثر حضورا في تونس</w:t>
      </w:r>
      <w:r w:rsidRPr="00BC5967">
        <w:rPr>
          <w:rFonts w:hint="cs"/>
          <w:rtl/>
        </w:rPr>
        <w:t xml:space="preserve"> وإقامة الشعائر الكاثوليكية. مع العلم بانه صدر ابان الاستقلال القانون عدد 78 لسنة</w:t>
      </w:r>
      <w:r w:rsidRPr="00BC5967">
        <w:rPr>
          <w:rFonts w:hint="eastAsia"/>
          <w:rtl/>
        </w:rPr>
        <w:t> </w:t>
      </w:r>
      <w:r w:rsidRPr="00BC5967">
        <w:rPr>
          <w:rFonts w:hint="cs"/>
          <w:rtl/>
        </w:rPr>
        <w:t xml:space="preserve">1958 المتعلق بنظام شعائر الديانة </w:t>
      </w:r>
      <w:proofErr w:type="spellStart"/>
      <w:r w:rsidRPr="00BC5967">
        <w:rPr>
          <w:rFonts w:hint="cs"/>
          <w:rtl/>
        </w:rPr>
        <w:t>الموساوية</w:t>
      </w:r>
      <w:proofErr w:type="spellEnd"/>
      <w:r w:rsidRPr="00BC5967">
        <w:rPr>
          <w:rFonts w:hint="cs"/>
          <w:rtl/>
        </w:rPr>
        <w:t xml:space="preserve"> وحماية حقوق الجالية اليهودية في تونس. وتعمل وزارة الشؤون الدينية على صيانة وتعهد المعالم المسيحية واليهودية وتخصص اعتمادات مالية كلما دعت الحاجة حيث تخصص مبلغ 15 الف دينار سنويا لمعبد الغريبة وتسهر على حسر تنظيم الموسم السنوي للحج له.</w:t>
      </w:r>
    </w:p>
    <w:p w14:paraId="596D06EF" w14:textId="77777777" w:rsidR="00BC5967" w:rsidRPr="00BC5967" w:rsidRDefault="00BC5967" w:rsidP="00BC5967">
      <w:pPr>
        <w:pStyle w:val="SingleTxtGA"/>
        <w:rPr>
          <w:rtl/>
        </w:rPr>
      </w:pPr>
      <w:r w:rsidRPr="00BC5967">
        <w:rPr>
          <w:rtl/>
        </w:rPr>
        <w:t>30-</w:t>
      </w:r>
      <w:r w:rsidRPr="00BC5967">
        <w:rPr>
          <w:rtl/>
        </w:rPr>
        <w:tab/>
        <w:t xml:space="preserve">وفيما يتعلق بالأقليات اللغوية، فلا توجد أرقام رسمية للناطقين بالأمازيغية ولكنهم ينتشرون خاصة بجزيرة جربة وتطاوين </w:t>
      </w:r>
      <w:proofErr w:type="spellStart"/>
      <w:r w:rsidRPr="00BC5967">
        <w:rPr>
          <w:rtl/>
        </w:rPr>
        <w:t>وشنيني</w:t>
      </w:r>
      <w:proofErr w:type="spellEnd"/>
      <w:r w:rsidRPr="00BC5967">
        <w:rPr>
          <w:rtl/>
        </w:rPr>
        <w:t xml:space="preserve"> والدويرات وفي مطماطة </w:t>
      </w:r>
      <w:proofErr w:type="spellStart"/>
      <w:r w:rsidRPr="00BC5967">
        <w:rPr>
          <w:rtl/>
        </w:rPr>
        <w:t>بزراوة</w:t>
      </w:r>
      <w:proofErr w:type="spellEnd"/>
      <w:r w:rsidRPr="00BC5967">
        <w:rPr>
          <w:rtl/>
        </w:rPr>
        <w:t xml:space="preserve"> </w:t>
      </w:r>
      <w:proofErr w:type="spellStart"/>
      <w:r w:rsidRPr="00BC5967">
        <w:rPr>
          <w:rtl/>
        </w:rPr>
        <w:t>وتاووجوت</w:t>
      </w:r>
      <w:proofErr w:type="spellEnd"/>
      <w:r w:rsidRPr="00BC5967">
        <w:rPr>
          <w:rtl/>
        </w:rPr>
        <w:t xml:space="preserve"> وفي قفصة وفي زغوان وعشرات القرى الصغيرة المنتشرة في تونس. بالإضافة لبعض المجموعات الموجودة في عدة قرى قريبة من الحدود مع الجزائر كتبسة والكاف</w:t>
      </w:r>
      <w:r w:rsidRPr="00BC5967">
        <w:rPr>
          <w:rFonts w:hint="cs"/>
          <w:rtl/>
        </w:rPr>
        <w:t> </w:t>
      </w:r>
      <w:r w:rsidRPr="00BC5967">
        <w:rPr>
          <w:rtl/>
        </w:rPr>
        <w:t>وسليانة.</w:t>
      </w:r>
    </w:p>
    <w:p w14:paraId="46AFDA50" w14:textId="77777777" w:rsidR="00BC5967" w:rsidRPr="00BC5967" w:rsidRDefault="00BC5967" w:rsidP="00BC5967">
      <w:pPr>
        <w:pStyle w:val="SingleTxtGA"/>
        <w:rPr>
          <w:rtl/>
        </w:rPr>
      </w:pPr>
      <w:r w:rsidRPr="00BC5967">
        <w:rPr>
          <w:rtl/>
        </w:rPr>
        <w:t>31-</w:t>
      </w:r>
      <w:r w:rsidRPr="00BC5967">
        <w:rPr>
          <w:rtl/>
        </w:rPr>
        <w:tab/>
        <w:t>ولقد ظهرت عبارة "أقليات" لأول مرة في تاريخ التشريع التونسي في العام 2013 وذلك من خلال أمر عدد</w:t>
      </w:r>
      <w:r w:rsidRPr="00BC5967">
        <w:rPr>
          <w:rFonts w:hint="cs"/>
          <w:rtl/>
        </w:rPr>
        <w:t> </w:t>
      </w:r>
      <w:r w:rsidRPr="00BC5967">
        <w:rPr>
          <w:rtl/>
        </w:rPr>
        <w:t>4522 المؤرخ في 12 نوفمبر 2013 والذي يتعلّق بتنظيم وزارة الشؤون الدينّية، حيث جاء بالفصل 12 منه</w:t>
      </w:r>
      <w:r w:rsidRPr="00BC5967">
        <w:rPr>
          <w:rFonts w:hint="cs"/>
          <w:rtl/>
        </w:rPr>
        <w:t> </w:t>
      </w:r>
      <w:r w:rsidRPr="00BC5967">
        <w:rPr>
          <w:rtl/>
        </w:rPr>
        <w:t>ما يلي:</w:t>
      </w:r>
    </w:p>
    <w:p w14:paraId="63570095" w14:textId="77777777" w:rsidR="00BC5967" w:rsidRPr="00BC5967" w:rsidRDefault="00BC5967" w:rsidP="00BC5967">
      <w:pPr>
        <w:pStyle w:val="SingleTxtGA"/>
        <w:ind w:left="1928"/>
        <w:rPr>
          <w:rtl/>
        </w:rPr>
      </w:pPr>
      <w:r w:rsidRPr="00BC5967">
        <w:rPr>
          <w:rtl/>
        </w:rPr>
        <w:tab/>
        <w:t xml:space="preserve">"يكلّف مكتب العلاقات مع المنظّمات والجمعيات والتّنسيق مع الهياكل المشرفة على شؤون الأقلّيات الدينية خاصة </w:t>
      </w:r>
      <w:r w:rsidRPr="00BC5967">
        <w:rPr>
          <w:rFonts w:hint="cs"/>
          <w:rtl/>
        </w:rPr>
        <w:t>ب‍‍</w:t>
      </w:r>
      <w:r w:rsidRPr="00BC5967">
        <w:rPr>
          <w:rFonts w:hint="eastAsia"/>
          <w:rtl/>
        </w:rPr>
        <w:t> </w:t>
      </w:r>
      <w:r w:rsidRPr="00BC5967">
        <w:rPr>
          <w:rtl/>
        </w:rPr>
        <w:t xml:space="preserve">: السهر على متابعة الملفّات المتعلّقة بالمنظّمات والجمعيات ذات العلاقة بأنشطة الوزارة، </w:t>
      </w:r>
      <w:r w:rsidRPr="00BC5967">
        <w:rPr>
          <w:rFonts w:hint="cs"/>
          <w:rtl/>
        </w:rPr>
        <w:t xml:space="preserve">- </w:t>
      </w:r>
      <w:r w:rsidRPr="00BC5967">
        <w:rPr>
          <w:rtl/>
        </w:rPr>
        <w:t>إعداد تقارير دورية حول أعمال وأنشطة هذه المنظّمات والجمعيات</w:t>
      </w:r>
      <w:r w:rsidRPr="00BC5967">
        <w:rPr>
          <w:rFonts w:hint="cs"/>
          <w:rtl/>
        </w:rPr>
        <w:t>"</w:t>
      </w:r>
      <w:r w:rsidRPr="00BC5967">
        <w:rPr>
          <w:rtl/>
        </w:rPr>
        <w:t>.</w:t>
      </w:r>
    </w:p>
    <w:p w14:paraId="1BBE45F3" w14:textId="77777777" w:rsidR="00BC5967" w:rsidRPr="00BC5967" w:rsidRDefault="00BC5967" w:rsidP="00BC5967">
      <w:pPr>
        <w:pStyle w:val="SingleTxtGA"/>
        <w:rPr>
          <w:rtl/>
        </w:rPr>
      </w:pPr>
      <w:r w:rsidRPr="00BC5967">
        <w:rPr>
          <w:rtl/>
        </w:rPr>
        <w:t>32-</w:t>
      </w:r>
      <w:r w:rsidRPr="00BC5967">
        <w:rPr>
          <w:rtl/>
        </w:rPr>
        <w:tab/>
        <w:t>أما بعض النصوص القانونية فتتضمن إشارة ضمنية للأقليات كمرسوم عدد 115 لسنة 2011 مؤرّخ في</w:t>
      </w:r>
      <w:r w:rsidRPr="00BC5967">
        <w:rPr>
          <w:rFonts w:hint="cs"/>
          <w:rtl/>
        </w:rPr>
        <w:t> </w:t>
      </w:r>
      <w:r w:rsidRPr="00BC5967">
        <w:rPr>
          <w:rtl/>
        </w:rPr>
        <w:t xml:space="preserve">2 نوفمبر 2011 يتعلق بحرية الصحافة والطباعة والنشر، حيث يستعمل هذا النص عبارة تذكر بتلك المستعملة في النصوص الدولية لحقوق الإنسان ألا وهي الإشارة إلى: "فئة من الأشخاص ممن ينتمون إلى أصل أو إلى عرق أو إلى دين معين" وذلك في إطار تجريم بعض الأفعال المرتكبة عن طريق وسائل الصحافة والطباعة والنشر والتي تكون الغاية منها "التحريض على التباغض بين الأجناس </w:t>
      </w:r>
      <w:r w:rsidRPr="00BC5967">
        <w:rPr>
          <w:rtl/>
        </w:rPr>
        <w:lastRenderedPageBreak/>
        <w:t>أو الأديان أو السكان وذلك باستعمال الأعمال العدائي</w:t>
      </w:r>
      <w:r w:rsidRPr="00BC5967">
        <w:rPr>
          <w:rFonts w:hint="cs"/>
          <w:rtl/>
        </w:rPr>
        <w:t>ّ</w:t>
      </w:r>
      <w:r w:rsidRPr="00BC5967">
        <w:rPr>
          <w:rtl/>
        </w:rPr>
        <w:t>ة أو العنف أو إلى نشر أفكار قائمة على التمييز العنصري" كما جاء بعبارة النص.</w:t>
      </w:r>
    </w:p>
    <w:p w14:paraId="6D8E2B61" w14:textId="77777777" w:rsidR="00BC5967" w:rsidRPr="00BC5967" w:rsidRDefault="00BC5967" w:rsidP="00BC5967">
      <w:pPr>
        <w:pStyle w:val="SingleTxtGA"/>
      </w:pPr>
      <w:r w:rsidRPr="00BC5967">
        <w:rPr>
          <w:rtl/>
        </w:rPr>
        <w:t>33-</w:t>
      </w:r>
      <w:r w:rsidRPr="00BC5967">
        <w:rPr>
          <w:rtl/>
        </w:rPr>
        <w:tab/>
        <w:t>والبعض الآخر لا يستعمل عبارة "أقليات" ولكنه يشير ضمنيا إلى الأقليات الديني</w:t>
      </w:r>
      <w:r w:rsidRPr="00BC5967">
        <w:rPr>
          <w:rFonts w:hint="cs"/>
          <w:rtl/>
        </w:rPr>
        <w:t>ّ</w:t>
      </w:r>
      <w:r w:rsidRPr="00BC5967">
        <w:rPr>
          <w:rtl/>
        </w:rPr>
        <w:t>ة كما هو الأمر في مادة المرافعات المدني</w:t>
      </w:r>
      <w:r w:rsidRPr="00BC5967">
        <w:rPr>
          <w:rFonts w:hint="cs"/>
          <w:rtl/>
        </w:rPr>
        <w:t>ّ</w:t>
      </w:r>
      <w:r w:rsidRPr="00BC5967">
        <w:rPr>
          <w:rtl/>
        </w:rPr>
        <w:t>ة والتجاري</w:t>
      </w:r>
      <w:r w:rsidRPr="00BC5967">
        <w:rPr>
          <w:rFonts w:hint="cs"/>
          <w:rtl/>
        </w:rPr>
        <w:t>ّ</w:t>
      </w:r>
      <w:r w:rsidRPr="00BC5967">
        <w:rPr>
          <w:rtl/>
        </w:rPr>
        <w:t>ة</w:t>
      </w:r>
      <w:r w:rsidRPr="00BC5967">
        <w:rPr>
          <w:rFonts w:eastAsia="Calibri"/>
          <w:rtl/>
        </w:rPr>
        <w:t xml:space="preserve">، حيث نص الفصل </w:t>
      </w:r>
      <w:r w:rsidRPr="00BC5967">
        <w:rPr>
          <w:rFonts w:eastAsia="Calibri"/>
        </w:rPr>
        <w:t>292</w:t>
      </w:r>
      <w:r w:rsidRPr="00BC5967">
        <w:rPr>
          <w:rFonts w:eastAsia="Calibri"/>
          <w:rtl/>
        </w:rPr>
        <w:t xml:space="preserve"> من مجلة المرافعات المدنية والتجاري</w:t>
      </w:r>
      <w:r w:rsidRPr="00BC5967">
        <w:rPr>
          <w:rFonts w:eastAsia="Calibri" w:hint="cs"/>
          <w:rtl/>
        </w:rPr>
        <w:t>ّ</w:t>
      </w:r>
      <w:r w:rsidRPr="00BC5967">
        <w:rPr>
          <w:rFonts w:eastAsia="Calibri"/>
          <w:rtl/>
        </w:rPr>
        <w:t>ة أن</w:t>
      </w:r>
      <w:r w:rsidRPr="00BC5967">
        <w:rPr>
          <w:rFonts w:eastAsia="Calibri" w:hint="cs"/>
          <w:rtl/>
        </w:rPr>
        <w:t>ّ</w:t>
      </w:r>
      <w:r w:rsidRPr="00BC5967">
        <w:rPr>
          <w:rFonts w:eastAsia="Calibri"/>
          <w:rtl/>
        </w:rPr>
        <w:t>ه</w:t>
      </w:r>
      <w:r w:rsidRPr="00BC5967">
        <w:rPr>
          <w:rFonts w:hint="cs"/>
          <w:rtl/>
        </w:rPr>
        <w:t xml:space="preserve"> لا </w:t>
      </w:r>
      <w:r w:rsidRPr="00BC5967">
        <w:rPr>
          <w:rFonts w:eastAsia="Calibri"/>
          <w:rtl/>
        </w:rPr>
        <w:t>يمكن</w:t>
      </w:r>
      <w:r w:rsidRPr="00BC5967">
        <w:rPr>
          <w:rFonts w:eastAsia="Calibri"/>
        </w:rPr>
        <w:t xml:space="preserve"> </w:t>
      </w:r>
      <w:r w:rsidRPr="00BC5967">
        <w:rPr>
          <w:rFonts w:eastAsia="Calibri"/>
          <w:rtl/>
        </w:rPr>
        <w:t>علاوة</w:t>
      </w:r>
      <w:r w:rsidRPr="00BC5967">
        <w:rPr>
          <w:rFonts w:eastAsia="Calibri"/>
        </w:rPr>
        <w:t xml:space="preserve"> </w:t>
      </w:r>
      <w:r w:rsidRPr="00BC5967">
        <w:rPr>
          <w:rFonts w:eastAsia="Calibri"/>
          <w:rtl/>
        </w:rPr>
        <w:t>على</w:t>
      </w:r>
      <w:r w:rsidRPr="00BC5967">
        <w:rPr>
          <w:rFonts w:eastAsia="Calibri"/>
        </w:rPr>
        <w:t xml:space="preserve"> </w:t>
      </w:r>
      <w:r w:rsidRPr="00BC5967">
        <w:rPr>
          <w:rFonts w:eastAsia="Calibri"/>
          <w:rtl/>
        </w:rPr>
        <w:t>ذلك</w:t>
      </w:r>
      <w:r w:rsidRPr="00BC5967">
        <w:rPr>
          <w:rFonts w:eastAsia="Calibri"/>
        </w:rPr>
        <w:t xml:space="preserve"> </w:t>
      </w:r>
      <w:r w:rsidRPr="00BC5967">
        <w:rPr>
          <w:rFonts w:eastAsia="Calibri"/>
          <w:rtl/>
        </w:rPr>
        <w:t>إجراء</w:t>
      </w:r>
      <w:r w:rsidRPr="00BC5967">
        <w:rPr>
          <w:rFonts w:eastAsia="Calibri"/>
        </w:rPr>
        <w:t xml:space="preserve"> </w:t>
      </w:r>
      <w:r w:rsidRPr="00BC5967">
        <w:rPr>
          <w:rFonts w:eastAsia="Calibri"/>
          <w:rtl/>
        </w:rPr>
        <w:t>أي</w:t>
      </w:r>
      <w:r w:rsidRPr="00BC5967">
        <w:rPr>
          <w:rFonts w:eastAsia="Calibri"/>
        </w:rPr>
        <w:t xml:space="preserve"> </w:t>
      </w:r>
      <w:r w:rsidRPr="00BC5967">
        <w:rPr>
          <w:rFonts w:eastAsia="Calibri"/>
          <w:rtl/>
        </w:rPr>
        <w:t>عمل</w:t>
      </w:r>
      <w:r w:rsidRPr="00BC5967">
        <w:rPr>
          <w:rFonts w:eastAsia="Calibri"/>
        </w:rPr>
        <w:t xml:space="preserve"> </w:t>
      </w:r>
      <w:r w:rsidRPr="00BC5967">
        <w:rPr>
          <w:rFonts w:eastAsia="Calibri"/>
          <w:rtl/>
        </w:rPr>
        <w:t>من</w:t>
      </w:r>
      <w:r w:rsidRPr="00BC5967">
        <w:t xml:space="preserve"> </w:t>
      </w:r>
      <w:r w:rsidRPr="00BC5967">
        <w:rPr>
          <w:rtl/>
        </w:rPr>
        <w:t>أعمال</w:t>
      </w:r>
      <w:r w:rsidRPr="00BC5967">
        <w:t xml:space="preserve"> </w:t>
      </w:r>
      <w:r w:rsidRPr="00BC5967">
        <w:rPr>
          <w:rtl/>
        </w:rPr>
        <w:t>التنفيذ</w:t>
      </w:r>
      <w:r w:rsidRPr="00BC5967">
        <w:t>:</w:t>
      </w:r>
    </w:p>
    <w:p w14:paraId="0223199C" w14:textId="77777777" w:rsidR="00BC5967" w:rsidRPr="00BC5967" w:rsidRDefault="00BC5967" w:rsidP="00BC5967">
      <w:pPr>
        <w:pStyle w:val="SingleTxtGA"/>
        <w:numPr>
          <w:ilvl w:val="0"/>
          <w:numId w:val="8"/>
        </w:numPr>
        <w:ind w:left="2288"/>
      </w:pPr>
      <w:r w:rsidRPr="00BC5967">
        <w:rPr>
          <w:rtl/>
        </w:rPr>
        <w:t>ضد</w:t>
      </w:r>
      <w:r w:rsidRPr="00BC5967">
        <w:t xml:space="preserve"> </w:t>
      </w:r>
      <w:r w:rsidRPr="00BC5967">
        <w:rPr>
          <w:rFonts w:hint="cs"/>
          <w:rtl/>
        </w:rPr>
        <w:t>اليهود</w:t>
      </w:r>
      <w:r w:rsidRPr="00BC5967">
        <w:rPr>
          <w:rtl/>
        </w:rPr>
        <w:t>: يوم</w:t>
      </w:r>
      <w:r w:rsidRPr="00BC5967">
        <w:t xml:space="preserve"> </w:t>
      </w:r>
      <w:r w:rsidRPr="00BC5967">
        <w:rPr>
          <w:rtl/>
        </w:rPr>
        <w:t>السبت</w:t>
      </w:r>
      <w:r w:rsidRPr="00BC5967">
        <w:t xml:space="preserve"> </w:t>
      </w:r>
      <w:r w:rsidRPr="00BC5967">
        <w:rPr>
          <w:rtl/>
        </w:rPr>
        <w:t>ويومي</w:t>
      </w:r>
      <w:r w:rsidRPr="00BC5967">
        <w:t xml:space="preserve"> </w:t>
      </w:r>
      <w:proofErr w:type="spellStart"/>
      <w:r w:rsidRPr="00BC5967">
        <w:rPr>
          <w:rtl/>
        </w:rPr>
        <w:t>روشانة</w:t>
      </w:r>
      <w:proofErr w:type="spellEnd"/>
      <w:r w:rsidRPr="00BC5967">
        <w:t xml:space="preserve"> </w:t>
      </w:r>
      <w:r w:rsidRPr="00BC5967">
        <w:rPr>
          <w:rtl/>
        </w:rPr>
        <w:t>وكبور</w:t>
      </w:r>
      <w:r w:rsidRPr="00BC5967">
        <w:t xml:space="preserve"> </w:t>
      </w:r>
      <w:r w:rsidRPr="00BC5967">
        <w:rPr>
          <w:rtl/>
        </w:rPr>
        <w:t>واليومين</w:t>
      </w:r>
      <w:r w:rsidRPr="00BC5967">
        <w:t xml:space="preserve"> </w:t>
      </w:r>
      <w:r w:rsidRPr="00BC5967">
        <w:rPr>
          <w:rtl/>
        </w:rPr>
        <w:t>الأولين</w:t>
      </w:r>
      <w:r w:rsidRPr="00BC5967">
        <w:t xml:space="preserve"> </w:t>
      </w:r>
      <w:r w:rsidRPr="00BC5967">
        <w:rPr>
          <w:rtl/>
        </w:rPr>
        <w:t>واليومين</w:t>
      </w:r>
      <w:r w:rsidRPr="00BC5967">
        <w:t xml:space="preserve"> </w:t>
      </w:r>
      <w:r w:rsidRPr="00BC5967">
        <w:rPr>
          <w:rtl/>
        </w:rPr>
        <w:t>الأخيرين</w:t>
      </w:r>
      <w:r w:rsidRPr="00BC5967">
        <w:t xml:space="preserve"> </w:t>
      </w:r>
      <w:r w:rsidRPr="00BC5967">
        <w:rPr>
          <w:rtl/>
        </w:rPr>
        <w:t>من</w:t>
      </w:r>
      <w:r w:rsidRPr="00BC5967">
        <w:t xml:space="preserve"> </w:t>
      </w:r>
      <w:proofErr w:type="spellStart"/>
      <w:r w:rsidRPr="00BC5967">
        <w:rPr>
          <w:rtl/>
        </w:rPr>
        <w:t>سوكوت</w:t>
      </w:r>
      <w:proofErr w:type="spellEnd"/>
      <w:r w:rsidRPr="00BC5967">
        <w:t xml:space="preserve"> </w:t>
      </w:r>
      <w:r w:rsidRPr="00BC5967">
        <w:rPr>
          <w:rtl/>
        </w:rPr>
        <w:t>(عيد</w:t>
      </w:r>
      <w:r w:rsidRPr="00BC5967">
        <w:rPr>
          <w:rFonts w:hint="cs"/>
          <w:rtl/>
        </w:rPr>
        <w:t> </w:t>
      </w:r>
      <w:r w:rsidRPr="00BC5967">
        <w:rPr>
          <w:rtl/>
        </w:rPr>
        <w:t>الجريدة)</w:t>
      </w:r>
      <w:r w:rsidRPr="00BC5967">
        <w:t xml:space="preserve"> </w:t>
      </w:r>
      <w:r w:rsidRPr="00BC5967">
        <w:rPr>
          <w:rtl/>
        </w:rPr>
        <w:t>ويوم</w:t>
      </w:r>
      <w:r w:rsidRPr="00BC5967">
        <w:t xml:space="preserve"> </w:t>
      </w:r>
      <w:r w:rsidRPr="00BC5967">
        <w:rPr>
          <w:rtl/>
        </w:rPr>
        <w:t>بوريم</w:t>
      </w:r>
      <w:r w:rsidRPr="00BC5967">
        <w:t xml:space="preserve"> </w:t>
      </w:r>
      <w:r w:rsidRPr="00BC5967">
        <w:rPr>
          <w:rtl/>
        </w:rPr>
        <w:t>(عيد</w:t>
      </w:r>
      <w:r w:rsidRPr="00BC5967">
        <w:t xml:space="preserve"> </w:t>
      </w:r>
      <w:r w:rsidRPr="00BC5967">
        <w:rPr>
          <w:rtl/>
        </w:rPr>
        <w:t>استير)</w:t>
      </w:r>
      <w:r w:rsidRPr="00BC5967">
        <w:t xml:space="preserve"> </w:t>
      </w:r>
      <w:r w:rsidRPr="00BC5967">
        <w:rPr>
          <w:rtl/>
        </w:rPr>
        <w:t>واليومين</w:t>
      </w:r>
      <w:r w:rsidRPr="00BC5967">
        <w:t xml:space="preserve"> </w:t>
      </w:r>
      <w:r w:rsidRPr="00BC5967">
        <w:rPr>
          <w:rtl/>
        </w:rPr>
        <w:t>الأخيرين</w:t>
      </w:r>
      <w:r w:rsidRPr="00BC5967">
        <w:t xml:space="preserve"> </w:t>
      </w:r>
      <w:r w:rsidRPr="00BC5967">
        <w:rPr>
          <w:rtl/>
        </w:rPr>
        <w:t>من</w:t>
      </w:r>
      <w:r w:rsidRPr="00BC5967">
        <w:t xml:space="preserve"> </w:t>
      </w:r>
      <w:proofErr w:type="spellStart"/>
      <w:r w:rsidRPr="00BC5967">
        <w:rPr>
          <w:rtl/>
        </w:rPr>
        <w:t>بيسح</w:t>
      </w:r>
      <w:proofErr w:type="spellEnd"/>
      <w:r w:rsidRPr="00BC5967">
        <w:t xml:space="preserve"> </w:t>
      </w:r>
      <w:r w:rsidRPr="00BC5967">
        <w:rPr>
          <w:rtl/>
        </w:rPr>
        <w:t>(عيد</w:t>
      </w:r>
      <w:r w:rsidRPr="00BC5967">
        <w:t xml:space="preserve"> </w:t>
      </w:r>
      <w:r w:rsidRPr="00BC5967">
        <w:rPr>
          <w:rtl/>
        </w:rPr>
        <w:t>الفطيرة)</w:t>
      </w:r>
      <w:r w:rsidRPr="00BC5967">
        <w:t xml:space="preserve"> </w:t>
      </w:r>
      <w:r w:rsidRPr="00BC5967">
        <w:rPr>
          <w:rtl/>
        </w:rPr>
        <w:t>ويومي</w:t>
      </w:r>
      <w:r w:rsidRPr="00BC5967">
        <w:t xml:space="preserve"> </w:t>
      </w:r>
      <w:proofErr w:type="spellStart"/>
      <w:r w:rsidRPr="00BC5967">
        <w:rPr>
          <w:rtl/>
        </w:rPr>
        <w:t>سبعوت</w:t>
      </w:r>
      <w:proofErr w:type="spellEnd"/>
      <w:r w:rsidRPr="00BC5967">
        <w:rPr>
          <w:rtl/>
        </w:rPr>
        <w:t xml:space="preserve"> (عيد</w:t>
      </w:r>
      <w:r w:rsidRPr="00BC5967">
        <w:t xml:space="preserve"> </w:t>
      </w:r>
      <w:r w:rsidRPr="00BC5967">
        <w:rPr>
          <w:rtl/>
        </w:rPr>
        <w:t>العنصرة)</w:t>
      </w:r>
      <w:r w:rsidRPr="00BC5967">
        <w:rPr>
          <w:rFonts w:hint="cs"/>
          <w:rtl/>
        </w:rPr>
        <w:t>؛</w:t>
      </w:r>
    </w:p>
    <w:p w14:paraId="179A2268" w14:textId="77777777" w:rsidR="00BC5967" w:rsidRPr="00BC5967" w:rsidRDefault="00BC5967" w:rsidP="00BC5967">
      <w:pPr>
        <w:pStyle w:val="SingleTxtGA"/>
        <w:numPr>
          <w:ilvl w:val="0"/>
          <w:numId w:val="8"/>
        </w:numPr>
        <w:ind w:left="2288"/>
        <w:rPr>
          <w:rtl/>
        </w:rPr>
      </w:pPr>
      <w:r w:rsidRPr="00BC5967">
        <w:rPr>
          <w:rtl/>
        </w:rPr>
        <w:t>ضد</w:t>
      </w:r>
      <w:r w:rsidRPr="00BC5967">
        <w:t xml:space="preserve"> </w:t>
      </w:r>
      <w:r w:rsidRPr="00BC5967">
        <w:rPr>
          <w:rtl/>
        </w:rPr>
        <w:t>المسيحيين</w:t>
      </w:r>
      <w:r w:rsidRPr="00BC5967">
        <w:t>:</w:t>
      </w:r>
      <w:r w:rsidRPr="00BC5967">
        <w:rPr>
          <w:rtl/>
        </w:rPr>
        <w:t xml:space="preserve"> يوم</w:t>
      </w:r>
      <w:r w:rsidRPr="00BC5967">
        <w:t xml:space="preserve"> </w:t>
      </w:r>
      <w:r w:rsidRPr="00BC5967">
        <w:rPr>
          <w:rtl/>
        </w:rPr>
        <w:t>الأحد</w:t>
      </w:r>
      <w:r w:rsidRPr="00BC5967">
        <w:t xml:space="preserve"> </w:t>
      </w:r>
      <w:r w:rsidRPr="00BC5967">
        <w:rPr>
          <w:rtl/>
        </w:rPr>
        <w:t>ويوم</w:t>
      </w:r>
      <w:r w:rsidRPr="00BC5967">
        <w:t xml:space="preserve"> </w:t>
      </w:r>
      <w:r w:rsidRPr="00BC5967">
        <w:rPr>
          <w:rtl/>
        </w:rPr>
        <w:t>الخميس</w:t>
      </w:r>
      <w:r w:rsidRPr="00BC5967">
        <w:t xml:space="preserve"> </w:t>
      </w:r>
      <w:r w:rsidRPr="00BC5967">
        <w:rPr>
          <w:rtl/>
        </w:rPr>
        <w:t>من</w:t>
      </w:r>
      <w:r w:rsidRPr="00BC5967">
        <w:t xml:space="preserve"> </w:t>
      </w:r>
      <w:r w:rsidRPr="00BC5967">
        <w:rPr>
          <w:rtl/>
        </w:rPr>
        <w:t>عيد</w:t>
      </w:r>
      <w:r w:rsidRPr="00BC5967">
        <w:t xml:space="preserve"> </w:t>
      </w:r>
      <w:r w:rsidRPr="00BC5967">
        <w:rPr>
          <w:rtl/>
        </w:rPr>
        <w:t>الصعود</w:t>
      </w:r>
      <w:r w:rsidRPr="00BC5967">
        <w:t xml:space="preserve"> </w:t>
      </w:r>
      <w:r w:rsidRPr="00BC5967">
        <w:rPr>
          <w:rtl/>
        </w:rPr>
        <w:t>واليوم</w:t>
      </w:r>
      <w:r w:rsidRPr="00BC5967">
        <w:t xml:space="preserve"> </w:t>
      </w:r>
      <w:r w:rsidRPr="00BC5967">
        <w:rPr>
          <w:rtl/>
        </w:rPr>
        <w:t>الخامس</w:t>
      </w:r>
      <w:r w:rsidRPr="00BC5967">
        <w:t xml:space="preserve"> </w:t>
      </w:r>
      <w:r w:rsidRPr="00BC5967">
        <w:rPr>
          <w:rtl/>
        </w:rPr>
        <w:t>عشر</w:t>
      </w:r>
      <w:r w:rsidRPr="00BC5967">
        <w:t xml:space="preserve"> </w:t>
      </w:r>
      <w:r w:rsidRPr="00BC5967">
        <w:rPr>
          <w:rtl/>
        </w:rPr>
        <w:t>من</w:t>
      </w:r>
      <w:r w:rsidRPr="00BC5967">
        <w:t xml:space="preserve"> </w:t>
      </w:r>
      <w:r w:rsidRPr="00BC5967">
        <w:rPr>
          <w:rtl/>
        </w:rPr>
        <w:t>أوت</w:t>
      </w:r>
      <w:r w:rsidRPr="00BC5967">
        <w:t xml:space="preserve"> </w:t>
      </w:r>
      <w:r w:rsidRPr="00BC5967">
        <w:rPr>
          <w:rtl/>
        </w:rPr>
        <w:t>(عيد</w:t>
      </w:r>
      <w:r w:rsidRPr="00BC5967">
        <w:rPr>
          <w:rFonts w:hint="cs"/>
          <w:rtl/>
        </w:rPr>
        <w:t> </w:t>
      </w:r>
      <w:r w:rsidRPr="00BC5967">
        <w:rPr>
          <w:rtl/>
        </w:rPr>
        <w:t>النزول)</w:t>
      </w:r>
      <w:r w:rsidRPr="00BC5967">
        <w:t xml:space="preserve"> </w:t>
      </w:r>
      <w:r w:rsidRPr="00BC5967">
        <w:rPr>
          <w:rtl/>
        </w:rPr>
        <w:t>ويوم</w:t>
      </w:r>
      <w:r w:rsidRPr="00BC5967">
        <w:t xml:space="preserve"> </w:t>
      </w:r>
      <w:r w:rsidRPr="00BC5967">
        <w:rPr>
          <w:rtl/>
        </w:rPr>
        <w:t>أول</w:t>
      </w:r>
      <w:r w:rsidRPr="00BC5967">
        <w:t xml:space="preserve"> </w:t>
      </w:r>
      <w:r w:rsidRPr="00BC5967">
        <w:rPr>
          <w:rtl/>
        </w:rPr>
        <w:t>نوفمبر</w:t>
      </w:r>
      <w:r w:rsidRPr="00BC5967">
        <w:t xml:space="preserve"> </w:t>
      </w:r>
      <w:r w:rsidRPr="00BC5967">
        <w:rPr>
          <w:rtl/>
        </w:rPr>
        <w:t>واليوم</w:t>
      </w:r>
      <w:r w:rsidRPr="00BC5967">
        <w:t xml:space="preserve"> </w:t>
      </w:r>
      <w:r w:rsidRPr="00BC5967">
        <w:rPr>
          <w:rtl/>
        </w:rPr>
        <w:t>الخامس</w:t>
      </w:r>
      <w:r w:rsidRPr="00BC5967">
        <w:t xml:space="preserve"> </w:t>
      </w:r>
      <w:r w:rsidRPr="00BC5967">
        <w:rPr>
          <w:rtl/>
        </w:rPr>
        <w:t>والعشرين</w:t>
      </w:r>
      <w:r w:rsidRPr="00BC5967">
        <w:t xml:space="preserve"> </w:t>
      </w:r>
      <w:r w:rsidRPr="00BC5967">
        <w:rPr>
          <w:rtl/>
        </w:rPr>
        <w:t>من</w:t>
      </w:r>
      <w:r w:rsidRPr="00BC5967">
        <w:t xml:space="preserve"> </w:t>
      </w:r>
      <w:r w:rsidRPr="00BC5967">
        <w:rPr>
          <w:rtl/>
        </w:rPr>
        <w:t>ديسمبر (عيد</w:t>
      </w:r>
      <w:r w:rsidRPr="00BC5967">
        <w:t xml:space="preserve"> </w:t>
      </w:r>
      <w:r w:rsidRPr="00BC5967">
        <w:rPr>
          <w:rtl/>
        </w:rPr>
        <w:t>الميلاد)</w:t>
      </w:r>
      <w:r w:rsidRPr="00BC5967">
        <w:t>.</w:t>
      </w:r>
    </w:p>
    <w:p w14:paraId="0F26B41F" w14:textId="77777777" w:rsidR="00BC5967" w:rsidRPr="00BC5967" w:rsidRDefault="00BC5967" w:rsidP="00BC5967">
      <w:pPr>
        <w:pStyle w:val="SingleTxtGA"/>
      </w:pPr>
      <w:r w:rsidRPr="00BC5967">
        <w:rPr>
          <w:rtl/>
        </w:rPr>
        <w:t>34-</w:t>
      </w:r>
      <w:r w:rsidRPr="00BC5967">
        <w:rPr>
          <w:rtl/>
        </w:rPr>
        <w:tab/>
        <w:t>ثم جاء دستور 2014 ليدعم هذه الحماية الموجودة في نصوص متناثرة من خلال وضعه لمبدأ عدم التمييز طبقا للفصل 21 من الدستور الذي ينص على أن"</w:t>
      </w:r>
      <w:r w:rsidRPr="00BC5967">
        <w:t xml:space="preserve"> </w:t>
      </w:r>
      <w:r w:rsidRPr="00BC5967">
        <w:rPr>
          <w:rtl/>
        </w:rPr>
        <w:t>المواطنين</w:t>
      </w:r>
      <w:r w:rsidRPr="00BC5967">
        <w:t xml:space="preserve"> </w:t>
      </w:r>
      <w:r w:rsidRPr="00BC5967">
        <w:rPr>
          <w:rtl/>
        </w:rPr>
        <w:t>والمواطنات</w:t>
      </w:r>
      <w:r w:rsidRPr="00BC5967">
        <w:t xml:space="preserve"> </w:t>
      </w:r>
      <w:r w:rsidRPr="00BC5967">
        <w:rPr>
          <w:rtl/>
        </w:rPr>
        <w:t>متساوون</w:t>
      </w:r>
      <w:r w:rsidRPr="00BC5967">
        <w:t xml:space="preserve"> </w:t>
      </w:r>
      <w:r w:rsidRPr="00BC5967">
        <w:rPr>
          <w:rtl/>
        </w:rPr>
        <w:t>في</w:t>
      </w:r>
      <w:r w:rsidRPr="00BC5967">
        <w:t xml:space="preserve"> </w:t>
      </w:r>
      <w:r w:rsidRPr="00BC5967">
        <w:rPr>
          <w:rtl/>
        </w:rPr>
        <w:t>الحقوق والواجبات من غير تمييز" وأن الدولة "تضمن</w:t>
      </w:r>
      <w:r w:rsidRPr="00BC5967">
        <w:t xml:space="preserve"> </w:t>
      </w:r>
      <w:r w:rsidRPr="00BC5967">
        <w:rPr>
          <w:rtl/>
        </w:rPr>
        <w:t>للمواطنين</w:t>
      </w:r>
      <w:r w:rsidRPr="00BC5967">
        <w:t xml:space="preserve"> </w:t>
      </w:r>
      <w:r w:rsidRPr="00BC5967">
        <w:rPr>
          <w:rtl/>
        </w:rPr>
        <w:t>والمواطنات</w:t>
      </w:r>
      <w:r w:rsidRPr="00BC5967">
        <w:t xml:space="preserve"> </w:t>
      </w:r>
      <w:r w:rsidRPr="00BC5967">
        <w:rPr>
          <w:rtl/>
        </w:rPr>
        <w:t>الحقوق</w:t>
      </w:r>
      <w:r w:rsidRPr="00BC5967">
        <w:t xml:space="preserve"> </w:t>
      </w:r>
      <w:r w:rsidRPr="00BC5967">
        <w:rPr>
          <w:rtl/>
        </w:rPr>
        <w:t>والحريات الفردية</w:t>
      </w:r>
      <w:r w:rsidRPr="00BC5967">
        <w:t xml:space="preserve"> </w:t>
      </w:r>
      <w:r w:rsidRPr="00BC5967">
        <w:rPr>
          <w:rtl/>
        </w:rPr>
        <w:t>والعامّة،</w:t>
      </w:r>
      <w:r w:rsidRPr="00BC5967">
        <w:t xml:space="preserve"> </w:t>
      </w:r>
      <w:r w:rsidRPr="00BC5967">
        <w:rPr>
          <w:rtl/>
        </w:rPr>
        <w:t>وتهيئ</w:t>
      </w:r>
      <w:r w:rsidRPr="00BC5967">
        <w:t xml:space="preserve"> </w:t>
      </w:r>
      <w:r w:rsidRPr="00BC5967">
        <w:rPr>
          <w:rtl/>
        </w:rPr>
        <w:t>لهم</w:t>
      </w:r>
      <w:r w:rsidRPr="00BC5967">
        <w:t xml:space="preserve"> </w:t>
      </w:r>
      <w:r w:rsidRPr="00BC5967">
        <w:rPr>
          <w:rtl/>
        </w:rPr>
        <w:t>أسباب</w:t>
      </w:r>
      <w:r w:rsidRPr="00BC5967">
        <w:t xml:space="preserve"> </w:t>
      </w:r>
      <w:r w:rsidRPr="00BC5967">
        <w:rPr>
          <w:rtl/>
        </w:rPr>
        <w:t>العيش</w:t>
      </w:r>
      <w:r w:rsidRPr="00BC5967">
        <w:rPr>
          <w:rFonts w:hint="cs"/>
          <w:rtl/>
        </w:rPr>
        <w:t> </w:t>
      </w:r>
      <w:r w:rsidRPr="00BC5967">
        <w:rPr>
          <w:rtl/>
        </w:rPr>
        <w:t>الكريم"</w:t>
      </w:r>
      <w:r w:rsidRPr="00BC5967">
        <w:t>.</w:t>
      </w:r>
    </w:p>
    <w:p w14:paraId="5AD8C68D" w14:textId="730DC7C2" w:rsidR="00BC5967" w:rsidRPr="00BC5967" w:rsidRDefault="00BC5967" w:rsidP="00BC5967">
      <w:pPr>
        <w:pStyle w:val="SingleTxtGA"/>
        <w:rPr>
          <w:rtl/>
        </w:rPr>
      </w:pPr>
      <w:r w:rsidRPr="00BC5967">
        <w:rPr>
          <w:rtl/>
        </w:rPr>
        <w:t>35-</w:t>
      </w:r>
      <w:r w:rsidRPr="00BC5967">
        <w:rPr>
          <w:rtl/>
        </w:rPr>
        <w:tab/>
        <w:t>وقد خصص الدستور الباب الثاني منه، تحت عنوان "الحقوق والحريات" لمجموعة الحقوق المدنية والسياسية والحقوق الاقتصادية والثقافية والاجتماعية والتي تضمن حماية عامة للأقليات نذكر منها الفصلان 31 و35 اللذان يتعلقان بحرية التعبير وحرية تكوين الجمعيات. وتمكن هذه الحريات الأقليات من المشاركة في الحياة الثقافية والدينية والاجتماعية والاقتصادية والعامة مشاركة فعلية. ويعتبر الحق في المشاركة في جميع جوانب حياة المجتمع الوطني أمر جوهري، سواء ليقوم لأشخاص المنتمون إلى أقليات بتعزيز مصالحهم أو لإيصال أصواتهم ومطالبهم خاصة من خلال تكوين جمعيات تساهم في تحسين</w:t>
      </w:r>
      <w:r w:rsidR="00F2148E">
        <w:rPr>
          <w:rFonts w:hint="cs"/>
          <w:rtl/>
        </w:rPr>
        <w:t> </w:t>
      </w:r>
      <w:r w:rsidRPr="00BC5967">
        <w:rPr>
          <w:rtl/>
        </w:rPr>
        <w:t>حقوقهم.</w:t>
      </w:r>
    </w:p>
    <w:p w14:paraId="4945FF64" w14:textId="77777777" w:rsidR="00BC5967" w:rsidRPr="00BC5967" w:rsidRDefault="00BC5967" w:rsidP="00BC5967">
      <w:pPr>
        <w:pStyle w:val="HChGA"/>
        <w:rPr>
          <w:rFonts w:eastAsia="Calibri"/>
          <w:rtl/>
        </w:rPr>
      </w:pPr>
      <w:bookmarkStart w:id="4" w:name="باب1ثانيا"/>
      <w:r w:rsidRPr="00BC5967">
        <w:rPr>
          <w:rtl/>
        </w:rPr>
        <w:tab/>
      </w:r>
      <w:r w:rsidRPr="00BC5967">
        <w:rPr>
          <w:rFonts w:eastAsia="Calibri" w:hint="cs"/>
          <w:rtl/>
        </w:rPr>
        <w:t>ثانيا</w:t>
      </w:r>
      <w:r w:rsidRPr="00BC5967">
        <w:rPr>
          <w:rFonts w:hint="cs"/>
          <w:rtl/>
        </w:rPr>
        <w:t>-</w:t>
      </w:r>
      <w:r w:rsidRPr="00BC5967">
        <w:rPr>
          <w:rtl/>
        </w:rPr>
        <w:tab/>
      </w:r>
      <w:r w:rsidRPr="00BC5967">
        <w:rPr>
          <w:rFonts w:eastAsia="Calibri"/>
          <w:rtl/>
        </w:rPr>
        <w:t>المستجدات على مستوى منظومة حقوق الانسان</w:t>
      </w:r>
    </w:p>
    <w:bookmarkEnd w:id="4"/>
    <w:p w14:paraId="1D6375F3" w14:textId="77777777" w:rsidR="00BC5967" w:rsidRPr="00BC5967" w:rsidRDefault="00BC5967" w:rsidP="00BC5967">
      <w:pPr>
        <w:pStyle w:val="SingleTxtGA"/>
        <w:rPr>
          <w:rtl/>
        </w:rPr>
      </w:pPr>
      <w:r w:rsidRPr="00BC5967">
        <w:rPr>
          <w:rtl/>
        </w:rPr>
        <w:t>36-</w:t>
      </w:r>
      <w:r w:rsidRPr="00BC5967">
        <w:rPr>
          <w:rtl/>
        </w:rPr>
        <w:tab/>
      </w:r>
      <w:r w:rsidRPr="00BC5967">
        <w:rPr>
          <w:rFonts w:eastAsia="Calibri"/>
          <w:rtl/>
        </w:rPr>
        <w:t>حق</w:t>
      </w:r>
      <w:r w:rsidRPr="00BC5967">
        <w:rPr>
          <w:rFonts w:eastAsia="Calibri" w:hint="cs"/>
          <w:rtl/>
        </w:rPr>
        <w:t>ّ</w:t>
      </w:r>
      <w:r w:rsidRPr="00BC5967">
        <w:rPr>
          <w:rFonts w:eastAsia="Calibri"/>
          <w:rtl/>
        </w:rPr>
        <w:t xml:space="preserve">قت تونس تقدما ملموسا على مستوى انخراطها في المنظومة الكونية لحقوق </w:t>
      </w:r>
      <w:r w:rsidRPr="00BC5967">
        <w:rPr>
          <w:rFonts w:eastAsia="Calibri" w:hint="cs"/>
          <w:rtl/>
        </w:rPr>
        <w:t>الانسان وترجم</w:t>
      </w:r>
      <w:r w:rsidRPr="00BC5967">
        <w:rPr>
          <w:rFonts w:eastAsia="Calibri"/>
          <w:rtl/>
        </w:rPr>
        <w:t xml:space="preserve"> ذلك على المستويين التشريعي والمؤسساتي</w:t>
      </w:r>
      <w:r w:rsidRPr="00BC5967">
        <w:rPr>
          <w:rFonts w:eastAsia="Calibri" w:hint="cs"/>
          <w:rtl/>
        </w:rPr>
        <w:t>.</w:t>
      </w:r>
    </w:p>
    <w:p w14:paraId="0BB09DDC" w14:textId="77777777" w:rsidR="00BC5967" w:rsidRPr="00BC5967" w:rsidRDefault="00BC5967" w:rsidP="00BC5967">
      <w:pPr>
        <w:pStyle w:val="H1GA"/>
        <w:rPr>
          <w:rFonts w:eastAsia="Calibri"/>
          <w:rtl/>
        </w:rPr>
      </w:pPr>
      <w:r w:rsidRPr="00BC5967">
        <w:rPr>
          <w:rtl/>
        </w:rPr>
        <w:tab/>
      </w:r>
      <w:r w:rsidRPr="00BC5967">
        <w:rPr>
          <w:rFonts w:eastAsia="Calibri" w:hint="cs"/>
          <w:rtl/>
        </w:rPr>
        <w:t>أ</w:t>
      </w:r>
      <w:r w:rsidRPr="00BC5967">
        <w:rPr>
          <w:rFonts w:hint="cs"/>
          <w:rtl/>
        </w:rPr>
        <w:t>-</w:t>
      </w:r>
      <w:r w:rsidRPr="00BC5967">
        <w:rPr>
          <w:rtl/>
        </w:rPr>
        <w:tab/>
      </w:r>
      <w:r w:rsidRPr="00BC5967">
        <w:rPr>
          <w:rFonts w:eastAsia="Calibri"/>
          <w:rtl/>
        </w:rPr>
        <w:t>على مستوى تعزيز الانخراط في ال</w:t>
      </w:r>
      <w:r w:rsidRPr="00BC5967">
        <w:rPr>
          <w:rFonts w:eastAsia="Calibri" w:hint="cs"/>
          <w:rtl/>
        </w:rPr>
        <w:t>أ</w:t>
      </w:r>
      <w:r w:rsidRPr="00BC5967">
        <w:rPr>
          <w:rFonts w:eastAsia="Calibri"/>
          <w:rtl/>
        </w:rPr>
        <w:t>طر الدولية وال</w:t>
      </w:r>
      <w:r w:rsidRPr="00BC5967">
        <w:rPr>
          <w:rFonts w:eastAsia="Calibri" w:hint="cs"/>
          <w:rtl/>
        </w:rPr>
        <w:t>إ</w:t>
      </w:r>
      <w:r w:rsidRPr="00BC5967">
        <w:rPr>
          <w:rFonts w:eastAsia="Calibri"/>
          <w:rtl/>
        </w:rPr>
        <w:t>قليمي</w:t>
      </w:r>
      <w:r w:rsidRPr="00BC5967">
        <w:rPr>
          <w:rFonts w:eastAsia="Calibri" w:hint="cs"/>
          <w:rtl/>
        </w:rPr>
        <w:t>ّ</w:t>
      </w:r>
      <w:r w:rsidRPr="00BC5967">
        <w:rPr>
          <w:rFonts w:eastAsia="Calibri"/>
          <w:rtl/>
        </w:rPr>
        <w:t>ة</w:t>
      </w:r>
    </w:p>
    <w:p w14:paraId="11A4A557" w14:textId="77777777" w:rsidR="00BC5967" w:rsidRPr="00BC5967" w:rsidRDefault="00BC5967" w:rsidP="00BC5967">
      <w:pPr>
        <w:pStyle w:val="SingleTxtGA"/>
        <w:rPr>
          <w:rFonts w:eastAsia="Calibri"/>
          <w:rtl/>
        </w:rPr>
      </w:pPr>
      <w:r w:rsidRPr="00BC5967">
        <w:rPr>
          <w:rtl/>
        </w:rPr>
        <w:t>37-</w:t>
      </w:r>
      <w:r w:rsidRPr="00BC5967">
        <w:rPr>
          <w:rtl/>
        </w:rPr>
        <w:tab/>
      </w:r>
      <w:r w:rsidRPr="00BC5967">
        <w:rPr>
          <w:rFonts w:eastAsia="Calibri"/>
          <w:rtl/>
        </w:rPr>
        <w:t>منذ مناقشة آخر تقرير وطني حول اتفاقية مناهضة التمييز العنصري، صادقت تونس على:</w:t>
      </w:r>
    </w:p>
    <w:p w14:paraId="7467B8B8" w14:textId="77777777" w:rsidR="00BC5967" w:rsidRPr="00BC5967" w:rsidRDefault="00BC5967" w:rsidP="00BC5967">
      <w:pPr>
        <w:pStyle w:val="SingleTxtGA"/>
        <w:numPr>
          <w:ilvl w:val="0"/>
          <w:numId w:val="8"/>
        </w:numPr>
        <w:ind w:left="2288"/>
        <w:rPr>
          <w:rFonts w:eastAsia="Calibri"/>
          <w:rtl/>
        </w:rPr>
      </w:pPr>
      <w:r w:rsidRPr="00BC5967">
        <w:rPr>
          <w:rFonts w:eastAsia="Calibri"/>
          <w:rtl/>
        </w:rPr>
        <w:t>الاتفاقية الدولية لحماية جميع الأشخاص من الاختفاء القسري</w:t>
      </w:r>
      <w:r w:rsidRPr="00BC5967">
        <w:rPr>
          <w:vertAlign w:val="superscript"/>
          <w:rtl/>
        </w:rPr>
        <w:t>(</w:t>
      </w:r>
      <w:r w:rsidRPr="00BC5967">
        <w:rPr>
          <w:rFonts w:eastAsia="Calibri"/>
          <w:vertAlign w:val="superscript"/>
          <w:rtl/>
        </w:rPr>
        <w:footnoteReference w:id="4"/>
      </w:r>
      <w:r w:rsidRPr="00BC5967">
        <w:rPr>
          <w:vertAlign w:val="superscript"/>
          <w:rtl/>
        </w:rPr>
        <w:t>)</w:t>
      </w:r>
      <w:r w:rsidRPr="00BC5967">
        <w:rPr>
          <w:rFonts w:eastAsia="Calibri" w:hint="cs"/>
          <w:rtl/>
        </w:rPr>
        <w:t>؛</w:t>
      </w:r>
    </w:p>
    <w:p w14:paraId="4A265AF0" w14:textId="77777777" w:rsidR="00BC5967" w:rsidRPr="00BC5967" w:rsidRDefault="00BC5967" w:rsidP="00BC5967">
      <w:pPr>
        <w:pStyle w:val="SingleTxtGA"/>
        <w:numPr>
          <w:ilvl w:val="0"/>
          <w:numId w:val="8"/>
        </w:numPr>
        <w:ind w:left="2288"/>
        <w:rPr>
          <w:rFonts w:eastAsia="Calibri"/>
          <w:rtl/>
        </w:rPr>
      </w:pPr>
      <w:r w:rsidRPr="00BC5967">
        <w:rPr>
          <w:rFonts w:eastAsia="Calibri"/>
          <w:rtl/>
        </w:rPr>
        <w:lastRenderedPageBreak/>
        <w:t>البروتوكول الاختياري حول اتفاقية مناهضة التعذيب</w:t>
      </w:r>
      <w:r w:rsidRPr="00BC5967">
        <w:rPr>
          <w:vertAlign w:val="superscript"/>
          <w:rtl/>
        </w:rPr>
        <w:t>(</w:t>
      </w:r>
      <w:r w:rsidRPr="00BC5967">
        <w:rPr>
          <w:rFonts w:eastAsia="Calibri"/>
          <w:vertAlign w:val="superscript"/>
          <w:rtl/>
        </w:rPr>
        <w:footnoteReference w:id="5"/>
      </w:r>
      <w:r w:rsidRPr="00BC5967">
        <w:rPr>
          <w:vertAlign w:val="superscript"/>
          <w:rtl/>
        </w:rPr>
        <w:t>)</w:t>
      </w:r>
      <w:r w:rsidRPr="00BC5967">
        <w:rPr>
          <w:rFonts w:eastAsia="Calibri" w:hint="cs"/>
          <w:rtl/>
        </w:rPr>
        <w:t>؛</w:t>
      </w:r>
    </w:p>
    <w:p w14:paraId="3C7B78D6" w14:textId="77777777" w:rsidR="00BC5967" w:rsidRPr="00BC5967" w:rsidRDefault="00BC5967" w:rsidP="00BC5967">
      <w:pPr>
        <w:pStyle w:val="SingleTxtGA"/>
        <w:numPr>
          <w:ilvl w:val="0"/>
          <w:numId w:val="8"/>
        </w:numPr>
        <w:ind w:left="2288"/>
        <w:rPr>
          <w:rFonts w:eastAsia="Calibri"/>
          <w:rtl/>
        </w:rPr>
      </w:pPr>
      <w:r w:rsidRPr="00BC5967">
        <w:rPr>
          <w:rFonts w:eastAsia="Calibri"/>
          <w:rtl/>
        </w:rPr>
        <w:t>البروتوكول الاختياري الثالث لاتفاقية حقوق الطفل المتعلق بإجراء تقديم البلاغات</w:t>
      </w:r>
      <w:r w:rsidRPr="00BC5967">
        <w:rPr>
          <w:vertAlign w:val="superscript"/>
          <w:rtl/>
        </w:rPr>
        <w:t>(</w:t>
      </w:r>
      <w:r w:rsidRPr="00BC5967">
        <w:rPr>
          <w:rFonts w:eastAsia="Calibri"/>
          <w:vertAlign w:val="superscript"/>
          <w:rtl/>
        </w:rPr>
        <w:footnoteReference w:id="6"/>
      </w:r>
      <w:r w:rsidRPr="00BC5967">
        <w:rPr>
          <w:vertAlign w:val="superscript"/>
          <w:rtl/>
        </w:rPr>
        <w:t>)</w:t>
      </w:r>
      <w:r w:rsidRPr="00BC5967">
        <w:rPr>
          <w:rFonts w:hint="cs"/>
          <w:rtl/>
        </w:rPr>
        <w:t>؛</w:t>
      </w:r>
    </w:p>
    <w:p w14:paraId="67D786CD" w14:textId="77777777" w:rsidR="00BC5967" w:rsidRPr="00BC5967" w:rsidRDefault="00BC5967" w:rsidP="00BC5967">
      <w:pPr>
        <w:pStyle w:val="SingleTxtGA"/>
        <w:numPr>
          <w:ilvl w:val="0"/>
          <w:numId w:val="8"/>
        </w:numPr>
        <w:ind w:left="2288"/>
        <w:rPr>
          <w:rFonts w:eastAsia="Calibri"/>
          <w:rtl/>
        </w:rPr>
      </w:pPr>
      <w:r w:rsidRPr="00BC5967">
        <w:rPr>
          <w:rFonts w:eastAsia="Calibri"/>
          <w:rtl/>
        </w:rPr>
        <w:t>بروتوكول الميثاق الإفريقي لحقوق الإنسان والشعوب بشأن حقوق المرأة في إفريقيا</w:t>
      </w:r>
      <w:r w:rsidRPr="00BC5967">
        <w:rPr>
          <w:vertAlign w:val="superscript"/>
          <w:rtl/>
        </w:rPr>
        <w:t>(</w:t>
      </w:r>
      <w:r w:rsidRPr="00BC5967">
        <w:rPr>
          <w:rFonts w:eastAsia="Calibri"/>
          <w:vertAlign w:val="superscript"/>
          <w:rtl/>
        </w:rPr>
        <w:footnoteReference w:id="7"/>
      </w:r>
      <w:r w:rsidRPr="00BC5967">
        <w:rPr>
          <w:vertAlign w:val="superscript"/>
          <w:rtl/>
        </w:rPr>
        <w:t>)</w:t>
      </w:r>
      <w:r w:rsidRPr="00BC5967">
        <w:rPr>
          <w:rFonts w:eastAsia="Calibri" w:hint="cs"/>
          <w:rtl/>
        </w:rPr>
        <w:t>؛</w:t>
      </w:r>
    </w:p>
    <w:p w14:paraId="525B573D" w14:textId="77777777" w:rsidR="00BC5967" w:rsidRPr="00BC5967" w:rsidRDefault="00BC5967" w:rsidP="00BC5967">
      <w:pPr>
        <w:pStyle w:val="SingleTxtGA"/>
        <w:numPr>
          <w:ilvl w:val="0"/>
          <w:numId w:val="8"/>
        </w:numPr>
        <w:ind w:left="2288"/>
        <w:rPr>
          <w:rFonts w:eastAsia="Calibri"/>
          <w:rtl/>
        </w:rPr>
      </w:pPr>
      <w:r w:rsidRPr="00BC5967">
        <w:rPr>
          <w:rFonts w:eastAsia="Calibri"/>
          <w:rtl/>
        </w:rPr>
        <w:t>وأصدرت تونس، في جويلية 2018، إعلان الفقرة السادسة من البند 34 من البروتوكول المتعلق بقبول اختصاص المحكمة الإفريقية لحقوق الإنسان لتلقي شكاوى صادرة عن الأفراد والمنظمات غير الحكومية</w:t>
      </w:r>
      <w:r w:rsidRPr="00BC5967">
        <w:rPr>
          <w:rFonts w:eastAsia="Calibri" w:hint="cs"/>
          <w:rtl/>
        </w:rPr>
        <w:t>؛</w:t>
      </w:r>
    </w:p>
    <w:p w14:paraId="152EA72A" w14:textId="77777777" w:rsidR="00BC5967" w:rsidRPr="00BC5967" w:rsidRDefault="00BC5967" w:rsidP="00BC5967">
      <w:pPr>
        <w:pStyle w:val="SingleTxtGA"/>
        <w:numPr>
          <w:ilvl w:val="0"/>
          <w:numId w:val="8"/>
        </w:numPr>
        <w:ind w:left="2288"/>
        <w:rPr>
          <w:rFonts w:eastAsia="Calibri"/>
          <w:rtl/>
        </w:rPr>
      </w:pPr>
      <w:r w:rsidRPr="00BC5967">
        <w:rPr>
          <w:rFonts w:eastAsia="Calibri"/>
          <w:rtl/>
        </w:rPr>
        <w:t>اتفاقية مجلس أوروبا بشأن حماية الأطفال من الاستغلال والاعتداء الجنسي</w:t>
      </w:r>
      <w:r w:rsidRPr="00BC5967">
        <w:rPr>
          <w:vertAlign w:val="superscript"/>
          <w:rtl/>
        </w:rPr>
        <w:t>(</w:t>
      </w:r>
      <w:r w:rsidRPr="00BC5967">
        <w:rPr>
          <w:rFonts w:eastAsia="Calibri"/>
          <w:vertAlign w:val="superscript"/>
          <w:rtl/>
        </w:rPr>
        <w:footnoteReference w:id="8"/>
      </w:r>
      <w:r w:rsidRPr="00BC5967">
        <w:rPr>
          <w:vertAlign w:val="superscript"/>
          <w:rtl/>
        </w:rPr>
        <w:t>)</w:t>
      </w:r>
      <w:r w:rsidRPr="00BC5967">
        <w:rPr>
          <w:rFonts w:hint="cs"/>
          <w:rtl/>
        </w:rPr>
        <w:t>؛</w:t>
      </w:r>
    </w:p>
    <w:p w14:paraId="39CFAE3B" w14:textId="77777777" w:rsidR="00BC5967" w:rsidRPr="00BC5967" w:rsidRDefault="00BC5967" w:rsidP="00BC5967">
      <w:pPr>
        <w:pStyle w:val="SingleTxtGA"/>
        <w:numPr>
          <w:ilvl w:val="0"/>
          <w:numId w:val="8"/>
        </w:numPr>
        <w:ind w:left="2288"/>
        <w:rPr>
          <w:rtl/>
        </w:rPr>
      </w:pPr>
      <w:r w:rsidRPr="00BC5967">
        <w:rPr>
          <w:rFonts w:eastAsia="Calibri"/>
          <w:rtl/>
        </w:rPr>
        <w:t>الاتفاقية رقم 108 لمجلس أوروبا المتعلقة بحماية الأشخاص تجاه المعالجة الآلية للمعطيات ذات الطابع الشخصي وبروتوكولها الإضافي رقم 181 الخاص بسلطات المراقبة وانسياب وتدفق المعطيات عبر الحدود</w:t>
      </w:r>
      <w:r w:rsidRPr="00BC5967">
        <w:rPr>
          <w:vertAlign w:val="superscript"/>
          <w:rtl/>
        </w:rPr>
        <w:t>(</w:t>
      </w:r>
      <w:r w:rsidRPr="00BC5967">
        <w:rPr>
          <w:vertAlign w:val="superscript"/>
          <w:rtl/>
        </w:rPr>
        <w:footnoteReference w:id="9"/>
      </w:r>
      <w:r w:rsidRPr="00BC5967">
        <w:rPr>
          <w:vertAlign w:val="superscript"/>
          <w:rtl/>
        </w:rPr>
        <w:t>)</w:t>
      </w:r>
      <w:r w:rsidRPr="00BC5967">
        <w:rPr>
          <w:rFonts w:hint="cs"/>
          <w:rtl/>
        </w:rPr>
        <w:t>.</w:t>
      </w:r>
    </w:p>
    <w:p w14:paraId="6F5BDB35" w14:textId="77777777" w:rsidR="00BC5967" w:rsidRPr="00BC5967" w:rsidRDefault="00BC5967" w:rsidP="00BC5967">
      <w:pPr>
        <w:pStyle w:val="H1GA"/>
        <w:rPr>
          <w:rFonts w:eastAsia="Calibri"/>
          <w:rtl/>
        </w:rPr>
      </w:pPr>
      <w:r w:rsidRPr="00BC5967">
        <w:rPr>
          <w:rtl/>
        </w:rPr>
        <w:tab/>
      </w:r>
      <w:r w:rsidRPr="00BC5967">
        <w:rPr>
          <w:rFonts w:eastAsia="Calibri" w:hint="cs"/>
          <w:rtl/>
        </w:rPr>
        <w:t>ب</w:t>
      </w:r>
      <w:r w:rsidRPr="00BC5967">
        <w:rPr>
          <w:rFonts w:hint="cs"/>
          <w:rtl/>
        </w:rPr>
        <w:t>-</w:t>
      </w:r>
      <w:r w:rsidRPr="00BC5967">
        <w:rPr>
          <w:rtl/>
        </w:rPr>
        <w:tab/>
      </w:r>
      <w:r w:rsidRPr="00BC5967">
        <w:rPr>
          <w:rFonts w:eastAsia="Calibri"/>
          <w:rtl/>
        </w:rPr>
        <w:t>على المستوى التشريعي</w:t>
      </w:r>
    </w:p>
    <w:p w14:paraId="31F56EED" w14:textId="77777777" w:rsidR="00BC5967" w:rsidRPr="00BC5967" w:rsidRDefault="00BC5967" w:rsidP="00BC5967">
      <w:pPr>
        <w:pStyle w:val="SingleTxtGA"/>
        <w:rPr>
          <w:rFonts w:eastAsia="Calibri"/>
          <w:rtl/>
        </w:rPr>
      </w:pPr>
      <w:r w:rsidRPr="00BC5967">
        <w:rPr>
          <w:rtl/>
        </w:rPr>
        <w:t>38-</w:t>
      </w:r>
      <w:r w:rsidRPr="00BC5967">
        <w:rPr>
          <w:rtl/>
        </w:rPr>
        <w:tab/>
      </w:r>
      <w:r w:rsidRPr="00BC5967">
        <w:rPr>
          <w:rFonts w:eastAsia="Calibri"/>
          <w:rtl/>
        </w:rPr>
        <w:t xml:space="preserve">تضمّنت ديباجة الدستور عددا من المبادئ وقيم التضامن والاحترام والتسامح والقيم الإنسانيّة العامّة ومبادئ حقوق الإنسان الكونيّة السامية، والتكامل مع الشعوب الإفريقية، والتعاون مع شعوب العالم ومناهضة كلّ أشكال العنصريّة، وبعد اعلان الفترة الاستثنائية في تونس في 25 جويلية 2021، تم بمقتضى </w:t>
      </w:r>
      <w:r w:rsidRPr="00BC5967">
        <w:rPr>
          <w:rFonts w:eastAsia="Calibri" w:hint="cs"/>
          <w:rtl/>
        </w:rPr>
        <w:t>الأمر الرئاسي</w:t>
      </w:r>
      <w:r w:rsidRPr="00BC5967">
        <w:rPr>
          <w:rFonts w:eastAsia="Calibri"/>
          <w:rtl/>
        </w:rPr>
        <w:t xml:space="preserve"> عدد</w:t>
      </w:r>
      <w:r w:rsidRPr="00BC5967">
        <w:rPr>
          <w:rFonts w:eastAsia="Calibri" w:hint="eastAsia"/>
          <w:rtl/>
        </w:rPr>
        <w:t> </w:t>
      </w:r>
      <w:r w:rsidRPr="00BC5967">
        <w:rPr>
          <w:rFonts w:eastAsia="Calibri" w:hint="cs"/>
          <w:rtl/>
        </w:rPr>
        <w:t>117 لسنة 2021</w:t>
      </w:r>
      <w:r w:rsidRPr="00BC5967">
        <w:rPr>
          <w:vertAlign w:val="superscript"/>
          <w:rtl/>
        </w:rPr>
        <w:t>(</w:t>
      </w:r>
      <w:r w:rsidRPr="00BC5967">
        <w:rPr>
          <w:rFonts w:eastAsia="Calibri"/>
          <w:vertAlign w:val="superscript"/>
          <w:rtl/>
        </w:rPr>
        <w:footnoteReference w:id="10"/>
      </w:r>
      <w:r w:rsidRPr="00BC5967">
        <w:rPr>
          <w:vertAlign w:val="superscript"/>
          <w:rtl/>
        </w:rPr>
        <w:t>)</w:t>
      </w:r>
      <w:r w:rsidRPr="00BC5967">
        <w:rPr>
          <w:rFonts w:eastAsia="Calibri"/>
          <w:rtl/>
        </w:rPr>
        <w:t xml:space="preserve"> </w:t>
      </w:r>
      <w:r w:rsidRPr="00BC5967">
        <w:rPr>
          <w:rFonts w:eastAsia="Calibri" w:hint="cs"/>
          <w:rtl/>
        </w:rPr>
        <w:t>اقرار</w:t>
      </w:r>
      <w:r w:rsidRPr="00BC5967">
        <w:rPr>
          <w:rFonts w:eastAsia="Calibri"/>
          <w:rtl/>
        </w:rPr>
        <w:t xml:space="preserve"> سن المراسيم </w:t>
      </w:r>
      <w:r w:rsidRPr="00BC5967">
        <w:rPr>
          <w:rFonts w:eastAsia="Calibri" w:hint="cs"/>
          <w:rtl/>
        </w:rPr>
        <w:t xml:space="preserve">دون </w:t>
      </w:r>
      <w:r w:rsidRPr="00BC5967">
        <w:rPr>
          <w:rFonts w:eastAsia="Calibri"/>
          <w:rtl/>
        </w:rPr>
        <w:t>النيل من مكتسبات حقوق الإنسان وحرياته المضمونة بالمنظومة القانونية الوطنية والدولية</w:t>
      </w:r>
      <w:r w:rsidRPr="00BC5967">
        <w:rPr>
          <w:rFonts w:eastAsia="Calibri"/>
        </w:rPr>
        <w:t>.</w:t>
      </w:r>
      <w:r w:rsidRPr="00BC5967">
        <w:rPr>
          <w:rFonts w:eastAsia="Calibri" w:hint="cs"/>
          <w:rtl/>
        </w:rPr>
        <w:t xml:space="preserve"> بما يقتضي على الابقاء على التوطئة والبابين الاول والثاني من دستور 2014.</w:t>
      </w:r>
      <w:r w:rsidRPr="00BC5967">
        <w:rPr>
          <w:rFonts w:hint="cs"/>
          <w:rtl/>
        </w:rPr>
        <w:t xml:space="preserve"> </w:t>
      </w:r>
      <w:r w:rsidRPr="00BC5967">
        <w:rPr>
          <w:rFonts w:eastAsia="Calibri"/>
          <w:rtl/>
        </w:rPr>
        <w:t>ويمنع الدستور التمييز بجميع أشكاله ويكرّس مبدأ المساواة في الحقوق والواجبات بين جميع المواطنين والمواطنات والعدل بين الجهات. ونص على أنّ الإدارة العمومية تنظم وتعمل وفق مبادئ الحياد والمساواة (فصل 15) وأن المواطنين والمواطنات متساوون في الحقوق والواجبات وهم سواء أمام القانون من غير تمييز (الفصل 21</w:t>
      </w:r>
      <w:r w:rsidRPr="00BC5967">
        <w:rPr>
          <w:rtl/>
        </w:rPr>
        <w:t>)</w:t>
      </w:r>
      <w:r w:rsidRPr="00BC5967">
        <w:rPr>
          <w:rFonts w:hint="cs"/>
          <w:rtl/>
        </w:rPr>
        <w:t>.</w:t>
      </w:r>
    </w:p>
    <w:p w14:paraId="2FAD3884" w14:textId="77777777" w:rsidR="00BC5967" w:rsidRPr="00BC5967" w:rsidRDefault="00BC5967" w:rsidP="00BC5967">
      <w:pPr>
        <w:pStyle w:val="SingleTxtGA"/>
        <w:rPr>
          <w:rFonts w:eastAsia="Calibri"/>
          <w:rtl/>
        </w:rPr>
      </w:pPr>
      <w:r w:rsidRPr="00BC5967">
        <w:rPr>
          <w:rtl/>
        </w:rPr>
        <w:t>39-</w:t>
      </w:r>
      <w:r w:rsidRPr="00BC5967">
        <w:rPr>
          <w:rtl/>
        </w:rPr>
        <w:tab/>
      </w:r>
      <w:r w:rsidRPr="00BC5967">
        <w:rPr>
          <w:rFonts w:eastAsia="Calibri"/>
          <w:rtl/>
        </w:rPr>
        <w:t xml:space="preserve">وقد أصدرت </w:t>
      </w:r>
      <w:r w:rsidRPr="00BC5967">
        <w:rPr>
          <w:rFonts w:eastAsia="Calibri" w:hint="cs"/>
          <w:rtl/>
        </w:rPr>
        <w:t>الدولة التونسيّة</w:t>
      </w:r>
      <w:r w:rsidRPr="00BC5967">
        <w:rPr>
          <w:rFonts w:eastAsia="Calibri"/>
          <w:rtl/>
        </w:rPr>
        <w:t xml:space="preserve"> عددا من القوانين التي عززت منظومة حقوق الانسان نذكر منها:</w:t>
      </w:r>
    </w:p>
    <w:p w14:paraId="235DDF32" w14:textId="77777777" w:rsidR="00BC5967" w:rsidRPr="00BC5967" w:rsidRDefault="00BC5967" w:rsidP="00BC5967">
      <w:pPr>
        <w:pStyle w:val="SingleTxtGA"/>
        <w:numPr>
          <w:ilvl w:val="0"/>
          <w:numId w:val="8"/>
        </w:numPr>
        <w:ind w:left="2288"/>
        <w:rPr>
          <w:rFonts w:eastAsia="Calibri"/>
          <w:rtl/>
        </w:rPr>
      </w:pPr>
      <w:r w:rsidRPr="00BC5967">
        <w:rPr>
          <w:rFonts w:eastAsia="Calibri"/>
          <w:rtl/>
        </w:rPr>
        <w:t>القانون الأساسي عدد 61 لسنة</w:t>
      </w:r>
      <w:r w:rsidRPr="00BC5967">
        <w:rPr>
          <w:rFonts w:eastAsia="Calibri" w:hint="cs"/>
          <w:rtl/>
        </w:rPr>
        <w:t xml:space="preserve"> 2016 المؤرخ في 03 أوت 2016</w:t>
      </w:r>
      <w:r w:rsidRPr="00BC5967">
        <w:rPr>
          <w:rFonts w:eastAsia="Calibri"/>
          <w:rtl/>
        </w:rPr>
        <w:t xml:space="preserve"> </w:t>
      </w:r>
      <w:r w:rsidRPr="00BC5967">
        <w:rPr>
          <w:rFonts w:eastAsia="Calibri" w:hint="cs"/>
          <w:rtl/>
        </w:rPr>
        <w:t>المتعلّق</w:t>
      </w:r>
      <w:r w:rsidRPr="00BC5967">
        <w:rPr>
          <w:rFonts w:eastAsia="Calibri"/>
          <w:rtl/>
        </w:rPr>
        <w:t xml:space="preserve"> بمنع الإتجار بالأشخاص ومكافحته</w:t>
      </w:r>
      <w:r w:rsidRPr="00BC5967">
        <w:rPr>
          <w:rFonts w:eastAsia="Calibri" w:hint="cs"/>
          <w:rtl/>
        </w:rPr>
        <w:t>؛</w:t>
      </w:r>
    </w:p>
    <w:p w14:paraId="63484054" w14:textId="77777777" w:rsidR="00BC5967" w:rsidRPr="00BC5967" w:rsidRDefault="00BC5967" w:rsidP="00BC5967">
      <w:pPr>
        <w:pStyle w:val="SingleTxtGA"/>
        <w:numPr>
          <w:ilvl w:val="0"/>
          <w:numId w:val="8"/>
        </w:numPr>
        <w:ind w:left="2288"/>
        <w:rPr>
          <w:rFonts w:eastAsia="Calibri"/>
        </w:rPr>
      </w:pPr>
      <w:r w:rsidRPr="00BC5967">
        <w:rPr>
          <w:rFonts w:eastAsia="Calibri" w:hint="cs"/>
          <w:rtl/>
        </w:rPr>
        <w:t>ال</w:t>
      </w:r>
      <w:r w:rsidRPr="00BC5967">
        <w:rPr>
          <w:rFonts w:eastAsia="Calibri"/>
          <w:rtl/>
        </w:rPr>
        <w:t xml:space="preserve">قانون </w:t>
      </w:r>
      <w:r w:rsidRPr="00BC5967">
        <w:rPr>
          <w:rFonts w:eastAsia="Calibri" w:hint="cs"/>
          <w:rtl/>
        </w:rPr>
        <w:t>ال</w:t>
      </w:r>
      <w:r w:rsidRPr="00BC5967">
        <w:rPr>
          <w:rFonts w:eastAsia="Calibri"/>
          <w:rtl/>
        </w:rPr>
        <w:t>أساسي عدد 7 لسنة 2017 مؤرخ في 14 فيفري 2017 يتعلق بتنقيح وإتمام القانون الأساسي عدد 16 لسنة 2014 المؤرخ في 26 ماي 2014 المتعلق بالانتخابات والاستفتاء</w:t>
      </w:r>
      <w:r w:rsidRPr="00BC5967">
        <w:rPr>
          <w:rFonts w:eastAsia="Calibri" w:hint="cs"/>
          <w:rtl/>
        </w:rPr>
        <w:t>؛</w:t>
      </w:r>
    </w:p>
    <w:p w14:paraId="65D8B513" w14:textId="77777777" w:rsidR="00BC5967" w:rsidRPr="00BC5967" w:rsidRDefault="00BC5967" w:rsidP="00BC5967">
      <w:pPr>
        <w:pStyle w:val="SingleTxtGA"/>
        <w:numPr>
          <w:ilvl w:val="0"/>
          <w:numId w:val="8"/>
        </w:numPr>
        <w:ind w:left="2288"/>
        <w:rPr>
          <w:rFonts w:eastAsia="Calibri"/>
          <w:rtl/>
        </w:rPr>
      </w:pPr>
      <w:r w:rsidRPr="00BC5967">
        <w:rPr>
          <w:rFonts w:eastAsia="Calibri" w:hint="cs"/>
          <w:rtl/>
        </w:rPr>
        <w:lastRenderedPageBreak/>
        <w:t>ال</w:t>
      </w:r>
      <w:r w:rsidRPr="00BC5967">
        <w:rPr>
          <w:rFonts w:eastAsia="Calibri"/>
          <w:rtl/>
        </w:rPr>
        <w:t xml:space="preserve">قانون </w:t>
      </w:r>
      <w:r w:rsidRPr="00BC5967">
        <w:rPr>
          <w:rFonts w:eastAsia="Calibri" w:hint="cs"/>
          <w:rtl/>
        </w:rPr>
        <w:t>ال</w:t>
      </w:r>
      <w:r w:rsidRPr="00BC5967">
        <w:rPr>
          <w:rFonts w:eastAsia="Calibri"/>
          <w:rtl/>
        </w:rPr>
        <w:t>أساسي عدد 10 لسنة 2017 مؤرخ في 7 مارس 2017 يتعلق بالإبلاغ عن الفساد وحماية</w:t>
      </w:r>
      <w:r w:rsidRPr="00BC5967">
        <w:rPr>
          <w:rFonts w:eastAsia="Calibri" w:hint="cs"/>
          <w:rtl/>
        </w:rPr>
        <w:t> </w:t>
      </w:r>
      <w:r w:rsidRPr="00BC5967">
        <w:rPr>
          <w:rFonts w:eastAsia="Calibri"/>
          <w:rtl/>
        </w:rPr>
        <w:t>المبلغين</w:t>
      </w:r>
      <w:r w:rsidRPr="00BC5967">
        <w:rPr>
          <w:rFonts w:eastAsia="Calibri" w:hint="cs"/>
          <w:rtl/>
        </w:rPr>
        <w:t>؛</w:t>
      </w:r>
    </w:p>
    <w:p w14:paraId="45A77C95" w14:textId="77777777" w:rsidR="00BC5967" w:rsidRPr="00BC5967" w:rsidRDefault="00BC5967" w:rsidP="00BC5967">
      <w:pPr>
        <w:pStyle w:val="SingleTxtGA"/>
        <w:numPr>
          <w:ilvl w:val="0"/>
          <w:numId w:val="8"/>
        </w:numPr>
        <w:ind w:left="2288"/>
        <w:rPr>
          <w:rtl/>
        </w:rPr>
      </w:pPr>
      <w:r w:rsidRPr="00BC5967">
        <w:rPr>
          <w:rFonts w:eastAsia="Calibri"/>
          <w:rtl/>
        </w:rPr>
        <w:t xml:space="preserve">القانون الأساسي عدد 58 لسنة </w:t>
      </w:r>
      <w:r w:rsidRPr="00BC5967">
        <w:rPr>
          <w:rFonts w:eastAsia="Calibri" w:hint="cs"/>
          <w:rtl/>
        </w:rPr>
        <w:t xml:space="preserve">2017 مؤرخ في 11 أوت 2017 </w:t>
      </w:r>
      <w:r w:rsidRPr="00BC5967">
        <w:rPr>
          <w:rFonts w:eastAsia="Calibri"/>
          <w:rtl/>
        </w:rPr>
        <w:t>يتعلق بالقضاء على العنف ضد</w:t>
      </w:r>
      <w:r w:rsidRPr="00BC5967">
        <w:rPr>
          <w:rFonts w:eastAsia="Calibri" w:hint="cs"/>
          <w:rtl/>
        </w:rPr>
        <w:t> </w:t>
      </w:r>
      <w:r w:rsidRPr="00BC5967">
        <w:rPr>
          <w:rFonts w:eastAsia="Calibri"/>
          <w:rtl/>
        </w:rPr>
        <w:t>المرأة</w:t>
      </w:r>
      <w:r w:rsidRPr="00BC5967">
        <w:rPr>
          <w:rFonts w:eastAsia="Calibri" w:hint="cs"/>
          <w:rtl/>
        </w:rPr>
        <w:t>؛</w:t>
      </w:r>
    </w:p>
    <w:p w14:paraId="4563426F" w14:textId="77777777" w:rsidR="00BC5967" w:rsidRPr="00BC5967" w:rsidRDefault="00BC5967" w:rsidP="00BC5967">
      <w:pPr>
        <w:pStyle w:val="SingleTxtGA"/>
        <w:numPr>
          <w:ilvl w:val="0"/>
          <w:numId w:val="8"/>
        </w:numPr>
        <w:ind w:left="2288"/>
        <w:rPr>
          <w:rFonts w:eastAsia="Calibri"/>
        </w:rPr>
      </w:pPr>
      <w:r w:rsidRPr="00BC5967">
        <w:rPr>
          <w:rFonts w:eastAsia="Calibri" w:hint="cs"/>
          <w:rtl/>
        </w:rPr>
        <w:t>ال</w:t>
      </w:r>
      <w:r w:rsidRPr="00BC5967">
        <w:rPr>
          <w:rFonts w:eastAsia="Calibri"/>
          <w:rtl/>
        </w:rPr>
        <w:t xml:space="preserve">قانون </w:t>
      </w:r>
      <w:r w:rsidRPr="00BC5967">
        <w:rPr>
          <w:rFonts w:eastAsia="Calibri" w:hint="cs"/>
          <w:rtl/>
        </w:rPr>
        <w:t>ال</w:t>
      </w:r>
      <w:r w:rsidRPr="00BC5967">
        <w:rPr>
          <w:rFonts w:eastAsia="Calibri"/>
          <w:rtl/>
        </w:rPr>
        <w:t>أساسي عدد 29 لسنة 2018 مؤرخ في 9 ماي 2018 يتعلّق بمجلة الجماعات</w:t>
      </w:r>
      <w:r w:rsidRPr="00BC5967">
        <w:rPr>
          <w:rFonts w:eastAsia="Calibri" w:hint="cs"/>
          <w:rtl/>
        </w:rPr>
        <w:t xml:space="preserve"> المحلية؛</w:t>
      </w:r>
    </w:p>
    <w:p w14:paraId="0BF88228" w14:textId="77777777" w:rsidR="00BC5967" w:rsidRPr="00BC5967" w:rsidRDefault="00BC5967" w:rsidP="00BC5967">
      <w:pPr>
        <w:pStyle w:val="SingleTxtGA"/>
        <w:numPr>
          <w:ilvl w:val="0"/>
          <w:numId w:val="8"/>
        </w:numPr>
        <w:ind w:left="2288"/>
        <w:rPr>
          <w:rFonts w:eastAsia="Calibri"/>
        </w:rPr>
      </w:pPr>
      <w:r w:rsidRPr="00BC5967">
        <w:rPr>
          <w:rFonts w:eastAsia="Calibri"/>
          <w:rtl/>
        </w:rPr>
        <w:t>القانون عدد 46 لسنة 2018 المؤرخ في 1 أوت 2018 المتعلق بالتصريح بالمكاسب والمصالح ومكافحة الإثراء غير المشروع وتضارب المصالح</w:t>
      </w:r>
      <w:r w:rsidRPr="00BC5967">
        <w:rPr>
          <w:rFonts w:eastAsia="Calibri" w:hint="cs"/>
          <w:rtl/>
        </w:rPr>
        <w:t>؛</w:t>
      </w:r>
    </w:p>
    <w:p w14:paraId="57A5E63D" w14:textId="77777777" w:rsidR="00BC5967" w:rsidRPr="00BC5967" w:rsidRDefault="00BC5967" w:rsidP="00BC5967">
      <w:pPr>
        <w:pStyle w:val="SingleTxtGA"/>
        <w:numPr>
          <w:ilvl w:val="0"/>
          <w:numId w:val="8"/>
        </w:numPr>
        <w:ind w:left="2288"/>
      </w:pPr>
      <w:r w:rsidRPr="00BC5967">
        <w:rPr>
          <w:rFonts w:eastAsia="Calibri" w:hint="cs"/>
          <w:spacing w:val="-2"/>
          <w:rtl/>
        </w:rPr>
        <w:t>ال</w:t>
      </w:r>
      <w:r w:rsidRPr="00BC5967">
        <w:rPr>
          <w:rFonts w:eastAsia="Calibri"/>
          <w:spacing w:val="-2"/>
          <w:rtl/>
        </w:rPr>
        <w:t xml:space="preserve">قانون </w:t>
      </w:r>
      <w:r w:rsidRPr="00BC5967">
        <w:rPr>
          <w:rFonts w:eastAsia="Calibri" w:hint="cs"/>
          <w:spacing w:val="-2"/>
          <w:rtl/>
        </w:rPr>
        <w:t>ال</w:t>
      </w:r>
      <w:r w:rsidRPr="00BC5967">
        <w:rPr>
          <w:rFonts w:eastAsia="Calibri"/>
          <w:spacing w:val="-2"/>
          <w:rtl/>
        </w:rPr>
        <w:t>أساسي عدد 15 لسنة 2019 مؤرخ في 13 فيفري 2019 يتعلق بالقانون الأساسي للميزانية</w:t>
      </w:r>
      <w:r w:rsidRPr="00BC5967">
        <w:rPr>
          <w:rFonts w:eastAsia="Calibri" w:hint="cs"/>
          <w:rtl/>
        </w:rPr>
        <w:t>؛</w:t>
      </w:r>
    </w:p>
    <w:p w14:paraId="127E845C" w14:textId="77777777" w:rsidR="00BC5967" w:rsidRPr="00BC5967" w:rsidRDefault="00BC5967" w:rsidP="00BC5967">
      <w:pPr>
        <w:pStyle w:val="SingleTxtGA"/>
        <w:numPr>
          <w:ilvl w:val="0"/>
          <w:numId w:val="8"/>
        </w:numPr>
        <w:ind w:left="2288"/>
        <w:rPr>
          <w:rFonts w:eastAsia="Calibri"/>
        </w:rPr>
      </w:pPr>
      <w:r w:rsidRPr="00BC5967">
        <w:rPr>
          <w:rFonts w:eastAsia="Calibri" w:hint="cs"/>
          <w:spacing w:val="-4"/>
          <w:rtl/>
        </w:rPr>
        <w:t>ال</w:t>
      </w:r>
      <w:r w:rsidRPr="00BC5967">
        <w:rPr>
          <w:rFonts w:eastAsia="Calibri"/>
          <w:spacing w:val="-4"/>
          <w:rtl/>
        </w:rPr>
        <w:t xml:space="preserve">قانون </w:t>
      </w:r>
      <w:r w:rsidRPr="00BC5967">
        <w:rPr>
          <w:rFonts w:eastAsia="Calibri" w:hint="cs"/>
          <w:spacing w:val="-4"/>
          <w:rtl/>
        </w:rPr>
        <w:t>ال</w:t>
      </w:r>
      <w:r w:rsidRPr="00BC5967">
        <w:rPr>
          <w:rFonts w:eastAsia="Calibri"/>
          <w:spacing w:val="-4"/>
          <w:rtl/>
        </w:rPr>
        <w:t>أساسي عدد 9 لسنة 2019 مؤرخ في 23 جانفي 2019 يتعلق بتنقيح وإتمام القانون الأساسي عدد 26 لسنة 2015 المؤرخ في 7 أوت 2015 المتعلق بمكافحة الإرهاب ومنع غسل الأموال</w:t>
      </w:r>
      <w:r w:rsidRPr="00BC5967">
        <w:rPr>
          <w:rFonts w:eastAsia="Calibri" w:hint="cs"/>
          <w:rtl/>
        </w:rPr>
        <w:t>؛</w:t>
      </w:r>
    </w:p>
    <w:p w14:paraId="1AA87ADE" w14:textId="77777777" w:rsidR="00BC5967" w:rsidRPr="00BC5967" w:rsidRDefault="00BC5967" w:rsidP="00BC5967">
      <w:pPr>
        <w:pStyle w:val="SingleTxtGA"/>
        <w:numPr>
          <w:ilvl w:val="0"/>
          <w:numId w:val="8"/>
        </w:numPr>
        <w:ind w:left="2288"/>
        <w:rPr>
          <w:rtl/>
        </w:rPr>
      </w:pPr>
      <w:r w:rsidRPr="00BC5967">
        <w:rPr>
          <w:rFonts w:eastAsia="Calibri" w:hint="cs"/>
          <w:rtl/>
        </w:rPr>
        <w:t>الق</w:t>
      </w:r>
      <w:r w:rsidRPr="00BC5967">
        <w:rPr>
          <w:rFonts w:eastAsia="Calibri"/>
          <w:rtl/>
        </w:rPr>
        <w:t>انون عدد 37 لسنة 2021 مؤرخ في 16 جويلية 2021 يتعلق بتنظيم العمل المنزلي</w:t>
      </w:r>
      <w:r w:rsidRPr="00BC5967">
        <w:rPr>
          <w:rFonts w:eastAsia="Calibri" w:hint="cs"/>
          <w:rtl/>
        </w:rPr>
        <w:t>.</w:t>
      </w:r>
    </w:p>
    <w:p w14:paraId="4C7E4807" w14:textId="77777777" w:rsidR="00BC5967" w:rsidRPr="00BC5967" w:rsidRDefault="00BC5967" w:rsidP="00BC5967">
      <w:pPr>
        <w:pStyle w:val="SingleTxtGA"/>
        <w:rPr>
          <w:rtl/>
        </w:rPr>
      </w:pPr>
      <w:r w:rsidRPr="00BC5967">
        <w:rPr>
          <w:rtl/>
        </w:rPr>
        <w:t>40-</w:t>
      </w:r>
      <w:r w:rsidRPr="00BC5967">
        <w:rPr>
          <w:rtl/>
        </w:rPr>
        <w:tab/>
        <w:t>كما تم وضع الاطر القانونية لعمل الهيئات الدستورية والمستقلة. فقد تم اصدار القوانين التالية:</w:t>
      </w:r>
    </w:p>
    <w:p w14:paraId="239E02EC" w14:textId="77777777" w:rsidR="00BC5967" w:rsidRPr="00BC5967" w:rsidRDefault="00BC5967" w:rsidP="00BC5967">
      <w:pPr>
        <w:pStyle w:val="SingleTxtGA"/>
        <w:numPr>
          <w:ilvl w:val="0"/>
          <w:numId w:val="12"/>
        </w:numPr>
        <w:ind w:left="2288"/>
        <w:rPr>
          <w:rFonts w:eastAsia="Calibri"/>
        </w:rPr>
      </w:pPr>
      <w:r w:rsidRPr="00BC5967">
        <w:rPr>
          <w:rFonts w:eastAsia="Calibri"/>
          <w:rtl/>
        </w:rPr>
        <w:t xml:space="preserve">القانون الأساسي </w:t>
      </w:r>
      <w:r w:rsidRPr="00BC5967">
        <w:rPr>
          <w:rtl/>
        </w:rPr>
        <w:t>عدد 59 لسنة 2017 مؤرخ في 24 أوت 2017 يتعلّق بهيئة الحوكمة الرشيدة ومكافحة الفساد</w:t>
      </w:r>
      <w:r w:rsidRPr="00BC5967">
        <w:rPr>
          <w:rFonts w:eastAsia="Calibri" w:hint="cs"/>
          <w:rtl/>
        </w:rPr>
        <w:t>؛</w:t>
      </w:r>
    </w:p>
    <w:p w14:paraId="7FE2CB0F" w14:textId="77777777" w:rsidR="00BC5967" w:rsidRPr="00BC5967" w:rsidRDefault="00BC5967" w:rsidP="00BC5967">
      <w:pPr>
        <w:pStyle w:val="SingleTxtGA"/>
        <w:numPr>
          <w:ilvl w:val="0"/>
          <w:numId w:val="12"/>
        </w:numPr>
        <w:ind w:left="2288"/>
        <w:rPr>
          <w:rFonts w:eastAsia="Calibri"/>
        </w:rPr>
      </w:pPr>
      <w:r w:rsidRPr="00BC5967">
        <w:rPr>
          <w:rFonts w:eastAsia="Calibri" w:hint="cs"/>
          <w:rtl/>
        </w:rPr>
        <w:t>القانون</w:t>
      </w:r>
      <w:r w:rsidRPr="00BC5967">
        <w:rPr>
          <w:rFonts w:eastAsia="Calibri"/>
          <w:rtl/>
        </w:rPr>
        <w:t xml:space="preserve"> </w:t>
      </w:r>
      <w:r w:rsidRPr="00BC5967">
        <w:rPr>
          <w:rFonts w:eastAsia="Calibri" w:hint="cs"/>
          <w:rtl/>
        </w:rPr>
        <w:t>الأساسي</w:t>
      </w:r>
      <w:r w:rsidRPr="00BC5967">
        <w:rPr>
          <w:rFonts w:eastAsia="Calibri"/>
          <w:rtl/>
        </w:rPr>
        <w:t xml:space="preserve"> </w:t>
      </w:r>
      <w:r w:rsidRPr="00BC5967">
        <w:rPr>
          <w:rFonts w:eastAsia="Calibri" w:hint="cs"/>
          <w:rtl/>
        </w:rPr>
        <w:t>عدد</w:t>
      </w:r>
      <w:r w:rsidRPr="00BC5967">
        <w:rPr>
          <w:rFonts w:eastAsia="Calibri"/>
          <w:rtl/>
        </w:rPr>
        <w:t xml:space="preserve"> 47 </w:t>
      </w:r>
      <w:r w:rsidRPr="00BC5967">
        <w:rPr>
          <w:rFonts w:eastAsia="Calibri" w:hint="cs"/>
          <w:rtl/>
        </w:rPr>
        <w:t>لسنة</w:t>
      </w:r>
      <w:r w:rsidRPr="00BC5967">
        <w:rPr>
          <w:rFonts w:eastAsia="Calibri"/>
          <w:rtl/>
        </w:rPr>
        <w:t xml:space="preserve"> 2018 </w:t>
      </w:r>
      <w:r w:rsidRPr="00BC5967">
        <w:rPr>
          <w:rFonts w:eastAsia="Calibri" w:hint="cs"/>
          <w:rtl/>
        </w:rPr>
        <w:t>مؤرخ</w:t>
      </w:r>
      <w:r w:rsidRPr="00BC5967">
        <w:rPr>
          <w:rFonts w:eastAsia="Calibri"/>
          <w:rtl/>
        </w:rPr>
        <w:t xml:space="preserve"> </w:t>
      </w:r>
      <w:r w:rsidRPr="00BC5967">
        <w:rPr>
          <w:rFonts w:eastAsia="Calibri" w:hint="cs"/>
          <w:rtl/>
        </w:rPr>
        <w:t>في</w:t>
      </w:r>
      <w:r w:rsidRPr="00BC5967">
        <w:rPr>
          <w:rFonts w:eastAsia="Calibri"/>
          <w:rtl/>
        </w:rPr>
        <w:t xml:space="preserve"> 7 </w:t>
      </w:r>
      <w:r w:rsidRPr="00BC5967">
        <w:rPr>
          <w:rFonts w:eastAsia="Calibri" w:hint="cs"/>
          <w:rtl/>
        </w:rPr>
        <w:t>أوت</w:t>
      </w:r>
      <w:r w:rsidRPr="00BC5967">
        <w:rPr>
          <w:rFonts w:eastAsia="Calibri"/>
          <w:rtl/>
        </w:rPr>
        <w:t xml:space="preserve"> 2018 </w:t>
      </w:r>
      <w:r w:rsidRPr="00BC5967">
        <w:rPr>
          <w:rFonts w:eastAsia="Calibri" w:hint="cs"/>
          <w:rtl/>
        </w:rPr>
        <w:t>يتعلق</w:t>
      </w:r>
      <w:r w:rsidRPr="00BC5967">
        <w:rPr>
          <w:rFonts w:eastAsia="Calibri"/>
          <w:rtl/>
        </w:rPr>
        <w:t xml:space="preserve"> </w:t>
      </w:r>
      <w:r w:rsidRPr="00BC5967">
        <w:rPr>
          <w:rFonts w:eastAsia="Calibri" w:hint="cs"/>
          <w:rtl/>
        </w:rPr>
        <w:t>بالأحكام</w:t>
      </w:r>
      <w:r w:rsidRPr="00BC5967">
        <w:rPr>
          <w:rFonts w:eastAsia="Calibri"/>
          <w:rtl/>
        </w:rPr>
        <w:t xml:space="preserve"> </w:t>
      </w:r>
      <w:r w:rsidRPr="00BC5967">
        <w:rPr>
          <w:rFonts w:eastAsia="Calibri" w:hint="cs"/>
          <w:rtl/>
        </w:rPr>
        <w:t>المشتركة</w:t>
      </w:r>
      <w:r w:rsidRPr="00BC5967">
        <w:rPr>
          <w:rFonts w:eastAsia="Calibri"/>
          <w:rtl/>
        </w:rPr>
        <w:t xml:space="preserve"> </w:t>
      </w:r>
      <w:r w:rsidRPr="00BC5967">
        <w:rPr>
          <w:rFonts w:eastAsia="Calibri" w:hint="cs"/>
          <w:rtl/>
        </w:rPr>
        <w:t>بين</w:t>
      </w:r>
      <w:r w:rsidRPr="00BC5967">
        <w:rPr>
          <w:rFonts w:eastAsia="Calibri"/>
          <w:rtl/>
        </w:rPr>
        <w:t xml:space="preserve"> </w:t>
      </w:r>
      <w:r w:rsidRPr="00BC5967">
        <w:rPr>
          <w:rFonts w:eastAsia="Calibri" w:hint="cs"/>
          <w:rtl/>
        </w:rPr>
        <w:t>الهيئات</w:t>
      </w:r>
      <w:r w:rsidRPr="00BC5967">
        <w:rPr>
          <w:rFonts w:eastAsia="Calibri"/>
          <w:rtl/>
        </w:rPr>
        <w:t xml:space="preserve"> </w:t>
      </w:r>
      <w:r w:rsidRPr="00BC5967">
        <w:rPr>
          <w:rFonts w:eastAsia="Calibri" w:hint="cs"/>
          <w:rtl/>
        </w:rPr>
        <w:t>الدستورية</w:t>
      </w:r>
      <w:r w:rsidRPr="00BC5967">
        <w:rPr>
          <w:rFonts w:eastAsia="Calibri"/>
          <w:rtl/>
        </w:rPr>
        <w:t xml:space="preserve"> </w:t>
      </w:r>
      <w:r w:rsidRPr="00BC5967">
        <w:rPr>
          <w:rFonts w:eastAsia="Calibri" w:hint="cs"/>
          <w:rtl/>
        </w:rPr>
        <w:t>المستقلة؛</w:t>
      </w:r>
    </w:p>
    <w:p w14:paraId="3A94E88C" w14:textId="77777777" w:rsidR="00BC5967" w:rsidRPr="00BC5967" w:rsidRDefault="00BC5967" w:rsidP="00BC5967">
      <w:pPr>
        <w:pStyle w:val="SingleTxtGA"/>
        <w:numPr>
          <w:ilvl w:val="0"/>
          <w:numId w:val="12"/>
        </w:numPr>
        <w:ind w:left="2288"/>
        <w:rPr>
          <w:rFonts w:eastAsia="Calibri"/>
        </w:rPr>
      </w:pPr>
      <w:r w:rsidRPr="00BC5967">
        <w:rPr>
          <w:rFonts w:hint="cs"/>
          <w:rtl/>
        </w:rPr>
        <w:t>القانون</w:t>
      </w:r>
      <w:r w:rsidRPr="00BC5967">
        <w:rPr>
          <w:rtl/>
        </w:rPr>
        <w:t xml:space="preserve"> </w:t>
      </w:r>
      <w:r w:rsidRPr="00BC5967">
        <w:rPr>
          <w:rFonts w:hint="cs"/>
          <w:rtl/>
        </w:rPr>
        <w:t>الأساسي</w:t>
      </w:r>
      <w:r w:rsidRPr="00BC5967">
        <w:rPr>
          <w:rtl/>
        </w:rPr>
        <w:t xml:space="preserve"> </w:t>
      </w:r>
      <w:r w:rsidRPr="00BC5967">
        <w:rPr>
          <w:rFonts w:hint="cs"/>
          <w:rtl/>
        </w:rPr>
        <w:t>عدد</w:t>
      </w:r>
      <w:r w:rsidRPr="00BC5967">
        <w:rPr>
          <w:rtl/>
        </w:rPr>
        <w:t xml:space="preserve"> 51 </w:t>
      </w:r>
      <w:r w:rsidRPr="00BC5967">
        <w:rPr>
          <w:rFonts w:hint="cs"/>
          <w:rtl/>
        </w:rPr>
        <w:t>لسنة</w:t>
      </w:r>
      <w:r w:rsidRPr="00BC5967">
        <w:rPr>
          <w:rtl/>
        </w:rPr>
        <w:t xml:space="preserve"> 2018 </w:t>
      </w:r>
      <w:r w:rsidRPr="00BC5967">
        <w:rPr>
          <w:rFonts w:hint="cs"/>
          <w:rtl/>
        </w:rPr>
        <w:t>مؤرخ</w:t>
      </w:r>
      <w:r w:rsidRPr="00BC5967">
        <w:rPr>
          <w:rtl/>
        </w:rPr>
        <w:t xml:space="preserve"> </w:t>
      </w:r>
      <w:r w:rsidRPr="00BC5967">
        <w:rPr>
          <w:rFonts w:hint="cs"/>
          <w:rtl/>
        </w:rPr>
        <w:t>في</w:t>
      </w:r>
      <w:r w:rsidRPr="00BC5967">
        <w:rPr>
          <w:rtl/>
        </w:rPr>
        <w:t xml:space="preserve"> 29 </w:t>
      </w:r>
      <w:r w:rsidRPr="00BC5967">
        <w:rPr>
          <w:rFonts w:hint="cs"/>
          <w:rtl/>
        </w:rPr>
        <w:t>أكتوبر</w:t>
      </w:r>
      <w:r w:rsidRPr="00BC5967">
        <w:rPr>
          <w:rtl/>
        </w:rPr>
        <w:t xml:space="preserve"> 2018 </w:t>
      </w:r>
      <w:r w:rsidRPr="00BC5967">
        <w:rPr>
          <w:rFonts w:hint="cs"/>
          <w:rtl/>
        </w:rPr>
        <w:t>يتعلق</w:t>
      </w:r>
      <w:r w:rsidRPr="00BC5967">
        <w:rPr>
          <w:rtl/>
        </w:rPr>
        <w:t xml:space="preserve"> </w:t>
      </w:r>
      <w:r w:rsidRPr="00BC5967">
        <w:rPr>
          <w:rFonts w:hint="cs"/>
          <w:rtl/>
        </w:rPr>
        <w:t>بهيئة</w:t>
      </w:r>
      <w:r w:rsidRPr="00BC5967">
        <w:rPr>
          <w:rtl/>
        </w:rPr>
        <w:t xml:space="preserve"> </w:t>
      </w:r>
      <w:r w:rsidRPr="00BC5967">
        <w:rPr>
          <w:rFonts w:hint="cs"/>
          <w:rtl/>
        </w:rPr>
        <w:t>حقوق</w:t>
      </w:r>
      <w:r w:rsidRPr="00BC5967">
        <w:rPr>
          <w:rtl/>
        </w:rPr>
        <w:t xml:space="preserve"> </w:t>
      </w:r>
      <w:r w:rsidRPr="00BC5967">
        <w:rPr>
          <w:rFonts w:hint="cs"/>
          <w:rtl/>
        </w:rPr>
        <w:t>الإنسان</w:t>
      </w:r>
      <w:r w:rsidRPr="00BC5967">
        <w:rPr>
          <w:rFonts w:eastAsia="Calibri" w:hint="cs"/>
          <w:rtl/>
        </w:rPr>
        <w:t>؛</w:t>
      </w:r>
    </w:p>
    <w:p w14:paraId="7DAA247D" w14:textId="77777777" w:rsidR="00BC5967" w:rsidRPr="00BC5967" w:rsidRDefault="00BC5967" w:rsidP="00BC5967">
      <w:pPr>
        <w:pStyle w:val="SingleTxtGA"/>
        <w:numPr>
          <w:ilvl w:val="0"/>
          <w:numId w:val="12"/>
        </w:numPr>
        <w:ind w:left="2288"/>
        <w:rPr>
          <w:rFonts w:eastAsia="Calibri"/>
        </w:rPr>
      </w:pPr>
      <w:r w:rsidRPr="00BC5967">
        <w:rPr>
          <w:rtl/>
        </w:rPr>
        <w:t xml:space="preserve">القانون الأساسي عدد 60 لسنة 2019 المؤرخ في 9 جويلية </w:t>
      </w:r>
      <w:r w:rsidRPr="00BC5967">
        <w:t>2019</w:t>
      </w:r>
      <w:r w:rsidRPr="00BC5967">
        <w:rPr>
          <w:rFonts w:hint="cs"/>
          <w:rtl/>
        </w:rPr>
        <w:t>.</w:t>
      </w:r>
      <w:r w:rsidRPr="00BC5967">
        <w:rPr>
          <w:rtl/>
        </w:rPr>
        <w:t xml:space="preserve"> والمتعلق بهيئة التنمية المستدامة وحقوق الأجيال القادمة</w:t>
      </w:r>
      <w:r w:rsidRPr="00BC5967">
        <w:rPr>
          <w:rFonts w:hint="cs"/>
          <w:rtl/>
        </w:rPr>
        <w:t>.</w:t>
      </w:r>
    </w:p>
    <w:p w14:paraId="0346C341" w14:textId="77777777" w:rsidR="00BC5967" w:rsidRPr="00BC5967" w:rsidRDefault="00BC5967" w:rsidP="00BC5967">
      <w:pPr>
        <w:pStyle w:val="SingleTxtGA"/>
        <w:rPr>
          <w:rFonts w:eastAsia="Calibri"/>
          <w:rtl/>
        </w:rPr>
      </w:pPr>
      <w:r w:rsidRPr="00BC5967">
        <w:rPr>
          <w:rtl/>
        </w:rPr>
        <w:t>41-</w:t>
      </w:r>
      <w:r w:rsidRPr="00BC5967">
        <w:rPr>
          <w:rtl/>
        </w:rPr>
        <w:tab/>
        <w:t>كما وق</w:t>
      </w:r>
      <w:r w:rsidRPr="00BC5967">
        <w:rPr>
          <w:rFonts w:hint="cs"/>
          <w:rtl/>
        </w:rPr>
        <w:t>ّ</w:t>
      </w:r>
      <w:r w:rsidRPr="00BC5967">
        <w:rPr>
          <w:rtl/>
        </w:rPr>
        <w:t>عت ثماني هيئات عمومية</w:t>
      </w:r>
      <w:r w:rsidRPr="00BC5967">
        <w:rPr>
          <w:vertAlign w:val="superscript"/>
          <w:rtl/>
        </w:rPr>
        <w:t>(</w:t>
      </w:r>
      <w:r w:rsidRPr="00BC5967">
        <w:rPr>
          <w:vertAlign w:val="superscript"/>
          <w:rtl/>
        </w:rPr>
        <w:footnoteReference w:id="11"/>
      </w:r>
      <w:r w:rsidRPr="00BC5967">
        <w:rPr>
          <w:vertAlign w:val="superscript"/>
          <w:rtl/>
        </w:rPr>
        <w:t>)</w:t>
      </w:r>
      <w:r w:rsidRPr="00BC5967">
        <w:rPr>
          <w:rFonts w:hint="cs"/>
          <w:rtl/>
        </w:rPr>
        <w:t xml:space="preserve"> </w:t>
      </w:r>
      <w:r w:rsidRPr="00BC5967">
        <w:rPr>
          <w:rtl/>
        </w:rPr>
        <w:t>في سبتمبر 2018 على مذكرة تفاهم لإرساء رابطة الهيئات العمومية المستقلة بهدف تدعيم التعاون وتنسيق الجهود والبرامج والمشاريع بينها تعزيزا لثقافة المواطنة وحماية لحقوق الإنسان.</w:t>
      </w:r>
    </w:p>
    <w:p w14:paraId="4CBD4132" w14:textId="77777777" w:rsidR="00BC5967" w:rsidRPr="00BC5967" w:rsidRDefault="00BC5967" w:rsidP="00BC5967">
      <w:pPr>
        <w:pStyle w:val="SingleTxtGA"/>
        <w:rPr>
          <w:rFonts w:eastAsia="Calibri"/>
        </w:rPr>
      </w:pPr>
      <w:r w:rsidRPr="00BC5967">
        <w:rPr>
          <w:rtl/>
        </w:rPr>
        <w:t>42-</w:t>
      </w:r>
      <w:r w:rsidRPr="00BC5967">
        <w:rPr>
          <w:rtl/>
        </w:rPr>
        <w:tab/>
      </w:r>
      <w:r w:rsidRPr="00BC5967">
        <w:rPr>
          <w:rFonts w:eastAsia="Calibri"/>
          <w:rtl/>
        </w:rPr>
        <w:t xml:space="preserve">وتبعا لتوصيات اللجنة الدولية للقضاء على التمييز العنصري المتعلقة باعتماد تشريعات مستقلة بشأن التمييز العنصري وجرائمه أصدرت تونس القانون أساسي عدد 50 لسنة 2018 مؤرخ في 23 أكتوبر 2018 يتعلق بالقضاء على جميع أشكال التمييز </w:t>
      </w:r>
      <w:r w:rsidRPr="00BC5967">
        <w:rPr>
          <w:rFonts w:eastAsia="Calibri" w:hint="cs"/>
          <w:rtl/>
        </w:rPr>
        <w:t>العنصري</w:t>
      </w:r>
      <w:r w:rsidRPr="00BC5967">
        <w:rPr>
          <w:rFonts w:hint="cs"/>
          <w:rtl/>
        </w:rPr>
        <w:t>.</w:t>
      </w:r>
    </w:p>
    <w:p w14:paraId="137AF7EE" w14:textId="77777777" w:rsidR="00BC5967" w:rsidRPr="00BC5967" w:rsidRDefault="00BC5967" w:rsidP="00BC5967">
      <w:pPr>
        <w:pStyle w:val="SingleTxtGA"/>
        <w:rPr>
          <w:rFonts w:eastAsia="Calibri"/>
          <w:rtl/>
        </w:rPr>
      </w:pPr>
      <w:r w:rsidRPr="00BC5967">
        <w:rPr>
          <w:rtl/>
        </w:rPr>
        <w:t>43-</w:t>
      </w:r>
      <w:r w:rsidRPr="00BC5967">
        <w:rPr>
          <w:rtl/>
        </w:rPr>
        <w:tab/>
      </w:r>
      <w:r w:rsidRPr="00BC5967">
        <w:rPr>
          <w:rFonts w:eastAsia="Calibri"/>
          <w:rtl/>
        </w:rPr>
        <w:t>هذا، إضافة إلى</w:t>
      </w:r>
      <w:r w:rsidRPr="00BC5967">
        <w:rPr>
          <w:rFonts w:eastAsia="Calibri"/>
        </w:rPr>
        <w:t xml:space="preserve"> </w:t>
      </w:r>
      <w:r w:rsidRPr="00BC5967">
        <w:rPr>
          <w:rFonts w:eastAsia="Calibri"/>
          <w:rtl/>
        </w:rPr>
        <w:t>وجود عدة مراسيم ذات صلة بمسألة مناهضة التمييز العنصري وهي:</w:t>
      </w:r>
    </w:p>
    <w:p w14:paraId="6F862AFE" w14:textId="77777777" w:rsidR="00BC5967" w:rsidRPr="00BC5967" w:rsidRDefault="00BC5967" w:rsidP="00BC5967">
      <w:pPr>
        <w:pStyle w:val="SingleTxtGA"/>
        <w:numPr>
          <w:ilvl w:val="0"/>
          <w:numId w:val="12"/>
        </w:numPr>
        <w:ind w:left="2288"/>
        <w:rPr>
          <w:rtl/>
        </w:rPr>
      </w:pPr>
      <w:r w:rsidRPr="00BC5967">
        <w:rPr>
          <w:rFonts w:eastAsia="Calibri"/>
          <w:rtl/>
        </w:rPr>
        <w:lastRenderedPageBreak/>
        <w:t xml:space="preserve">المرسوم عدد 88 لسنة 2011 المؤرخ في 24 سبتمبر </w:t>
      </w:r>
      <w:r w:rsidRPr="00BC5967">
        <w:rPr>
          <w:rFonts w:eastAsia="Calibri" w:hint="cs"/>
          <w:rtl/>
        </w:rPr>
        <w:t>2011 المتعلق</w:t>
      </w:r>
      <w:r w:rsidRPr="00BC5967">
        <w:rPr>
          <w:rFonts w:eastAsia="Calibri"/>
          <w:rtl/>
        </w:rPr>
        <w:t xml:space="preserve"> بتنظيم الجمعيات</w:t>
      </w:r>
      <w:r w:rsidRPr="00BC5967">
        <w:rPr>
          <w:rFonts w:eastAsia="Calibri" w:hint="cs"/>
          <w:rtl/>
        </w:rPr>
        <w:t>؛</w:t>
      </w:r>
    </w:p>
    <w:p w14:paraId="092C41B2" w14:textId="77777777" w:rsidR="00BC5967" w:rsidRPr="00BC5967" w:rsidRDefault="00BC5967" w:rsidP="00BC5967">
      <w:pPr>
        <w:pStyle w:val="SingleTxtGA"/>
        <w:numPr>
          <w:ilvl w:val="0"/>
          <w:numId w:val="12"/>
        </w:numPr>
        <w:ind w:left="2288"/>
        <w:rPr>
          <w:rtl/>
        </w:rPr>
      </w:pPr>
      <w:r w:rsidRPr="00BC5967">
        <w:rPr>
          <w:rFonts w:eastAsia="Calibri"/>
          <w:spacing w:val="-2"/>
          <w:rtl/>
        </w:rPr>
        <w:t>المرسوم عدد 115 لسنة 2011 المؤرخ في نوفمبر 2011، المتعلق بحرية الصحافة والطباعة والنشر</w:t>
      </w:r>
      <w:r w:rsidRPr="00BC5967">
        <w:rPr>
          <w:rFonts w:eastAsia="Calibri" w:hint="cs"/>
          <w:rtl/>
        </w:rPr>
        <w:t>؛</w:t>
      </w:r>
    </w:p>
    <w:p w14:paraId="01E1010A" w14:textId="77777777" w:rsidR="00BC5967" w:rsidRPr="00BC5967" w:rsidRDefault="00BC5967" w:rsidP="00BC5967">
      <w:pPr>
        <w:pStyle w:val="SingleTxtGA"/>
        <w:numPr>
          <w:ilvl w:val="0"/>
          <w:numId w:val="12"/>
        </w:numPr>
        <w:ind w:left="2288"/>
        <w:rPr>
          <w:rFonts w:eastAsia="Calibri"/>
          <w:rtl/>
        </w:rPr>
      </w:pPr>
      <w:r w:rsidRPr="00BC5967">
        <w:rPr>
          <w:rFonts w:eastAsia="Calibri"/>
          <w:rtl/>
        </w:rPr>
        <w:t xml:space="preserve">المرسوم 116 لسنة 2011 المؤرخ في 2 نوفمبر </w:t>
      </w:r>
      <w:r w:rsidRPr="00BC5967">
        <w:rPr>
          <w:rFonts w:eastAsia="Calibri" w:hint="cs"/>
          <w:rtl/>
        </w:rPr>
        <w:t>2011 المتعلق</w:t>
      </w:r>
      <w:r w:rsidRPr="00BC5967">
        <w:rPr>
          <w:rFonts w:eastAsia="Calibri"/>
          <w:rtl/>
        </w:rPr>
        <w:t xml:space="preserve"> بحرية الاتصال السمعي والبصري وبإحداث هيئة عليا مستقلة للاتصال السمعي والبصري</w:t>
      </w:r>
      <w:r w:rsidRPr="00BC5967">
        <w:rPr>
          <w:rFonts w:eastAsia="Calibri" w:hint="cs"/>
          <w:rtl/>
        </w:rPr>
        <w:t>.</w:t>
      </w:r>
    </w:p>
    <w:p w14:paraId="2FF19907" w14:textId="77777777" w:rsidR="00BC5967" w:rsidRPr="00BC5967" w:rsidRDefault="00BC5967" w:rsidP="00BC5967">
      <w:pPr>
        <w:pStyle w:val="H1GA"/>
        <w:rPr>
          <w:rFonts w:eastAsia="Calibri"/>
          <w:rtl/>
        </w:rPr>
      </w:pPr>
      <w:r w:rsidRPr="00BC5967">
        <w:rPr>
          <w:rtl/>
        </w:rPr>
        <w:tab/>
      </w:r>
      <w:r w:rsidRPr="00BC5967">
        <w:rPr>
          <w:rFonts w:eastAsia="Calibri" w:hint="cs"/>
          <w:rtl/>
        </w:rPr>
        <w:t>ج</w:t>
      </w:r>
      <w:r w:rsidRPr="00BC5967">
        <w:rPr>
          <w:rFonts w:hint="cs"/>
          <w:rtl/>
        </w:rPr>
        <w:t>-</w:t>
      </w:r>
      <w:r w:rsidRPr="00BC5967">
        <w:rPr>
          <w:rFonts w:eastAsia="Calibri" w:hint="cs"/>
          <w:rtl/>
        </w:rPr>
        <w:tab/>
      </w:r>
      <w:r w:rsidRPr="00BC5967">
        <w:rPr>
          <w:rFonts w:eastAsia="Calibri"/>
          <w:rtl/>
        </w:rPr>
        <w:t>على المستوى المؤسساتي</w:t>
      </w:r>
    </w:p>
    <w:p w14:paraId="62886474" w14:textId="77777777" w:rsidR="00BC5967" w:rsidRPr="00BC5967" w:rsidRDefault="00BC5967" w:rsidP="00BC5967">
      <w:pPr>
        <w:pStyle w:val="SingleTxtGA"/>
        <w:rPr>
          <w:rFonts w:eastAsia="Calibri"/>
        </w:rPr>
      </w:pPr>
      <w:r w:rsidRPr="00BC5967">
        <w:rPr>
          <w:rtl/>
        </w:rPr>
        <w:t>44-</w:t>
      </w:r>
      <w:r w:rsidRPr="00BC5967">
        <w:rPr>
          <w:rtl/>
        </w:rPr>
        <w:tab/>
      </w:r>
      <w:r w:rsidRPr="00BC5967">
        <w:rPr>
          <w:rFonts w:eastAsia="Calibri"/>
          <w:rtl/>
        </w:rPr>
        <w:t xml:space="preserve">تم تركيز الهيئة الوطنية للوقاية من التعذيب التي أحدثت بمقتضى القانون الأساسي عدد 43 لسنة 2013 مؤرخ في 21 أكتوبر 2013 وتتمتع </w:t>
      </w:r>
      <w:r w:rsidRPr="00BC5967">
        <w:rPr>
          <w:rFonts w:eastAsia="Calibri" w:hint="cs"/>
          <w:rtl/>
        </w:rPr>
        <w:t>الهيئة منذ</w:t>
      </w:r>
      <w:r w:rsidRPr="00BC5967">
        <w:rPr>
          <w:rFonts w:eastAsia="Calibri"/>
          <w:rtl/>
        </w:rPr>
        <w:t xml:space="preserve"> سنة 2018، بميزانية خاصة وفقل لما نص عليه القانون المحدث لها.</w:t>
      </w:r>
    </w:p>
    <w:p w14:paraId="2582AEDA" w14:textId="77777777" w:rsidR="00BC5967" w:rsidRPr="00BC5967" w:rsidRDefault="00BC5967" w:rsidP="00BC5967">
      <w:pPr>
        <w:pStyle w:val="SingleTxtGA"/>
        <w:rPr>
          <w:rFonts w:eastAsia="Calibri"/>
        </w:rPr>
      </w:pPr>
      <w:r w:rsidRPr="00BC5967">
        <w:rPr>
          <w:rtl/>
        </w:rPr>
        <w:t>45-</w:t>
      </w:r>
      <w:r w:rsidRPr="00BC5967">
        <w:rPr>
          <w:rtl/>
        </w:rPr>
        <w:tab/>
      </w:r>
      <w:r w:rsidRPr="00BC5967">
        <w:rPr>
          <w:rFonts w:eastAsia="Calibri"/>
          <w:rtl/>
        </w:rPr>
        <w:t xml:space="preserve">كما تم، على مستوى رئاسة الحكومة، بمقتضى الأمر الحكومي </w:t>
      </w:r>
      <w:r w:rsidRPr="00BC5967">
        <w:rPr>
          <w:rFonts w:eastAsia="Calibri" w:hint="cs"/>
          <w:rtl/>
        </w:rPr>
        <w:t>ع</w:t>
      </w:r>
      <w:r w:rsidRPr="00BC5967">
        <w:rPr>
          <w:rFonts w:hint="cs"/>
          <w:rtl/>
        </w:rPr>
        <w:t>دد</w:t>
      </w:r>
      <w:r w:rsidRPr="00BC5967">
        <w:rPr>
          <w:rtl/>
        </w:rPr>
        <w:t xml:space="preserve"> 1196 لسنة 2019 مؤرخ في 24 ديسمبر 2019</w:t>
      </w:r>
      <w:r w:rsidRPr="00BC5967">
        <w:rPr>
          <w:rFonts w:hint="cs"/>
          <w:rtl/>
        </w:rPr>
        <w:t xml:space="preserve"> </w:t>
      </w:r>
      <w:r w:rsidRPr="00BC5967">
        <w:rPr>
          <w:rFonts w:eastAsia="Calibri"/>
          <w:rtl/>
        </w:rPr>
        <w:t xml:space="preserve">إحداث اللجنة الوطنية لملاءمة النصوص القانونية </w:t>
      </w:r>
      <w:r w:rsidRPr="00BC5967">
        <w:rPr>
          <w:rtl/>
        </w:rPr>
        <w:t>ذات العلاقة بحقوق الإنسان مع أحكام الدستور ومع الاتفاقيات الدولية المصادق عليها</w:t>
      </w:r>
      <w:r w:rsidRPr="00BC5967">
        <w:rPr>
          <w:rFonts w:hint="cs"/>
          <w:rtl/>
        </w:rPr>
        <w:t>.</w:t>
      </w:r>
    </w:p>
    <w:p w14:paraId="217AAC93" w14:textId="77777777" w:rsidR="00BC5967" w:rsidRPr="00BC5967" w:rsidRDefault="00BC5967" w:rsidP="00BC5967">
      <w:pPr>
        <w:pStyle w:val="SingleTxtGA"/>
      </w:pPr>
      <w:r w:rsidRPr="00BC5967">
        <w:rPr>
          <w:rtl/>
        </w:rPr>
        <w:t>46-</w:t>
      </w:r>
      <w:r w:rsidRPr="00BC5967">
        <w:rPr>
          <w:rtl/>
        </w:rPr>
        <w:tab/>
      </w:r>
      <w:r w:rsidRPr="00BC5967">
        <w:rPr>
          <w:rFonts w:eastAsia="Calibri"/>
          <w:rtl/>
        </w:rPr>
        <w:t xml:space="preserve">وتم إحداث اللجنة الوطنية لمناهضة التمييز العنصري بمقتضى الأمر الحكومي عدد 203 لسنة 2021 مؤرخ في 7 </w:t>
      </w:r>
      <w:proofErr w:type="spellStart"/>
      <w:r w:rsidRPr="00BC5967">
        <w:rPr>
          <w:rFonts w:eastAsia="Calibri"/>
          <w:rtl/>
        </w:rPr>
        <w:t>أفريل</w:t>
      </w:r>
      <w:proofErr w:type="spellEnd"/>
      <w:r w:rsidRPr="00BC5967">
        <w:rPr>
          <w:rFonts w:eastAsia="Calibri"/>
          <w:rtl/>
        </w:rPr>
        <w:t xml:space="preserve"> </w:t>
      </w:r>
      <w:r w:rsidRPr="00BC5967">
        <w:rPr>
          <w:rFonts w:eastAsia="Calibri"/>
        </w:rPr>
        <w:t>2021.</w:t>
      </w:r>
    </w:p>
    <w:p w14:paraId="7A3B52E6" w14:textId="77777777" w:rsidR="00BC5967" w:rsidRPr="00BC5967" w:rsidRDefault="00BC5967" w:rsidP="00BC5967">
      <w:pPr>
        <w:pStyle w:val="SingleTxtGA"/>
        <w:rPr>
          <w:rFonts w:eastAsia="Calibri"/>
        </w:rPr>
      </w:pPr>
      <w:r w:rsidRPr="00BC5967">
        <w:rPr>
          <w:rtl/>
        </w:rPr>
        <w:t>47-</w:t>
      </w:r>
      <w:r w:rsidRPr="00BC5967">
        <w:rPr>
          <w:rtl/>
        </w:rPr>
        <w:tab/>
      </w:r>
      <w:r w:rsidRPr="00BC5967">
        <w:rPr>
          <w:rFonts w:eastAsia="Calibri"/>
          <w:rtl/>
        </w:rPr>
        <w:t xml:space="preserve">وتم كذلك بمقتضى الأمر عدد 737 لسنة </w:t>
      </w:r>
      <w:r w:rsidRPr="00BC5967">
        <w:rPr>
          <w:rFonts w:eastAsia="Calibri" w:hint="cs"/>
          <w:rtl/>
        </w:rPr>
        <w:t>2017 إحداث</w:t>
      </w:r>
      <w:r w:rsidRPr="00BC5967">
        <w:rPr>
          <w:rFonts w:eastAsia="Calibri"/>
          <w:rtl/>
        </w:rPr>
        <w:t xml:space="preserve"> إدارة عامة لحقوق الإنسان بوزارة الداخلية تعنى </w:t>
      </w:r>
      <w:r w:rsidRPr="00BC5967">
        <w:rPr>
          <w:rFonts w:eastAsia="Calibri" w:hint="cs"/>
          <w:rtl/>
        </w:rPr>
        <w:t>بالإرشاد ومعالجة</w:t>
      </w:r>
      <w:r w:rsidRPr="00BC5967">
        <w:rPr>
          <w:rFonts w:eastAsia="Calibri"/>
          <w:rtl/>
        </w:rPr>
        <w:t xml:space="preserve"> العرائض والشكاوى حول انتهاكات حقوق الانسان، إضافة لوجود </w:t>
      </w:r>
      <w:proofErr w:type="spellStart"/>
      <w:r w:rsidRPr="00BC5967">
        <w:rPr>
          <w:rFonts w:eastAsia="Calibri"/>
          <w:rtl/>
        </w:rPr>
        <w:t>تفقديات</w:t>
      </w:r>
      <w:proofErr w:type="spellEnd"/>
      <w:r w:rsidRPr="00BC5967">
        <w:rPr>
          <w:rFonts w:eastAsia="Calibri"/>
          <w:rtl/>
        </w:rPr>
        <w:t xml:space="preserve"> أمنيّة تتولى مراقبة أعمال منظوريها ومدى احترامهم لحقوق الانسان في </w:t>
      </w:r>
      <w:proofErr w:type="spellStart"/>
      <w:r w:rsidRPr="00BC5967">
        <w:rPr>
          <w:rFonts w:eastAsia="Calibri"/>
          <w:rtl/>
        </w:rPr>
        <w:t>آداء</w:t>
      </w:r>
      <w:proofErr w:type="spellEnd"/>
      <w:r w:rsidRPr="00BC5967">
        <w:rPr>
          <w:rFonts w:eastAsia="Calibri"/>
          <w:rtl/>
        </w:rPr>
        <w:t xml:space="preserve"> مهامهم.</w:t>
      </w:r>
    </w:p>
    <w:p w14:paraId="50E8370B" w14:textId="77777777" w:rsidR="00BC5967" w:rsidRPr="00BC5967" w:rsidRDefault="00BC5967" w:rsidP="00BC5967">
      <w:pPr>
        <w:pStyle w:val="SingleTxtGA"/>
        <w:rPr>
          <w:rFonts w:eastAsia="Calibri"/>
        </w:rPr>
      </w:pPr>
      <w:r w:rsidRPr="00BC5967">
        <w:rPr>
          <w:rtl/>
        </w:rPr>
        <w:t>48-</w:t>
      </w:r>
      <w:r w:rsidRPr="00BC5967">
        <w:rPr>
          <w:rtl/>
        </w:rPr>
        <w:tab/>
      </w:r>
      <w:r w:rsidRPr="00BC5967">
        <w:rPr>
          <w:rFonts w:eastAsia="Calibri"/>
          <w:rtl/>
        </w:rPr>
        <w:t xml:space="preserve">كما أحدث بمقتضى أمر حكومي عدد 534 لسنة </w:t>
      </w:r>
      <w:r w:rsidRPr="00BC5967">
        <w:rPr>
          <w:rFonts w:eastAsia="Calibri"/>
        </w:rPr>
        <w:t>2021</w:t>
      </w:r>
      <w:r w:rsidRPr="00BC5967">
        <w:rPr>
          <w:rFonts w:eastAsia="Calibri"/>
          <w:rtl/>
        </w:rPr>
        <w:t xml:space="preserve"> </w:t>
      </w:r>
      <w:r w:rsidRPr="00BC5967">
        <w:rPr>
          <w:rFonts w:eastAsia="Calibri" w:hint="cs"/>
          <w:rtl/>
        </w:rPr>
        <w:t>مؤرخ في 29 جوان 2021</w:t>
      </w:r>
      <w:r w:rsidRPr="00BC5967">
        <w:rPr>
          <w:rFonts w:eastAsia="Calibri"/>
          <w:rtl/>
        </w:rPr>
        <w:t>، يتعلّق بتنظيم وزارة الشّؤون الدّينيّة، مكتب حقوق الإنسان والعلاقات مع الجمعيات والمنظمات والهياكل المشرفة على شؤون الأقليات على مستوى الوزارة.</w:t>
      </w:r>
    </w:p>
    <w:p w14:paraId="779473A4" w14:textId="77777777" w:rsidR="00BC5967" w:rsidRPr="00BC5967" w:rsidRDefault="00BC5967" w:rsidP="00BC5967">
      <w:pPr>
        <w:pStyle w:val="SingleTxtGA"/>
        <w:rPr>
          <w:rFonts w:eastAsia="Calibri"/>
          <w:rtl/>
        </w:rPr>
      </w:pPr>
      <w:r w:rsidRPr="00BC5967">
        <w:rPr>
          <w:rtl/>
        </w:rPr>
        <w:t>49-</w:t>
      </w:r>
      <w:r w:rsidRPr="00BC5967">
        <w:rPr>
          <w:rtl/>
        </w:rPr>
        <w:tab/>
      </w:r>
      <w:r w:rsidRPr="00BC5967">
        <w:rPr>
          <w:rFonts w:eastAsia="Calibri"/>
          <w:spacing w:val="-4"/>
          <w:rtl/>
        </w:rPr>
        <w:t>وتذكّر تونس بمناسبة تقريرها هذا إلى انها قامت بإلغاء الرق وعتق العبيد بصفة رسمية في 23 جانفي</w:t>
      </w:r>
      <w:r w:rsidRPr="00BC5967">
        <w:rPr>
          <w:rFonts w:eastAsia="Calibri" w:hint="cs"/>
          <w:spacing w:val="-4"/>
          <w:rtl/>
        </w:rPr>
        <w:t xml:space="preserve"> 1846.</w:t>
      </w:r>
    </w:p>
    <w:p w14:paraId="152541D5" w14:textId="77777777" w:rsidR="00BC5967" w:rsidRPr="00BC5967" w:rsidRDefault="00BC5967" w:rsidP="00BC5967">
      <w:pPr>
        <w:pStyle w:val="SingleTxtGA"/>
        <w:rPr>
          <w:rFonts w:eastAsia="Calibri"/>
          <w:rtl/>
        </w:rPr>
      </w:pPr>
      <w:r w:rsidRPr="00BC5967">
        <w:rPr>
          <w:rtl/>
        </w:rPr>
        <w:t>50-</w:t>
      </w:r>
      <w:r w:rsidRPr="00BC5967">
        <w:rPr>
          <w:rtl/>
        </w:rPr>
        <w:tab/>
      </w:r>
      <w:r w:rsidRPr="00BC5967">
        <w:rPr>
          <w:rFonts w:eastAsia="Calibri"/>
          <w:rtl/>
        </w:rPr>
        <w:t>واحتفلت تونس، في 21 مارس 2013، بمناسبة الذكرى 173 لإلغاء العبودية والرق، باليوم العالمي لمقاومة التمييز العنصري تحت شعار "تونس بكل ألوانها"، وأقرت، بداية من سنة 2018، يوم 23 جانفي من كل سنة، عيدا وطنيا لإلغاء العبودية والرق.</w:t>
      </w:r>
      <w:r w:rsidRPr="00BC5967">
        <w:rPr>
          <w:rFonts w:eastAsia="Calibri" w:hint="cs"/>
          <w:rtl/>
        </w:rPr>
        <w:t xml:space="preserve"> </w:t>
      </w:r>
      <w:r w:rsidRPr="00BC5967">
        <w:rPr>
          <w:rFonts w:eastAsia="Calibri"/>
          <w:rtl/>
        </w:rPr>
        <w:t xml:space="preserve">وتسلمت تونس في ذات السنة من طرف منظمة الأمم المتحدة للتربية والعلوم والثقافة (اليونسكو) الوثائق الرسمية الخاصة بتسجيل تجربتها في إلغاء العبودية </w:t>
      </w:r>
      <w:r w:rsidRPr="00BC5967">
        <w:rPr>
          <w:rFonts w:eastAsia="Calibri" w:cs="Times New Roman" w:hint="cs"/>
          <w:rtl/>
        </w:rPr>
        <w:t>ب‍</w:t>
      </w:r>
      <w:r w:rsidRPr="00BC5967">
        <w:rPr>
          <w:rFonts w:eastAsia="Calibri" w:hint="cs"/>
          <w:rtl/>
        </w:rPr>
        <w:t xml:space="preserve"> </w:t>
      </w:r>
      <w:r w:rsidRPr="00BC5967">
        <w:rPr>
          <w:rFonts w:eastAsia="Calibri"/>
          <w:rtl/>
        </w:rPr>
        <w:t>"ذاكرة العالم".</w:t>
      </w:r>
    </w:p>
    <w:p w14:paraId="515B478B" w14:textId="77777777" w:rsidR="00BC5967" w:rsidRPr="00BC5967" w:rsidRDefault="00BC5967" w:rsidP="00BC5967">
      <w:pPr>
        <w:pStyle w:val="H1GA"/>
        <w:rPr>
          <w:rFonts w:eastAsia="Calibri"/>
          <w:rtl/>
        </w:rPr>
      </w:pPr>
      <w:r w:rsidRPr="00BC5967">
        <w:rPr>
          <w:rtl/>
        </w:rPr>
        <w:tab/>
      </w:r>
      <w:r w:rsidRPr="00BC5967">
        <w:rPr>
          <w:rFonts w:eastAsia="Calibri" w:hint="cs"/>
          <w:rtl/>
        </w:rPr>
        <w:t>د</w:t>
      </w:r>
      <w:r w:rsidRPr="00BC5967">
        <w:rPr>
          <w:rFonts w:hint="cs"/>
          <w:rtl/>
        </w:rPr>
        <w:t>-</w:t>
      </w:r>
      <w:r w:rsidRPr="00BC5967">
        <w:rPr>
          <w:rtl/>
        </w:rPr>
        <w:tab/>
      </w:r>
      <w:r w:rsidRPr="00BC5967">
        <w:rPr>
          <w:rFonts w:eastAsia="Calibri"/>
          <w:rtl/>
        </w:rPr>
        <w:t>وضع الاتفاقية في النظام القانوني الداخلي</w:t>
      </w:r>
    </w:p>
    <w:p w14:paraId="35D47E0E" w14:textId="77777777" w:rsidR="00BC5967" w:rsidRPr="00BC5967" w:rsidRDefault="00BC5967" w:rsidP="00BC5967">
      <w:pPr>
        <w:pStyle w:val="SingleTxtGA"/>
        <w:rPr>
          <w:rFonts w:eastAsia="Calibri"/>
        </w:rPr>
      </w:pPr>
      <w:r w:rsidRPr="00BC5967">
        <w:rPr>
          <w:rtl/>
        </w:rPr>
        <w:t>51-</w:t>
      </w:r>
      <w:r w:rsidRPr="00BC5967">
        <w:rPr>
          <w:rtl/>
        </w:rPr>
        <w:tab/>
      </w:r>
      <w:r w:rsidRPr="00BC5967">
        <w:rPr>
          <w:rFonts w:eastAsia="Calibri"/>
          <w:rtl/>
        </w:rPr>
        <w:t>نص الفصل 20 من الدستور التونسي على أن "المعاهدات الموافق عليها من قبل المجلس النيابي والمصادق عليها، أعلى من القوانين وأدنى من الدستور"</w:t>
      </w:r>
      <w:r w:rsidRPr="00BC5967">
        <w:rPr>
          <w:rFonts w:eastAsia="Calibri"/>
        </w:rPr>
        <w:t>.</w:t>
      </w:r>
      <w:r w:rsidRPr="00BC5967">
        <w:rPr>
          <w:rFonts w:eastAsia="Calibri"/>
          <w:rtl/>
        </w:rPr>
        <w:t xml:space="preserve"> وبذلك فإنّ القانون </w:t>
      </w:r>
      <w:r w:rsidRPr="00BC5967">
        <w:rPr>
          <w:rFonts w:eastAsia="Calibri" w:hint="cs"/>
          <w:rtl/>
        </w:rPr>
        <w:t>التونسي يستوعب الاتفاقيات</w:t>
      </w:r>
      <w:r w:rsidRPr="00BC5967">
        <w:rPr>
          <w:rFonts w:eastAsia="Calibri"/>
          <w:rtl/>
        </w:rPr>
        <w:t xml:space="preserve"> الدولية المصادق عليها بما فيها تلك المتعلقة بحقوق الإنسان ضمن نظامه القانوني الداخلي ويمنحها سلطة أعلى من القوانين الوطنية، بما يعني أنه في حال تعارض قانون داخلي مع اتفاقية دولية مصادق عليها يمكن للمحاكم تطبيق المعاهدات الدولية المتعلقة بحقوق الإنسان والمصادق عليها تطبيقا </w:t>
      </w:r>
      <w:r w:rsidRPr="00BC5967">
        <w:rPr>
          <w:rFonts w:eastAsia="Calibri"/>
          <w:rtl/>
        </w:rPr>
        <w:lastRenderedPageBreak/>
        <w:t>مباشرا باستثناء الاتفاقيات التي تقتضي وضع إطار قانوني وطني يتعلق بالتجريم والعقوبة. ويمكن للمتقاضي الاحتجاج بأحكام تلك الاتفاقيات الدولية أمام الهيئات الوطنية ومنها الهيئات القضائية.</w:t>
      </w:r>
    </w:p>
    <w:p w14:paraId="33F4C1C4" w14:textId="77777777" w:rsidR="00BC5967" w:rsidRPr="00BC5967" w:rsidRDefault="00BC5967" w:rsidP="00BC5967">
      <w:pPr>
        <w:pStyle w:val="H1GA"/>
        <w:rPr>
          <w:rFonts w:eastAsia="Calibri"/>
          <w:rtl/>
        </w:rPr>
      </w:pPr>
      <w:r w:rsidRPr="00BC5967">
        <w:rPr>
          <w:rtl/>
        </w:rPr>
        <w:tab/>
      </w:r>
      <w:r w:rsidRPr="00BC5967">
        <w:rPr>
          <w:rFonts w:eastAsia="Calibri" w:hint="cs"/>
          <w:rtl/>
        </w:rPr>
        <w:t>ه</w:t>
      </w:r>
      <w:r w:rsidRPr="00BC5967">
        <w:rPr>
          <w:rFonts w:hint="cs"/>
          <w:rtl/>
        </w:rPr>
        <w:t>-</w:t>
      </w:r>
      <w:r w:rsidRPr="00BC5967">
        <w:rPr>
          <w:rtl/>
        </w:rPr>
        <w:tab/>
      </w:r>
      <w:r w:rsidRPr="00BC5967">
        <w:rPr>
          <w:rFonts w:eastAsia="Calibri"/>
          <w:rtl/>
        </w:rPr>
        <w:t xml:space="preserve">التدابير المتخذة لزيادة الوعي العام بالاتفاقية </w:t>
      </w:r>
      <w:r w:rsidRPr="00BC5967">
        <w:rPr>
          <w:rFonts w:eastAsia="Calibri" w:hint="cs"/>
          <w:rtl/>
        </w:rPr>
        <w:t>وبرامج التدريب ودعم القدرات</w:t>
      </w:r>
    </w:p>
    <w:p w14:paraId="4FBA5E82" w14:textId="77777777" w:rsidR="00BC5967" w:rsidRPr="00BC5967" w:rsidRDefault="00BC5967" w:rsidP="00BC5967">
      <w:pPr>
        <w:pStyle w:val="SingleTxtGA"/>
        <w:rPr>
          <w:rtl/>
        </w:rPr>
      </w:pPr>
      <w:r w:rsidRPr="00BC5967">
        <w:rPr>
          <w:rtl/>
        </w:rPr>
        <w:t>52-</w:t>
      </w:r>
      <w:r w:rsidRPr="00BC5967">
        <w:rPr>
          <w:rtl/>
        </w:rPr>
        <w:tab/>
      </w:r>
      <w:r w:rsidRPr="00BC5967">
        <w:rPr>
          <w:rFonts w:hint="cs"/>
          <w:rtl/>
        </w:rPr>
        <w:t xml:space="preserve">اعتبارا للتطور الايجابي في مستوى اعمال حقوق الانسان على جميع الاصعدة، </w:t>
      </w:r>
      <w:r w:rsidRPr="00BC5967">
        <w:rPr>
          <w:rtl/>
        </w:rPr>
        <w:t xml:space="preserve">تتولّى عدة جهات رسمية من وزارات وهيئات عمومية ومستقلّة انجاز البرامج والأنشطة الهادفة إلى التعريف </w:t>
      </w:r>
      <w:r w:rsidRPr="00BC5967">
        <w:rPr>
          <w:rFonts w:hint="cs"/>
          <w:rtl/>
        </w:rPr>
        <w:t xml:space="preserve">بالمنظومة الدولية في مجالات حقوق الانسان عموما بما فيها </w:t>
      </w:r>
      <w:r w:rsidRPr="00BC5967">
        <w:rPr>
          <w:rtl/>
        </w:rPr>
        <w:t>الاتفاقية الدولية للقضاء على جميع أشكال التمييز العنصري. سواء على مستوى نشر مضامين الاتفاقية او على مستوى التكوين والتدريب.</w:t>
      </w:r>
    </w:p>
    <w:p w14:paraId="3BC8870E" w14:textId="77777777" w:rsidR="00BC5967" w:rsidRPr="00BC5967" w:rsidRDefault="00BC5967" w:rsidP="00BC5967">
      <w:pPr>
        <w:pStyle w:val="H23GA"/>
        <w:rPr>
          <w:rtl/>
        </w:rPr>
      </w:pPr>
      <w:r w:rsidRPr="00BC5967">
        <w:rPr>
          <w:rtl/>
        </w:rPr>
        <w:tab/>
      </w:r>
      <w:r w:rsidRPr="00BC5967">
        <w:sym w:font="Wingdings" w:char="F076"/>
      </w:r>
      <w:r w:rsidRPr="00BC5967">
        <w:rPr>
          <w:rFonts w:eastAsia="Calibri"/>
        </w:rPr>
        <w:tab/>
      </w:r>
      <w:r w:rsidRPr="00BC5967">
        <w:rPr>
          <w:rFonts w:hint="cs"/>
          <w:rtl/>
        </w:rPr>
        <w:t>فيما يتعلق بنشر الوعي والتثقيف</w:t>
      </w:r>
    </w:p>
    <w:p w14:paraId="16F1F829" w14:textId="77777777" w:rsidR="00BC5967" w:rsidRPr="00BC5967" w:rsidRDefault="00BC5967" w:rsidP="00BC5967">
      <w:pPr>
        <w:pStyle w:val="SingleTxtGA"/>
        <w:rPr>
          <w:rtl/>
        </w:rPr>
      </w:pPr>
      <w:r w:rsidRPr="00BC5967">
        <w:rPr>
          <w:rtl/>
        </w:rPr>
        <w:t>53-</w:t>
      </w:r>
      <w:r w:rsidRPr="00BC5967">
        <w:rPr>
          <w:rtl/>
        </w:rPr>
        <w:tab/>
        <w:t xml:space="preserve">خلال مسار اعداد هذا التقرير </w:t>
      </w:r>
      <w:r w:rsidRPr="00BC5967">
        <w:rPr>
          <w:rFonts w:hint="cs"/>
          <w:rtl/>
        </w:rPr>
        <w:t>تمكنت اللجنة</w:t>
      </w:r>
      <w:r w:rsidRPr="00BC5967">
        <w:rPr>
          <w:rtl/>
        </w:rPr>
        <w:t xml:space="preserve"> الوطنية للتنسيق وإعداد وتقديم التقارير متابعة التوصيات من نشر الاتفاقية لدى ما يفوق 120 مشارك في مختلف الانشطة المنجزة بما فيها قضاة (انظر فقرة </w:t>
      </w:r>
      <w:r w:rsidRPr="00BC5967">
        <w:rPr>
          <w:rFonts w:hint="cs"/>
          <w:rtl/>
        </w:rPr>
        <w:t>9</w:t>
      </w:r>
      <w:r w:rsidRPr="00BC5967">
        <w:rPr>
          <w:rtl/>
        </w:rPr>
        <w:t>).</w:t>
      </w:r>
    </w:p>
    <w:p w14:paraId="5BC9E8BA" w14:textId="77777777" w:rsidR="00BC5967" w:rsidRPr="00BC5967" w:rsidRDefault="00BC5967" w:rsidP="00BC5967">
      <w:pPr>
        <w:pStyle w:val="SingleTxtGA"/>
        <w:rPr>
          <w:rtl/>
        </w:rPr>
      </w:pPr>
      <w:r w:rsidRPr="00BC5967">
        <w:rPr>
          <w:rtl/>
        </w:rPr>
        <w:t>54-</w:t>
      </w:r>
      <w:r w:rsidRPr="00BC5967">
        <w:rPr>
          <w:rtl/>
        </w:rPr>
        <w:tab/>
      </w:r>
      <w:r w:rsidRPr="00BC5967">
        <w:rPr>
          <w:rFonts w:hint="cs"/>
          <w:rtl/>
        </w:rPr>
        <w:t xml:space="preserve">كما اصدرت اللجنة الوطنية في نهاية سنة 2020 بدعم من مكتب المفوضية السامية لحقوق الانسان </w:t>
      </w:r>
      <w:proofErr w:type="spellStart"/>
      <w:r w:rsidRPr="00BC5967">
        <w:rPr>
          <w:rFonts w:hint="cs"/>
          <w:rtl/>
        </w:rPr>
        <w:t>نشرية</w:t>
      </w:r>
      <w:proofErr w:type="spellEnd"/>
      <w:r w:rsidRPr="00BC5967">
        <w:rPr>
          <w:rFonts w:hint="cs"/>
          <w:rtl/>
        </w:rPr>
        <w:t xml:space="preserve"> حول الاتفاقيات الاممية الاساسية والبروتوكولات الاختيارية المعنية بحقوق الانسان التي صادقت عليها الدولة التونسيّة وهو مرجع تم توزيعه على القضاة وعلى الهيئات وعلى الجهات المعنية بإنفاذ القانون </w:t>
      </w:r>
      <w:proofErr w:type="spellStart"/>
      <w:r w:rsidRPr="00BC5967">
        <w:rPr>
          <w:rFonts w:hint="cs"/>
          <w:rtl/>
        </w:rPr>
        <w:t>مرفوقة</w:t>
      </w:r>
      <w:proofErr w:type="spellEnd"/>
      <w:r w:rsidRPr="00BC5967">
        <w:rPr>
          <w:rFonts w:hint="cs"/>
          <w:rtl/>
        </w:rPr>
        <w:t xml:space="preserve"> بالأدوات القانونية للمصادقة حتى يتم تسهيل النفاذ للاتفاقيات وتنفيذها اعتبارا وان المنظومة القانونية تحتويها وتوليها مرتبة اعلى من القوانين.</w:t>
      </w:r>
    </w:p>
    <w:p w14:paraId="6BF20B5F" w14:textId="77777777" w:rsidR="00BC5967" w:rsidRPr="00BC5967" w:rsidRDefault="00BC5967" w:rsidP="00BC5967">
      <w:pPr>
        <w:pStyle w:val="SingleTxtGA"/>
        <w:rPr>
          <w:rFonts w:eastAsia="Calibri"/>
          <w:rtl/>
        </w:rPr>
      </w:pPr>
      <w:r w:rsidRPr="00BC5967">
        <w:rPr>
          <w:rtl/>
        </w:rPr>
        <w:t>55-</w:t>
      </w:r>
      <w:r w:rsidRPr="00BC5967">
        <w:rPr>
          <w:rtl/>
        </w:rPr>
        <w:tab/>
      </w:r>
      <w:r w:rsidRPr="00BC5967">
        <w:rPr>
          <w:rFonts w:eastAsia="Calibri" w:hint="cs"/>
          <w:rtl/>
        </w:rPr>
        <w:t>كما </w:t>
      </w:r>
      <w:r w:rsidRPr="00BC5967">
        <w:rPr>
          <w:rFonts w:eastAsia="Calibri"/>
          <w:rtl/>
        </w:rPr>
        <w:t xml:space="preserve">بذلت وزارة التربية مجهودات </w:t>
      </w:r>
      <w:r w:rsidRPr="00BC5967">
        <w:rPr>
          <w:rFonts w:eastAsia="Calibri" w:hint="cs"/>
          <w:rtl/>
        </w:rPr>
        <w:t>في إطار تعزيز حقوق الإنسان من خلال الجانب البيداغوجي. حيث تستند التوجهات العامة لقطاع التربية إلى المبادئ الأساسية التي كرسها الدستور والتي تؤكد على تأمين الفرص المتكافئة لجميع المتعلمين، وتنطلق هذه التوجهات من رؤية استشرافية قوامها ترسيخ مفهوم «التربية على الديمقراطية وال</w:t>
      </w:r>
      <w:r w:rsidRPr="00BC5967">
        <w:rPr>
          <w:rFonts w:eastAsia="Calibri"/>
          <w:rtl/>
        </w:rPr>
        <w:t xml:space="preserve">تربية على حقوق الإنسان" وهو اتجاه لا يقصد </w:t>
      </w:r>
      <w:r w:rsidRPr="00BC5967">
        <w:rPr>
          <w:rFonts w:eastAsia="Calibri" w:hint="cs"/>
          <w:rtl/>
        </w:rPr>
        <w:t xml:space="preserve">منه </w:t>
      </w:r>
      <w:r w:rsidRPr="00BC5967">
        <w:rPr>
          <w:rFonts w:eastAsia="Calibri"/>
          <w:rtl/>
        </w:rPr>
        <w:t>تعليم معارف وتصورات حول حقوق الإنسان للأطفال والمتعلمين، بقدر ما يرمي إلى تأسيس القيم التي ترتبط بتلك الحقوق.</w:t>
      </w:r>
      <w:r w:rsidRPr="00BC5967">
        <w:rPr>
          <w:rFonts w:eastAsia="Calibri" w:hint="cs"/>
          <w:rtl/>
        </w:rPr>
        <w:t xml:space="preserve"> وهي ليست</w:t>
      </w:r>
      <w:r w:rsidRPr="00BC5967">
        <w:rPr>
          <w:rFonts w:eastAsia="Calibri"/>
          <w:rtl/>
        </w:rPr>
        <w:t xml:space="preserve"> تربية معرفية، بل هي "تربية قيمية" بالدرجة الأولى تتوجه بالأساس إلى السلوك</w:t>
      </w:r>
      <w:r w:rsidRPr="00BC5967">
        <w:rPr>
          <w:rFonts w:eastAsia="Calibri" w:hint="cs"/>
          <w:rtl/>
        </w:rPr>
        <w:t xml:space="preserve"> والقيم الإنسانية.</w:t>
      </w:r>
    </w:p>
    <w:p w14:paraId="3FAB399E" w14:textId="77777777" w:rsidR="00BC5967" w:rsidRPr="00BC5967" w:rsidRDefault="00BC5967" w:rsidP="00BC5967">
      <w:pPr>
        <w:pStyle w:val="SingleTxtGA"/>
        <w:rPr>
          <w:rFonts w:eastAsia="Calibri"/>
          <w:rtl/>
        </w:rPr>
      </w:pPr>
      <w:r w:rsidRPr="00BC5967">
        <w:rPr>
          <w:rtl/>
        </w:rPr>
        <w:t>56-</w:t>
      </w:r>
      <w:r w:rsidRPr="00BC5967">
        <w:rPr>
          <w:rtl/>
        </w:rPr>
        <w:tab/>
      </w:r>
      <w:r w:rsidRPr="00BC5967">
        <w:rPr>
          <w:rFonts w:eastAsia="Calibri"/>
          <w:rtl/>
        </w:rPr>
        <w:t xml:space="preserve">هذا المستوى البيداغوجي للتربية على حقوق الإنسان يتجسد في ممارسة هذه التربية من داخل العملية التعليمية التعلمية، وذلك بواسطة </w:t>
      </w:r>
      <w:r w:rsidRPr="00BC5967">
        <w:rPr>
          <w:rFonts w:eastAsia="Calibri" w:hint="cs"/>
          <w:rtl/>
        </w:rPr>
        <w:t>اعتماد ا</w:t>
      </w:r>
      <w:r w:rsidRPr="00BC5967">
        <w:rPr>
          <w:rFonts w:eastAsia="Calibri"/>
          <w:rtl/>
        </w:rPr>
        <w:t xml:space="preserve">لتدريس المندمج، الذي </w:t>
      </w:r>
      <w:r w:rsidRPr="00BC5967">
        <w:rPr>
          <w:rFonts w:eastAsia="Calibri" w:hint="cs"/>
          <w:rtl/>
        </w:rPr>
        <w:t>تت</w:t>
      </w:r>
      <w:r w:rsidRPr="00BC5967">
        <w:rPr>
          <w:rFonts w:eastAsia="Calibri"/>
          <w:rtl/>
        </w:rPr>
        <w:t>حد أسسه وأبعاده في</w:t>
      </w:r>
      <w:r w:rsidRPr="00BC5967">
        <w:rPr>
          <w:rFonts w:eastAsia="Calibri" w:hint="cs"/>
          <w:rtl/>
        </w:rPr>
        <w:t xml:space="preserve"> </w:t>
      </w:r>
      <w:r w:rsidRPr="00BC5967">
        <w:rPr>
          <w:rFonts w:eastAsia="Calibri"/>
          <w:rtl/>
        </w:rPr>
        <w:t>قابلية المواد الدراسية المختلفة لاستلهام قيم ثقافة حقوق الإنسان ومبادئها.</w:t>
      </w:r>
    </w:p>
    <w:p w14:paraId="26CE30DA" w14:textId="77777777" w:rsidR="00BC5967" w:rsidRPr="00BC5967" w:rsidRDefault="00BC5967" w:rsidP="00BC5967">
      <w:pPr>
        <w:pStyle w:val="SingleTxtGA"/>
        <w:rPr>
          <w:rFonts w:eastAsia="Calibri"/>
          <w:rtl/>
        </w:rPr>
      </w:pPr>
      <w:r w:rsidRPr="00BC5967">
        <w:rPr>
          <w:rtl/>
        </w:rPr>
        <w:t>57-</w:t>
      </w:r>
      <w:r w:rsidRPr="00BC5967">
        <w:rPr>
          <w:rtl/>
        </w:rPr>
        <w:tab/>
      </w:r>
      <w:r w:rsidRPr="00BC5967">
        <w:rPr>
          <w:rFonts w:eastAsia="Calibri" w:hint="cs"/>
          <w:rtl/>
        </w:rPr>
        <w:t>ومن المحاور التي تم العمل عليها في إطار تجويد التعليم، مراجعة البرامج التعليمية وتضمينها مهارات القرن الحادي والعشرين والمهارات الحياتية وقيم حقوق الانسان والديمقراطية والحرية والمساواة والتسامح والحوار مع الآخر وتعلم العيش معا ونبذ العنف والتطرف والكراهية حيث نجد في المناهج محاور ونصوص تكرس قيم الانفتاح وقبول الاختلاف والتعامل وفق مبادئ المساواة نبذ التمييز. إلى جانب مراجعة الوسائل التعليمية ومنظومة التقييم والتكوين الأساسي والمستمر للمدرسين وتعزيز تدريس اللغات والعلوم وإدماج تكنولوجيا المعلومات والاتصال في البرامج التعليمية للمواد</w:t>
      </w:r>
      <w:r w:rsidRPr="00BC5967">
        <w:rPr>
          <w:rFonts w:eastAsia="Calibri"/>
          <w:rtl/>
        </w:rPr>
        <w:t>.</w:t>
      </w:r>
    </w:p>
    <w:p w14:paraId="4F34D57D" w14:textId="77777777" w:rsidR="00BC5967" w:rsidRPr="00BC5967" w:rsidRDefault="00BC5967" w:rsidP="00BC5967">
      <w:pPr>
        <w:pStyle w:val="SingleTxtGA"/>
        <w:rPr>
          <w:rtl/>
        </w:rPr>
      </w:pPr>
      <w:r w:rsidRPr="00BC5967">
        <w:rPr>
          <w:rtl/>
        </w:rPr>
        <w:t>58-</w:t>
      </w:r>
      <w:r w:rsidRPr="00BC5967">
        <w:rPr>
          <w:rtl/>
        </w:rPr>
        <w:tab/>
      </w:r>
      <w:r w:rsidRPr="00BC5967">
        <w:rPr>
          <w:rFonts w:hint="cs"/>
          <w:rtl/>
        </w:rPr>
        <w:t>وفي إطار تفعيل الشراكة بين وزارة التربية ومنظمة الأمم المتحدة</w:t>
      </w:r>
      <w:r w:rsidRPr="00BC5967">
        <w:rPr>
          <w:rtl/>
        </w:rPr>
        <w:t xml:space="preserve"> </w:t>
      </w:r>
      <w:r w:rsidRPr="00BC5967">
        <w:rPr>
          <w:rFonts w:hint="cs"/>
          <w:rtl/>
        </w:rPr>
        <w:t xml:space="preserve">وتطبيقا لما ورد </w:t>
      </w:r>
      <w:r w:rsidRPr="00BC5967">
        <w:rPr>
          <w:rFonts w:cs="Times New Roman" w:hint="cs"/>
          <w:rtl/>
        </w:rPr>
        <w:t>ب‍</w:t>
      </w:r>
      <w:r w:rsidRPr="00BC5967">
        <w:rPr>
          <w:rFonts w:hint="cs"/>
          <w:rtl/>
        </w:rPr>
        <w:t xml:space="preserve"> "</w:t>
      </w:r>
      <w:r w:rsidRPr="00BC5967">
        <w:rPr>
          <w:rtl/>
        </w:rPr>
        <w:t>المادة 19</w:t>
      </w:r>
      <w:r w:rsidRPr="00BC5967">
        <w:rPr>
          <w:rFonts w:hint="cs"/>
          <w:rtl/>
        </w:rPr>
        <w:t xml:space="preserve">" من اتفاقية حقوق الطفل، </w:t>
      </w:r>
      <w:r w:rsidRPr="00BC5967">
        <w:rPr>
          <w:rtl/>
        </w:rPr>
        <w:t>"</w:t>
      </w:r>
      <w:r w:rsidRPr="00BC5967">
        <w:rPr>
          <w:rFonts w:hint="cs"/>
          <w:rtl/>
        </w:rPr>
        <w:t xml:space="preserve">تم إنجاز </w:t>
      </w:r>
      <w:r w:rsidRPr="00BC5967">
        <w:rPr>
          <w:rtl/>
        </w:rPr>
        <w:t xml:space="preserve">دليل بيداغوجي" ومنصّة إلكترونية تفاعليّة </w:t>
      </w:r>
      <w:r w:rsidRPr="00BC5967">
        <w:rPr>
          <w:rFonts w:cs="Times New Roman" w:hint="cs"/>
          <w:rtl/>
        </w:rPr>
        <w:t>ل‍</w:t>
      </w:r>
      <w:r w:rsidRPr="00BC5967">
        <w:rPr>
          <w:rFonts w:hint="cs"/>
          <w:rtl/>
        </w:rPr>
        <w:t xml:space="preserve"> </w:t>
      </w:r>
      <w:r w:rsidRPr="00BC5967">
        <w:rPr>
          <w:rtl/>
        </w:rPr>
        <w:t xml:space="preserve">"التّربية على حقوق الإنسان وتعزيز حرية التعبير ومناهضة خطاب الكراهية في الوسط المدرسي" التونسي بمناسبة اليوم </w:t>
      </w:r>
      <w:r w:rsidRPr="00BC5967">
        <w:rPr>
          <w:rtl/>
        </w:rPr>
        <w:lastRenderedPageBreak/>
        <w:t>العالمي لحقوق الإنسان</w:t>
      </w:r>
      <w:r w:rsidRPr="00BC5967">
        <w:t>.</w:t>
      </w:r>
      <w:r w:rsidRPr="00BC5967">
        <w:rPr>
          <w:rFonts w:hint="cs"/>
          <w:rtl/>
        </w:rPr>
        <w:t xml:space="preserve"> وقد تم توجيه </w:t>
      </w:r>
      <w:r w:rsidRPr="00BC5967">
        <w:rPr>
          <w:rtl/>
        </w:rPr>
        <w:t xml:space="preserve">الدليل البيداغوجي </w:t>
      </w:r>
      <w:r w:rsidRPr="00BC5967">
        <w:rPr>
          <w:rFonts w:hint="cs"/>
          <w:rtl/>
        </w:rPr>
        <w:t>لتكوي</w:t>
      </w:r>
      <w:r w:rsidRPr="00BC5967">
        <w:rPr>
          <w:rFonts w:hint="eastAsia"/>
          <w:rtl/>
        </w:rPr>
        <w:t>ن</w:t>
      </w:r>
      <w:r w:rsidRPr="00BC5967">
        <w:rPr>
          <w:rtl/>
        </w:rPr>
        <w:t xml:space="preserve"> المكونين والمدرسين والمنشطين والمتعلّمين في الوسط المدرسي</w:t>
      </w:r>
      <w:r w:rsidRPr="00BC5967">
        <w:rPr>
          <w:rFonts w:hint="cs"/>
          <w:rtl/>
        </w:rPr>
        <w:t>.</w:t>
      </w:r>
    </w:p>
    <w:p w14:paraId="38EF0263" w14:textId="77777777" w:rsidR="00BC5967" w:rsidRPr="00BC5967" w:rsidRDefault="00BC5967" w:rsidP="00BC5967">
      <w:pPr>
        <w:pStyle w:val="SingleTxtGA"/>
        <w:rPr>
          <w:spacing w:val="-2"/>
          <w:rtl/>
        </w:rPr>
      </w:pPr>
      <w:r w:rsidRPr="00BC5967">
        <w:rPr>
          <w:rtl/>
        </w:rPr>
        <w:t>59-</w:t>
      </w:r>
      <w:r w:rsidRPr="00BC5967">
        <w:rPr>
          <w:rtl/>
        </w:rPr>
        <w:tab/>
      </w:r>
      <w:r w:rsidRPr="00BC5967">
        <w:rPr>
          <w:rFonts w:hint="cs"/>
          <w:spacing w:val="-2"/>
          <w:rtl/>
        </w:rPr>
        <w:t>وقد تم تصور «</w:t>
      </w:r>
      <w:r w:rsidRPr="00BC5967">
        <w:rPr>
          <w:spacing w:val="-2"/>
          <w:rtl/>
        </w:rPr>
        <w:t>المنصة الإلكترونية التفاعلية" بنا</w:t>
      </w:r>
      <w:r w:rsidRPr="00BC5967">
        <w:rPr>
          <w:rFonts w:hint="cs"/>
          <w:spacing w:val="-2"/>
          <w:rtl/>
        </w:rPr>
        <w:t>ء</w:t>
      </w:r>
      <w:r w:rsidRPr="00BC5967">
        <w:rPr>
          <w:spacing w:val="-2"/>
          <w:rtl/>
        </w:rPr>
        <w:t xml:space="preserve"> على مقترحات تلاميذ بعدد من المدارس الإعدادية والثانوية في مناطق مختلفة من الجمهورية، </w:t>
      </w:r>
      <w:r w:rsidRPr="00BC5967">
        <w:rPr>
          <w:rFonts w:hint="cs"/>
          <w:spacing w:val="-2"/>
          <w:rtl/>
        </w:rPr>
        <w:t xml:space="preserve">وهي </w:t>
      </w:r>
      <w:r w:rsidRPr="00BC5967">
        <w:rPr>
          <w:spacing w:val="-2"/>
          <w:rtl/>
        </w:rPr>
        <w:t>موجهة لتلاميذ الإعداديات والمعاهد الثانوية الذين تتراوح أعمارهم بين 13 و18 عاما،</w:t>
      </w:r>
      <w:r w:rsidRPr="00BC5967">
        <w:rPr>
          <w:rFonts w:hint="cs"/>
          <w:spacing w:val="-2"/>
          <w:rtl/>
        </w:rPr>
        <w:t xml:space="preserve"> كما تهم </w:t>
      </w:r>
      <w:r w:rsidRPr="00BC5967">
        <w:rPr>
          <w:spacing w:val="-2"/>
          <w:rtl/>
        </w:rPr>
        <w:t>أولياء التلاميذ</w:t>
      </w:r>
      <w:r w:rsidRPr="00BC5967">
        <w:rPr>
          <w:rFonts w:hint="cs"/>
          <w:spacing w:val="-2"/>
          <w:rtl/>
        </w:rPr>
        <w:t xml:space="preserve"> و</w:t>
      </w:r>
      <w:r w:rsidRPr="00BC5967">
        <w:rPr>
          <w:spacing w:val="-2"/>
          <w:rtl/>
        </w:rPr>
        <w:t xml:space="preserve">المدرسين المختصين (في علوم التربية والنفس </w:t>
      </w:r>
      <w:r w:rsidRPr="00BC5967">
        <w:rPr>
          <w:rFonts w:hint="cs"/>
          <w:spacing w:val="-2"/>
          <w:rtl/>
        </w:rPr>
        <w:t>والاجتماع.</w:t>
      </w:r>
      <w:r w:rsidRPr="00BC5967">
        <w:rPr>
          <w:spacing w:val="-2"/>
          <w:rtl/>
        </w:rPr>
        <w:t xml:space="preserve">) </w:t>
      </w:r>
      <w:r w:rsidRPr="00BC5967">
        <w:rPr>
          <w:rFonts w:hint="cs"/>
          <w:spacing w:val="-2"/>
          <w:rtl/>
        </w:rPr>
        <w:t>والمجتمع المدني</w:t>
      </w:r>
      <w:r w:rsidRPr="00BC5967">
        <w:rPr>
          <w:spacing w:val="-2"/>
          <w:rtl/>
        </w:rPr>
        <w:t>.</w:t>
      </w:r>
    </w:p>
    <w:p w14:paraId="443B71F9" w14:textId="77777777" w:rsidR="00BC5967" w:rsidRPr="00BC5967" w:rsidRDefault="00BC5967" w:rsidP="00BC5967">
      <w:pPr>
        <w:pStyle w:val="SingleTxtGA"/>
        <w:rPr>
          <w:rtl/>
        </w:rPr>
      </w:pPr>
      <w:r w:rsidRPr="00BC5967">
        <w:rPr>
          <w:rtl/>
        </w:rPr>
        <w:t>60-</w:t>
      </w:r>
      <w:r w:rsidRPr="00BC5967">
        <w:rPr>
          <w:rtl/>
        </w:rPr>
        <w:tab/>
      </w:r>
      <w:r w:rsidRPr="00BC5967">
        <w:rPr>
          <w:rFonts w:hint="cs"/>
          <w:rtl/>
        </w:rPr>
        <w:t>وتعتبر</w:t>
      </w:r>
      <w:r w:rsidRPr="00BC5967">
        <w:rPr>
          <w:rtl/>
        </w:rPr>
        <w:t xml:space="preserve"> </w:t>
      </w:r>
      <w:r w:rsidRPr="00BC5967">
        <w:rPr>
          <w:rFonts w:hint="cs"/>
          <w:rtl/>
        </w:rPr>
        <w:t xml:space="preserve">هذه </w:t>
      </w:r>
      <w:r w:rsidRPr="00BC5967">
        <w:rPr>
          <w:rtl/>
        </w:rPr>
        <w:t>المنص</w:t>
      </w:r>
      <w:r w:rsidRPr="00BC5967">
        <w:rPr>
          <w:rFonts w:hint="cs"/>
          <w:rtl/>
        </w:rPr>
        <w:t>ّ</w:t>
      </w:r>
      <w:r w:rsidRPr="00BC5967">
        <w:rPr>
          <w:rtl/>
        </w:rPr>
        <w:t>ة فضاء</w:t>
      </w:r>
      <w:r w:rsidRPr="00BC5967">
        <w:rPr>
          <w:rFonts w:hint="cs"/>
          <w:rtl/>
        </w:rPr>
        <w:t xml:space="preserve"> مهما </w:t>
      </w:r>
      <w:r w:rsidRPr="00BC5967">
        <w:rPr>
          <w:rtl/>
        </w:rPr>
        <w:t>يشجع</w:t>
      </w:r>
      <w:r w:rsidRPr="00BC5967">
        <w:rPr>
          <w:rFonts w:hint="cs"/>
          <w:rtl/>
        </w:rPr>
        <w:t xml:space="preserve"> التلاميذ</w:t>
      </w:r>
      <w:r w:rsidRPr="00BC5967">
        <w:rPr>
          <w:rtl/>
        </w:rPr>
        <w:t xml:space="preserve"> على ممارسة حرية التعبير ويحصنهم ضد </w:t>
      </w:r>
      <w:r w:rsidRPr="00BC5967">
        <w:rPr>
          <w:rFonts w:hint="cs"/>
          <w:rtl/>
        </w:rPr>
        <w:t>خ</w:t>
      </w:r>
      <w:r w:rsidRPr="00BC5967">
        <w:rPr>
          <w:rtl/>
        </w:rPr>
        <w:t xml:space="preserve">طاب العنف </w:t>
      </w:r>
      <w:r w:rsidRPr="00BC5967">
        <w:rPr>
          <w:rFonts w:hint="cs"/>
          <w:rtl/>
        </w:rPr>
        <w:t xml:space="preserve">والتعصب والكراهية </w:t>
      </w:r>
      <w:r w:rsidRPr="00BC5967">
        <w:rPr>
          <w:rtl/>
        </w:rPr>
        <w:t xml:space="preserve">عبر تدريبهم على </w:t>
      </w:r>
      <w:r w:rsidRPr="00BC5967">
        <w:rPr>
          <w:rFonts w:hint="cs"/>
          <w:rtl/>
        </w:rPr>
        <w:t xml:space="preserve">مهارات الحياة وكيفية </w:t>
      </w:r>
      <w:proofErr w:type="spellStart"/>
      <w:r w:rsidRPr="00BC5967">
        <w:rPr>
          <w:rFonts w:hint="cs"/>
          <w:rtl/>
        </w:rPr>
        <w:t>التوقي</w:t>
      </w:r>
      <w:proofErr w:type="spellEnd"/>
      <w:r w:rsidRPr="00BC5967">
        <w:rPr>
          <w:rFonts w:hint="cs"/>
          <w:rtl/>
        </w:rPr>
        <w:t xml:space="preserve"> منه</w:t>
      </w:r>
      <w:r w:rsidRPr="00BC5967">
        <w:rPr>
          <w:rtl/>
        </w:rPr>
        <w:t>.</w:t>
      </w:r>
      <w:r w:rsidRPr="00BC5967">
        <w:rPr>
          <w:rFonts w:hint="cs"/>
          <w:rtl/>
        </w:rPr>
        <w:t xml:space="preserve"> و</w:t>
      </w:r>
      <w:r w:rsidRPr="00BC5967">
        <w:rPr>
          <w:rtl/>
        </w:rPr>
        <w:t>تشتمل على ألعاب إلكترونية تربوية، ومواد تعليمية، ووحدة تكوين موجهة للمدرسين، وفضاءات للتفاعل والحوار بين التلاميذ والمدرسين والأولياء والمختص</w:t>
      </w:r>
      <w:r w:rsidRPr="00BC5967">
        <w:rPr>
          <w:rFonts w:hint="cs"/>
          <w:rtl/>
        </w:rPr>
        <w:t>ّ</w:t>
      </w:r>
      <w:r w:rsidRPr="00BC5967">
        <w:rPr>
          <w:rtl/>
        </w:rPr>
        <w:t>ين.</w:t>
      </w:r>
    </w:p>
    <w:p w14:paraId="37902769" w14:textId="77777777" w:rsidR="00BC5967" w:rsidRPr="00BC5967" w:rsidRDefault="00BC5967" w:rsidP="00BC5967">
      <w:pPr>
        <w:pStyle w:val="SingleTxtGA"/>
        <w:rPr>
          <w:rtl/>
        </w:rPr>
      </w:pPr>
      <w:r w:rsidRPr="00BC5967">
        <w:rPr>
          <w:rtl/>
        </w:rPr>
        <w:t>61-</w:t>
      </w:r>
      <w:r w:rsidRPr="00BC5967">
        <w:rPr>
          <w:rtl/>
        </w:rPr>
        <w:tab/>
        <w:t>ومساهمة منها في حوار الحضارات والأديان، أحدثت تونس، بمقتضى الأمر عدد 1855 المؤرخ في 27 جوان 2005، وتحت إشراف وزارة التعليم العالي والبحث العلمي ووزارة الشؤون الدينية، مركز البحوث والدراسات في حوار الحضارات والأديان المقارنة وتتمثل مهامه في القيام بالبحث المعمق والدراسات العلمية في حوار الحضارات والأديان المقارنة. وذلك من خلال</w:t>
      </w:r>
      <w:r w:rsidRPr="00BC5967">
        <w:t>:</w:t>
      </w:r>
    </w:p>
    <w:p w14:paraId="3044CBB3" w14:textId="77777777" w:rsidR="00BC5967" w:rsidRPr="00BC5967" w:rsidRDefault="00BC5967" w:rsidP="00BC5967">
      <w:pPr>
        <w:pStyle w:val="SingleTxtGA"/>
        <w:numPr>
          <w:ilvl w:val="0"/>
          <w:numId w:val="12"/>
        </w:numPr>
        <w:ind w:left="2288"/>
        <w:rPr>
          <w:rFonts w:eastAsia="Calibri"/>
          <w:rtl/>
        </w:rPr>
      </w:pPr>
      <w:r w:rsidRPr="00BC5967">
        <w:rPr>
          <w:rFonts w:eastAsia="Calibri"/>
          <w:rtl/>
        </w:rPr>
        <w:t>الإسهام في إثراء الموروث الفكري من خلال دعم البحث العلمي والقيام بالدراسات التقييمية والاستشرافية في مجال الحضارات والأديان المقارنة</w:t>
      </w:r>
      <w:r w:rsidRPr="00BC5967">
        <w:rPr>
          <w:rFonts w:eastAsia="Calibri" w:hint="cs"/>
          <w:rtl/>
        </w:rPr>
        <w:t>؛</w:t>
      </w:r>
    </w:p>
    <w:p w14:paraId="5A4762B9" w14:textId="77777777" w:rsidR="00BC5967" w:rsidRPr="00BC5967" w:rsidRDefault="00BC5967" w:rsidP="00BC5967">
      <w:pPr>
        <w:pStyle w:val="SingleTxtGA"/>
        <w:numPr>
          <w:ilvl w:val="0"/>
          <w:numId w:val="12"/>
        </w:numPr>
        <w:ind w:left="2288"/>
        <w:rPr>
          <w:rFonts w:eastAsia="Calibri"/>
          <w:rtl/>
        </w:rPr>
      </w:pPr>
      <w:r w:rsidRPr="00BC5967">
        <w:rPr>
          <w:rFonts w:eastAsia="Calibri"/>
          <w:rtl/>
        </w:rPr>
        <w:t>تنظيم التظاهرات والندوات والملتقيات العلمية بالتعاون مع المؤسسات والهيئات الوطنية والدولية المختصة وذلك في إطار شبكة تجمع المؤسسات والهياكل ذات العلاقة بنشاط المركز</w:t>
      </w:r>
      <w:r w:rsidRPr="00BC5967">
        <w:rPr>
          <w:rFonts w:eastAsia="Calibri" w:hint="cs"/>
          <w:rtl/>
        </w:rPr>
        <w:t>؛</w:t>
      </w:r>
    </w:p>
    <w:p w14:paraId="7FA34518" w14:textId="77777777" w:rsidR="00BC5967" w:rsidRPr="00BC5967" w:rsidRDefault="00BC5967" w:rsidP="00BC5967">
      <w:pPr>
        <w:pStyle w:val="SingleTxtGA"/>
        <w:numPr>
          <w:ilvl w:val="0"/>
          <w:numId w:val="12"/>
        </w:numPr>
        <w:ind w:left="2288"/>
        <w:rPr>
          <w:rFonts w:eastAsia="Calibri"/>
          <w:rtl/>
        </w:rPr>
      </w:pPr>
      <w:r w:rsidRPr="00BC5967">
        <w:rPr>
          <w:rFonts w:eastAsia="Calibri"/>
          <w:rtl/>
        </w:rPr>
        <w:t>نشر البحوث والدراسات المنجزة في شكل كتب ونشريات وإصدارات مرئية أو مسموعة أو إلكترونية</w:t>
      </w:r>
      <w:r w:rsidRPr="00BC5967">
        <w:rPr>
          <w:rFonts w:eastAsia="Calibri" w:hint="cs"/>
          <w:rtl/>
        </w:rPr>
        <w:t>؛</w:t>
      </w:r>
    </w:p>
    <w:p w14:paraId="359EAD85" w14:textId="77777777" w:rsidR="00BC5967" w:rsidRPr="00BC5967" w:rsidRDefault="00BC5967" w:rsidP="00BC5967">
      <w:pPr>
        <w:pStyle w:val="SingleTxtGA"/>
        <w:numPr>
          <w:ilvl w:val="0"/>
          <w:numId w:val="12"/>
        </w:numPr>
        <w:ind w:left="2288"/>
        <w:rPr>
          <w:rFonts w:eastAsia="Calibri"/>
          <w:rtl/>
        </w:rPr>
      </w:pPr>
      <w:r w:rsidRPr="00BC5967">
        <w:rPr>
          <w:rFonts w:eastAsia="Calibri"/>
          <w:rtl/>
        </w:rPr>
        <w:t>تنظيم الدورات التكوينية والأيام الدراسية في مجال حوار الأديان والحضارات في نطاق شراكة بين المركز والمؤسسات الأخرى ذات العلاقة</w:t>
      </w:r>
      <w:r w:rsidRPr="00BC5967">
        <w:rPr>
          <w:rFonts w:eastAsia="Calibri" w:hint="cs"/>
          <w:rtl/>
        </w:rPr>
        <w:t>؛</w:t>
      </w:r>
    </w:p>
    <w:p w14:paraId="23738E47" w14:textId="77777777" w:rsidR="00BC5967" w:rsidRPr="00BC5967" w:rsidRDefault="00BC5967" w:rsidP="00BC5967">
      <w:pPr>
        <w:pStyle w:val="SingleTxtGA"/>
        <w:numPr>
          <w:ilvl w:val="0"/>
          <w:numId w:val="12"/>
        </w:numPr>
        <w:ind w:left="2288"/>
        <w:rPr>
          <w:rFonts w:eastAsia="Calibri"/>
          <w:rtl/>
        </w:rPr>
      </w:pPr>
      <w:r w:rsidRPr="00BC5967">
        <w:rPr>
          <w:rFonts w:eastAsia="Calibri"/>
          <w:rtl/>
        </w:rPr>
        <w:t>ومن دراساته المنجزة في 2020/2021: صدور مجلة علمية فكرية عن المركز في مارس 2020 حول ظاهرة الإرهاب: مقاربات إنسانية واجتماعية.</w:t>
      </w:r>
    </w:p>
    <w:p w14:paraId="2325EDCC" w14:textId="77777777" w:rsidR="00BC5967" w:rsidRPr="00BC5967" w:rsidRDefault="00BC5967" w:rsidP="00BC5967">
      <w:pPr>
        <w:pStyle w:val="SingleTxtGA"/>
        <w:rPr>
          <w:rFonts w:eastAsia="Calibri"/>
          <w:rtl/>
        </w:rPr>
      </w:pPr>
      <w:r w:rsidRPr="00BC5967">
        <w:rPr>
          <w:rtl/>
        </w:rPr>
        <w:t>62-</w:t>
      </w:r>
      <w:r w:rsidRPr="00BC5967">
        <w:rPr>
          <w:rtl/>
        </w:rPr>
        <w:tab/>
      </w:r>
      <w:r w:rsidRPr="00BC5967">
        <w:rPr>
          <w:rFonts w:eastAsia="Calibri" w:hint="cs"/>
          <w:rtl/>
        </w:rPr>
        <w:t>كما </w:t>
      </w:r>
      <w:r w:rsidRPr="00BC5967">
        <w:rPr>
          <w:rFonts w:eastAsia="Calibri"/>
          <w:rtl/>
        </w:rPr>
        <w:t>تمّ تنظيم ندوات على مستوى وزارة الشؤون الدينية منها ما يلي:</w:t>
      </w:r>
    </w:p>
    <w:p w14:paraId="012060D6" w14:textId="77777777" w:rsidR="00BC5967" w:rsidRPr="00BC5967" w:rsidRDefault="00BC5967" w:rsidP="00BC5967">
      <w:pPr>
        <w:pStyle w:val="SingleTxtGA"/>
        <w:numPr>
          <w:ilvl w:val="0"/>
          <w:numId w:val="12"/>
        </w:numPr>
        <w:ind w:left="2288"/>
        <w:rPr>
          <w:rFonts w:eastAsia="Calibri"/>
          <w:rtl/>
        </w:rPr>
      </w:pPr>
      <w:r w:rsidRPr="00BC5967">
        <w:rPr>
          <w:rFonts w:eastAsia="Calibri" w:hint="cs"/>
          <w:rtl/>
        </w:rPr>
        <w:t>يوم دراسي حول سماحة الأديان دعم للتعايش ودحض التطرف في أكتوبر 2017؛</w:t>
      </w:r>
    </w:p>
    <w:p w14:paraId="522FAE49" w14:textId="77777777" w:rsidR="00BC5967" w:rsidRPr="00BC5967" w:rsidRDefault="00BC5967" w:rsidP="00BC5967">
      <w:pPr>
        <w:pStyle w:val="SingleTxtGA"/>
        <w:numPr>
          <w:ilvl w:val="0"/>
          <w:numId w:val="12"/>
        </w:numPr>
        <w:ind w:left="2288"/>
        <w:rPr>
          <w:rFonts w:eastAsia="Calibri"/>
          <w:spacing w:val="-4"/>
          <w:rtl/>
        </w:rPr>
      </w:pPr>
      <w:r w:rsidRPr="00BC5967">
        <w:rPr>
          <w:rFonts w:eastAsia="Calibri" w:hint="cs"/>
          <w:spacing w:val="-4"/>
          <w:rtl/>
        </w:rPr>
        <w:t>ندوة وطنية حول التعايش بين الأديان في تونس دعم للسياحة ومقاومة الإرهاب في جانفي-فيفري 2018؛</w:t>
      </w:r>
    </w:p>
    <w:p w14:paraId="0A3DF75F" w14:textId="77777777" w:rsidR="00BC5967" w:rsidRPr="00BC5967" w:rsidRDefault="00BC5967" w:rsidP="00BC5967">
      <w:pPr>
        <w:pStyle w:val="SingleTxtGA"/>
        <w:numPr>
          <w:ilvl w:val="0"/>
          <w:numId w:val="12"/>
        </w:numPr>
        <w:ind w:left="2288"/>
        <w:rPr>
          <w:rFonts w:eastAsia="Calibri"/>
          <w:rtl/>
        </w:rPr>
      </w:pPr>
      <w:r w:rsidRPr="00BC5967">
        <w:rPr>
          <w:rFonts w:eastAsia="Calibri"/>
          <w:rtl/>
        </w:rPr>
        <w:t xml:space="preserve">ندوة دولية حول حركة </w:t>
      </w:r>
      <w:proofErr w:type="spellStart"/>
      <w:r w:rsidRPr="00BC5967">
        <w:rPr>
          <w:rFonts w:eastAsia="Calibri"/>
          <w:rtl/>
        </w:rPr>
        <w:t>التثاقف</w:t>
      </w:r>
      <w:proofErr w:type="spellEnd"/>
      <w:r w:rsidRPr="00BC5967">
        <w:rPr>
          <w:rFonts w:eastAsia="Calibri"/>
          <w:rtl/>
        </w:rPr>
        <w:t xml:space="preserve"> بين ضفّتي المتوسّط في 12 نوفمبر 2019 بسوسة، شارك فيها ممثّلين عن الأمانة العامة لاتّحاد الجامعات العربية وممثّلين عن جامعات جزائرية ومغربية وعراقية وعن جامعة برشلونة بإسبانيا وجامعة الخوارزمي بإيران</w:t>
      </w:r>
      <w:r w:rsidRPr="00BC5967">
        <w:rPr>
          <w:rFonts w:eastAsia="Calibri" w:hint="cs"/>
          <w:rtl/>
        </w:rPr>
        <w:t>؛</w:t>
      </w:r>
    </w:p>
    <w:p w14:paraId="0647B615" w14:textId="77777777" w:rsidR="00BC5967" w:rsidRPr="00BC5967" w:rsidRDefault="00BC5967" w:rsidP="00BC5967">
      <w:pPr>
        <w:pStyle w:val="SingleTxtGA"/>
        <w:numPr>
          <w:ilvl w:val="0"/>
          <w:numId w:val="12"/>
        </w:numPr>
        <w:ind w:left="2288"/>
        <w:rPr>
          <w:rtl/>
        </w:rPr>
      </w:pPr>
      <w:r w:rsidRPr="00BC5967">
        <w:rPr>
          <w:rFonts w:eastAsia="Calibri"/>
          <w:rtl/>
        </w:rPr>
        <w:t>ندوة وطنية حول تعزيز ثقافة التسامح من أجل السلام في 16 نوفمبر 2021. نظّمتها وزارة الشؤون الدينية بتوصية من المدير العام للمركز وبمشاركة ممثّلي الأديان التوحيدية</w:t>
      </w:r>
      <w:r w:rsidRPr="00BC5967">
        <w:rPr>
          <w:rtl/>
        </w:rPr>
        <w:t>.</w:t>
      </w:r>
    </w:p>
    <w:p w14:paraId="0820EA72" w14:textId="77777777" w:rsidR="00BC5967" w:rsidRPr="00BC5967" w:rsidRDefault="00BC5967" w:rsidP="00BC5967">
      <w:pPr>
        <w:pStyle w:val="H23GA"/>
        <w:rPr>
          <w:rtl/>
        </w:rPr>
      </w:pPr>
      <w:r w:rsidRPr="00BC5967">
        <w:rPr>
          <w:rtl/>
          <w:lang w:val="en-US"/>
        </w:rPr>
        <w:lastRenderedPageBreak/>
        <w:tab/>
      </w:r>
      <w:r w:rsidRPr="00BC5967">
        <w:rPr>
          <w:lang w:val="en-US"/>
        </w:rPr>
        <w:sym w:font="Wingdings" w:char="F076"/>
      </w:r>
      <w:r w:rsidRPr="00BC5967">
        <w:rPr>
          <w:lang w:val="en-US"/>
        </w:rPr>
        <w:tab/>
      </w:r>
      <w:r w:rsidRPr="00BC5967">
        <w:rPr>
          <w:rFonts w:hint="cs"/>
          <w:rtl/>
        </w:rPr>
        <w:t>فيما يتعلق بالتدريب</w:t>
      </w:r>
    </w:p>
    <w:p w14:paraId="71CECE55" w14:textId="77777777" w:rsidR="00BC5967" w:rsidRPr="00BC5967" w:rsidRDefault="00BC5967" w:rsidP="00BC5967">
      <w:pPr>
        <w:pStyle w:val="SingleTxtGA"/>
        <w:rPr>
          <w:rtl/>
        </w:rPr>
      </w:pPr>
      <w:r w:rsidRPr="00BC5967">
        <w:rPr>
          <w:rtl/>
        </w:rPr>
        <w:t>63-</w:t>
      </w:r>
      <w:r w:rsidRPr="00BC5967">
        <w:rPr>
          <w:rtl/>
        </w:rPr>
        <w:tab/>
      </w:r>
      <w:r w:rsidRPr="00BC5967">
        <w:rPr>
          <w:rFonts w:hint="cs"/>
          <w:rtl/>
        </w:rPr>
        <w:t xml:space="preserve">لقد تم تنفيذ العديد من البرامج لتدعيم القدرات لدى المهنيين والقضاة واعوان انفاذ القانون بأطر حقوق الانسان الدولية. حيث يمثل تكوين </w:t>
      </w:r>
      <w:r w:rsidRPr="00BC5967">
        <w:rPr>
          <w:rtl/>
        </w:rPr>
        <w:t xml:space="preserve">القضاة </w:t>
      </w:r>
      <w:r w:rsidRPr="00BC5967">
        <w:rPr>
          <w:rFonts w:hint="cs"/>
          <w:rtl/>
        </w:rPr>
        <w:t xml:space="preserve">حول </w:t>
      </w:r>
      <w:r w:rsidRPr="00BC5967">
        <w:rPr>
          <w:rtl/>
        </w:rPr>
        <w:t>معاهدات حقوق الإنسان</w:t>
      </w:r>
      <w:r w:rsidRPr="00BC5967">
        <w:rPr>
          <w:rFonts w:hint="cs"/>
          <w:rtl/>
        </w:rPr>
        <w:t xml:space="preserve"> محورا هاما في المسار التكويني لهم</w:t>
      </w:r>
      <w:r w:rsidRPr="00BC5967">
        <w:rPr>
          <w:rtl/>
        </w:rPr>
        <w:t xml:space="preserve">، فقد تم القيام بدورات دراسية للقضاة المباشرين حول المعاهدات وتطبيقها ودورات تكوينية تخصصية لفائدتهم في </w:t>
      </w:r>
      <w:r w:rsidRPr="00BC5967">
        <w:rPr>
          <w:rFonts w:hint="cs"/>
          <w:rtl/>
        </w:rPr>
        <w:t>عدة مجالات على غرار مكافحة الاتجار بالأشخاص ومناهضة التمييز العنصري والعنف ضد المرأة.</w:t>
      </w:r>
    </w:p>
    <w:p w14:paraId="25CE988E" w14:textId="77777777" w:rsidR="00BC5967" w:rsidRPr="00BC5967" w:rsidRDefault="00BC5967" w:rsidP="00BC5967">
      <w:pPr>
        <w:pStyle w:val="SingleTxtGA"/>
        <w:rPr>
          <w:rtl/>
        </w:rPr>
      </w:pPr>
      <w:r w:rsidRPr="00BC5967">
        <w:rPr>
          <w:rtl/>
        </w:rPr>
        <w:t>64-</w:t>
      </w:r>
      <w:r w:rsidRPr="00BC5967">
        <w:rPr>
          <w:rtl/>
        </w:rPr>
        <w:tab/>
      </w:r>
      <w:r w:rsidRPr="00BC5967">
        <w:rPr>
          <w:rFonts w:hint="cs"/>
          <w:rtl/>
        </w:rPr>
        <w:t>و</w:t>
      </w:r>
      <w:r w:rsidRPr="00BC5967">
        <w:rPr>
          <w:rtl/>
        </w:rPr>
        <w:t xml:space="preserve">نظمت وزارة العدل دورة تكوينية لفائدة قضاة النواحي بدوائر تونس وأريانة </w:t>
      </w:r>
      <w:r w:rsidRPr="00BC5967">
        <w:rPr>
          <w:rFonts w:hint="cs"/>
          <w:rtl/>
        </w:rPr>
        <w:t>وبن عروس</w:t>
      </w:r>
      <w:r w:rsidRPr="00BC5967">
        <w:rPr>
          <w:rtl/>
        </w:rPr>
        <w:t xml:space="preserve"> بالتعاون مع المفوضية السامية لحقوق الإنسان </w:t>
      </w:r>
      <w:r w:rsidRPr="00BC5967">
        <w:rPr>
          <w:rFonts w:hint="cs"/>
          <w:rtl/>
        </w:rPr>
        <w:t>وجمعية منامتي</w:t>
      </w:r>
      <w:r w:rsidRPr="00BC5967">
        <w:rPr>
          <w:rtl/>
        </w:rPr>
        <w:t xml:space="preserve"> حول القانون الأساسي عدد 50 لسنة 2018 المتعلق بمناهضة التمييز العنصري وذلك يوم 24 سبتمبر</w:t>
      </w:r>
      <w:r w:rsidRPr="00BC5967">
        <w:rPr>
          <w:rFonts w:hint="cs"/>
          <w:rtl/>
        </w:rPr>
        <w:t xml:space="preserve"> </w:t>
      </w:r>
      <w:r w:rsidRPr="00BC5967">
        <w:rPr>
          <w:rtl/>
        </w:rPr>
        <w:t>2021 تمثلت محاورها في التعرض إلى</w:t>
      </w:r>
      <w:r w:rsidRPr="00BC5967">
        <w:rPr>
          <w:rFonts w:hint="cs"/>
          <w:rtl/>
        </w:rPr>
        <w:t>:</w:t>
      </w:r>
    </w:p>
    <w:p w14:paraId="01BF34DD" w14:textId="77777777" w:rsidR="00BC5967" w:rsidRPr="00BC5967" w:rsidRDefault="00BC5967" w:rsidP="00BC5967">
      <w:pPr>
        <w:pStyle w:val="SingleTxtGA"/>
        <w:numPr>
          <w:ilvl w:val="0"/>
          <w:numId w:val="12"/>
        </w:numPr>
        <w:ind w:left="2288"/>
        <w:rPr>
          <w:rFonts w:eastAsia="Calibri"/>
        </w:rPr>
      </w:pPr>
      <w:r w:rsidRPr="00BC5967">
        <w:rPr>
          <w:rFonts w:eastAsia="Calibri"/>
          <w:rtl/>
        </w:rPr>
        <w:t>مناهضة التمييز العنصري بين القانون الدولي والقانون الوطني من خلال تقديم الاتفاقية الدولية والقانون عدد 50 لسنة 2018</w:t>
      </w:r>
      <w:r w:rsidRPr="00BC5967">
        <w:rPr>
          <w:rFonts w:eastAsia="Calibri" w:hint="cs"/>
          <w:rtl/>
        </w:rPr>
        <w:t>؛</w:t>
      </w:r>
    </w:p>
    <w:p w14:paraId="1F5BBB62" w14:textId="77777777" w:rsidR="00BC5967" w:rsidRPr="00BC5967" w:rsidRDefault="00BC5967" w:rsidP="00BC5967">
      <w:pPr>
        <w:pStyle w:val="SingleTxtGA"/>
        <w:numPr>
          <w:ilvl w:val="0"/>
          <w:numId w:val="12"/>
        </w:numPr>
        <w:ind w:left="2288"/>
        <w:rPr>
          <w:rFonts w:eastAsia="Calibri"/>
        </w:rPr>
      </w:pPr>
      <w:r w:rsidRPr="00BC5967">
        <w:rPr>
          <w:rFonts w:eastAsia="Calibri"/>
          <w:rtl/>
        </w:rPr>
        <w:t xml:space="preserve">التمييز العنصري والولوج إلى العدالة: التحديات التي </w:t>
      </w:r>
      <w:proofErr w:type="spellStart"/>
      <w:r w:rsidRPr="00BC5967">
        <w:rPr>
          <w:rFonts w:eastAsia="Calibri"/>
          <w:rtl/>
        </w:rPr>
        <w:t>يواجهها</w:t>
      </w:r>
      <w:proofErr w:type="spellEnd"/>
      <w:r w:rsidRPr="00BC5967">
        <w:rPr>
          <w:rFonts w:eastAsia="Calibri"/>
          <w:rtl/>
        </w:rPr>
        <w:t xml:space="preserve"> الضحايا والجمعيات</w:t>
      </w:r>
      <w:r w:rsidRPr="00BC5967">
        <w:rPr>
          <w:rFonts w:eastAsia="Calibri" w:hint="cs"/>
          <w:rtl/>
        </w:rPr>
        <w:t>؛</w:t>
      </w:r>
    </w:p>
    <w:p w14:paraId="1D3061D1" w14:textId="77777777" w:rsidR="00BC5967" w:rsidRPr="00BC5967" w:rsidRDefault="00BC5967" w:rsidP="00BC5967">
      <w:pPr>
        <w:pStyle w:val="SingleTxtGA"/>
        <w:numPr>
          <w:ilvl w:val="0"/>
          <w:numId w:val="12"/>
        </w:numPr>
        <w:ind w:left="2288"/>
        <w:rPr>
          <w:rFonts w:eastAsia="Calibri"/>
        </w:rPr>
      </w:pPr>
      <w:r w:rsidRPr="00BC5967">
        <w:rPr>
          <w:rFonts w:eastAsia="Calibri"/>
          <w:rtl/>
        </w:rPr>
        <w:t>التطبيقات القضائية للقانون عدد</w:t>
      </w:r>
      <w:r w:rsidRPr="00BC5967">
        <w:rPr>
          <w:rFonts w:eastAsia="Calibri" w:hint="cs"/>
          <w:rtl/>
        </w:rPr>
        <w:t xml:space="preserve"> </w:t>
      </w:r>
      <w:r w:rsidRPr="00BC5967">
        <w:rPr>
          <w:rFonts w:eastAsia="Calibri"/>
          <w:rtl/>
        </w:rPr>
        <w:t>50</w:t>
      </w:r>
      <w:r w:rsidRPr="00BC5967">
        <w:rPr>
          <w:rFonts w:eastAsia="Calibri" w:hint="cs"/>
          <w:rtl/>
        </w:rPr>
        <w:t>؛</w:t>
      </w:r>
    </w:p>
    <w:p w14:paraId="642556C8" w14:textId="77777777" w:rsidR="00BC5967" w:rsidRPr="00BC5967" w:rsidRDefault="00BC5967" w:rsidP="00BC5967">
      <w:pPr>
        <w:pStyle w:val="SingleTxtGA"/>
        <w:numPr>
          <w:ilvl w:val="0"/>
          <w:numId w:val="12"/>
        </w:numPr>
        <w:ind w:left="2288"/>
        <w:rPr>
          <w:rFonts w:eastAsia="Calibri"/>
          <w:rtl/>
        </w:rPr>
      </w:pPr>
      <w:r w:rsidRPr="00BC5967">
        <w:rPr>
          <w:rFonts w:eastAsia="Calibri"/>
          <w:rtl/>
        </w:rPr>
        <w:t>التطبيق القضائي للقانون مؤشر هام لقياس احترام حقوق الإنسان</w:t>
      </w:r>
      <w:r w:rsidRPr="00BC5967">
        <w:rPr>
          <w:rFonts w:eastAsia="Calibri" w:hint="cs"/>
          <w:rtl/>
        </w:rPr>
        <w:t>.</w:t>
      </w:r>
    </w:p>
    <w:p w14:paraId="077F17EB" w14:textId="77777777" w:rsidR="00BC5967" w:rsidRPr="00BC5967" w:rsidRDefault="00BC5967" w:rsidP="00BC5967">
      <w:pPr>
        <w:pStyle w:val="SingleTxtGA"/>
        <w:rPr>
          <w:rtl/>
        </w:rPr>
      </w:pPr>
      <w:r w:rsidRPr="00BC5967">
        <w:rPr>
          <w:rtl/>
        </w:rPr>
        <w:t>65-</w:t>
      </w:r>
      <w:r w:rsidRPr="00BC5967">
        <w:rPr>
          <w:rtl/>
        </w:rPr>
        <w:tab/>
      </w:r>
      <w:r w:rsidRPr="00BC5967">
        <w:rPr>
          <w:rFonts w:hint="cs"/>
          <w:rtl/>
        </w:rPr>
        <w:t>وعملا بأحكام</w:t>
      </w:r>
      <w:r w:rsidRPr="00BC5967">
        <w:rPr>
          <w:rtl/>
        </w:rPr>
        <w:t xml:space="preserve"> الفصل الأول من الأمر عدد 1169 لسنة 2006 المؤرخ في 13 </w:t>
      </w:r>
      <w:proofErr w:type="spellStart"/>
      <w:r w:rsidRPr="00BC5967">
        <w:rPr>
          <w:rtl/>
        </w:rPr>
        <w:t>أفريل</w:t>
      </w:r>
      <w:proofErr w:type="spellEnd"/>
      <w:r w:rsidRPr="00BC5967">
        <w:rPr>
          <w:rtl/>
        </w:rPr>
        <w:t xml:space="preserve"> 2006 والمتعلق بضبط مراحل تكوين أعوان قوات الأمن الداخلي التابعين لوزارة العدل، يشتمل التكوين على ما يلي:</w:t>
      </w:r>
    </w:p>
    <w:p w14:paraId="31C53D02" w14:textId="77777777" w:rsidR="00BC5967" w:rsidRPr="00BC5967" w:rsidRDefault="00BC5967" w:rsidP="00BC5967">
      <w:pPr>
        <w:pStyle w:val="SingleTxtGA"/>
        <w:numPr>
          <w:ilvl w:val="0"/>
          <w:numId w:val="12"/>
        </w:numPr>
        <w:ind w:left="2288"/>
      </w:pPr>
      <w:r w:rsidRPr="00BC5967">
        <w:rPr>
          <w:rtl/>
        </w:rPr>
        <w:t>التكوين الأساسي</w:t>
      </w:r>
      <w:r w:rsidRPr="00BC5967">
        <w:rPr>
          <w:rFonts w:hint="cs"/>
          <w:rtl/>
        </w:rPr>
        <w:t>؛</w:t>
      </w:r>
    </w:p>
    <w:p w14:paraId="76C236C3" w14:textId="77777777" w:rsidR="00BC5967" w:rsidRPr="00BC5967" w:rsidRDefault="00BC5967" w:rsidP="00BC5967">
      <w:pPr>
        <w:pStyle w:val="SingleTxtGA"/>
        <w:numPr>
          <w:ilvl w:val="0"/>
          <w:numId w:val="12"/>
        </w:numPr>
        <w:ind w:left="2288"/>
      </w:pPr>
      <w:r w:rsidRPr="00BC5967">
        <w:rPr>
          <w:rtl/>
        </w:rPr>
        <w:t>التكوين المستمر</w:t>
      </w:r>
      <w:r w:rsidRPr="00BC5967">
        <w:t>.</w:t>
      </w:r>
    </w:p>
    <w:p w14:paraId="13BBCA28" w14:textId="77777777" w:rsidR="00BC5967" w:rsidRPr="00BC5967" w:rsidRDefault="00BC5967" w:rsidP="00BC5967">
      <w:pPr>
        <w:pStyle w:val="SingleTxtGA"/>
        <w:rPr>
          <w:rtl/>
        </w:rPr>
      </w:pPr>
      <w:r w:rsidRPr="00BC5967">
        <w:rPr>
          <w:rtl/>
        </w:rPr>
        <w:t>وعلى هذا الأساس يتم تخصيص برامج التكوين بالهيئة العامة للسجون والإصلاح وبلغ عدد المنتفعين بالتكوين إلى غاية 21 نوفمبر 2020 (</w:t>
      </w:r>
      <w:r w:rsidRPr="00BC5967">
        <w:t>1494</w:t>
      </w:r>
      <w:r w:rsidRPr="00BC5967">
        <w:rPr>
          <w:rtl/>
        </w:rPr>
        <w:t xml:space="preserve"> منتفع) موزعة على النحو التالي:</w:t>
      </w:r>
    </w:p>
    <w:p w14:paraId="264728FD" w14:textId="77777777" w:rsidR="00BC5967" w:rsidRPr="00BC5967" w:rsidRDefault="00BC5967" w:rsidP="00BC5967">
      <w:pPr>
        <w:pStyle w:val="SingleTxtGA"/>
        <w:numPr>
          <w:ilvl w:val="0"/>
          <w:numId w:val="12"/>
        </w:numPr>
        <w:ind w:left="2288"/>
        <w:rPr>
          <w:rtl/>
        </w:rPr>
      </w:pPr>
      <w:r w:rsidRPr="00BC5967">
        <w:rPr>
          <w:rtl/>
        </w:rPr>
        <w:t xml:space="preserve">التكوين الأساسي: </w:t>
      </w:r>
      <w:r w:rsidRPr="00BC5967">
        <w:t>586</w:t>
      </w:r>
      <w:r w:rsidRPr="00BC5967">
        <w:rPr>
          <w:rtl/>
        </w:rPr>
        <w:t xml:space="preserve"> منتفع</w:t>
      </w:r>
      <w:r w:rsidRPr="00BC5967">
        <w:rPr>
          <w:rFonts w:hint="cs"/>
          <w:rtl/>
        </w:rPr>
        <w:t>؛</w:t>
      </w:r>
    </w:p>
    <w:p w14:paraId="12FC3E31" w14:textId="77777777" w:rsidR="00BC5967" w:rsidRPr="00BC5967" w:rsidRDefault="00BC5967" w:rsidP="00BC5967">
      <w:pPr>
        <w:pStyle w:val="SingleTxtGA"/>
        <w:numPr>
          <w:ilvl w:val="0"/>
          <w:numId w:val="12"/>
        </w:numPr>
        <w:ind w:left="2288"/>
      </w:pPr>
      <w:r w:rsidRPr="00BC5967">
        <w:rPr>
          <w:rtl/>
        </w:rPr>
        <w:t>التكوين المستمر:</w:t>
      </w:r>
      <w:r w:rsidRPr="00BC5967">
        <w:t xml:space="preserve"> 908</w:t>
      </w:r>
      <w:r w:rsidRPr="00BC5967">
        <w:rPr>
          <w:rtl/>
        </w:rPr>
        <w:t xml:space="preserve"> منتفع.</w:t>
      </w:r>
    </w:p>
    <w:p w14:paraId="71EA8DD4" w14:textId="77777777" w:rsidR="00BC5967" w:rsidRPr="00BC5967" w:rsidRDefault="00BC5967" w:rsidP="00BC5967">
      <w:pPr>
        <w:pStyle w:val="SingleTxtGA"/>
        <w:rPr>
          <w:rtl/>
        </w:rPr>
      </w:pPr>
      <w:r w:rsidRPr="00BC5967">
        <w:rPr>
          <w:rtl/>
        </w:rPr>
        <w:t>(انظر ملحق رقم 2)</w:t>
      </w:r>
      <w:r w:rsidRPr="00BC5967">
        <w:rPr>
          <w:rFonts w:hint="cs"/>
          <w:rtl/>
        </w:rPr>
        <w:t>.</w:t>
      </w:r>
    </w:p>
    <w:p w14:paraId="4E4FE86A" w14:textId="77777777" w:rsidR="00BC5967" w:rsidRPr="00BC5967" w:rsidRDefault="00BC5967" w:rsidP="00BC5967">
      <w:pPr>
        <w:pStyle w:val="SingleTxtGA"/>
        <w:rPr>
          <w:rtl/>
        </w:rPr>
      </w:pPr>
      <w:r w:rsidRPr="00BC5967">
        <w:rPr>
          <w:rtl/>
        </w:rPr>
        <w:t>66-</w:t>
      </w:r>
      <w:r w:rsidRPr="00BC5967">
        <w:rPr>
          <w:rtl/>
        </w:rPr>
        <w:tab/>
      </w:r>
      <w:r w:rsidRPr="00BC5967">
        <w:rPr>
          <w:rFonts w:hint="cs"/>
          <w:rtl/>
        </w:rPr>
        <w:t xml:space="preserve">كما تولت </w:t>
      </w:r>
      <w:r w:rsidRPr="00BC5967">
        <w:rPr>
          <w:rtl/>
        </w:rPr>
        <w:t>وزارة الدفاع الوطني بإرساء برنامج متكامل لتدريس مادة حقوق الإنسان والقانون الدولي الإنساني في الأكاديميات والمدارس العسكرية خلال كامل مراحل التكوين لترسيخ المبادئ الكونية لحقوق الإنسان واحترام المواثيق الدولية. كما تتولى تكوين كبار القيادات العسكرية والمدنيّة بمعهد الدفاع الوطني من خلال دورات دراسية تتضمن مادة حقوق الإنسان. فضلا على مشاركة عديد الممثلين عن الوزارة في الندوات والدورات والدروس الوطنية والدولي</w:t>
      </w:r>
      <w:r w:rsidRPr="00BC5967">
        <w:rPr>
          <w:rFonts w:hint="cs"/>
          <w:rtl/>
        </w:rPr>
        <w:t>ّ</w:t>
      </w:r>
      <w:r w:rsidRPr="00BC5967">
        <w:rPr>
          <w:rtl/>
        </w:rPr>
        <w:t>ة في المجال.</w:t>
      </w:r>
    </w:p>
    <w:p w14:paraId="6A9401A6" w14:textId="77777777" w:rsidR="00BC5967" w:rsidRPr="00BC5967" w:rsidRDefault="00BC5967" w:rsidP="00BC5967">
      <w:pPr>
        <w:pStyle w:val="SingleTxtGA"/>
        <w:rPr>
          <w:rtl/>
        </w:rPr>
      </w:pPr>
      <w:r w:rsidRPr="00BC5967">
        <w:rPr>
          <w:rtl/>
        </w:rPr>
        <w:t>67-</w:t>
      </w:r>
      <w:r w:rsidRPr="00BC5967">
        <w:rPr>
          <w:rtl/>
        </w:rPr>
        <w:tab/>
        <w:t>في إطار التكوين الأساسي والمستمر لقوات الأمن الداخلي، يخضع الإطارات والأعوان المكلفين بإنفاذ القانون صلب مصالح وزارة الداخلية إلى تكوين أساسي ومستمر يحتوي على محاور تدريبية في مجال احترام حقوق الإنسان والحريات العامة خاصة في أحكام تطبيق مقتضيات القانون عدد 05 لسنة 2016 المتعلق بالضمانات القانونية للمحتفظ بهم، إضافة إلى إصدار ملحوظات عمل للتذكير بضرورة احترام القانون بما يضمن تمتع الجميع بحقوقهم من ناحية واحترام حرمتهم الجسدية من ناحية أخرى</w:t>
      </w:r>
      <w:r w:rsidRPr="00BC5967">
        <w:rPr>
          <w:rFonts w:hint="cs"/>
          <w:rtl/>
        </w:rPr>
        <w:t xml:space="preserve">. </w:t>
      </w:r>
      <w:r w:rsidRPr="00BC5967">
        <w:rPr>
          <w:rFonts w:hint="cs"/>
          <w:rtl/>
        </w:rPr>
        <w:lastRenderedPageBreak/>
        <w:t>كما </w:t>
      </w:r>
      <w:r w:rsidRPr="00BC5967">
        <w:rPr>
          <w:rtl/>
        </w:rPr>
        <w:t>شاركت وزارة الدفاع الوطني في الدورات التي تعقدها المفوضية السامية لشؤون اللاجئين بهدف المساعدة على صياغة مشروع قانون يتعلق بحماية اللاجئين وفقا للمعايير الدولي</w:t>
      </w:r>
      <w:r w:rsidRPr="00BC5967">
        <w:rPr>
          <w:rFonts w:hint="cs"/>
          <w:rtl/>
        </w:rPr>
        <w:t>ّ</w:t>
      </w:r>
      <w:r w:rsidRPr="00BC5967">
        <w:rPr>
          <w:rtl/>
        </w:rPr>
        <w:t>ة. ولازالت أعمال اللجنة</w:t>
      </w:r>
      <w:r w:rsidRPr="00BC5967">
        <w:rPr>
          <w:rFonts w:hint="cs"/>
          <w:rtl/>
        </w:rPr>
        <w:t> </w:t>
      </w:r>
      <w:r w:rsidRPr="00BC5967">
        <w:rPr>
          <w:rtl/>
        </w:rPr>
        <w:t>متواصلة.</w:t>
      </w:r>
    </w:p>
    <w:p w14:paraId="4B1020A9" w14:textId="77777777" w:rsidR="00BC5967" w:rsidRPr="00BC5967" w:rsidRDefault="00BC5967" w:rsidP="00BC5967">
      <w:pPr>
        <w:pStyle w:val="SingleTxtGA"/>
        <w:rPr>
          <w:rtl/>
        </w:rPr>
      </w:pPr>
      <w:r w:rsidRPr="00BC5967">
        <w:rPr>
          <w:rtl/>
        </w:rPr>
        <w:t>68-</w:t>
      </w:r>
      <w:r w:rsidRPr="00BC5967">
        <w:rPr>
          <w:rtl/>
        </w:rPr>
        <w:tab/>
      </w:r>
      <w:r w:rsidRPr="00BC5967">
        <w:rPr>
          <w:rFonts w:hint="cs"/>
          <w:rtl/>
        </w:rPr>
        <w:t>تدرج</w:t>
      </w:r>
      <w:r w:rsidRPr="00BC5967">
        <w:rPr>
          <w:rtl/>
        </w:rPr>
        <w:t xml:space="preserve"> الهياكل المعنية بالتكوين والتدريب والتعليم العالي صلب وزارة الدفاع الوطني للمحاور المتعلقة بمنع الاتجار بالأشخاص وجميع مجالات حقوق الإنسان والقانون الدولي الإنساني أثناء إعداد برامج التكوين والتدريس الأكاديمي والعملياتي بهدف تطوير معارف وخبرات العسكريين بمختلف أصنافهم ورتبهم في هذه المجالات الخصوصية التي تتقاطع مع المهام الموكلة إليهم وخاصة بالمناطق الحدودية البرية والبحرية.</w:t>
      </w:r>
    </w:p>
    <w:p w14:paraId="44C1C7B0" w14:textId="77777777" w:rsidR="00BC5967" w:rsidRPr="00BC5967" w:rsidRDefault="00BC5967" w:rsidP="00BC5967">
      <w:pPr>
        <w:pStyle w:val="SingleTxtGA"/>
        <w:rPr>
          <w:rtl/>
        </w:rPr>
      </w:pPr>
      <w:r w:rsidRPr="00BC5967">
        <w:rPr>
          <w:rtl/>
        </w:rPr>
        <w:t>69</w:t>
      </w:r>
      <w:r w:rsidRPr="00BC5967">
        <w:rPr>
          <w:rtl/>
          <w:lang w:val="en-US"/>
        </w:rPr>
        <w:t>-</w:t>
      </w:r>
      <w:r w:rsidRPr="00BC5967">
        <w:rPr>
          <w:rtl/>
          <w:lang w:val="en-US"/>
        </w:rPr>
        <w:tab/>
      </w:r>
      <w:r w:rsidRPr="00BC5967">
        <w:rPr>
          <w:rtl/>
        </w:rPr>
        <w:t xml:space="preserve">ويعهد الى اللجنة الوطنية لمناهضة التمييز العنصري </w:t>
      </w:r>
      <w:r w:rsidRPr="00BC5967">
        <w:rPr>
          <w:rFonts w:hint="cs"/>
          <w:rtl/>
        </w:rPr>
        <w:t>حال تركيزها</w:t>
      </w:r>
      <w:r w:rsidRPr="00BC5967">
        <w:rPr>
          <w:rtl/>
        </w:rPr>
        <w:t xml:space="preserve"> </w:t>
      </w:r>
      <w:r w:rsidRPr="00BC5967">
        <w:rPr>
          <w:rFonts w:hint="cs"/>
          <w:rtl/>
        </w:rPr>
        <w:t>مهمة صياغة</w:t>
      </w:r>
      <w:r w:rsidRPr="00BC5967">
        <w:rPr>
          <w:rtl/>
        </w:rPr>
        <w:t xml:space="preserve"> خطّة عمل وطنية واستراتيجيّة اتصاليّة تهدف إلى </w:t>
      </w:r>
      <w:r w:rsidRPr="00BC5967">
        <w:rPr>
          <w:rFonts w:hint="cs"/>
          <w:rtl/>
        </w:rPr>
        <w:t>نشر ثقافة</w:t>
      </w:r>
      <w:r w:rsidRPr="00BC5967">
        <w:rPr>
          <w:rtl/>
        </w:rPr>
        <w:t xml:space="preserve"> الاختلاف والتعايش المشترك وتملّك مفاهيم المساواة وعدم التّمييز العنصري بمعاييره المكرسة ضمن الاتفاقية الدوليّة.</w:t>
      </w:r>
    </w:p>
    <w:p w14:paraId="5916920A" w14:textId="77777777" w:rsidR="00BC5967" w:rsidRPr="00BC5967" w:rsidRDefault="00BC5967" w:rsidP="00BC5967">
      <w:pPr>
        <w:pStyle w:val="SingleTxtGA"/>
        <w:rPr>
          <w:rFonts w:eastAsia="Calibri"/>
          <w:rtl/>
        </w:rPr>
      </w:pPr>
      <w:r w:rsidRPr="00BC5967">
        <w:rPr>
          <w:rtl/>
          <w:lang w:val="en-US"/>
        </w:rPr>
        <w:t>70-</w:t>
      </w:r>
      <w:r w:rsidRPr="00BC5967">
        <w:rPr>
          <w:rtl/>
          <w:lang w:val="en-US"/>
        </w:rPr>
        <w:tab/>
      </w:r>
      <w:r w:rsidRPr="00BC5967">
        <w:rPr>
          <w:rFonts w:eastAsia="Calibri"/>
          <w:rtl/>
        </w:rPr>
        <w:t xml:space="preserve">فقد نص الفصل 3 من القانون الأساسي عدد 50 لسنة 2018، المتعلق بالقضاء على جميع أشكال التمييز العنصري على </w:t>
      </w:r>
      <w:r w:rsidRPr="00BC5967">
        <w:rPr>
          <w:rFonts w:eastAsia="Calibri" w:hint="cs"/>
          <w:rtl/>
        </w:rPr>
        <w:t>أن: «تضب</w:t>
      </w:r>
      <w:r w:rsidRPr="00BC5967">
        <w:rPr>
          <w:rFonts w:eastAsia="Calibri" w:hint="eastAsia"/>
          <w:rtl/>
        </w:rPr>
        <w:t>ط</w:t>
      </w:r>
      <w:r w:rsidRPr="00BC5967">
        <w:rPr>
          <w:rFonts w:eastAsia="Calibri"/>
          <w:rtl/>
        </w:rPr>
        <w:t xml:space="preserve"> الدولة السياسات والاستراتيجيات وخطط العمل الكفيلة بالوقاية من جميع مظاهر وممارسات التمييز العنصري والتصدي لها ومكافحة جميع القوالب النمطية الدارجة في مختلف الأوساط كما تتعهد بنشر ثقافة حقوق الإنسان والمساواة والتسامح وقبول الآخر بين مختلف مكونات المجتمع. وتتخذ الدولة في هذا</w:t>
      </w:r>
      <w:r w:rsidRPr="00BC5967">
        <w:rPr>
          <w:rFonts w:eastAsia="Calibri" w:hint="cs"/>
          <w:rtl/>
        </w:rPr>
        <w:t> </w:t>
      </w:r>
      <w:r w:rsidRPr="00BC5967">
        <w:rPr>
          <w:rFonts w:eastAsia="Calibri"/>
          <w:rtl/>
        </w:rPr>
        <w:t>الإطار التدابير اللازمة لتنفيذ ذلك في جميع القطاعات خاصة منها الصحة والتعليم والتربية والثقافة والرياضة</w:t>
      </w:r>
      <w:r w:rsidRPr="00BC5967">
        <w:rPr>
          <w:rFonts w:eastAsia="Calibri" w:hint="cs"/>
          <w:rtl/>
        </w:rPr>
        <w:t> </w:t>
      </w:r>
      <w:r w:rsidRPr="00BC5967">
        <w:rPr>
          <w:rFonts w:eastAsia="Calibri"/>
          <w:rtl/>
        </w:rPr>
        <w:t>والإعلام"</w:t>
      </w:r>
      <w:r w:rsidRPr="00BC5967">
        <w:rPr>
          <w:rFonts w:eastAsia="Calibri" w:hint="cs"/>
          <w:rtl/>
        </w:rPr>
        <w:t>.</w:t>
      </w:r>
    </w:p>
    <w:p w14:paraId="51ED6113" w14:textId="77777777" w:rsidR="00BC5967" w:rsidRPr="00BC5967" w:rsidRDefault="00BC5967" w:rsidP="00BC5967">
      <w:pPr>
        <w:pStyle w:val="SingleTxtGA"/>
        <w:rPr>
          <w:rFonts w:eastAsia="Calibri"/>
          <w:rtl/>
        </w:rPr>
      </w:pPr>
      <w:r w:rsidRPr="00BC5967">
        <w:rPr>
          <w:rtl/>
          <w:lang w:val="en-US"/>
        </w:rPr>
        <w:t>71-</w:t>
      </w:r>
      <w:r w:rsidRPr="00BC5967">
        <w:rPr>
          <w:rtl/>
          <w:lang w:val="en-US"/>
        </w:rPr>
        <w:tab/>
      </w:r>
      <w:r w:rsidRPr="00BC5967">
        <w:rPr>
          <w:rFonts w:eastAsia="Calibri"/>
          <w:rtl/>
        </w:rPr>
        <w:t>ونص الفصل 4 من القانون الأساسي المذكور على أن الدولة "تتولى وضع برامج متكاملة للتحسيس والتوعية والتكوين لمناهضة جميع أشكال التمييز العنصري في كافة الهياكل والمؤسسات العمومية والخاصة وتراقب تنفيذها</w:t>
      </w:r>
      <w:r w:rsidRPr="00BC5967">
        <w:rPr>
          <w:rFonts w:eastAsia="Calibri" w:hint="eastAsia"/>
          <w:rtl/>
        </w:rPr>
        <w:t> </w:t>
      </w:r>
      <w:r w:rsidRPr="00BC5967">
        <w:rPr>
          <w:rFonts w:eastAsia="Calibri"/>
          <w:rtl/>
        </w:rPr>
        <w:t>...".</w:t>
      </w:r>
    </w:p>
    <w:p w14:paraId="1AB1EEC5" w14:textId="77777777" w:rsidR="00BC5967" w:rsidRPr="00BC5967" w:rsidRDefault="00BC5967" w:rsidP="00BC5967">
      <w:pPr>
        <w:pStyle w:val="HChGA"/>
        <w:rPr>
          <w:rFonts w:eastAsia="Calibri"/>
          <w:rtl/>
        </w:rPr>
      </w:pPr>
      <w:bookmarkStart w:id="5" w:name="باب1ثالثا"/>
      <w:r w:rsidRPr="00BC5967">
        <w:rPr>
          <w:rtl/>
        </w:rPr>
        <w:tab/>
      </w:r>
      <w:r w:rsidRPr="00BC5967">
        <w:rPr>
          <w:rFonts w:eastAsia="Calibri" w:hint="cs"/>
          <w:rtl/>
        </w:rPr>
        <w:t>ثالثا</w:t>
      </w:r>
      <w:r w:rsidRPr="00BC5967">
        <w:rPr>
          <w:rFonts w:hint="cs"/>
          <w:rtl/>
        </w:rPr>
        <w:t>-</w:t>
      </w:r>
      <w:r w:rsidRPr="00BC5967">
        <w:rPr>
          <w:rtl/>
        </w:rPr>
        <w:tab/>
      </w:r>
      <w:r w:rsidRPr="00BC5967">
        <w:rPr>
          <w:rFonts w:eastAsia="Calibri"/>
          <w:rtl/>
        </w:rPr>
        <w:t xml:space="preserve">خطط العمل </w:t>
      </w:r>
      <w:r w:rsidRPr="00BC5967">
        <w:rPr>
          <w:rFonts w:eastAsia="Calibri" w:hint="cs"/>
          <w:rtl/>
        </w:rPr>
        <w:t>والتدابير المتخذة</w:t>
      </w:r>
      <w:r w:rsidRPr="00BC5967">
        <w:rPr>
          <w:rFonts w:eastAsia="Calibri"/>
          <w:rtl/>
        </w:rPr>
        <w:t xml:space="preserve"> لتنفيذ إعلان وبرنامج عمل </w:t>
      </w:r>
      <w:proofErr w:type="spellStart"/>
      <w:r w:rsidRPr="00BC5967">
        <w:rPr>
          <w:rFonts w:eastAsia="Calibri"/>
          <w:rtl/>
        </w:rPr>
        <w:t>ديربان</w:t>
      </w:r>
      <w:proofErr w:type="spellEnd"/>
      <w:r w:rsidRPr="00BC5967">
        <w:rPr>
          <w:rFonts w:eastAsia="Calibri"/>
          <w:rtl/>
        </w:rPr>
        <w:t xml:space="preserve"> على الصعيد الوطني</w:t>
      </w:r>
    </w:p>
    <w:bookmarkEnd w:id="5"/>
    <w:p w14:paraId="3721BF61" w14:textId="77777777" w:rsidR="00BC5967" w:rsidRPr="00BC5967" w:rsidRDefault="00BC5967" w:rsidP="00BC5967">
      <w:pPr>
        <w:pStyle w:val="SingleTxtGA"/>
        <w:rPr>
          <w:rtl/>
        </w:rPr>
      </w:pPr>
      <w:r w:rsidRPr="00BC5967">
        <w:rPr>
          <w:rtl/>
          <w:lang w:val="en-US"/>
        </w:rPr>
        <w:t>72-</w:t>
      </w:r>
      <w:r w:rsidRPr="00BC5967">
        <w:rPr>
          <w:rtl/>
          <w:lang w:val="en-US"/>
        </w:rPr>
        <w:tab/>
      </w:r>
      <w:r w:rsidRPr="00BC5967">
        <w:rPr>
          <w:rtl/>
        </w:rPr>
        <w:t xml:space="preserve">إلى جانب سن القوانين، قامت الدولة التونسية بوضع وتنفيذ عدد من البرامج والاستراتيجيات القطاعية الهادفة إلى تنفيذ إعلان وبرنامج عمل </w:t>
      </w:r>
      <w:proofErr w:type="spellStart"/>
      <w:r w:rsidRPr="00BC5967">
        <w:rPr>
          <w:rtl/>
        </w:rPr>
        <w:t>دوربان</w:t>
      </w:r>
      <w:proofErr w:type="spellEnd"/>
      <w:r w:rsidRPr="00BC5967">
        <w:rPr>
          <w:rFonts w:hint="cs"/>
          <w:rtl/>
        </w:rPr>
        <w:t>.</w:t>
      </w:r>
    </w:p>
    <w:p w14:paraId="24B7AE7A" w14:textId="77777777" w:rsidR="00BC5967" w:rsidRPr="00BC5967" w:rsidRDefault="00BC5967" w:rsidP="00BC5967">
      <w:pPr>
        <w:pStyle w:val="SingleTxtGA"/>
        <w:rPr>
          <w:rtl/>
        </w:rPr>
      </w:pPr>
      <w:r w:rsidRPr="00BC5967">
        <w:rPr>
          <w:rtl/>
          <w:lang w:val="en-US"/>
        </w:rPr>
        <w:t>73-</w:t>
      </w:r>
      <w:r w:rsidRPr="00BC5967">
        <w:rPr>
          <w:rtl/>
          <w:lang w:val="en-US"/>
        </w:rPr>
        <w:tab/>
      </w:r>
      <w:r w:rsidRPr="00BC5967">
        <w:rPr>
          <w:rtl/>
        </w:rPr>
        <w:t>و</w:t>
      </w:r>
      <w:r w:rsidRPr="00BC5967">
        <w:rPr>
          <w:rFonts w:hint="cs"/>
          <w:rtl/>
        </w:rPr>
        <w:t>ي</w:t>
      </w:r>
      <w:r w:rsidRPr="00BC5967">
        <w:rPr>
          <w:rtl/>
        </w:rPr>
        <w:t xml:space="preserve">جدر </w:t>
      </w:r>
      <w:r w:rsidRPr="00BC5967">
        <w:rPr>
          <w:rFonts w:hint="cs"/>
          <w:rtl/>
        </w:rPr>
        <w:t>التذكير بان الدولة التونسية تضع سياساتها العمومية واستراتيجياتها وفق مقاربات تقوم على مبادئ المساواة وعدم التمييز المكرسة بالدستور والاتفاقيات الدولية المصادق عليها بما </w:t>
      </w:r>
      <w:r w:rsidRPr="00BC5967">
        <w:rPr>
          <w:rtl/>
        </w:rPr>
        <w:t>ي</w:t>
      </w:r>
      <w:r w:rsidRPr="00BC5967">
        <w:rPr>
          <w:rFonts w:hint="cs"/>
          <w:rtl/>
        </w:rPr>
        <w:t>وفر الحماية</w:t>
      </w:r>
      <w:r w:rsidRPr="00BC5967">
        <w:rPr>
          <w:rtl/>
        </w:rPr>
        <w:t xml:space="preserve"> من اشكال التمييز والتمييز المتقاطع او المزدوج والذي يمكن ان يخفي في عديد الحالات تمييزا عنصريا وفق احكام الاتفاقية والقانون</w:t>
      </w:r>
      <w:r w:rsidRPr="00BC5967">
        <w:rPr>
          <w:rFonts w:hint="cs"/>
          <w:rtl/>
        </w:rPr>
        <w:t> </w:t>
      </w:r>
      <w:r w:rsidRPr="00BC5967">
        <w:rPr>
          <w:rtl/>
        </w:rPr>
        <w:t>الوطني</w:t>
      </w:r>
      <w:r w:rsidRPr="00BC5967">
        <w:rPr>
          <w:rFonts w:hint="cs"/>
          <w:rtl/>
        </w:rPr>
        <w:t>.</w:t>
      </w:r>
    </w:p>
    <w:p w14:paraId="35AD47AD" w14:textId="77777777" w:rsidR="00BC5967" w:rsidRPr="00BC5967" w:rsidRDefault="00BC5967" w:rsidP="00BC5967">
      <w:pPr>
        <w:pStyle w:val="SingleTxtGA"/>
        <w:rPr>
          <w:rtl/>
        </w:rPr>
      </w:pPr>
      <w:r w:rsidRPr="00BC5967">
        <w:rPr>
          <w:rtl/>
          <w:lang w:val="en-US"/>
        </w:rPr>
        <w:t>74-</w:t>
      </w:r>
      <w:r w:rsidRPr="00BC5967">
        <w:rPr>
          <w:rtl/>
          <w:lang w:val="en-US"/>
        </w:rPr>
        <w:tab/>
      </w:r>
      <w:r w:rsidRPr="00BC5967">
        <w:rPr>
          <w:rFonts w:hint="cs"/>
          <w:rtl/>
        </w:rPr>
        <w:t xml:space="preserve">ويبين الملحق رقم 3 مختلف </w:t>
      </w:r>
      <w:r w:rsidRPr="00BC5967">
        <w:rPr>
          <w:rtl/>
        </w:rPr>
        <w:t>البرامج والاستراتيجيات وخطط العمل المنجزة من طرف وزارة الأسرة والمرأة والطفولة وكبار السنّ على مستوى تكريس حقوق كلّ من المرأة والطفل في إطار احترام مبدأي الشمولية وعدم التمييز</w:t>
      </w:r>
      <w:r w:rsidRPr="00BC5967">
        <w:rPr>
          <w:rFonts w:hint="cs"/>
          <w:rtl/>
        </w:rPr>
        <w:t xml:space="preserve"> بجميع اشكاله. كما يعرض اهم برام</w:t>
      </w:r>
      <w:r w:rsidRPr="00BC5967">
        <w:rPr>
          <w:rFonts w:hint="eastAsia"/>
          <w:rtl/>
        </w:rPr>
        <w:t>ج</w:t>
      </w:r>
      <w:r w:rsidRPr="00BC5967">
        <w:rPr>
          <w:rFonts w:hint="cs"/>
          <w:rtl/>
        </w:rPr>
        <w:t xml:space="preserve"> وزارة الشؤون الاجتماعية في المجال.</w:t>
      </w:r>
    </w:p>
    <w:p w14:paraId="53A38B04" w14:textId="77777777" w:rsidR="00BC5967" w:rsidRPr="00BC5967" w:rsidRDefault="00BC5967" w:rsidP="00BC5967">
      <w:pPr>
        <w:pStyle w:val="SingleTxtGA"/>
        <w:rPr>
          <w:rtl/>
        </w:rPr>
      </w:pPr>
      <w:r w:rsidRPr="00BC5967">
        <w:rPr>
          <w:rtl/>
          <w:lang w:val="en-US"/>
        </w:rPr>
        <w:t>75-</w:t>
      </w:r>
      <w:r w:rsidRPr="00BC5967">
        <w:rPr>
          <w:rtl/>
          <w:lang w:val="en-US"/>
        </w:rPr>
        <w:tab/>
      </w:r>
      <w:r w:rsidRPr="00BC5967">
        <w:rPr>
          <w:rFonts w:hint="cs"/>
          <w:rtl/>
        </w:rPr>
        <w:t>كما تتعرض مختلف أجزاء هذا التقرير ما تم إنجازه والتحديات أمم الاستجابة لإعلان وبرنامج عمل دربان على المستويات التشريعية والقضائية والعملياتية.</w:t>
      </w:r>
    </w:p>
    <w:p w14:paraId="44190A1F" w14:textId="77777777" w:rsidR="00BC5967" w:rsidRPr="00BC5967" w:rsidRDefault="00BC5967" w:rsidP="00BC5967">
      <w:pPr>
        <w:pStyle w:val="HMGA"/>
        <w:rPr>
          <w:rFonts w:eastAsia="Calibri"/>
          <w:rtl/>
        </w:rPr>
      </w:pPr>
      <w:bookmarkStart w:id="6" w:name="باب2"/>
      <w:r w:rsidRPr="00BC5967">
        <w:rPr>
          <w:rtl/>
        </w:rPr>
        <w:lastRenderedPageBreak/>
        <w:tab/>
      </w:r>
      <w:r w:rsidRPr="00BC5967">
        <w:rPr>
          <w:rtl/>
        </w:rPr>
        <w:tab/>
      </w:r>
      <w:r w:rsidRPr="00BC5967">
        <w:rPr>
          <w:rFonts w:eastAsia="Calibri" w:hint="cs"/>
          <w:rtl/>
        </w:rPr>
        <w:t>الباب الثاني:</w:t>
      </w:r>
      <w:r w:rsidRPr="00BC5967">
        <w:rPr>
          <w:rtl/>
        </w:rPr>
        <w:tab/>
      </w:r>
      <w:r w:rsidRPr="00BC5967">
        <w:rPr>
          <w:rtl/>
        </w:rPr>
        <w:br/>
      </w:r>
      <w:r w:rsidRPr="00BC5967">
        <w:rPr>
          <w:rFonts w:eastAsia="Calibri"/>
          <w:rtl/>
        </w:rPr>
        <w:t>الإطار الدستوري والتشريعي والمؤسساتي المتعلق</w:t>
      </w:r>
      <w:r w:rsidRPr="00BC5967">
        <w:rPr>
          <w:rFonts w:hint="cs"/>
          <w:rtl/>
        </w:rPr>
        <w:t xml:space="preserve"> </w:t>
      </w:r>
      <w:r w:rsidRPr="00BC5967">
        <w:rPr>
          <w:rFonts w:eastAsia="Calibri"/>
          <w:rtl/>
        </w:rPr>
        <w:t xml:space="preserve">بمناهضة التمييز </w:t>
      </w:r>
      <w:r w:rsidRPr="00BC5967">
        <w:rPr>
          <w:rFonts w:eastAsia="Calibri" w:hint="cs"/>
          <w:rtl/>
        </w:rPr>
        <w:t>العنصري:</w:t>
      </w:r>
      <w:r w:rsidRPr="00BC5967">
        <w:rPr>
          <w:rFonts w:eastAsia="Calibri"/>
          <w:rtl/>
        </w:rPr>
        <w:t xml:space="preserve"> </w:t>
      </w:r>
      <w:r w:rsidRPr="00BC5967">
        <w:rPr>
          <w:rFonts w:eastAsia="Calibri" w:hint="cs"/>
          <w:rtl/>
        </w:rPr>
        <w:t>(الموا</w:t>
      </w:r>
      <w:r w:rsidRPr="00BC5967">
        <w:rPr>
          <w:rFonts w:eastAsia="Calibri" w:hint="eastAsia"/>
          <w:rtl/>
        </w:rPr>
        <w:t>د</w:t>
      </w:r>
      <w:r w:rsidRPr="00BC5967">
        <w:rPr>
          <w:rFonts w:eastAsia="Calibri"/>
          <w:rtl/>
        </w:rPr>
        <w:t xml:space="preserve"> 1 و</w:t>
      </w:r>
      <w:r w:rsidRPr="00BC5967">
        <w:rPr>
          <w:rFonts w:eastAsia="Calibri" w:hint="cs"/>
          <w:rtl/>
        </w:rPr>
        <w:t>2)</w:t>
      </w:r>
    </w:p>
    <w:p w14:paraId="0FA60FCC" w14:textId="77777777" w:rsidR="00BC5967" w:rsidRPr="00BC5967" w:rsidRDefault="00BC5967" w:rsidP="00BC5967">
      <w:pPr>
        <w:pStyle w:val="HChGA"/>
        <w:rPr>
          <w:rFonts w:eastAsia="Calibri"/>
          <w:rtl/>
        </w:rPr>
      </w:pPr>
      <w:bookmarkStart w:id="7" w:name="باب2أولا"/>
      <w:bookmarkEnd w:id="6"/>
      <w:r w:rsidRPr="00BC5967">
        <w:rPr>
          <w:rtl/>
        </w:rPr>
        <w:tab/>
      </w:r>
      <w:r w:rsidRPr="00BC5967">
        <w:rPr>
          <w:rFonts w:eastAsia="Calibri" w:hint="cs"/>
          <w:rtl/>
        </w:rPr>
        <w:t>أولا</w:t>
      </w:r>
      <w:r w:rsidRPr="00BC5967">
        <w:rPr>
          <w:rFonts w:hint="cs"/>
          <w:rtl/>
        </w:rPr>
        <w:t>-</w:t>
      </w:r>
      <w:r w:rsidRPr="00BC5967">
        <w:rPr>
          <w:rtl/>
        </w:rPr>
        <w:tab/>
      </w:r>
      <w:r w:rsidRPr="00BC5967">
        <w:rPr>
          <w:rFonts w:eastAsia="Calibri"/>
          <w:rtl/>
        </w:rPr>
        <w:t>التدابير المتخذة أو المزمع اتخاذها حتى تشمل المادة 21 من الدستور التمييز العنصري</w:t>
      </w:r>
    </w:p>
    <w:bookmarkEnd w:id="7"/>
    <w:p w14:paraId="70B8B1FD" w14:textId="77777777" w:rsidR="00BC5967" w:rsidRPr="00BC5967" w:rsidRDefault="00BC5967" w:rsidP="00BC5967">
      <w:pPr>
        <w:pStyle w:val="SingleTxtGA"/>
        <w:rPr>
          <w:rFonts w:eastAsia="Calibri"/>
          <w:rtl/>
        </w:rPr>
      </w:pPr>
      <w:r w:rsidRPr="00BC5967">
        <w:rPr>
          <w:rtl/>
          <w:lang w:val="en-US"/>
        </w:rPr>
        <w:t>76-</w:t>
      </w:r>
      <w:r w:rsidRPr="00BC5967">
        <w:rPr>
          <w:rtl/>
          <w:lang w:val="en-US"/>
        </w:rPr>
        <w:tab/>
      </w:r>
      <w:r w:rsidRPr="00BC5967">
        <w:rPr>
          <w:rFonts w:eastAsia="Calibri"/>
          <w:rtl/>
        </w:rPr>
        <w:t>نص الفصل 21 من الدستور على انّ "المواطنون والمواطنات متساوون في الحقوق والواجبات، وهم سواء أمام القانون من غير تمييز</w:t>
      </w:r>
      <w:r w:rsidRPr="00BC5967">
        <w:rPr>
          <w:rFonts w:eastAsia="Calibri" w:hint="cs"/>
          <w:rtl/>
        </w:rPr>
        <w:t>". وهو</w:t>
      </w:r>
      <w:r w:rsidRPr="00BC5967">
        <w:rPr>
          <w:rFonts w:eastAsia="Calibri"/>
          <w:rtl/>
        </w:rPr>
        <w:t xml:space="preserve"> شامل للحماية من جميع اشكال التمييز بما يشمل التمييز العنصري.</w:t>
      </w:r>
      <w:r w:rsidRPr="00BC5967">
        <w:rPr>
          <w:rFonts w:eastAsia="Calibri" w:hint="cs"/>
          <w:rtl/>
        </w:rPr>
        <w:t xml:space="preserve"> وتم إثر اصدار دستور 2014 تعزيز الترسانة القانونية بنصوص هامة ذات صلة بموضوع مناهضة التمييز عموما والتمييز العنصري على وجه الخصوص.</w:t>
      </w:r>
    </w:p>
    <w:p w14:paraId="78912F8B" w14:textId="77777777" w:rsidR="00BC5967" w:rsidRPr="00BC5967" w:rsidRDefault="00BC5967" w:rsidP="00BC5967">
      <w:pPr>
        <w:pStyle w:val="SingleTxtGA"/>
        <w:rPr>
          <w:rFonts w:eastAsia="Calibri"/>
          <w:rtl/>
        </w:rPr>
      </w:pPr>
      <w:r w:rsidRPr="00BC5967">
        <w:rPr>
          <w:rtl/>
          <w:lang w:val="en-US"/>
        </w:rPr>
        <w:t>77-</w:t>
      </w:r>
      <w:r w:rsidRPr="00BC5967">
        <w:rPr>
          <w:rtl/>
          <w:lang w:val="en-US"/>
        </w:rPr>
        <w:tab/>
      </w:r>
      <w:r w:rsidRPr="00BC5967">
        <w:rPr>
          <w:rFonts w:eastAsia="Calibri" w:hint="cs"/>
          <w:rtl/>
        </w:rPr>
        <w:t>ورغم أنّ الفصل 21 من الدستور عل</w:t>
      </w:r>
      <w:r w:rsidRPr="00BC5967">
        <w:rPr>
          <w:rFonts w:eastAsia="Calibri"/>
          <w:rtl/>
        </w:rPr>
        <w:t xml:space="preserve">ى شموليته </w:t>
      </w:r>
      <w:r w:rsidRPr="00BC5967">
        <w:rPr>
          <w:rFonts w:eastAsia="Calibri" w:hint="cs"/>
          <w:rtl/>
        </w:rPr>
        <w:t xml:space="preserve">قد خص </w:t>
      </w:r>
      <w:r w:rsidRPr="00BC5967">
        <w:rPr>
          <w:rFonts w:eastAsia="Calibri"/>
          <w:rtl/>
        </w:rPr>
        <w:t>المواطنون والمواطنات</w:t>
      </w:r>
      <w:r w:rsidRPr="00BC5967">
        <w:rPr>
          <w:rFonts w:eastAsia="Calibri" w:hint="cs"/>
          <w:rtl/>
        </w:rPr>
        <w:t>،</w:t>
      </w:r>
      <w:r w:rsidRPr="00BC5967">
        <w:rPr>
          <w:rFonts w:eastAsia="Calibri"/>
          <w:rtl/>
        </w:rPr>
        <w:t xml:space="preserve"> </w:t>
      </w:r>
      <w:r w:rsidRPr="00BC5967">
        <w:rPr>
          <w:rFonts w:eastAsia="Calibri" w:hint="cs"/>
          <w:rtl/>
        </w:rPr>
        <w:t>فإنّ</w:t>
      </w:r>
      <w:r w:rsidRPr="00BC5967">
        <w:rPr>
          <w:rFonts w:eastAsia="Calibri"/>
          <w:rtl/>
        </w:rPr>
        <w:t xml:space="preserve"> هذا التخصيص لم يمنع من خلال اصدار عديد القوانين ومنها القانون الاساسي عدد 61 لسنة 2016 والقانون الاساسي عدد 58 لسنة 2017 وخاصة القانون الاساسي عدد 50 لسنة 2018 ب</w:t>
      </w:r>
      <w:r w:rsidRPr="00BC5967">
        <w:rPr>
          <w:rFonts w:eastAsia="Calibri" w:hint="cs"/>
          <w:rtl/>
        </w:rPr>
        <w:t>أ</w:t>
      </w:r>
      <w:r w:rsidRPr="00BC5967">
        <w:rPr>
          <w:rFonts w:eastAsia="Calibri"/>
          <w:rtl/>
        </w:rPr>
        <w:t xml:space="preserve">ن تشمل جميع الاشخاص الموجودين على التراب التونسي وتمتيعهم بالحماية اللازمة من </w:t>
      </w:r>
      <w:r w:rsidRPr="00BC5967">
        <w:rPr>
          <w:rFonts w:eastAsia="Calibri" w:hint="cs"/>
          <w:rtl/>
        </w:rPr>
        <w:t xml:space="preserve">كل شكل من </w:t>
      </w:r>
      <w:r w:rsidRPr="00BC5967">
        <w:rPr>
          <w:rFonts w:eastAsia="Calibri"/>
          <w:rtl/>
        </w:rPr>
        <w:t>أشكال التمييز والتمييز العنصري.</w:t>
      </w:r>
    </w:p>
    <w:p w14:paraId="74D9D26A" w14:textId="77777777" w:rsidR="00BC5967" w:rsidRPr="00BC5967" w:rsidRDefault="00BC5967" w:rsidP="00BC5967">
      <w:pPr>
        <w:pStyle w:val="HChGA"/>
        <w:rPr>
          <w:rFonts w:eastAsia="Calibri"/>
          <w:rtl/>
        </w:rPr>
      </w:pPr>
      <w:bookmarkStart w:id="8" w:name="باب2ثانيا"/>
      <w:r w:rsidRPr="00BC5967">
        <w:rPr>
          <w:rtl/>
        </w:rPr>
        <w:tab/>
      </w:r>
      <w:r w:rsidRPr="00BC5967">
        <w:rPr>
          <w:rFonts w:eastAsia="Calibri" w:hint="cs"/>
          <w:rtl/>
        </w:rPr>
        <w:t>ثانيا</w:t>
      </w:r>
      <w:r w:rsidRPr="00BC5967">
        <w:rPr>
          <w:rFonts w:hint="cs"/>
          <w:rtl/>
        </w:rPr>
        <w:t>-</w:t>
      </w:r>
      <w:r w:rsidRPr="00BC5967">
        <w:rPr>
          <w:rtl/>
        </w:rPr>
        <w:tab/>
      </w:r>
      <w:r w:rsidRPr="00BC5967">
        <w:rPr>
          <w:rFonts w:eastAsia="Calibri"/>
          <w:rtl/>
        </w:rPr>
        <w:t>التمييز غير المباشر في القانون الأساسي عدد 50 لسنة 2018 وغيره من التشريعات المتعلقة بالتمييز العنصري</w:t>
      </w:r>
    </w:p>
    <w:bookmarkEnd w:id="8"/>
    <w:p w14:paraId="636A3480" w14:textId="77777777" w:rsidR="00BC5967" w:rsidRPr="00BC5967" w:rsidRDefault="00BC5967" w:rsidP="00BC5967">
      <w:pPr>
        <w:pStyle w:val="SingleTxtGA"/>
        <w:rPr>
          <w:rFonts w:eastAsia="Calibri"/>
          <w:rtl/>
        </w:rPr>
      </w:pPr>
      <w:r w:rsidRPr="00BC5967">
        <w:rPr>
          <w:rtl/>
          <w:lang w:val="en-US"/>
        </w:rPr>
        <w:t>78-</w:t>
      </w:r>
      <w:r w:rsidRPr="00BC5967">
        <w:rPr>
          <w:rtl/>
          <w:lang w:val="en-US"/>
        </w:rPr>
        <w:tab/>
      </w:r>
      <w:r w:rsidRPr="00BC5967">
        <w:rPr>
          <w:rFonts w:eastAsia="Calibri"/>
          <w:rtl/>
        </w:rPr>
        <w:t xml:space="preserve">يعدّ التمييز أحد أهمّ مظاهر خرق مبدأ المساواة المكفولة انسانيا ودوليا </w:t>
      </w:r>
      <w:r w:rsidRPr="00BC5967">
        <w:rPr>
          <w:rFonts w:eastAsia="Calibri" w:hint="cs"/>
          <w:rtl/>
        </w:rPr>
        <w:t>ودستوريا وهو من</w:t>
      </w:r>
      <w:r w:rsidRPr="00BC5967">
        <w:rPr>
          <w:rFonts w:eastAsia="Calibri"/>
          <w:rtl/>
        </w:rPr>
        <w:t xml:space="preserve"> أكثر الأضرار لحاقا بحقوق الأشخاص </w:t>
      </w:r>
      <w:r w:rsidRPr="00BC5967">
        <w:rPr>
          <w:rFonts w:eastAsia="Calibri" w:hint="cs"/>
          <w:rtl/>
        </w:rPr>
        <w:t>ويحدث في</w:t>
      </w:r>
      <w:r w:rsidRPr="00BC5967">
        <w:rPr>
          <w:rFonts w:eastAsia="Calibri"/>
          <w:rtl/>
        </w:rPr>
        <w:t xml:space="preserve"> كل الحالات التي لا يستطيع الشخص فيها التمتع بحقوقه الانسانية أو غيرها من الحقوق القانونية على قدم المساواة مع غيره لأسباب غير مبررة.</w:t>
      </w:r>
    </w:p>
    <w:p w14:paraId="7C6D0669" w14:textId="77777777" w:rsidR="00BC5967" w:rsidRPr="00BC5967" w:rsidRDefault="00BC5967" w:rsidP="00BC5967">
      <w:pPr>
        <w:pStyle w:val="SingleTxtGA"/>
        <w:rPr>
          <w:rFonts w:eastAsia="Calibri"/>
          <w:rtl/>
        </w:rPr>
      </w:pPr>
      <w:r w:rsidRPr="00BC5967">
        <w:rPr>
          <w:rtl/>
          <w:lang w:val="en-US"/>
        </w:rPr>
        <w:t>79-</w:t>
      </w:r>
      <w:r w:rsidRPr="00BC5967">
        <w:rPr>
          <w:rtl/>
          <w:lang w:val="en-US"/>
        </w:rPr>
        <w:tab/>
      </w:r>
      <w:r w:rsidRPr="00BC5967">
        <w:rPr>
          <w:rFonts w:eastAsia="Calibri"/>
          <w:rtl/>
        </w:rPr>
        <w:t xml:space="preserve">ويمكن أن يكون مباشرا </w:t>
      </w:r>
      <w:r w:rsidRPr="00BC5967">
        <w:rPr>
          <w:rFonts w:eastAsia="Calibri" w:hint="cs"/>
          <w:rtl/>
        </w:rPr>
        <w:t>وقد غطى</w:t>
      </w:r>
      <w:r w:rsidRPr="00BC5967">
        <w:rPr>
          <w:rFonts w:eastAsia="Calibri"/>
          <w:rtl/>
        </w:rPr>
        <w:t xml:space="preserve"> التشريع الوطني هذه الحالة سواء كان ذلك بمقتضى نصّ الدستور </w:t>
      </w:r>
      <w:r w:rsidRPr="00BC5967">
        <w:rPr>
          <w:rFonts w:eastAsia="Calibri" w:hint="cs"/>
          <w:rtl/>
        </w:rPr>
        <w:t>سابق الذكر</w:t>
      </w:r>
      <w:r w:rsidRPr="00BC5967">
        <w:rPr>
          <w:rFonts w:eastAsia="Calibri"/>
          <w:rtl/>
        </w:rPr>
        <w:t xml:space="preserve"> أو على معنى الفصل الثاني من القانون الأساسي عدد 50 لسنة 2018: "كل تفرقة أو </w:t>
      </w:r>
      <w:proofErr w:type="spellStart"/>
      <w:r w:rsidRPr="00BC5967">
        <w:rPr>
          <w:rFonts w:eastAsia="Calibri"/>
          <w:rtl/>
        </w:rPr>
        <w:t>إستثناء</w:t>
      </w:r>
      <w:proofErr w:type="spellEnd"/>
      <w:r w:rsidRPr="00BC5967">
        <w:rPr>
          <w:rFonts w:eastAsia="Calibri"/>
          <w:rtl/>
        </w:rPr>
        <w:t xml:space="preserve"> أو تقييد أو تفضيل يقوم على أساس العرق أو اللون أو النسب أو الأصل القومي أو الإثني أو غيره من أشكال التمييز العنصري على معنى المعاهدات الدولية المصادق عليها والذي من شأنه أن ينتج عنه تعطيل أو عرقلة أو حرمان من التمتع بالحقوق والحريات أو ممارستها على قدم المساواة أو أن ينتج عنه تحميل واجبات وأعباء إضافية. لا يعد تمييزا عنصريا كل تفرقة أو استثناء أو تقييد أو تفضيل بين التونسيين والأجانب على ألا يستهدف ذلك جنسية معينة مع مراعاة الالتزامات الدولية للجمهورية التونسية".</w:t>
      </w:r>
    </w:p>
    <w:p w14:paraId="7D9BEA45" w14:textId="77777777" w:rsidR="00BC5967" w:rsidRPr="00BC5967" w:rsidRDefault="00BC5967" w:rsidP="00BC5967">
      <w:pPr>
        <w:pStyle w:val="SingleTxtGA"/>
        <w:rPr>
          <w:rFonts w:eastAsia="Calibri"/>
          <w:rtl/>
        </w:rPr>
      </w:pPr>
      <w:r w:rsidRPr="00BC5967">
        <w:rPr>
          <w:rtl/>
          <w:lang w:val="en-US"/>
        </w:rPr>
        <w:t>80-</w:t>
      </w:r>
      <w:r w:rsidRPr="00BC5967">
        <w:rPr>
          <w:rtl/>
          <w:lang w:val="en-US"/>
        </w:rPr>
        <w:tab/>
      </w:r>
      <w:r w:rsidRPr="00BC5967">
        <w:rPr>
          <w:rFonts w:eastAsia="Calibri"/>
          <w:rtl/>
        </w:rPr>
        <w:t>كما يمكن أن يكون التمييز غير مباشر وذلك عبر وضع قوانين أو سياسات أو ممارسات تبدو محايدة في ظاهرها لكنها تخلف أثرا غير متناسب على ممارسة الحقوق المنصوص عليها في الاتفاقيات أو الدستور أو مختلف التشريعات الوطنية وذلك بناء على اسباب تمييز محظورة وانطلاق من هذا المفهوم فإنه لا لزوم لتعريف خاصّ بالتمييز غير المباشر حتى يقع حظره على المستوى الوطني إذ لا يستوجب إقرار حق الفرد في حمايته من التمييز المباشر وضمان الانتصاف القضائي وجود نص قانوني أو تشريعي يعرفه أو يجرمه</w:t>
      </w:r>
      <w:r w:rsidRPr="00BC5967">
        <w:rPr>
          <w:rFonts w:eastAsia="Calibri" w:hint="cs"/>
          <w:rtl/>
        </w:rPr>
        <w:t>،</w:t>
      </w:r>
      <w:r w:rsidRPr="00BC5967">
        <w:rPr>
          <w:rFonts w:eastAsia="Calibri"/>
          <w:rtl/>
        </w:rPr>
        <w:t xml:space="preserve"> فالمنظومة القانونية الحالية القائمة توفر حماية كافية ضد مختلف أشكال التمييز </w:t>
      </w:r>
      <w:r w:rsidRPr="00BC5967">
        <w:rPr>
          <w:rFonts w:eastAsia="Calibri"/>
          <w:rtl/>
        </w:rPr>
        <w:lastRenderedPageBreak/>
        <w:t xml:space="preserve">العنصري وغيره سواء كان ذلك بصفة أو بصفة غير مباشرة اعتبار </w:t>
      </w:r>
      <w:proofErr w:type="spellStart"/>
      <w:r w:rsidRPr="00BC5967">
        <w:rPr>
          <w:rFonts w:eastAsia="Calibri"/>
          <w:rtl/>
        </w:rPr>
        <w:t>لإطلاقي</w:t>
      </w:r>
      <w:r w:rsidRPr="00BC5967">
        <w:rPr>
          <w:rFonts w:eastAsia="Calibri" w:hint="cs"/>
          <w:rtl/>
        </w:rPr>
        <w:t>ّ</w:t>
      </w:r>
      <w:r w:rsidRPr="00BC5967">
        <w:rPr>
          <w:rFonts w:eastAsia="Calibri"/>
          <w:rtl/>
        </w:rPr>
        <w:t>ة</w:t>
      </w:r>
      <w:proofErr w:type="spellEnd"/>
      <w:r w:rsidRPr="00BC5967">
        <w:rPr>
          <w:rFonts w:eastAsia="Calibri"/>
          <w:rtl/>
        </w:rPr>
        <w:t xml:space="preserve"> العبارات المستعملة في القانون وللعبارات الشمولية للدستور في اقراره حماية ضد كل اشكال التمييز.</w:t>
      </w:r>
    </w:p>
    <w:p w14:paraId="61774A48" w14:textId="77777777" w:rsidR="00BC5967" w:rsidRPr="00BC5967" w:rsidRDefault="00BC5967" w:rsidP="00BC5967">
      <w:pPr>
        <w:pStyle w:val="SingleTxtGA"/>
        <w:rPr>
          <w:rFonts w:eastAsia="Calibri"/>
          <w:rtl/>
        </w:rPr>
      </w:pPr>
      <w:r w:rsidRPr="00BC5967">
        <w:rPr>
          <w:rtl/>
          <w:lang w:val="en-US"/>
        </w:rPr>
        <w:t>81-</w:t>
      </w:r>
      <w:r w:rsidRPr="00BC5967">
        <w:rPr>
          <w:rtl/>
          <w:lang w:val="en-US"/>
        </w:rPr>
        <w:tab/>
      </w:r>
      <w:r w:rsidRPr="00BC5967">
        <w:rPr>
          <w:rFonts w:eastAsia="Calibri"/>
          <w:rtl/>
        </w:rPr>
        <w:t>وقد ركز القانون الأساسي عدد 50 لسنة 2018، عموما على إعمال التزامات تونس الواردة خاصة بالمادة</w:t>
      </w:r>
      <w:r w:rsidRPr="00BC5967">
        <w:rPr>
          <w:rFonts w:eastAsia="Calibri" w:hint="cs"/>
          <w:rtl/>
        </w:rPr>
        <w:t> </w:t>
      </w:r>
      <w:r w:rsidRPr="00BC5967">
        <w:rPr>
          <w:rFonts w:eastAsia="Calibri"/>
          <w:rtl/>
        </w:rPr>
        <w:t>4 من الاتفاقية الدولية للقضاء على جميع أشكال التمييز العنصري، وتناول بقية الالتزامات بإيجاز وتكثيف، على أمل أن تتولى اللجنة المحدثة "اللجنة الوطنية لمناهضة التمييز العنصري" ضبط كل ما يتعلق بمكافحة التمييز العنصري، ويتكون القانون من خمسة أبواب هي على التوالي:</w:t>
      </w:r>
    </w:p>
    <w:p w14:paraId="386997AE" w14:textId="77777777" w:rsidR="00BC5967" w:rsidRPr="00BC5967" w:rsidRDefault="00BC5967" w:rsidP="00BC5967">
      <w:pPr>
        <w:pStyle w:val="SingleTxtGA"/>
        <w:numPr>
          <w:ilvl w:val="0"/>
          <w:numId w:val="12"/>
        </w:numPr>
        <w:ind w:left="2288"/>
        <w:rPr>
          <w:rFonts w:eastAsia="Calibri"/>
          <w:rtl/>
        </w:rPr>
      </w:pPr>
      <w:r w:rsidRPr="00BC5967">
        <w:rPr>
          <w:rFonts w:eastAsia="Calibri"/>
          <w:rtl/>
        </w:rPr>
        <w:t>الباب الأول: أحكام عامة</w:t>
      </w:r>
      <w:r w:rsidRPr="00BC5967">
        <w:rPr>
          <w:rFonts w:eastAsia="Calibri" w:hint="cs"/>
          <w:rtl/>
        </w:rPr>
        <w:t>؛</w:t>
      </w:r>
    </w:p>
    <w:p w14:paraId="45ECBACA" w14:textId="77777777" w:rsidR="00BC5967" w:rsidRPr="00BC5967" w:rsidRDefault="00BC5967" w:rsidP="00BC5967">
      <w:pPr>
        <w:pStyle w:val="SingleTxtGA"/>
        <w:numPr>
          <w:ilvl w:val="0"/>
          <w:numId w:val="12"/>
        </w:numPr>
        <w:ind w:left="2288"/>
        <w:rPr>
          <w:rFonts w:eastAsia="Calibri"/>
          <w:rtl/>
        </w:rPr>
      </w:pPr>
      <w:r w:rsidRPr="00BC5967">
        <w:rPr>
          <w:rFonts w:eastAsia="Calibri"/>
          <w:rtl/>
        </w:rPr>
        <w:t>الباب الثاني: في الوقاية والحماية</w:t>
      </w:r>
      <w:r w:rsidRPr="00BC5967">
        <w:rPr>
          <w:rFonts w:eastAsia="Calibri" w:hint="cs"/>
          <w:rtl/>
        </w:rPr>
        <w:t>؛</w:t>
      </w:r>
    </w:p>
    <w:p w14:paraId="25C6A349" w14:textId="77777777" w:rsidR="00BC5967" w:rsidRPr="00BC5967" w:rsidRDefault="00BC5967" w:rsidP="00BC5967">
      <w:pPr>
        <w:pStyle w:val="SingleTxtGA"/>
        <w:numPr>
          <w:ilvl w:val="0"/>
          <w:numId w:val="12"/>
        </w:numPr>
        <w:ind w:left="2288"/>
        <w:rPr>
          <w:rFonts w:eastAsia="Calibri"/>
          <w:rtl/>
        </w:rPr>
      </w:pPr>
      <w:r w:rsidRPr="00BC5967">
        <w:rPr>
          <w:rFonts w:eastAsia="Calibri"/>
          <w:rtl/>
        </w:rPr>
        <w:t>الباب الثالث: في الإجراءات</w:t>
      </w:r>
      <w:r w:rsidRPr="00BC5967">
        <w:rPr>
          <w:rFonts w:eastAsia="Calibri" w:hint="cs"/>
          <w:rtl/>
        </w:rPr>
        <w:t>؛</w:t>
      </w:r>
    </w:p>
    <w:p w14:paraId="5073016F" w14:textId="77777777" w:rsidR="00BC5967" w:rsidRPr="00BC5967" w:rsidRDefault="00BC5967" w:rsidP="00BC5967">
      <w:pPr>
        <w:pStyle w:val="SingleTxtGA"/>
        <w:numPr>
          <w:ilvl w:val="0"/>
          <w:numId w:val="12"/>
        </w:numPr>
        <w:ind w:left="2288"/>
        <w:rPr>
          <w:rFonts w:eastAsia="Calibri"/>
          <w:rtl/>
        </w:rPr>
      </w:pPr>
      <w:r w:rsidRPr="00BC5967">
        <w:rPr>
          <w:rFonts w:eastAsia="Calibri"/>
          <w:rtl/>
        </w:rPr>
        <w:t>الباب الرابع: في العقوبات المستوجبة</w:t>
      </w:r>
      <w:r w:rsidRPr="00BC5967">
        <w:rPr>
          <w:rFonts w:eastAsia="Calibri" w:hint="cs"/>
          <w:rtl/>
        </w:rPr>
        <w:t>؛</w:t>
      </w:r>
    </w:p>
    <w:p w14:paraId="670AD7F6" w14:textId="77777777" w:rsidR="00BC5967" w:rsidRPr="00BC5967" w:rsidRDefault="00BC5967" w:rsidP="00BC5967">
      <w:pPr>
        <w:pStyle w:val="SingleTxtGA"/>
        <w:numPr>
          <w:ilvl w:val="0"/>
          <w:numId w:val="12"/>
        </w:numPr>
        <w:ind w:left="2288"/>
        <w:rPr>
          <w:rFonts w:eastAsia="Calibri"/>
          <w:rtl/>
        </w:rPr>
      </w:pPr>
      <w:r w:rsidRPr="00BC5967">
        <w:rPr>
          <w:rFonts w:eastAsia="Calibri"/>
          <w:rtl/>
        </w:rPr>
        <w:t>الباب الخامس: في اللجنة الوطنية لمناهضة التمييز العنصري</w:t>
      </w:r>
      <w:r w:rsidRPr="00BC5967">
        <w:rPr>
          <w:rFonts w:eastAsia="Calibri" w:hint="cs"/>
          <w:rtl/>
        </w:rPr>
        <w:t>.</w:t>
      </w:r>
    </w:p>
    <w:p w14:paraId="260BF400" w14:textId="77777777" w:rsidR="00BC5967" w:rsidRPr="00BC5967" w:rsidRDefault="00BC5967" w:rsidP="00BC5967">
      <w:pPr>
        <w:pStyle w:val="SingleTxtGA"/>
        <w:rPr>
          <w:rFonts w:eastAsia="Calibri"/>
          <w:rtl/>
        </w:rPr>
      </w:pPr>
      <w:r w:rsidRPr="00BC5967">
        <w:rPr>
          <w:rtl/>
          <w:lang w:val="en-US"/>
        </w:rPr>
        <w:t>82-</w:t>
      </w:r>
      <w:r w:rsidRPr="00BC5967">
        <w:rPr>
          <w:rtl/>
          <w:lang w:val="en-US"/>
        </w:rPr>
        <w:tab/>
      </w:r>
      <w:r w:rsidRPr="00BC5967">
        <w:rPr>
          <w:rFonts w:eastAsia="Calibri"/>
          <w:rtl/>
        </w:rPr>
        <w:t>وباستثناء البابين الثالث والرابع (في الإجراءات والعقوبات المستوجبة، التي تعمل الالتزامات الواردة بالمادة</w:t>
      </w:r>
      <w:r w:rsidRPr="00BC5967">
        <w:rPr>
          <w:rFonts w:eastAsia="Calibri" w:hint="cs"/>
          <w:rtl/>
        </w:rPr>
        <w:t> </w:t>
      </w:r>
      <w:r w:rsidRPr="00BC5967">
        <w:rPr>
          <w:rFonts w:eastAsia="Calibri"/>
          <w:rtl/>
        </w:rPr>
        <w:t>4 من الاتفاقية، كما أوردنا سابقا) فإن بقية فصول القانون الأساسي المذكور جاءت مجملة ومكثفة، وأورد الباب الخامس من القانون المعنون: (في اللجنة الوطنية لمناهضة التمييز العنصري) أن اللجنة المذكورة "تعنى بجمع ومتابعة مختلف المعطيات ذات العلاقة وبتصور واقتراح الاستراتيجيات والسياسات العمومية الكفيلة بالقضاء على جميع أشكال التمييز العنصري".</w:t>
      </w:r>
    </w:p>
    <w:p w14:paraId="339C729A" w14:textId="77777777" w:rsidR="00BC5967" w:rsidRPr="00BC5967" w:rsidRDefault="00BC5967" w:rsidP="00BC5967">
      <w:pPr>
        <w:pStyle w:val="SingleTxtGA"/>
        <w:rPr>
          <w:rFonts w:eastAsia="Calibri"/>
          <w:rtl/>
        </w:rPr>
      </w:pPr>
      <w:r w:rsidRPr="00BC5967">
        <w:rPr>
          <w:rtl/>
          <w:lang w:val="en-US"/>
        </w:rPr>
        <w:t>83-</w:t>
      </w:r>
      <w:r w:rsidRPr="00BC5967">
        <w:rPr>
          <w:rtl/>
          <w:lang w:val="en-US"/>
        </w:rPr>
        <w:tab/>
      </w:r>
      <w:r w:rsidRPr="00BC5967">
        <w:rPr>
          <w:rFonts w:eastAsia="Calibri"/>
          <w:rtl/>
        </w:rPr>
        <w:t>ورغم عدم وجود تعريف للتمييز غير المباشر بالقانون الأساسي عدد 50 لسنة 2018، فإنه من المنتظر أن يكون للجنتين التين أحدثهما القانون التونسي وهما (لجنة مكافحة جميع أشكال التمييز، المحدثة صلب هيئة حقوق الإنسان و"اللجنة الوطنية لمناهضة التمييز العنصري" المحدثة بمقتضى قانون التمييز العنصري) دور هام في تحديد التمييز غير المباشر.</w:t>
      </w:r>
    </w:p>
    <w:p w14:paraId="13E5462E" w14:textId="77777777" w:rsidR="00BC5967" w:rsidRPr="00BC5967" w:rsidRDefault="00BC5967" w:rsidP="00BC5967">
      <w:pPr>
        <w:pStyle w:val="HChGA"/>
        <w:rPr>
          <w:rFonts w:eastAsia="Calibri"/>
          <w:rtl/>
        </w:rPr>
      </w:pPr>
      <w:bookmarkStart w:id="9" w:name="باب2ثالثا"/>
      <w:r w:rsidRPr="00BC5967">
        <w:rPr>
          <w:rtl/>
        </w:rPr>
        <w:tab/>
      </w:r>
      <w:r w:rsidRPr="00BC5967">
        <w:rPr>
          <w:rFonts w:eastAsia="Calibri" w:hint="cs"/>
          <w:rtl/>
        </w:rPr>
        <w:t>ثالثا</w:t>
      </w:r>
      <w:r w:rsidRPr="00BC5967">
        <w:rPr>
          <w:rFonts w:hint="cs"/>
          <w:rtl/>
        </w:rPr>
        <w:t>-</w:t>
      </w:r>
      <w:r w:rsidRPr="00BC5967">
        <w:rPr>
          <w:rtl/>
        </w:rPr>
        <w:tab/>
      </w:r>
      <w:r w:rsidRPr="00BC5967">
        <w:rPr>
          <w:rFonts w:eastAsia="Calibri"/>
          <w:rtl/>
        </w:rPr>
        <w:t xml:space="preserve">التدابير </w:t>
      </w:r>
      <w:r w:rsidRPr="00BC5967">
        <w:rPr>
          <w:rFonts w:eastAsia="Calibri" w:hint="cs"/>
          <w:rtl/>
        </w:rPr>
        <w:t>الخاصة</w:t>
      </w:r>
    </w:p>
    <w:bookmarkEnd w:id="9"/>
    <w:p w14:paraId="5DC20A15" w14:textId="77777777" w:rsidR="00BC5967" w:rsidRPr="00BC5967" w:rsidRDefault="00BC5967" w:rsidP="00BC5967">
      <w:pPr>
        <w:pStyle w:val="SingleTxtGA"/>
        <w:rPr>
          <w:rFonts w:eastAsia="Calibri"/>
          <w:rtl/>
        </w:rPr>
      </w:pPr>
      <w:r w:rsidRPr="00BC5967">
        <w:rPr>
          <w:rtl/>
          <w:lang w:val="en-US"/>
        </w:rPr>
        <w:t>84-</w:t>
      </w:r>
      <w:r w:rsidRPr="00BC5967">
        <w:rPr>
          <w:rtl/>
          <w:lang w:val="en-US"/>
        </w:rPr>
        <w:tab/>
      </w:r>
      <w:r w:rsidRPr="00BC5967">
        <w:rPr>
          <w:rFonts w:eastAsia="Calibri" w:hint="cs"/>
          <w:rtl/>
        </w:rPr>
        <w:t>لا </w:t>
      </w:r>
      <w:r w:rsidRPr="00BC5967">
        <w:rPr>
          <w:rFonts w:eastAsia="Calibri"/>
          <w:rtl/>
        </w:rPr>
        <w:t>يمنع القانون التونسي اتخاذ اية تدابير خاصة لضمان حقوق الاشخاص او الجماعات التي تحميها الاتفاقية وتضل بذلك جائزة قانونا</w:t>
      </w:r>
      <w:r w:rsidRPr="00BC5967">
        <w:rPr>
          <w:rFonts w:eastAsia="Calibri" w:hint="cs"/>
          <w:rtl/>
        </w:rPr>
        <w:t>.</w:t>
      </w:r>
    </w:p>
    <w:p w14:paraId="7809AA62" w14:textId="77777777" w:rsidR="00BC5967" w:rsidRPr="00BC5967" w:rsidRDefault="00BC5967" w:rsidP="00BC5967">
      <w:pPr>
        <w:pStyle w:val="SingleTxtGA"/>
        <w:rPr>
          <w:rFonts w:eastAsia="Calibri"/>
          <w:rtl/>
        </w:rPr>
      </w:pPr>
      <w:r w:rsidRPr="00BC5967">
        <w:rPr>
          <w:rtl/>
          <w:lang w:val="en-US"/>
        </w:rPr>
        <w:t>85-</w:t>
      </w:r>
      <w:r w:rsidRPr="00BC5967">
        <w:rPr>
          <w:rtl/>
          <w:lang w:val="en-US"/>
        </w:rPr>
        <w:tab/>
      </w:r>
      <w:r w:rsidRPr="00BC5967">
        <w:rPr>
          <w:rFonts w:eastAsia="Calibri"/>
          <w:rtl/>
        </w:rPr>
        <w:t>ومن بين هذه التدابير نذكر: احداث آلية اجراءات حماية المصلحة الفضلى للأطفال المهاجرين غير المصحوبين الذي تشرف عليه المندوبية العامة لحماية الطفولة ب</w:t>
      </w:r>
      <w:r w:rsidRPr="00BC5967">
        <w:rPr>
          <w:rFonts w:eastAsia="Calibri" w:hint="cs"/>
          <w:rtl/>
        </w:rPr>
        <w:t>دعم من المنظمة الدولية للهجرة ومنظمة اليونيسيف وب</w:t>
      </w:r>
      <w:r w:rsidRPr="00BC5967">
        <w:rPr>
          <w:rFonts w:eastAsia="Calibri"/>
          <w:rtl/>
        </w:rPr>
        <w:t xml:space="preserve">الشراكة </w:t>
      </w:r>
      <w:r w:rsidRPr="00BC5967">
        <w:rPr>
          <w:rFonts w:eastAsia="Calibri" w:hint="cs"/>
          <w:rtl/>
        </w:rPr>
        <w:t>مع جميع</w:t>
      </w:r>
      <w:r w:rsidRPr="00BC5967">
        <w:rPr>
          <w:rFonts w:eastAsia="Calibri"/>
          <w:rtl/>
        </w:rPr>
        <w:t xml:space="preserve"> المتدخلين من </w:t>
      </w:r>
      <w:r w:rsidRPr="00BC5967">
        <w:rPr>
          <w:rFonts w:eastAsia="Calibri" w:hint="cs"/>
          <w:rtl/>
        </w:rPr>
        <w:t>أ</w:t>
      </w:r>
      <w:r w:rsidRPr="00BC5967">
        <w:rPr>
          <w:rFonts w:eastAsia="Calibri"/>
          <w:rtl/>
        </w:rPr>
        <w:t xml:space="preserve">من وقضاء وفاعلين اجتماعيين وهياكل التربية والصحة </w:t>
      </w:r>
      <w:r w:rsidRPr="00BC5967">
        <w:rPr>
          <w:rFonts w:eastAsia="Calibri" w:hint="cs"/>
          <w:rtl/>
        </w:rPr>
        <w:t xml:space="preserve">... </w:t>
      </w:r>
      <w:r w:rsidRPr="00BC5967">
        <w:rPr>
          <w:rFonts w:eastAsia="Calibri"/>
          <w:rtl/>
        </w:rPr>
        <w:t xml:space="preserve">(انظر فقرة </w:t>
      </w:r>
      <w:r w:rsidRPr="00BC5967">
        <w:rPr>
          <w:rFonts w:eastAsia="Calibri" w:hint="cs"/>
          <w:rtl/>
        </w:rPr>
        <w:t>178</w:t>
      </w:r>
      <w:r w:rsidRPr="00BC5967">
        <w:rPr>
          <w:rFonts w:eastAsia="Calibri"/>
          <w:rtl/>
        </w:rPr>
        <w:t>)</w:t>
      </w:r>
      <w:r w:rsidRPr="00BC5967">
        <w:rPr>
          <w:rFonts w:eastAsia="Calibri" w:hint="cs"/>
          <w:rtl/>
        </w:rPr>
        <w:t>.</w:t>
      </w:r>
    </w:p>
    <w:p w14:paraId="25DA5AE1" w14:textId="77777777" w:rsidR="00BC5967" w:rsidRPr="00BC5967" w:rsidRDefault="00BC5967" w:rsidP="00BC5967">
      <w:pPr>
        <w:pStyle w:val="HChGA"/>
        <w:rPr>
          <w:rFonts w:eastAsia="Calibri"/>
          <w:rtl/>
        </w:rPr>
      </w:pPr>
      <w:bookmarkStart w:id="10" w:name="باب2رابعا"/>
      <w:r w:rsidRPr="00BC5967">
        <w:rPr>
          <w:rtl/>
        </w:rPr>
        <w:tab/>
      </w:r>
      <w:r w:rsidRPr="00BC5967">
        <w:rPr>
          <w:rFonts w:eastAsia="Calibri" w:hint="cs"/>
          <w:rtl/>
        </w:rPr>
        <w:t>رابعا</w:t>
      </w:r>
      <w:r w:rsidRPr="00BC5967">
        <w:rPr>
          <w:rFonts w:hint="cs"/>
          <w:rtl/>
        </w:rPr>
        <w:t>-</w:t>
      </w:r>
      <w:r w:rsidRPr="00BC5967">
        <w:rPr>
          <w:rtl/>
        </w:rPr>
        <w:tab/>
      </w:r>
      <w:r w:rsidRPr="00BC5967">
        <w:rPr>
          <w:rFonts w:eastAsia="Calibri"/>
          <w:rtl/>
        </w:rPr>
        <w:t xml:space="preserve">النصوص التطبيقية للقانون الأساسي عدد 50 لسنة 2018 </w:t>
      </w:r>
      <w:r w:rsidRPr="00BC5967">
        <w:rPr>
          <w:rFonts w:eastAsia="Calibri" w:hint="cs"/>
          <w:rtl/>
        </w:rPr>
        <w:t>وإحداث اللجنة الوطنية لمناهضة التمييز العنصري</w:t>
      </w:r>
    </w:p>
    <w:bookmarkEnd w:id="10"/>
    <w:p w14:paraId="44DD2528" w14:textId="77777777" w:rsidR="00BC5967" w:rsidRPr="00BC5967" w:rsidRDefault="00BC5967" w:rsidP="00BC5967">
      <w:pPr>
        <w:pStyle w:val="SingleTxtGA"/>
        <w:rPr>
          <w:rtl/>
        </w:rPr>
      </w:pPr>
      <w:r w:rsidRPr="00BC5967">
        <w:rPr>
          <w:rtl/>
          <w:lang w:val="en-US"/>
        </w:rPr>
        <w:t>86-</w:t>
      </w:r>
      <w:r w:rsidRPr="00BC5967">
        <w:rPr>
          <w:rtl/>
          <w:lang w:val="en-US"/>
        </w:rPr>
        <w:tab/>
      </w:r>
      <w:r w:rsidRPr="00BC5967">
        <w:rPr>
          <w:rtl/>
        </w:rPr>
        <w:t>يمكن تصنيف القانون الأساسي عدد 50 لسنة 2018 كأحد أهم الآليات التشريعية لملائمة المنظومة التشريعية الوطنية مع الملامح الكبرى لخطة التنمية المستدامة لعام</w:t>
      </w:r>
      <w:r w:rsidRPr="00BC5967">
        <w:rPr>
          <w:rFonts w:hint="cs"/>
          <w:rtl/>
        </w:rPr>
        <w:t xml:space="preserve"> </w:t>
      </w:r>
      <w:r w:rsidRPr="00BC5967">
        <w:rPr>
          <w:rtl/>
        </w:rPr>
        <w:t xml:space="preserve">2030 في تقاطعها مع حقوق الإنسان ومن أهم مبادئها المساواة وعدم التمييز فضلا على أنه بدراسة القانون الأساسي الراهن، </w:t>
      </w:r>
      <w:r w:rsidRPr="00BC5967">
        <w:rPr>
          <w:rtl/>
        </w:rPr>
        <w:lastRenderedPageBreak/>
        <w:t>يستخلص بكونه يقدم تعريفا شاملا للتمييز العنصري يتلاءم مع الواقع التونسي (لا سيما في ما يتعلق بتواتر وفود عديد الجنسيات للعمل والدراسة بتونس خلال العقود الماضية وخاصة من بين الشبان والعائلات المنحدرين من أصل إفريقي والمشمولين بأحكام العقد الدولي للمنحدرين من أصل إفريقي وتعزيز حقوقهم وضمان احترامها على نحو تام) فضلا على تلاؤمه مع أحكام الاتفاقية الدولية للقضاء على كافة أشكال التمييز العنصري.</w:t>
      </w:r>
    </w:p>
    <w:p w14:paraId="72E74AF1" w14:textId="77777777" w:rsidR="00BC5967" w:rsidRPr="00BC5967" w:rsidRDefault="00BC5967" w:rsidP="00BC5967">
      <w:pPr>
        <w:pStyle w:val="SingleTxtGA"/>
        <w:rPr>
          <w:rtl/>
        </w:rPr>
      </w:pPr>
      <w:r w:rsidRPr="00BC5967">
        <w:rPr>
          <w:rtl/>
          <w:lang w:val="en-US"/>
        </w:rPr>
        <w:t>87-</w:t>
      </w:r>
      <w:r w:rsidRPr="00BC5967">
        <w:rPr>
          <w:rtl/>
          <w:lang w:val="en-US"/>
        </w:rPr>
        <w:tab/>
      </w:r>
      <w:r w:rsidRPr="00BC5967">
        <w:rPr>
          <w:rFonts w:hint="cs"/>
          <w:rtl/>
        </w:rPr>
        <w:t xml:space="preserve">وقد </w:t>
      </w:r>
      <w:r w:rsidRPr="00BC5967">
        <w:rPr>
          <w:rtl/>
        </w:rPr>
        <w:t>خول</w:t>
      </w:r>
      <w:r w:rsidRPr="00BC5967">
        <w:rPr>
          <w:rFonts w:hint="cs"/>
          <w:rtl/>
        </w:rPr>
        <w:t xml:space="preserve"> هذا القانون لضحايا</w:t>
      </w:r>
      <w:r w:rsidRPr="00BC5967">
        <w:rPr>
          <w:rtl/>
        </w:rPr>
        <w:t xml:space="preserve"> التمييز العنصري الحق في الإحاطة النفسية والاجتماعية والحماية القانونية والحصول على التعويض القضائي العادل والمناسب. وأقر التمييز العنصري كجريمة مستقلة وقرنها بظروف تشديد في بعض الحالات.</w:t>
      </w:r>
    </w:p>
    <w:p w14:paraId="2E32F078" w14:textId="77777777" w:rsidR="00BC5967" w:rsidRPr="00BC5967" w:rsidRDefault="00BC5967" w:rsidP="00BC5967">
      <w:pPr>
        <w:pStyle w:val="SingleTxtGA"/>
        <w:rPr>
          <w:rFonts w:eastAsia="Calibri"/>
          <w:rtl/>
        </w:rPr>
      </w:pPr>
      <w:r w:rsidRPr="00BC5967">
        <w:rPr>
          <w:rtl/>
          <w:lang w:val="en-US"/>
        </w:rPr>
        <w:t>88-</w:t>
      </w:r>
      <w:r w:rsidRPr="00BC5967">
        <w:rPr>
          <w:rtl/>
          <w:lang w:val="en-US"/>
        </w:rPr>
        <w:tab/>
      </w:r>
      <w:r w:rsidRPr="00BC5967">
        <w:rPr>
          <w:rFonts w:eastAsia="Calibri" w:hint="cs"/>
          <w:rtl/>
        </w:rPr>
        <w:t xml:space="preserve">ولقد </w:t>
      </w:r>
      <w:r w:rsidRPr="00BC5967">
        <w:rPr>
          <w:rFonts w:eastAsia="Calibri"/>
          <w:rtl/>
        </w:rPr>
        <w:t xml:space="preserve">تم اصدار الامر الحكومي عدد 203 لسنة 2021 مؤرخ في 7 </w:t>
      </w:r>
      <w:proofErr w:type="spellStart"/>
      <w:r w:rsidRPr="00BC5967">
        <w:rPr>
          <w:rFonts w:eastAsia="Calibri"/>
          <w:rtl/>
        </w:rPr>
        <w:t>أفريل</w:t>
      </w:r>
      <w:proofErr w:type="spellEnd"/>
      <w:r w:rsidRPr="00BC5967">
        <w:rPr>
          <w:rFonts w:eastAsia="Calibri"/>
          <w:rtl/>
        </w:rPr>
        <w:t xml:space="preserve"> 2021 المتعلق بإحداث اللجنة الوطنية لمناهضة التمييز العنصري وضبط مشمولاتها وتنظيمها وطرق تسييرها وإجراءات عملها وتركيبتها والتي تعد أهم آليات تنفيذ القانون الأساسي عدد 50 لسنة 2018.</w:t>
      </w:r>
    </w:p>
    <w:p w14:paraId="733FFB3D" w14:textId="77777777" w:rsidR="00BC5967" w:rsidRPr="00BC5967" w:rsidRDefault="00BC5967" w:rsidP="00BC5967">
      <w:pPr>
        <w:pStyle w:val="SingleTxtGA"/>
        <w:rPr>
          <w:rFonts w:eastAsia="Calibri"/>
          <w:rtl/>
        </w:rPr>
      </w:pPr>
      <w:r w:rsidRPr="00BC5967">
        <w:rPr>
          <w:rtl/>
          <w:lang w:val="en-US"/>
        </w:rPr>
        <w:t>89-</w:t>
      </w:r>
      <w:r w:rsidRPr="00BC5967">
        <w:rPr>
          <w:rtl/>
          <w:lang w:val="en-US"/>
        </w:rPr>
        <w:tab/>
      </w:r>
      <w:r w:rsidRPr="00BC5967">
        <w:rPr>
          <w:rFonts w:eastAsia="Calibri"/>
          <w:rtl/>
        </w:rPr>
        <w:t xml:space="preserve">وتتمثل </w:t>
      </w:r>
      <w:r w:rsidRPr="00BC5967">
        <w:rPr>
          <w:rFonts w:eastAsia="Calibri" w:hint="cs"/>
          <w:rtl/>
        </w:rPr>
        <w:t>أ</w:t>
      </w:r>
      <w:r w:rsidRPr="00BC5967">
        <w:rPr>
          <w:rFonts w:eastAsia="Calibri"/>
          <w:rtl/>
        </w:rPr>
        <w:t xml:space="preserve">همية هذه الآلية المؤسساتية في المهام </w:t>
      </w:r>
      <w:proofErr w:type="spellStart"/>
      <w:r w:rsidRPr="00BC5967">
        <w:rPr>
          <w:rFonts w:eastAsia="Calibri"/>
          <w:rtl/>
        </w:rPr>
        <w:t>الموكولة</w:t>
      </w:r>
      <w:proofErr w:type="spellEnd"/>
      <w:r w:rsidRPr="00BC5967">
        <w:rPr>
          <w:rFonts w:eastAsia="Calibri"/>
          <w:rtl/>
        </w:rPr>
        <w:t xml:space="preserve"> اليها من جهة وفي تركيبتها التي تضمن ممثلين عن عديد الوزارات وممثل </w:t>
      </w:r>
      <w:r w:rsidRPr="00BC5967">
        <w:rPr>
          <w:rFonts w:eastAsia="Calibri" w:hint="cs"/>
          <w:rtl/>
        </w:rPr>
        <w:t>عن البرلمان</w:t>
      </w:r>
      <w:r w:rsidRPr="00BC5967">
        <w:rPr>
          <w:rFonts w:eastAsia="Calibri"/>
          <w:rtl/>
        </w:rPr>
        <w:t xml:space="preserve"> وعن هيئة حقوق الإنسان وعن قطاع الاعلام وعن المعهد الوطني للإحصاء </w:t>
      </w:r>
      <w:r w:rsidRPr="00BC5967">
        <w:rPr>
          <w:rFonts w:eastAsia="Calibri" w:hint="cs"/>
          <w:rtl/>
        </w:rPr>
        <w:t>وخمسة ممثلين</w:t>
      </w:r>
      <w:r w:rsidRPr="00BC5967">
        <w:rPr>
          <w:rFonts w:eastAsia="Calibri"/>
          <w:rtl/>
        </w:rPr>
        <w:t xml:space="preserve"> عن المجتمع المدني يتم اختيارهم على أساس معايير تتعلق بالجمعيات الأكثر نشاطا في مجال مناهضة التمييز العنصري والتي تحترم قواعد النزاهة والمساءلة والشفافية المالية طبقا للتشريع والنصوص الترتيبية الجاري بها العمل.</w:t>
      </w:r>
    </w:p>
    <w:p w14:paraId="78965695" w14:textId="77777777" w:rsidR="00BC5967" w:rsidRPr="00BC5967" w:rsidRDefault="00BC5967" w:rsidP="00BC5967">
      <w:pPr>
        <w:pStyle w:val="SingleTxtGA"/>
        <w:rPr>
          <w:rFonts w:eastAsia="Calibri"/>
          <w:rtl/>
        </w:rPr>
      </w:pPr>
      <w:r w:rsidRPr="00BC5967">
        <w:rPr>
          <w:rtl/>
          <w:lang w:val="en-US"/>
        </w:rPr>
        <w:t>90-</w:t>
      </w:r>
      <w:r w:rsidRPr="00BC5967">
        <w:rPr>
          <w:rtl/>
          <w:lang w:val="en-US"/>
        </w:rPr>
        <w:tab/>
      </w:r>
      <w:r w:rsidRPr="00BC5967">
        <w:rPr>
          <w:rFonts w:eastAsia="Calibri" w:hint="cs"/>
          <w:rtl/>
        </w:rPr>
        <w:t>و</w:t>
      </w:r>
      <w:r w:rsidRPr="00BC5967">
        <w:rPr>
          <w:rFonts w:eastAsia="Calibri"/>
          <w:rtl/>
        </w:rPr>
        <w:t>فقد نص في فصله 2 من هذا الأمر الحكومي على أن تتولى "اللجنة الوطنية لمناهضة التمييز العنصري" القيام خاصة بالمهام التالية</w:t>
      </w:r>
      <w:r w:rsidRPr="00BC5967">
        <w:rPr>
          <w:rFonts w:eastAsia="Calibri"/>
        </w:rPr>
        <w:t>:</w:t>
      </w:r>
    </w:p>
    <w:p w14:paraId="3A84830C" w14:textId="77777777" w:rsidR="00BC5967" w:rsidRPr="00BC5967" w:rsidRDefault="00BC5967" w:rsidP="00BC5967">
      <w:pPr>
        <w:pStyle w:val="SingleTxtGA"/>
        <w:numPr>
          <w:ilvl w:val="0"/>
          <w:numId w:val="12"/>
        </w:numPr>
        <w:ind w:left="2288"/>
        <w:rPr>
          <w:rFonts w:eastAsia="Calibri"/>
          <w:rtl/>
        </w:rPr>
      </w:pPr>
      <w:r w:rsidRPr="00BC5967">
        <w:rPr>
          <w:rFonts w:eastAsia="Calibri"/>
          <w:rtl/>
        </w:rPr>
        <w:t xml:space="preserve">جمع ومتابعة مختلف المعطيات ذات العلاقة بالتمييز العنصري ورصد </w:t>
      </w:r>
      <w:proofErr w:type="spellStart"/>
      <w:r w:rsidRPr="00BC5967">
        <w:rPr>
          <w:rFonts w:eastAsia="Calibri"/>
          <w:rtl/>
        </w:rPr>
        <w:t>الإخلالات</w:t>
      </w:r>
      <w:proofErr w:type="spellEnd"/>
      <w:r w:rsidRPr="00BC5967">
        <w:rPr>
          <w:rFonts w:eastAsia="Calibri"/>
          <w:rtl/>
        </w:rPr>
        <w:t xml:space="preserve"> واقتراح التدابير</w:t>
      </w:r>
      <w:r w:rsidRPr="00BC5967">
        <w:rPr>
          <w:rFonts w:eastAsia="Calibri" w:hint="cs"/>
          <w:rtl/>
        </w:rPr>
        <w:t> </w:t>
      </w:r>
      <w:r w:rsidRPr="00BC5967">
        <w:rPr>
          <w:rFonts w:eastAsia="Calibri"/>
          <w:rtl/>
        </w:rPr>
        <w:t>اللازمة</w:t>
      </w:r>
      <w:r w:rsidRPr="00BC5967">
        <w:rPr>
          <w:rFonts w:eastAsia="Calibri" w:hint="cs"/>
          <w:rtl/>
        </w:rPr>
        <w:t>؛</w:t>
      </w:r>
    </w:p>
    <w:p w14:paraId="08A43303" w14:textId="77777777" w:rsidR="00BC5967" w:rsidRPr="00BC5967" w:rsidRDefault="00BC5967" w:rsidP="00BC5967">
      <w:pPr>
        <w:pStyle w:val="SingleTxtGA"/>
        <w:numPr>
          <w:ilvl w:val="0"/>
          <w:numId w:val="12"/>
        </w:numPr>
        <w:ind w:left="2288"/>
        <w:rPr>
          <w:rFonts w:eastAsia="Calibri"/>
          <w:rtl/>
        </w:rPr>
      </w:pPr>
      <w:r w:rsidRPr="00BC5967">
        <w:rPr>
          <w:rFonts w:eastAsia="Calibri"/>
          <w:rtl/>
        </w:rPr>
        <w:t>تصور واقتراح الاستراتيجيات والسياسات العمومية الكفيلة بالقضاء على جميع أشكال التمييز العنصري واستبعاد القوالب النمطية العنصرية بالتنسيق والتعاون مع الوزارات والهياكل المعنية في نطاق مخططات التنمية</w:t>
      </w:r>
      <w:r w:rsidRPr="00BC5967">
        <w:rPr>
          <w:rFonts w:eastAsia="Calibri" w:hint="cs"/>
          <w:rtl/>
        </w:rPr>
        <w:t>؛</w:t>
      </w:r>
    </w:p>
    <w:p w14:paraId="1E45B0CA" w14:textId="77777777" w:rsidR="00BC5967" w:rsidRPr="00BC5967" w:rsidRDefault="00BC5967" w:rsidP="00BC5967">
      <w:pPr>
        <w:pStyle w:val="SingleTxtGA"/>
        <w:numPr>
          <w:ilvl w:val="0"/>
          <w:numId w:val="12"/>
        </w:numPr>
        <w:ind w:left="2288"/>
        <w:rPr>
          <w:rFonts w:eastAsia="Calibri"/>
          <w:rtl/>
        </w:rPr>
      </w:pPr>
      <w:r w:rsidRPr="00BC5967">
        <w:rPr>
          <w:rFonts w:eastAsia="Calibri"/>
          <w:rtl/>
        </w:rPr>
        <w:t>اقتراح خطط العمل الكفيلة بالوقاية من جميع مظاهر وممارسات التمييز العنصري والتصدي لها ومكافحة ممارسات التمييز في شتى القطاعات وخاصة التربية والرياضة والصحة والثقافة والإعلام والعمل على نشر ثقافة المساواة والتسامح وقبول الآخر والتعايش معا</w:t>
      </w:r>
      <w:r w:rsidRPr="00BC5967">
        <w:rPr>
          <w:rFonts w:eastAsia="Calibri" w:hint="cs"/>
          <w:rtl/>
        </w:rPr>
        <w:t>؛</w:t>
      </w:r>
    </w:p>
    <w:p w14:paraId="729BFFC9" w14:textId="77777777" w:rsidR="00BC5967" w:rsidRPr="00BC5967" w:rsidRDefault="00BC5967" w:rsidP="00BC5967">
      <w:pPr>
        <w:pStyle w:val="SingleTxtGA"/>
        <w:numPr>
          <w:ilvl w:val="0"/>
          <w:numId w:val="12"/>
        </w:numPr>
        <w:ind w:left="2288"/>
        <w:rPr>
          <w:rFonts w:eastAsia="Calibri"/>
          <w:rtl/>
        </w:rPr>
      </w:pPr>
      <w:r w:rsidRPr="00BC5967">
        <w:rPr>
          <w:rFonts w:eastAsia="Calibri"/>
          <w:rtl/>
        </w:rPr>
        <w:t>التنسيق بين مختلف المتدخلين في مجال مناهضة التمييز العنصري والتعاون مع الآليات الوطنية العاملة في المجال</w:t>
      </w:r>
      <w:r w:rsidRPr="00BC5967">
        <w:rPr>
          <w:rFonts w:eastAsia="Calibri" w:hint="cs"/>
          <w:rtl/>
        </w:rPr>
        <w:t>؛</w:t>
      </w:r>
    </w:p>
    <w:p w14:paraId="65B0AA05" w14:textId="77777777" w:rsidR="00BC5967" w:rsidRPr="00BC5967" w:rsidRDefault="00BC5967" w:rsidP="00BC5967">
      <w:pPr>
        <w:pStyle w:val="SingleTxtGA"/>
        <w:numPr>
          <w:ilvl w:val="0"/>
          <w:numId w:val="12"/>
        </w:numPr>
        <w:ind w:left="2288"/>
        <w:rPr>
          <w:rFonts w:eastAsia="Calibri"/>
          <w:rtl/>
        </w:rPr>
      </w:pPr>
      <w:r w:rsidRPr="00BC5967">
        <w:rPr>
          <w:rFonts w:eastAsia="Calibri"/>
          <w:rtl/>
        </w:rPr>
        <w:t>اقتراح برامج ودورات تكوين لتدعيم قدرات مختلف المتدخلين وتدريبهم في مجال مناهضة التمييز</w:t>
      </w:r>
      <w:r w:rsidRPr="00BC5967">
        <w:rPr>
          <w:rFonts w:eastAsia="Calibri" w:hint="cs"/>
          <w:rtl/>
        </w:rPr>
        <w:t> </w:t>
      </w:r>
      <w:r w:rsidRPr="00BC5967">
        <w:rPr>
          <w:rFonts w:eastAsia="Calibri"/>
          <w:rtl/>
        </w:rPr>
        <w:t>العنصري</w:t>
      </w:r>
      <w:r w:rsidRPr="00BC5967">
        <w:rPr>
          <w:rFonts w:eastAsia="Calibri" w:hint="cs"/>
          <w:rtl/>
        </w:rPr>
        <w:t>؛</w:t>
      </w:r>
    </w:p>
    <w:p w14:paraId="45776027" w14:textId="77777777" w:rsidR="00BC5967" w:rsidRPr="00BC5967" w:rsidRDefault="00BC5967" w:rsidP="00BC5967">
      <w:pPr>
        <w:pStyle w:val="SingleTxtGA"/>
        <w:numPr>
          <w:ilvl w:val="0"/>
          <w:numId w:val="12"/>
        </w:numPr>
        <w:ind w:left="2288"/>
        <w:rPr>
          <w:rFonts w:eastAsia="Calibri"/>
          <w:rtl/>
        </w:rPr>
      </w:pPr>
      <w:r w:rsidRPr="00BC5967">
        <w:rPr>
          <w:rFonts w:eastAsia="Calibri"/>
          <w:rtl/>
        </w:rPr>
        <w:t>اقتراح برامج التحسيس والتكوين والتوعية لمناهضة جميع أشكال التمييز العنصري في كافة الهياكل والمؤسسات العمومية والخاصة ومراقبة تنفيذها</w:t>
      </w:r>
      <w:r w:rsidRPr="00BC5967">
        <w:rPr>
          <w:rFonts w:eastAsia="Calibri" w:hint="cs"/>
          <w:rtl/>
        </w:rPr>
        <w:t>؛</w:t>
      </w:r>
    </w:p>
    <w:p w14:paraId="0FB085F2" w14:textId="77777777" w:rsidR="00BC5967" w:rsidRPr="00BC5967" w:rsidRDefault="00BC5967" w:rsidP="00BC5967">
      <w:pPr>
        <w:pStyle w:val="SingleTxtGA"/>
        <w:numPr>
          <w:ilvl w:val="0"/>
          <w:numId w:val="12"/>
        </w:numPr>
        <w:ind w:left="2288"/>
        <w:rPr>
          <w:rFonts w:eastAsia="Calibri"/>
          <w:rtl/>
        </w:rPr>
      </w:pPr>
      <w:r w:rsidRPr="00BC5967">
        <w:rPr>
          <w:rFonts w:eastAsia="Calibri"/>
          <w:rtl/>
        </w:rPr>
        <w:t>التّعاون مع منظمات المجتمع المدني وسائر المنظمات ذات الصلة بمناهضة جميع أشكال التمييز العنصري لمساعدة اللجنة على تنفيذ برامجها في المجال</w:t>
      </w:r>
      <w:r w:rsidRPr="00BC5967">
        <w:rPr>
          <w:rFonts w:eastAsia="Calibri" w:hint="cs"/>
          <w:rtl/>
        </w:rPr>
        <w:t>؛</w:t>
      </w:r>
    </w:p>
    <w:p w14:paraId="020F5D39" w14:textId="77777777" w:rsidR="00BC5967" w:rsidRPr="00BC5967" w:rsidRDefault="00BC5967" w:rsidP="00BC5967">
      <w:pPr>
        <w:pStyle w:val="SingleTxtGA"/>
        <w:numPr>
          <w:ilvl w:val="0"/>
          <w:numId w:val="12"/>
        </w:numPr>
        <w:ind w:left="2288"/>
        <w:rPr>
          <w:rFonts w:eastAsia="Calibri"/>
          <w:rtl/>
        </w:rPr>
      </w:pPr>
      <w:r w:rsidRPr="00BC5967">
        <w:rPr>
          <w:rFonts w:eastAsia="Calibri"/>
          <w:rtl/>
        </w:rPr>
        <w:lastRenderedPageBreak/>
        <w:t>إبداء الرأي بخصوص مشاريع النصوص التشريعية والترتيبية ذات العلاقة بمناهضة جميع أشكال التمييز العنصري</w:t>
      </w:r>
      <w:r w:rsidRPr="00BC5967">
        <w:rPr>
          <w:rFonts w:eastAsia="Calibri" w:hint="cs"/>
          <w:rtl/>
        </w:rPr>
        <w:t>؛</w:t>
      </w:r>
    </w:p>
    <w:p w14:paraId="2278120D" w14:textId="77777777" w:rsidR="00BC5967" w:rsidRPr="00BC5967" w:rsidRDefault="00BC5967" w:rsidP="00BC5967">
      <w:pPr>
        <w:pStyle w:val="SingleTxtGA"/>
        <w:numPr>
          <w:ilvl w:val="0"/>
          <w:numId w:val="12"/>
        </w:numPr>
        <w:ind w:left="2288"/>
        <w:rPr>
          <w:rFonts w:eastAsia="Calibri"/>
          <w:rtl/>
        </w:rPr>
      </w:pPr>
      <w:r w:rsidRPr="00BC5967">
        <w:rPr>
          <w:rFonts w:eastAsia="Calibri"/>
          <w:rtl/>
        </w:rPr>
        <w:t>إبداء الرأي في مشروع تقرير تونس حول التمييز العنصري بالتنسيق مع جميع الأطراف المتدخلة.</w:t>
      </w:r>
    </w:p>
    <w:p w14:paraId="735934FE" w14:textId="77777777" w:rsidR="00BC5967" w:rsidRPr="00BC5967" w:rsidRDefault="00BC5967" w:rsidP="00BC5967">
      <w:pPr>
        <w:pStyle w:val="SingleTxtGA"/>
      </w:pPr>
      <w:r w:rsidRPr="00BC5967">
        <w:rPr>
          <w:rtl/>
          <w:lang w:val="en-US"/>
        </w:rPr>
        <w:t>91-</w:t>
      </w:r>
      <w:r w:rsidRPr="00BC5967">
        <w:rPr>
          <w:rtl/>
          <w:lang w:val="en-US"/>
        </w:rPr>
        <w:tab/>
      </w:r>
      <w:r w:rsidRPr="00BC5967">
        <w:rPr>
          <w:rFonts w:hint="cs"/>
          <w:rtl/>
        </w:rPr>
        <w:t xml:space="preserve">وعهدت الكتابة القارة للجنة الوطنية إلى </w:t>
      </w:r>
      <w:r w:rsidRPr="00BC5967">
        <w:rPr>
          <w:rtl/>
        </w:rPr>
        <w:t xml:space="preserve">الإدارة العامة لحقوق الإنسان برئاسة الحكومة </w:t>
      </w:r>
      <w:r w:rsidRPr="00BC5967">
        <w:rPr>
          <w:rFonts w:hint="cs"/>
          <w:rtl/>
        </w:rPr>
        <w:t>وهي تتولى عمليّة</w:t>
      </w:r>
      <w:r w:rsidRPr="00BC5967">
        <w:rPr>
          <w:rtl/>
        </w:rPr>
        <w:t xml:space="preserve"> استكمال تعيين أعضاءها وانطلاقها في انجاز مهامها </w:t>
      </w:r>
      <w:r w:rsidRPr="00BC5967">
        <w:rPr>
          <w:rFonts w:hint="cs"/>
          <w:rtl/>
        </w:rPr>
        <w:t xml:space="preserve">حيث </w:t>
      </w:r>
      <w:r w:rsidRPr="00BC5967">
        <w:rPr>
          <w:rtl/>
        </w:rPr>
        <w:t xml:space="preserve">تولّت القيام بالإجراءات التّالية في </w:t>
      </w:r>
      <w:r w:rsidRPr="00BC5967">
        <w:rPr>
          <w:rFonts w:hint="cs"/>
          <w:rtl/>
        </w:rPr>
        <w:t>هذا ال</w:t>
      </w:r>
      <w:r w:rsidRPr="00BC5967">
        <w:rPr>
          <w:rtl/>
        </w:rPr>
        <w:t>إطار وتوفير أفضل الظّروف للانطلاق في عملها</w:t>
      </w:r>
      <w:r w:rsidRPr="00BC5967">
        <w:rPr>
          <w:rFonts w:hint="cs"/>
          <w:rtl/>
        </w:rPr>
        <w:t xml:space="preserve"> وفق الإمكان</w:t>
      </w:r>
      <w:r w:rsidRPr="00BC5967">
        <w:rPr>
          <w:rtl/>
        </w:rPr>
        <w:t xml:space="preserve"> من خلال ما يلي:</w:t>
      </w:r>
    </w:p>
    <w:p w14:paraId="4052F4ED" w14:textId="77777777" w:rsidR="00BC5967" w:rsidRPr="00BC5967" w:rsidRDefault="00BC5967" w:rsidP="00BC5967">
      <w:pPr>
        <w:pStyle w:val="SingleTxtGA"/>
        <w:numPr>
          <w:ilvl w:val="0"/>
          <w:numId w:val="12"/>
        </w:numPr>
        <w:ind w:left="2288"/>
        <w:rPr>
          <w:rtl/>
        </w:rPr>
      </w:pPr>
      <w:r w:rsidRPr="00BC5967">
        <w:rPr>
          <w:rFonts w:hint="cs"/>
          <w:rtl/>
        </w:rPr>
        <w:t>انطلاق إجراءات تعيين أعضاء اللجنة الوطنية مع</w:t>
      </w:r>
      <w:r w:rsidRPr="00BC5967">
        <w:rPr>
          <w:rtl/>
        </w:rPr>
        <w:t xml:space="preserve"> مراعاة مبدأ التّناصف. ويتم تعيين أعضاء اللجنة الوطنية ممن تتوفر فيهم شروط النزاهة والحياد والخبرة في مجال حقوق الإنسان لمدة ثلاث (3) سنوات قابلة للتجديد مرة واحدة بقرار من الوزير المكلف بحقوق الإنسان باقتراح من الوزارات والهياكل المعنية</w:t>
      </w:r>
      <w:r w:rsidRPr="00BC5967">
        <w:rPr>
          <w:rFonts w:eastAsia="Calibri" w:hint="cs"/>
          <w:rtl/>
        </w:rPr>
        <w:t>؛</w:t>
      </w:r>
    </w:p>
    <w:p w14:paraId="498AFD4A" w14:textId="77777777" w:rsidR="00BC5967" w:rsidRPr="00BC5967" w:rsidRDefault="00BC5967" w:rsidP="00BC5967">
      <w:pPr>
        <w:pStyle w:val="SingleTxtGA"/>
        <w:numPr>
          <w:ilvl w:val="0"/>
          <w:numId w:val="12"/>
        </w:numPr>
        <w:ind w:left="2288"/>
      </w:pPr>
      <w:r w:rsidRPr="00BC5967">
        <w:rPr>
          <w:rtl/>
        </w:rPr>
        <w:t xml:space="preserve">فتح باب الترشّح لعضويّة اللّجنة بالنسبة لمكوّنات المجتمع المدني بواسطة إعلان نشر للعموم </w:t>
      </w:r>
      <w:r w:rsidRPr="00BC5967">
        <w:rPr>
          <w:rFonts w:hint="cs"/>
          <w:rtl/>
        </w:rPr>
        <w:t>لاختيار</w:t>
      </w:r>
      <w:r w:rsidRPr="00BC5967">
        <w:rPr>
          <w:rtl/>
        </w:rPr>
        <w:t xml:space="preserve"> خمسة (5) ممثلين عن الجمعيات الأكثر نشاطا في مجال مناهضة التمييز العنصري والتي تحترم قواعد النزاهة والشفافية المالية وذلك طبقا للتشريع والنصوص الترتيبيّة الجاري بها العمل</w:t>
      </w:r>
      <w:r w:rsidRPr="00BC5967">
        <w:rPr>
          <w:rFonts w:hint="cs"/>
          <w:rtl/>
        </w:rPr>
        <w:t>.</w:t>
      </w:r>
    </w:p>
    <w:p w14:paraId="7423EDE0" w14:textId="77777777" w:rsidR="00BC5967" w:rsidRPr="00BC5967" w:rsidRDefault="00BC5967" w:rsidP="00BC5967">
      <w:pPr>
        <w:pStyle w:val="SingleTxtGA"/>
      </w:pPr>
      <w:r w:rsidRPr="00BC5967">
        <w:rPr>
          <w:rtl/>
          <w:lang w:val="en-US"/>
        </w:rPr>
        <w:t>92-</w:t>
      </w:r>
      <w:r w:rsidRPr="00BC5967">
        <w:rPr>
          <w:rtl/>
          <w:lang w:val="en-US"/>
        </w:rPr>
        <w:tab/>
      </w:r>
      <w:r w:rsidRPr="00BC5967">
        <w:rPr>
          <w:rtl/>
        </w:rPr>
        <w:t>وتسعى الإدارة العامة لحقوق الإنسان إلى الانتهاء من تركيز اللّجنة في أفضل الآجال من خلال استكمال تركيبة اللّجنة بتعيين ممثّلي مختلف الجهات المعنيّة التي لم تعيّن بعد ممثليها صلب اللّجنة.</w:t>
      </w:r>
      <w:r w:rsidRPr="00BC5967">
        <w:rPr>
          <w:rFonts w:hint="cs"/>
          <w:rtl/>
        </w:rPr>
        <w:t xml:space="preserve"> </w:t>
      </w:r>
      <w:r w:rsidRPr="00BC5967">
        <w:rPr>
          <w:rtl/>
        </w:rPr>
        <w:t>وستتولّى اللّجنة عند تركيزها ضبط خطة عملها ووضع استراتيجيتها وأولويّاتها وتحديد حاجياتها والموارد الضروريّة لتحقيق أهدافها.</w:t>
      </w:r>
    </w:p>
    <w:p w14:paraId="21699D18" w14:textId="77777777" w:rsidR="00BC5967" w:rsidRPr="00BC5967" w:rsidRDefault="00BC5967" w:rsidP="00BC5967">
      <w:pPr>
        <w:pStyle w:val="SingleTxtGA"/>
        <w:rPr>
          <w:rFonts w:eastAsia="Calibri"/>
          <w:rtl/>
        </w:rPr>
      </w:pPr>
      <w:r w:rsidRPr="00BC5967">
        <w:rPr>
          <w:rtl/>
          <w:lang w:val="en-US"/>
        </w:rPr>
        <w:t>93-</w:t>
      </w:r>
      <w:r w:rsidRPr="00BC5967">
        <w:rPr>
          <w:rtl/>
          <w:lang w:val="en-US"/>
        </w:rPr>
        <w:tab/>
      </w:r>
      <w:r w:rsidRPr="00BC5967">
        <w:rPr>
          <w:rFonts w:eastAsia="Calibri"/>
          <w:rtl/>
        </w:rPr>
        <w:t>وتحيل اللجنة المعنية بحسب الفصل 11 من القانون الأساسي عدد 50 لسنة 2018، تقريرها السنوي إلى اللجنة المكلفة بمجلس نواب الشعب، بما يعنيه ذلك من تواصل مباشر مع المشرع ذاته.</w:t>
      </w:r>
    </w:p>
    <w:p w14:paraId="6BBC58CA" w14:textId="77777777" w:rsidR="00BC5967" w:rsidRPr="00BC5967" w:rsidRDefault="00BC5967" w:rsidP="00BC5967">
      <w:pPr>
        <w:pStyle w:val="HChGA"/>
        <w:rPr>
          <w:rFonts w:eastAsia="Calibri"/>
          <w:rtl/>
        </w:rPr>
      </w:pPr>
      <w:bookmarkStart w:id="11" w:name="باب2خامسا"/>
      <w:r w:rsidRPr="00BC5967">
        <w:rPr>
          <w:rtl/>
        </w:rPr>
        <w:tab/>
      </w:r>
      <w:r w:rsidRPr="00BC5967">
        <w:rPr>
          <w:rFonts w:eastAsia="Calibri" w:hint="cs"/>
          <w:rtl/>
        </w:rPr>
        <w:t>خامسا</w:t>
      </w:r>
      <w:r w:rsidRPr="00BC5967">
        <w:rPr>
          <w:rFonts w:hint="cs"/>
          <w:rtl/>
        </w:rPr>
        <w:t>-</w:t>
      </w:r>
      <w:r w:rsidRPr="00BC5967">
        <w:rPr>
          <w:rtl/>
        </w:rPr>
        <w:tab/>
      </w:r>
      <w:r w:rsidRPr="00BC5967">
        <w:rPr>
          <w:rFonts w:eastAsia="Calibri"/>
          <w:rtl/>
        </w:rPr>
        <w:t>هيئة حقوق الإنسان</w:t>
      </w:r>
    </w:p>
    <w:bookmarkEnd w:id="11"/>
    <w:p w14:paraId="33A72AA1" w14:textId="77777777" w:rsidR="00BC5967" w:rsidRPr="00BC5967" w:rsidRDefault="00BC5967" w:rsidP="00BC5967">
      <w:pPr>
        <w:pStyle w:val="SingleTxtGA"/>
        <w:rPr>
          <w:rFonts w:eastAsia="Calibri"/>
          <w:rtl/>
        </w:rPr>
      </w:pPr>
      <w:r w:rsidRPr="00BC5967">
        <w:rPr>
          <w:rtl/>
          <w:lang w:val="en-US"/>
        </w:rPr>
        <w:t>94-</w:t>
      </w:r>
      <w:r w:rsidRPr="00BC5967">
        <w:rPr>
          <w:rtl/>
          <w:lang w:val="en-US"/>
        </w:rPr>
        <w:tab/>
      </w:r>
      <w:r w:rsidRPr="00BC5967">
        <w:rPr>
          <w:rFonts w:eastAsia="Calibri"/>
          <w:rtl/>
        </w:rPr>
        <w:t xml:space="preserve">تم اصدار القانون الأساسي المتعلق بإحداث هيئة حقوق الإنسان اعتمادا على مقاربة تشاركية وتنظيم مشاورات وطنية وجهوية مع مختلف الفاعلين. وتستجيب الهيئة وفق هذا القانون لمعايير باريس المتعلق بالآليات الوطنية لحقوق الانسان من حيث تمتعها بصلاحيات واسعة تتمثل بالأساس في مراقبة احترام حقوق الإنسان وحمايتها وتعزيزها وتطويرها ورصد كل حالات </w:t>
      </w:r>
      <w:proofErr w:type="spellStart"/>
      <w:r w:rsidRPr="00BC5967">
        <w:rPr>
          <w:rFonts w:eastAsia="Calibri"/>
          <w:rtl/>
        </w:rPr>
        <w:t>الإنتهاكات</w:t>
      </w:r>
      <w:proofErr w:type="spellEnd"/>
      <w:r w:rsidRPr="00BC5967">
        <w:rPr>
          <w:rFonts w:eastAsia="Calibri"/>
          <w:rtl/>
        </w:rPr>
        <w:t xml:space="preserve"> في المجال وإجراء التحقيقات والتحريات الضرورية بشأنها واتخاذ جميع الإجراءات والتدابير القانونية لمعالجتها. ويحجر كل تدخل من أية جهة كانت في سير أعمالها.</w:t>
      </w:r>
    </w:p>
    <w:p w14:paraId="2F1B3609" w14:textId="77777777" w:rsidR="00BC5967" w:rsidRPr="00BC5967" w:rsidRDefault="00BC5967" w:rsidP="00BC5967">
      <w:pPr>
        <w:pStyle w:val="SingleTxtGA"/>
        <w:rPr>
          <w:rFonts w:eastAsia="Calibri"/>
          <w:rtl/>
        </w:rPr>
      </w:pPr>
      <w:r w:rsidRPr="00BC5967">
        <w:rPr>
          <w:rtl/>
          <w:lang w:val="en-US"/>
        </w:rPr>
        <w:t>95-</w:t>
      </w:r>
      <w:r w:rsidRPr="00BC5967">
        <w:rPr>
          <w:rtl/>
          <w:lang w:val="en-US"/>
        </w:rPr>
        <w:tab/>
      </w:r>
      <w:r w:rsidRPr="00BC5967">
        <w:rPr>
          <w:rFonts w:eastAsia="Calibri"/>
          <w:rtl/>
        </w:rPr>
        <w:t>ويتم انتخاب أعضاء الهيئة من قبل البرلمان اعتمادا على معايير الكفاءة والخبرة والنزاهة.</w:t>
      </w:r>
      <w:r w:rsidRPr="00BC5967">
        <w:rPr>
          <w:rtl/>
        </w:rPr>
        <w:t xml:space="preserve"> </w:t>
      </w:r>
      <w:r w:rsidRPr="00BC5967">
        <w:rPr>
          <w:rFonts w:eastAsia="Calibri"/>
          <w:rtl/>
        </w:rPr>
        <w:t xml:space="preserve">ويشترط فيهم التفرغ التام ويتمتعون بالاستقلالية والحصانة أثناء ممارسة مهامهم وفقا للدستور والقانون ولهم نظام تأجير خاص. </w:t>
      </w:r>
      <w:r w:rsidRPr="00BC5967">
        <w:rPr>
          <w:rFonts w:eastAsia="Calibri" w:hint="cs"/>
          <w:rtl/>
        </w:rPr>
        <w:t xml:space="preserve"> </w:t>
      </w:r>
      <w:r w:rsidRPr="00BC5967">
        <w:rPr>
          <w:rFonts w:eastAsia="Calibri"/>
          <w:rtl/>
        </w:rPr>
        <w:t>وتتمتع الهيئة بالاستقلالية الإدارية والمالية وفقا للفصل الأول من القانون الاساسي المحدث لها.</w:t>
      </w:r>
      <w:r w:rsidRPr="00BC5967">
        <w:rPr>
          <w:rFonts w:eastAsia="Calibri" w:hint="cs"/>
          <w:rtl/>
        </w:rPr>
        <w:t xml:space="preserve"> </w:t>
      </w:r>
      <w:r w:rsidRPr="00BC5967">
        <w:rPr>
          <w:rFonts w:eastAsia="Calibri"/>
          <w:rtl/>
        </w:rPr>
        <w:t>وترصد لها ميزانية مستقلة تُعدها وتُناقشها أمام البرلمان وتُنفذها باستقلالية دون مراقبة مسبقة.</w:t>
      </w:r>
    </w:p>
    <w:p w14:paraId="41F4BF0D" w14:textId="77777777" w:rsidR="00BC5967" w:rsidRPr="00BC5967" w:rsidRDefault="00BC5967" w:rsidP="00BC5967">
      <w:pPr>
        <w:pStyle w:val="HChGA"/>
        <w:rPr>
          <w:rFonts w:eastAsia="Calibri"/>
          <w:rtl/>
        </w:rPr>
      </w:pPr>
      <w:bookmarkStart w:id="12" w:name="باب2سادسا"/>
      <w:r w:rsidRPr="00BC5967">
        <w:rPr>
          <w:rtl/>
        </w:rPr>
        <w:lastRenderedPageBreak/>
        <w:tab/>
      </w:r>
      <w:r w:rsidRPr="00BC5967">
        <w:rPr>
          <w:rFonts w:eastAsia="Calibri" w:hint="cs"/>
          <w:rtl/>
        </w:rPr>
        <w:t>سادسا</w:t>
      </w:r>
      <w:r w:rsidRPr="00BC5967">
        <w:rPr>
          <w:rFonts w:hint="cs"/>
          <w:rtl/>
        </w:rPr>
        <w:t>-</w:t>
      </w:r>
      <w:r w:rsidRPr="00BC5967">
        <w:rPr>
          <w:rtl/>
        </w:rPr>
        <w:tab/>
      </w:r>
      <w:r w:rsidRPr="00BC5967">
        <w:rPr>
          <w:rFonts w:eastAsia="Calibri"/>
          <w:rtl/>
        </w:rPr>
        <w:t>تفادي الازدواجية بين اختصاصات هيئة حقوق الانسان واللجنة الوطنية لمكافحة التمييز العنصري</w:t>
      </w:r>
    </w:p>
    <w:bookmarkEnd w:id="12"/>
    <w:p w14:paraId="65523002" w14:textId="77777777" w:rsidR="00BC5967" w:rsidRPr="00BC5967" w:rsidRDefault="00BC5967" w:rsidP="00BC5967">
      <w:pPr>
        <w:pStyle w:val="SingleTxtGA"/>
        <w:rPr>
          <w:rFonts w:eastAsia="Calibri"/>
          <w:rtl/>
        </w:rPr>
      </w:pPr>
      <w:r w:rsidRPr="00BC5967">
        <w:rPr>
          <w:rtl/>
          <w:lang w:val="en-US"/>
        </w:rPr>
        <w:t>96-</w:t>
      </w:r>
      <w:r w:rsidRPr="00BC5967">
        <w:rPr>
          <w:rtl/>
          <w:lang w:val="en-US"/>
        </w:rPr>
        <w:tab/>
      </w:r>
      <w:r w:rsidRPr="00BC5967">
        <w:rPr>
          <w:rFonts w:eastAsia="Calibri"/>
          <w:rtl/>
        </w:rPr>
        <w:t xml:space="preserve">ينص الفصل الاول </w:t>
      </w:r>
      <w:r w:rsidRPr="00BC5967">
        <w:rPr>
          <w:rFonts w:eastAsia="Calibri" w:hint="cs"/>
          <w:rtl/>
        </w:rPr>
        <w:t>من القانون</w:t>
      </w:r>
      <w:r w:rsidRPr="00BC5967">
        <w:rPr>
          <w:rFonts w:eastAsia="Calibri"/>
          <w:rtl/>
        </w:rPr>
        <w:t xml:space="preserve"> الأساسي عدد 51 لسنة 2018 المتعلق بهيئة حقوق الإنسان على أنّها تجري التحقيقات اللازمة في كل ما تتوصل به من معطيات حول انتهاكات حقوق الإنسان مهما كانت طبيعتها</w:t>
      </w:r>
      <w:r w:rsidRPr="00BC5967">
        <w:rPr>
          <w:rFonts w:eastAsia="Calibri" w:hint="cs"/>
          <w:rtl/>
        </w:rPr>
        <w:t> </w:t>
      </w:r>
      <w:r w:rsidRPr="00BC5967">
        <w:rPr>
          <w:rFonts w:eastAsia="Calibri"/>
          <w:rtl/>
        </w:rPr>
        <w:t>ومصدرها"</w:t>
      </w:r>
      <w:r w:rsidRPr="00BC5967">
        <w:rPr>
          <w:rFonts w:eastAsia="Calibri" w:hint="cs"/>
          <w:rtl/>
        </w:rPr>
        <w:t>.</w:t>
      </w:r>
    </w:p>
    <w:p w14:paraId="1D08B836" w14:textId="77777777" w:rsidR="00BC5967" w:rsidRPr="00BC5967" w:rsidRDefault="00BC5967" w:rsidP="00BC5967">
      <w:pPr>
        <w:pStyle w:val="SingleTxtGA"/>
        <w:rPr>
          <w:rtl/>
        </w:rPr>
      </w:pPr>
      <w:r w:rsidRPr="00BC5967">
        <w:rPr>
          <w:rtl/>
          <w:lang w:val="en-US"/>
        </w:rPr>
        <w:t>97-</w:t>
      </w:r>
      <w:r w:rsidRPr="00BC5967">
        <w:rPr>
          <w:rtl/>
          <w:lang w:val="en-US"/>
        </w:rPr>
        <w:tab/>
      </w:r>
      <w:r w:rsidRPr="00BC5967">
        <w:rPr>
          <w:rFonts w:eastAsia="Calibri" w:hint="cs"/>
          <w:rtl/>
        </w:rPr>
        <w:t>كما </w:t>
      </w:r>
      <w:r w:rsidRPr="00BC5967">
        <w:rPr>
          <w:rFonts w:eastAsia="Calibri"/>
          <w:rtl/>
        </w:rPr>
        <w:t xml:space="preserve">نص الفصل 14 على ان </w:t>
      </w:r>
      <w:r w:rsidRPr="00BC5967">
        <w:rPr>
          <w:rFonts w:eastAsia="Calibri" w:hint="cs"/>
          <w:rtl/>
        </w:rPr>
        <w:t>الهيئة تتعهد</w:t>
      </w:r>
      <w:r w:rsidRPr="00BC5967">
        <w:rPr>
          <w:rFonts w:eastAsia="Calibri"/>
          <w:rtl/>
        </w:rPr>
        <w:t xml:space="preserve"> برصد كل حالات انتهاكات حقوق الإنسان والحريات وإجراء التحقيقات والتحريات الضرورية بشأنها واتخاذ جميع الإجراءات والتدابير القانونية لمعالجتها طبقا لأحكام هذا القانون</w:t>
      </w:r>
      <w:r w:rsidRPr="00BC5967">
        <w:rPr>
          <w:rFonts w:eastAsia="Calibri"/>
        </w:rPr>
        <w:t>.</w:t>
      </w:r>
      <w:r w:rsidRPr="00BC5967">
        <w:rPr>
          <w:rFonts w:hint="cs"/>
          <w:rtl/>
        </w:rPr>
        <w:t xml:space="preserve"> </w:t>
      </w:r>
      <w:r w:rsidRPr="00BC5967">
        <w:rPr>
          <w:rtl/>
        </w:rPr>
        <w:t>تتولى الهيئة التنسيق مع الهيئة الوطنية للوقاية من التعذيب وغيرها من الهيئات الأخرى المتدخلة في مجال حقوق الإنسان والحريات وتتبادل معها كل المعطيات والمعلومات بخصوص الشكايات</w:t>
      </w:r>
      <w:r w:rsidRPr="00BC5967">
        <w:t>.</w:t>
      </w:r>
    </w:p>
    <w:p w14:paraId="728FB047" w14:textId="77777777" w:rsidR="00BC5967" w:rsidRPr="00BC5967" w:rsidRDefault="00BC5967" w:rsidP="00BC5967">
      <w:pPr>
        <w:pStyle w:val="SingleTxtGA"/>
        <w:rPr>
          <w:rtl/>
        </w:rPr>
      </w:pPr>
      <w:r w:rsidRPr="00BC5967">
        <w:rPr>
          <w:rtl/>
          <w:lang w:val="en-US"/>
        </w:rPr>
        <w:t>98-</w:t>
      </w:r>
      <w:r w:rsidRPr="00BC5967">
        <w:rPr>
          <w:rtl/>
          <w:lang w:val="en-US"/>
        </w:rPr>
        <w:tab/>
      </w:r>
      <w:r w:rsidRPr="00BC5967">
        <w:rPr>
          <w:rFonts w:hint="cs"/>
          <w:rtl/>
        </w:rPr>
        <w:t>كما </w:t>
      </w:r>
      <w:r w:rsidRPr="00BC5967">
        <w:rPr>
          <w:rtl/>
        </w:rPr>
        <w:t xml:space="preserve">اسند الفصل </w:t>
      </w:r>
      <w:r w:rsidRPr="00BC5967">
        <w:rPr>
          <w:rFonts w:hint="cs"/>
          <w:rtl/>
        </w:rPr>
        <w:t>15 للهيئة</w:t>
      </w:r>
      <w:r w:rsidRPr="00BC5967">
        <w:rPr>
          <w:rtl/>
        </w:rPr>
        <w:t xml:space="preserve"> مهمة التحقيق في انتهاكات حقوق الإنسان والحريات إما بمبادرة منها أو تبعا لشكاية ترفع لها من </w:t>
      </w:r>
      <w:r w:rsidRPr="00BC5967">
        <w:rPr>
          <w:rFonts w:hint="cs"/>
          <w:rtl/>
        </w:rPr>
        <w:t>قبل:</w:t>
      </w:r>
    </w:p>
    <w:p w14:paraId="0D6A8AA2" w14:textId="77777777" w:rsidR="00BC5967" w:rsidRPr="00BC5967" w:rsidRDefault="00BC5967" w:rsidP="00BC5967">
      <w:pPr>
        <w:pStyle w:val="SingleTxtGA"/>
        <w:numPr>
          <w:ilvl w:val="0"/>
          <w:numId w:val="12"/>
        </w:numPr>
        <w:ind w:left="2288"/>
        <w:rPr>
          <w:rtl/>
        </w:rPr>
      </w:pPr>
      <w:r w:rsidRPr="00BC5967">
        <w:rPr>
          <w:rtl/>
        </w:rPr>
        <w:t>كل شخص طبيعي أو معنوي تعرض للانتهاكات المذكورة أو من قبل كل من له صفة قانونية</w:t>
      </w:r>
      <w:r w:rsidRPr="00BC5967">
        <w:rPr>
          <w:rFonts w:hint="cs"/>
          <w:rtl/>
        </w:rPr>
        <w:t>؛</w:t>
      </w:r>
    </w:p>
    <w:p w14:paraId="4B551FA0" w14:textId="77777777" w:rsidR="00BC5967" w:rsidRPr="00BC5967" w:rsidRDefault="00BC5967" w:rsidP="00BC5967">
      <w:pPr>
        <w:pStyle w:val="SingleTxtGA"/>
        <w:numPr>
          <w:ilvl w:val="0"/>
          <w:numId w:val="12"/>
        </w:numPr>
        <w:ind w:left="2288"/>
        <w:rPr>
          <w:rtl/>
        </w:rPr>
      </w:pPr>
      <w:r w:rsidRPr="00BC5967">
        <w:rPr>
          <w:rtl/>
        </w:rPr>
        <w:t>الأطفال أو ممثلهم القانوني أو المعين</w:t>
      </w:r>
      <w:r w:rsidRPr="00BC5967">
        <w:rPr>
          <w:rFonts w:hint="cs"/>
          <w:rtl/>
        </w:rPr>
        <w:t>؛</w:t>
      </w:r>
    </w:p>
    <w:p w14:paraId="1BAB0E80" w14:textId="77777777" w:rsidR="00BC5967" w:rsidRPr="00BC5967" w:rsidRDefault="00BC5967" w:rsidP="00BC5967">
      <w:pPr>
        <w:pStyle w:val="SingleTxtGA"/>
        <w:numPr>
          <w:ilvl w:val="0"/>
          <w:numId w:val="12"/>
        </w:numPr>
        <w:ind w:left="2288"/>
      </w:pPr>
      <w:r w:rsidRPr="00BC5967">
        <w:rPr>
          <w:rtl/>
        </w:rPr>
        <w:t>المنظمات والجمعيات والهيئات في حق أشخاص تعرضوا لانتهاكات حقوق الإنسان والحريات</w:t>
      </w:r>
      <w:r w:rsidRPr="00BC5967">
        <w:rPr>
          <w:rFonts w:hint="cs"/>
          <w:rtl/>
        </w:rPr>
        <w:t>؛</w:t>
      </w:r>
    </w:p>
    <w:p w14:paraId="0C580205" w14:textId="77777777" w:rsidR="00BC5967" w:rsidRPr="00BC5967" w:rsidRDefault="00BC5967" w:rsidP="00BC5967">
      <w:pPr>
        <w:pStyle w:val="SingleTxtGA"/>
        <w:numPr>
          <w:ilvl w:val="0"/>
          <w:numId w:val="12"/>
        </w:numPr>
        <w:ind w:left="2288"/>
        <w:rPr>
          <w:rtl/>
        </w:rPr>
      </w:pPr>
      <w:r w:rsidRPr="00BC5967">
        <w:rPr>
          <w:rtl/>
        </w:rPr>
        <w:t>مع التذكير بأن الهيئة تتضمن لجنة لمكافحة جميع اشكال التمييز.</w:t>
      </w:r>
    </w:p>
    <w:p w14:paraId="2752322A" w14:textId="77777777" w:rsidR="00BC5967" w:rsidRPr="00BC5967" w:rsidRDefault="00BC5967" w:rsidP="00BC5967">
      <w:pPr>
        <w:pStyle w:val="SingleTxtGA"/>
      </w:pPr>
      <w:r w:rsidRPr="00BC5967">
        <w:rPr>
          <w:rtl/>
          <w:lang w:val="en-US"/>
        </w:rPr>
        <w:t>99-</w:t>
      </w:r>
      <w:r w:rsidRPr="00BC5967">
        <w:rPr>
          <w:rtl/>
          <w:lang w:val="en-US"/>
        </w:rPr>
        <w:tab/>
      </w:r>
      <w:r w:rsidRPr="00BC5967">
        <w:rPr>
          <w:rtl/>
        </w:rPr>
        <w:t xml:space="preserve">ففيما يتعلق باللجنة الوطنية لمناهضة التمييز العنصري فهي لجنة حكومية راجعة بالنظر لرئاسة الحكومة كما تم ذكره سابقا. وتعهد اليها مهام اخرى نص عليها الفصل الثاني من الامر الحكومي عدد 203 لسنة 2021 </w:t>
      </w:r>
      <w:r w:rsidRPr="00BC5967">
        <w:rPr>
          <w:rFonts w:hint="cs"/>
          <w:rtl/>
        </w:rPr>
        <w:t>(انظر فقرة 90).</w:t>
      </w:r>
    </w:p>
    <w:p w14:paraId="175B3F84" w14:textId="77777777" w:rsidR="00BC5967" w:rsidRPr="00BC5967" w:rsidRDefault="00BC5967" w:rsidP="00BC5967">
      <w:pPr>
        <w:pStyle w:val="SingleTxtGA"/>
        <w:rPr>
          <w:rFonts w:eastAsia="Calibri"/>
          <w:rtl/>
        </w:rPr>
      </w:pPr>
      <w:r w:rsidRPr="00BC5967">
        <w:rPr>
          <w:rtl/>
          <w:lang w:val="en-US"/>
        </w:rPr>
        <w:t>100-</w:t>
      </w:r>
      <w:r w:rsidRPr="00BC5967">
        <w:rPr>
          <w:rtl/>
          <w:lang w:val="en-US"/>
        </w:rPr>
        <w:tab/>
      </w:r>
      <w:r w:rsidRPr="00BC5967">
        <w:rPr>
          <w:rFonts w:eastAsia="Calibri"/>
          <w:rtl/>
        </w:rPr>
        <w:t>وبذلك فان مهام اللجنتين مختلفة نسبيا رغم تقاطعهما، فإحداهما تختص بالتمييز عامة في حين تختص الثانية بالتمييز العنصري تحديدا. ونقدر، بذلك، عدم وجود مجال للازدواجية، هذا فضلا عما يقتضيه المبدأ العام من تكامل عمل الآليات المتخصصة في مجال حقوق الإنسان</w:t>
      </w:r>
      <w:r w:rsidRPr="00BC5967">
        <w:rPr>
          <w:rFonts w:eastAsia="Calibri" w:hint="cs"/>
          <w:rtl/>
        </w:rPr>
        <w:t>.</w:t>
      </w:r>
    </w:p>
    <w:p w14:paraId="22A05EA8" w14:textId="77777777" w:rsidR="00BC5967" w:rsidRPr="00BC5967" w:rsidRDefault="00BC5967" w:rsidP="00BC5967">
      <w:pPr>
        <w:pStyle w:val="HChGA"/>
        <w:rPr>
          <w:rFonts w:eastAsia="Calibri"/>
          <w:rtl/>
        </w:rPr>
      </w:pPr>
      <w:bookmarkStart w:id="13" w:name="باب2سابعا"/>
      <w:r w:rsidRPr="00BC5967">
        <w:rPr>
          <w:rtl/>
        </w:rPr>
        <w:tab/>
      </w:r>
      <w:r w:rsidRPr="00BC5967">
        <w:rPr>
          <w:rFonts w:eastAsia="Calibri" w:hint="cs"/>
          <w:rtl/>
        </w:rPr>
        <w:t>سابعا</w:t>
      </w:r>
      <w:r w:rsidRPr="00BC5967">
        <w:rPr>
          <w:rFonts w:hint="cs"/>
          <w:rtl/>
        </w:rPr>
        <w:t>-</w:t>
      </w:r>
      <w:r w:rsidRPr="00BC5967">
        <w:rPr>
          <w:rtl/>
        </w:rPr>
        <w:tab/>
      </w:r>
      <w:r w:rsidRPr="00BC5967">
        <w:rPr>
          <w:rFonts w:eastAsia="Calibri"/>
          <w:rtl/>
        </w:rPr>
        <w:t>العزل والفصل العنصريين</w:t>
      </w:r>
      <w:r w:rsidRPr="00BC5967">
        <w:rPr>
          <w:rFonts w:eastAsia="Calibri" w:hint="cs"/>
          <w:rtl/>
        </w:rPr>
        <w:t xml:space="preserve"> (المادة 3)</w:t>
      </w:r>
    </w:p>
    <w:bookmarkEnd w:id="13"/>
    <w:p w14:paraId="7D5C133E" w14:textId="77777777" w:rsidR="00BC5967" w:rsidRPr="00BC5967" w:rsidRDefault="00BC5967" w:rsidP="00BC5967">
      <w:pPr>
        <w:pStyle w:val="SingleTxtGA"/>
        <w:rPr>
          <w:rFonts w:eastAsia="Calibri"/>
          <w:rtl/>
        </w:rPr>
      </w:pPr>
      <w:r w:rsidRPr="00BC5967">
        <w:rPr>
          <w:rtl/>
          <w:lang w:val="en-US"/>
        </w:rPr>
        <w:t>101-</w:t>
      </w:r>
      <w:r w:rsidRPr="00BC5967">
        <w:rPr>
          <w:rtl/>
          <w:lang w:val="en-US"/>
        </w:rPr>
        <w:tab/>
      </w:r>
      <w:r w:rsidRPr="00BC5967">
        <w:rPr>
          <w:rFonts w:eastAsia="Calibri"/>
          <w:rtl/>
        </w:rPr>
        <w:t xml:space="preserve">جرم المشرع التونسي الفصل </w:t>
      </w:r>
      <w:r w:rsidRPr="00BC5967">
        <w:rPr>
          <w:rFonts w:eastAsia="Calibri" w:hint="cs"/>
          <w:rtl/>
        </w:rPr>
        <w:t>والعزل العنصريين</w:t>
      </w:r>
      <w:r w:rsidRPr="00BC5967">
        <w:rPr>
          <w:rFonts w:eastAsia="Calibri"/>
          <w:rtl/>
        </w:rPr>
        <w:t xml:space="preserve"> إذ نص الفصل 9 من القانون الساسي عدد 50 لسنة</w:t>
      </w:r>
      <w:r w:rsidRPr="00BC5967">
        <w:rPr>
          <w:rFonts w:eastAsia="Calibri" w:hint="cs"/>
          <w:rtl/>
        </w:rPr>
        <w:t> </w:t>
      </w:r>
      <w:r w:rsidRPr="00BC5967">
        <w:rPr>
          <w:rFonts w:eastAsia="Calibri"/>
          <w:rtl/>
        </w:rPr>
        <w:t>2018 على أنه: "يعاقب بالسجن من عام إلى ثلاثة أعوام وبخطية مالية من ألف إلى ثلاثة آلاف دينار أو بإحدى هاتين العقوبتين كل من يرتكب أحد الأفعال التالية:</w:t>
      </w:r>
    </w:p>
    <w:p w14:paraId="505B24EA" w14:textId="77777777" w:rsidR="00BC5967" w:rsidRPr="00BC5967" w:rsidRDefault="00BC5967" w:rsidP="00BC5967">
      <w:pPr>
        <w:pStyle w:val="SingleTxtGA"/>
        <w:numPr>
          <w:ilvl w:val="0"/>
          <w:numId w:val="12"/>
        </w:numPr>
        <w:ind w:left="2288"/>
        <w:rPr>
          <w:rFonts w:eastAsia="Calibri"/>
          <w:rtl/>
        </w:rPr>
      </w:pPr>
      <w:r w:rsidRPr="00BC5967">
        <w:rPr>
          <w:rFonts w:eastAsia="Calibri"/>
          <w:rtl/>
        </w:rPr>
        <w:t>التحريض على الكراهية والعنف والتفرقة والفصل والعزل</w:t>
      </w:r>
      <w:r w:rsidRPr="00BC5967">
        <w:rPr>
          <w:rFonts w:eastAsia="Calibri" w:hint="cs"/>
          <w:rtl/>
        </w:rPr>
        <w:t>؛</w:t>
      </w:r>
    </w:p>
    <w:p w14:paraId="53A3F45B" w14:textId="77777777" w:rsidR="00BC5967" w:rsidRPr="00BC5967" w:rsidRDefault="00BC5967" w:rsidP="00BC5967">
      <w:pPr>
        <w:pStyle w:val="SingleTxtGA"/>
        <w:numPr>
          <w:ilvl w:val="0"/>
          <w:numId w:val="12"/>
        </w:numPr>
        <w:ind w:left="2288"/>
        <w:rPr>
          <w:rFonts w:eastAsia="Calibri"/>
          <w:rtl/>
        </w:rPr>
      </w:pPr>
      <w:r w:rsidRPr="00BC5967">
        <w:rPr>
          <w:rFonts w:eastAsia="Calibri"/>
          <w:rtl/>
        </w:rPr>
        <w:t>أو التهديد بذلك ضد</w:t>
      </w:r>
      <w:r w:rsidRPr="00BC5967">
        <w:rPr>
          <w:rFonts w:eastAsia="Calibri" w:hint="cs"/>
          <w:rtl/>
        </w:rPr>
        <w:t>ّ</w:t>
      </w:r>
      <w:r w:rsidRPr="00BC5967">
        <w:rPr>
          <w:rFonts w:eastAsia="Calibri"/>
          <w:rtl/>
        </w:rPr>
        <w:t xml:space="preserve"> كل شخص أو مجموعة أشخاص أساسه التمييز العنصري".</w:t>
      </w:r>
    </w:p>
    <w:p w14:paraId="53E22E9C" w14:textId="77777777" w:rsidR="00BC5967" w:rsidRPr="00BC5967" w:rsidRDefault="00BC5967" w:rsidP="00BC5967">
      <w:pPr>
        <w:pStyle w:val="HMGA"/>
        <w:rPr>
          <w:rFonts w:eastAsia="Calibri"/>
          <w:rtl/>
        </w:rPr>
      </w:pPr>
      <w:bookmarkStart w:id="14" w:name="باب3"/>
      <w:r w:rsidRPr="00BC5967">
        <w:rPr>
          <w:rtl/>
        </w:rPr>
        <w:lastRenderedPageBreak/>
        <w:tab/>
      </w:r>
      <w:r w:rsidRPr="00BC5967">
        <w:rPr>
          <w:rtl/>
        </w:rPr>
        <w:tab/>
      </w:r>
      <w:r w:rsidRPr="00BC5967">
        <w:rPr>
          <w:rFonts w:eastAsia="Calibri" w:hint="cs"/>
          <w:rtl/>
        </w:rPr>
        <w:t>الباب الثالث:</w:t>
      </w:r>
      <w:r w:rsidRPr="00BC5967">
        <w:rPr>
          <w:rtl/>
        </w:rPr>
        <w:tab/>
      </w:r>
      <w:r w:rsidRPr="00BC5967">
        <w:rPr>
          <w:rtl/>
        </w:rPr>
        <w:br/>
      </w:r>
      <w:r w:rsidRPr="00BC5967">
        <w:rPr>
          <w:rFonts w:eastAsia="Calibri"/>
          <w:rtl/>
        </w:rPr>
        <w:t>التدابير المتخذة لتنفيذ مقتضيات الاتفاقية الدولية لمناهضة التمييز العنصري:(ال</w:t>
      </w:r>
      <w:r w:rsidRPr="00BC5967">
        <w:rPr>
          <w:rFonts w:eastAsia="Calibri" w:hint="cs"/>
          <w:rtl/>
        </w:rPr>
        <w:t>مادة 4)</w:t>
      </w:r>
    </w:p>
    <w:p w14:paraId="2722F190" w14:textId="77777777" w:rsidR="00BC5967" w:rsidRPr="00BC5967" w:rsidRDefault="00BC5967" w:rsidP="00BC5967">
      <w:pPr>
        <w:pStyle w:val="HChGA"/>
        <w:rPr>
          <w:rFonts w:eastAsia="Calibri"/>
          <w:rtl/>
        </w:rPr>
      </w:pPr>
      <w:bookmarkStart w:id="15" w:name="باب3أولا"/>
      <w:bookmarkEnd w:id="14"/>
      <w:r w:rsidRPr="00BC5967">
        <w:rPr>
          <w:rtl/>
        </w:rPr>
        <w:tab/>
      </w:r>
      <w:r w:rsidRPr="00BC5967">
        <w:rPr>
          <w:rFonts w:eastAsia="Calibri" w:hint="cs"/>
          <w:rtl/>
        </w:rPr>
        <w:t>أولا</w:t>
      </w:r>
      <w:r w:rsidRPr="00BC5967">
        <w:rPr>
          <w:rFonts w:hint="cs"/>
          <w:rtl/>
        </w:rPr>
        <w:t>-</w:t>
      </w:r>
      <w:r w:rsidRPr="00BC5967">
        <w:rPr>
          <w:rtl/>
        </w:rPr>
        <w:tab/>
      </w:r>
      <w:r w:rsidRPr="00BC5967">
        <w:rPr>
          <w:rFonts w:eastAsia="Calibri" w:hint="cs"/>
          <w:rtl/>
        </w:rPr>
        <w:t>تدابير مناهضة التفوق العنصري او الكراهية العنصرية أو الانشطة</w:t>
      </w:r>
      <w:r w:rsidRPr="00BC5967">
        <w:rPr>
          <w:rFonts w:eastAsia="Calibri" w:hint="eastAsia"/>
          <w:rtl/>
        </w:rPr>
        <w:t> </w:t>
      </w:r>
      <w:r w:rsidRPr="00BC5967">
        <w:rPr>
          <w:rFonts w:eastAsia="Calibri" w:hint="cs"/>
          <w:rtl/>
        </w:rPr>
        <w:t>العنصرية</w:t>
      </w:r>
    </w:p>
    <w:bookmarkEnd w:id="15"/>
    <w:p w14:paraId="0299E175" w14:textId="77777777" w:rsidR="00BC5967" w:rsidRPr="00BC5967" w:rsidRDefault="00BC5967" w:rsidP="00BC5967">
      <w:pPr>
        <w:pStyle w:val="SingleTxtGA"/>
      </w:pPr>
      <w:r w:rsidRPr="00BC5967">
        <w:rPr>
          <w:rtl/>
          <w:lang w:val="en-US"/>
        </w:rPr>
        <w:t>102-</w:t>
      </w:r>
      <w:r w:rsidRPr="00BC5967">
        <w:rPr>
          <w:rtl/>
          <w:lang w:val="en-US"/>
        </w:rPr>
        <w:tab/>
      </w:r>
      <w:r w:rsidRPr="00BC5967">
        <w:rPr>
          <w:rtl/>
        </w:rPr>
        <w:t xml:space="preserve">قامت </w:t>
      </w:r>
      <w:r w:rsidRPr="00BC5967">
        <w:rPr>
          <w:rFonts w:hint="cs"/>
          <w:rtl/>
        </w:rPr>
        <w:t>الدولة ال</w:t>
      </w:r>
      <w:r w:rsidRPr="00BC5967">
        <w:rPr>
          <w:rtl/>
        </w:rPr>
        <w:t>تونس</w:t>
      </w:r>
      <w:r w:rsidRPr="00BC5967">
        <w:rPr>
          <w:rFonts w:hint="cs"/>
          <w:rtl/>
        </w:rPr>
        <w:t xml:space="preserve">ية </w:t>
      </w:r>
      <w:r w:rsidRPr="00BC5967">
        <w:rPr>
          <w:rtl/>
        </w:rPr>
        <w:t>بسن</w:t>
      </w:r>
      <w:r w:rsidRPr="00BC5967">
        <w:rPr>
          <w:rFonts w:hint="cs"/>
          <w:rtl/>
        </w:rPr>
        <w:t>ّ</w:t>
      </w:r>
      <w:r w:rsidRPr="00BC5967">
        <w:rPr>
          <w:rtl/>
        </w:rPr>
        <w:t xml:space="preserve"> جملة من النصوص القانونية في إطار ملاءمة التشريع الوطني مع مقتضيات المادة الرّابعة من الاتفاقية الدولية للقضاء على جميع أشكال التمييز العنصري المتعلقة بالتصدي لكلّ أشكال التعصب والكراهية القائمان على العنصرية، ومن بين النصوص التي تمّ سنّها للغرض نذك</w:t>
      </w:r>
      <w:r w:rsidRPr="00BC5967">
        <w:rPr>
          <w:rFonts w:hint="cs"/>
          <w:rtl/>
        </w:rPr>
        <w:t>ّ</w:t>
      </w:r>
      <w:r w:rsidRPr="00BC5967">
        <w:rPr>
          <w:rtl/>
        </w:rPr>
        <w:t>ر بما يلي:</w:t>
      </w:r>
    </w:p>
    <w:p w14:paraId="646AE532" w14:textId="77777777" w:rsidR="00BC5967" w:rsidRPr="00BC5967" w:rsidRDefault="00BC5967" w:rsidP="00BC5967">
      <w:pPr>
        <w:pStyle w:val="SingleTxtGA"/>
      </w:pPr>
      <w:r w:rsidRPr="00BC5967">
        <w:rPr>
          <w:rtl/>
          <w:lang w:val="en-US"/>
        </w:rPr>
        <w:t>103-</w:t>
      </w:r>
      <w:r w:rsidRPr="00BC5967">
        <w:rPr>
          <w:rtl/>
          <w:lang w:val="en-US"/>
        </w:rPr>
        <w:tab/>
      </w:r>
      <w:r w:rsidRPr="00BC5967">
        <w:rPr>
          <w:rtl/>
        </w:rPr>
        <w:t xml:space="preserve">المرسوم عدد 88 لسنة 2011 المتعلّق بتنظيم الجمعيّات </w:t>
      </w:r>
      <w:r w:rsidRPr="00BC5967">
        <w:rPr>
          <w:rFonts w:hint="cs"/>
          <w:rtl/>
        </w:rPr>
        <w:t xml:space="preserve">الذي تضمّن </w:t>
      </w:r>
      <w:r w:rsidRPr="00BC5967">
        <w:rPr>
          <w:rtl/>
        </w:rPr>
        <w:t xml:space="preserve">عددا من </w:t>
      </w:r>
      <w:proofErr w:type="spellStart"/>
      <w:r w:rsidRPr="00BC5967">
        <w:rPr>
          <w:rtl/>
        </w:rPr>
        <w:t>التّنصيصات</w:t>
      </w:r>
      <w:proofErr w:type="spellEnd"/>
      <w:r w:rsidRPr="00BC5967">
        <w:rPr>
          <w:rtl/>
        </w:rPr>
        <w:t xml:space="preserve"> ذات العلاقة بمناهضة التّطرّف </w:t>
      </w:r>
      <w:r w:rsidRPr="00BC5967">
        <w:rPr>
          <w:rFonts w:hint="cs"/>
          <w:rtl/>
        </w:rPr>
        <w:t xml:space="preserve">والتّمييز. حيث نص </w:t>
      </w:r>
      <w:r w:rsidRPr="00BC5967">
        <w:rPr>
          <w:rtl/>
        </w:rPr>
        <w:t xml:space="preserve">الفصل 3 </w:t>
      </w:r>
      <w:r w:rsidRPr="00BC5967">
        <w:rPr>
          <w:rFonts w:hint="cs"/>
          <w:rtl/>
        </w:rPr>
        <w:t xml:space="preserve">منه </w:t>
      </w:r>
      <w:r w:rsidRPr="00BC5967">
        <w:rPr>
          <w:rtl/>
        </w:rPr>
        <w:t>على أن "تحترم الجمعيات في نظامها الأساسي وفي نشاطها وتمويلها مبادئ دولة القانون والدّيمقراطية والتعددية والشفافية والمساواة وحقوق الإنسان كما ضبطت بالاتفاقيات الدولية المصادق عليها من طرف الجمهورية التونسية"،</w:t>
      </w:r>
      <w:r w:rsidRPr="00BC5967">
        <w:rPr>
          <w:rFonts w:hint="cs"/>
          <w:rtl/>
        </w:rPr>
        <w:t xml:space="preserve"> وجاء في </w:t>
      </w:r>
      <w:r w:rsidRPr="00BC5967">
        <w:rPr>
          <w:rtl/>
        </w:rPr>
        <w:t xml:space="preserve">الفصل 4 </w:t>
      </w:r>
      <w:r w:rsidRPr="00BC5967">
        <w:rPr>
          <w:rFonts w:hint="cs"/>
          <w:rtl/>
        </w:rPr>
        <w:t xml:space="preserve">منه </w:t>
      </w:r>
      <w:r w:rsidRPr="00BC5967">
        <w:rPr>
          <w:rtl/>
        </w:rPr>
        <w:t>على أنه "يحجّر على الجمعية أن تعتمد في نظامها الأساسي أو في بياناتها أو في برامجها أو في نشاطها الدعوة إلى العنف والكراهيّة والتعصب والتمييز على أسس دينيّة أو جنسية أو جهويّة</w:t>
      </w:r>
      <w:r w:rsidRPr="00BC5967">
        <w:rPr>
          <w:rFonts w:hint="cs"/>
          <w:rtl/>
        </w:rPr>
        <w:t>.</w:t>
      </w:r>
    </w:p>
    <w:p w14:paraId="73E7A8FF" w14:textId="77777777" w:rsidR="00BC5967" w:rsidRPr="00BC5967" w:rsidRDefault="00BC5967" w:rsidP="00BC5967">
      <w:pPr>
        <w:pStyle w:val="SingleTxtGA"/>
      </w:pPr>
      <w:r w:rsidRPr="00BC5967">
        <w:rPr>
          <w:rtl/>
          <w:lang w:val="en-US"/>
        </w:rPr>
        <w:t>104-</w:t>
      </w:r>
      <w:r w:rsidRPr="00BC5967">
        <w:rPr>
          <w:rtl/>
          <w:lang w:val="en-US"/>
        </w:rPr>
        <w:tab/>
      </w:r>
      <w:r w:rsidRPr="00BC5967">
        <w:rPr>
          <w:rtl/>
        </w:rPr>
        <w:t>المرسوم عدد 87 لسنة 2011 المؤرخ في 24 سبتمبر</w:t>
      </w:r>
      <w:r w:rsidRPr="00BC5967">
        <w:rPr>
          <w:rFonts w:hint="cs"/>
          <w:rtl/>
        </w:rPr>
        <w:t xml:space="preserve"> </w:t>
      </w:r>
      <w:r w:rsidRPr="00BC5967">
        <w:rPr>
          <w:rtl/>
        </w:rPr>
        <w:t>2011 المتعلق بتنظيم الأحزاب السياسية</w:t>
      </w:r>
      <w:r w:rsidRPr="00BC5967">
        <w:rPr>
          <w:rFonts w:hint="cs"/>
          <w:rtl/>
        </w:rPr>
        <w:t xml:space="preserve"> الذي نص في فصله 4 على</w:t>
      </w:r>
      <w:r w:rsidRPr="00BC5967">
        <w:rPr>
          <w:rtl/>
        </w:rPr>
        <w:t xml:space="preserve"> أنه يحجر على الأحزاب السياسية أن تعتمد في نظامها الأساسي أو في بياناتها أو في برامجها أو في نشاطها الدعوة إلى العنف والكراهيّة والتّعصّب والتّمييز على أسس دينيّة أو فئويّة أو جنسيّة أو جهويّة</w:t>
      </w:r>
      <w:r w:rsidRPr="00BC5967">
        <w:t>.</w:t>
      </w:r>
    </w:p>
    <w:p w14:paraId="194B3CD2" w14:textId="77777777" w:rsidR="00BC5967" w:rsidRPr="00BC5967" w:rsidRDefault="00BC5967" w:rsidP="00BC5967">
      <w:pPr>
        <w:pStyle w:val="SingleTxtGA"/>
      </w:pPr>
      <w:r w:rsidRPr="00BC5967">
        <w:rPr>
          <w:rtl/>
          <w:lang w:val="en-US"/>
        </w:rPr>
        <w:t>105-</w:t>
      </w:r>
      <w:r w:rsidRPr="00BC5967">
        <w:rPr>
          <w:rtl/>
          <w:lang w:val="en-US"/>
        </w:rPr>
        <w:tab/>
      </w:r>
      <w:r w:rsidRPr="00BC5967">
        <w:rPr>
          <w:rFonts w:hint="cs"/>
          <w:rtl/>
        </w:rPr>
        <w:t>كما نشير في هذا الصدد ل</w:t>
      </w:r>
      <w:r w:rsidRPr="00BC5967">
        <w:rPr>
          <w:rtl/>
        </w:rPr>
        <w:t>لمرسوم عدد 115 لسنة 2011 المؤرّخ في 2 نوفمبر 2011 المتعلّق بحرية الصحافة والطباعة والنشر</w:t>
      </w:r>
      <w:r w:rsidRPr="00BC5967">
        <w:rPr>
          <w:rFonts w:hint="cs"/>
          <w:rtl/>
        </w:rPr>
        <w:t xml:space="preserve"> الذي نص في فصله </w:t>
      </w:r>
      <w:r w:rsidRPr="00BC5967">
        <w:rPr>
          <w:rtl/>
        </w:rPr>
        <w:t>52 على أنه "يعاقب بالسجن من عام إلى ثلاثة أعوام وبخطية من ألف إلى ألفي دينار كل من يدعو مباشرة بواسطة وسيلة من الوسائل المبيّنة بالفصل 50 من هذا المرسوم إلى الكراهية بين الأجناس أو الأديان أو السكان وذلك بالتحريض على التمييز واستعمال الوسائل العدائية أو العنف أو نشر أفكار قائمة على التمييز العنصري".</w:t>
      </w:r>
    </w:p>
    <w:p w14:paraId="7668F344" w14:textId="77777777" w:rsidR="00BC5967" w:rsidRPr="00BC5967" w:rsidRDefault="00BC5967" w:rsidP="00BC5967">
      <w:pPr>
        <w:pStyle w:val="SingleTxtGA"/>
        <w:rPr>
          <w:rFonts w:eastAsia="Calibri"/>
          <w:rtl/>
        </w:rPr>
      </w:pPr>
      <w:r w:rsidRPr="00BC5967">
        <w:rPr>
          <w:rtl/>
          <w:lang w:val="en-US"/>
        </w:rPr>
        <w:t>106-</w:t>
      </w:r>
      <w:r w:rsidRPr="00BC5967">
        <w:rPr>
          <w:rtl/>
          <w:lang w:val="en-US"/>
        </w:rPr>
        <w:tab/>
      </w:r>
      <w:r w:rsidRPr="00BC5967">
        <w:rPr>
          <w:rFonts w:eastAsia="Calibri"/>
          <w:rtl/>
        </w:rPr>
        <w:t xml:space="preserve">ونص الفصل 69 من </w:t>
      </w:r>
      <w:r w:rsidRPr="00BC5967">
        <w:rPr>
          <w:rFonts w:eastAsia="Calibri" w:hint="cs"/>
          <w:rtl/>
        </w:rPr>
        <w:t>المرسوم المذكور</w:t>
      </w:r>
      <w:r w:rsidRPr="00BC5967">
        <w:rPr>
          <w:rFonts w:eastAsia="Calibri"/>
          <w:rtl/>
        </w:rPr>
        <w:t xml:space="preserve"> على أنه: "تتم إثارة </w:t>
      </w:r>
      <w:proofErr w:type="spellStart"/>
      <w:r w:rsidRPr="00BC5967">
        <w:rPr>
          <w:rFonts w:eastAsia="Calibri"/>
          <w:rtl/>
        </w:rPr>
        <w:t>التتبعات</w:t>
      </w:r>
      <w:proofErr w:type="spellEnd"/>
      <w:r w:rsidRPr="00BC5967">
        <w:rPr>
          <w:rFonts w:eastAsia="Calibri"/>
          <w:rtl/>
        </w:rPr>
        <w:t xml:space="preserve"> في الجنح المرتكبة بواسطة الصحافة أو بأي وسيلة أخرى من وسائل الإعلام طبقا للأحكام الآتية</w:t>
      </w:r>
      <w:r w:rsidRPr="00BC5967">
        <w:rPr>
          <w:rFonts w:eastAsia="Calibri"/>
        </w:rPr>
        <w:t>:</w:t>
      </w:r>
    </w:p>
    <w:p w14:paraId="334973A3" w14:textId="77777777" w:rsidR="00BC5967" w:rsidRPr="00BC5967" w:rsidRDefault="00BC5967" w:rsidP="00BC5967">
      <w:pPr>
        <w:pStyle w:val="SingleTxtGA"/>
        <w:ind w:left="1928"/>
        <w:rPr>
          <w:rtl/>
        </w:rPr>
      </w:pPr>
      <w:r w:rsidRPr="00BC5967">
        <w:rPr>
          <w:rtl/>
        </w:rPr>
        <w:tab/>
      </w:r>
      <w:r w:rsidRPr="00BC5967">
        <w:rPr>
          <w:rFonts w:eastAsia="Calibri" w:hint="cs"/>
          <w:rtl/>
        </w:rPr>
        <w:t>أوّلا:</w:t>
      </w:r>
      <w:r w:rsidRPr="00BC5967">
        <w:rPr>
          <w:rFonts w:eastAsia="Calibri"/>
          <w:rtl/>
        </w:rPr>
        <w:t xml:space="preserve"> في صورة </w:t>
      </w:r>
      <w:proofErr w:type="spellStart"/>
      <w:r w:rsidRPr="00BC5967">
        <w:rPr>
          <w:rFonts w:eastAsia="Calibri"/>
          <w:rtl/>
        </w:rPr>
        <w:t>الثلب</w:t>
      </w:r>
      <w:proofErr w:type="spellEnd"/>
      <w:r w:rsidRPr="00BC5967">
        <w:rPr>
          <w:rFonts w:eastAsia="Calibri"/>
          <w:rtl/>
        </w:rPr>
        <w:t xml:space="preserve"> المنصوص عليه بالفصل 55 من هذا المرسوم وفي صورة الشتم المنصوص عليه بالفصل 57 من هذا المرسوم لا يتم التتبع إلا بشكاية من الشخص الموجه إليه </w:t>
      </w:r>
      <w:proofErr w:type="spellStart"/>
      <w:r w:rsidRPr="00BC5967">
        <w:rPr>
          <w:rFonts w:eastAsia="Calibri"/>
          <w:rtl/>
        </w:rPr>
        <w:t>الثلب</w:t>
      </w:r>
      <w:proofErr w:type="spellEnd"/>
      <w:r w:rsidRPr="00BC5967">
        <w:rPr>
          <w:rFonts w:eastAsia="Calibri"/>
          <w:rtl/>
        </w:rPr>
        <w:t xml:space="preserve"> أو الشتم. على أنه يمكن القيام بالتتبع رأسا من طرف النيابة العمومية إذا كان </w:t>
      </w:r>
      <w:proofErr w:type="spellStart"/>
      <w:r w:rsidRPr="00BC5967">
        <w:rPr>
          <w:rFonts w:eastAsia="Calibri"/>
          <w:rtl/>
        </w:rPr>
        <w:t>الثلب</w:t>
      </w:r>
      <w:proofErr w:type="spellEnd"/>
      <w:r w:rsidRPr="00BC5967">
        <w:rPr>
          <w:rFonts w:eastAsia="Calibri"/>
          <w:rtl/>
        </w:rPr>
        <w:t xml:space="preserve"> أو الشتم</w:t>
      </w:r>
      <w:r w:rsidRPr="00BC5967">
        <w:rPr>
          <w:rtl/>
        </w:rPr>
        <w:t xml:space="preserve"> </w:t>
      </w:r>
      <w:r w:rsidRPr="00BC5967">
        <w:rPr>
          <w:rFonts w:eastAsia="Calibri"/>
          <w:rtl/>
        </w:rPr>
        <w:t>موجها إلى فئة من الأشخاص ممن ينتمون إلى أصل أو إلى عرق أو إلى دين معين وكانت الغاية منه التحريض على التباغض بين الأجناس أو الأديان أو السكان وذلك باستعمال الأعمال العدائية أو العنف أو إلى نشر أفكار قائمة على التمييز العنصري طبقا لأحكام الفصل 52 من هذا المرسوم</w:t>
      </w:r>
      <w:r w:rsidRPr="00BC5967">
        <w:rPr>
          <w:rFonts w:eastAsia="Calibri" w:hint="cs"/>
          <w:rtl/>
        </w:rPr>
        <w:t>.</w:t>
      </w:r>
    </w:p>
    <w:p w14:paraId="23E5F87A" w14:textId="77777777" w:rsidR="00BC5967" w:rsidRPr="00BC5967" w:rsidRDefault="00BC5967" w:rsidP="00BC5967">
      <w:pPr>
        <w:pStyle w:val="SingleTxtGA"/>
        <w:rPr>
          <w:rFonts w:eastAsia="Calibri"/>
        </w:rPr>
      </w:pPr>
      <w:r w:rsidRPr="00BC5967">
        <w:rPr>
          <w:rtl/>
          <w:lang w:val="en-US"/>
        </w:rPr>
        <w:lastRenderedPageBreak/>
        <w:t>107-</w:t>
      </w:r>
      <w:r w:rsidRPr="00BC5967">
        <w:rPr>
          <w:rtl/>
          <w:lang w:val="en-US"/>
        </w:rPr>
        <w:tab/>
      </w:r>
      <w:r w:rsidRPr="00BC5967">
        <w:rPr>
          <w:rFonts w:eastAsia="Calibri"/>
          <w:rtl/>
        </w:rPr>
        <w:t xml:space="preserve">وينص الفصل 52 المذكور على أنه: "يعاقب بالسجن من عام إلى ثلاثة أعوام وبخطية من ألف إلى ألفي دينار كل من يدعو مباشرة بواسطة وسيلة من الوسائل المبيّنة بالفصل 50 من هذا المرسوم إلى الكراهية بين الأجناس أو الأديان أو السكان وذلك بالتحريض على التمييز </w:t>
      </w:r>
      <w:r w:rsidRPr="00BC5967">
        <w:rPr>
          <w:rFonts w:eastAsia="Calibri" w:hint="cs"/>
          <w:rtl/>
        </w:rPr>
        <w:t>واستعمال</w:t>
      </w:r>
      <w:r w:rsidRPr="00BC5967">
        <w:rPr>
          <w:rFonts w:eastAsia="Calibri"/>
          <w:rtl/>
        </w:rPr>
        <w:t xml:space="preserve"> الوسائل العدائية أو العنف أو نشر أفكار قائمة على التمييز العنصري</w:t>
      </w:r>
      <w:r w:rsidRPr="00BC5967">
        <w:rPr>
          <w:rFonts w:eastAsia="Calibri"/>
        </w:rPr>
        <w:t>.</w:t>
      </w:r>
    </w:p>
    <w:p w14:paraId="487A2601" w14:textId="77777777" w:rsidR="00BC5967" w:rsidRPr="00BC5967" w:rsidRDefault="00BC5967" w:rsidP="00BC5967">
      <w:pPr>
        <w:pStyle w:val="SingleTxtGA"/>
        <w:rPr>
          <w:rFonts w:eastAsia="Calibri"/>
          <w:rtl/>
        </w:rPr>
      </w:pPr>
      <w:r w:rsidRPr="00BC5967">
        <w:rPr>
          <w:rtl/>
          <w:lang w:val="en-US"/>
        </w:rPr>
        <w:t>108-</w:t>
      </w:r>
      <w:r w:rsidRPr="00BC5967">
        <w:rPr>
          <w:rtl/>
          <w:lang w:val="en-US"/>
        </w:rPr>
        <w:tab/>
      </w:r>
      <w:r w:rsidRPr="00BC5967">
        <w:rPr>
          <w:rFonts w:eastAsia="Calibri" w:hint="cs"/>
          <w:rtl/>
        </w:rPr>
        <w:t xml:space="preserve">وجاء في الفصل 70 من ذات المرسوم انّه </w:t>
      </w:r>
      <w:r w:rsidRPr="00BC5967">
        <w:rPr>
          <w:rFonts w:eastAsia="Calibri"/>
          <w:rtl/>
        </w:rPr>
        <w:t>يمكن لكل جمعية ثبت تأسيسها قبل سنة من تاريخ ارتكاب الفعل، بشرط أن تكون مؤهلة بمقتضى نظامها الأساسي للدفاع عن حقوق الإنسان ومناهضة أشكال التمييز المؤسسة على</w:t>
      </w:r>
      <w:r w:rsidRPr="00BC5967">
        <w:rPr>
          <w:rtl/>
        </w:rPr>
        <w:t xml:space="preserve"> </w:t>
      </w:r>
      <w:r w:rsidRPr="00BC5967">
        <w:rPr>
          <w:rFonts w:eastAsia="Calibri"/>
          <w:rtl/>
        </w:rPr>
        <w:t>الأصل أو الجنس أو الدين</w:t>
      </w:r>
      <w:r w:rsidRPr="00BC5967">
        <w:rPr>
          <w:rtl/>
        </w:rPr>
        <w:t xml:space="preserve"> </w:t>
      </w:r>
      <w:r w:rsidRPr="00BC5967">
        <w:rPr>
          <w:rFonts w:eastAsia="Calibri"/>
          <w:rtl/>
        </w:rPr>
        <w:t xml:space="preserve">أن تمارس الدعوى الخاصة المرتبطة بالجريمة المنصوص عليها بالفصل 51 من هذا المرسوم. وإذا </w:t>
      </w:r>
      <w:r w:rsidRPr="00BC5967">
        <w:rPr>
          <w:rFonts w:eastAsia="Calibri" w:hint="cs"/>
          <w:rtl/>
        </w:rPr>
        <w:t>ارتكبت</w:t>
      </w:r>
      <w:r w:rsidRPr="00BC5967">
        <w:rPr>
          <w:rFonts w:eastAsia="Calibri"/>
          <w:rtl/>
        </w:rPr>
        <w:t xml:space="preserve"> الجريمة ضد أشخاص معينين بذاتهم فلا يسمح لها بمباشرة هذه الدعوى إلا بموافقة كتابية وصريحة من الأشخاص المعنيين بالأمر</w:t>
      </w:r>
      <w:r w:rsidRPr="00BC5967">
        <w:rPr>
          <w:rFonts w:eastAsia="Calibri" w:hint="cs"/>
          <w:rtl/>
        </w:rPr>
        <w:t>.</w:t>
      </w:r>
    </w:p>
    <w:p w14:paraId="1110CB5C" w14:textId="77777777" w:rsidR="00BC5967" w:rsidRPr="00BC5967" w:rsidRDefault="00BC5967" w:rsidP="00BC5967">
      <w:pPr>
        <w:pStyle w:val="SingleTxtGA"/>
        <w:rPr>
          <w:spacing w:val="-4"/>
          <w:rtl/>
        </w:rPr>
      </w:pPr>
      <w:r w:rsidRPr="00BC5967">
        <w:rPr>
          <w:rtl/>
          <w:lang w:val="en-US"/>
        </w:rPr>
        <w:t>109-</w:t>
      </w:r>
      <w:r w:rsidRPr="00BC5967">
        <w:rPr>
          <w:rtl/>
          <w:lang w:val="en-US"/>
        </w:rPr>
        <w:tab/>
      </w:r>
      <w:r w:rsidRPr="00BC5967">
        <w:rPr>
          <w:rFonts w:hint="cs"/>
          <w:spacing w:val="-4"/>
          <w:rtl/>
        </w:rPr>
        <w:t xml:space="preserve">ولقد </w:t>
      </w:r>
      <w:r w:rsidRPr="00BC5967">
        <w:rPr>
          <w:spacing w:val="-4"/>
          <w:rtl/>
        </w:rPr>
        <w:t xml:space="preserve">تضمّن القانون الأساسي عدد 26 لسنة 2015 المؤرخ في 7 أوت 2015 المتعلّق بمكافحة الإرهاب ومنع غسل الأموال والمنقّح بمقتضى القانون الأساسي عدد 9 لسنة 2019 المؤرخ في 23 جانفي 2019 عددا من </w:t>
      </w:r>
      <w:proofErr w:type="spellStart"/>
      <w:r w:rsidRPr="00BC5967">
        <w:rPr>
          <w:spacing w:val="-4"/>
          <w:rtl/>
        </w:rPr>
        <w:t>التنصيصات</w:t>
      </w:r>
      <w:proofErr w:type="spellEnd"/>
      <w:r w:rsidRPr="00BC5967">
        <w:rPr>
          <w:spacing w:val="-4"/>
          <w:rtl/>
        </w:rPr>
        <w:t xml:space="preserve"> </w:t>
      </w:r>
      <w:r w:rsidRPr="00BC5967">
        <w:rPr>
          <w:rFonts w:hint="cs"/>
          <w:spacing w:val="-4"/>
          <w:rtl/>
        </w:rPr>
        <w:t>ل</w:t>
      </w:r>
      <w:r w:rsidRPr="00BC5967">
        <w:rPr>
          <w:spacing w:val="-4"/>
          <w:rtl/>
        </w:rPr>
        <w:t>لتّصدي لمختلف اشكال التطرف والإرهاب والعنف والكراهية وقد جعل الفصل 14 من القانون التكفير أو الدعوة إليه أو التحريض على الكراهية أو التباغض بين الأجناس والأديان والمذاهب أو الدعوة إليهما من بين الجرائم الإرهابيّة.</w:t>
      </w:r>
    </w:p>
    <w:p w14:paraId="4C56377A" w14:textId="77777777" w:rsidR="00BC5967" w:rsidRPr="00BC5967" w:rsidRDefault="00BC5967" w:rsidP="00BC5967">
      <w:pPr>
        <w:pStyle w:val="SingleTxtGA"/>
        <w:rPr>
          <w:rFonts w:eastAsia="Calibri"/>
          <w:rtl/>
        </w:rPr>
      </w:pPr>
      <w:r w:rsidRPr="00BC5967">
        <w:rPr>
          <w:rtl/>
          <w:lang w:val="en-US"/>
        </w:rPr>
        <w:t>110-</w:t>
      </w:r>
      <w:r w:rsidRPr="00BC5967">
        <w:rPr>
          <w:rtl/>
          <w:lang w:val="en-US"/>
        </w:rPr>
        <w:tab/>
      </w:r>
      <w:r w:rsidRPr="00BC5967">
        <w:rPr>
          <w:rFonts w:hint="cs"/>
          <w:rtl/>
        </w:rPr>
        <w:t xml:space="preserve">وقضائيا، فقد تعهدت </w:t>
      </w:r>
      <w:r w:rsidRPr="00BC5967">
        <w:rPr>
          <w:rFonts w:eastAsia="Calibri"/>
          <w:rtl/>
        </w:rPr>
        <w:t>المحكمة الابتدائية بتونس بالبحث في شكايتين موضوعهما ارتكاب اعمال التمييز العنصري عبر مواقع التواصل الاجتماعي وفتحت في شأنهما تحقيقا وإحالتهما على الفرق المختص</w:t>
      </w:r>
      <w:r w:rsidRPr="00BC5967">
        <w:rPr>
          <w:rFonts w:eastAsia="Calibri" w:hint="cs"/>
          <w:rtl/>
        </w:rPr>
        <w:t>ّ</w:t>
      </w:r>
      <w:r w:rsidRPr="00BC5967">
        <w:rPr>
          <w:rFonts w:eastAsia="Calibri"/>
          <w:rtl/>
        </w:rPr>
        <w:t>ة بالبحث في هذه الجرائم وهما بصدد استكمال إجراءات البحث فيهما.</w:t>
      </w:r>
    </w:p>
    <w:p w14:paraId="229B1FDC" w14:textId="77777777" w:rsidR="00BC5967" w:rsidRPr="00BC5967" w:rsidRDefault="00BC5967" w:rsidP="00BC5967">
      <w:pPr>
        <w:pStyle w:val="HChGA"/>
        <w:rPr>
          <w:rFonts w:eastAsia="Calibri"/>
          <w:rtl/>
        </w:rPr>
      </w:pPr>
      <w:bookmarkStart w:id="16" w:name="باب3ثانيا"/>
      <w:r w:rsidRPr="00BC5967">
        <w:rPr>
          <w:rtl/>
        </w:rPr>
        <w:tab/>
      </w:r>
      <w:r w:rsidRPr="00BC5967">
        <w:rPr>
          <w:rFonts w:eastAsia="Calibri" w:hint="cs"/>
          <w:rtl/>
        </w:rPr>
        <w:t>ثانيا</w:t>
      </w:r>
      <w:r w:rsidRPr="00BC5967">
        <w:rPr>
          <w:rFonts w:hint="cs"/>
          <w:rtl/>
        </w:rPr>
        <w:t>-</w:t>
      </w:r>
      <w:r w:rsidRPr="00BC5967">
        <w:rPr>
          <w:rtl/>
        </w:rPr>
        <w:tab/>
      </w:r>
      <w:r w:rsidRPr="00BC5967">
        <w:rPr>
          <w:rFonts w:eastAsia="Calibri"/>
          <w:rtl/>
        </w:rPr>
        <w:t xml:space="preserve">الدافع العنصري كظرف تشديد في القانون الجنائي </w:t>
      </w:r>
      <w:r w:rsidRPr="00BC5967">
        <w:rPr>
          <w:rFonts w:eastAsia="Calibri" w:hint="cs"/>
          <w:rtl/>
        </w:rPr>
        <w:t>التونسي</w:t>
      </w:r>
    </w:p>
    <w:bookmarkEnd w:id="16"/>
    <w:p w14:paraId="3421FAE9" w14:textId="77777777" w:rsidR="00BC5967" w:rsidRPr="00BC5967" w:rsidRDefault="00BC5967" w:rsidP="00BC5967">
      <w:pPr>
        <w:pStyle w:val="SingleTxtGA"/>
        <w:rPr>
          <w:rFonts w:eastAsia="Calibri"/>
          <w:rtl/>
        </w:rPr>
      </w:pPr>
      <w:r w:rsidRPr="00BC5967">
        <w:rPr>
          <w:rtl/>
          <w:lang w:val="en-US"/>
        </w:rPr>
        <w:t>111-</w:t>
      </w:r>
      <w:r w:rsidRPr="00BC5967">
        <w:rPr>
          <w:rtl/>
          <w:lang w:val="en-US"/>
        </w:rPr>
        <w:tab/>
      </w:r>
      <w:r w:rsidRPr="00BC5967">
        <w:rPr>
          <w:rFonts w:eastAsia="Calibri"/>
          <w:rtl/>
        </w:rPr>
        <w:t>جرم القانون الأساسي عدد 50 لسنة 2018 مجموعة من الأفعال وشدد العقوبة عليها ويقدر أنه استوفى الالتزامات الواردة بالمادة 4 من الاتفاقية الدولية للقضاء على جميع أشكال التمييز العنصري:</w:t>
      </w:r>
      <w:r w:rsidRPr="00BC5967">
        <w:rPr>
          <w:rFonts w:eastAsia="Calibri" w:hint="cs"/>
          <w:rtl/>
        </w:rPr>
        <w:t xml:space="preserve"> </w:t>
      </w:r>
      <w:r w:rsidRPr="00BC5967">
        <w:rPr>
          <w:rFonts w:eastAsia="Calibri"/>
          <w:rtl/>
        </w:rPr>
        <w:t>فقد نص الفصل 8، على أنه: "يعاقب بالسجن من شهر إلى عام واحد وبخطية من خمسمائة إلى ألف دينار أو بإحدى هاتين العقوبتين كل من يرتكب فعلا أو يصدر عنه قولا يتضمن تمييزا عنصريا على معنى الفصل الثاني من هذا القانون بقصد الاحتقار أو النيل من الكرامة.</w:t>
      </w:r>
    </w:p>
    <w:p w14:paraId="16A39B22" w14:textId="77777777" w:rsidR="00BC5967" w:rsidRPr="00BC5967" w:rsidRDefault="00BC5967" w:rsidP="00BC5967">
      <w:pPr>
        <w:pStyle w:val="SingleTxtGA"/>
        <w:rPr>
          <w:rFonts w:eastAsia="Calibri"/>
          <w:rtl/>
        </w:rPr>
      </w:pPr>
      <w:r w:rsidRPr="00BC5967">
        <w:rPr>
          <w:rtl/>
          <w:lang w:val="en-US"/>
        </w:rPr>
        <w:t>112-</w:t>
      </w:r>
      <w:r w:rsidRPr="00BC5967">
        <w:rPr>
          <w:rtl/>
          <w:lang w:val="en-US"/>
        </w:rPr>
        <w:tab/>
      </w:r>
      <w:r w:rsidRPr="00BC5967">
        <w:rPr>
          <w:rFonts w:eastAsia="Calibri"/>
          <w:rtl/>
        </w:rPr>
        <w:t>وتضاعف العقوبة في الحالات التالية:</w:t>
      </w:r>
    </w:p>
    <w:p w14:paraId="1D831CB4" w14:textId="77777777" w:rsidR="00BC5967" w:rsidRPr="00BC5967" w:rsidRDefault="00BC5967" w:rsidP="00BC5967">
      <w:pPr>
        <w:pStyle w:val="SingleTxtGA"/>
        <w:numPr>
          <w:ilvl w:val="0"/>
          <w:numId w:val="12"/>
        </w:numPr>
        <w:ind w:left="2288"/>
        <w:rPr>
          <w:rFonts w:eastAsia="Calibri"/>
          <w:rtl/>
        </w:rPr>
      </w:pPr>
      <w:r w:rsidRPr="00BC5967">
        <w:rPr>
          <w:rFonts w:eastAsia="Calibri"/>
          <w:rtl/>
        </w:rPr>
        <w:t>إذا كانت الضحية طفلا</w:t>
      </w:r>
      <w:r w:rsidRPr="00BC5967">
        <w:rPr>
          <w:rFonts w:eastAsia="Calibri" w:hint="cs"/>
          <w:rtl/>
        </w:rPr>
        <w:t>؛</w:t>
      </w:r>
    </w:p>
    <w:p w14:paraId="49F0E574" w14:textId="77777777" w:rsidR="00BC5967" w:rsidRPr="00BC5967" w:rsidRDefault="00BC5967" w:rsidP="00BC5967">
      <w:pPr>
        <w:pStyle w:val="SingleTxtGA"/>
        <w:numPr>
          <w:ilvl w:val="0"/>
          <w:numId w:val="12"/>
        </w:numPr>
        <w:ind w:left="2288"/>
        <w:rPr>
          <w:rFonts w:eastAsia="Calibri"/>
          <w:rtl/>
        </w:rPr>
      </w:pPr>
      <w:r w:rsidRPr="00BC5967">
        <w:rPr>
          <w:rFonts w:eastAsia="Calibri"/>
          <w:rtl/>
        </w:rPr>
        <w:t>إذا كانت الضحية في حالة استضعاف بسبب التقدم في السن أو الإعاقة أو الحمل الظاهر أو الهجرة أو اللجوء</w:t>
      </w:r>
      <w:r w:rsidRPr="00BC5967">
        <w:rPr>
          <w:rFonts w:eastAsia="Calibri" w:hint="cs"/>
          <w:rtl/>
        </w:rPr>
        <w:t>؛</w:t>
      </w:r>
    </w:p>
    <w:p w14:paraId="399F7898" w14:textId="77777777" w:rsidR="00BC5967" w:rsidRPr="00BC5967" w:rsidRDefault="00BC5967" w:rsidP="00BC5967">
      <w:pPr>
        <w:pStyle w:val="SingleTxtGA"/>
        <w:numPr>
          <w:ilvl w:val="0"/>
          <w:numId w:val="12"/>
        </w:numPr>
        <w:ind w:left="2288"/>
        <w:rPr>
          <w:rFonts w:eastAsia="Calibri"/>
          <w:rtl/>
        </w:rPr>
      </w:pPr>
      <w:r w:rsidRPr="00BC5967">
        <w:rPr>
          <w:rFonts w:eastAsia="Calibri"/>
          <w:rtl/>
        </w:rPr>
        <w:t xml:space="preserve">إذا كان لمرتكب الفعل سلطة قانونية أو فعلية على الضحية أو استغل نفوذ </w:t>
      </w:r>
      <w:r w:rsidRPr="00BC5967">
        <w:rPr>
          <w:rFonts w:eastAsia="Calibri" w:hint="cs"/>
          <w:rtl/>
        </w:rPr>
        <w:t>وظيفه؛</w:t>
      </w:r>
    </w:p>
    <w:p w14:paraId="35E236D0" w14:textId="77777777" w:rsidR="00BC5967" w:rsidRPr="00BC5967" w:rsidRDefault="00BC5967" w:rsidP="00BC5967">
      <w:pPr>
        <w:pStyle w:val="SingleTxtGA"/>
        <w:numPr>
          <w:ilvl w:val="0"/>
          <w:numId w:val="12"/>
        </w:numPr>
        <w:ind w:left="2288"/>
        <w:rPr>
          <w:rFonts w:eastAsia="Calibri"/>
          <w:rtl/>
        </w:rPr>
      </w:pPr>
      <w:r w:rsidRPr="00BC5967">
        <w:rPr>
          <w:rFonts w:eastAsia="Calibri"/>
          <w:rtl/>
        </w:rPr>
        <w:t>إذا صدر الفعل عن مجموعة أشخاص سواء كفاعلين أصليين أو مشاركين</w:t>
      </w:r>
      <w:r w:rsidRPr="00BC5967">
        <w:rPr>
          <w:rFonts w:eastAsia="Calibri" w:hint="cs"/>
          <w:rtl/>
        </w:rPr>
        <w:t>.</w:t>
      </w:r>
    </w:p>
    <w:p w14:paraId="425D8A00" w14:textId="77777777" w:rsidR="00BC5967" w:rsidRPr="00BC5967" w:rsidRDefault="00BC5967" w:rsidP="00BC5967">
      <w:pPr>
        <w:pStyle w:val="SingleTxtGA"/>
        <w:rPr>
          <w:rFonts w:eastAsia="Calibri"/>
          <w:rtl/>
        </w:rPr>
      </w:pPr>
      <w:r w:rsidRPr="00BC5967">
        <w:rPr>
          <w:rtl/>
          <w:lang w:val="en-US"/>
        </w:rPr>
        <w:t>113-</w:t>
      </w:r>
      <w:r w:rsidRPr="00BC5967">
        <w:rPr>
          <w:rtl/>
          <w:lang w:val="en-US"/>
        </w:rPr>
        <w:tab/>
      </w:r>
      <w:r w:rsidRPr="00BC5967">
        <w:rPr>
          <w:rFonts w:eastAsia="Calibri"/>
          <w:rtl/>
        </w:rPr>
        <w:t>ونص الفصل 9، على أنه: "يعاقب بالسجن من عام إلى ثلاثة أعوام وبخطية مالية من ألف إلى ثلاثة آلاف دينار أو بإحدى هاتين العقوبتين كل من يرتكب أحد الأفعال التالية:</w:t>
      </w:r>
    </w:p>
    <w:p w14:paraId="198403EF" w14:textId="77777777" w:rsidR="00BC5967" w:rsidRPr="00BC5967" w:rsidRDefault="00BC5967" w:rsidP="00BC5967">
      <w:pPr>
        <w:pStyle w:val="SingleTxtGA"/>
        <w:numPr>
          <w:ilvl w:val="0"/>
          <w:numId w:val="12"/>
        </w:numPr>
        <w:ind w:left="2288"/>
        <w:rPr>
          <w:rFonts w:eastAsia="Calibri"/>
          <w:rtl/>
        </w:rPr>
      </w:pPr>
      <w:r w:rsidRPr="00BC5967">
        <w:rPr>
          <w:rFonts w:eastAsia="Calibri"/>
          <w:rtl/>
        </w:rPr>
        <w:t>التحريض على الكراهية والعنف والتفرقة والفصل والعزل</w:t>
      </w:r>
      <w:r w:rsidRPr="00BC5967">
        <w:rPr>
          <w:rFonts w:eastAsia="Calibri" w:hint="cs"/>
          <w:rtl/>
        </w:rPr>
        <w:t>؛</w:t>
      </w:r>
    </w:p>
    <w:p w14:paraId="7897AACF" w14:textId="77777777" w:rsidR="00BC5967" w:rsidRPr="00BC5967" w:rsidRDefault="00BC5967" w:rsidP="00BC5967">
      <w:pPr>
        <w:pStyle w:val="SingleTxtGA"/>
        <w:numPr>
          <w:ilvl w:val="0"/>
          <w:numId w:val="12"/>
        </w:numPr>
        <w:ind w:left="2288"/>
        <w:rPr>
          <w:rFonts w:eastAsia="Calibri"/>
          <w:rtl/>
        </w:rPr>
      </w:pPr>
      <w:r w:rsidRPr="00BC5967">
        <w:rPr>
          <w:rFonts w:eastAsia="Calibri"/>
          <w:rtl/>
        </w:rPr>
        <w:t>أو التهديد بذلك ضدّ كل شخص أو مجموعة أشخاص أساسه التمييز العنصري</w:t>
      </w:r>
      <w:r w:rsidRPr="00BC5967">
        <w:rPr>
          <w:rFonts w:eastAsia="Calibri" w:hint="cs"/>
          <w:rtl/>
        </w:rPr>
        <w:t>؛</w:t>
      </w:r>
    </w:p>
    <w:p w14:paraId="6D80AFDF" w14:textId="77777777" w:rsidR="00BC5967" w:rsidRPr="00BC5967" w:rsidRDefault="00BC5967" w:rsidP="00BC5967">
      <w:pPr>
        <w:pStyle w:val="SingleTxtGA"/>
        <w:numPr>
          <w:ilvl w:val="0"/>
          <w:numId w:val="12"/>
        </w:numPr>
        <w:ind w:left="2288"/>
        <w:rPr>
          <w:rFonts w:eastAsia="Calibri"/>
          <w:rtl/>
        </w:rPr>
      </w:pPr>
      <w:r w:rsidRPr="00BC5967">
        <w:rPr>
          <w:rFonts w:eastAsia="Calibri"/>
          <w:rtl/>
        </w:rPr>
        <w:lastRenderedPageBreak/>
        <w:t>نشر الأفكار القائمة على التمييز العنصري أو التفوق العنصري أو الكراهية بأي وسيلة من الوسائل</w:t>
      </w:r>
      <w:r w:rsidRPr="00BC5967">
        <w:rPr>
          <w:rFonts w:eastAsia="Calibri" w:hint="cs"/>
          <w:rtl/>
        </w:rPr>
        <w:t>؛</w:t>
      </w:r>
    </w:p>
    <w:p w14:paraId="7CE7F4C5" w14:textId="77777777" w:rsidR="00BC5967" w:rsidRPr="00BC5967" w:rsidRDefault="00BC5967" w:rsidP="00BC5967">
      <w:pPr>
        <w:pStyle w:val="SingleTxtGA"/>
        <w:numPr>
          <w:ilvl w:val="0"/>
          <w:numId w:val="12"/>
        </w:numPr>
        <w:ind w:left="2288"/>
        <w:rPr>
          <w:rFonts w:eastAsia="Calibri"/>
          <w:rtl/>
        </w:rPr>
      </w:pPr>
      <w:r w:rsidRPr="00BC5967">
        <w:rPr>
          <w:rFonts w:eastAsia="Calibri"/>
          <w:rtl/>
        </w:rPr>
        <w:t>الإشادة بممارسات التمييز العنصري عبر أي وسيلة من الوسائل</w:t>
      </w:r>
      <w:r w:rsidRPr="00BC5967">
        <w:rPr>
          <w:rFonts w:eastAsia="Calibri" w:hint="cs"/>
          <w:rtl/>
        </w:rPr>
        <w:t>؛</w:t>
      </w:r>
    </w:p>
    <w:p w14:paraId="69A62605" w14:textId="77777777" w:rsidR="00BC5967" w:rsidRPr="00BC5967" w:rsidRDefault="00BC5967" w:rsidP="00BC5967">
      <w:pPr>
        <w:pStyle w:val="SingleTxtGA"/>
        <w:numPr>
          <w:ilvl w:val="0"/>
          <w:numId w:val="12"/>
        </w:numPr>
        <w:ind w:left="2288"/>
        <w:rPr>
          <w:rFonts w:eastAsia="Calibri"/>
          <w:rtl/>
        </w:rPr>
      </w:pPr>
      <w:r w:rsidRPr="00BC5967">
        <w:rPr>
          <w:rFonts w:eastAsia="Calibri"/>
          <w:rtl/>
        </w:rPr>
        <w:t>تكوين مجموعة أو تنظيم يؤيد بصفة واضحة ومتكررة التمييز العنصري أو </w:t>
      </w:r>
      <w:proofErr w:type="spellStart"/>
      <w:r w:rsidRPr="00BC5967">
        <w:rPr>
          <w:rFonts w:eastAsia="Calibri"/>
          <w:rtl/>
        </w:rPr>
        <w:t>الإنتهاء</w:t>
      </w:r>
      <w:proofErr w:type="spellEnd"/>
      <w:r w:rsidRPr="00BC5967">
        <w:rPr>
          <w:rFonts w:eastAsia="Calibri"/>
          <w:rtl/>
        </w:rPr>
        <w:t xml:space="preserve"> إليه أو المشاركة</w:t>
      </w:r>
      <w:r w:rsidRPr="00BC5967">
        <w:rPr>
          <w:rFonts w:eastAsia="Calibri" w:hint="cs"/>
          <w:rtl/>
        </w:rPr>
        <w:t> </w:t>
      </w:r>
      <w:r w:rsidRPr="00BC5967">
        <w:rPr>
          <w:rFonts w:eastAsia="Calibri"/>
          <w:rtl/>
        </w:rPr>
        <w:t>فيه</w:t>
      </w:r>
      <w:r w:rsidRPr="00BC5967">
        <w:rPr>
          <w:rFonts w:eastAsia="Calibri" w:hint="cs"/>
          <w:rtl/>
        </w:rPr>
        <w:t>؛</w:t>
      </w:r>
    </w:p>
    <w:p w14:paraId="260D82C8" w14:textId="77777777" w:rsidR="00BC5967" w:rsidRPr="00BC5967" w:rsidRDefault="00BC5967" w:rsidP="00BC5967">
      <w:pPr>
        <w:pStyle w:val="SingleTxtGA"/>
        <w:numPr>
          <w:ilvl w:val="0"/>
          <w:numId w:val="12"/>
        </w:numPr>
        <w:ind w:left="2288"/>
        <w:rPr>
          <w:rFonts w:eastAsia="Calibri"/>
          <w:rtl/>
        </w:rPr>
      </w:pPr>
      <w:r w:rsidRPr="00BC5967">
        <w:rPr>
          <w:rFonts w:eastAsia="Calibri"/>
          <w:rtl/>
        </w:rPr>
        <w:t>دعم الأنشطة أو الجمعيات أو التنظيمات ذات الطابع العنصري أو تمويلها</w:t>
      </w:r>
      <w:r w:rsidRPr="00BC5967">
        <w:rPr>
          <w:rFonts w:eastAsia="Calibri" w:hint="cs"/>
          <w:rtl/>
        </w:rPr>
        <w:t>.</w:t>
      </w:r>
    </w:p>
    <w:p w14:paraId="6F5EFAE2" w14:textId="77777777" w:rsidR="00BC5967" w:rsidRPr="00BC5967" w:rsidRDefault="00BC5967" w:rsidP="00BC5967">
      <w:pPr>
        <w:pStyle w:val="SingleTxtGA"/>
        <w:rPr>
          <w:rFonts w:eastAsia="Calibri"/>
          <w:rtl/>
        </w:rPr>
      </w:pPr>
      <w:r w:rsidRPr="00BC5967">
        <w:rPr>
          <w:rFonts w:eastAsia="Calibri"/>
          <w:rtl/>
        </w:rPr>
        <w:t>لا تحول العقوبات الواردة بهذا القانون من تطبيق العقوبات الأشد المنصوص عليها بالتشريع الجاري به العمل،</w:t>
      </w:r>
      <w:r w:rsidRPr="00BC5967">
        <w:rPr>
          <w:rFonts w:hint="cs"/>
          <w:rtl/>
        </w:rPr>
        <w:t xml:space="preserve"> </w:t>
      </w:r>
      <w:r w:rsidRPr="00BC5967">
        <w:rPr>
          <w:rFonts w:eastAsia="Calibri"/>
          <w:rtl/>
        </w:rPr>
        <w:t xml:space="preserve">كما لا تحول المؤاخذة الجزائية دون القيام </w:t>
      </w:r>
      <w:proofErr w:type="spellStart"/>
      <w:r w:rsidRPr="00BC5967">
        <w:rPr>
          <w:rFonts w:eastAsia="Calibri"/>
          <w:rtl/>
        </w:rPr>
        <w:t>بالتتبعات</w:t>
      </w:r>
      <w:proofErr w:type="spellEnd"/>
      <w:r w:rsidRPr="00BC5967">
        <w:rPr>
          <w:rFonts w:eastAsia="Calibri"/>
          <w:rtl/>
        </w:rPr>
        <w:t xml:space="preserve"> التأديبية</w:t>
      </w:r>
      <w:r w:rsidRPr="00BC5967">
        <w:rPr>
          <w:rFonts w:hint="cs"/>
          <w:rtl/>
        </w:rPr>
        <w:t>.</w:t>
      </w:r>
    </w:p>
    <w:p w14:paraId="29CBB434" w14:textId="77777777" w:rsidR="00BC5967" w:rsidRPr="00BC5967" w:rsidRDefault="00BC5967" w:rsidP="00BC5967">
      <w:pPr>
        <w:pStyle w:val="SingleTxtGA"/>
        <w:rPr>
          <w:rFonts w:eastAsia="Calibri"/>
          <w:rtl/>
        </w:rPr>
      </w:pPr>
      <w:r w:rsidRPr="00BC5967">
        <w:rPr>
          <w:rtl/>
          <w:lang w:val="en-US"/>
        </w:rPr>
        <w:t>114-</w:t>
      </w:r>
      <w:r w:rsidRPr="00BC5967">
        <w:rPr>
          <w:rtl/>
          <w:lang w:val="en-US"/>
        </w:rPr>
        <w:tab/>
      </w:r>
      <w:r w:rsidRPr="00BC5967">
        <w:rPr>
          <w:rFonts w:eastAsia="Calibri" w:hint="cs"/>
          <w:rtl/>
        </w:rPr>
        <w:t>وجاء في</w:t>
      </w:r>
      <w:r w:rsidRPr="00BC5967">
        <w:rPr>
          <w:rFonts w:eastAsia="Calibri"/>
          <w:rtl/>
        </w:rPr>
        <w:t xml:space="preserve"> الفصل 10 على أنه: "إذا كان مرتكب الأفعال المنصوص عليها بالفصل التاسع أعلاه شخصا معنويا، يكون العقاب بالخطية من خمسة آلاف إلى خمسة عشر ألف دينار</w:t>
      </w:r>
      <w:r w:rsidRPr="00BC5967">
        <w:rPr>
          <w:rFonts w:eastAsia="Calibri" w:hint="cs"/>
          <w:rtl/>
        </w:rPr>
        <w:t>.</w:t>
      </w:r>
      <w:r w:rsidRPr="00BC5967">
        <w:rPr>
          <w:rFonts w:hint="cs"/>
          <w:rtl/>
        </w:rPr>
        <w:t xml:space="preserve"> </w:t>
      </w:r>
      <w:r w:rsidRPr="00BC5967">
        <w:rPr>
          <w:rFonts w:eastAsia="Calibri"/>
          <w:rtl/>
        </w:rPr>
        <w:t>لا يمنع تتبع الشخص المعنوي من تسليط العقوبات المنصوص عليها بهذا القانون على ممثليه أو مسيريه أو الشركاء فيه أو أعوانه إذا ثبت مسؤوليتهم الشخصية عن هذه الأفعال".</w:t>
      </w:r>
    </w:p>
    <w:p w14:paraId="06CCEB5D" w14:textId="77777777" w:rsidR="00BC5967" w:rsidRPr="00BC5967" w:rsidRDefault="00BC5967" w:rsidP="00BC5967">
      <w:pPr>
        <w:pStyle w:val="HChGA"/>
        <w:rPr>
          <w:rFonts w:eastAsia="Calibri"/>
          <w:rtl/>
        </w:rPr>
      </w:pPr>
      <w:bookmarkStart w:id="17" w:name="باب3ثالثا"/>
      <w:r w:rsidRPr="00BC5967">
        <w:rPr>
          <w:rtl/>
        </w:rPr>
        <w:tab/>
      </w:r>
      <w:r w:rsidRPr="00BC5967">
        <w:rPr>
          <w:rFonts w:eastAsia="Calibri" w:hint="cs"/>
          <w:rtl/>
        </w:rPr>
        <w:t>ثالثا</w:t>
      </w:r>
      <w:r w:rsidRPr="00BC5967">
        <w:rPr>
          <w:rFonts w:hint="cs"/>
          <w:rtl/>
        </w:rPr>
        <w:t>-</w:t>
      </w:r>
      <w:r w:rsidRPr="00BC5967">
        <w:rPr>
          <w:rtl/>
        </w:rPr>
        <w:tab/>
      </w:r>
      <w:r w:rsidRPr="00BC5967">
        <w:rPr>
          <w:rFonts w:eastAsia="Calibri"/>
          <w:rtl/>
        </w:rPr>
        <w:t>ا</w:t>
      </w:r>
      <w:r w:rsidRPr="00BC5967">
        <w:rPr>
          <w:rFonts w:eastAsia="Calibri" w:hint="cs"/>
          <w:rtl/>
        </w:rPr>
        <w:t xml:space="preserve">لتطبيقات </w:t>
      </w:r>
      <w:r w:rsidRPr="00BC5967">
        <w:rPr>
          <w:rFonts w:eastAsia="Calibri"/>
          <w:rtl/>
        </w:rPr>
        <w:t>القضائية</w:t>
      </w:r>
      <w:r w:rsidRPr="00BC5967">
        <w:rPr>
          <w:rFonts w:eastAsia="Calibri" w:hint="cs"/>
          <w:rtl/>
        </w:rPr>
        <w:t xml:space="preserve"> للقانون الاساسي عدد 50 لسنة 2018</w:t>
      </w:r>
    </w:p>
    <w:bookmarkEnd w:id="17"/>
    <w:p w14:paraId="7E6DF24C" w14:textId="77777777" w:rsidR="00BC5967" w:rsidRPr="00BC5967" w:rsidRDefault="00BC5967" w:rsidP="00BC5967">
      <w:pPr>
        <w:pStyle w:val="H1GA"/>
        <w:rPr>
          <w:rFonts w:eastAsia="Calibri"/>
          <w:rtl/>
        </w:rPr>
      </w:pPr>
      <w:r w:rsidRPr="00BC5967">
        <w:rPr>
          <w:rtl/>
        </w:rPr>
        <w:tab/>
      </w:r>
      <w:r w:rsidRPr="00BC5967">
        <w:rPr>
          <w:rFonts w:eastAsia="Calibri" w:hint="cs"/>
          <w:rtl/>
        </w:rPr>
        <w:t>أ</w:t>
      </w:r>
      <w:r w:rsidRPr="00BC5967">
        <w:rPr>
          <w:rFonts w:hint="cs"/>
          <w:rtl/>
        </w:rPr>
        <w:t>-</w:t>
      </w:r>
      <w:r w:rsidRPr="00BC5967">
        <w:rPr>
          <w:rtl/>
        </w:rPr>
        <w:tab/>
      </w:r>
      <w:r w:rsidRPr="00BC5967">
        <w:rPr>
          <w:rFonts w:eastAsia="Calibri" w:hint="cs"/>
          <w:rtl/>
        </w:rPr>
        <w:t>الاحكام الصادرة</w:t>
      </w:r>
    </w:p>
    <w:p w14:paraId="5AF5518F" w14:textId="77777777" w:rsidR="00BC5967" w:rsidRPr="00BC5967" w:rsidRDefault="00BC5967" w:rsidP="00BC5967">
      <w:pPr>
        <w:pStyle w:val="SingleTxtGA"/>
        <w:rPr>
          <w:rFonts w:eastAsia="Calibri"/>
          <w:rtl/>
        </w:rPr>
      </w:pPr>
      <w:r w:rsidRPr="00BC5967">
        <w:rPr>
          <w:rtl/>
          <w:lang w:val="en-US"/>
        </w:rPr>
        <w:t>115-</w:t>
      </w:r>
      <w:r w:rsidRPr="00BC5967">
        <w:rPr>
          <w:rtl/>
          <w:lang w:val="en-US"/>
        </w:rPr>
        <w:tab/>
      </w:r>
      <w:r w:rsidRPr="00BC5967">
        <w:rPr>
          <w:rFonts w:eastAsia="Calibri"/>
          <w:rtl/>
        </w:rPr>
        <w:t>تتكفل الهيئات القضائية بحماية الحقوق والحريات من أي انتهاك</w:t>
      </w:r>
      <w:r w:rsidRPr="00BC5967">
        <w:rPr>
          <w:rFonts w:eastAsia="Calibri" w:hint="cs"/>
          <w:rtl/>
        </w:rPr>
        <w:t xml:space="preserve"> مثلما اقره </w:t>
      </w:r>
      <w:r w:rsidRPr="00BC5967">
        <w:rPr>
          <w:rFonts w:eastAsia="Calibri"/>
          <w:rtl/>
        </w:rPr>
        <w:t>الفصل 49 من الدستور</w:t>
      </w:r>
      <w:r w:rsidRPr="00BC5967">
        <w:rPr>
          <w:rFonts w:eastAsia="Calibri" w:hint="cs"/>
          <w:rtl/>
        </w:rPr>
        <w:t>.</w:t>
      </w:r>
      <w:r w:rsidRPr="00BC5967">
        <w:rPr>
          <w:rFonts w:hint="cs"/>
          <w:rtl/>
        </w:rPr>
        <w:t xml:space="preserve"> </w:t>
      </w:r>
      <w:r w:rsidRPr="00BC5967">
        <w:rPr>
          <w:rFonts w:eastAsia="Calibri"/>
          <w:rtl/>
        </w:rPr>
        <w:t>ومنذ</w:t>
      </w:r>
      <w:r w:rsidRPr="00BC5967">
        <w:rPr>
          <w:rFonts w:eastAsia="Calibri" w:hint="cs"/>
          <w:rtl/>
        </w:rPr>
        <w:t> </w:t>
      </w:r>
      <w:r w:rsidRPr="00BC5967">
        <w:rPr>
          <w:rFonts w:eastAsia="Calibri"/>
          <w:rtl/>
        </w:rPr>
        <w:t>دخوله حيز النفاذ، صدر عن المحاكم التونسية عدد من الأحكام تطبيقا للقانون الأساسي عدد 50 لسنة</w:t>
      </w:r>
      <w:r w:rsidRPr="00BC5967">
        <w:rPr>
          <w:rFonts w:eastAsia="Calibri" w:hint="cs"/>
          <w:rtl/>
        </w:rPr>
        <w:t> </w:t>
      </w:r>
      <w:r w:rsidRPr="00BC5967">
        <w:rPr>
          <w:rFonts w:eastAsia="Calibri"/>
          <w:rtl/>
        </w:rPr>
        <w:t>2018،</w:t>
      </w:r>
      <w:r w:rsidRPr="00BC5967">
        <w:rPr>
          <w:rFonts w:eastAsia="Calibri" w:hint="cs"/>
          <w:rtl/>
        </w:rPr>
        <w:t> </w:t>
      </w:r>
      <w:r w:rsidRPr="00BC5967">
        <w:rPr>
          <w:rFonts w:eastAsia="Calibri"/>
          <w:rtl/>
        </w:rPr>
        <w:t>أهمها:</w:t>
      </w:r>
    </w:p>
    <w:p w14:paraId="1046AFD9" w14:textId="77777777" w:rsidR="00BC5967" w:rsidRPr="00BC5967" w:rsidRDefault="00BC5967" w:rsidP="00BC5967">
      <w:pPr>
        <w:pStyle w:val="SingleTxtGA"/>
        <w:numPr>
          <w:ilvl w:val="0"/>
          <w:numId w:val="12"/>
        </w:numPr>
        <w:ind w:left="2288"/>
        <w:rPr>
          <w:rFonts w:eastAsia="Calibri"/>
          <w:rtl/>
        </w:rPr>
      </w:pPr>
      <w:r w:rsidRPr="00BC5967">
        <w:rPr>
          <w:rFonts w:eastAsia="Calibri"/>
          <w:rtl/>
        </w:rPr>
        <w:t>الحكم عدد 62196 بتاريخ 05/02/2019 الصّادر عن محكمة الناحية بصفاقس القاضي بإدانة شخص من أجل تهمة صدور قول يتضمن تمييزًا عنصريًا بقصد الاحتقار والنيل من الكرامة</w:t>
      </w:r>
      <w:r w:rsidRPr="00BC5967">
        <w:rPr>
          <w:rFonts w:eastAsia="Calibri" w:hint="cs"/>
          <w:rtl/>
        </w:rPr>
        <w:t>؛</w:t>
      </w:r>
    </w:p>
    <w:p w14:paraId="02D4C398" w14:textId="77777777" w:rsidR="00BC5967" w:rsidRPr="00BC5967" w:rsidRDefault="00BC5967" w:rsidP="00BC5967">
      <w:pPr>
        <w:pStyle w:val="SingleTxtGA"/>
        <w:numPr>
          <w:ilvl w:val="0"/>
          <w:numId w:val="12"/>
        </w:numPr>
        <w:ind w:left="2288"/>
        <w:rPr>
          <w:rFonts w:eastAsia="Calibri"/>
          <w:rtl/>
        </w:rPr>
      </w:pPr>
      <w:r w:rsidRPr="00BC5967">
        <w:rPr>
          <w:rFonts w:eastAsia="Calibri"/>
          <w:rtl/>
        </w:rPr>
        <w:t xml:space="preserve">الحكم الجناحي الصادر عن محكمة ناحية الوردية تحت عدد 39410 بتاريخ 19/02/2020 يقضي بإدانة </w:t>
      </w:r>
      <w:proofErr w:type="spellStart"/>
      <w:r w:rsidRPr="00BC5967">
        <w:rPr>
          <w:rFonts w:eastAsia="Calibri"/>
          <w:rtl/>
        </w:rPr>
        <w:t>إمرأة</w:t>
      </w:r>
      <w:proofErr w:type="spellEnd"/>
      <w:r w:rsidRPr="00BC5967">
        <w:rPr>
          <w:rFonts w:eastAsia="Calibri"/>
          <w:rtl/>
        </w:rPr>
        <w:t xml:space="preserve"> من أجل ارتكابها لجريمة التلفظ بقول يتضمن تمييزا عنصريا بقصد الاحتقار أو النيل من الكرامة مناط الفصل 8 من القانون ومعاقبتها من أجل ذلك</w:t>
      </w:r>
      <w:r w:rsidRPr="00BC5967">
        <w:rPr>
          <w:rFonts w:eastAsia="Calibri" w:hint="cs"/>
          <w:rtl/>
        </w:rPr>
        <w:t>؛</w:t>
      </w:r>
    </w:p>
    <w:p w14:paraId="376054B1" w14:textId="77777777" w:rsidR="00BC5967" w:rsidRPr="00BC5967" w:rsidRDefault="00BC5967" w:rsidP="00BC5967">
      <w:pPr>
        <w:pStyle w:val="SingleTxtGA"/>
        <w:numPr>
          <w:ilvl w:val="0"/>
          <w:numId w:val="12"/>
        </w:numPr>
        <w:ind w:left="2288"/>
        <w:rPr>
          <w:rFonts w:eastAsia="Calibri"/>
          <w:rtl/>
        </w:rPr>
      </w:pPr>
      <w:r w:rsidRPr="00BC5967">
        <w:rPr>
          <w:rFonts w:eastAsia="Calibri"/>
          <w:rtl/>
        </w:rPr>
        <w:t xml:space="preserve">الحكم الجناحي الصادر عن الدائرة الجناحية بالمحكمة الابتدائية بمدنين تحت عدد 1786/20 بتاريخ 04/06/2020 القاضي بإدانة </w:t>
      </w:r>
      <w:proofErr w:type="spellStart"/>
      <w:r w:rsidRPr="00BC5967">
        <w:rPr>
          <w:rFonts w:eastAsia="Calibri"/>
          <w:rtl/>
        </w:rPr>
        <w:t>إمرأة</w:t>
      </w:r>
      <w:proofErr w:type="spellEnd"/>
      <w:r w:rsidRPr="00BC5967">
        <w:rPr>
          <w:rFonts w:eastAsia="Calibri"/>
          <w:rtl/>
        </w:rPr>
        <w:t xml:space="preserve"> من أجل التفوه بأقوال تتضمن تمييزا عنصريا على طفل مناط الفصل 9 من القانون ومعاقبتها من أجلها</w:t>
      </w:r>
      <w:r w:rsidRPr="00BC5967">
        <w:rPr>
          <w:rFonts w:eastAsia="Calibri" w:hint="cs"/>
          <w:rtl/>
        </w:rPr>
        <w:t>؛</w:t>
      </w:r>
    </w:p>
    <w:p w14:paraId="059DE62B" w14:textId="77777777" w:rsidR="00BC5967" w:rsidRPr="00BC5967" w:rsidRDefault="00BC5967" w:rsidP="00BC5967">
      <w:pPr>
        <w:pStyle w:val="SingleTxtGA"/>
        <w:numPr>
          <w:ilvl w:val="0"/>
          <w:numId w:val="12"/>
        </w:numPr>
        <w:ind w:left="2288"/>
        <w:rPr>
          <w:rFonts w:eastAsia="Calibri"/>
          <w:rtl/>
        </w:rPr>
      </w:pPr>
      <w:r w:rsidRPr="00BC5967">
        <w:rPr>
          <w:rFonts w:eastAsia="Calibri"/>
          <w:rtl/>
        </w:rPr>
        <w:t xml:space="preserve">الحكم الجناحي الصادر عن محكمة ناحية أريانة تحت عدد 1068/20 بتاريخ 17/03/2021 والقاضي بإدانة </w:t>
      </w:r>
      <w:proofErr w:type="spellStart"/>
      <w:r w:rsidRPr="00BC5967">
        <w:rPr>
          <w:rFonts w:eastAsia="Calibri"/>
          <w:rtl/>
        </w:rPr>
        <w:t>إمرأة</w:t>
      </w:r>
      <w:proofErr w:type="spellEnd"/>
      <w:r w:rsidRPr="00BC5967">
        <w:rPr>
          <w:rFonts w:eastAsia="Calibri"/>
          <w:rtl/>
        </w:rPr>
        <w:t xml:space="preserve"> من أجل صدور قول يتضمن تمييزا عنصريا بقصد الاحتقار والنيل من الكرامة مناط الفصل 8 من القانون ومعاقبتها من أجلها</w:t>
      </w:r>
      <w:r w:rsidRPr="00BC5967">
        <w:rPr>
          <w:rFonts w:eastAsia="Calibri" w:hint="cs"/>
          <w:rtl/>
        </w:rPr>
        <w:t>؛</w:t>
      </w:r>
    </w:p>
    <w:p w14:paraId="1593BE44" w14:textId="77777777" w:rsidR="00BC5967" w:rsidRPr="00BC5967" w:rsidRDefault="00BC5967" w:rsidP="00BC5967">
      <w:pPr>
        <w:pStyle w:val="SingleTxtGA"/>
        <w:numPr>
          <w:ilvl w:val="0"/>
          <w:numId w:val="12"/>
        </w:numPr>
        <w:ind w:left="2288"/>
        <w:rPr>
          <w:rFonts w:eastAsia="Calibri"/>
        </w:rPr>
      </w:pPr>
      <w:r w:rsidRPr="00BC5967">
        <w:rPr>
          <w:rFonts w:eastAsia="Calibri"/>
          <w:rtl/>
        </w:rPr>
        <w:t xml:space="preserve">كما تولى قاضي التحقيق بالمحكمة الابتدائية بمدنين ختم البحث في القضية التحقيقية عدد 24022 وإحالة المتهم من أجل </w:t>
      </w:r>
      <w:proofErr w:type="spellStart"/>
      <w:r w:rsidRPr="00BC5967">
        <w:rPr>
          <w:rFonts w:eastAsia="Calibri"/>
          <w:rtl/>
        </w:rPr>
        <w:t>إرتكاب</w:t>
      </w:r>
      <w:proofErr w:type="spellEnd"/>
      <w:r w:rsidRPr="00BC5967">
        <w:rPr>
          <w:rFonts w:eastAsia="Calibri"/>
          <w:rtl/>
        </w:rPr>
        <w:t xml:space="preserve"> جرائم من بينها جرائم التمييز العنصري مناط الفصل 8 من القانون وذلك بتاريخ 19/12/2018</w:t>
      </w:r>
      <w:r w:rsidRPr="00BC5967">
        <w:rPr>
          <w:rFonts w:eastAsia="Calibri" w:hint="cs"/>
          <w:rtl/>
        </w:rPr>
        <w:t>؛</w:t>
      </w:r>
    </w:p>
    <w:p w14:paraId="5FF6E47C" w14:textId="77777777" w:rsidR="00BC5967" w:rsidRPr="00BC5967" w:rsidRDefault="00BC5967" w:rsidP="00BC5967">
      <w:pPr>
        <w:pStyle w:val="SingleTxtGA"/>
        <w:numPr>
          <w:ilvl w:val="0"/>
          <w:numId w:val="12"/>
        </w:numPr>
        <w:ind w:left="2288"/>
        <w:rPr>
          <w:rFonts w:eastAsia="Calibri"/>
        </w:rPr>
      </w:pPr>
      <w:r w:rsidRPr="00BC5967">
        <w:rPr>
          <w:rFonts w:eastAsia="Calibri"/>
          <w:rtl/>
        </w:rPr>
        <w:lastRenderedPageBreak/>
        <w:t>تولت النيابة العمومية بالمحكمة الابتدائية بسوسة 2 في إطار التعهد التلقائي بالجرائم إحالة شخص من أجل جريمة التمييز العنصري على الدائرة الجناحية بنفس المحكمة والقضية معينة لجلسة يوم</w:t>
      </w:r>
      <w:r w:rsidRPr="00BC5967">
        <w:rPr>
          <w:rFonts w:eastAsia="Calibri" w:hint="cs"/>
          <w:rtl/>
        </w:rPr>
        <w:t> </w:t>
      </w:r>
      <w:r w:rsidRPr="00BC5967">
        <w:rPr>
          <w:rFonts w:eastAsia="Calibri"/>
          <w:rtl/>
        </w:rPr>
        <w:t>25/05/2021.</w:t>
      </w:r>
    </w:p>
    <w:p w14:paraId="1DA84237" w14:textId="77777777" w:rsidR="00BC5967" w:rsidRPr="00BC5967" w:rsidRDefault="00BC5967" w:rsidP="00BC5967">
      <w:pPr>
        <w:pStyle w:val="SingleTxtGA"/>
        <w:rPr>
          <w:rFonts w:eastAsia="Calibri"/>
          <w:rtl/>
        </w:rPr>
      </w:pPr>
      <w:r w:rsidRPr="00BC5967">
        <w:rPr>
          <w:rtl/>
          <w:lang w:val="en-US"/>
        </w:rPr>
        <w:t>116-</w:t>
      </w:r>
      <w:r w:rsidRPr="00BC5967">
        <w:rPr>
          <w:rtl/>
          <w:lang w:val="en-US"/>
        </w:rPr>
        <w:tab/>
      </w:r>
      <w:r w:rsidRPr="00BC5967">
        <w:rPr>
          <w:rFonts w:eastAsia="Calibri"/>
          <w:rtl/>
        </w:rPr>
        <w:t>وتجدر الإشارة أن صدور القانون عدد 50 لسنة 2018 كان له الأثر المتميز في المنظومة القانونية التونسية إذ أصبحت المحاكم تقبل على أساسه مطالب تغيير أو حذف الألقاب التي لها معنى عنصري أو تمييزي (من مخلفات فترة الرق) بناء على طلب من الشخص المعني وذلك استنادا إلى أحكام الاتفاقية وكذلك فصول القانون وفلسفته التي تمنع كل تصرف أو عمل عنصري</w:t>
      </w:r>
      <w:r w:rsidRPr="00BC5967">
        <w:rPr>
          <w:rtl/>
        </w:rPr>
        <w:t xml:space="preserve"> و</w:t>
      </w:r>
      <w:r w:rsidRPr="00BC5967">
        <w:rPr>
          <w:rFonts w:eastAsia="Calibri"/>
          <w:rtl/>
        </w:rPr>
        <w:t>مثال ذلك دائرة الأحوال الشخصية بالمحكمة الابتدائية بمدنين والتي قبلت إلغاء وتغيير لقب عائلي لشخص تضمن معنى عنصري وتمييزي من خلال إصدارها للحكم عدد 39091 بتاريخ 12/12/2020</w:t>
      </w:r>
      <w:r w:rsidRPr="00BC5967">
        <w:rPr>
          <w:rFonts w:hint="cs"/>
          <w:rtl/>
        </w:rPr>
        <w:t xml:space="preserve"> و</w:t>
      </w:r>
      <w:r w:rsidRPr="00BC5967">
        <w:rPr>
          <w:rFonts w:eastAsia="Calibri"/>
          <w:rtl/>
        </w:rPr>
        <w:t xml:space="preserve">كذلك المحكمة الابتدائية بتونس. (نص الحكم ملحق </w:t>
      </w:r>
      <w:r w:rsidRPr="00BC5967">
        <w:rPr>
          <w:rFonts w:eastAsia="Calibri" w:hint="cs"/>
          <w:rtl/>
        </w:rPr>
        <w:t>رقم 4).</w:t>
      </w:r>
    </w:p>
    <w:p w14:paraId="5B00F14D" w14:textId="77777777" w:rsidR="00BC5967" w:rsidRPr="00BC5967" w:rsidRDefault="00BC5967" w:rsidP="00BC5967">
      <w:pPr>
        <w:pStyle w:val="H1GA"/>
        <w:rPr>
          <w:rFonts w:eastAsia="Calibri"/>
          <w:rtl/>
        </w:rPr>
      </w:pPr>
      <w:r w:rsidRPr="00BC5967">
        <w:rPr>
          <w:rtl/>
        </w:rPr>
        <w:tab/>
      </w:r>
      <w:r w:rsidRPr="00BC5967">
        <w:rPr>
          <w:rFonts w:eastAsia="Calibri" w:hint="cs"/>
          <w:rtl/>
        </w:rPr>
        <w:t>ب</w:t>
      </w:r>
      <w:r w:rsidRPr="00BC5967">
        <w:rPr>
          <w:rFonts w:hint="cs"/>
          <w:rtl/>
        </w:rPr>
        <w:t>-</w:t>
      </w:r>
      <w:r w:rsidRPr="00BC5967">
        <w:rPr>
          <w:rtl/>
        </w:rPr>
        <w:tab/>
      </w:r>
      <w:r w:rsidRPr="00BC5967">
        <w:rPr>
          <w:rFonts w:eastAsia="Calibri"/>
          <w:rtl/>
        </w:rPr>
        <w:t>الشكاوى والملاحقات القضائية</w:t>
      </w:r>
    </w:p>
    <w:p w14:paraId="4E35EF16" w14:textId="77777777" w:rsidR="00BC5967" w:rsidRPr="00BC5967" w:rsidRDefault="00BC5967" w:rsidP="00BC5967">
      <w:pPr>
        <w:pStyle w:val="SingleTxtGA"/>
        <w:rPr>
          <w:rFonts w:eastAsia="Calibri"/>
          <w:rtl/>
        </w:rPr>
      </w:pPr>
      <w:r w:rsidRPr="00BC5967">
        <w:rPr>
          <w:rtl/>
          <w:lang w:val="en-US"/>
        </w:rPr>
        <w:t>117-</w:t>
      </w:r>
      <w:r w:rsidRPr="00BC5967">
        <w:rPr>
          <w:rtl/>
          <w:lang w:val="en-US"/>
        </w:rPr>
        <w:tab/>
      </w:r>
      <w:r w:rsidRPr="00BC5967">
        <w:rPr>
          <w:rFonts w:eastAsia="Calibri"/>
          <w:rtl/>
        </w:rPr>
        <w:t>تعتمد التفقدية العامة لوزارة العدل جداول احصائية لبيان تطور القضايا المفصولة في جرائم التمييز العنصري وذلك ابتداء من السنة القضائية 2018-2019 كالآتي:</w:t>
      </w:r>
    </w:p>
    <w:tbl>
      <w:tblPr>
        <w:bidiVisual/>
        <w:tblW w:w="7258" w:type="dxa"/>
        <w:tblInd w:w="12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573"/>
        <w:gridCol w:w="3685"/>
      </w:tblGrid>
      <w:tr w:rsidR="00BC5967" w:rsidRPr="00BC5967" w14:paraId="70F23AFF" w14:textId="77777777" w:rsidTr="003B56C8">
        <w:tc>
          <w:tcPr>
            <w:tcW w:w="0" w:type="auto"/>
            <w:shd w:val="clear" w:color="auto" w:fill="auto"/>
            <w:vAlign w:val="center"/>
          </w:tcPr>
          <w:p w14:paraId="06221036" w14:textId="77777777" w:rsidR="00BC5967" w:rsidRPr="00BC5967" w:rsidRDefault="00BC5967" w:rsidP="00BC5967">
            <w:pPr>
              <w:pStyle w:val="SingleTxtGA"/>
              <w:spacing w:before="60" w:after="60" w:line="300" w:lineRule="exact"/>
              <w:ind w:left="0" w:right="0"/>
              <w:rPr>
                <w:b/>
                <w:bCs/>
                <w:i/>
                <w:iCs/>
                <w:rtl/>
              </w:rPr>
            </w:pPr>
            <w:r w:rsidRPr="00BC5967">
              <w:rPr>
                <w:b/>
                <w:bCs/>
                <w:i/>
                <w:iCs/>
                <w:rtl/>
              </w:rPr>
              <w:t>السنة القضائية</w:t>
            </w:r>
          </w:p>
        </w:tc>
        <w:tc>
          <w:tcPr>
            <w:tcW w:w="3685" w:type="dxa"/>
            <w:shd w:val="clear" w:color="auto" w:fill="auto"/>
            <w:vAlign w:val="center"/>
          </w:tcPr>
          <w:p w14:paraId="63D4ACB3" w14:textId="77777777" w:rsidR="00BC5967" w:rsidRPr="00BC5967" w:rsidRDefault="00BC5967" w:rsidP="00BC5967">
            <w:pPr>
              <w:pStyle w:val="SingleTxtGA"/>
              <w:spacing w:before="60" w:after="60" w:line="300" w:lineRule="exact"/>
              <w:ind w:left="0" w:right="0"/>
              <w:rPr>
                <w:b/>
                <w:bCs/>
                <w:i/>
                <w:iCs/>
                <w:rtl/>
              </w:rPr>
            </w:pPr>
            <w:r w:rsidRPr="00BC5967">
              <w:rPr>
                <w:b/>
                <w:bCs/>
                <w:i/>
                <w:iCs/>
                <w:rtl/>
              </w:rPr>
              <w:t>عدد القضايا</w:t>
            </w:r>
          </w:p>
        </w:tc>
      </w:tr>
      <w:tr w:rsidR="00BC5967" w:rsidRPr="00BC5967" w14:paraId="6FF34901" w14:textId="77777777" w:rsidTr="003B56C8">
        <w:tc>
          <w:tcPr>
            <w:tcW w:w="0" w:type="auto"/>
            <w:shd w:val="clear" w:color="auto" w:fill="auto"/>
            <w:vAlign w:val="center"/>
          </w:tcPr>
          <w:p w14:paraId="17CE3F07" w14:textId="77777777" w:rsidR="00BC5967" w:rsidRPr="00BC5967" w:rsidRDefault="00BC5967" w:rsidP="00BC5967">
            <w:pPr>
              <w:pStyle w:val="SingleTxtGA"/>
              <w:spacing w:before="60" w:after="60" w:line="300" w:lineRule="exact"/>
              <w:ind w:left="0" w:right="0"/>
              <w:rPr>
                <w:rtl/>
              </w:rPr>
            </w:pPr>
            <w:r w:rsidRPr="00BC5967">
              <w:rPr>
                <w:rtl/>
              </w:rPr>
              <w:t>2018-2019</w:t>
            </w:r>
          </w:p>
        </w:tc>
        <w:tc>
          <w:tcPr>
            <w:tcW w:w="3685" w:type="dxa"/>
            <w:shd w:val="clear" w:color="auto" w:fill="auto"/>
            <w:vAlign w:val="center"/>
          </w:tcPr>
          <w:p w14:paraId="5E54A2B8" w14:textId="77777777" w:rsidR="00BC5967" w:rsidRPr="00BC5967" w:rsidRDefault="00BC5967" w:rsidP="00BC5967">
            <w:pPr>
              <w:pStyle w:val="SingleTxtGA"/>
              <w:spacing w:before="60" w:after="60" w:line="300" w:lineRule="exact"/>
              <w:ind w:left="0" w:right="0"/>
              <w:rPr>
                <w:rtl/>
              </w:rPr>
            </w:pPr>
            <w:r w:rsidRPr="00BC5967">
              <w:rPr>
                <w:rtl/>
              </w:rPr>
              <w:t>198</w:t>
            </w:r>
          </w:p>
        </w:tc>
      </w:tr>
      <w:tr w:rsidR="00BC5967" w:rsidRPr="00BC5967" w14:paraId="71A3EB2C" w14:textId="77777777" w:rsidTr="003B56C8">
        <w:tc>
          <w:tcPr>
            <w:tcW w:w="0" w:type="auto"/>
            <w:shd w:val="clear" w:color="auto" w:fill="auto"/>
            <w:vAlign w:val="center"/>
          </w:tcPr>
          <w:p w14:paraId="6344953C" w14:textId="77777777" w:rsidR="00BC5967" w:rsidRPr="00BC5967" w:rsidRDefault="00BC5967" w:rsidP="00BC5967">
            <w:pPr>
              <w:pStyle w:val="SingleTxtGA"/>
              <w:spacing w:before="60" w:after="60" w:line="300" w:lineRule="exact"/>
              <w:ind w:left="0" w:right="0"/>
              <w:rPr>
                <w:rtl/>
              </w:rPr>
            </w:pPr>
            <w:r w:rsidRPr="00BC5967">
              <w:rPr>
                <w:rtl/>
              </w:rPr>
              <w:t>2019-2020</w:t>
            </w:r>
          </w:p>
        </w:tc>
        <w:tc>
          <w:tcPr>
            <w:tcW w:w="3685" w:type="dxa"/>
            <w:shd w:val="clear" w:color="auto" w:fill="auto"/>
            <w:vAlign w:val="center"/>
          </w:tcPr>
          <w:p w14:paraId="591E11F6" w14:textId="77777777" w:rsidR="00BC5967" w:rsidRPr="00BC5967" w:rsidRDefault="00BC5967" w:rsidP="00BC5967">
            <w:pPr>
              <w:pStyle w:val="SingleTxtGA"/>
              <w:spacing w:before="60" w:after="60" w:line="300" w:lineRule="exact"/>
              <w:ind w:left="0" w:right="0"/>
              <w:rPr>
                <w:rtl/>
              </w:rPr>
            </w:pPr>
            <w:r w:rsidRPr="00BC5967">
              <w:rPr>
                <w:rtl/>
              </w:rPr>
              <w:t>169</w:t>
            </w:r>
          </w:p>
        </w:tc>
      </w:tr>
    </w:tbl>
    <w:p w14:paraId="3881EAE6" w14:textId="77777777" w:rsidR="00BC5967" w:rsidRPr="00BC5967" w:rsidRDefault="00BC5967" w:rsidP="00BC5967">
      <w:pPr>
        <w:pStyle w:val="SingleTxtGA"/>
        <w:spacing w:before="240"/>
        <w:rPr>
          <w:rtl/>
        </w:rPr>
      </w:pPr>
      <w:r w:rsidRPr="00BC5967">
        <w:rPr>
          <w:rtl/>
          <w:lang w:val="en-US"/>
        </w:rPr>
        <w:t>118-</w:t>
      </w:r>
      <w:r w:rsidRPr="00BC5967">
        <w:rPr>
          <w:rtl/>
          <w:lang w:val="en-US"/>
        </w:rPr>
        <w:tab/>
      </w:r>
      <w:r w:rsidRPr="00BC5967">
        <w:rPr>
          <w:rFonts w:eastAsia="Calibri"/>
          <w:rtl/>
        </w:rPr>
        <w:t xml:space="preserve">ولقد نصت الفقرة الثانية من الفصل 6 من القانون الاساسي عدد 50 لسنة 2018 </w:t>
      </w:r>
      <w:r w:rsidRPr="00BC5967">
        <w:rPr>
          <w:rFonts w:hint="cs"/>
          <w:rtl/>
        </w:rPr>
        <w:t>بأن الشكايات لدى</w:t>
      </w:r>
      <w:r w:rsidRPr="00BC5967">
        <w:rPr>
          <w:rtl/>
        </w:rPr>
        <w:t xml:space="preserve"> وكيل الجمهورية المختص ترابيا وترسم بدفتر </w:t>
      </w:r>
      <w:r w:rsidRPr="00BC5967">
        <w:rPr>
          <w:rFonts w:hint="cs"/>
          <w:rtl/>
        </w:rPr>
        <w:t>خاص. ولم </w:t>
      </w:r>
      <w:r w:rsidRPr="00BC5967">
        <w:rPr>
          <w:rtl/>
        </w:rPr>
        <w:t>يتم تركيز هذه الدفاتر في جميع المحاكم بما يمكن من</w:t>
      </w:r>
      <w:r w:rsidRPr="00BC5967">
        <w:rPr>
          <w:rFonts w:hint="cs"/>
          <w:rtl/>
        </w:rPr>
        <w:t> </w:t>
      </w:r>
      <w:r w:rsidRPr="00BC5967">
        <w:rPr>
          <w:rtl/>
        </w:rPr>
        <w:t xml:space="preserve">الحصول على البيانات الدقيقة </w:t>
      </w:r>
      <w:proofErr w:type="spellStart"/>
      <w:r w:rsidRPr="00BC5967">
        <w:rPr>
          <w:rtl/>
        </w:rPr>
        <w:t>والمحينة</w:t>
      </w:r>
      <w:proofErr w:type="spellEnd"/>
      <w:r w:rsidRPr="00BC5967">
        <w:rPr>
          <w:rtl/>
        </w:rPr>
        <w:t xml:space="preserve"> والمصنفة حول جميع الشكايات والدعاوى القضائية المتعلقة بمسائل التمييز العنصري.</w:t>
      </w:r>
    </w:p>
    <w:p w14:paraId="6B1D5364" w14:textId="77777777" w:rsidR="00BC5967" w:rsidRPr="00BC5967" w:rsidRDefault="00BC5967" w:rsidP="00BC5967">
      <w:pPr>
        <w:pStyle w:val="H1GA"/>
        <w:rPr>
          <w:rFonts w:eastAsia="Calibri"/>
          <w:rtl/>
        </w:rPr>
      </w:pPr>
      <w:r w:rsidRPr="00BC5967">
        <w:rPr>
          <w:rtl/>
        </w:rPr>
        <w:tab/>
      </w:r>
      <w:r w:rsidRPr="00BC5967">
        <w:rPr>
          <w:rFonts w:eastAsia="Calibri" w:hint="cs"/>
          <w:rtl/>
        </w:rPr>
        <w:t>ج</w:t>
      </w:r>
      <w:r w:rsidRPr="00BC5967">
        <w:rPr>
          <w:rFonts w:hint="cs"/>
          <w:rtl/>
        </w:rPr>
        <w:t>-</w:t>
      </w:r>
      <w:r w:rsidRPr="00BC5967">
        <w:rPr>
          <w:rtl/>
        </w:rPr>
        <w:tab/>
      </w:r>
      <w:r w:rsidRPr="00BC5967">
        <w:rPr>
          <w:rFonts w:eastAsia="Calibri"/>
          <w:rtl/>
        </w:rPr>
        <w:t>الجبر المكفول لضحايا التمييز العنصري</w:t>
      </w:r>
    </w:p>
    <w:p w14:paraId="5F151B5D" w14:textId="77777777" w:rsidR="00BC5967" w:rsidRPr="00BC5967" w:rsidRDefault="00BC5967" w:rsidP="00BC5967">
      <w:pPr>
        <w:pStyle w:val="SingleTxtGA"/>
        <w:rPr>
          <w:rFonts w:eastAsia="Calibri"/>
          <w:rtl/>
        </w:rPr>
      </w:pPr>
      <w:r w:rsidRPr="00BC5967">
        <w:rPr>
          <w:rtl/>
          <w:lang w:val="en-US"/>
        </w:rPr>
        <w:t>119-</w:t>
      </w:r>
      <w:r w:rsidRPr="00BC5967">
        <w:rPr>
          <w:rtl/>
          <w:lang w:val="en-US"/>
        </w:rPr>
        <w:tab/>
      </w:r>
      <w:r w:rsidRPr="00BC5967">
        <w:rPr>
          <w:rFonts w:eastAsia="Calibri"/>
          <w:rtl/>
        </w:rPr>
        <w:t xml:space="preserve">نص الفصل 5 من القانون الاساسي عدد 50 لسنة </w:t>
      </w:r>
      <w:r w:rsidRPr="00BC5967">
        <w:rPr>
          <w:rFonts w:eastAsia="Calibri" w:hint="cs"/>
          <w:rtl/>
        </w:rPr>
        <w:t>2015 على</w:t>
      </w:r>
      <w:r w:rsidRPr="00BC5967">
        <w:rPr>
          <w:rFonts w:eastAsia="Calibri"/>
          <w:rtl/>
        </w:rPr>
        <w:t xml:space="preserve"> أنه: يتمتع ضحايا التمييز العنصري بالحق في:</w:t>
      </w:r>
    </w:p>
    <w:p w14:paraId="47C79853" w14:textId="77777777" w:rsidR="00BC5967" w:rsidRPr="00BC5967" w:rsidRDefault="00BC5967" w:rsidP="00BC5967">
      <w:pPr>
        <w:pStyle w:val="SingleTxtGA"/>
        <w:numPr>
          <w:ilvl w:val="0"/>
          <w:numId w:val="12"/>
        </w:numPr>
        <w:ind w:left="2288"/>
        <w:rPr>
          <w:rFonts w:eastAsia="Calibri"/>
          <w:rtl/>
        </w:rPr>
      </w:pPr>
      <w:r w:rsidRPr="00BC5967">
        <w:rPr>
          <w:rFonts w:eastAsia="Calibri"/>
          <w:rtl/>
        </w:rPr>
        <w:t>الحماية القانونية وفق التشريع الجاري به العمل</w:t>
      </w:r>
      <w:r w:rsidRPr="00BC5967">
        <w:rPr>
          <w:rFonts w:eastAsia="Calibri" w:hint="cs"/>
          <w:rtl/>
        </w:rPr>
        <w:t>؛</w:t>
      </w:r>
    </w:p>
    <w:p w14:paraId="4F2B8450" w14:textId="77777777" w:rsidR="00BC5967" w:rsidRPr="00BC5967" w:rsidRDefault="00BC5967" w:rsidP="00BC5967">
      <w:pPr>
        <w:pStyle w:val="SingleTxtGA"/>
        <w:numPr>
          <w:ilvl w:val="0"/>
          <w:numId w:val="12"/>
        </w:numPr>
        <w:ind w:left="2288"/>
        <w:rPr>
          <w:rFonts w:eastAsia="Calibri"/>
          <w:rtl/>
        </w:rPr>
      </w:pPr>
      <w:r w:rsidRPr="00BC5967">
        <w:rPr>
          <w:rFonts w:eastAsia="Calibri"/>
          <w:rtl/>
        </w:rPr>
        <w:t>الإحاطة الصحية والنفسية والاجتماعية المناسبة لطبيعة التمييز العنصري الممارس ضدّهم بما يكفل أمنهم وسلامتهم وحرمتهم الجسدية والنفسية وكرامتهم</w:t>
      </w:r>
      <w:r w:rsidRPr="00BC5967">
        <w:rPr>
          <w:rFonts w:eastAsia="Calibri" w:hint="cs"/>
          <w:rtl/>
        </w:rPr>
        <w:t>؛</w:t>
      </w:r>
    </w:p>
    <w:p w14:paraId="537FDAEF" w14:textId="77777777" w:rsidR="00BC5967" w:rsidRPr="00BC5967" w:rsidRDefault="00BC5967" w:rsidP="00BC5967">
      <w:pPr>
        <w:pStyle w:val="SingleTxtGA"/>
        <w:numPr>
          <w:ilvl w:val="0"/>
          <w:numId w:val="12"/>
        </w:numPr>
        <w:ind w:left="2288"/>
        <w:rPr>
          <w:rFonts w:eastAsia="Calibri"/>
        </w:rPr>
      </w:pPr>
      <w:r w:rsidRPr="00BC5967">
        <w:rPr>
          <w:rFonts w:eastAsia="Calibri"/>
          <w:rtl/>
        </w:rPr>
        <w:t>تعويض قضائي عادل ومتناسب مع الأضرار المادية والمعنوية اللاحقة بهم جرّاء التمييز العنصري</w:t>
      </w:r>
      <w:r w:rsidRPr="00BC5967">
        <w:rPr>
          <w:rFonts w:eastAsia="Calibri"/>
        </w:rPr>
        <w:t>.</w:t>
      </w:r>
    </w:p>
    <w:p w14:paraId="6AFEF5E9" w14:textId="77777777" w:rsidR="00BC5967" w:rsidRPr="00BC5967" w:rsidRDefault="00BC5967" w:rsidP="00BC5967">
      <w:pPr>
        <w:pStyle w:val="SingleTxtGA"/>
        <w:rPr>
          <w:rtl/>
        </w:rPr>
      </w:pPr>
      <w:r w:rsidRPr="00BC5967">
        <w:rPr>
          <w:rtl/>
          <w:lang w:val="en-US"/>
        </w:rPr>
        <w:t>120-</w:t>
      </w:r>
      <w:r w:rsidRPr="00BC5967">
        <w:rPr>
          <w:rtl/>
          <w:lang w:val="en-US"/>
        </w:rPr>
        <w:tab/>
      </w:r>
      <w:r w:rsidRPr="00BC5967">
        <w:rPr>
          <w:rFonts w:eastAsia="Calibri"/>
          <w:rtl/>
        </w:rPr>
        <w:t xml:space="preserve">وينص الفصل 10 </w:t>
      </w:r>
      <w:r w:rsidRPr="00BC5967">
        <w:rPr>
          <w:rtl/>
        </w:rPr>
        <w:t>إذا كان مرتكب الأفعال المنصوص عليها بالفصل التاسع أعلاه شخصا معنويا، يكون العقاب بالخطية من خمسة آلاف إلى خمسة عشر ألف دينار</w:t>
      </w:r>
      <w:r w:rsidRPr="00BC5967">
        <w:rPr>
          <w:rFonts w:hint="cs"/>
          <w:rtl/>
        </w:rPr>
        <w:t>.</w:t>
      </w:r>
    </w:p>
    <w:p w14:paraId="522CEBD9" w14:textId="77777777" w:rsidR="00BC5967" w:rsidRPr="00BC5967" w:rsidRDefault="00BC5967" w:rsidP="00BC5967">
      <w:pPr>
        <w:pStyle w:val="HChGA"/>
        <w:rPr>
          <w:rFonts w:eastAsia="Calibri"/>
          <w:rtl/>
        </w:rPr>
      </w:pPr>
      <w:bookmarkStart w:id="18" w:name="باب3رابعا"/>
      <w:r w:rsidRPr="00BC5967">
        <w:rPr>
          <w:rtl/>
        </w:rPr>
        <w:lastRenderedPageBreak/>
        <w:tab/>
      </w:r>
      <w:r w:rsidRPr="00BC5967">
        <w:rPr>
          <w:rFonts w:eastAsia="Calibri" w:hint="cs"/>
          <w:rtl/>
        </w:rPr>
        <w:t>رابعا</w:t>
      </w:r>
      <w:r w:rsidRPr="00BC5967">
        <w:rPr>
          <w:rtl/>
          <w:lang w:val="en-US"/>
        </w:rPr>
        <w:t>-</w:t>
      </w:r>
      <w:r w:rsidRPr="00BC5967">
        <w:rPr>
          <w:rtl/>
        </w:rPr>
        <w:tab/>
      </w:r>
      <w:r w:rsidRPr="00BC5967">
        <w:rPr>
          <w:rFonts w:eastAsia="Calibri"/>
          <w:rtl/>
        </w:rPr>
        <w:t xml:space="preserve">تيسير وصول جميع الضحايا إلى </w:t>
      </w:r>
      <w:r w:rsidRPr="00BC5967">
        <w:rPr>
          <w:rFonts w:eastAsia="Calibri" w:hint="cs"/>
          <w:rtl/>
        </w:rPr>
        <w:t>العدالة</w:t>
      </w:r>
      <w:bookmarkEnd w:id="18"/>
    </w:p>
    <w:p w14:paraId="2060B595" w14:textId="77777777" w:rsidR="00BC5967" w:rsidRPr="00BC5967" w:rsidRDefault="00BC5967" w:rsidP="00BC5967">
      <w:pPr>
        <w:pStyle w:val="SingleTxtGA"/>
        <w:rPr>
          <w:rFonts w:eastAsia="Calibri"/>
          <w:rtl/>
        </w:rPr>
      </w:pPr>
      <w:r w:rsidRPr="00BC5967">
        <w:rPr>
          <w:rtl/>
          <w:lang w:val="en-US"/>
        </w:rPr>
        <w:t>121-</w:t>
      </w:r>
      <w:r w:rsidRPr="00BC5967">
        <w:rPr>
          <w:rtl/>
          <w:lang w:val="en-US"/>
        </w:rPr>
        <w:tab/>
      </w:r>
      <w:r w:rsidRPr="00BC5967">
        <w:rPr>
          <w:rFonts w:eastAsia="Calibri"/>
          <w:rtl/>
        </w:rPr>
        <w:t>حدد القانون الأساسي عدد 50 لسنة 2018 المؤرخ في 23 أكتوبر 2018، المتعلق بالقضاء</w:t>
      </w:r>
      <w:r w:rsidRPr="00BC5967">
        <w:rPr>
          <w:rFonts w:hint="cs"/>
          <w:rtl/>
        </w:rPr>
        <w:t> </w:t>
      </w:r>
      <w:r w:rsidRPr="00BC5967">
        <w:rPr>
          <w:rFonts w:eastAsia="Calibri"/>
          <w:rtl/>
        </w:rPr>
        <w:t>على جميع أشكال التمييز العنصري الإجراءات الواجب إتباعها للقيام برفع دعوى على أساس القانون المذكور:</w:t>
      </w:r>
    </w:p>
    <w:p w14:paraId="3922CF20" w14:textId="77777777" w:rsidR="00BC5967" w:rsidRPr="00BC5967" w:rsidRDefault="00BC5967" w:rsidP="00BC5967">
      <w:pPr>
        <w:pStyle w:val="SingleTxtGA"/>
        <w:numPr>
          <w:ilvl w:val="0"/>
          <w:numId w:val="12"/>
        </w:numPr>
        <w:ind w:left="2288"/>
        <w:rPr>
          <w:rFonts w:eastAsia="Calibri"/>
          <w:rtl/>
        </w:rPr>
      </w:pPr>
      <w:r w:rsidRPr="00BC5967">
        <w:rPr>
          <w:rFonts w:eastAsia="Calibri"/>
          <w:rtl/>
        </w:rPr>
        <w:t>إذ ينص الفصل 6 على أنه "ترفع الشكايات ضدّ كل من ارتكب فعلا أو امتنع عن القيام بفعل أو أدلى بقول بقصد التمييز العنصري على معنى هذا القانون من قبل الضحية أو الولي إذا كانت الضحية قاصرا أو غير متمتع بالأهلية</w:t>
      </w:r>
      <w:r w:rsidRPr="00BC5967">
        <w:rPr>
          <w:rFonts w:eastAsia="Calibri" w:hint="cs"/>
          <w:rtl/>
        </w:rPr>
        <w:t>؛</w:t>
      </w:r>
    </w:p>
    <w:p w14:paraId="0770C8BC" w14:textId="77777777" w:rsidR="00BC5967" w:rsidRPr="00BC5967" w:rsidRDefault="00BC5967" w:rsidP="00BC5967">
      <w:pPr>
        <w:pStyle w:val="SingleTxtGA"/>
        <w:numPr>
          <w:ilvl w:val="0"/>
          <w:numId w:val="12"/>
        </w:numPr>
        <w:ind w:left="2288"/>
        <w:rPr>
          <w:rFonts w:eastAsia="Calibri"/>
          <w:rtl/>
        </w:rPr>
      </w:pPr>
      <w:r w:rsidRPr="00BC5967">
        <w:rPr>
          <w:rFonts w:eastAsia="Calibri"/>
          <w:rtl/>
        </w:rPr>
        <w:t>وتودع الشكايات المذكورة لدى وكيل الجمهورية المختص ترابيا وترسم بدفتر خاص</w:t>
      </w:r>
      <w:r w:rsidRPr="00BC5967">
        <w:rPr>
          <w:rFonts w:eastAsia="Calibri" w:hint="cs"/>
          <w:rtl/>
        </w:rPr>
        <w:t>؛</w:t>
      </w:r>
    </w:p>
    <w:p w14:paraId="0CD17A10" w14:textId="77777777" w:rsidR="00BC5967" w:rsidRPr="00BC5967" w:rsidRDefault="00BC5967" w:rsidP="00BC5967">
      <w:pPr>
        <w:pStyle w:val="SingleTxtGA"/>
        <w:numPr>
          <w:ilvl w:val="0"/>
          <w:numId w:val="12"/>
        </w:numPr>
        <w:ind w:left="2288"/>
        <w:rPr>
          <w:rFonts w:eastAsia="Calibri"/>
          <w:spacing w:val="-2"/>
          <w:rtl/>
        </w:rPr>
      </w:pPr>
      <w:r w:rsidRPr="00BC5967">
        <w:rPr>
          <w:rFonts w:eastAsia="Calibri"/>
          <w:spacing w:val="-2"/>
          <w:rtl/>
        </w:rPr>
        <w:t>يكلف وكيل الجمهورية مساعدا له بتلقي الشكايات المتعلقة بالتمييز العنصري وبمتابعة الأبحاث فيها</w:t>
      </w:r>
      <w:r w:rsidRPr="00BC5967">
        <w:rPr>
          <w:rFonts w:eastAsia="Calibri" w:hint="cs"/>
          <w:spacing w:val="-2"/>
          <w:rtl/>
        </w:rPr>
        <w:t>؛</w:t>
      </w:r>
    </w:p>
    <w:p w14:paraId="5B448044" w14:textId="77777777" w:rsidR="00BC5967" w:rsidRPr="00BC5967" w:rsidRDefault="00BC5967" w:rsidP="00BC5967">
      <w:pPr>
        <w:pStyle w:val="SingleTxtGA"/>
        <w:numPr>
          <w:ilvl w:val="0"/>
          <w:numId w:val="12"/>
        </w:numPr>
        <w:ind w:left="2288"/>
        <w:rPr>
          <w:rFonts w:eastAsia="Calibri"/>
          <w:rtl/>
        </w:rPr>
      </w:pPr>
      <w:r w:rsidRPr="00BC5967">
        <w:rPr>
          <w:rFonts w:eastAsia="Calibri"/>
          <w:rtl/>
        </w:rPr>
        <w:t xml:space="preserve">ويمكن أن تودع الشكايات لدى حاكم الناحية على أن يعلم وكيل الجمهورية وجوبا حال رفع الشكاية ويضمنها بدفتر </w:t>
      </w:r>
      <w:r w:rsidRPr="00BC5967">
        <w:rPr>
          <w:rFonts w:eastAsia="Calibri" w:hint="cs"/>
          <w:rtl/>
        </w:rPr>
        <w:t>خاص ويباشر</w:t>
      </w:r>
      <w:r w:rsidRPr="00BC5967">
        <w:rPr>
          <w:rFonts w:eastAsia="Calibri"/>
          <w:rtl/>
        </w:rPr>
        <w:t xml:space="preserve"> أعمال البحث فيها بإذن منه</w:t>
      </w:r>
      <w:r w:rsidRPr="00BC5967">
        <w:rPr>
          <w:rFonts w:eastAsia="Calibri" w:hint="cs"/>
          <w:rtl/>
        </w:rPr>
        <w:t>؛</w:t>
      </w:r>
    </w:p>
    <w:p w14:paraId="6DF9A357" w14:textId="77777777" w:rsidR="00BC5967" w:rsidRPr="00BC5967" w:rsidRDefault="00BC5967" w:rsidP="00BC5967">
      <w:pPr>
        <w:pStyle w:val="SingleTxtGA"/>
        <w:numPr>
          <w:ilvl w:val="0"/>
          <w:numId w:val="12"/>
        </w:numPr>
        <w:ind w:left="2288"/>
        <w:rPr>
          <w:rFonts w:eastAsia="Calibri"/>
          <w:rtl/>
        </w:rPr>
      </w:pPr>
      <w:r w:rsidRPr="00BC5967">
        <w:rPr>
          <w:rFonts w:eastAsia="Calibri"/>
          <w:rtl/>
        </w:rPr>
        <w:t>ويتعهد وكيل الجمهورية بالقضية المرفوعة لديه حال ترسيمها ويكلّف بأعمال البحث والتقصي فيها</w:t>
      </w:r>
      <w:r w:rsidRPr="00BC5967">
        <w:rPr>
          <w:rFonts w:eastAsia="Calibri" w:hint="cs"/>
          <w:rtl/>
        </w:rPr>
        <w:t> </w:t>
      </w:r>
      <w:r w:rsidRPr="00BC5967">
        <w:rPr>
          <w:rFonts w:eastAsia="Calibri"/>
          <w:rtl/>
        </w:rPr>
        <w:t>مأمورو الضابطة العدلية المكونون خصيصا للبحث في هذه الجرائم والتصدي لمختلف مظاهرها وأشكالها. وتختم أعمال البحث وتحال على المحكمة المختصة في أجل أقصاه شهران من تاريخ رفع الشكوى</w:t>
      </w:r>
      <w:r w:rsidRPr="00BC5967">
        <w:rPr>
          <w:rFonts w:eastAsia="Calibri"/>
        </w:rPr>
        <w:t>.</w:t>
      </w:r>
    </w:p>
    <w:p w14:paraId="1CFC3D5D" w14:textId="77777777" w:rsidR="00BC5967" w:rsidRPr="00BC5967" w:rsidRDefault="00BC5967" w:rsidP="00BC5967">
      <w:pPr>
        <w:pStyle w:val="SingleTxtGA"/>
        <w:rPr>
          <w:rFonts w:eastAsia="Calibri"/>
          <w:rtl/>
        </w:rPr>
      </w:pPr>
      <w:r w:rsidRPr="00BC5967">
        <w:rPr>
          <w:rtl/>
          <w:lang w:val="en-US"/>
        </w:rPr>
        <w:t>122-</w:t>
      </w:r>
      <w:r w:rsidRPr="00BC5967">
        <w:rPr>
          <w:rtl/>
          <w:lang w:val="en-US"/>
        </w:rPr>
        <w:tab/>
      </w:r>
      <w:r w:rsidRPr="00BC5967">
        <w:rPr>
          <w:rFonts w:eastAsia="Calibri"/>
          <w:rtl/>
        </w:rPr>
        <w:t>وحماية لحق ضحايا التمييز العنصري ينص الفصل 7 من نقس القانون على أنه: "تتولى المحكمة المختصة ترابيا النظر في الشكايات المرفوعة على معنى هذا القانون بناء على إحالة صادرة عن النيابة العمومية</w:t>
      </w:r>
      <w:r w:rsidRPr="00BC5967">
        <w:rPr>
          <w:rFonts w:eastAsia="Calibri" w:hint="cs"/>
          <w:rtl/>
        </w:rPr>
        <w:t> </w:t>
      </w:r>
      <w:r w:rsidRPr="00BC5967">
        <w:rPr>
          <w:rFonts w:eastAsia="Calibri"/>
          <w:rtl/>
        </w:rPr>
        <w:t>وبالاستناد لما تضمنته من نتائج وأبحاث ويمكن للمحكمة في ضوء الإحالة أن تأذن بمزيد التحرّي بمقتضى أعمال إضافية"</w:t>
      </w:r>
      <w:r w:rsidRPr="00BC5967">
        <w:rPr>
          <w:rFonts w:eastAsia="Calibri"/>
        </w:rPr>
        <w:t>.</w:t>
      </w:r>
    </w:p>
    <w:p w14:paraId="13CADCE6" w14:textId="77777777" w:rsidR="00BC5967" w:rsidRPr="00BC5967" w:rsidRDefault="00BC5967" w:rsidP="00BC5967">
      <w:pPr>
        <w:pStyle w:val="SingleTxtGA"/>
        <w:rPr>
          <w:rFonts w:eastAsia="Calibri"/>
        </w:rPr>
      </w:pPr>
      <w:r w:rsidRPr="00BC5967">
        <w:rPr>
          <w:rtl/>
          <w:lang w:val="en-US"/>
        </w:rPr>
        <w:t>123-</w:t>
      </w:r>
      <w:r w:rsidRPr="00BC5967">
        <w:rPr>
          <w:rtl/>
          <w:lang w:val="en-US"/>
        </w:rPr>
        <w:tab/>
      </w:r>
      <w:r w:rsidRPr="00BC5967">
        <w:rPr>
          <w:rFonts w:eastAsia="Calibri"/>
          <w:rtl/>
        </w:rPr>
        <w:t>وفيما يتعلق بالإعانة العدلية: لا ينص</w:t>
      </w:r>
      <w:r w:rsidRPr="00BC5967">
        <w:rPr>
          <w:rFonts w:eastAsia="Calibri" w:hint="cs"/>
          <w:rtl/>
        </w:rPr>
        <w:t xml:space="preserve"> القانون الاساسي عدد 50 لسنة 2018 على الاعانة العدلية </w:t>
      </w:r>
      <w:proofErr w:type="spellStart"/>
      <w:r w:rsidRPr="00BC5967">
        <w:rPr>
          <w:rFonts w:eastAsia="Calibri" w:hint="cs"/>
          <w:rtl/>
        </w:rPr>
        <w:t>الوجوبية</w:t>
      </w:r>
      <w:proofErr w:type="spellEnd"/>
      <w:r w:rsidRPr="00BC5967">
        <w:rPr>
          <w:rFonts w:eastAsia="Calibri" w:hint="cs"/>
          <w:rtl/>
        </w:rPr>
        <w:t xml:space="preserve"> ويمكن للمتقاضين اللجوء للأحكام العامة فيما يتعلق بالحصول على الاعانة العدلية بالقانون </w:t>
      </w:r>
      <w:r w:rsidRPr="00BC5967">
        <w:rPr>
          <w:rFonts w:eastAsia="Calibri"/>
          <w:rtl/>
        </w:rPr>
        <w:t>عدد 52 لسنة</w:t>
      </w:r>
      <w:r w:rsidRPr="00BC5967">
        <w:rPr>
          <w:rFonts w:eastAsia="Calibri" w:hint="cs"/>
          <w:rtl/>
        </w:rPr>
        <w:t> </w:t>
      </w:r>
      <w:r w:rsidRPr="00BC5967">
        <w:rPr>
          <w:rFonts w:eastAsia="Calibri"/>
          <w:rtl/>
        </w:rPr>
        <w:t>2002 مؤرخ في 3 جوان 2002 يتعلق بمنح الإعانة العدلية</w:t>
      </w:r>
      <w:r w:rsidRPr="00BC5967">
        <w:rPr>
          <w:rFonts w:eastAsia="Calibri" w:hint="cs"/>
          <w:rtl/>
        </w:rPr>
        <w:t xml:space="preserve"> الذي ينص فصله الأول على انه يمكن </w:t>
      </w:r>
      <w:r w:rsidRPr="00BC5967">
        <w:rPr>
          <w:rFonts w:eastAsia="Calibri"/>
          <w:rtl/>
        </w:rPr>
        <w:t>منح الإعانة العدلية في المادة المدنية لكل شخص طبيعي طالبا كان أو مطلوبا وذلك في كل طور من أطوار القضية. كما يمكن أن تمنح في المادة الجزائية للقائم بالحق الشخصي وطالب إعادة النظر وكذلك في الجنح المستوجبة لعقاب بالسجن لا يقل عن ثلاثة أعوام بشرط أن لا يكون طالب الإعانة العدلية في حالة عود قانوني وتبقى الجنايات خاضعة لأحكام التسخير الجاري بها العمل</w:t>
      </w:r>
      <w:r w:rsidRPr="00BC5967">
        <w:rPr>
          <w:rFonts w:eastAsia="Calibri"/>
        </w:rPr>
        <w:t xml:space="preserve">. </w:t>
      </w:r>
      <w:r w:rsidRPr="00BC5967">
        <w:rPr>
          <w:rFonts w:eastAsia="Calibri"/>
          <w:rtl/>
        </w:rPr>
        <w:t>ويمكن منح الإعانة العدلية لتنفيذ الأحكام ولممارسة حق الطعن</w:t>
      </w:r>
      <w:r w:rsidRPr="00BC5967">
        <w:rPr>
          <w:rFonts w:eastAsia="Calibri"/>
        </w:rPr>
        <w:t>.</w:t>
      </w:r>
      <w:r w:rsidRPr="00BC5967">
        <w:rPr>
          <w:rFonts w:eastAsia="Calibri" w:hint="cs"/>
          <w:rtl/>
        </w:rPr>
        <w:t xml:space="preserve"> كما </w:t>
      </w:r>
      <w:r w:rsidRPr="00BC5967">
        <w:rPr>
          <w:rFonts w:eastAsia="Calibri"/>
          <w:rtl/>
        </w:rPr>
        <w:t>يمكن منح الإعانة العدلية في القضايا الجنائية المعقبة</w:t>
      </w:r>
      <w:r w:rsidRPr="00BC5967">
        <w:rPr>
          <w:rFonts w:eastAsia="Calibri"/>
        </w:rPr>
        <w:t>.</w:t>
      </w:r>
    </w:p>
    <w:p w14:paraId="68891B4D" w14:textId="77777777" w:rsidR="00BC5967" w:rsidRPr="00BC5967" w:rsidRDefault="00BC5967" w:rsidP="00BC5967">
      <w:pPr>
        <w:pStyle w:val="SingleTxtGA"/>
        <w:rPr>
          <w:rtl/>
        </w:rPr>
      </w:pPr>
      <w:r w:rsidRPr="00BC5967">
        <w:rPr>
          <w:rtl/>
          <w:lang w:val="en-US"/>
        </w:rPr>
        <w:t>124-</w:t>
      </w:r>
      <w:r w:rsidRPr="00BC5967">
        <w:rPr>
          <w:rtl/>
          <w:lang w:val="en-US"/>
        </w:rPr>
        <w:tab/>
      </w:r>
      <w:r w:rsidRPr="00BC5967">
        <w:rPr>
          <w:rFonts w:eastAsia="Calibri" w:hint="cs"/>
          <w:rtl/>
        </w:rPr>
        <w:t xml:space="preserve">وأقر </w:t>
      </w:r>
      <w:r w:rsidRPr="00BC5967">
        <w:rPr>
          <w:rFonts w:eastAsia="Calibri"/>
          <w:rtl/>
        </w:rPr>
        <w:t>الفصل 2</w:t>
      </w:r>
      <w:r w:rsidRPr="00BC5967">
        <w:rPr>
          <w:rFonts w:eastAsia="Calibri"/>
        </w:rPr>
        <w:t xml:space="preserve"> </w:t>
      </w:r>
      <w:r w:rsidRPr="00BC5967">
        <w:rPr>
          <w:rFonts w:eastAsia="Calibri" w:hint="cs"/>
          <w:rtl/>
        </w:rPr>
        <w:t xml:space="preserve">منه على إمكانية انتفاع </w:t>
      </w:r>
      <w:r w:rsidRPr="00BC5967">
        <w:rPr>
          <w:rFonts w:eastAsia="Calibri"/>
          <w:rtl/>
        </w:rPr>
        <w:t xml:space="preserve">الأجنبي </w:t>
      </w:r>
      <w:r w:rsidRPr="00BC5967">
        <w:rPr>
          <w:rFonts w:eastAsia="Calibri" w:hint="cs"/>
          <w:rtl/>
        </w:rPr>
        <w:t xml:space="preserve">بالإعانة العدلية </w:t>
      </w:r>
      <w:r w:rsidRPr="00BC5967">
        <w:rPr>
          <w:rFonts w:eastAsia="Calibri"/>
          <w:rtl/>
        </w:rPr>
        <w:t>عندما يكون القضاء التونسي مختصا بالنظر في النزاعات التي يكون طرفا فيها وتطبيقا لاتفاقية تعاون قضائي في مجال الإعانة العدلية مع البلاد التي هو حامل لجنسيتها وبشرط احترام مبدأ المعاملة بالمثل</w:t>
      </w:r>
      <w:r w:rsidRPr="00BC5967">
        <w:t>.</w:t>
      </w:r>
    </w:p>
    <w:p w14:paraId="6EE93834" w14:textId="77777777" w:rsidR="00BC5967" w:rsidRPr="00BC5967" w:rsidRDefault="00BC5967" w:rsidP="00BC5967">
      <w:pPr>
        <w:pStyle w:val="SingleTxtGA"/>
        <w:rPr>
          <w:rFonts w:eastAsia="Calibri"/>
          <w:rtl/>
        </w:rPr>
      </w:pPr>
      <w:r w:rsidRPr="00BC5967">
        <w:rPr>
          <w:rtl/>
          <w:lang w:val="en-US"/>
        </w:rPr>
        <w:t>125-</w:t>
      </w:r>
      <w:r w:rsidRPr="00BC5967">
        <w:rPr>
          <w:rtl/>
          <w:lang w:val="en-US"/>
        </w:rPr>
        <w:tab/>
      </w:r>
      <w:r w:rsidRPr="00BC5967">
        <w:rPr>
          <w:rtl/>
        </w:rPr>
        <w:t>ولمزيد مواءمة الإعانة العدلية مع متطلبات الحق في الولوج إلى القضاء وتيسيره، قامت وزارة العدل سنة</w:t>
      </w:r>
      <w:r w:rsidRPr="00BC5967">
        <w:rPr>
          <w:rFonts w:hint="cs"/>
          <w:rtl/>
        </w:rPr>
        <w:t> </w:t>
      </w:r>
      <w:r w:rsidRPr="00BC5967">
        <w:rPr>
          <w:rtl/>
        </w:rPr>
        <w:t xml:space="preserve">2017 بتكوين لجنة على مستوى مركز الدراسات القانونية والقضائية لتقييم قانون 2002 واقتراح مشروع قانون في هذا الخصوص بالتعاون بين مختلف المتدخلين في المجال (القضاة والمحامين </w:t>
      </w:r>
      <w:r w:rsidRPr="00BC5967">
        <w:rPr>
          <w:rtl/>
        </w:rPr>
        <w:lastRenderedPageBreak/>
        <w:t>وعدول التنفيذ</w:t>
      </w:r>
      <w:r w:rsidRPr="00BC5967">
        <w:rPr>
          <w:rFonts w:hint="cs"/>
          <w:rtl/>
        </w:rPr>
        <w:t xml:space="preserve"> </w:t>
      </w:r>
      <w:r w:rsidRPr="00BC5967">
        <w:rPr>
          <w:rtl/>
        </w:rPr>
        <w:t>...).</w:t>
      </w:r>
      <w:r w:rsidRPr="00BC5967">
        <w:rPr>
          <w:rFonts w:hint="cs"/>
          <w:rtl/>
        </w:rPr>
        <w:t xml:space="preserve"> </w:t>
      </w:r>
      <w:r w:rsidRPr="00BC5967">
        <w:rPr>
          <w:rtl/>
        </w:rPr>
        <w:t xml:space="preserve">وتتناغم هذه الجهود مع المؤشر 16.3 من الهدف 16 من </w:t>
      </w:r>
      <w:r w:rsidRPr="00BC5967">
        <w:rPr>
          <w:rFonts w:hint="cs"/>
          <w:rtl/>
        </w:rPr>
        <w:t>أ</w:t>
      </w:r>
      <w:r w:rsidRPr="00BC5967">
        <w:rPr>
          <w:rtl/>
        </w:rPr>
        <w:t>هداف التنمية المستدامة والمتعلق بالمساواة بين الجميع في الوصول</w:t>
      </w:r>
      <w:r w:rsidRPr="00BC5967">
        <w:rPr>
          <w:rFonts w:hint="cs"/>
          <w:rtl/>
        </w:rPr>
        <w:t> </w:t>
      </w:r>
      <w:r w:rsidRPr="00BC5967">
        <w:rPr>
          <w:rtl/>
        </w:rPr>
        <w:t>للعدالة</w:t>
      </w:r>
      <w:r w:rsidRPr="00BC5967">
        <w:rPr>
          <w:rFonts w:hint="cs"/>
          <w:rtl/>
        </w:rPr>
        <w:t>.</w:t>
      </w:r>
    </w:p>
    <w:p w14:paraId="041E1DED" w14:textId="77777777" w:rsidR="00BC5967" w:rsidRPr="00BC5967" w:rsidRDefault="00BC5967" w:rsidP="00BC5967">
      <w:pPr>
        <w:pStyle w:val="HChGA"/>
        <w:rPr>
          <w:rFonts w:eastAsia="Calibri"/>
          <w:rtl/>
        </w:rPr>
      </w:pPr>
      <w:bookmarkStart w:id="19" w:name="باب3خامسا"/>
      <w:r w:rsidRPr="00BC5967">
        <w:rPr>
          <w:rtl/>
        </w:rPr>
        <w:tab/>
      </w:r>
      <w:r w:rsidRPr="00BC5967">
        <w:rPr>
          <w:rFonts w:eastAsia="Calibri" w:hint="cs"/>
          <w:rtl/>
        </w:rPr>
        <w:t>خامسا</w:t>
      </w:r>
      <w:r w:rsidRPr="00BC5967">
        <w:rPr>
          <w:rFonts w:hint="cs"/>
          <w:rtl/>
        </w:rPr>
        <w:t>-</w:t>
      </w:r>
      <w:r w:rsidRPr="00BC5967">
        <w:rPr>
          <w:rtl/>
        </w:rPr>
        <w:tab/>
      </w:r>
      <w:r w:rsidRPr="00BC5967">
        <w:rPr>
          <w:rFonts w:eastAsia="Calibri" w:hint="cs"/>
          <w:rtl/>
        </w:rPr>
        <w:t xml:space="preserve">دور </w:t>
      </w:r>
      <w:r w:rsidRPr="00BC5967">
        <w:rPr>
          <w:rFonts w:eastAsia="Calibri"/>
          <w:rtl/>
        </w:rPr>
        <w:t xml:space="preserve">الهيئة العليا المستقلة للاتصال السمعي البصري </w:t>
      </w:r>
      <w:r w:rsidRPr="00BC5967">
        <w:rPr>
          <w:rFonts w:eastAsia="Calibri" w:hint="cs"/>
          <w:rtl/>
        </w:rPr>
        <w:t xml:space="preserve">في مجال </w:t>
      </w:r>
      <w:r w:rsidRPr="00BC5967">
        <w:rPr>
          <w:rFonts w:eastAsia="Calibri"/>
          <w:rtl/>
        </w:rPr>
        <w:t>مكافحة الكراهية والتمييز العنصري</w:t>
      </w:r>
      <w:bookmarkEnd w:id="19"/>
    </w:p>
    <w:p w14:paraId="126ECA78" w14:textId="77777777" w:rsidR="00BC5967" w:rsidRPr="00BC5967" w:rsidRDefault="00BC5967" w:rsidP="00BC5967">
      <w:pPr>
        <w:pStyle w:val="SingleTxtGA"/>
        <w:rPr>
          <w:rtl/>
        </w:rPr>
      </w:pPr>
      <w:r w:rsidRPr="00BC5967">
        <w:rPr>
          <w:rtl/>
          <w:lang w:val="en-US"/>
        </w:rPr>
        <w:t>126-</w:t>
      </w:r>
      <w:r w:rsidRPr="00BC5967">
        <w:rPr>
          <w:rtl/>
          <w:lang w:val="en-US"/>
        </w:rPr>
        <w:tab/>
      </w:r>
      <w:r w:rsidRPr="00BC5967">
        <w:rPr>
          <w:rtl/>
        </w:rPr>
        <w:t xml:space="preserve">تنصّ </w:t>
      </w:r>
      <w:proofErr w:type="spellStart"/>
      <w:r w:rsidRPr="00BC5967">
        <w:rPr>
          <w:rtl/>
        </w:rPr>
        <w:t>المطّة</w:t>
      </w:r>
      <w:proofErr w:type="spellEnd"/>
      <w:r w:rsidRPr="00BC5967">
        <w:rPr>
          <w:rtl/>
        </w:rPr>
        <w:t xml:space="preserve"> الخامسة من الفصل 15 من المرسوم عدد 116 لسنة 2011 المتعلق بحرية الاتصال السمعي والبصري وبإحداث هيئة عليا مستقلة للاتصال السمعي والبصري على أنّ الهيئة تسهر على تنظيم وتعديل الاتصال السمعي والبصري من خلال إرساء مشهد إعلامي سمعي وبصري تعددي ومتنوع ومتوازن يكرّس قيم الحرية والعدالة ونبذ التمييز على أساس الأصل أو الجنس أو الدين</w:t>
      </w:r>
      <w:r w:rsidRPr="00BC5967">
        <w:rPr>
          <w:rFonts w:hint="cs"/>
          <w:rtl/>
        </w:rPr>
        <w:t>.</w:t>
      </w:r>
    </w:p>
    <w:p w14:paraId="3F5A0801" w14:textId="77777777" w:rsidR="00BC5967" w:rsidRPr="00BC5967" w:rsidRDefault="00BC5967" w:rsidP="00BC5967">
      <w:pPr>
        <w:pStyle w:val="SingleTxtGA"/>
      </w:pPr>
      <w:r w:rsidRPr="00BC5967">
        <w:rPr>
          <w:rtl/>
          <w:lang w:val="en-US"/>
        </w:rPr>
        <w:t>127-</w:t>
      </w:r>
      <w:r w:rsidRPr="00BC5967">
        <w:rPr>
          <w:rtl/>
          <w:lang w:val="en-US"/>
        </w:rPr>
        <w:tab/>
      </w:r>
      <w:r w:rsidRPr="00BC5967">
        <w:rPr>
          <w:rFonts w:hint="cs"/>
          <w:rtl/>
        </w:rPr>
        <w:t>و</w:t>
      </w:r>
      <w:r w:rsidRPr="00BC5967">
        <w:rPr>
          <w:rtl/>
        </w:rPr>
        <w:t>أطلقت الهيئة العليا المستقلة للاتصال السمعي البصري مشروع "رصد خطاب التحريض في وسائل الإعلام" من أجل التصدّي لخطاب الذي يحثّ على العنف والكراهية والعنصرية بكل أشكالها في وسائل الإعلام، سواء أكان هذا الخطاب ظاهرا أو مخفيا والذي يتجاوز حرية التعبير وأخلاقيات المهنة. بدأت ملامح هذا المشروع تتشكّل منذ أكتوبر 2015، عندما قامت الهيئة العليا المستقلة للاتصال السمعي والبصري بدراسة تجريبية حول خطاب التحريض على الكراهية في وسائل الإعلام السمعية البصرية،</w:t>
      </w:r>
      <w:r w:rsidRPr="00BC5967">
        <w:rPr>
          <w:rFonts w:hint="cs"/>
          <w:rtl/>
        </w:rPr>
        <w:t> </w:t>
      </w:r>
      <w:r w:rsidRPr="00BC5967">
        <w:rPr>
          <w:rtl/>
        </w:rPr>
        <w:t>اعتمادا على مقاربة حقوق الإنسان، وبالتعاون مع مكتب تونس للمفوضية السامية للأمم المتحدة لحقوق الإنسان</w:t>
      </w:r>
      <w:r w:rsidRPr="00BC5967">
        <w:t>.</w:t>
      </w:r>
    </w:p>
    <w:p w14:paraId="7BF1E0DB" w14:textId="77777777" w:rsidR="00BC5967" w:rsidRPr="00BC5967" w:rsidRDefault="00BC5967" w:rsidP="00BC5967">
      <w:pPr>
        <w:pStyle w:val="SingleTxtGA"/>
        <w:rPr>
          <w:rtl/>
        </w:rPr>
      </w:pPr>
      <w:r w:rsidRPr="00BC5967">
        <w:rPr>
          <w:rtl/>
          <w:lang w:val="en-US"/>
        </w:rPr>
        <w:t>128-</w:t>
      </w:r>
      <w:r w:rsidRPr="00BC5967">
        <w:rPr>
          <w:rtl/>
          <w:lang w:val="en-US"/>
        </w:rPr>
        <w:tab/>
      </w:r>
      <w:r w:rsidRPr="00BC5967">
        <w:rPr>
          <w:rtl/>
        </w:rPr>
        <w:t xml:space="preserve">ويهدف إلى تحسيس وسائل الإعلام بالتجاوزات التي من الممكن ارتكابها من خلال الحث على العنف والكراهية، وذلك من أجل تفادي الوقوع في </w:t>
      </w:r>
      <w:proofErr w:type="spellStart"/>
      <w:r w:rsidRPr="00BC5967">
        <w:rPr>
          <w:rtl/>
        </w:rPr>
        <w:t>إخلالات</w:t>
      </w:r>
      <w:proofErr w:type="spellEnd"/>
      <w:r w:rsidRPr="00BC5967">
        <w:rPr>
          <w:rtl/>
        </w:rPr>
        <w:t xml:space="preserve"> ذات تداعيات خطيرة على مشروع بناء مجتمع ديمقراطي، إضافة إلى وضع إطار قانوني على المستويين الوطني والدولي (على مستوى أعضاء الشبكة الفرنكوفونية لهيئات تعديل وسائل الإعلام) لمقاومة خطاب الكراهية في وسائل الإعلام، ووضع مدونة سلوك في مجال نشر ثقافة التسامح من قبل وسائل الإعلام وكذلك من قبل الهيئات التعديلية الأعضاء في الشبكة الفرنكوفونية لهيئات تعديل وسائل الإعلام.</w:t>
      </w:r>
    </w:p>
    <w:p w14:paraId="094C313D" w14:textId="77777777" w:rsidR="00BC5967" w:rsidRPr="00BC5967" w:rsidRDefault="00BC5967" w:rsidP="00BC5967">
      <w:pPr>
        <w:pStyle w:val="SingleTxtGA"/>
        <w:rPr>
          <w:rtl/>
        </w:rPr>
      </w:pPr>
      <w:r w:rsidRPr="00BC5967">
        <w:rPr>
          <w:rtl/>
          <w:lang w:val="en-US"/>
        </w:rPr>
        <w:t>129-</w:t>
      </w:r>
      <w:r w:rsidRPr="00BC5967">
        <w:rPr>
          <w:rtl/>
          <w:lang w:val="en-US"/>
        </w:rPr>
        <w:tab/>
      </w:r>
      <w:r w:rsidRPr="00BC5967">
        <w:rPr>
          <w:rFonts w:hint="cs"/>
          <w:rtl/>
        </w:rPr>
        <w:t>كما </w:t>
      </w:r>
      <w:r w:rsidRPr="00BC5967">
        <w:rPr>
          <w:rtl/>
        </w:rPr>
        <w:t xml:space="preserve">أصدرت الهيئة عددا من التوصيات </w:t>
      </w:r>
      <w:r w:rsidRPr="00BC5967">
        <w:rPr>
          <w:rFonts w:hint="cs"/>
          <w:rtl/>
        </w:rPr>
        <w:t xml:space="preserve">انبثقت </w:t>
      </w:r>
      <w:r w:rsidRPr="00BC5967">
        <w:rPr>
          <w:rtl/>
        </w:rPr>
        <w:t>عن ندوة “اللغة والإعلام السمعي البصري” التي نظمتها بتاريخ 29 مارس</w:t>
      </w:r>
      <w:r w:rsidRPr="00BC5967">
        <w:rPr>
          <w:rFonts w:hint="cs"/>
          <w:rtl/>
        </w:rPr>
        <w:t xml:space="preserve"> </w:t>
      </w:r>
      <w:r w:rsidRPr="00BC5967">
        <w:rPr>
          <w:rtl/>
        </w:rPr>
        <w:t xml:space="preserve">2018 </w:t>
      </w:r>
      <w:r w:rsidRPr="00BC5967">
        <w:rPr>
          <w:rFonts w:hint="cs"/>
          <w:rtl/>
        </w:rPr>
        <w:t>فيما يتعلق</w:t>
      </w:r>
      <w:r w:rsidRPr="00BC5967">
        <w:rPr>
          <w:rtl/>
        </w:rPr>
        <w:t xml:space="preserve"> بمكافحة التمييز العنصري والتعصب في المجال الإعلامي وهي كالتالي:</w:t>
      </w:r>
    </w:p>
    <w:p w14:paraId="4B09B86B" w14:textId="77777777" w:rsidR="00BC5967" w:rsidRPr="00BC5967" w:rsidRDefault="00BC5967" w:rsidP="00BC5967">
      <w:pPr>
        <w:pStyle w:val="SingleTxtGA"/>
        <w:numPr>
          <w:ilvl w:val="0"/>
          <w:numId w:val="12"/>
        </w:numPr>
        <w:ind w:left="2288"/>
      </w:pPr>
      <w:r w:rsidRPr="00BC5967">
        <w:rPr>
          <w:rtl/>
        </w:rPr>
        <w:t>إيجاد معجم يتضمن قائمات في مختلف المفردات العنصرية التي ينبغي منع استخدامها في وسائل الإعلام السمعية البصرية</w:t>
      </w:r>
      <w:r w:rsidRPr="00BC5967">
        <w:rPr>
          <w:rFonts w:hint="cs"/>
          <w:rtl/>
        </w:rPr>
        <w:t>؛</w:t>
      </w:r>
    </w:p>
    <w:p w14:paraId="4EF4B0BE" w14:textId="77777777" w:rsidR="00BC5967" w:rsidRPr="00BC5967" w:rsidRDefault="00BC5967" w:rsidP="00BC5967">
      <w:pPr>
        <w:pStyle w:val="SingleTxtGA"/>
        <w:numPr>
          <w:ilvl w:val="0"/>
          <w:numId w:val="12"/>
        </w:numPr>
        <w:ind w:left="2288"/>
      </w:pPr>
      <w:r w:rsidRPr="00BC5967">
        <w:rPr>
          <w:rtl/>
        </w:rPr>
        <w:t>ضرورة مساهمة وسائل الإعلام السمعية البصرية في التربية على المساواة ونبذ التمييز العنصري مهما كان شكله وتكريس ثقافة الاختلاف وقبول الآخر مع تدعيم البرامج الثقافية وضمان تقديمها خلال توقيت يحظى بنسب محترمة من الاستماع والمشاهدة.</w:t>
      </w:r>
    </w:p>
    <w:p w14:paraId="1C2D5AFE" w14:textId="77777777" w:rsidR="00BC5967" w:rsidRPr="00BC5967" w:rsidRDefault="00BC5967" w:rsidP="00BC5967">
      <w:pPr>
        <w:pStyle w:val="SingleTxtGA"/>
        <w:rPr>
          <w:rtl/>
        </w:rPr>
      </w:pPr>
      <w:r w:rsidRPr="00BC5967">
        <w:rPr>
          <w:rtl/>
          <w:lang w:val="en-US"/>
        </w:rPr>
        <w:t>130-</w:t>
      </w:r>
      <w:r w:rsidRPr="00BC5967">
        <w:rPr>
          <w:rtl/>
          <w:lang w:val="en-US"/>
        </w:rPr>
        <w:tab/>
      </w:r>
      <w:r w:rsidRPr="00BC5967">
        <w:rPr>
          <w:rFonts w:hint="cs"/>
          <w:rtl/>
        </w:rPr>
        <w:t>وفي </w:t>
      </w:r>
      <w:r w:rsidRPr="00BC5967">
        <w:rPr>
          <w:rtl/>
        </w:rPr>
        <w:t xml:space="preserve">هذا الصدد، سلّطت الهيئة عددا من العقوبات على </w:t>
      </w:r>
      <w:r w:rsidRPr="00BC5967">
        <w:rPr>
          <w:rFonts w:hint="cs"/>
          <w:rtl/>
        </w:rPr>
        <w:t>بعض</w:t>
      </w:r>
      <w:r w:rsidRPr="00BC5967">
        <w:rPr>
          <w:rtl/>
        </w:rPr>
        <w:t xml:space="preserve"> وسائل الإعلام تتراوح بين لفت النظر والخطيّة المالية وإيقاف البث بمناسبة مخالفتها مقتضيات المرسومين عدد 115 و116 المؤرخين في 2 نوفمبر</w:t>
      </w:r>
      <w:r w:rsidRPr="00BC5967">
        <w:rPr>
          <w:rFonts w:hint="cs"/>
          <w:rtl/>
        </w:rPr>
        <w:t> </w:t>
      </w:r>
      <w:r w:rsidRPr="00BC5967">
        <w:rPr>
          <w:rtl/>
        </w:rPr>
        <w:t>2015</w:t>
      </w:r>
      <w:r w:rsidRPr="00BC5967">
        <w:rPr>
          <w:rFonts w:hint="cs"/>
          <w:rtl/>
        </w:rPr>
        <w:t xml:space="preserve"> (ملحق رقم 5).</w:t>
      </w:r>
    </w:p>
    <w:p w14:paraId="13088051" w14:textId="77777777" w:rsidR="00BC5967" w:rsidRPr="00BC5967" w:rsidRDefault="00BC5967" w:rsidP="00BC5967">
      <w:pPr>
        <w:pStyle w:val="HMGA"/>
        <w:rPr>
          <w:rFonts w:eastAsia="Calibri"/>
          <w:rtl/>
        </w:rPr>
      </w:pPr>
      <w:bookmarkStart w:id="20" w:name="باب4"/>
      <w:r w:rsidRPr="00BC5967">
        <w:rPr>
          <w:rtl/>
        </w:rPr>
        <w:lastRenderedPageBreak/>
        <w:tab/>
      </w:r>
      <w:r w:rsidRPr="00BC5967">
        <w:rPr>
          <w:rtl/>
        </w:rPr>
        <w:tab/>
      </w:r>
      <w:r w:rsidRPr="00BC5967">
        <w:rPr>
          <w:rFonts w:eastAsia="Calibri" w:hint="cs"/>
          <w:rtl/>
        </w:rPr>
        <w:t>الباب الرابع:</w:t>
      </w:r>
      <w:r w:rsidRPr="00BC5967">
        <w:rPr>
          <w:rtl/>
        </w:rPr>
        <w:tab/>
      </w:r>
      <w:r w:rsidRPr="00BC5967">
        <w:rPr>
          <w:rtl/>
        </w:rPr>
        <w:br/>
      </w:r>
      <w:r w:rsidRPr="00BC5967">
        <w:rPr>
          <w:rFonts w:eastAsia="Calibri"/>
          <w:rtl/>
        </w:rPr>
        <w:t>ضمان ممارسة الحقوق للجماعات المحمية</w:t>
      </w:r>
      <w:r w:rsidRPr="00BC5967">
        <w:rPr>
          <w:rFonts w:hint="cs"/>
          <w:rtl/>
        </w:rPr>
        <w:t xml:space="preserve"> </w:t>
      </w:r>
      <w:r w:rsidRPr="00BC5967">
        <w:rPr>
          <w:rFonts w:eastAsia="Calibri"/>
          <w:rtl/>
        </w:rPr>
        <w:t>بمقتضى الاتفاقية (المواد 5 و6 و7)</w:t>
      </w:r>
    </w:p>
    <w:bookmarkEnd w:id="20"/>
    <w:p w14:paraId="482F6630" w14:textId="77777777" w:rsidR="00BC5967" w:rsidRPr="00BC5967" w:rsidRDefault="00BC5967" w:rsidP="00BC5967">
      <w:pPr>
        <w:pStyle w:val="SingleTxtGA"/>
        <w:rPr>
          <w:rFonts w:eastAsia="Calibri"/>
          <w:rtl/>
        </w:rPr>
      </w:pPr>
      <w:r w:rsidRPr="00BC5967">
        <w:rPr>
          <w:rtl/>
          <w:lang w:val="en-US"/>
        </w:rPr>
        <w:t>131-</w:t>
      </w:r>
      <w:r w:rsidRPr="00BC5967">
        <w:rPr>
          <w:rtl/>
          <w:lang w:val="en-US"/>
        </w:rPr>
        <w:tab/>
      </w:r>
      <w:r w:rsidRPr="00BC5967">
        <w:rPr>
          <w:rFonts w:eastAsia="Calibri"/>
          <w:rtl/>
        </w:rPr>
        <w:t>تقوم المنظومة التونسية على مبد</w:t>
      </w:r>
      <w:r w:rsidRPr="00BC5967">
        <w:rPr>
          <w:rFonts w:eastAsia="Calibri" w:hint="cs"/>
          <w:rtl/>
        </w:rPr>
        <w:t>أ المساواة و</w:t>
      </w:r>
      <w:r w:rsidRPr="00BC5967">
        <w:rPr>
          <w:rFonts w:eastAsia="Calibri"/>
          <w:rtl/>
        </w:rPr>
        <w:t xml:space="preserve">عدم </w:t>
      </w:r>
      <w:r w:rsidRPr="00BC5967">
        <w:rPr>
          <w:rFonts w:eastAsia="Calibri" w:hint="cs"/>
          <w:rtl/>
        </w:rPr>
        <w:t>التمييز ولا </w:t>
      </w:r>
      <w:r w:rsidRPr="00BC5967">
        <w:rPr>
          <w:rFonts w:eastAsia="Calibri"/>
          <w:rtl/>
        </w:rPr>
        <w:t>ينفي ذلك وجود ممارسات تمييزية عنصرية في المجتمع. وهوما يفسر تكريس الدولة لقانون خاص واحداث المؤسسات المختصة في المجال.</w:t>
      </w:r>
      <w:r w:rsidRPr="00BC5967">
        <w:rPr>
          <w:rFonts w:hint="cs"/>
          <w:rtl/>
        </w:rPr>
        <w:t xml:space="preserve"> </w:t>
      </w:r>
      <w:r w:rsidRPr="00BC5967">
        <w:rPr>
          <w:rFonts w:eastAsia="Calibri"/>
          <w:rtl/>
        </w:rPr>
        <w:t xml:space="preserve">ولذلك يتم التركيز خلال انجاز الاستراتيجيات وخطط العمل على مناهضة هذه الممارسات لتقليص الانتهاكات </w:t>
      </w:r>
      <w:r w:rsidRPr="00BC5967">
        <w:rPr>
          <w:rFonts w:eastAsia="Calibri" w:hint="cs"/>
          <w:rtl/>
        </w:rPr>
        <w:t>ع</w:t>
      </w:r>
      <w:r w:rsidRPr="00BC5967">
        <w:rPr>
          <w:rFonts w:eastAsia="Calibri"/>
          <w:rtl/>
        </w:rPr>
        <w:t xml:space="preserve">لى </w:t>
      </w:r>
      <w:r w:rsidRPr="00BC5967">
        <w:rPr>
          <w:rFonts w:eastAsia="Calibri" w:hint="cs"/>
          <w:rtl/>
        </w:rPr>
        <w:t>أ</w:t>
      </w:r>
      <w:r w:rsidRPr="00BC5967">
        <w:rPr>
          <w:rFonts w:eastAsia="Calibri"/>
          <w:rtl/>
        </w:rPr>
        <w:t>ساس التمييز العنصري قدر الامكان وتمتع الجميع على التراب التونسية بحقوقهم في</w:t>
      </w:r>
      <w:r w:rsidRPr="00BC5967">
        <w:rPr>
          <w:rFonts w:eastAsia="Calibri" w:hint="cs"/>
          <w:rtl/>
        </w:rPr>
        <w:t xml:space="preserve"> </w:t>
      </w:r>
      <w:r w:rsidRPr="00BC5967">
        <w:rPr>
          <w:rFonts w:eastAsia="Calibri"/>
          <w:rtl/>
        </w:rPr>
        <w:t xml:space="preserve">كنف </w:t>
      </w:r>
      <w:r w:rsidRPr="00BC5967">
        <w:rPr>
          <w:rFonts w:eastAsia="Calibri" w:hint="cs"/>
          <w:rtl/>
        </w:rPr>
        <w:t>المساواة عبر إرساء مقاربة وقائية وتوعوية وجزرية مع توفير الحماية الازمة لضحيا التمييز العنصري.</w:t>
      </w:r>
    </w:p>
    <w:p w14:paraId="5D701335" w14:textId="77777777" w:rsidR="00BC5967" w:rsidRPr="00BC5967" w:rsidRDefault="00BC5967" w:rsidP="00BC5967">
      <w:pPr>
        <w:pStyle w:val="HChGA"/>
        <w:rPr>
          <w:rFonts w:eastAsia="Calibri"/>
          <w:rtl/>
        </w:rPr>
      </w:pPr>
      <w:bookmarkStart w:id="21" w:name="باب4أولا"/>
      <w:r w:rsidRPr="00BC5967">
        <w:rPr>
          <w:rtl/>
        </w:rPr>
        <w:tab/>
      </w:r>
      <w:r w:rsidRPr="00BC5967">
        <w:rPr>
          <w:rFonts w:eastAsia="Calibri" w:hint="cs"/>
          <w:rtl/>
        </w:rPr>
        <w:t>أولا</w:t>
      </w:r>
      <w:r w:rsidRPr="00BC5967">
        <w:rPr>
          <w:rFonts w:hint="cs"/>
          <w:rtl/>
        </w:rPr>
        <w:t>-</w:t>
      </w:r>
      <w:r w:rsidRPr="00BC5967">
        <w:rPr>
          <w:rtl/>
        </w:rPr>
        <w:tab/>
      </w:r>
      <w:r w:rsidRPr="00BC5967">
        <w:rPr>
          <w:rFonts w:eastAsia="Calibri"/>
          <w:rtl/>
        </w:rPr>
        <w:t>الحقوق المدني</w:t>
      </w:r>
      <w:r w:rsidRPr="00BC5967">
        <w:rPr>
          <w:rFonts w:eastAsia="Calibri" w:hint="cs"/>
          <w:rtl/>
        </w:rPr>
        <w:t>ّ</w:t>
      </w:r>
      <w:r w:rsidRPr="00BC5967">
        <w:rPr>
          <w:rFonts w:eastAsia="Calibri"/>
          <w:rtl/>
        </w:rPr>
        <w:t>ة والسياسي</w:t>
      </w:r>
      <w:r w:rsidRPr="00BC5967">
        <w:rPr>
          <w:rFonts w:eastAsia="Calibri" w:hint="cs"/>
          <w:rtl/>
        </w:rPr>
        <w:t>ّ</w:t>
      </w:r>
      <w:r w:rsidRPr="00BC5967">
        <w:rPr>
          <w:rFonts w:eastAsia="Calibri"/>
          <w:rtl/>
        </w:rPr>
        <w:t>ة</w:t>
      </w:r>
    </w:p>
    <w:bookmarkEnd w:id="21"/>
    <w:p w14:paraId="2F9DB4F1" w14:textId="77777777" w:rsidR="00BC5967" w:rsidRPr="00BC5967" w:rsidRDefault="00BC5967" w:rsidP="00BC5967">
      <w:pPr>
        <w:pStyle w:val="SingleTxtGA"/>
        <w:rPr>
          <w:rFonts w:eastAsia="Calibri"/>
          <w:rtl/>
        </w:rPr>
      </w:pPr>
      <w:r w:rsidRPr="00BC5967">
        <w:rPr>
          <w:rtl/>
          <w:lang w:val="en-US"/>
        </w:rPr>
        <w:t>132-</w:t>
      </w:r>
      <w:r w:rsidRPr="00BC5967">
        <w:rPr>
          <w:rtl/>
          <w:lang w:val="en-US"/>
        </w:rPr>
        <w:tab/>
      </w:r>
      <w:r w:rsidRPr="00BC5967">
        <w:rPr>
          <w:rFonts w:eastAsia="Calibri"/>
          <w:rtl/>
        </w:rPr>
        <w:t xml:space="preserve">يكفل القانون التونسي الحق في المشاركة السياسية للمواطنين التونسيين دون غيرهم (قانون الانتخاب) ويكون ذلك دون تمييز على </w:t>
      </w:r>
      <w:r w:rsidRPr="00BC5967">
        <w:rPr>
          <w:rFonts w:eastAsia="Calibri" w:hint="cs"/>
          <w:rtl/>
        </w:rPr>
        <w:t>أ</w:t>
      </w:r>
      <w:r w:rsidRPr="00BC5967">
        <w:rPr>
          <w:rFonts w:eastAsia="Calibri"/>
          <w:rtl/>
        </w:rPr>
        <w:t>ساس اللون أو العرق أو الاصل الاثني</w:t>
      </w:r>
      <w:r w:rsidRPr="00BC5967">
        <w:rPr>
          <w:rFonts w:eastAsia="Calibri" w:hint="cs"/>
          <w:rtl/>
        </w:rPr>
        <w:t xml:space="preserve">. </w:t>
      </w:r>
      <w:r w:rsidRPr="00BC5967">
        <w:rPr>
          <w:rFonts w:eastAsia="Calibri"/>
          <w:rtl/>
        </w:rPr>
        <w:t xml:space="preserve">ولقد شهدت الساحة السياسية خاصة في السنوات الاخيرة تطورا في مشاركة السكان من ذوي البشرة السوداء أومن </w:t>
      </w:r>
      <w:r w:rsidRPr="00BC5967">
        <w:rPr>
          <w:rFonts w:eastAsia="Calibri" w:hint="cs"/>
          <w:rtl/>
        </w:rPr>
        <w:t>اليهود في</w:t>
      </w:r>
      <w:r w:rsidRPr="00BC5967">
        <w:rPr>
          <w:rFonts w:eastAsia="Calibri"/>
          <w:rtl/>
        </w:rPr>
        <w:t xml:space="preserve"> البرلمان وفي الحكومة وما يعكسه ذلك من مؤشر ايجاب</w:t>
      </w:r>
      <w:r w:rsidRPr="00BC5967">
        <w:rPr>
          <w:rFonts w:eastAsia="Calibri" w:hint="cs"/>
          <w:rtl/>
        </w:rPr>
        <w:t>ي في المشاركة في الحياة</w:t>
      </w:r>
      <w:r w:rsidRPr="00BC5967">
        <w:rPr>
          <w:rFonts w:hint="eastAsia"/>
          <w:rtl/>
        </w:rPr>
        <w:t> </w:t>
      </w:r>
      <w:r w:rsidRPr="00BC5967">
        <w:rPr>
          <w:rFonts w:eastAsia="Calibri" w:hint="cs"/>
          <w:rtl/>
        </w:rPr>
        <w:t>العامّة.</w:t>
      </w:r>
    </w:p>
    <w:p w14:paraId="50334F7A" w14:textId="77777777" w:rsidR="00BC5967" w:rsidRPr="00BC5967" w:rsidRDefault="00BC5967" w:rsidP="00BC5967">
      <w:pPr>
        <w:pStyle w:val="SingleTxtGA"/>
        <w:rPr>
          <w:rFonts w:eastAsia="Calibri"/>
          <w:rtl/>
        </w:rPr>
      </w:pPr>
      <w:r w:rsidRPr="00BC5967">
        <w:rPr>
          <w:rtl/>
          <w:lang w:val="en-US"/>
        </w:rPr>
        <w:t>133-</w:t>
      </w:r>
      <w:r w:rsidRPr="00BC5967">
        <w:rPr>
          <w:rtl/>
          <w:lang w:val="en-US"/>
        </w:rPr>
        <w:tab/>
      </w:r>
      <w:r w:rsidRPr="00BC5967">
        <w:rPr>
          <w:rFonts w:eastAsia="Calibri"/>
          <w:rtl/>
        </w:rPr>
        <w:t xml:space="preserve">وفيما يتعلق بحرية التجمع وتكوين الجمعيات، </w:t>
      </w:r>
      <w:r w:rsidRPr="00BC5967">
        <w:rPr>
          <w:rFonts w:eastAsia="Calibri" w:hint="cs"/>
          <w:rtl/>
        </w:rPr>
        <w:t>ف</w:t>
      </w:r>
      <w:r w:rsidRPr="00BC5967">
        <w:rPr>
          <w:rFonts w:eastAsia="Calibri"/>
          <w:rtl/>
        </w:rPr>
        <w:t xml:space="preserve">يتمتع السكان السود </w:t>
      </w:r>
      <w:r w:rsidRPr="00BC5967">
        <w:rPr>
          <w:rFonts w:eastAsia="Calibri" w:hint="cs"/>
          <w:rtl/>
        </w:rPr>
        <w:t>والأقليات (</w:t>
      </w:r>
      <w:r w:rsidRPr="00BC5967">
        <w:rPr>
          <w:rFonts w:eastAsia="Calibri"/>
          <w:rtl/>
        </w:rPr>
        <w:t xml:space="preserve">وان لا تتوفر بيانات دقيقة بشأنهم) والمهاجرين </w:t>
      </w:r>
      <w:r w:rsidRPr="00BC5967">
        <w:rPr>
          <w:rFonts w:eastAsia="Calibri" w:hint="cs"/>
          <w:rtl/>
        </w:rPr>
        <w:t>واللاجئي</w:t>
      </w:r>
      <w:r w:rsidRPr="00BC5967">
        <w:rPr>
          <w:rFonts w:eastAsia="Calibri" w:hint="eastAsia"/>
          <w:rtl/>
        </w:rPr>
        <w:t>ن</w:t>
      </w:r>
      <w:r w:rsidRPr="00BC5967">
        <w:rPr>
          <w:rFonts w:eastAsia="Calibri"/>
          <w:rtl/>
        </w:rPr>
        <w:t xml:space="preserve"> بحقهم في </w:t>
      </w:r>
      <w:r w:rsidRPr="00BC5967">
        <w:rPr>
          <w:rFonts w:eastAsia="Calibri" w:hint="cs"/>
          <w:rtl/>
        </w:rPr>
        <w:t xml:space="preserve">تأسيس الجمعيات وفي النشاط </w:t>
      </w:r>
      <w:proofErr w:type="spellStart"/>
      <w:r w:rsidRPr="00BC5967">
        <w:rPr>
          <w:rFonts w:eastAsia="Calibri" w:hint="cs"/>
          <w:rtl/>
        </w:rPr>
        <w:t>الجمعياتي</w:t>
      </w:r>
      <w:proofErr w:type="spellEnd"/>
      <w:r w:rsidRPr="00BC5967">
        <w:rPr>
          <w:rFonts w:eastAsia="Calibri" w:hint="cs"/>
          <w:rtl/>
        </w:rPr>
        <w:t xml:space="preserve"> وفق التشريع الجاري به العمل.</w:t>
      </w:r>
      <w:r w:rsidRPr="00BC5967">
        <w:rPr>
          <w:rFonts w:hint="cs"/>
          <w:rtl/>
        </w:rPr>
        <w:t xml:space="preserve"> </w:t>
      </w:r>
      <w:r w:rsidRPr="00BC5967">
        <w:rPr>
          <w:rFonts w:eastAsia="Calibri" w:hint="cs"/>
          <w:rtl/>
        </w:rPr>
        <w:t xml:space="preserve">ولا تتوفر معطيات دقيقه في عدد الجمعيات اعتبارا </w:t>
      </w:r>
      <w:r w:rsidRPr="00BC5967">
        <w:rPr>
          <w:rFonts w:eastAsia="Calibri"/>
          <w:rtl/>
        </w:rPr>
        <w:t>وانه قد تم الغاء نظام التصنيف والتأشيرة واعتماد نظام</w:t>
      </w:r>
      <w:r w:rsidRPr="00BC5967">
        <w:rPr>
          <w:rtl/>
        </w:rPr>
        <w:t xml:space="preserve"> </w:t>
      </w:r>
      <w:r w:rsidRPr="00BC5967">
        <w:rPr>
          <w:rFonts w:eastAsia="Calibri"/>
          <w:rtl/>
        </w:rPr>
        <w:t xml:space="preserve">التصريح والنشاط وفقا </w:t>
      </w:r>
      <w:proofErr w:type="spellStart"/>
      <w:r w:rsidRPr="00BC5967">
        <w:rPr>
          <w:rFonts w:eastAsia="Calibri"/>
          <w:rtl/>
        </w:rPr>
        <w:t>للآهداف</w:t>
      </w:r>
      <w:proofErr w:type="spellEnd"/>
      <w:r w:rsidRPr="00BC5967">
        <w:rPr>
          <w:rFonts w:eastAsia="Calibri"/>
          <w:rtl/>
        </w:rPr>
        <w:t xml:space="preserve"> المصرح بها بمقتضى المرسوم عدد 88 لسنة 2011 المتعلق بتنظيم الجمعيات مما يجعل نشاط حقوق الإنسان والطلبة الفارقة والمهاجرين يندرج لا بجمعيات </w:t>
      </w:r>
      <w:proofErr w:type="spellStart"/>
      <w:r w:rsidRPr="00BC5967">
        <w:rPr>
          <w:rFonts w:eastAsia="Calibri"/>
          <w:rtl/>
        </w:rPr>
        <w:t>مصتفة</w:t>
      </w:r>
      <w:proofErr w:type="spellEnd"/>
      <w:r w:rsidRPr="00BC5967">
        <w:rPr>
          <w:rFonts w:eastAsia="Calibri"/>
          <w:rtl/>
        </w:rPr>
        <w:t xml:space="preserve"> فحسب بل يتداخل في عديد مجالات نشاطات الجمعيات الأخرى دون اعتبار قيد التصنيف</w:t>
      </w:r>
      <w:r w:rsidRPr="00BC5967">
        <w:rPr>
          <w:rFonts w:eastAsia="Calibri" w:hint="cs"/>
          <w:rtl/>
        </w:rPr>
        <w:t>.</w:t>
      </w:r>
    </w:p>
    <w:p w14:paraId="5B7CD190" w14:textId="77777777" w:rsidR="00BC5967" w:rsidRPr="00BC5967" w:rsidRDefault="00BC5967" w:rsidP="00BC5967">
      <w:pPr>
        <w:pStyle w:val="SingleTxtGA"/>
        <w:rPr>
          <w:rFonts w:eastAsia="Calibri"/>
          <w:rtl/>
        </w:rPr>
      </w:pPr>
      <w:r w:rsidRPr="00BC5967">
        <w:rPr>
          <w:rtl/>
          <w:lang w:val="en-US"/>
        </w:rPr>
        <w:t>134-</w:t>
      </w:r>
      <w:r w:rsidRPr="00BC5967">
        <w:rPr>
          <w:rtl/>
          <w:lang w:val="en-US"/>
        </w:rPr>
        <w:tab/>
      </w:r>
      <w:r w:rsidRPr="00BC5967">
        <w:rPr>
          <w:rFonts w:eastAsia="Calibri" w:hint="cs"/>
          <w:rtl/>
        </w:rPr>
        <w:t>وشهد عدد الجمعيات لا سيما الناشطة في مجالات حقوق الانسان ارتفاعا هاما بعد سنة 2011. وتعددت الجمعيات التي تعني بمسائل التمييز العنصري وحقوق الاقليات او تلك التي ادرجت ضمن برامج تدخلاتها هذه المحاور.</w:t>
      </w:r>
      <w:r w:rsidRPr="00BC5967">
        <w:rPr>
          <w:rFonts w:hint="cs"/>
          <w:rtl/>
        </w:rPr>
        <w:t xml:space="preserve"> </w:t>
      </w:r>
      <w:r w:rsidRPr="00BC5967">
        <w:rPr>
          <w:rFonts w:eastAsia="Calibri" w:hint="cs"/>
          <w:rtl/>
        </w:rPr>
        <w:t>وشارك عدد منها في جلسات نقاش وحوار مع مجلس نواب الشعب بمناسبة مسار اصدار القانون الاساسي عدد 50 لسنة 2018.</w:t>
      </w:r>
    </w:p>
    <w:p w14:paraId="5E805DC6" w14:textId="77777777" w:rsidR="00BC5967" w:rsidRPr="00BC5967" w:rsidRDefault="00BC5967" w:rsidP="00BC5967">
      <w:pPr>
        <w:pStyle w:val="SingleTxtGA"/>
        <w:rPr>
          <w:rFonts w:eastAsia="Calibri"/>
          <w:rtl/>
        </w:rPr>
      </w:pPr>
      <w:r w:rsidRPr="00BC5967">
        <w:rPr>
          <w:rtl/>
          <w:lang w:val="en-US"/>
        </w:rPr>
        <w:t>135-</w:t>
      </w:r>
      <w:r w:rsidRPr="00BC5967">
        <w:rPr>
          <w:rtl/>
          <w:lang w:val="en-US"/>
        </w:rPr>
        <w:tab/>
      </w:r>
      <w:r w:rsidRPr="00BC5967">
        <w:rPr>
          <w:rFonts w:eastAsia="Calibri" w:hint="cs"/>
          <w:rtl/>
        </w:rPr>
        <w:t xml:space="preserve">غير </w:t>
      </w:r>
      <w:r w:rsidRPr="00BC5967">
        <w:rPr>
          <w:rFonts w:eastAsia="Calibri"/>
          <w:rtl/>
        </w:rPr>
        <w:t>ان هناك بعض الإشكاليات التي تعترض تكوين الجمعيات</w:t>
      </w:r>
      <w:r w:rsidRPr="00BC5967">
        <w:rPr>
          <w:rFonts w:eastAsia="Calibri" w:hint="cs"/>
          <w:rtl/>
        </w:rPr>
        <w:t xml:space="preserve"> عموما منها</w:t>
      </w:r>
      <w:r w:rsidRPr="00BC5967">
        <w:rPr>
          <w:rFonts w:eastAsia="Calibri"/>
          <w:rtl/>
        </w:rPr>
        <w:t xml:space="preserve"> تعقد إجراءات تأسيسها على مستوى التطبيق وسكوت المرسوم </w:t>
      </w:r>
      <w:r w:rsidRPr="00BC5967">
        <w:rPr>
          <w:rFonts w:eastAsia="Calibri" w:hint="cs"/>
          <w:rtl/>
        </w:rPr>
        <w:t xml:space="preserve">عدد 88 </w:t>
      </w:r>
      <w:r w:rsidRPr="00BC5967">
        <w:rPr>
          <w:rFonts w:eastAsia="Calibri"/>
          <w:rtl/>
        </w:rPr>
        <w:t>عن بعض المسائل في مرحلة دراسة ملف التأسيس مما يثير صعوبات</w:t>
      </w:r>
      <w:r w:rsidRPr="00BC5967">
        <w:rPr>
          <w:rFonts w:eastAsia="Calibri" w:hint="cs"/>
          <w:rtl/>
        </w:rPr>
        <w:t> </w:t>
      </w:r>
      <w:r w:rsidRPr="00BC5967">
        <w:rPr>
          <w:rFonts w:eastAsia="Calibri"/>
          <w:rtl/>
        </w:rPr>
        <w:t>قانونية عند التطبيق</w:t>
      </w:r>
      <w:r w:rsidRPr="00BC5967">
        <w:rPr>
          <w:rFonts w:eastAsia="Calibri" w:hint="cs"/>
          <w:rtl/>
        </w:rPr>
        <w:t xml:space="preserve"> وينطبق هذا على جميع من يرغب في تكوين جمعية دون تمييز قائم على أسس التمييز العنصري.</w:t>
      </w:r>
    </w:p>
    <w:p w14:paraId="7D9A544F" w14:textId="77777777" w:rsidR="00BC5967" w:rsidRPr="00BC5967" w:rsidRDefault="00BC5967" w:rsidP="00BC5967">
      <w:pPr>
        <w:pStyle w:val="SingleTxtGA"/>
        <w:rPr>
          <w:rFonts w:eastAsia="Calibri"/>
          <w:rtl/>
        </w:rPr>
      </w:pPr>
      <w:r w:rsidRPr="00BC5967">
        <w:rPr>
          <w:rtl/>
          <w:lang w:val="en-US"/>
        </w:rPr>
        <w:t>136-</w:t>
      </w:r>
      <w:r w:rsidRPr="00BC5967">
        <w:rPr>
          <w:rtl/>
          <w:lang w:val="en-US"/>
        </w:rPr>
        <w:tab/>
      </w:r>
      <w:r w:rsidRPr="00BC5967">
        <w:rPr>
          <w:rFonts w:eastAsia="Calibri" w:hint="cs"/>
          <w:rtl/>
        </w:rPr>
        <w:t xml:space="preserve">إضافة إلى تمتعهم في ممارسة حقهم في التجمع، </w:t>
      </w:r>
      <w:r w:rsidRPr="00BC5967">
        <w:rPr>
          <w:rFonts w:eastAsia="Calibri"/>
          <w:rtl/>
        </w:rPr>
        <w:t>تشارك الجمعيات بمختلف أصنافها ومجالات نشاطها بما </w:t>
      </w:r>
      <w:r w:rsidRPr="00BC5967">
        <w:rPr>
          <w:rFonts w:eastAsia="Calibri" w:hint="cs"/>
          <w:rtl/>
        </w:rPr>
        <w:t xml:space="preserve">فيها الجمعيات الامازيغية </w:t>
      </w:r>
      <w:r w:rsidRPr="00BC5967">
        <w:rPr>
          <w:rFonts w:eastAsia="Calibri"/>
          <w:rtl/>
        </w:rPr>
        <w:t xml:space="preserve">في </w:t>
      </w:r>
      <w:r w:rsidRPr="00BC5967">
        <w:rPr>
          <w:rFonts w:eastAsia="Calibri" w:hint="cs"/>
          <w:rtl/>
        </w:rPr>
        <w:t>ا</w:t>
      </w:r>
      <w:r w:rsidRPr="00BC5967">
        <w:rPr>
          <w:rFonts w:eastAsia="Calibri"/>
          <w:rtl/>
        </w:rPr>
        <w:t>لاستشارات الجهوية والوطنية التي تنظمها الدولة في مجال حقوق الإنسان بصفة عامة وفي المجالات التي تخص مناهضة التمييز العنصري أو مناهضة التمييز عموما وذلك بمناسبة إعداد تونس لتقاريرها الوطنية الدورية</w:t>
      </w:r>
      <w:r w:rsidRPr="00BC5967">
        <w:rPr>
          <w:rFonts w:eastAsia="Calibri" w:hint="cs"/>
          <w:rtl/>
        </w:rPr>
        <w:t>.</w:t>
      </w:r>
    </w:p>
    <w:p w14:paraId="24A163AC" w14:textId="77777777" w:rsidR="00BC5967" w:rsidRPr="00BC5967" w:rsidRDefault="00BC5967" w:rsidP="00BC5967">
      <w:pPr>
        <w:pStyle w:val="SingleTxtGA"/>
        <w:rPr>
          <w:rFonts w:eastAsia="Calibri"/>
          <w:rtl/>
        </w:rPr>
      </w:pPr>
      <w:r w:rsidRPr="00BC5967">
        <w:rPr>
          <w:rtl/>
          <w:lang w:val="en-US"/>
        </w:rPr>
        <w:lastRenderedPageBreak/>
        <w:t>137-</w:t>
      </w:r>
      <w:r w:rsidRPr="00BC5967">
        <w:rPr>
          <w:rtl/>
          <w:lang w:val="en-US"/>
        </w:rPr>
        <w:tab/>
      </w:r>
      <w:r w:rsidRPr="00BC5967">
        <w:rPr>
          <w:rFonts w:eastAsia="Calibri"/>
          <w:rtl/>
        </w:rPr>
        <w:t>وتبدي</w:t>
      </w:r>
      <w:r w:rsidRPr="00BC5967">
        <w:rPr>
          <w:rFonts w:eastAsia="Calibri" w:hint="cs"/>
          <w:rtl/>
        </w:rPr>
        <w:t xml:space="preserve"> هذه الجمعيات</w:t>
      </w:r>
      <w:r w:rsidRPr="00BC5967">
        <w:rPr>
          <w:rFonts w:eastAsia="Calibri"/>
          <w:rtl/>
        </w:rPr>
        <w:t xml:space="preserve"> </w:t>
      </w:r>
      <w:r w:rsidRPr="00BC5967">
        <w:rPr>
          <w:rFonts w:eastAsia="Calibri" w:hint="cs"/>
          <w:rtl/>
        </w:rPr>
        <w:t>خلال هذه الاستشارات توصياتها ومقترحاتها حول</w:t>
      </w:r>
      <w:r w:rsidRPr="00BC5967">
        <w:rPr>
          <w:rFonts w:eastAsia="Calibri"/>
          <w:rtl/>
        </w:rPr>
        <w:t xml:space="preserve"> جملة المسائل المطروحة حسب طبيعة التقرير.</w:t>
      </w:r>
      <w:r w:rsidRPr="00BC5967">
        <w:rPr>
          <w:rtl/>
        </w:rPr>
        <w:t xml:space="preserve"> </w:t>
      </w:r>
      <w:r w:rsidRPr="00BC5967">
        <w:rPr>
          <w:rFonts w:eastAsia="Calibri"/>
          <w:rtl/>
        </w:rPr>
        <w:t>وكانت الجمعية التونسية للثقافة الامازيغية من بين الجمعيات التي رافقت اللجنة الوطنية لإعداد التقارير خلال كامل مسارها الاستشاري لإعداد هذا التقرير</w:t>
      </w:r>
      <w:r w:rsidRPr="00BC5967">
        <w:rPr>
          <w:rFonts w:eastAsia="Calibri" w:hint="cs"/>
          <w:rtl/>
        </w:rPr>
        <w:t xml:space="preserve"> فضلا على مشاركاتها السابقة في عدد هام من التقارير الوطنية التي رفعت للجان المعاهدات وامام مجلس حقوق الإنسان.</w:t>
      </w:r>
    </w:p>
    <w:p w14:paraId="5E797275" w14:textId="77777777" w:rsidR="00BC5967" w:rsidRPr="00BC5967" w:rsidRDefault="00BC5967" w:rsidP="00BC5967">
      <w:pPr>
        <w:pStyle w:val="SingleTxtGA"/>
        <w:rPr>
          <w:rFonts w:eastAsia="Calibri"/>
          <w:rtl/>
        </w:rPr>
      </w:pPr>
      <w:r w:rsidRPr="00BC5967">
        <w:rPr>
          <w:rtl/>
          <w:lang w:val="en-US"/>
        </w:rPr>
        <w:t>138-</w:t>
      </w:r>
      <w:r w:rsidRPr="00BC5967">
        <w:rPr>
          <w:rtl/>
          <w:lang w:val="en-US"/>
        </w:rPr>
        <w:tab/>
      </w:r>
      <w:r w:rsidRPr="00BC5967">
        <w:rPr>
          <w:rFonts w:eastAsia="Calibri" w:hint="cs"/>
          <w:rtl/>
        </w:rPr>
        <w:t xml:space="preserve">كما يكفل القانون التونسي </w:t>
      </w:r>
      <w:r w:rsidRPr="00BC5967">
        <w:rPr>
          <w:rFonts w:eastAsia="Calibri"/>
          <w:rtl/>
        </w:rPr>
        <w:t xml:space="preserve">للمجموعات المحمية بمقتضى الاتفاقية مثل غيرهم حرية التعبير وحماية المعطيات الشخصية والنفاذ للمعلومة التي تؤطرها </w:t>
      </w:r>
      <w:r w:rsidRPr="00BC5967">
        <w:rPr>
          <w:rFonts w:eastAsia="Calibri" w:hint="cs"/>
          <w:rtl/>
        </w:rPr>
        <w:t>ال</w:t>
      </w:r>
      <w:r w:rsidRPr="00BC5967">
        <w:rPr>
          <w:rFonts w:eastAsia="Calibri"/>
          <w:rtl/>
        </w:rPr>
        <w:t xml:space="preserve">تشريعات </w:t>
      </w:r>
      <w:r w:rsidRPr="00BC5967">
        <w:rPr>
          <w:rFonts w:eastAsia="Calibri" w:hint="cs"/>
          <w:rtl/>
        </w:rPr>
        <w:t>الجاري بها العمل في المجالات المذكورة.</w:t>
      </w:r>
    </w:p>
    <w:p w14:paraId="7428DC73" w14:textId="77777777" w:rsidR="00BC5967" w:rsidRPr="00BC5967" w:rsidRDefault="00BC5967" w:rsidP="00BC5967">
      <w:pPr>
        <w:pStyle w:val="HChGA"/>
        <w:rPr>
          <w:rtl/>
        </w:rPr>
      </w:pPr>
      <w:bookmarkStart w:id="22" w:name="باب4ثانيا"/>
      <w:r w:rsidRPr="00BC5967">
        <w:rPr>
          <w:rtl/>
        </w:rPr>
        <w:tab/>
      </w:r>
      <w:r w:rsidRPr="00BC5967">
        <w:rPr>
          <w:rFonts w:hint="cs"/>
          <w:rtl/>
        </w:rPr>
        <w:t>ثانيا-</w:t>
      </w:r>
      <w:r w:rsidRPr="00BC5967">
        <w:rPr>
          <w:rtl/>
        </w:rPr>
        <w:tab/>
        <w:t>ضمان الوصول للعدالة والحق في المحاكمة العادلة</w:t>
      </w:r>
    </w:p>
    <w:bookmarkEnd w:id="22"/>
    <w:p w14:paraId="5E9E21D6" w14:textId="77777777" w:rsidR="00BC5967" w:rsidRPr="00BC5967" w:rsidRDefault="00BC5967" w:rsidP="00BC5967">
      <w:pPr>
        <w:pStyle w:val="SingleTxtGA"/>
        <w:rPr>
          <w:rtl/>
        </w:rPr>
      </w:pPr>
      <w:r w:rsidRPr="00BC5967">
        <w:rPr>
          <w:rtl/>
          <w:lang w:val="en-US"/>
        </w:rPr>
        <w:t>139-</w:t>
      </w:r>
      <w:r w:rsidRPr="00BC5967">
        <w:rPr>
          <w:rtl/>
          <w:lang w:val="en-US"/>
        </w:rPr>
        <w:tab/>
      </w:r>
      <w:r w:rsidRPr="00BC5967">
        <w:rPr>
          <w:rFonts w:hint="cs"/>
          <w:rtl/>
        </w:rPr>
        <w:t xml:space="preserve">يكرس القانون التونسي مبدأ المساواة أمام </w:t>
      </w:r>
      <w:r w:rsidRPr="00BC5967">
        <w:rPr>
          <w:rtl/>
        </w:rPr>
        <w:t>القضاء</w:t>
      </w:r>
      <w:r w:rsidRPr="00BC5967">
        <w:rPr>
          <w:rFonts w:hint="cs"/>
          <w:rtl/>
        </w:rPr>
        <w:t xml:space="preserve"> كما أقر </w:t>
      </w:r>
      <w:r w:rsidRPr="00BC5967">
        <w:rPr>
          <w:rtl/>
        </w:rPr>
        <w:t>جملة من الضمانات مثل الحق في قرينة البراءة (</w:t>
      </w:r>
      <w:r w:rsidRPr="00BC5967">
        <w:rPr>
          <w:rFonts w:hint="cs"/>
          <w:rtl/>
        </w:rPr>
        <w:t>الفصل 27 من الدستور</w:t>
      </w:r>
      <w:r w:rsidRPr="00BC5967">
        <w:rPr>
          <w:rtl/>
        </w:rPr>
        <w:t>) ومبدأ شرعية الجرائم والعقوبات ومبدأ العقوبة الشخصية (الفصل 28) وشرعية الاحتفاظ والإيقاف (الفصل 29).</w:t>
      </w:r>
    </w:p>
    <w:p w14:paraId="7384E488" w14:textId="77777777" w:rsidR="00BC5967" w:rsidRPr="00BC5967" w:rsidRDefault="00BC5967" w:rsidP="00BC5967">
      <w:pPr>
        <w:pStyle w:val="SingleTxtGA"/>
        <w:rPr>
          <w:rtl/>
        </w:rPr>
      </w:pPr>
      <w:r w:rsidRPr="00BC5967">
        <w:rPr>
          <w:rtl/>
          <w:lang w:val="en-US"/>
        </w:rPr>
        <w:t>140-</w:t>
      </w:r>
      <w:r w:rsidRPr="00BC5967">
        <w:rPr>
          <w:rtl/>
          <w:lang w:val="en-US"/>
        </w:rPr>
        <w:tab/>
      </w:r>
      <w:r w:rsidRPr="00BC5967">
        <w:rPr>
          <w:rFonts w:hint="cs"/>
          <w:rtl/>
        </w:rPr>
        <w:t>وفي </w:t>
      </w:r>
      <w:r w:rsidRPr="00BC5967">
        <w:rPr>
          <w:rtl/>
        </w:rPr>
        <w:t xml:space="preserve">نطاق ملاءمة النصوص الوطنية مع المعايير </w:t>
      </w:r>
      <w:r w:rsidRPr="00BC5967">
        <w:rPr>
          <w:rFonts w:hint="cs"/>
          <w:rtl/>
        </w:rPr>
        <w:t>الدولية،</w:t>
      </w:r>
      <w:r w:rsidRPr="00BC5967">
        <w:rPr>
          <w:rtl/>
        </w:rPr>
        <w:t xml:space="preserve"> </w:t>
      </w:r>
      <w:r w:rsidRPr="00BC5967">
        <w:rPr>
          <w:rFonts w:hint="cs"/>
          <w:rtl/>
        </w:rPr>
        <w:t>نفذت</w:t>
      </w:r>
      <w:r w:rsidRPr="00BC5967">
        <w:rPr>
          <w:rtl/>
        </w:rPr>
        <w:t xml:space="preserve"> وزارة العدل استراتيجية لإصلاح المنظومة القضائية</w:t>
      </w:r>
      <w:r w:rsidRPr="00BC5967">
        <w:rPr>
          <w:rFonts w:hint="cs"/>
          <w:rtl/>
        </w:rPr>
        <w:t xml:space="preserve"> والسجنية (2015-2019)</w:t>
      </w:r>
      <w:r w:rsidRPr="00BC5967">
        <w:rPr>
          <w:rtl/>
        </w:rPr>
        <w:t xml:space="preserve"> ترمي إلى كريس حقوق المتقاضين من خلال استعادة ثقة المواطنين والمهنيين والشركاء في المنظومة القضائية من خلال محاورها المتعلقة خاصة بإصلاح الإطار التشريعي وتأهيل الإطار المؤسساتي</w:t>
      </w:r>
      <w:r w:rsidRPr="00BC5967">
        <w:rPr>
          <w:rFonts w:hint="cs"/>
          <w:rtl/>
        </w:rPr>
        <w:t xml:space="preserve"> وتضمنت محورين</w:t>
      </w:r>
      <w:r w:rsidRPr="00BC5967">
        <w:rPr>
          <w:rtl/>
        </w:rPr>
        <w:t xml:space="preserve"> أساسين يتعلقان من جهة بجودة العدالة وحماية حقوق المتقاضين ومحورا يتعلق بالولوج للعدالة.</w:t>
      </w:r>
    </w:p>
    <w:p w14:paraId="4C4034C9" w14:textId="77777777" w:rsidR="00BC5967" w:rsidRPr="00BC5967" w:rsidRDefault="00BC5967" w:rsidP="00BC5967">
      <w:pPr>
        <w:pStyle w:val="SingleTxtGA"/>
        <w:rPr>
          <w:rtl/>
        </w:rPr>
      </w:pPr>
      <w:r w:rsidRPr="00BC5967">
        <w:rPr>
          <w:rtl/>
          <w:lang w:val="en-US"/>
        </w:rPr>
        <w:t>141-</w:t>
      </w:r>
      <w:r w:rsidRPr="00BC5967">
        <w:rPr>
          <w:rtl/>
          <w:lang w:val="en-US"/>
        </w:rPr>
        <w:tab/>
      </w:r>
      <w:r w:rsidRPr="00BC5967">
        <w:rPr>
          <w:rtl/>
        </w:rPr>
        <w:t>وتنفيذا لتلك الخطط أحدثت العديد من اللجان لمراجعة القوانين وملاءمتها مع الدستور والمعايير الدولية والمتعلقة بالحق في المحاكمة العادلة (اللجان المعنية بمراجعة مجلة الإجراءات الجزائية والمجلة الجزائية ومجلة المرافعات المدنية والتجارية ومجلة التحكيم ومجلة حماية الطفل).</w:t>
      </w:r>
    </w:p>
    <w:p w14:paraId="5635D4C4" w14:textId="77777777" w:rsidR="00BC5967" w:rsidRPr="00BC5967" w:rsidRDefault="00BC5967" w:rsidP="00BC5967">
      <w:pPr>
        <w:pStyle w:val="SingleTxtGA"/>
        <w:rPr>
          <w:rtl/>
        </w:rPr>
      </w:pPr>
      <w:r w:rsidRPr="00BC5967">
        <w:rPr>
          <w:rtl/>
          <w:lang w:val="en-US"/>
        </w:rPr>
        <w:t>142-</w:t>
      </w:r>
      <w:r w:rsidRPr="00BC5967">
        <w:rPr>
          <w:rtl/>
          <w:lang w:val="en-US"/>
        </w:rPr>
        <w:tab/>
      </w:r>
      <w:r w:rsidRPr="00BC5967">
        <w:rPr>
          <w:rtl/>
        </w:rPr>
        <w:t xml:space="preserve">وعمليا، يتم تنفيذ عديد البرامج الممولة من الاتحاد الأوروبي منها برنامج </w:t>
      </w:r>
      <w:r w:rsidRPr="00BC5967">
        <w:t>(SPRING)</w:t>
      </w:r>
      <w:r w:rsidRPr="00BC5967">
        <w:rPr>
          <w:rtl/>
        </w:rPr>
        <w:t xml:space="preserve"> الرامي إلى دعم مسار إصلاح القضاء على المستويين الهيكلي والبشري وبرنامج دعم تطوير إصلاح العدالة وبرنامج تعاون مع مجلس أوروبا حول فاعلية القضاء </w:t>
      </w:r>
      <w:r w:rsidRPr="00BC5967">
        <w:rPr>
          <w:rFonts w:hint="cs"/>
          <w:rtl/>
        </w:rPr>
        <w:t>و</w:t>
      </w:r>
      <w:r w:rsidRPr="00BC5967">
        <w:rPr>
          <w:rtl/>
        </w:rPr>
        <w:t>تعزيز مسارات الإصلاح الديمقراطي والسياسي وتعزيز استقلالي</w:t>
      </w:r>
      <w:r w:rsidRPr="00BC5967">
        <w:rPr>
          <w:rFonts w:hint="cs"/>
          <w:rtl/>
        </w:rPr>
        <w:t>ّ</w:t>
      </w:r>
      <w:r w:rsidRPr="00BC5967">
        <w:rPr>
          <w:rtl/>
        </w:rPr>
        <w:t>ة السلطة القضائية وفاعليتها.</w:t>
      </w:r>
    </w:p>
    <w:p w14:paraId="6A30438F" w14:textId="77777777" w:rsidR="00BC5967" w:rsidRPr="00BC5967" w:rsidRDefault="00BC5967" w:rsidP="00BC5967">
      <w:pPr>
        <w:pStyle w:val="SingleTxtGA"/>
        <w:rPr>
          <w:rtl/>
        </w:rPr>
      </w:pPr>
      <w:r w:rsidRPr="00BC5967">
        <w:rPr>
          <w:rtl/>
          <w:lang w:val="en-US"/>
        </w:rPr>
        <w:t>143-</w:t>
      </w:r>
      <w:r w:rsidRPr="00BC5967">
        <w:rPr>
          <w:rtl/>
          <w:lang w:val="en-US"/>
        </w:rPr>
        <w:tab/>
      </w:r>
      <w:r w:rsidRPr="00BC5967">
        <w:rPr>
          <w:rFonts w:hint="cs"/>
          <w:rtl/>
        </w:rPr>
        <w:t>كما </w:t>
      </w:r>
      <w:r w:rsidRPr="00BC5967">
        <w:rPr>
          <w:rtl/>
        </w:rPr>
        <w:t xml:space="preserve">تم في إطار مشروع دعم إصلاح القضاء الممول من طرف الاتحاد الأوروبي وضع برنامج الفصل السريع للقضايا الجزائية. وهي آلية عمل جديدة لمعالجة الشكايات التي تُقدّم مباشرة إلى النيابة العمومية ومحاضر البحث التي تتعلق بالمظنون فيهم بحالة سراح تهدف لتحسين مردودية عمل المحاكم </w:t>
      </w:r>
      <w:proofErr w:type="spellStart"/>
      <w:r w:rsidRPr="00BC5967">
        <w:rPr>
          <w:rtl/>
        </w:rPr>
        <w:t>ونجاعته</w:t>
      </w:r>
      <w:proofErr w:type="spellEnd"/>
      <w:r w:rsidRPr="00BC5967">
        <w:rPr>
          <w:rtl/>
        </w:rPr>
        <w:t xml:space="preserve"> والتقليص في زمن الردّ القضائي والحط في عدد الأحكام الغيابيّة بما يُساهم في إنفاذ القانون وإيصال الحقوق إلى أصحابها في آجال معقولة احتراما لشروط المحاكمة العادلة وحقوق الإنسان.</w:t>
      </w:r>
    </w:p>
    <w:p w14:paraId="589CB56A" w14:textId="77777777" w:rsidR="00BC5967" w:rsidRPr="00BC5967" w:rsidRDefault="00BC5967" w:rsidP="00BC5967">
      <w:pPr>
        <w:pStyle w:val="SingleTxtGA"/>
        <w:rPr>
          <w:rtl/>
        </w:rPr>
      </w:pPr>
      <w:r w:rsidRPr="00BC5967">
        <w:rPr>
          <w:rtl/>
          <w:lang w:val="en-US"/>
        </w:rPr>
        <w:t>144-</w:t>
      </w:r>
      <w:r w:rsidRPr="00BC5967">
        <w:rPr>
          <w:rtl/>
          <w:lang w:val="en-US"/>
        </w:rPr>
        <w:tab/>
      </w:r>
      <w:r w:rsidRPr="00BC5967">
        <w:rPr>
          <w:rtl/>
        </w:rPr>
        <w:t>وحرصا على تكريس الحق في الولوج للقضاء وتيسير حقوق المتقاضين، تم اتخاذ جملة من</w:t>
      </w:r>
      <w:r w:rsidRPr="00BC5967">
        <w:rPr>
          <w:rFonts w:hint="cs"/>
          <w:rtl/>
        </w:rPr>
        <w:t> </w:t>
      </w:r>
      <w:r w:rsidRPr="00BC5967">
        <w:rPr>
          <w:rtl/>
        </w:rPr>
        <w:t xml:space="preserve">التدابير القانونية، فقد صدر القانون عدد 52 لسنة 2002 المتعلق بالإعانة </w:t>
      </w:r>
      <w:r w:rsidRPr="00BC5967">
        <w:rPr>
          <w:rFonts w:hint="cs"/>
          <w:rtl/>
        </w:rPr>
        <w:t>العدلية (انظر فقرات</w:t>
      </w:r>
      <w:r w:rsidRPr="00BC5967">
        <w:rPr>
          <w:rFonts w:hint="eastAsia"/>
          <w:rtl/>
        </w:rPr>
        <w:t> </w:t>
      </w:r>
      <w:r w:rsidRPr="00BC5967">
        <w:rPr>
          <w:rFonts w:hint="cs"/>
          <w:rtl/>
        </w:rPr>
        <w:t>124-126).</w:t>
      </w:r>
    </w:p>
    <w:p w14:paraId="0EE89600" w14:textId="77777777" w:rsidR="00BC5967" w:rsidRPr="00BC5967" w:rsidRDefault="00BC5967" w:rsidP="00BC5967">
      <w:pPr>
        <w:pStyle w:val="SingleTxtGA"/>
        <w:rPr>
          <w:rtl/>
        </w:rPr>
      </w:pPr>
      <w:r w:rsidRPr="00BC5967">
        <w:rPr>
          <w:rtl/>
          <w:lang w:val="en-US"/>
        </w:rPr>
        <w:t>145-</w:t>
      </w:r>
      <w:r w:rsidRPr="00BC5967">
        <w:rPr>
          <w:rtl/>
          <w:lang w:val="en-US"/>
        </w:rPr>
        <w:tab/>
      </w:r>
      <w:r w:rsidRPr="00BC5967">
        <w:rPr>
          <w:rFonts w:hint="cs"/>
          <w:rtl/>
        </w:rPr>
        <w:t xml:space="preserve">وينسجم هذا التوجه </w:t>
      </w:r>
      <w:r w:rsidRPr="00BC5967">
        <w:rPr>
          <w:rtl/>
        </w:rPr>
        <w:t>مع المؤشر 16.3 من الهدف 16 من اهداف التنمية المستدامة والمتعلق بالمساواة بين الجميع في الوصول للعدالة.</w:t>
      </w:r>
    </w:p>
    <w:p w14:paraId="0BCF4676" w14:textId="77777777" w:rsidR="00BC5967" w:rsidRPr="00BC5967" w:rsidRDefault="00BC5967" w:rsidP="00BC5967">
      <w:pPr>
        <w:pStyle w:val="HChGA"/>
        <w:rPr>
          <w:rFonts w:eastAsia="Calibri"/>
          <w:rtl/>
        </w:rPr>
      </w:pPr>
      <w:bookmarkStart w:id="23" w:name="باب4ثالثا"/>
      <w:r w:rsidRPr="00BC5967">
        <w:rPr>
          <w:rtl/>
        </w:rPr>
        <w:lastRenderedPageBreak/>
        <w:tab/>
      </w:r>
      <w:r w:rsidRPr="00BC5967">
        <w:rPr>
          <w:rFonts w:eastAsia="Calibri" w:hint="cs"/>
          <w:rtl/>
        </w:rPr>
        <w:t>ثالثا</w:t>
      </w:r>
      <w:r w:rsidRPr="00BC5967">
        <w:rPr>
          <w:rFonts w:hint="cs"/>
          <w:rtl/>
        </w:rPr>
        <w:t>-</w:t>
      </w:r>
      <w:r w:rsidRPr="00BC5967">
        <w:rPr>
          <w:rtl/>
        </w:rPr>
        <w:tab/>
      </w:r>
      <w:r w:rsidRPr="00BC5967">
        <w:rPr>
          <w:rFonts w:eastAsia="Calibri"/>
          <w:rtl/>
        </w:rPr>
        <w:t xml:space="preserve">أشكال الجبر والتعويض الممنوحة في حالات التمييز العنصري التي تعتبر ملائمة بموجب القانون </w:t>
      </w:r>
      <w:r w:rsidRPr="00BC5967">
        <w:rPr>
          <w:rFonts w:eastAsia="Calibri" w:hint="cs"/>
          <w:rtl/>
        </w:rPr>
        <w:t>التونسي</w:t>
      </w:r>
    </w:p>
    <w:bookmarkEnd w:id="23"/>
    <w:p w14:paraId="29CEC2C8" w14:textId="77777777" w:rsidR="00BC5967" w:rsidRPr="00BC5967" w:rsidRDefault="00BC5967" w:rsidP="00BC5967">
      <w:pPr>
        <w:pStyle w:val="SingleTxtGA"/>
        <w:rPr>
          <w:rFonts w:eastAsia="Calibri"/>
          <w:rtl/>
        </w:rPr>
      </w:pPr>
      <w:r w:rsidRPr="00BC5967">
        <w:rPr>
          <w:rtl/>
          <w:lang w:val="en-US"/>
        </w:rPr>
        <w:t>146-</w:t>
      </w:r>
      <w:r w:rsidRPr="00BC5967">
        <w:rPr>
          <w:rtl/>
          <w:lang w:val="en-US"/>
        </w:rPr>
        <w:tab/>
      </w:r>
      <w:r w:rsidRPr="00BC5967">
        <w:rPr>
          <w:rFonts w:eastAsia="Calibri"/>
          <w:rtl/>
        </w:rPr>
        <w:t>يكفل القانون عدد 50 لسنة 2018 في فصله الخامس لضحايا التمييز العنصري الحق في "تعويض قضائي عادل</w:t>
      </w:r>
      <w:r w:rsidRPr="00BC5967">
        <w:rPr>
          <w:rtl/>
        </w:rPr>
        <w:t xml:space="preserve"> و</w:t>
      </w:r>
      <w:r w:rsidRPr="00BC5967">
        <w:rPr>
          <w:rFonts w:eastAsia="Calibri"/>
          <w:rtl/>
        </w:rPr>
        <w:t>متناسب مع الأضرار المادية</w:t>
      </w:r>
      <w:r w:rsidRPr="00BC5967">
        <w:rPr>
          <w:rtl/>
        </w:rPr>
        <w:t xml:space="preserve"> و</w:t>
      </w:r>
      <w:r w:rsidRPr="00BC5967">
        <w:rPr>
          <w:rFonts w:eastAsia="Calibri"/>
          <w:rtl/>
        </w:rPr>
        <w:t>المعنوية اللاحقة بهم جراء التمييز العنصري" وهو ما يتيح لهم إمكانية القيام بالحق الشخصي تزامنا مع التشكي الجزائي بالدعوى المدنية لطلب</w:t>
      </w:r>
      <w:r w:rsidRPr="00BC5967">
        <w:rPr>
          <w:rFonts w:hint="cs"/>
          <w:rtl/>
        </w:rPr>
        <w:t> </w:t>
      </w:r>
      <w:r w:rsidRPr="00BC5967">
        <w:rPr>
          <w:rFonts w:eastAsia="Calibri"/>
          <w:rtl/>
        </w:rPr>
        <w:t>التعويض عملا بأحكام الفصل 7 من مجلة الإجراءات الجزائية أو بصفة منفصلة عبر القيام بدعوى مدنية مستقلة إثر استيفاء الإجراءات الجزائية</w:t>
      </w:r>
      <w:r w:rsidRPr="00BC5967">
        <w:rPr>
          <w:rtl/>
        </w:rPr>
        <w:t xml:space="preserve"> و</w:t>
      </w:r>
      <w:r w:rsidRPr="00BC5967">
        <w:rPr>
          <w:rFonts w:eastAsia="Calibri"/>
          <w:rtl/>
        </w:rPr>
        <w:t>قد عرفت التطبيقات القضائية قيام إحدى الضحايا بالحق الشخصي</w:t>
      </w:r>
      <w:r w:rsidRPr="00BC5967">
        <w:rPr>
          <w:rtl/>
        </w:rPr>
        <w:t xml:space="preserve"> و</w:t>
      </w:r>
      <w:r w:rsidRPr="00BC5967">
        <w:rPr>
          <w:rFonts w:eastAsia="Calibri"/>
          <w:rtl/>
        </w:rPr>
        <w:t>طلب التعويض لها عن الضرر المعنوي</w:t>
      </w:r>
      <w:r w:rsidRPr="00BC5967">
        <w:rPr>
          <w:rtl/>
        </w:rPr>
        <w:t xml:space="preserve"> </w:t>
      </w:r>
      <w:r w:rsidRPr="00BC5967">
        <w:rPr>
          <w:rFonts w:eastAsia="Calibri"/>
          <w:rtl/>
        </w:rPr>
        <w:t>الحاصل لها جراء جريمة عنصرية</w:t>
      </w:r>
      <w:r w:rsidRPr="00BC5967">
        <w:rPr>
          <w:rtl/>
        </w:rPr>
        <w:t xml:space="preserve"> و</w:t>
      </w:r>
      <w:r w:rsidRPr="00BC5967">
        <w:rPr>
          <w:rFonts w:eastAsia="Calibri"/>
          <w:rtl/>
        </w:rPr>
        <w:t>قضت محكمة الناحية بالوردية لفائدتها صلب الحكم عدد 39410 بتاريخ 19/02/2020 بالتعويض لها بمبلغ قدره 500د.</w:t>
      </w:r>
    </w:p>
    <w:p w14:paraId="7C13490C" w14:textId="77777777" w:rsidR="00BC5967" w:rsidRPr="00BC5967" w:rsidRDefault="00BC5967" w:rsidP="00BC5967">
      <w:pPr>
        <w:pStyle w:val="SingleTxtGA"/>
        <w:rPr>
          <w:rFonts w:eastAsia="Calibri"/>
          <w:rtl/>
        </w:rPr>
      </w:pPr>
      <w:r w:rsidRPr="00BC5967">
        <w:rPr>
          <w:rtl/>
          <w:lang w:val="en-US"/>
        </w:rPr>
        <w:t>147-</w:t>
      </w:r>
      <w:r w:rsidRPr="00BC5967">
        <w:rPr>
          <w:rtl/>
          <w:lang w:val="en-US"/>
        </w:rPr>
        <w:tab/>
      </w:r>
      <w:r w:rsidRPr="00BC5967">
        <w:rPr>
          <w:rFonts w:eastAsia="Calibri" w:hint="cs"/>
          <w:rtl/>
        </w:rPr>
        <w:t>كما </w:t>
      </w:r>
      <w:r w:rsidRPr="00BC5967">
        <w:rPr>
          <w:rFonts w:eastAsia="Calibri"/>
          <w:rtl/>
        </w:rPr>
        <w:t>تجدر الإشارة أن قراءة الفصل الخامس المذكور لم يحصر طلب التعويض عن حالات التمييز العنصري في جانب التشكي الجزائي فقط وإنما وردت عباراته مطلقة بما يتيح إمكانية اللجوء للقضاء لطلب التعويض في جميع الحالات التي يثبت فيها المتضرر حصول التمييز العنصري على معنى الفصل 2 من الاتفاقية بما يشمل التعويض عن حالات التمييز غير المباشر التي قد يتعرض لها.</w:t>
      </w:r>
    </w:p>
    <w:p w14:paraId="0AE63BC3" w14:textId="77777777" w:rsidR="00BC5967" w:rsidRPr="00BC5967" w:rsidRDefault="00BC5967" w:rsidP="00BC5967">
      <w:pPr>
        <w:pStyle w:val="HChGA"/>
      </w:pPr>
      <w:bookmarkStart w:id="24" w:name="باب4رابعا"/>
      <w:r w:rsidRPr="00BC5967">
        <w:rPr>
          <w:rtl/>
        </w:rPr>
        <w:tab/>
      </w:r>
      <w:r w:rsidRPr="00BC5967">
        <w:rPr>
          <w:rFonts w:hint="cs"/>
          <w:rtl/>
        </w:rPr>
        <w:t>رابعا-</w:t>
      </w:r>
      <w:r w:rsidRPr="00BC5967">
        <w:rPr>
          <w:rtl/>
        </w:rPr>
        <w:tab/>
      </w:r>
      <w:r w:rsidRPr="00BC5967">
        <w:rPr>
          <w:rFonts w:hint="cs"/>
          <w:rtl/>
        </w:rPr>
        <w:t>عبء الاثبات في الإجراءات المدنية المتعلقة بأعمال التمييز العنصري</w:t>
      </w:r>
    </w:p>
    <w:bookmarkEnd w:id="24"/>
    <w:p w14:paraId="3D8F589E" w14:textId="77777777" w:rsidR="00BC5967" w:rsidRPr="00BC5967" w:rsidRDefault="00BC5967" w:rsidP="00BC5967">
      <w:pPr>
        <w:pStyle w:val="SingleTxtGA"/>
        <w:rPr>
          <w:rFonts w:eastAsia="Calibri"/>
          <w:rtl/>
        </w:rPr>
      </w:pPr>
      <w:r w:rsidRPr="00BC5967">
        <w:rPr>
          <w:rtl/>
          <w:lang w:val="en-US"/>
        </w:rPr>
        <w:t>148-</w:t>
      </w:r>
      <w:r w:rsidRPr="00BC5967">
        <w:rPr>
          <w:rtl/>
          <w:lang w:val="en-US"/>
        </w:rPr>
        <w:tab/>
      </w:r>
      <w:r w:rsidRPr="00BC5967">
        <w:rPr>
          <w:rFonts w:hint="cs"/>
          <w:rtl/>
        </w:rPr>
        <w:t>نظريا، تتيح المنظومة القانونية التونسية سبل الانتصاف المدني في جرائم التمييز العنصري غير انه على</w:t>
      </w:r>
      <w:r w:rsidRPr="00BC5967">
        <w:rPr>
          <w:rFonts w:hint="eastAsia"/>
          <w:rtl/>
        </w:rPr>
        <w:t> </w:t>
      </w:r>
      <w:r w:rsidRPr="00BC5967">
        <w:rPr>
          <w:rFonts w:hint="cs"/>
          <w:rtl/>
        </w:rPr>
        <w:t>مستوى التطبيق لميفع لحد تاريخ التقرير أي تظلم يتيح التعرف على الكيفية التي ستتعامل بها المحاكم مع هذه</w:t>
      </w:r>
      <w:r w:rsidRPr="00BC5967">
        <w:rPr>
          <w:rFonts w:hint="eastAsia"/>
          <w:rtl/>
        </w:rPr>
        <w:t> </w:t>
      </w:r>
      <w:r w:rsidRPr="00BC5967">
        <w:rPr>
          <w:rFonts w:hint="cs"/>
          <w:rtl/>
        </w:rPr>
        <w:t>الدعاوى.</w:t>
      </w:r>
    </w:p>
    <w:p w14:paraId="3F4788C1" w14:textId="77777777" w:rsidR="00BC5967" w:rsidRPr="00BC5967" w:rsidRDefault="00BC5967" w:rsidP="00BC5967">
      <w:pPr>
        <w:pStyle w:val="HChGA"/>
        <w:rPr>
          <w:rFonts w:eastAsia="Calibri"/>
          <w:rtl/>
        </w:rPr>
      </w:pPr>
      <w:bookmarkStart w:id="25" w:name="باب4خامسا"/>
      <w:r w:rsidRPr="00BC5967">
        <w:rPr>
          <w:rtl/>
        </w:rPr>
        <w:tab/>
      </w:r>
      <w:r w:rsidRPr="00BC5967">
        <w:rPr>
          <w:rFonts w:eastAsia="Calibri" w:hint="cs"/>
          <w:rtl/>
        </w:rPr>
        <w:t>خامسا</w:t>
      </w:r>
      <w:r w:rsidRPr="00BC5967">
        <w:rPr>
          <w:rFonts w:hint="cs"/>
          <w:rtl/>
        </w:rPr>
        <w:t>-</w:t>
      </w:r>
      <w:r w:rsidRPr="00BC5967">
        <w:rPr>
          <w:rtl/>
        </w:rPr>
        <w:tab/>
      </w:r>
      <w:r w:rsidRPr="00BC5967">
        <w:rPr>
          <w:rFonts w:eastAsia="Calibri" w:hint="cs"/>
          <w:rtl/>
        </w:rPr>
        <w:t>السكان الأمازيغ</w:t>
      </w:r>
    </w:p>
    <w:bookmarkEnd w:id="25"/>
    <w:p w14:paraId="36562869" w14:textId="77777777" w:rsidR="00BC5967" w:rsidRPr="00BC5967" w:rsidRDefault="00BC5967" w:rsidP="00BC5967">
      <w:pPr>
        <w:pStyle w:val="H23GA"/>
        <w:rPr>
          <w:rFonts w:eastAsia="Calibri"/>
          <w:rtl/>
        </w:rPr>
      </w:pPr>
      <w:r w:rsidRPr="00BC5967">
        <w:rPr>
          <w:rtl/>
        </w:rPr>
        <w:tab/>
      </w:r>
      <w:r w:rsidRPr="00BC5967">
        <w:sym w:font="Wingdings" w:char="F076"/>
      </w:r>
      <w:r w:rsidRPr="00BC5967">
        <w:rPr>
          <w:rtl/>
        </w:rPr>
        <w:tab/>
      </w:r>
      <w:r w:rsidRPr="00BC5967">
        <w:rPr>
          <w:rFonts w:eastAsia="Calibri"/>
          <w:rtl/>
        </w:rPr>
        <w:t xml:space="preserve">تسجيل الأسماء الأولى للأمازيغية في السجلات </w:t>
      </w:r>
      <w:r w:rsidRPr="00BC5967">
        <w:rPr>
          <w:rFonts w:eastAsia="Calibri" w:hint="cs"/>
          <w:rtl/>
        </w:rPr>
        <w:t>المدنيّة</w:t>
      </w:r>
    </w:p>
    <w:p w14:paraId="225904E2" w14:textId="77777777" w:rsidR="00BC5967" w:rsidRPr="00BC5967" w:rsidRDefault="00BC5967" w:rsidP="00BC5967">
      <w:pPr>
        <w:pStyle w:val="SingleTxtGA"/>
        <w:rPr>
          <w:rFonts w:eastAsia="Calibri"/>
          <w:rtl/>
        </w:rPr>
      </w:pPr>
      <w:r w:rsidRPr="00BC5967">
        <w:rPr>
          <w:rtl/>
          <w:lang w:val="en-US"/>
        </w:rPr>
        <w:t>149-</w:t>
      </w:r>
      <w:r w:rsidRPr="00BC5967">
        <w:rPr>
          <w:rtl/>
          <w:lang w:val="en-US"/>
        </w:rPr>
        <w:tab/>
      </w:r>
      <w:r w:rsidRPr="00BC5967">
        <w:rPr>
          <w:rFonts w:eastAsia="Calibri"/>
          <w:rtl/>
        </w:rPr>
        <w:t xml:space="preserve">أصدرت وزارة الشؤون المحلية بتاريخ 15 جويلية 2020 منشورا </w:t>
      </w:r>
      <w:r w:rsidRPr="00BC5967">
        <w:rPr>
          <w:rtl/>
        </w:rPr>
        <w:t xml:space="preserve">ينهي العمل بالمنشور المشترك عدد 85 المؤرخ في 12 ديسمبر 1965 الصادر عن كاتب الدولة للعدل وكاتب الدولة للداخلية والذي كان يتضمن بعض </w:t>
      </w:r>
      <w:proofErr w:type="spellStart"/>
      <w:r w:rsidRPr="00BC5967">
        <w:rPr>
          <w:rtl/>
        </w:rPr>
        <w:t>التحجيرات</w:t>
      </w:r>
      <w:proofErr w:type="spellEnd"/>
      <w:r w:rsidRPr="00BC5967">
        <w:rPr>
          <w:rtl/>
        </w:rPr>
        <w:t xml:space="preserve"> في اختيار الوالدين لأسماء المواليد الجدد عند ترسيمهم بدفاتر الولادات. ويكفل المنشور الحق الذي يمكّن </w:t>
      </w:r>
      <w:r w:rsidRPr="00BC5967">
        <w:rPr>
          <w:rFonts w:eastAsia="Calibri"/>
          <w:rtl/>
        </w:rPr>
        <w:t>على وجه الخصوص السك</w:t>
      </w:r>
      <w:r w:rsidRPr="00BC5967">
        <w:rPr>
          <w:rFonts w:eastAsia="Calibri" w:hint="cs"/>
          <w:rtl/>
        </w:rPr>
        <w:t>ّ</w:t>
      </w:r>
      <w:r w:rsidRPr="00BC5967">
        <w:rPr>
          <w:rFonts w:eastAsia="Calibri"/>
          <w:rtl/>
        </w:rPr>
        <w:t xml:space="preserve">ان التونسيين من أصول أمازيغية الذين لم يتمكنوا من تسجيل أسماء أبنائهم بالأسماء الأمازيغية. </w:t>
      </w:r>
      <w:r w:rsidRPr="00BC5967">
        <w:rPr>
          <w:rFonts w:eastAsia="Calibri" w:hint="cs"/>
          <w:rtl/>
        </w:rPr>
        <w:t>(</w:t>
      </w:r>
      <w:r w:rsidRPr="00BC5967">
        <w:rPr>
          <w:rFonts w:eastAsia="Calibri"/>
          <w:rtl/>
        </w:rPr>
        <w:t xml:space="preserve">الملحق </w:t>
      </w:r>
      <w:r w:rsidRPr="00BC5967">
        <w:rPr>
          <w:rFonts w:eastAsia="Calibri" w:hint="cs"/>
          <w:rtl/>
        </w:rPr>
        <w:t xml:space="preserve">رقم 6). </w:t>
      </w:r>
      <w:r w:rsidRPr="00BC5967">
        <w:rPr>
          <w:rFonts w:eastAsia="Calibri"/>
          <w:rtl/>
        </w:rPr>
        <w:t>وتعمل المصالح المعنية بمراقبة العمل بهذا المنشور لتجنب حالات عدم التطبيق والتي يمارسها بعض الاعوان بصورة فردي</w:t>
      </w:r>
      <w:r w:rsidRPr="00BC5967">
        <w:rPr>
          <w:rFonts w:eastAsia="Calibri" w:hint="cs"/>
          <w:rtl/>
        </w:rPr>
        <w:t>ّ</w:t>
      </w:r>
      <w:r w:rsidRPr="00BC5967">
        <w:rPr>
          <w:rFonts w:eastAsia="Calibri"/>
          <w:rtl/>
        </w:rPr>
        <w:t>ة.</w:t>
      </w:r>
    </w:p>
    <w:p w14:paraId="4C1D298B" w14:textId="77777777" w:rsidR="00BC5967" w:rsidRPr="00BC5967" w:rsidRDefault="00BC5967" w:rsidP="00BC5967">
      <w:pPr>
        <w:pStyle w:val="H23GA"/>
        <w:rPr>
          <w:rFonts w:eastAsia="Calibri"/>
          <w:rtl/>
        </w:rPr>
      </w:pPr>
      <w:r w:rsidRPr="00BC5967">
        <w:rPr>
          <w:rtl/>
        </w:rPr>
        <w:tab/>
      </w:r>
      <w:r w:rsidRPr="00BC5967">
        <w:sym w:font="Wingdings" w:char="F076"/>
      </w:r>
      <w:r w:rsidRPr="00BC5967">
        <w:rPr>
          <w:rtl/>
        </w:rPr>
        <w:tab/>
      </w:r>
      <w:r w:rsidRPr="00BC5967">
        <w:rPr>
          <w:rFonts w:eastAsia="Calibri" w:hint="cs"/>
          <w:rtl/>
        </w:rPr>
        <w:t>السكان الأمازيغ وممارسة حقوقهم الاجتماعيّة والثقافيّة</w:t>
      </w:r>
    </w:p>
    <w:p w14:paraId="15CF925D" w14:textId="77777777" w:rsidR="00BC5967" w:rsidRPr="00BC5967" w:rsidRDefault="00BC5967" w:rsidP="00BC5967">
      <w:pPr>
        <w:pStyle w:val="SingleTxtGA"/>
        <w:rPr>
          <w:rtl/>
        </w:rPr>
      </w:pPr>
      <w:r w:rsidRPr="00BC5967">
        <w:rPr>
          <w:rtl/>
          <w:lang w:val="en-US"/>
        </w:rPr>
        <w:t>150-</w:t>
      </w:r>
      <w:r w:rsidRPr="00BC5967">
        <w:rPr>
          <w:rtl/>
          <w:lang w:val="en-US"/>
        </w:rPr>
        <w:tab/>
      </w:r>
      <w:r w:rsidRPr="00BC5967">
        <w:rPr>
          <w:rtl/>
        </w:rPr>
        <w:t>يمثل الأمازيغ جزء مهما من النسيج الاجتماعي التونسي ويتمتعون بحقوقهم في التربية والثقافة والصحة</w:t>
      </w:r>
      <w:r w:rsidRPr="00BC5967">
        <w:rPr>
          <w:rFonts w:hint="cs"/>
          <w:rtl/>
        </w:rPr>
        <w:t> </w:t>
      </w:r>
      <w:r w:rsidRPr="00BC5967">
        <w:rPr>
          <w:rtl/>
        </w:rPr>
        <w:t>... دون تمييز أو إقصاء أو تهميش.</w:t>
      </w:r>
    </w:p>
    <w:p w14:paraId="572EBD98" w14:textId="77777777" w:rsidR="00BC5967" w:rsidRPr="00BC5967" w:rsidRDefault="00BC5967" w:rsidP="00BC5967">
      <w:pPr>
        <w:pStyle w:val="SingleTxtGA"/>
        <w:rPr>
          <w:rtl/>
        </w:rPr>
      </w:pPr>
      <w:r w:rsidRPr="00BC5967">
        <w:rPr>
          <w:rtl/>
          <w:lang w:val="en-US"/>
        </w:rPr>
        <w:t>151-</w:t>
      </w:r>
      <w:r w:rsidRPr="00BC5967">
        <w:rPr>
          <w:rtl/>
          <w:lang w:val="en-US"/>
        </w:rPr>
        <w:tab/>
      </w:r>
      <w:r w:rsidRPr="00BC5967">
        <w:rPr>
          <w:rtl/>
        </w:rPr>
        <w:t>وتعمل المؤسسات التربوية والثقافية على إحياء الموروث الثقافي الأمازيغي في كل المناسبات. وتقوم المدرسة أساسا على تأصيل وترسيخ هذا الانتماء والاعتزاز به في كل مكوناته التاريخية والحضارية.</w:t>
      </w:r>
    </w:p>
    <w:p w14:paraId="372C58D2" w14:textId="77777777" w:rsidR="00BC5967" w:rsidRPr="00BC5967" w:rsidRDefault="00BC5967" w:rsidP="00BC5967">
      <w:pPr>
        <w:pStyle w:val="SingleTxtGA"/>
        <w:rPr>
          <w:rtl/>
        </w:rPr>
      </w:pPr>
      <w:r w:rsidRPr="00BC5967">
        <w:rPr>
          <w:rtl/>
          <w:lang w:val="en-US"/>
        </w:rPr>
        <w:t>152-</w:t>
      </w:r>
      <w:r w:rsidRPr="00BC5967">
        <w:rPr>
          <w:rtl/>
          <w:lang w:val="en-US"/>
        </w:rPr>
        <w:tab/>
      </w:r>
      <w:r w:rsidRPr="00BC5967">
        <w:rPr>
          <w:rFonts w:hint="cs"/>
          <w:rtl/>
        </w:rPr>
        <w:t>وسيتم بداية</w:t>
      </w:r>
      <w:r w:rsidRPr="00BC5967">
        <w:rPr>
          <w:rtl/>
        </w:rPr>
        <w:t xml:space="preserve"> من سنة 2024، ادراج الثقافة الأمازيغية صلب متممات البرنامج الدراسي الرسمي عبر أنشطة ثقافية تؤمنها نواد للراغبين في ذلك.</w:t>
      </w:r>
    </w:p>
    <w:p w14:paraId="3B5839A5" w14:textId="77777777" w:rsidR="00BC5967" w:rsidRPr="00BC5967" w:rsidRDefault="00BC5967" w:rsidP="00BC5967">
      <w:pPr>
        <w:pStyle w:val="HChGA"/>
        <w:rPr>
          <w:rFonts w:eastAsia="Calibri"/>
          <w:rtl/>
        </w:rPr>
      </w:pPr>
      <w:bookmarkStart w:id="26" w:name="باب4سادسا"/>
      <w:r w:rsidRPr="00BC5967">
        <w:rPr>
          <w:rtl/>
        </w:rPr>
        <w:lastRenderedPageBreak/>
        <w:tab/>
      </w:r>
      <w:r w:rsidRPr="00BC5967">
        <w:rPr>
          <w:rFonts w:eastAsia="Calibri" w:hint="cs"/>
          <w:rtl/>
        </w:rPr>
        <w:t>سادسا</w:t>
      </w:r>
      <w:r w:rsidRPr="00BC5967">
        <w:rPr>
          <w:rFonts w:hint="cs"/>
          <w:rtl/>
        </w:rPr>
        <w:t>-</w:t>
      </w:r>
      <w:r w:rsidRPr="00BC5967">
        <w:rPr>
          <w:rtl/>
        </w:rPr>
        <w:tab/>
      </w:r>
      <w:r w:rsidRPr="00BC5967">
        <w:rPr>
          <w:rFonts w:eastAsia="Calibri"/>
          <w:rtl/>
        </w:rPr>
        <w:t>الحقوق الاقتصادي</w:t>
      </w:r>
      <w:r w:rsidRPr="00BC5967">
        <w:rPr>
          <w:rFonts w:eastAsia="Calibri" w:hint="cs"/>
          <w:rtl/>
        </w:rPr>
        <w:t>ّ</w:t>
      </w:r>
      <w:r w:rsidRPr="00BC5967">
        <w:rPr>
          <w:rFonts w:eastAsia="Calibri"/>
          <w:rtl/>
        </w:rPr>
        <w:t>ة والاجتماعي</w:t>
      </w:r>
      <w:r w:rsidRPr="00BC5967">
        <w:rPr>
          <w:rFonts w:eastAsia="Calibri" w:hint="cs"/>
          <w:rtl/>
        </w:rPr>
        <w:t>ّ</w:t>
      </w:r>
      <w:r w:rsidRPr="00BC5967">
        <w:rPr>
          <w:rFonts w:eastAsia="Calibri"/>
          <w:rtl/>
        </w:rPr>
        <w:t>ة والثقافيّة</w:t>
      </w:r>
      <w:r w:rsidRPr="00BC5967">
        <w:rPr>
          <w:rFonts w:eastAsia="Calibri" w:hint="cs"/>
          <w:rtl/>
        </w:rPr>
        <w:t xml:space="preserve"> للمجموعات المشمولة بالاتفاقية</w:t>
      </w:r>
    </w:p>
    <w:bookmarkEnd w:id="26"/>
    <w:p w14:paraId="42A8421D" w14:textId="77777777" w:rsidR="00BC5967" w:rsidRPr="00BC5967" w:rsidRDefault="00BC5967" w:rsidP="00BC5967">
      <w:pPr>
        <w:pStyle w:val="H1GA"/>
        <w:rPr>
          <w:rFonts w:eastAsia="Calibri"/>
          <w:rtl/>
        </w:rPr>
      </w:pPr>
      <w:r w:rsidRPr="00BC5967">
        <w:rPr>
          <w:rtl/>
        </w:rPr>
        <w:tab/>
      </w:r>
      <w:r w:rsidRPr="00BC5967">
        <w:rPr>
          <w:rFonts w:eastAsia="Calibri" w:hint="cs"/>
          <w:rtl/>
        </w:rPr>
        <w:t>أ</w:t>
      </w:r>
      <w:r w:rsidRPr="00BC5967">
        <w:rPr>
          <w:rFonts w:hint="cs"/>
          <w:rtl/>
        </w:rPr>
        <w:t>-</w:t>
      </w:r>
      <w:r w:rsidRPr="00BC5967">
        <w:rPr>
          <w:rtl/>
        </w:rPr>
        <w:tab/>
      </w:r>
      <w:r w:rsidRPr="00BC5967">
        <w:rPr>
          <w:rFonts w:eastAsia="Calibri"/>
          <w:rtl/>
        </w:rPr>
        <w:t>الحق في التعليم</w:t>
      </w:r>
    </w:p>
    <w:p w14:paraId="4BFD1DD6" w14:textId="77777777" w:rsidR="00BC5967" w:rsidRPr="00BC5967" w:rsidRDefault="00BC5967" w:rsidP="00BC5967">
      <w:pPr>
        <w:pStyle w:val="SingleTxtGA"/>
        <w:rPr>
          <w:rtl/>
        </w:rPr>
      </w:pPr>
      <w:r w:rsidRPr="00BC5967">
        <w:rPr>
          <w:rtl/>
          <w:lang w:val="en-US"/>
        </w:rPr>
        <w:t>153-</w:t>
      </w:r>
      <w:r w:rsidRPr="00BC5967">
        <w:rPr>
          <w:rtl/>
          <w:lang w:val="en-US"/>
        </w:rPr>
        <w:tab/>
      </w:r>
      <w:r w:rsidRPr="00BC5967">
        <w:rPr>
          <w:rtl/>
        </w:rPr>
        <w:t xml:space="preserve">تقوم المنظومة التربوية التونسية على تكريس الحق في تعليم إجباري ومجاني لكل من هم في سن الدراسة من السادسة إلى السادسة عشر، وهو حق أساسي مضمون لكل التونسيين لا تمييز فيه على أساس الجنس أو الأصل </w:t>
      </w:r>
      <w:r w:rsidRPr="00BC5967">
        <w:rPr>
          <w:rFonts w:hint="cs"/>
          <w:rtl/>
        </w:rPr>
        <w:t>الاجتماعي</w:t>
      </w:r>
      <w:r w:rsidRPr="00BC5967">
        <w:rPr>
          <w:rtl/>
        </w:rPr>
        <w:t xml:space="preserve"> أو اللّون أو الدّين، وواجب يشترك في الاضطلاع به الأفراد والمجموعة". وهو أيضا حق </w:t>
      </w:r>
      <w:r w:rsidRPr="00BC5967">
        <w:rPr>
          <w:rFonts w:hint="cs"/>
          <w:rtl/>
        </w:rPr>
        <w:t>ل</w:t>
      </w:r>
      <w:r w:rsidRPr="00BC5967">
        <w:rPr>
          <w:rtl/>
        </w:rPr>
        <w:t>لأجانب</w:t>
      </w:r>
      <w:r w:rsidRPr="00BC5967">
        <w:rPr>
          <w:rFonts w:hint="cs"/>
          <w:rtl/>
        </w:rPr>
        <w:t xml:space="preserve"> المقيمين على التراب التونسي</w:t>
      </w:r>
      <w:r w:rsidRPr="00BC5967">
        <w:rPr>
          <w:rtl/>
        </w:rPr>
        <w:t xml:space="preserve"> دون </w:t>
      </w:r>
      <w:r w:rsidRPr="00BC5967">
        <w:rPr>
          <w:rFonts w:hint="cs"/>
          <w:rtl/>
        </w:rPr>
        <w:t>استثناء</w:t>
      </w:r>
      <w:r w:rsidRPr="00BC5967">
        <w:rPr>
          <w:rtl/>
        </w:rPr>
        <w:t xml:space="preserve"> أو تقييد أو تفضيل.</w:t>
      </w:r>
      <w:r w:rsidRPr="00BC5967">
        <w:rPr>
          <w:rFonts w:hint="cs"/>
          <w:rtl/>
        </w:rPr>
        <w:t xml:space="preserve"> </w:t>
      </w:r>
      <w:r w:rsidRPr="00BC5967">
        <w:rPr>
          <w:rtl/>
        </w:rPr>
        <w:t>وعلى هذا الأساس، فإن التحاق كل من هم في سن الدراسة سواء من التونسيين أو الأجانب حق مكفول بنصوص تشريعية منظمة، وهو مكسب ميز المنظومة التربوية التي تدعم المبادئ والقيم التي تعزز كرامة الفرد وتضمن حقوقه.</w:t>
      </w:r>
    </w:p>
    <w:p w14:paraId="486E89A3" w14:textId="77777777" w:rsidR="00BC5967" w:rsidRPr="00BC5967" w:rsidRDefault="00BC5967" w:rsidP="00BC5967">
      <w:pPr>
        <w:pStyle w:val="H23GA"/>
        <w:rPr>
          <w:rFonts w:eastAsia="Calibri"/>
          <w:rtl/>
        </w:rPr>
      </w:pPr>
      <w:r w:rsidRPr="00BC5967">
        <w:rPr>
          <w:rtl/>
        </w:rPr>
        <w:tab/>
      </w:r>
      <w:r w:rsidRPr="00BC5967">
        <w:sym w:font="Wingdings" w:char="F076"/>
      </w:r>
      <w:r w:rsidRPr="00BC5967">
        <w:rPr>
          <w:rtl/>
        </w:rPr>
        <w:tab/>
      </w:r>
      <w:r w:rsidRPr="00BC5967">
        <w:rPr>
          <w:rFonts w:eastAsia="Calibri"/>
          <w:rtl/>
        </w:rPr>
        <w:t>التحاق الاجانب بالمؤسسات التربوية</w:t>
      </w:r>
    </w:p>
    <w:p w14:paraId="53A30576" w14:textId="77777777" w:rsidR="00BC5967" w:rsidRPr="00BC5967" w:rsidRDefault="00BC5967" w:rsidP="00BC5967">
      <w:pPr>
        <w:pStyle w:val="SingleTxtGA"/>
        <w:rPr>
          <w:rFonts w:eastAsia="Calibri"/>
          <w:rtl/>
        </w:rPr>
      </w:pPr>
      <w:r w:rsidRPr="00BC5967">
        <w:rPr>
          <w:rtl/>
          <w:lang w:val="en-US"/>
        </w:rPr>
        <w:t>154-</w:t>
      </w:r>
      <w:r w:rsidRPr="00BC5967">
        <w:rPr>
          <w:rtl/>
          <w:lang w:val="en-US"/>
        </w:rPr>
        <w:tab/>
      </w:r>
      <w:r w:rsidRPr="00BC5967">
        <w:rPr>
          <w:rFonts w:eastAsia="Calibri"/>
          <w:rtl/>
        </w:rPr>
        <w:t>استوعبت المؤسسات التربوية خلال السنة الدراسية 2020/</w:t>
      </w:r>
      <w:r w:rsidRPr="00BC5967">
        <w:rPr>
          <w:rFonts w:eastAsia="Calibri" w:hint="cs"/>
          <w:rtl/>
        </w:rPr>
        <w:t>2021، 1886</w:t>
      </w:r>
      <w:r w:rsidRPr="00BC5967">
        <w:rPr>
          <w:rFonts w:eastAsia="Calibri"/>
          <w:rtl/>
        </w:rPr>
        <w:t xml:space="preserve"> تلميذا من الأجانب في مختلف المراحل التعليمية من </w:t>
      </w:r>
      <w:proofErr w:type="spellStart"/>
      <w:r w:rsidRPr="00BC5967">
        <w:rPr>
          <w:rFonts w:eastAsia="Calibri"/>
          <w:rtl/>
        </w:rPr>
        <w:t>إبتدائي</w:t>
      </w:r>
      <w:proofErr w:type="spellEnd"/>
      <w:r w:rsidRPr="00BC5967">
        <w:rPr>
          <w:rFonts w:eastAsia="Calibri"/>
          <w:rtl/>
        </w:rPr>
        <w:t xml:space="preserve"> وإعدادي وثانوي</w:t>
      </w:r>
      <w:r w:rsidRPr="00BC5967">
        <w:rPr>
          <w:rFonts w:eastAsia="Calibri" w:hint="cs"/>
          <w:rtl/>
        </w:rPr>
        <w:t>.</w:t>
      </w:r>
    </w:p>
    <w:p w14:paraId="30155224" w14:textId="77777777" w:rsidR="00BC5967" w:rsidRPr="00BC5967" w:rsidRDefault="00BC5967" w:rsidP="00BC5967">
      <w:pPr>
        <w:pStyle w:val="SingleTxtGA"/>
        <w:rPr>
          <w:rFonts w:eastAsia="Calibri"/>
          <w:rtl/>
        </w:rPr>
      </w:pPr>
      <w:r w:rsidRPr="00BC5967">
        <w:rPr>
          <w:rtl/>
          <w:lang w:val="en-US"/>
        </w:rPr>
        <w:t>155-</w:t>
      </w:r>
      <w:r w:rsidRPr="00BC5967">
        <w:rPr>
          <w:rtl/>
          <w:lang w:val="en-US"/>
        </w:rPr>
        <w:tab/>
      </w:r>
      <w:r w:rsidRPr="00BC5967">
        <w:rPr>
          <w:rFonts w:eastAsia="Calibri" w:hint="cs"/>
          <w:rtl/>
        </w:rPr>
        <w:t xml:space="preserve">وبالنسبة للتعليم الجامعي، </w:t>
      </w:r>
      <w:r w:rsidRPr="00BC5967">
        <w:rPr>
          <w:rFonts w:eastAsia="Calibri"/>
          <w:rtl/>
        </w:rPr>
        <w:t>يتم إسناد المقاعد والمنح للطلبة الأجانب بالجامعات العمومية التونسية اعتمادا على الاتفاقيات والعقود المبرمة بين وزارة التعليم العالي والبحث العلمي والبلد الأصلي للطالب أو عن طريق الترشّح الفردي</w:t>
      </w:r>
      <w:r w:rsidRPr="00BC5967">
        <w:rPr>
          <w:rFonts w:eastAsia="Calibri" w:hint="cs"/>
          <w:rtl/>
        </w:rPr>
        <w:t>.</w:t>
      </w:r>
      <w:r w:rsidRPr="00BC5967">
        <w:rPr>
          <w:rFonts w:hint="cs"/>
          <w:rtl/>
        </w:rPr>
        <w:t xml:space="preserve"> </w:t>
      </w:r>
      <w:r w:rsidRPr="00BC5967">
        <w:rPr>
          <w:rFonts w:eastAsia="Calibri" w:hint="cs"/>
          <w:rtl/>
        </w:rPr>
        <w:t>و</w:t>
      </w:r>
      <w:r w:rsidRPr="00BC5967">
        <w:rPr>
          <w:rFonts w:eastAsia="Calibri"/>
          <w:rtl/>
        </w:rPr>
        <w:t xml:space="preserve">يتمتّع الطلبة الأجانب المسجلون بالجامعات العمومية بمنحة جامعية وبالخدمات الجامعية لمؤسسته، والاستفادة من تخفيضات في تعريفة النقل العمومي والتمتّع بالعناية الطبية والنفسية اللاّزمة عن طريق الضمان الاجتماعي والصحّي. </w:t>
      </w:r>
      <w:r w:rsidRPr="00BC5967">
        <w:rPr>
          <w:rFonts w:eastAsia="Calibri" w:hint="cs"/>
          <w:rtl/>
        </w:rPr>
        <w:t xml:space="preserve">كما </w:t>
      </w:r>
      <w:r w:rsidRPr="00BC5967">
        <w:rPr>
          <w:rFonts w:eastAsia="Calibri"/>
          <w:rtl/>
        </w:rPr>
        <w:t>يتمتع الطلبة الذين لم ينتفعوا بمنحة جامعية بتعريفة منخفضة بجميع الخدمات الصحيّة بالمؤسسات العمومية إن كان بلده الأصلي.</w:t>
      </w:r>
      <w:r w:rsidRPr="00BC5967">
        <w:rPr>
          <w:rFonts w:hint="cs"/>
          <w:rtl/>
        </w:rPr>
        <w:t xml:space="preserve"> </w:t>
      </w:r>
      <w:r w:rsidRPr="00BC5967">
        <w:rPr>
          <w:rFonts w:eastAsia="Calibri"/>
          <w:rtl/>
        </w:rPr>
        <w:t xml:space="preserve">كما </w:t>
      </w:r>
      <w:r w:rsidRPr="00BC5967">
        <w:rPr>
          <w:rFonts w:eastAsia="Calibri" w:hint="cs"/>
          <w:rtl/>
        </w:rPr>
        <w:t>يكفل الاشتراك</w:t>
      </w:r>
      <w:r w:rsidRPr="00BC5967">
        <w:rPr>
          <w:rFonts w:eastAsia="Calibri"/>
          <w:rtl/>
        </w:rPr>
        <w:t xml:space="preserve"> في النوادي الثقافية والرياضية والجمعيات للطالب الأجنبي في جميع المؤسسات الجامعية.</w:t>
      </w:r>
    </w:p>
    <w:p w14:paraId="3CFCF37D" w14:textId="77777777" w:rsidR="00BC5967" w:rsidRPr="00BC5967" w:rsidRDefault="00BC5967" w:rsidP="00BC5967">
      <w:pPr>
        <w:pStyle w:val="SingleTxtGA"/>
        <w:rPr>
          <w:rFonts w:eastAsia="Calibri"/>
          <w:rtl/>
        </w:rPr>
      </w:pPr>
      <w:r w:rsidRPr="00BC5967">
        <w:rPr>
          <w:rtl/>
          <w:lang w:val="en-US"/>
        </w:rPr>
        <w:t>156-</w:t>
      </w:r>
      <w:r w:rsidRPr="00BC5967">
        <w:rPr>
          <w:rtl/>
          <w:lang w:val="en-US"/>
        </w:rPr>
        <w:tab/>
      </w:r>
      <w:r w:rsidRPr="00BC5967">
        <w:rPr>
          <w:rFonts w:eastAsia="Calibri"/>
          <w:rtl/>
        </w:rPr>
        <w:t>ويشكّل الطلبة القادمون من البلدان الإفريقية جنوب الصحراء مكونًا ثابتًا في المجتمع الطلابي في المؤسسات الجامعي</w:t>
      </w:r>
      <w:r w:rsidRPr="00BC5967">
        <w:rPr>
          <w:rFonts w:eastAsia="Calibri" w:hint="cs"/>
          <w:rtl/>
        </w:rPr>
        <w:t>ّ</w:t>
      </w:r>
      <w:r w:rsidRPr="00BC5967">
        <w:rPr>
          <w:rFonts w:eastAsia="Calibri"/>
          <w:rtl/>
        </w:rPr>
        <w:t>ة</w:t>
      </w:r>
      <w:r w:rsidRPr="00BC5967">
        <w:rPr>
          <w:rFonts w:eastAsia="Calibri"/>
        </w:rPr>
        <w:t xml:space="preserve"> </w:t>
      </w:r>
      <w:r w:rsidRPr="00BC5967">
        <w:rPr>
          <w:rFonts w:eastAsia="Calibri"/>
          <w:rtl/>
        </w:rPr>
        <w:t>التونسية، ويتمتّعون بما يتمتع به الطلبة التونسيين من خدمات توفّرها المؤسسات الجامعية. ويحصل الطالب الأجنبي بالجامعات التونسية على تعليم شبه مجاني ويحق له - تماما كالطالب التونسي - استكمال المرحلة الجامعية الموالية إذا استوفى الشروط القانونية والبيداغوجية للقبول والتسجيل بالشهادة المطلوبة.</w:t>
      </w:r>
      <w:r w:rsidRPr="00BC5967">
        <w:rPr>
          <w:rFonts w:hint="cs"/>
          <w:rtl/>
        </w:rPr>
        <w:t xml:space="preserve"> </w:t>
      </w:r>
      <w:r w:rsidRPr="00BC5967">
        <w:rPr>
          <w:rFonts w:eastAsia="Calibri" w:hint="cs"/>
          <w:rtl/>
        </w:rPr>
        <w:t xml:space="preserve">ويبين الملحق رقم 7 </w:t>
      </w:r>
      <w:r w:rsidRPr="00BC5967">
        <w:rPr>
          <w:rtl/>
        </w:rPr>
        <w:t xml:space="preserve">عدد الطلبة الأجانب في المؤسسات العمومية خلال السنوات </w:t>
      </w:r>
      <w:r w:rsidRPr="00BC5967">
        <w:rPr>
          <w:rFonts w:hint="cs"/>
          <w:rtl/>
        </w:rPr>
        <w:t>2019-2020-2021 حسب جنسياتهم.</w:t>
      </w:r>
    </w:p>
    <w:p w14:paraId="4F15D608" w14:textId="77777777" w:rsidR="00BC5967" w:rsidRPr="00BC5967" w:rsidRDefault="00BC5967" w:rsidP="00BC5967">
      <w:pPr>
        <w:pStyle w:val="H1GA"/>
        <w:rPr>
          <w:rFonts w:eastAsia="Calibri"/>
          <w:rtl/>
        </w:rPr>
      </w:pPr>
      <w:r w:rsidRPr="00BC5967">
        <w:rPr>
          <w:rtl/>
        </w:rPr>
        <w:tab/>
      </w:r>
      <w:r w:rsidRPr="00BC5967">
        <w:rPr>
          <w:rFonts w:eastAsia="Calibri" w:hint="cs"/>
          <w:rtl/>
        </w:rPr>
        <w:t>ب</w:t>
      </w:r>
      <w:r w:rsidRPr="00BC5967">
        <w:rPr>
          <w:rFonts w:hint="cs"/>
          <w:rtl/>
        </w:rPr>
        <w:t>-</w:t>
      </w:r>
      <w:r w:rsidRPr="00BC5967">
        <w:rPr>
          <w:rtl/>
        </w:rPr>
        <w:tab/>
      </w:r>
      <w:r w:rsidRPr="00BC5967">
        <w:rPr>
          <w:rFonts w:eastAsia="Calibri"/>
          <w:rtl/>
        </w:rPr>
        <w:t xml:space="preserve">الحق </w:t>
      </w:r>
      <w:r w:rsidRPr="00BC5967">
        <w:rPr>
          <w:rFonts w:eastAsia="Calibri" w:hint="cs"/>
          <w:rtl/>
        </w:rPr>
        <w:t>في السكن</w:t>
      </w:r>
    </w:p>
    <w:p w14:paraId="13C0BFA9" w14:textId="77777777" w:rsidR="00BC5967" w:rsidRPr="00BC5967" w:rsidRDefault="00BC5967" w:rsidP="00BC5967">
      <w:pPr>
        <w:pStyle w:val="SingleTxtGA"/>
        <w:rPr>
          <w:rFonts w:eastAsia="Calibri"/>
          <w:rtl/>
        </w:rPr>
      </w:pPr>
      <w:r w:rsidRPr="00BC5967">
        <w:rPr>
          <w:rtl/>
          <w:lang w:val="en-US"/>
        </w:rPr>
        <w:t>157-</w:t>
      </w:r>
      <w:r w:rsidRPr="00BC5967">
        <w:rPr>
          <w:rtl/>
          <w:lang w:val="en-US"/>
        </w:rPr>
        <w:tab/>
      </w:r>
      <w:r w:rsidRPr="00BC5967">
        <w:rPr>
          <w:rFonts w:eastAsia="Calibri"/>
          <w:rtl/>
        </w:rPr>
        <w:t>يصدر الطلب على مشاريع البعث العقاري من مختلف الفئات الاجتماعية ومن غير المواطنين الراغبين في الإقامة بالبلاد التونسية بصفة قانونية والذين مكنتهم الإجراءات المتخذة من قبل الدولة من حق تملّك عقار سكني مشيّد من قبل الباعثين العقاريين المرخص لهم وذلك طبقا لشروط معينة.</w:t>
      </w:r>
    </w:p>
    <w:p w14:paraId="64856632" w14:textId="77777777" w:rsidR="00BC5967" w:rsidRPr="00BC5967" w:rsidRDefault="00BC5967" w:rsidP="00BC5967">
      <w:pPr>
        <w:pStyle w:val="SingleTxtGA"/>
        <w:rPr>
          <w:rFonts w:eastAsia="Calibri"/>
          <w:rtl/>
        </w:rPr>
      </w:pPr>
      <w:r w:rsidRPr="00BC5967">
        <w:rPr>
          <w:rtl/>
          <w:lang w:val="en-US"/>
        </w:rPr>
        <w:t>158-</w:t>
      </w:r>
      <w:r w:rsidRPr="00BC5967">
        <w:rPr>
          <w:rtl/>
          <w:lang w:val="en-US"/>
        </w:rPr>
        <w:tab/>
      </w:r>
      <w:r w:rsidRPr="00BC5967">
        <w:rPr>
          <w:rFonts w:eastAsia="Calibri" w:hint="cs"/>
          <w:rtl/>
        </w:rPr>
        <w:t xml:space="preserve">والدولة التونسية </w:t>
      </w:r>
      <w:r w:rsidRPr="00BC5967">
        <w:rPr>
          <w:rFonts w:eastAsia="Calibri"/>
          <w:rtl/>
        </w:rPr>
        <w:t>من البلدان المنخرطة في مشاريع وخطط عمل وبرامج منجزة في إطار برنامج الأمم للمستوطنات البشرية المتحدة.</w:t>
      </w:r>
    </w:p>
    <w:p w14:paraId="6CAE8805" w14:textId="77777777" w:rsidR="00BC5967" w:rsidRPr="00BC5967" w:rsidRDefault="00BC5967" w:rsidP="00BC5967">
      <w:pPr>
        <w:pStyle w:val="SingleTxtGA"/>
        <w:rPr>
          <w:rFonts w:eastAsia="Calibri"/>
        </w:rPr>
      </w:pPr>
      <w:r w:rsidRPr="00BC5967">
        <w:rPr>
          <w:rtl/>
          <w:lang w:val="en-US"/>
        </w:rPr>
        <w:t>159-</w:t>
      </w:r>
      <w:r w:rsidRPr="00BC5967">
        <w:rPr>
          <w:rtl/>
          <w:lang w:val="en-US"/>
        </w:rPr>
        <w:tab/>
      </w:r>
      <w:r w:rsidRPr="00BC5967">
        <w:rPr>
          <w:rFonts w:eastAsia="Calibri" w:hint="cs"/>
          <w:rtl/>
        </w:rPr>
        <w:t>ولا </w:t>
      </w:r>
      <w:r w:rsidRPr="00BC5967">
        <w:rPr>
          <w:rFonts w:eastAsia="Calibri"/>
          <w:rtl/>
        </w:rPr>
        <w:t xml:space="preserve">يشترط في </w:t>
      </w:r>
      <w:r w:rsidRPr="00BC5967">
        <w:rPr>
          <w:rFonts w:eastAsia="Calibri" w:hint="cs"/>
          <w:rtl/>
        </w:rPr>
        <w:t>امتلاك</w:t>
      </w:r>
      <w:r w:rsidRPr="00BC5967">
        <w:rPr>
          <w:rFonts w:eastAsia="Calibri"/>
          <w:rtl/>
        </w:rPr>
        <w:t xml:space="preserve"> مسكن أو الحصول على تمويل لبنائه </w:t>
      </w:r>
      <w:r w:rsidRPr="00BC5967">
        <w:rPr>
          <w:rFonts w:eastAsia="Calibri" w:hint="cs"/>
          <w:rtl/>
        </w:rPr>
        <w:t>الاعتماد على أي معيار يتعلق بالأصل العرقي أو القومي أو لون</w:t>
      </w:r>
      <w:r w:rsidRPr="00BC5967">
        <w:rPr>
          <w:rFonts w:eastAsia="Calibri"/>
          <w:rtl/>
        </w:rPr>
        <w:t xml:space="preserve"> المنتفع أو نسبه</w:t>
      </w:r>
      <w:r w:rsidRPr="00BC5967">
        <w:rPr>
          <w:rFonts w:eastAsia="Calibri" w:hint="cs"/>
          <w:rtl/>
        </w:rPr>
        <w:t>.</w:t>
      </w:r>
      <w:r w:rsidRPr="00BC5967">
        <w:rPr>
          <w:rFonts w:hint="cs"/>
          <w:rtl/>
        </w:rPr>
        <w:t xml:space="preserve"> </w:t>
      </w:r>
      <w:r w:rsidRPr="00BC5967">
        <w:rPr>
          <w:rFonts w:eastAsia="Calibri"/>
          <w:rtl/>
        </w:rPr>
        <w:t xml:space="preserve">وتعمل الدولة على توفير وتهيئة المجال الترابي نوعيا </w:t>
      </w:r>
      <w:r w:rsidRPr="00BC5967">
        <w:rPr>
          <w:rFonts w:eastAsia="Calibri"/>
          <w:rtl/>
        </w:rPr>
        <w:lastRenderedPageBreak/>
        <w:t>وكميا لتمكين الراغبين في البناء والسكن من خلال تخطيط المجال الترابي لتوفير الفضاءات المخصصة للتجهيزات الجماعية دون تمييز على أي أساسا كان.</w:t>
      </w:r>
      <w:r w:rsidRPr="00BC5967">
        <w:rPr>
          <w:rFonts w:hint="cs"/>
          <w:rtl/>
        </w:rPr>
        <w:t xml:space="preserve"> </w:t>
      </w:r>
      <w:r w:rsidRPr="00BC5967">
        <w:rPr>
          <w:rFonts w:eastAsia="Calibri"/>
          <w:rtl/>
        </w:rPr>
        <w:t>ويمكن للأجانب تملك العقارات السكني</w:t>
      </w:r>
      <w:r w:rsidRPr="00BC5967">
        <w:rPr>
          <w:rFonts w:eastAsia="Calibri" w:hint="cs"/>
          <w:rtl/>
        </w:rPr>
        <w:t>ّ</w:t>
      </w:r>
      <w:r w:rsidRPr="00BC5967">
        <w:rPr>
          <w:rFonts w:eastAsia="Calibri"/>
          <w:rtl/>
        </w:rPr>
        <w:t>ة بعد الحصول على ترخيص مسبق.</w:t>
      </w:r>
    </w:p>
    <w:p w14:paraId="7EA50B51" w14:textId="77777777" w:rsidR="00BC5967" w:rsidRPr="00BC5967" w:rsidRDefault="00BC5967" w:rsidP="00BC5967">
      <w:pPr>
        <w:pStyle w:val="H1GA"/>
        <w:rPr>
          <w:rtl/>
        </w:rPr>
      </w:pPr>
      <w:r w:rsidRPr="00BC5967">
        <w:rPr>
          <w:rtl/>
        </w:rPr>
        <w:tab/>
      </w:r>
      <w:r w:rsidRPr="00BC5967">
        <w:rPr>
          <w:rFonts w:eastAsia="Calibri" w:hint="cs"/>
          <w:rtl/>
        </w:rPr>
        <w:t>ج</w:t>
      </w:r>
      <w:r w:rsidRPr="00BC5967">
        <w:rPr>
          <w:rFonts w:hint="cs"/>
          <w:rtl/>
        </w:rPr>
        <w:t>-</w:t>
      </w:r>
      <w:r w:rsidRPr="00BC5967">
        <w:rPr>
          <w:rtl/>
        </w:rPr>
        <w:tab/>
      </w:r>
      <w:r w:rsidRPr="00BC5967">
        <w:rPr>
          <w:rFonts w:eastAsia="Calibri"/>
          <w:rtl/>
        </w:rPr>
        <w:t>الحق في الصحة</w:t>
      </w:r>
    </w:p>
    <w:p w14:paraId="1CB02B06" w14:textId="77777777" w:rsidR="00BC5967" w:rsidRPr="00BC5967" w:rsidRDefault="00BC5967" w:rsidP="00BC5967">
      <w:pPr>
        <w:pStyle w:val="SingleTxtGA"/>
        <w:rPr>
          <w:rFonts w:eastAsia="Calibri"/>
        </w:rPr>
      </w:pPr>
      <w:r w:rsidRPr="00BC5967">
        <w:rPr>
          <w:rtl/>
          <w:lang w:val="en-US"/>
        </w:rPr>
        <w:t>160-</w:t>
      </w:r>
      <w:r w:rsidRPr="00BC5967">
        <w:rPr>
          <w:rtl/>
          <w:lang w:val="en-US"/>
        </w:rPr>
        <w:tab/>
      </w:r>
      <w:r w:rsidRPr="00BC5967">
        <w:rPr>
          <w:rFonts w:eastAsia="Calibri"/>
          <w:rtl/>
        </w:rPr>
        <w:t>تعمل وزارة الصحة على تكثيف الجهود المبذولة بمختلف الجهات والأوساط لتمكين جميع فئات المجتمع من الاستفادة من جميع الخدمات الصحية المتوفرة دون تمييز و</w:t>
      </w:r>
      <w:r w:rsidRPr="00BC5967">
        <w:rPr>
          <w:rFonts w:eastAsia="Calibri" w:hint="cs"/>
          <w:rtl/>
        </w:rPr>
        <w:t>العمل</w:t>
      </w:r>
      <w:r w:rsidRPr="00BC5967">
        <w:rPr>
          <w:rFonts w:eastAsia="Calibri"/>
          <w:rtl/>
        </w:rPr>
        <w:t xml:space="preserve"> على توفير الإمكانيات الضرورية لذلك.</w:t>
      </w:r>
    </w:p>
    <w:p w14:paraId="2D6F3DC1" w14:textId="77777777" w:rsidR="00BC5967" w:rsidRPr="00BC5967" w:rsidRDefault="00BC5967" w:rsidP="00BC5967">
      <w:pPr>
        <w:pStyle w:val="SingleTxtGA"/>
        <w:rPr>
          <w:rFonts w:eastAsia="Calibri"/>
          <w:rtl/>
        </w:rPr>
      </w:pPr>
      <w:r w:rsidRPr="00BC5967">
        <w:rPr>
          <w:rtl/>
          <w:lang w:val="en-US"/>
        </w:rPr>
        <w:t>161-</w:t>
      </w:r>
      <w:r w:rsidRPr="00BC5967">
        <w:rPr>
          <w:rtl/>
          <w:lang w:val="en-US"/>
        </w:rPr>
        <w:tab/>
      </w:r>
      <w:r w:rsidRPr="00BC5967">
        <w:rPr>
          <w:rFonts w:eastAsia="Calibri"/>
          <w:rtl/>
        </w:rPr>
        <w:t>وحرصا على توفير الخدمات الصحية لغير المواطنين المقيمين بتونس أبرم الديوان الوطني للأسرة والعمران البشري، سنة 2018، اتفاقية عمل وتعاون مع المنظمة الدولية للهجرة تتعلق بالوقاية والإحاطة والتكفل بهم مجانا في مجال الصحة الجنسية والإنجابية.</w:t>
      </w:r>
    </w:p>
    <w:p w14:paraId="1FA0CDE9" w14:textId="77777777" w:rsidR="00BC5967" w:rsidRPr="00BC5967" w:rsidRDefault="00BC5967" w:rsidP="00BC5967">
      <w:pPr>
        <w:pStyle w:val="SingleTxtGA"/>
        <w:rPr>
          <w:rFonts w:eastAsia="Calibri"/>
        </w:rPr>
      </w:pPr>
      <w:r w:rsidRPr="00BC5967">
        <w:rPr>
          <w:rtl/>
          <w:lang w:val="en-US"/>
        </w:rPr>
        <w:t>162-</w:t>
      </w:r>
      <w:r w:rsidRPr="00BC5967">
        <w:rPr>
          <w:rtl/>
          <w:lang w:val="en-US"/>
        </w:rPr>
        <w:tab/>
      </w:r>
      <w:r w:rsidRPr="00BC5967">
        <w:rPr>
          <w:rFonts w:eastAsia="Calibri" w:hint="cs"/>
          <w:rtl/>
        </w:rPr>
        <w:t>وفي </w:t>
      </w:r>
      <w:r w:rsidRPr="00BC5967">
        <w:rPr>
          <w:rFonts w:eastAsia="Calibri"/>
          <w:rtl/>
        </w:rPr>
        <w:t>مجال تعزيز الوقاية من الأمراض السارية، مثل مرض عوز المناعة المكتسب، نظم، لفائدة المهاجرين، حصص توعية وتثقيف وتوجيه خدمات الصحة الجنسية والتثقيف حول الوقاية من التعفنات المنقولة</w:t>
      </w:r>
      <w:r w:rsidRPr="00BC5967">
        <w:rPr>
          <w:rFonts w:eastAsia="Calibri" w:hint="cs"/>
          <w:rtl/>
        </w:rPr>
        <w:t> </w:t>
      </w:r>
      <w:r w:rsidRPr="00BC5967">
        <w:rPr>
          <w:rFonts w:eastAsia="Calibri"/>
          <w:rtl/>
        </w:rPr>
        <w:t>جنسيا.</w:t>
      </w:r>
    </w:p>
    <w:p w14:paraId="77083158" w14:textId="77777777" w:rsidR="00BC5967" w:rsidRPr="00BC5967" w:rsidRDefault="00BC5967" w:rsidP="00BC5967">
      <w:pPr>
        <w:pStyle w:val="SingleTxtGA"/>
        <w:rPr>
          <w:rFonts w:eastAsia="Calibri"/>
        </w:rPr>
      </w:pPr>
      <w:r w:rsidRPr="00BC5967">
        <w:rPr>
          <w:rtl/>
          <w:lang w:val="en-US"/>
        </w:rPr>
        <w:t>163-</w:t>
      </w:r>
      <w:r w:rsidRPr="00BC5967">
        <w:rPr>
          <w:rtl/>
          <w:lang w:val="en-US"/>
        </w:rPr>
        <w:tab/>
      </w:r>
      <w:r w:rsidRPr="00BC5967">
        <w:rPr>
          <w:rFonts w:eastAsia="Calibri"/>
          <w:rtl/>
        </w:rPr>
        <w:t>ولضمان حسن الاستقبال والإحاطة بالمهاجرين من طالبي الخدمات</w:t>
      </w:r>
      <w:r w:rsidRPr="00BC5967">
        <w:rPr>
          <w:rtl/>
        </w:rPr>
        <w:t xml:space="preserve"> </w:t>
      </w:r>
      <w:r w:rsidRPr="00BC5967">
        <w:rPr>
          <w:rFonts w:eastAsia="Calibri"/>
          <w:rtl/>
        </w:rPr>
        <w:t>الصحية بالهياكل والمؤسسات الصحية العمومية، صدر بتاريخ 19 مارس 2019، منشور من وزير الصحة يتعلق بالاستقبال والإحاطة الصحية بالمهاجرين، يؤكد على إسداء الخدمات الوقائية والعلاجية لجميع المهاجرين الذين تستوجب حالتهم الصحية ذلك</w:t>
      </w:r>
      <w:r w:rsidRPr="00BC5967">
        <w:rPr>
          <w:rFonts w:eastAsia="Calibri" w:hint="cs"/>
          <w:rtl/>
        </w:rPr>
        <w:t> </w:t>
      </w:r>
      <w:r w:rsidRPr="00BC5967">
        <w:rPr>
          <w:rFonts w:eastAsia="Calibri"/>
          <w:rtl/>
        </w:rPr>
        <w:t>سواء أكانوا في وضعية نظامية أو غير نظامية وتحميل مصاريف علاجهم وفقاً للنصوص التشريعية الجاري بها</w:t>
      </w:r>
      <w:r w:rsidRPr="00BC5967">
        <w:rPr>
          <w:rFonts w:eastAsia="Calibri" w:hint="cs"/>
          <w:rtl/>
        </w:rPr>
        <w:t> </w:t>
      </w:r>
      <w:r w:rsidRPr="00BC5967">
        <w:rPr>
          <w:rFonts w:eastAsia="Calibri"/>
          <w:rtl/>
        </w:rPr>
        <w:t>العمل.</w:t>
      </w:r>
    </w:p>
    <w:p w14:paraId="1059E4AC" w14:textId="77777777" w:rsidR="00BC5967" w:rsidRPr="00BC5967" w:rsidRDefault="00BC5967" w:rsidP="00BC5967">
      <w:pPr>
        <w:pStyle w:val="SingleTxtGA"/>
        <w:rPr>
          <w:rFonts w:eastAsia="Calibri"/>
          <w:rtl/>
        </w:rPr>
      </w:pPr>
      <w:r w:rsidRPr="00BC5967">
        <w:rPr>
          <w:rtl/>
          <w:lang w:val="en-US"/>
        </w:rPr>
        <w:t>164-</w:t>
      </w:r>
      <w:r w:rsidRPr="00BC5967">
        <w:rPr>
          <w:rtl/>
          <w:lang w:val="en-US"/>
        </w:rPr>
        <w:tab/>
      </w:r>
      <w:r w:rsidRPr="00BC5967">
        <w:rPr>
          <w:rFonts w:eastAsia="Calibri"/>
          <w:rtl/>
        </w:rPr>
        <w:t>وتم، بمقتضى ذات المنشور إلزام أعوان الصحة بعدد من القواعد على غرار:</w:t>
      </w:r>
    </w:p>
    <w:p w14:paraId="63A65CF2" w14:textId="77777777" w:rsidR="00BC5967" w:rsidRPr="00BC5967" w:rsidRDefault="00BC5967" w:rsidP="00BC5967">
      <w:pPr>
        <w:pStyle w:val="SingleTxtGA"/>
        <w:numPr>
          <w:ilvl w:val="0"/>
          <w:numId w:val="31"/>
        </w:numPr>
        <w:ind w:left="2288"/>
        <w:rPr>
          <w:rFonts w:eastAsia="Calibri"/>
          <w:rtl/>
        </w:rPr>
      </w:pPr>
      <w:r w:rsidRPr="00BC5967">
        <w:rPr>
          <w:rFonts w:eastAsia="Calibri"/>
          <w:rtl/>
        </w:rPr>
        <w:t xml:space="preserve">حسن </w:t>
      </w:r>
      <w:r w:rsidRPr="00BC5967">
        <w:rPr>
          <w:rFonts w:eastAsia="Calibri" w:hint="cs"/>
          <w:rtl/>
        </w:rPr>
        <w:t>استقبال</w:t>
      </w:r>
      <w:r w:rsidRPr="00BC5967">
        <w:rPr>
          <w:rFonts w:eastAsia="Calibri"/>
          <w:rtl/>
        </w:rPr>
        <w:t xml:space="preserve"> المهاجرين والتكفل بهم في كنف احترام كرامتهم البشرية وحقوقهم الأساسية دون أي تمييز إزاءهم مع إيلاء عناية خاصة بالفئات في وضعية هشة منهم على غرار النساء الحوامل والأطفال والمسنين والأشخاص ذوي الإعاقة وضحايا الإتجار بالبشر</w:t>
      </w:r>
      <w:r w:rsidRPr="00BC5967">
        <w:rPr>
          <w:rFonts w:eastAsia="Calibri" w:hint="cs"/>
          <w:rtl/>
        </w:rPr>
        <w:t>؛</w:t>
      </w:r>
    </w:p>
    <w:p w14:paraId="00488E2E" w14:textId="77777777" w:rsidR="00BC5967" w:rsidRPr="00BC5967" w:rsidRDefault="00BC5967" w:rsidP="00BC5967">
      <w:pPr>
        <w:pStyle w:val="SingleTxtGA"/>
        <w:numPr>
          <w:ilvl w:val="0"/>
          <w:numId w:val="31"/>
        </w:numPr>
        <w:ind w:left="2288"/>
        <w:rPr>
          <w:rFonts w:eastAsia="Calibri"/>
          <w:rtl/>
        </w:rPr>
      </w:pPr>
      <w:r w:rsidRPr="00BC5967">
        <w:rPr>
          <w:rFonts w:eastAsia="Calibri"/>
          <w:rtl/>
        </w:rPr>
        <w:t>الإسراع بتقديم الخدمات الصحية للمهاجرين الوافدين على أقسام الاستعجالي والتكفل بهم ولو في غياب أي وثيقة تتعلق بحالتهم المدنية أو بطاقة العلاج الخاصة عند قبولهم على أن تتم تسوية الإجراءات الإدارية الخاصة بمصاريف العلاج لاحقا سواء من قبل المريض نفسه أو أية مؤسسة أو منظمة تقبل التكفل بالمريض المعزز الذي هو في وضعية هشة ثابتة اقتصاديا واجتماعيا</w:t>
      </w:r>
      <w:r w:rsidRPr="00BC5967">
        <w:rPr>
          <w:rFonts w:eastAsia="Calibri" w:hint="cs"/>
          <w:rtl/>
        </w:rPr>
        <w:t>؛</w:t>
      </w:r>
    </w:p>
    <w:p w14:paraId="7A831B27" w14:textId="77777777" w:rsidR="00BC5967" w:rsidRPr="00BC5967" w:rsidRDefault="00BC5967" w:rsidP="00BC5967">
      <w:pPr>
        <w:pStyle w:val="SingleTxtGA"/>
        <w:numPr>
          <w:ilvl w:val="0"/>
          <w:numId w:val="31"/>
        </w:numPr>
        <w:ind w:left="2288"/>
        <w:rPr>
          <w:rFonts w:eastAsia="Calibri"/>
        </w:rPr>
      </w:pPr>
      <w:r w:rsidRPr="00BC5967">
        <w:rPr>
          <w:rFonts w:eastAsia="Calibri"/>
          <w:rtl/>
        </w:rPr>
        <w:t>توجيه المهاجرين طالبي الخدمات الصحية عند الاقتضاء وحسب حالتهم الصحية نحو الهياكل المختصة للتكفل بهم مع وجوب إعلامهم بالعلاجات والخدمات التي من حقهم الحصول عليها.</w:t>
      </w:r>
    </w:p>
    <w:p w14:paraId="12B599F6" w14:textId="77777777" w:rsidR="00BC5967" w:rsidRPr="00BC5967" w:rsidRDefault="00BC5967" w:rsidP="00BC5967">
      <w:pPr>
        <w:pStyle w:val="H1GA"/>
        <w:rPr>
          <w:rFonts w:eastAsia="Calibri"/>
          <w:rtl/>
        </w:rPr>
      </w:pPr>
      <w:r w:rsidRPr="00BC5967">
        <w:rPr>
          <w:rtl/>
        </w:rPr>
        <w:tab/>
      </w:r>
      <w:r w:rsidRPr="00BC5967">
        <w:rPr>
          <w:rFonts w:eastAsia="Calibri" w:hint="cs"/>
          <w:rtl/>
        </w:rPr>
        <w:t>د</w:t>
      </w:r>
      <w:r w:rsidRPr="00BC5967">
        <w:rPr>
          <w:rFonts w:hint="cs"/>
          <w:rtl/>
        </w:rPr>
        <w:t>-</w:t>
      </w:r>
      <w:r w:rsidRPr="00BC5967">
        <w:rPr>
          <w:rtl/>
        </w:rPr>
        <w:tab/>
      </w:r>
      <w:r w:rsidRPr="00BC5967">
        <w:rPr>
          <w:rFonts w:eastAsia="Calibri"/>
          <w:rtl/>
        </w:rPr>
        <w:t xml:space="preserve">معطيات إحصائية حول الخدمات الصحية المقدمة للمهاجرين على مستوى </w:t>
      </w:r>
      <w:proofErr w:type="spellStart"/>
      <w:r w:rsidRPr="00BC5967">
        <w:rPr>
          <w:rFonts w:eastAsia="Calibri" w:hint="cs"/>
          <w:rtl/>
        </w:rPr>
        <w:t>المندوبيات</w:t>
      </w:r>
      <w:proofErr w:type="spellEnd"/>
    </w:p>
    <w:p w14:paraId="5BE03EB8" w14:textId="77777777" w:rsidR="00BC5967" w:rsidRPr="00BC5967" w:rsidRDefault="00BC5967" w:rsidP="00BC5967">
      <w:pPr>
        <w:pStyle w:val="SingleTxtGA"/>
        <w:rPr>
          <w:rFonts w:eastAsia="Calibri"/>
          <w:rtl/>
        </w:rPr>
      </w:pPr>
      <w:r w:rsidRPr="00BC5967">
        <w:rPr>
          <w:rtl/>
          <w:lang w:val="en-US"/>
        </w:rPr>
        <w:t>165-</w:t>
      </w:r>
      <w:r w:rsidRPr="00BC5967">
        <w:rPr>
          <w:rtl/>
          <w:lang w:val="en-US"/>
        </w:rPr>
        <w:tab/>
      </w:r>
      <w:r w:rsidRPr="00BC5967">
        <w:rPr>
          <w:rFonts w:eastAsia="Calibri"/>
          <w:rtl/>
        </w:rPr>
        <w:t xml:space="preserve">بلغت الخدمات في الفترة الممتدة بين سبتمبر 2018 وأوت </w:t>
      </w:r>
      <w:r w:rsidRPr="00BC5967">
        <w:rPr>
          <w:rFonts w:eastAsia="Calibri" w:hint="cs"/>
          <w:rtl/>
        </w:rPr>
        <w:t>2020،</w:t>
      </w:r>
      <w:r w:rsidRPr="00BC5967">
        <w:rPr>
          <w:rFonts w:eastAsia="Calibri"/>
          <w:rtl/>
        </w:rPr>
        <w:t xml:space="preserve"> 7701 خدمة موزعة وفقا للبيانات المجمعة كما يلي:</w:t>
      </w:r>
    </w:p>
    <w:p w14:paraId="44D2F634" w14:textId="77777777" w:rsidR="00BC5967" w:rsidRPr="00BC5967" w:rsidRDefault="00BC5967" w:rsidP="00BC5967">
      <w:pPr>
        <w:pStyle w:val="SingleTxtGA"/>
        <w:numPr>
          <w:ilvl w:val="0"/>
          <w:numId w:val="31"/>
        </w:numPr>
        <w:ind w:left="2288"/>
        <w:rPr>
          <w:rFonts w:eastAsia="Calibri"/>
          <w:rtl/>
        </w:rPr>
      </w:pPr>
      <w:r w:rsidRPr="00BC5967">
        <w:rPr>
          <w:rFonts w:eastAsia="Calibri"/>
          <w:rtl/>
        </w:rPr>
        <w:lastRenderedPageBreak/>
        <w:t>غالبية المستفيدين من الخدمات هم من الإناث بنسبة (98.7٪)، (80.3</w:t>
      </w:r>
      <w:r w:rsidRPr="00BC5967">
        <w:rPr>
          <w:rFonts w:eastAsia="Calibri" w:hint="cs"/>
          <w:rtl/>
        </w:rPr>
        <w:t>٪)</w:t>
      </w:r>
      <w:r w:rsidRPr="00BC5967">
        <w:rPr>
          <w:rFonts w:eastAsia="Calibri"/>
          <w:rtl/>
        </w:rPr>
        <w:t xml:space="preserve"> منهن عزباوات مقابل (17.4</w:t>
      </w:r>
      <w:r w:rsidRPr="00BC5967">
        <w:rPr>
          <w:rFonts w:eastAsia="Calibri" w:hint="cs"/>
          <w:rtl/>
        </w:rPr>
        <w:t>٪)</w:t>
      </w:r>
      <w:r w:rsidRPr="00BC5967">
        <w:rPr>
          <w:rFonts w:eastAsia="Calibri"/>
          <w:rtl/>
        </w:rPr>
        <w:t xml:space="preserve"> متزوجات</w:t>
      </w:r>
      <w:r w:rsidRPr="00BC5967">
        <w:rPr>
          <w:rFonts w:eastAsia="Calibri" w:hint="cs"/>
          <w:rtl/>
        </w:rPr>
        <w:t>؛</w:t>
      </w:r>
    </w:p>
    <w:p w14:paraId="6C3C0F2A" w14:textId="77777777" w:rsidR="00BC5967" w:rsidRPr="00BC5967" w:rsidRDefault="00BC5967" w:rsidP="00BC5967">
      <w:pPr>
        <w:pStyle w:val="SingleTxtGA"/>
        <w:numPr>
          <w:ilvl w:val="0"/>
          <w:numId w:val="31"/>
        </w:numPr>
        <w:ind w:left="2288"/>
        <w:rPr>
          <w:rFonts w:eastAsia="Calibri"/>
        </w:rPr>
      </w:pPr>
      <w:r w:rsidRPr="00BC5967">
        <w:rPr>
          <w:rFonts w:eastAsia="Calibri"/>
          <w:rtl/>
        </w:rPr>
        <w:t>المستوى التعليمي متنوع: (19.2</w:t>
      </w:r>
      <w:r w:rsidRPr="00BC5967">
        <w:rPr>
          <w:rFonts w:eastAsia="Calibri" w:hint="cs"/>
          <w:rtl/>
        </w:rPr>
        <w:t>٪)</w:t>
      </w:r>
      <w:r w:rsidRPr="00BC5967">
        <w:rPr>
          <w:rFonts w:eastAsia="Calibri"/>
          <w:rtl/>
        </w:rPr>
        <w:t xml:space="preserve"> أميين، (23.3٪) مستوى تعليم ابتدائي، (35.8٪) تعليم ثانوي، (20.7٪) تعليم عالي</w:t>
      </w:r>
      <w:r w:rsidRPr="00BC5967">
        <w:rPr>
          <w:rtl/>
        </w:rPr>
        <w:t xml:space="preserve"> و</w:t>
      </w:r>
      <w:r w:rsidRPr="00BC5967">
        <w:rPr>
          <w:rFonts w:eastAsia="Calibri"/>
          <w:rtl/>
        </w:rPr>
        <w:t>(1</w:t>
      </w:r>
      <w:r w:rsidRPr="00BC5967">
        <w:rPr>
          <w:rFonts w:eastAsia="Calibri" w:hint="cs"/>
          <w:rtl/>
        </w:rPr>
        <w:t>٪)</w:t>
      </w:r>
      <w:r w:rsidRPr="00BC5967">
        <w:rPr>
          <w:rFonts w:eastAsia="Calibri"/>
          <w:rtl/>
        </w:rPr>
        <w:t xml:space="preserve"> تدريب مهني</w:t>
      </w:r>
      <w:r w:rsidRPr="00BC5967">
        <w:rPr>
          <w:rFonts w:eastAsia="Calibri" w:hint="cs"/>
          <w:rtl/>
        </w:rPr>
        <w:t>؛</w:t>
      </w:r>
    </w:p>
    <w:p w14:paraId="571EBC23" w14:textId="77777777" w:rsidR="00BC5967" w:rsidRPr="00BC5967" w:rsidRDefault="00BC5967" w:rsidP="00BC5967">
      <w:pPr>
        <w:pStyle w:val="SingleTxtGA"/>
        <w:numPr>
          <w:ilvl w:val="0"/>
          <w:numId w:val="31"/>
        </w:numPr>
        <w:ind w:left="2288"/>
        <w:rPr>
          <w:rFonts w:eastAsia="Calibri"/>
        </w:rPr>
      </w:pPr>
      <w:r w:rsidRPr="00BC5967">
        <w:rPr>
          <w:rFonts w:eastAsia="Calibri"/>
          <w:rtl/>
        </w:rPr>
        <w:t>أكثر من نصف المستفيدين هم عمال بنسبة (61.7٪) مقابل (18.1٪) من الطلبة</w:t>
      </w:r>
      <w:r w:rsidRPr="00BC5967">
        <w:rPr>
          <w:rtl/>
        </w:rPr>
        <w:t xml:space="preserve"> و</w:t>
      </w:r>
      <w:r w:rsidRPr="00BC5967">
        <w:rPr>
          <w:rFonts w:eastAsia="Calibri"/>
          <w:rtl/>
        </w:rPr>
        <w:t>(20.2٪) من</w:t>
      </w:r>
      <w:r w:rsidRPr="00BC5967">
        <w:rPr>
          <w:rFonts w:eastAsia="Calibri" w:hint="cs"/>
          <w:rtl/>
        </w:rPr>
        <w:t> </w:t>
      </w:r>
      <w:r w:rsidRPr="00BC5967">
        <w:rPr>
          <w:rFonts w:eastAsia="Calibri"/>
          <w:rtl/>
        </w:rPr>
        <w:t>العاطلين</w:t>
      </w:r>
      <w:r w:rsidRPr="00BC5967">
        <w:rPr>
          <w:rFonts w:eastAsia="Calibri" w:hint="cs"/>
          <w:rtl/>
        </w:rPr>
        <w:t>؛</w:t>
      </w:r>
    </w:p>
    <w:p w14:paraId="51246A8C" w14:textId="77777777" w:rsidR="00BC5967" w:rsidRPr="00BC5967" w:rsidRDefault="00BC5967" w:rsidP="00BC5967">
      <w:pPr>
        <w:pStyle w:val="SingleTxtGA"/>
        <w:numPr>
          <w:ilvl w:val="0"/>
          <w:numId w:val="31"/>
        </w:numPr>
        <w:ind w:left="2288"/>
        <w:rPr>
          <w:rFonts w:eastAsia="Calibri"/>
          <w:rtl/>
        </w:rPr>
      </w:pPr>
      <w:r w:rsidRPr="00BC5967">
        <w:rPr>
          <w:rFonts w:eastAsia="Calibri"/>
          <w:rtl/>
        </w:rPr>
        <w:t>يوضح التوزيع حسب الجنسية أن غالبية المستفيدين هم من الإيفواريين بنسبة (82.6٪</w:t>
      </w:r>
      <w:r w:rsidRPr="00BC5967">
        <w:rPr>
          <w:rFonts w:eastAsia="Calibri" w:hint="cs"/>
          <w:rtl/>
        </w:rPr>
        <w:t>)،</w:t>
      </w:r>
      <w:r w:rsidRPr="00BC5967">
        <w:rPr>
          <w:rFonts w:eastAsia="Calibri"/>
          <w:rtl/>
        </w:rPr>
        <w:t xml:space="preserve"> يليهم الكاميرونيين (4.7٪) ثم الماليين (4.2٪)</w:t>
      </w:r>
      <w:r w:rsidRPr="00BC5967">
        <w:rPr>
          <w:rFonts w:eastAsia="Calibri" w:hint="cs"/>
          <w:rtl/>
        </w:rPr>
        <w:t>؛</w:t>
      </w:r>
    </w:p>
    <w:p w14:paraId="7D1862E9" w14:textId="77777777" w:rsidR="00BC5967" w:rsidRPr="00BC5967" w:rsidRDefault="00BC5967" w:rsidP="00BC5967">
      <w:pPr>
        <w:pStyle w:val="SingleTxtGA"/>
        <w:numPr>
          <w:ilvl w:val="0"/>
          <w:numId w:val="31"/>
        </w:numPr>
        <w:ind w:left="2288"/>
        <w:rPr>
          <w:rFonts w:eastAsia="Calibri"/>
          <w:rtl/>
        </w:rPr>
      </w:pPr>
      <w:r w:rsidRPr="00BC5967">
        <w:rPr>
          <w:rFonts w:eastAsia="Calibri"/>
          <w:rtl/>
        </w:rPr>
        <w:t>وتتوزع الخدمات المقدمة للمهاجرين بما يلي:</w:t>
      </w:r>
    </w:p>
    <w:p w14:paraId="2B976D9F" w14:textId="77777777" w:rsidR="00BC5967" w:rsidRPr="00BC5967" w:rsidRDefault="00BC5967" w:rsidP="00BC5967">
      <w:pPr>
        <w:pStyle w:val="Bullet2GA"/>
        <w:numPr>
          <w:ilvl w:val="0"/>
          <w:numId w:val="33"/>
        </w:numPr>
        <w:ind w:left="2648"/>
        <w:rPr>
          <w:rFonts w:eastAsia="Calibri"/>
          <w:rtl/>
        </w:rPr>
      </w:pPr>
      <w:r w:rsidRPr="00BC5967">
        <w:rPr>
          <w:rFonts w:eastAsia="Calibri"/>
          <w:rtl/>
        </w:rPr>
        <w:t>التوعية والتثقيف الصحي والتواصل: 3841 خدمة بنسبة (49.9٪)</w:t>
      </w:r>
      <w:r w:rsidRPr="00BC5967">
        <w:rPr>
          <w:rFonts w:eastAsia="Calibri" w:hint="cs"/>
          <w:rtl/>
        </w:rPr>
        <w:t>؛</w:t>
      </w:r>
    </w:p>
    <w:p w14:paraId="6B5532AB" w14:textId="77777777" w:rsidR="00BC5967" w:rsidRPr="00BC5967" w:rsidRDefault="00BC5967" w:rsidP="00BC5967">
      <w:pPr>
        <w:pStyle w:val="Bullet2GA"/>
        <w:numPr>
          <w:ilvl w:val="0"/>
          <w:numId w:val="33"/>
        </w:numPr>
        <w:ind w:left="2648"/>
        <w:rPr>
          <w:rFonts w:eastAsia="Calibri"/>
          <w:rtl/>
        </w:rPr>
      </w:pPr>
      <w:r w:rsidRPr="00BC5967">
        <w:rPr>
          <w:rFonts w:eastAsia="Calibri"/>
          <w:rtl/>
        </w:rPr>
        <w:t>الخدمات الطبية: 4855 خدمة بنسبة (63.0٪)</w:t>
      </w:r>
      <w:r w:rsidRPr="00BC5967">
        <w:rPr>
          <w:rFonts w:eastAsia="Calibri" w:hint="cs"/>
          <w:rtl/>
        </w:rPr>
        <w:t>؛</w:t>
      </w:r>
    </w:p>
    <w:p w14:paraId="3E85B605" w14:textId="77777777" w:rsidR="00BC5967" w:rsidRPr="00BC5967" w:rsidRDefault="00BC5967" w:rsidP="00BC5967">
      <w:pPr>
        <w:pStyle w:val="Bullet2GA"/>
        <w:numPr>
          <w:ilvl w:val="0"/>
          <w:numId w:val="33"/>
        </w:numPr>
        <w:ind w:left="2648"/>
        <w:rPr>
          <w:rFonts w:eastAsia="Calibri"/>
          <w:rtl/>
        </w:rPr>
      </w:pPr>
      <w:r w:rsidRPr="00BC5967">
        <w:rPr>
          <w:rFonts w:eastAsia="Calibri"/>
          <w:rtl/>
        </w:rPr>
        <w:t>استشارات نفسية: 171 خدمة بنسبة (2.2٪)</w:t>
      </w:r>
      <w:r w:rsidRPr="00BC5967">
        <w:rPr>
          <w:rFonts w:eastAsia="Calibri" w:hint="cs"/>
          <w:rtl/>
        </w:rPr>
        <w:t>؛</w:t>
      </w:r>
    </w:p>
    <w:p w14:paraId="2AA4A6E0" w14:textId="77777777" w:rsidR="00BC5967" w:rsidRPr="00BC5967" w:rsidRDefault="00BC5967" w:rsidP="00BC5967">
      <w:pPr>
        <w:pStyle w:val="Bullet2GA"/>
        <w:numPr>
          <w:ilvl w:val="0"/>
          <w:numId w:val="33"/>
        </w:numPr>
        <w:ind w:left="2648"/>
        <w:rPr>
          <w:rFonts w:eastAsia="Calibri"/>
          <w:rtl/>
        </w:rPr>
      </w:pPr>
      <w:r w:rsidRPr="00BC5967">
        <w:rPr>
          <w:rFonts w:eastAsia="Calibri"/>
          <w:rtl/>
        </w:rPr>
        <w:t>التوجيه (إذا لزم الأمر</w:t>
      </w:r>
      <w:r w:rsidRPr="00BC5967">
        <w:rPr>
          <w:rFonts w:eastAsia="Calibri" w:hint="cs"/>
          <w:rtl/>
        </w:rPr>
        <w:t>):</w:t>
      </w:r>
      <w:r w:rsidRPr="00BC5967">
        <w:rPr>
          <w:rFonts w:eastAsia="Calibri"/>
          <w:rtl/>
        </w:rPr>
        <w:t xml:space="preserve"> 728 خدمة بنسبة (9.5٪).</w:t>
      </w:r>
    </w:p>
    <w:p w14:paraId="09A296AD" w14:textId="77777777" w:rsidR="00BC5967" w:rsidRPr="00BC5967" w:rsidRDefault="00BC5967" w:rsidP="00BC5967">
      <w:pPr>
        <w:pStyle w:val="H1GA"/>
        <w:rPr>
          <w:rFonts w:eastAsia="Calibri"/>
          <w:rtl/>
        </w:rPr>
      </w:pPr>
      <w:r w:rsidRPr="00BC5967">
        <w:rPr>
          <w:rtl/>
        </w:rPr>
        <w:tab/>
      </w:r>
      <w:r w:rsidRPr="00BC5967">
        <w:rPr>
          <w:rFonts w:eastAsia="Calibri" w:hint="cs"/>
          <w:rtl/>
        </w:rPr>
        <w:t>ه</w:t>
      </w:r>
      <w:r w:rsidRPr="00BC5967">
        <w:rPr>
          <w:rFonts w:hint="cs"/>
          <w:rtl/>
        </w:rPr>
        <w:t>-</w:t>
      </w:r>
      <w:r w:rsidRPr="00BC5967">
        <w:rPr>
          <w:rtl/>
        </w:rPr>
        <w:tab/>
      </w:r>
      <w:r w:rsidRPr="00BC5967">
        <w:rPr>
          <w:rFonts w:eastAsia="Calibri"/>
          <w:rtl/>
        </w:rPr>
        <w:t>الحق في التشغيل وفي الضمان الاجتماعي</w:t>
      </w:r>
    </w:p>
    <w:p w14:paraId="3D7B2046" w14:textId="77777777" w:rsidR="00BC5967" w:rsidRPr="00BC5967" w:rsidRDefault="00BC5967" w:rsidP="00BC5967">
      <w:pPr>
        <w:pStyle w:val="SingleTxtGA"/>
        <w:rPr>
          <w:rFonts w:eastAsia="Calibri"/>
          <w:rtl/>
        </w:rPr>
      </w:pPr>
      <w:r w:rsidRPr="00BC5967">
        <w:rPr>
          <w:rtl/>
          <w:lang w:val="en-US"/>
        </w:rPr>
        <w:t>166-</w:t>
      </w:r>
      <w:r w:rsidRPr="00BC5967">
        <w:rPr>
          <w:rtl/>
          <w:lang w:val="en-US"/>
        </w:rPr>
        <w:tab/>
      </w:r>
      <w:r w:rsidRPr="00BC5967">
        <w:rPr>
          <w:rFonts w:eastAsia="Calibri" w:hint="cs"/>
          <w:rtl/>
        </w:rPr>
        <w:t>يخضع الحق في التشغيل في الضمان الاجتماعي لنفس المبادئ التي تقوم عليها المنظومة القانونية في جميع مجالاتها وهي المساواة وعدم التمييز مهما كان نوعه.</w:t>
      </w:r>
      <w:r w:rsidRPr="00BC5967">
        <w:rPr>
          <w:rFonts w:hint="cs"/>
          <w:rtl/>
        </w:rPr>
        <w:t xml:space="preserve"> </w:t>
      </w:r>
      <w:r w:rsidRPr="00BC5967">
        <w:rPr>
          <w:rFonts w:eastAsia="Calibri" w:hint="cs"/>
          <w:rtl/>
        </w:rPr>
        <w:t>والى جانب الدستور، تجد هذه المبادئ صداها في النظام الاساسي العام لأعوان الوظيفة العمومية او في مجلة الشغل والاتفاقيات الاطارية للتشغيل.</w:t>
      </w:r>
    </w:p>
    <w:p w14:paraId="3791E476" w14:textId="77777777" w:rsidR="00BC5967" w:rsidRPr="00BC5967" w:rsidRDefault="00BC5967" w:rsidP="00BC5967">
      <w:pPr>
        <w:pStyle w:val="SingleTxtGA"/>
        <w:rPr>
          <w:rFonts w:eastAsia="Calibri"/>
          <w:rtl/>
        </w:rPr>
      </w:pPr>
      <w:r w:rsidRPr="00BC5967">
        <w:rPr>
          <w:rtl/>
          <w:lang w:val="en-US"/>
        </w:rPr>
        <w:t>167-</w:t>
      </w:r>
      <w:r w:rsidRPr="00BC5967">
        <w:rPr>
          <w:rtl/>
          <w:lang w:val="en-US"/>
        </w:rPr>
        <w:tab/>
      </w:r>
      <w:r w:rsidRPr="00BC5967">
        <w:rPr>
          <w:rFonts w:eastAsia="Calibri" w:hint="cs"/>
          <w:rtl/>
        </w:rPr>
        <w:t xml:space="preserve">وفيما يتعلق باللاجئين </w:t>
      </w:r>
      <w:r w:rsidRPr="00BC5967">
        <w:rPr>
          <w:rFonts w:eastAsia="Calibri"/>
          <w:rtl/>
        </w:rPr>
        <w:t xml:space="preserve">المسجلين بمكتب المفوضية </w:t>
      </w:r>
      <w:r w:rsidRPr="00BC5967">
        <w:rPr>
          <w:rFonts w:eastAsia="Calibri" w:hint="cs"/>
          <w:rtl/>
        </w:rPr>
        <w:t>بتونس، تم</w:t>
      </w:r>
      <w:r w:rsidRPr="00BC5967">
        <w:rPr>
          <w:rFonts w:eastAsia="Calibri"/>
          <w:rtl/>
        </w:rPr>
        <w:t xml:space="preserve"> </w:t>
      </w:r>
      <w:r w:rsidRPr="00BC5967">
        <w:rPr>
          <w:rFonts w:eastAsia="Calibri" w:hint="cs"/>
          <w:rtl/>
        </w:rPr>
        <w:t>انطلاقا</w:t>
      </w:r>
      <w:r w:rsidRPr="00BC5967">
        <w:rPr>
          <w:rFonts w:eastAsia="Calibri"/>
          <w:rtl/>
        </w:rPr>
        <w:t xml:space="preserve"> من سنة 2020، تمكين</w:t>
      </w:r>
      <w:r w:rsidRPr="00BC5967">
        <w:rPr>
          <w:rFonts w:eastAsia="Calibri" w:hint="cs"/>
          <w:rtl/>
        </w:rPr>
        <w:t xml:space="preserve">هم </w:t>
      </w:r>
      <w:r w:rsidRPr="00BC5967">
        <w:rPr>
          <w:rFonts w:eastAsia="Calibri"/>
          <w:rtl/>
        </w:rPr>
        <w:t>من بطاقة انخراط بالصندوق الوطني للضمان الاجتماعي تمكنهم من الانتفاع بأحد أنظمة الضمان الاجتماعي ومختلف الخدمات الاجتماعية المخولة، حال إدلائهم بعقد عمل مؤشر عليه من الوزارة المعنية بالتشغيل أو الإدلاء ببطاقة تاجر لمن انتصب من اللاجئين لحسابه الخاص.</w:t>
      </w:r>
    </w:p>
    <w:p w14:paraId="72F66432" w14:textId="77777777" w:rsidR="00BC5967" w:rsidRPr="00BC5967" w:rsidRDefault="00BC5967" w:rsidP="00BC5967">
      <w:pPr>
        <w:pStyle w:val="SingleTxtGA"/>
        <w:keepNext/>
        <w:rPr>
          <w:b/>
          <w:bCs/>
          <w:rtl/>
        </w:rPr>
      </w:pPr>
      <w:r w:rsidRPr="00BC5967">
        <w:rPr>
          <w:b/>
          <w:bCs/>
          <w:rtl/>
        </w:rPr>
        <w:t>السكان الأجانب المقيمون حسب الجنس ونوع النشاط</w:t>
      </w:r>
    </w:p>
    <w:tbl>
      <w:tblPr>
        <w:bidiVisual/>
        <w:tblW w:w="7258" w:type="dxa"/>
        <w:tblInd w:w="12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864"/>
        <w:gridCol w:w="1697"/>
        <w:gridCol w:w="1697"/>
      </w:tblGrid>
      <w:tr w:rsidR="00BC5967" w:rsidRPr="00BC5967" w14:paraId="7746A604" w14:textId="77777777" w:rsidTr="003B56C8">
        <w:trPr>
          <w:trHeight w:val="300"/>
        </w:trPr>
        <w:tc>
          <w:tcPr>
            <w:tcW w:w="0" w:type="auto"/>
            <w:shd w:val="clear" w:color="auto" w:fill="auto"/>
            <w:noWrap/>
            <w:vAlign w:val="bottom"/>
            <w:hideMark/>
          </w:tcPr>
          <w:p w14:paraId="716ED07E" w14:textId="77777777" w:rsidR="00BC5967" w:rsidRPr="00BC5967" w:rsidRDefault="00BC5967" w:rsidP="00BC5967">
            <w:pPr>
              <w:pStyle w:val="SingleTxtGA"/>
              <w:spacing w:before="60" w:after="60" w:line="300" w:lineRule="exact"/>
              <w:ind w:left="0" w:right="0"/>
              <w:rPr>
                <w:b/>
                <w:bCs/>
                <w:i/>
                <w:iCs/>
                <w:rtl/>
              </w:rPr>
            </w:pPr>
            <w:r w:rsidRPr="00BC5967">
              <w:rPr>
                <w:b/>
                <w:bCs/>
                <w:i/>
                <w:iCs/>
                <w:rtl/>
              </w:rPr>
              <w:t>وضعية النشاط</w:t>
            </w:r>
          </w:p>
        </w:tc>
        <w:tc>
          <w:tcPr>
            <w:tcW w:w="0" w:type="auto"/>
            <w:shd w:val="clear" w:color="auto" w:fill="auto"/>
            <w:noWrap/>
            <w:vAlign w:val="bottom"/>
            <w:hideMark/>
          </w:tcPr>
          <w:p w14:paraId="43415534" w14:textId="77777777" w:rsidR="00BC5967" w:rsidRPr="00BC5967" w:rsidRDefault="00BC5967" w:rsidP="00BC5967">
            <w:pPr>
              <w:pStyle w:val="SingleTxtGA"/>
              <w:spacing w:before="60" w:after="60" w:line="300" w:lineRule="exact"/>
              <w:ind w:left="0" w:right="0"/>
              <w:rPr>
                <w:b/>
                <w:bCs/>
                <w:i/>
                <w:iCs/>
                <w:rtl/>
              </w:rPr>
            </w:pPr>
            <w:r w:rsidRPr="00BC5967">
              <w:rPr>
                <w:b/>
                <w:bCs/>
                <w:i/>
                <w:iCs/>
                <w:rtl/>
              </w:rPr>
              <w:t>ذكور</w:t>
            </w:r>
          </w:p>
        </w:tc>
        <w:tc>
          <w:tcPr>
            <w:tcW w:w="0" w:type="auto"/>
            <w:shd w:val="clear" w:color="auto" w:fill="auto"/>
            <w:noWrap/>
            <w:vAlign w:val="bottom"/>
            <w:hideMark/>
          </w:tcPr>
          <w:p w14:paraId="3C6E873B" w14:textId="77777777" w:rsidR="00BC5967" w:rsidRPr="00BC5967" w:rsidRDefault="00BC5967" w:rsidP="00BC5967">
            <w:pPr>
              <w:pStyle w:val="SingleTxtGA"/>
              <w:spacing w:before="60" w:after="60" w:line="300" w:lineRule="exact"/>
              <w:ind w:left="0" w:right="0"/>
              <w:rPr>
                <w:b/>
                <w:bCs/>
                <w:i/>
                <w:iCs/>
                <w:rtl/>
              </w:rPr>
            </w:pPr>
            <w:r w:rsidRPr="00BC5967">
              <w:rPr>
                <w:b/>
                <w:bCs/>
                <w:i/>
                <w:iCs/>
                <w:rtl/>
              </w:rPr>
              <w:t>إناث</w:t>
            </w:r>
          </w:p>
        </w:tc>
      </w:tr>
      <w:tr w:rsidR="00BC5967" w:rsidRPr="00BC5967" w14:paraId="70439B03" w14:textId="77777777" w:rsidTr="003B56C8">
        <w:trPr>
          <w:trHeight w:val="290"/>
        </w:trPr>
        <w:tc>
          <w:tcPr>
            <w:tcW w:w="0" w:type="auto"/>
            <w:shd w:val="clear" w:color="auto" w:fill="auto"/>
            <w:noWrap/>
            <w:vAlign w:val="bottom"/>
            <w:hideMark/>
          </w:tcPr>
          <w:p w14:paraId="6C5BE182" w14:textId="77777777" w:rsidR="00BC5967" w:rsidRPr="00BC5967" w:rsidRDefault="00BC5967" w:rsidP="00BC5967">
            <w:pPr>
              <w:pStyle w:val="SingleTxtGA"/>
              <w:spacing w:before="60" w:after="60" w:line="300" w:lineRule="exact"/>
              <w:ind w:left="0" w:right="0"/>
              <w:rPr>
                <w:rtl/>
              </w:rPr>
            </w:pPr>
            <w:r w:rsidRPr="00BC5967">
              <w:rPr>
                <w:rtl/>
              </w:rPr>
              <w:t>مشتغل</w:t>
            </w:r>
          </w:p>
        </w:tc>
        <w:tc>
          <w:tcPr>
            <w:tcW w:w="0" w:type="auto"/>
            <w:shd w:val="clear" w:color="auto" w:fill="auto"/>
            <w:noWrap/>
            <w:vAlign w:val="bottom"/>
            <w:hideMark/>
          </w:tcPr>
          <w:p w14:paraId="1BE73463" w14:textId="77777777" w:rsidR="00BC5967" w:rsidRPr="00BC5967" w:rsidRDefault="00BC5967" w:rsidP="00BC5967">
            <w:pPr>
              <w:pStyle w:val="SingleTxtGA"/>
              <w:spacing w:before="60" w:after="60" w:line="300" w:lineRule="exact"/>
              <w:ind w:left="0" w:right="0"/>
              <w:rPr>
                <w:lang w:val="en-US"/>
              </w:rPr>
            </w:pPr>
            <w:r w:rsidRPr="00BC5967">
              <w:t>49,5</w:t>
            </w:r>
          </w:p>
        </w:tc>
        <w:tc>
          <w:tcPr>
            <w:tcW w:w="0" w:type="auto"/>
            <w:shd w:val="clear" w:color="auto" w:fill="auto"/>
            <w:noWrap/>
            <w:vAlign w:val="bottom"/>
            <w:hideMark/>
          </w:tcPr>
          <w:p w14:paraId="0FD16CB2" w14:textId="77777777" w:rsidR="00BC5967" w:rsidRPr="00BC5967" w:rsidRDefault="00BC5967" w:rsidP="00BC5967">
            <w:pPr>
              <w:pStyle w:val="SingleTxtGA"/>
              <w:spacing w:before="60" w:after="60" w:line="300" w:lineRule="exact"/>
              <w:ind w:left="0" w:right="0"/>
            </w:pPr>
            <w:r w:rsidRPr="00BC5967">
              <w:t>22,1</w:t>
            </w:r>
          </w:p>
        </w:tc>
      </w:tr>
      <w:tr w:rsidR="00BC5967" w:rsidRPr="00BC5967" w14:paraId="7CB5EF50" w14:textId="77777777" w:rsidTr="003B56C8">
        <w:trPr>
          <w:trHeight w:val="290"/>
        </w:trPr>
        <w:tc>
          <w:tcPr>
            <w:tcW w:w="0" w:type="auto"/>
            <w:shd w:val="clear" w:color="auto" w:fill="auto"/>
            <w:noWrap/>
            <w:vAlign w:val="bottom"/>
            <w:hideMark/>
          </w:tcPr>
          <w:p w14:paraId="6C9EC4B0" w14:textId="77777777" w:rsidR="00BC5967" w:rsidRPr="00BC5967" w:rsidRDefault="00BC5967" w:rsidP="00BC5967">
            <w:pPr>
              <w:pStyle w:val="SingleTxtGA"/>
              <w:spacing w:before="60" w:after="60" w:line="300" w:lineRule="exact"/>
              <w:ind w:left="0" w:right="0"/>
            </w:pPr>
            <w:r w:rsidRPr="00BC5967">
              <w:rPr>
                <w:rtl/>
              </w:rPr>
              <w:t>عاطل عن العمل</w:t>
            </w:r>
          </w:p>
        </w:tc>
        <w:tc>
          <w:tcPr>
            <w:tcW w:w="0" w:type="auto"/>
            <w:shd w:val="clear" w:color="auto" w:fill="auto"/>
            <w:noWrap/>
            <w:vAlign w:val="bottom"/>
            <w:hideMark/>
          </w:tcPr>
          <w:p w14:paraId="21EC84DB" w14:textId="77777777" w:rsidR="00BC5967" w:rsidRPr="00BC5967" w:rsidRDefault="00BC5967" w:rsidP="00BC5967">
            <w:pPr>
              <w:pStyle w:val="SingleTxtGA"/>
              <w:spacing w:before="60" w:after="60" w:line="300" w:lineRule="exact"/>
              <w:ind w:left="0" w:right="0"/>
              <w:rPr>
                <w:rtl/>
              </w:rPr>
            </w:pPr>
            <w:r w:rsidRPr="00BC5967">
              <w:t>14,2</w:t>
            </w:r>
          </w:p>
        </w:tc>
        <w:tc>
          <w:tcPr>
            <w:tcW w:w="0" w:type="auto"/>
            <w:shd w:val="clear" w:color="auto" w:fill="auto"/>
            <w:noWrap/>
            <w:vAlign w:val="bottom"/>
            <w:hideMark/>
          </w:tcPr>
          <w:p w14:paraId="09B19536" w14:textId="77777777" w:rsidR="00BC5967" w:rsidRPr="00BC5967" w:rsidRDefault="00BC5967" w:rsidP="00BC5967">
            <w:pPr>
              <w:pStyle w:val="SingleTxtGA"/>
              <w:spacing w:before="60" w:after="60" w:line="300" w:lineRule="exact"/>
              <w:ind w:left="0" w:right="0"/>
            </w:pPr>
            <w:r w:rsidRPr="00BC5967">
              <w:t>14,6</w:t>
            </w:r>
          </w:p>
        </w:tc>
      </w:tr>
      <w:tr w:rsidR="00BC5967" w:rsidRPr="00BC5967" w14:paraId="7D224D0C" w14:textId="77777777" w:rsidTr="003B56C8">
        <w:trPr>
          <w:trHeight w:val="300"/>
        </w:trPr>
        <w:tc>
          <w:tcPr>
            <w:tcW w:w="0" w:type="auto"/>
            <w:shd w:val="clear" w:color="auto" w:fill="auto"/>
            <w:noWrap/>
            <w:vAlign w:val="bottom"/>
            <w:hideMark/>
          </w:tcPr>
          <w:p w14:paraId="6AAAC0D4" w14:textId="77777777" w:rsidR="00BC5967" w:rsidRPr="00BC5967" w:rsidRDefault="00BC5967" w:rsidP="00BC5967">
            <w:pPr>
              <w:pStyle w:val="SingleTxtGA"/>
              <w:spacing w:before="60" w:after="60" w:line="300" w:lineRule="exact"/>
              <w:ind w:left="0" w:right="0"/>
            </w:pPr>
            <w:r w:rsidRPr="00BC5967">
              <w:rPr>
                <w:rtl/>
              </w:rPr>
              <w:t>غير ناشط</w:t>
            </w:r>
          </w:p>
        </w:tc>
        <w:tc>
          <w:tcPr>
            <w:tcW w:w="0" w:type="auto"/>
            <w:shd w:val="clear" w:color="auto" w:fill="auto"/>
            <w:noWrap/>
            <w:vAlign w:val="bottom"/>
            <w:hideMark/>
          </w:tcPr>
          <w:p w14:paraId="33B46D18" w14:textId="77777777" w:rsidR="00BC5967" w:rsidRPr="00BC5967" w:rsidRDefault="00BC5967" w:rsidP="00BC5967">
            <w:pPr>
              <w:pStyle w:val="SingleTxtGA"/>
              <w:spacing w:before="60" w:after="60" w:line="300" w:lineRule="exact"/>
              <w:ind w:left="0" w:right="0"/>
              <w:rPr>
                <w:rtl/>
              </w:rPr>
            </w:pPr>
            <w:r w:rsidRPr="00BC5967">
              <w:t>36,3</w:t>
            </w:r>
          </w:p>
        </w:tc>
        <w:tc>
          <w:tcPr>
            <w:tcW w:w="0" w:type="auto"/>
            <w:shd w:val="clear" w:color="auto" w:fill="auto"/>
            <w:noWrap/>
            <w:vAlign w:val="bottom"/>
            <w:hideMark/>
          </w:tcPr>
          <w:p w14:paraId="2BC9F0A9" w14:textId="77777777" w:rsidR="00BC5967" w:rsidRPr="00BC5967" w:rsidRDefault="00BC5967" w:rsidP="00BC5967">
            <w:pPr>
              <w:pStyle w:val="SingleTxtGA"/>
              <w:spacing w:before="60" w:after="60" w:line="300" w:lineRule="exact"/>
              <w:ind w:left="0" w:right="0"/>
            </w:pPr>
            <w:r w:rsidRPr="00BC5967">
              <w:t>63,3</w:t>
            </w:r>
          </w:p>
        </w:tc>
      </w:tr>
      <w:tr w:rsidR="00BC5967" w:rsidRPr="00BC5967" w14:paraId="473CACC3" w14:textId="77777777" w:rsidTr="003B56C8">
        <w:trPr>
          <w:trHeight w:val="300"/>
        </w:trPr>
        <w:tc>
          <w:tcPr>
            <w:tcW w:w="0" w:type="auto"/>
            <w:shd w:val="clear" w:color="auto" w:fill="auto"/>
            <w:noWrap/>
            <w:vAlign w:val="bottom"/>
            <w:hideMark/>
          </w:tcPr>
          <w:p w14:paraId="27F2B468" w14:textId="77777777" w:rsidR="00BC5967" w:rsidRPr="00BC5967" w:rsidRDefault="00BC5967" w:rsidP="00BC5967">
            <w:pPr>
              <w:pStyle w:val="SingleTxtGA"/>
              <w:spacing w:before="60" w:after="60" w:line="300" w:lineRule="exact"/>
              <w:ind w:left="0" w:right="0"/>
              <w:rPr>
                <w:b/>
                <w:bCs/>
              </w:rPr>
            </w:pPr>
            <w:r w:rsidRPr="00BC5967">
              <w:rPr>
                <w:b/>
                <w:bCs/>
                <w:rtl/>
              </w:rPr>
              <w:t>المجموع</w:t>
            </w:r>
          </w:p>
        </w:tc>
        <w:tc>
          <w:tcPr>
            <w:tcW w:w="0" w:type="auto"/>
            <w:shd w:val="clear" w:color="auto" w:fill="auto"/>
            <w:noWrap/>
            <w:vAlign w:val="bottom"/>
            <w:hideMark/>
          </w:tcPr>
          <w:p w14:paraId="24FFB4C0" w14:textId="77777777" w:rsidR="00BC5967" w:rsidRPr="00BC5967" w:rsidRDefault="00BC5967" w:rsidP="00BC5967">
            <w:pPr>
              <w:pStyle w:val="SingleTxtGA"/>
              <w:spacing w:before="60" w:after="60" w:line="300" w:lineRule="exact"/>
              <w:ind w:left="0" w:right="0"/>
              <w:rPr>
                <w:b/>
                <w:bCs/>
                <w:rtl/>
              </w:rPr>
            </w:pPr>
            <w:r w:rsidRPr="00BC5967">
              <w:rPr>
                <w:b/>
                <w:bCs/>
              </w:rPr>
              <w:t>100</w:t>
            </w:r>
          </w:p>
        </w:tc>
        <w:tc>
          <w:tcPr>
            <w:tcW w:w="0" w:type="auto"/>
            <w:shd w:val="clear" w:color="auto" w:fill="auto"/>
            <w:noWrap/>
            <w:vAlign w:val="bottom"/>
            <w:hideMark/>
          </w:tcPr>
          <w:p w14:paraId="00C601B8" w14:textId="77777777" w:rsidR="00BC5967" w:rsidRPr="00BC5967" w:rsidRDefault="00BC5967" w:rsidP="00BC5967">
            <w:pPr>
              <w:pStyle w:val="SingleTxtGA"/>
              <w:spacing w:before="60" w:after="60" w:line="300" w:lineRule="exact"/>
              <w:ind w:left="0" w:right="0"/>
              <w:rPr>
                <w:b/>
                <w:bCs/>
              </w:rPr>
            </w:pPr>
            <w:r w:rsidRPr="00BC5967">
              <w:rPr>
                <w:b/>
                <w:bCs/>
              </w:rPr>
              <w:t>100</w:t>
            </w:r>
          </w:p>
        </w:tc>
      </w:tr>
    </w:tbl>
    <w:p w14:paraId="7DBC822A" w14:textId="77777777" w:rsidR="00BC5967" w:rsidRPr="00BC5967" w:rsidRDefault="00BC5967" w:rsidP="00BC5967">
      <w:pPr>
        <w:pStyle w:val="SingleTxtGA"/>
        <w:spacing w:before="240"/>
        <w:rPr>
          <w:rFonts w:eastAsia="Calibri"/>
        </w:rPr>
      </w:pPr>
      <w:r w:rsidRPr="00BC5967">
        <w:rPr>
          <w:rtl/>
          <w:lang w:val="en-US"/>
        </w:rPr>
        <w:t>168-</w:t>
      </w:r>
      <w:r w:rsidRPr="00BC5967">
        <w:rPr>
          <w:rtl/>
          <w:lang w:val="en-US"/>
        </w:rPr>
        <w:tab/>
      </w:r>
      <w:r w:rsidRPr="00BC5967">
        <w:rPr>
          <w:rFonts w:eastAsia="Calibri" w:hint="cs"/>
          <w:rtl/>
        </w:rPr>
        <w:t xml:space="preserve">وتتولى وزارة التكوين المهني والتشغيل انجاز عدد من البرامج بالتعاون مع مختلف الاطراف الشريكة للإحاطة بهذه المسائل. ومن بين هذه البرامج نذكر برنامج </w:t>
      </w:r>
      <w:r w:rsidRPr="00BC5967">
        <w:rPr>
          <w:rFonts w:eastAsia="Calibri"/>
        </w:rPr>
        <w:t>THAMM</w:t>
      </w:r>
      <w:r w:rsidRPr="00BC5967">
        <w:rPr>
          <w:rFonts w:eastAsia="Calibri" w:hint="cs"/>
          <w:rtl/>
        </w:rPr>
        <w:t xml:space="preserve"> الذي يهدف الى وضع بصفة تدريجية للأطر التشريعية والمؤسساتية والتنظيمية في مجال الهجرة القانونية والتنقّل لا سيما تعزيز حقوق العمال المهاجرين ومكافحة العمل القسري وعمل الاطفال والاتجار بالأشخاص وتحسين آليات </w:t>
      </w:r>
      <w:r w:rsidRPr="00BC5967">
        <w:rPr>
          <w:rFonts w:eastAsia="Calibri" w:hint="cs"/>
          <w:rtl/>
        </w:rPr>
        <w:lastRenderedPageBreak/>
        <w:t>التقييم والاعتراف بالشهادات والمصادقة وتحسين المعرفة والتصرّف في بيانات واحصائيات الهجرة النظامية والتنقل. كما يهدف هذا البرنامج الى وضع وتحسين برامج الهجرة المنظمة وتطوير التعاون مع مختلف الاطراف المعنية بملف الهجرة.</w:t>
      </w:r>
    </w:p>
    <w:p w14:paraId="43DA7BF2" w14:textId="77777777" w:rsidR="00BC5967" w:rsidRPr="00BC5967" w:rsidRDefault="00BC5967" w:rsidP="00BC5967">
      <w:pPr>
        <w:pStyle w:val="H1GA"/>
        <w:rPr>
          <w:rFonts w:eastAsia="Calibri"/>
          <w:rtl/>
        </w:rPr>
      </w:pPr>
      <w:r w:rsidRPr="00BC5967">
        <w:rPr>
          <w:rtl/>
        </w:rPr>
        <w:tab/>
      </w:r>
      <w:r w:rsidRPr="00BC5967">
        <w:rPr>
          <w:rFonts w:eastAsia="Calibri" w:hint="cs"/>
          <w:rtl/>
        </w:rPr>
        <w:t>و</w:t>
      </w:r>
      <w:r w:rsidRPr="00BC5967">
        <w:rPr>
          <w:rFonts w:hint="cs"/>
          <w:rtl/>
        </w:rPr>
        <w:t>-</w:t>
      </w:r>
      <w:r w:rsidRPr="00BC5967">
        <w:rPr>
          <w:rtl/>
        </w:rPr>
        <w:tab/>
      </w:r>
      <w:r w:rsidRPr="00BC5967">
        <w:rPr>
          <w:rFonts w:eastAsia="Calibri"/>
          <w:rtl/>
        </w:rPr>
        <w:t>المهاجرين وطالبي اللجوء واللاجئين</w:t>
      </w:r>
    </w:p>
    <w:p w14:paraId="2FD1C1F7" w14:textId="77777777" w:rsidR="00BC5967" w:rsidRPr="00BC5967" w:rsidRDefault="00BC5967" w:rsidP="00BC5967">
      <w:pPr>
        <w:pStyle w:val="H23GA"/>
        <w:rPr>
          <w:rFonts w:eastAsia="Calibri"/>
          <w:rtl/>
        </w:rPr>
      </w:pPr>
      <w:r w:rsidRPr="00BC5967">
        <w:rPr>
          <w:rtl/>
        </w:rPr>
        <w:tab/>
      </w:r>
      <w:r w:rsidRPr="00BC5967">
        <w:sym w:font="Wingdings" w:char="F076"/>
      </w:r>
      <w:r w:rsidRPr="00BC5967">
        <w:rPr>
          <w:rtl/>
        </w:rPr>
        <w:tab/>
      </w:r>
      <w:r w:rsidRPr="00BC5967">
        <w:rPr>
          <w:rFonts w:eastAsia="Calibri" w:hint="cs"/>
          <w:rtl/>
        </w:rPr>
        <w:t>الإطار القانوني واعتماد</w:t>
      </w:r>
      <w:r w:rsidRPr="00BC5967">
        <w:rPr>
          <w:rFonts w:eastAsia="Calibri"/>
          <w:rtl/>
        </w:rPr>
        <w:t xml:space="preserve"> مشروع قانون اللجوء وإنشاء هيئة للنظر في طلبات اللجوء وتحديد مركز</w:t>
      </w:r>
      <w:r w:rsidRPr="00BC5967">
        <w:rPr>
          <w:rFonts w:hint="cs"/>
          <w:rtl/>
        </w:rPr>
        <w:t> </w:t>
      </w:r>
      <w:r w:rsidRPr="00BC5967">
        <w:rPr>
          <w:rFonts w:eastAsia="Calibri"/>
          <w:rtl/>
        </w:rPr>
        <w:t>اللاجئ</w:t>
      </w:r>
    </w:p>
    <w:p w14:paraId="1D0AEC69" w14:textId="77777777" w:rsidR="00BC5967" w:rsidRPr="00BC5967" w:rsidRDefault="00BC5967" w:rsidP="00BC5967">
      <w:pPr>
        <w:pStyle w:val="SingleTxtGA"/>
        <w:rPr>
          <w:rFonts w:eastAsia="Calibri"/>
          <w:rtl/>
        </w:rPr>
      </w:pPr>
      <w:r w:rsidRPr="00BC5967">
        <w:rPr>
          <w:rtl/>
          <w:lang w:val="en-US"/>
        </w:rPr>
        <w:t>169-</w:t>
      </w:r>
      <w:r w:rsidRPr="00BC5967">
        <w:rPr>
          <w:rtl/>
          <w:lang w:val="en-US"/>
        </w:rPr>
        <w:tab/>
      </w:r>
      <w:r w:rsidRPr="00BC5967">
        <w:rPr>
          <w:rFonts w:eastAsia="Calibri" w:hint="cs"/>
          <w:rtl/>
        </w:rPr>
        <w:t xml:space="preserve">لا يوجد إطار قانوني وطني </w:t>
      </w:r>
      <w:r w:rsidRPr="00BC5967">
        <w:rPr>
          <w:rFonts w:eastAsia="Calibri"/>
          <w:rtl/>
        </w:rPr>
        <w:t>ينظم اللجوء</w:t>
      </w:r>
      <w:r w:rsidRPr="00BC5967">
        <w:rPr>
          <w:rFonts w:eastAsia="Calibri" w:hint="cs"/>
          <w:rtl/>
        </w:rPr>
        <w:t xml:space="preserve"> رغم </w:t>
      </w:r>
      <w:r w:rsidRPr="00BC5967">
        <w:rPr>
          <w:rFonts w:eastAsia="Calibri"/>
          <w:rtl/>
        </w:rPr>
        <w:t>مصادق</w:t>
      </w:r>
      <w:r w:rsidRPr="00BC5967">
        <w:rPr>
          <w:rFonts w:eastAsia="Calibri" w:hint="cs"/>
          <w:rtl/>
        </w:rPr>
        <w:t>ة الدولة التونسية</w:t>
      </w:r>
      <w:r w:rsidRPr="00BC5967">
        <w:rPr>
          <w:rFonts w:eastAsia="Calibri"/>
          <w:rtl/>
        </w:rPr>
        <w:t xml:space="preserve"> على الاتفاقية الأممية للحماية الدولية وبروتوكولها الإضافي منذ سنة</w:t>
      </w:r>
      <w:r w:rsidRPr="00BC5967">
        <w:rPr>
          <w:rFonts w:eastAsia="Calibri" w:hint="cs"/>
          <w:rtl/>
        </w:rPr>
        <w:t xml:space="preserve"> </w:t>
      </w:r>
      <w:r w:rsidRPr="00BC5967">
        <w:rPr>
          <w:rFonts w:eastAsia="Calibri"/>
          <w:rtl/>
        </w:rPr>
        <w:t>1967</w:t>
      </w:r>
      <w:r w:rsidRPr="00BC5967">
        <w:rPr>
          <w:rFonts w:eastAsia="Calibri" w:hint="cs"/>
          <w:rtl/>
        </w:rPr>
        <w:t xml:space="preserve">. </w:t>
      </w:r>
      <w:r w:rsidRPr="00BC5967">
        <w:rPr>
          <w:rFonts w:eastAsia="Calibri"/>
          <w:rtl/>
        </w:rPr>
        <w:t>وبالتالي فإن كل إجراءات ومطالب اللجوء يتم تدارسها من قبل المفوضية السامية لشؤون اللاجئين وفق المعايير التي تضبطها في هذا الشأن.</w:t>
      </w:r>
    </w:p>
    <w:p w14:paraId="471C3D27" w14:textId="77777777" w:rsidR="00BC5967" w:rsidRPr="00BC5967" w:rsidRDefault="00BC5967" w:rsidP="00BC5967">
      <w:pPr>
        <w:pStyle w:val="SingleTxtGA"/>
        <w:rPr>
          <w:rFonts w:eastAsia="Calibri"/>
          <w:rtl/>
        </w:rPr>
      </w:pPr>
      <w:r w:rsidRPr="00BC5967">
        <w:rPr>
          <w:rtl/>
          <w:lang w:val="en-US"/>
        </w:rPr>
        <w:t>170-</w:t>
      </w:r>
      <w:r w:rsidRPr="00BC5967">
        <w:rPr>
          <w:rtl/>
          <w:lang w:val="en-US"/>
        </w:rPr>
        <w:tab/>
      </w:r>
      <w:r w:rsidRPr="00BC5967">
        <w:rPr>
          <w:rFonts w:eastAsia="Calibri"/>
          <w:rtl/>
        </w:rPr>
        <w:t>و</w:t>
      </w:r>
      <w:r w:rsidRPr="00BC5967">
        <w:rPr>
          <w:rFonts w:eastAsia="Calibri" w:hint="cs"/>
          <w:rtl/>
        </w:rPr>
        <w:t>ل</w:t>
      </w:r>
      <w:r w:rsidRPr="00BC5967">
        <w:rPr>
          <w:rFonts w:eastAsia="Calibri"/>
          <w:rtl/>
        </w:rPr>
        <w:t>قد</w:t>
      </w:r>
      <w:r w:rsidRPr="00BC5967">
        <w:rPr>
          <w:rFonts w:eastAsia="Calibri" w:hint="cs"/>
          <w:rtl/>
        </w:rPr>
        <w:t xml:space="preserve"> عمل</w:t>
      </w:r>
      <w:r w:rsidRPr="00BC5967">
        <w:rPr>
          <w:rFonts w:eastAsia="Calibri"/>
          <w:rtl/>
        </w:rPr>
        <w:t xml:space="preserve"> مركز الدراسات القانونية والقضائية التابع لوزارة العدل على </w:t>
      </w:r>
      <w:r w:rsidRPr="00BC5967">
        <w:rPr>
          <w:rFonts w:eastAsia="Calibri" w:hint="cs"/>
          <w:rtl/>
        </w:rPr>
        <w:t xml:space="preserve">اعداد </w:t>
      </w:r>
      <w:r w:rsidRPr="00BC5967">
        <w:rPr>
          <w:rFonts w:eastAsia="Calibri"/>
          <w:rtl/>
        </w:rPr>
        <w:t>مشروع قانون يتعلق باللجوء</w:t>
      </w:r>
      <w:r w:rsidRPr="00BC5967">
        <w:rPr>
          <w:rFonts w:eastAsia="Calibri" w:hint="cs"/>
          <w:rtl/>
        </w:rPr>
        <w:t xml:space="preserve"> بصورة تشاركية</w:t>
      </w:r>
      <w:r w:rsidRPr="00BC5967">
        <w:rPr>
          <w:rFonts w:eastAsia="Calibri"/>
          <w:rtl/>
        </w:rPr>
        <w:t xml:space="preserve">، </w:t>
      </w:r>
      <w:r w:rsidRPr="00BC5967">
        <w:rPr>
          <w:rFonts w:eastAsia="Calibri" w:hint="cs"/>
          <w:rtl/>
        </w:rPr>
        <w:t>يرمي</w:t>
      </w:r>
      <w:r w:rsidRPr="00BC5967">
        <w:rPr>
          <w:rFonts w:eastAsia="Calibri"/>
          <w:rtl/>
        </w:rPr>
        <w:t xml:space="preserve"> إحداث هيئة وطنية لحماية اللاجئين، تختص بالنظر والبت في مطالب اللجوء ومتابعة وضع اللاجئين وسحب صفة اللاجئ أو إبطالها عند الاقتضاء، مقرها تونس العاصمة </w:t>
      </w:r>
      <w:r w:rsidRPr="00BC5967">
        <w:rPr>
          <w:rFonts w:eastAsia="Calibri" w:hint="cs"/>
          <w:rtl/>
        </w:rPr>
        <w:t>وتم اقتراح ان تتضمّن تركيبتها</w:t>
      </w:r>
      <w:r w:rsidRPr="00BC5967">
        <w:rPr>
          <w:rFonts w:hint="cs"/>
          <w:rtl/>
        </w:rPr>
        <w:t xml:space="preserve"> </w:t>
      </w:r>
      <w:r w:rsidRPr="00BC5967">
        <w:rPr>
          <w:rFonts w:eastAsia="Calibri"/>
          <w:rtl/>
        </w:rPr>
        <w:t>من ممثلين عن كل الوزارات ومن ممثل عن هيئة حقوق الإنسان وممثل عن جمعية الهلال الأحمر التونسي وممثل عن المفوضية السامية للأمم المتحدة لشؤون اللاجئين بتونس لا يشارك في التصويت، ويرأسها قاضي رتبة ثالثة من ذوي الاختصاص في اللّجوء.</w:t>
      </w:r>
      <w:r w:rsidRPr="00BC5967">
        <w:rPr>
          <w:rFonts w:hint="cs"/>
          <w:rtl/>
        </w:rPr>
        <w:t xml:space="preserve"> </w:t>
      </w:r>
      <w:r w:rsidRPr="00BC5967">
        <w:rPr>
          <w:rFonts w:eastAsia="Calibri" w:hint="cs"/>
          <w:rtl/>
        </w:rPr>
        <w:t>ولا يزال هذا المشروع قيد الدرس.</w:t>
      </w:r>
    </w:p>
    <w:p w14:paraId="2162E62C" w14:textId="77777777" w:rsidR="00BC5967" w:rsidRPr="00BC5967" w:rsidRDefault="00BC5967" w:rsidP="00BC5967">
      <w:pPr>
        <w:pStyle w:val="H23GA"/>
        <w:rPr>
          <w:rFonts w:eastAsia="Calibri"/>
          <w:rtl/>
        </w:rPr>
      </w:pPr>
      <w:r w:rsidRPr="00BC5967">
        <w:rPr>
          <w:rtl/>
        </w:rPr>
        <w:tab/>
      </w:r>
      <w:r w:rsidRPr="00BC5967">
        <w:sym w:font="Wingdings" w:char="F076"/>
      </w:r>
      <w:r w:rsidRPr="00BC5967">
        <w:rPr>
          <w:rtl/>
        </w:rPr>
        <w:tab/>
      </w:r>
      <w:r w:rsidRPr="00BC5967">
        <w:rPr>
          <w:rFonts w:eastAsia="Calibri"/>
          <w:rtl/>
        </w:rPr>
        <w:t xml:space="preserve">على </w:t>
      </w:r>
      <w:r w:rsidRPr="00BC5967">
        <w:rPr>
          <w:rFonts w:eastAsia="Calibri" w:hint="cs"/>
          <w:rtl/>
        </w:rPr>
        <w:t>المستوى</w:t>
      </w:r>
      <w:r w:rsidRPr="00BC5967">
        <w:rPr>
          <w:rFonts w:eastAsia="Calibri"/>
          <w:rtl/>
        </w:rPr>
        <w:t xml:space="preserve"> </w:t>
      </w:r>
      <w:r w:rsidRPr="00BC5967">
        <w:rPr>
          <w:rFonts w:eastAsia="Calibri" w:hint="cs"/>
          <w:rtl/>
        </w:rPr>
        <w:t>المؤسساتي</w:t>
      </w:r>
    </w:p>
    <w:p w14:paraId="6A24FA20" w14:textId="77777777" w:rsidR="00BC5967" w:rsidRPr="00BC5967" w:rsidRDefault="00BC5967" w:rsidP="00BC5967">
      <w:pPr>
        <w:pStyle w:val="SingleTxtGA"/>
        <w:rPr>
          <w:rFonts w:eastAsia="Calibri"/>
          <w:rtl/>
        </w:rPr>
      </w:pPr>
      <w:r w:rsidRPr="00BC5967">
        <w:rPr>
          <w:rtl/>
          <w:lang w:val="en-US"/>
        </w:rPr>
        <w:t>171-</w:t>
      </w:r>
      <w:r w:rsidRPr="00BC5967">
        <w:rPr>
          <w:rtl/>
          <w:lang w:val="en-US"/>
        </w:rPr>
        <w:tab/>
      </w:r>
      <w:r w:rsidRPr="00BC5967">
        <w:rPr>
          <w:rFonts w:eastAsia="Calibri" w:hint="cs"/>
          <w:rtl/>
        </w:rPr>
        <w:t>لا </w:t>
      </w:r>
      <w:r w:rsidRPr="00BC5967">
        <w:rPr>
          <w:rFonts w:eastAsia="Calibri"/>
          <w:rtl/>
        </w:rPr>
        <w:t>يوجد بتونس مراكز احتجاز بل مراكز إيواء.</w:t>
      </w:r>
      <w:r w:rsidRPr="00BC5967">
        <w:rPr>
          <w:rFonts w:eastAsia="Calibri" w:hint="cs"/>
          <w:rtl/>
        </w:rPr>
        <w:t xml:space="preserve"> و</w:t>
      </w:r>
      <w:r w:rsidRPr="00BC5967">
        <w:rPr>
          <w:rFonts w:eastAsia="Calibri"/>
          <w:rtl/>
        </w:rPr>
        <w:t xml:space="preserve">يتم </w:t>
      </w:r>
      <w:r w:rsidRPr="00BC5967">
        <w:rPr>
          <w:rFonts w:eastAsia="Calibri" w:hint="cs"/>
          <w:rtl/>
        </w:rPr>
        <w:t>العمل بالشراكة</w:t>
      </w:r>
      <w:r w:rsidRPr="00BC5967">
        <w:rPr>
          <w:rFonts w:eastAsia="Calibri"/>
          <w:rtl/>
        </w:rPr>
        <w:t xml:space="preserve"> مع الهيئات الدولية المعنية</w:t>
      </w:r>
      <w:r w:rsidRPr="00BC5967">
        <w:rPr>
          <w:rFonts w:eastAsia="Calibri" w:hint="cs"/>
          <w:rtl/>
        </w:rPr>
        <w:t xml:space="preserve"> (مفوضية الامم المتحدة للاجئين ومفوضية الامم المتحدة لحقوق الانسان والمنظمة الدولية للهجرة ...) </w:t>
      </w:r>
      <w:r w:rsidRPr="00BC5967">
        <w:rPr>
          <w:rFonts w:eastAsia="Calibri"/>
          <w:rtl/>
        </w:rPr>
        <w:t>على الإحاطة بهذه</w:t>
      </w:r>
      <w:r w:rsidRPr="00BC5967">
        <w:rPr>
          <w:rFonts w:eastAsia="Calibri" w:hint="cs"/>
          <w:rtl/>
        </w:rPr>
        <w:t> </w:t>
      </w:r>
      <w:r w:rsidRPr="00BC5967">
        <w:rPr>
          <w:rFonts w:eastAsia="Calibri"/>
          <w:rtl/>
        </w:rPr>
        <w:t>الفئات وخاصة الموجودين منهم في وضعية هشاشة لرفع مستوى الخدمات المؤمنة في انتظار إيجاد حلول عملية</w:t>
      </w:r>
      <w:r w:rsidRPr="00BC5967">
        <w:rPr>
          <w:rFonts w:eastAsia="Calibri" w:hint="cs"/>
          <w:rtl/>
        </w:rPr>
        <w:t> </w:t>
      </w:r>
      <w:r w:rsidRPr="00BC5967">
        <w:rPr>
          <w:rFonts w:eastAsia="Calibri"/>
          <w:rtl/>
        </w:rPr>
        <w:t>لهم.</w:t>
      </w:r>
    </w:p>
    <w:p w14:paraId="279C9D28" w14:textId="77777777" w:rsidR="00BC5967" w:rsidRPr="00BC5967" w:rsidRDefault="00BC5967" w:rsidP="00BC5967">
      <w:pPr>
        <w:pStyle w:val="SingleTxtGA"/>
        <w:rPr>
          <w:rFonts w:eastAsia="Calibri"/>
          <w:rtl/>
        </w:rPr>
      </w:pPr>
      <w:r w:rsidRPr="00BC5967">
        <w:rPr>
          <w:rtl/>
          <w:lang w:val="en-US"/>
        </w:rPr>
        <w:t>172-</w:t>
      </w:r>
      <w:r w:rsidRPr="00BC5967">
        <w:rPr>
          <w:rtl/>
          <w:lang w:val="en-US"/>
        </w:rPr>
        <w:tab/>
      </w:r>
      <w:r w:rsidRPr="00BC5967">
        <w:rPr>
          <w:rFonts w:eastAsia="Calibri"/>
          <w:rtl/>
        </w:rPr>
        <w:t xml:space="preserve">يتم إيواء المهاجرين واللاجئين بمراكز الإيواء </w:t>
      </w:r>
      <w:r w:rsidRPr="00BC5967">
        <w:rPr>
          <w:rFonts w:eastAsia="Calibri" w:hint="cs"/>
          <w:rtl/>
        </w:rPr>
        <w:t xml:space="preserve">الموزعة على عدد من مناطق البلاد </w:t>
      </w:r>
      <w:r w:rsidRPr="00BC5967">
        <w:rPr>
          <w:rFonts w:eastAsia="Calibri"/>
          <w:rtl/>
        </w:rPr>
        <w:t xml:space="preserve">بصفة وقتية في انتظار درس وضعياتهم القانونية، وتتحمل الدولة التونسية بمفردها مصاريف توفير الإقامة والإعاشة والعلاج والإحاطة بهم، كما تتولى التنسيق مع مختلف الهياكل </w:t>
      </w:r>
      <w:r w:rsidRPr="00BC5967">
        <w:rPr>
          <w:rFonts w:eastAsia="Calibri" w:hint="cs"/>
          <w:rtl/>
        </w:rPr>
        <w:t>وممثلات</w:t>
      </w:r>
      <w:r w:rsidRPr="00BC5967">
        <w:rPr>
          <w:rFonts w:eastAsia="Calibri"/>
          <w:rtl/>
        </w:rPr>
        <w:t xml:space="preserve"> بلدانهم وبعض المنظمات غير الحكومية المعني</w:t>
      </w:r>
      <w:r w:rsidRPr="00BC5967">
        <w:rPr>
          <w:rFonts w:eastAsia="Calibri" w:hint="cs"/>
          <w:rtl/>
        </w:rPr>
        <w:t>ّ</w:t>
      </w:r>
      <w:r w:rsidRPr="00BC5967">
        <w:rPr>
          <w:rFonts w:eastAsia="Calibri"/>
          <w:rtl/>
        </w:rPr>
        <w:t>ة على غرار المنظمة الدولية للهجرة والمفوضية السامية لشؤون اللاجئين، لمد يد المساعدة</w:t>
      </w:r>
      <w:r w:rsidRPr="00BC5967">
        <w:rPr>
          <w:rFonts w:hint="cs"/>
          <w:rtl/>
        </w:rPr>
        <w:t> </w:t>
      </w:r>
      <w:r w:rsidRPr="00BC5967">
        <w:rPr>
          <w:rFonts w:eastAsia="Calibri"/>
          <w:rtl/>
        </w:rPr>
        <w:t>لهم</w:t>
      </w:r>
      <w:r w:rsidRPr="00BC5967">
        <w:rPr>
          <w:rFonts w:eastAsia="Calibri" w:hint="cs"/>
          <w:rtl/>
        </w:rPr>
        <w:t>.</w:t>
      </w:r>
    </w:p>
    <w:p w14:paraId="3E45C0DA" w14:textId="77777777" w:rsidR="00BC5967" w:rsidRPr="00BC5967" w:rsidRDefault="00BC5967" w:rsidP="00BC5967">
      <w:pPr>
        <w:pStyle w:val="SingleTxtGA"/>
        <w:rPr>
          <w:rFonts w:eastAsia="Calibri"/>
          <w:rtl/>
        </w:rPr>
      </w:pPr>
      <w:r w:rsidRPr="00BC5967">
        <w:rPr>
          <w:rtl/>
          <w:lang w:val="en-US"/>
        </w:rPr>
        <w:t>173-</w:t>
      </w:r>
      <w:r w:rsidRPr="00BC5967">
        <w:rPr>
          <w:rtl/>
          <w:lang w:val="en-US"/>
        </w:rPr>
        <w:tab/>
      </w:r>
      <w:r w:rsidRPr="00BC5967">
        <w:rPr>
          <w:rFonts w:eastAsia="Calibri"/>
          <w:rtl/>
        </w:rPr>
        <w:t>وقد فتحت وزارة الداخلية مراكز الإيواء التابعة لها لآليات الرصد الخارجية لزيارتها والاطلاع على مكونات</w:t>
      </w:r>
      <w:r w:rsidRPr="00BC5967">
        <w:rPr>
          <w:rFonts w:eastAsia="Calibri" w:hint="cs"/>
          <w:rtl/>
        </w:rPr>
        <w:t> </w:t>
      </w:r>
      <w:r w:rsidRPr="00BC5967">
        <w:rPr>
          <w:rFonts w:eastAsia="Calibri"/>
          <w:rtl/>
        </w:rPr>
        <w:t xml:space="preserve">البيئة الإنسانية والمادية لها واقتراح الحلول لمزيد العناية بها وتطويرها على غرار زيارة منظمة أطباء العالم </w:t>
      </w:r>
      <w:r w:rsidRPr="00BC5967">
        <w:rPr>
          <w:rFonts w:eastAsia="Calibri" w:hint="cs"/>
          <w:rtl/>
        </w:rPr>
        <w:t>و</w:t>
      </w:r>
      <w:r w:rsidRPr="00BC5967">
        <w:rPr>
          <w:rFonts w:eastAsia="Calibri" w:hint="cs"/>
        </w:rPr>
        <w:t>CICR</w:t>
      </w:r>
      <w:r w:rsidRPr="00BC5967">
        <w:rPr>
          <w:rFonts w:hint="cs"/>
          <w:rtl/>
        </w:rPr>
        <w:t xml:space="preserve"> </w:t>
      </w:r>
      <w:r w:rsidRPr="00BC5967">
        <w:rPr>
          <w:rFonts w:eastAsia="Calibri"/>
          <w:rtl/>
        </w:rPr>
        <w:t>الرابطة التونسية للدفاع عن حقوق الإنسان ولجنة الحريات المدنية والعدل والشؤون الخارجية في البرلمان الأوروبي وغيرها.</w:t>
      </w:r>
    </w:p>
    <w:p w14:paraId="15044350" w14:textId="77777777" w:rsidR="00BC5967" w:rsidRPr="00BC5967" w:rsidRDefault="00BC5967" w:rsidP="00BC5967">
      <w:pPr>
        <w:pStyle w:val="SingleTxtGA"/>
      </w:pPr>
      <w:r w:rsidRPr="00BC5967">
        <w:rPr>
          <w:rtl/>
          <w:lang w:val="en-US"/>
        </w:rPr>
        <w:t>174-</w:t>
      </w:r>
      <w:r w:rsidRPr="00BC5967">
        <w:rPr>
          <w:rtl/>
          <w:lang w:val="en-US"/>
        </w:rPr>
        <w:tab/>
      </w:r>
      <w:r w:rsidRPr="00BC5967">
        <w:rPr>
          <w:rtl/>
        </w:rPr>
        <w:t xml:space="preserve">ونظمت وزارة الداخلية، في إطار التعاون، مع مكتب المفوضية السامية لحقوق الإنسان بتونس ومكتب المفوضية السامية لشؤون اللاجئين، عددا من الدورات التدريبية لفائدة الموظفين المكلفين بإنفاذ القوانين من الحرس والأمن الوطنيين من مختلف الاختصاصات والرتب حول القانون الدولي لحقوق الإنسان وإنفاذ القوانين. وذلك حرصا من الوزارة على اتخاذ التدابير اللازمة لحماية الحرمة الجسدية والنفسية لجميع الاشخاص وصون حقوقهم دون تمييز وتقيدا بالمرجعية الاممية لحقوق الانسان والأسس </w:t>
      </w:r>
      <w:r w:rsidRPr="00BC5967">
        <w:rPr>
          <w:rtl/>
        </w:rPr>
        <w:lastRenderedPageBreak/>
        <w:t>التشريعية الوطنية المتعلقة بحماية حقوق الانسان وحرياته الاساسية والتعهد بمعالجة الشكاوى والعرائض ذات الصلة بانتهاكات حقوق الانسان والمتأتية من زاعمي الضرر بأنفسهم او بعض المنظمات الوطنية والدولية واتخاذ اجراءات ادارية تأديبية او جزائية ضد كل مخالف ان لزم الامر.</w:t>
      </w:r>
    </w:p>
    <w:p w14:paraId="5F971EEA" w14:textId="77777777" w:rsidR="00BC5967" w:rsidRPr="00BC5967" w:rsidRDefault="00BC5967" w:rsidP="00BC5967">
      <w:pPr>
        <w:pStyle w:val="SingleTxtGA"/>
        <w:rPr>
          <w:rFonts w:eastAsia="Calibri"/>
          <w:rtl/>
        </w:rPr>
      </w:pPr>
      <w:r w:rsidRPr="00BC5967">
        <w:rPr>
          <w:rtl/>
          <w:lang w:val="en-US"/>
        </w:rPr>
        <w:t>175-</w:t>
      </w:r>
      <w:r w:rsidRPr="00BC5967">
        <w:rPr>
          <w:rtl/>
          <w:lang w:val="en-US"/>
        </w:rPr>
        <w:tab/>
      </w:r>
      <w:r w:rsidRPr="00BC5967">
        <w:rPr>
          <w:rFonts w:eastAsia="Calibri"/>
          <w:rtl/>
        </w:rPr>
        <w:t xml:space="preserve">وتتعهد مراكز الإحاطة والتوجيه الاجتماعي </w:t>
      </w:r>
      <w:r w:rsidRPr="00BC5967">
        <w:rPr>
          <w:rFonts w:eastAsia="Calibri" w:hint="cs"/>
          <w:rtl/>
        </w:rPr>
        <w:t>الموجودة بعدد من الولايات بالجمهورية</w:t>
      </w:r>
      <w:r w:rsidRPr="00BC5967">
        <w:rPr>
          <w:rFonts w:eastAsia="Calibri"/>
          <w:rtl/>
        </w:rPr>
        <w:t xml:space="preserve"> التعهد بالفئات الهشة من اللاجئين (أطفال غير مصحوبين، نساء حوامل، أشخاص ذوي إعاقة..) من خلال إيوائهم وتقديم مختلف الخدمات الرعائية والصحية لهم، وقد تعهد، مثلا، مركز الإحاطة والتوجيه الاجتماعي بصفاقس، خلال الستة أشهر الأولى من سنة 2020، </w:t>
      </w:r>
      <w:r w:rsidRPr="00BC5967">
        <w:rPr>
          <w:rFonts w:eastAsia="Calibri" w:cs="Times New Roman" w:hint="cs"/>
          <w:rtl/>
        </w:rPr>
        <w:t>ب‍</w:t>
      </w:r>
      <w:r w:rsidRPr="00BC5967">
        <w:rPr>
          <w:rFonts w:eastAsia="Calibri" w:hint="cs"/>
          <w:rtl/>
        </w:rPr>
        <w:t xml:space="preserve"> </w:t>
      </w:r>
      <w:r w:rsidRPr="00BC5967">
        <w:rPr>
          <w:rFonts w:eastAsia="Calibri"/>
          <w:rtl/>
        </w:rPr>
        <w:t>05 أشخاص ذكور تمت إحالتهم من قبل المصالح الأمنيّة. فتولى إيواءهم والإحاطة بهم اجتماعيا من خلال استقبالهم وتنظيم مقابلات مكتبية معهم، هذا إلى جانب التنسيق مع مكونات المجتمع المدني والمنظمات الدولية على غرار مكتب المفوضية السامية لشؤون اللاجئين بتونس والمجلس الأعلى للاجئين لتيسير نفاذهم إلى الخدمات الصحية وتوفير مترجم في الوضعيات التي تتطلب ذلك.</w:t>
      </w:r>
    </w:p>
    <w:p w14:paraId="4389E275" w14:textId="77777777" w:rsidR="00BC5967" w:rsidRPr="00BC5967" w:rsidRDefault="00BC5967" w:rsidP="00BC5967">
      <w:pPr>
        <w:pStyle w:val="SingleTxtGA"/>
      </w:pPr>
      <w:r w:rsidRPr="00BC5967">
        <w:rPr>
          <w:rtl/>
          <w:lang w:val="en-US"/>
        </w:rPr>
        <w:t>176-</w:t>
      </w:r>
      <w:r w:rsidRPr="00BC5967">
        <w:rPr>
          <w:rtl/>
          <w:lang w:val="en-US"/>
        </w:rPr>
        <w:tab/>
      </w:r>
      <w:r w:rsidRPr="00BC5967">
        <w:rPr>
          <w:rFonts w:hint="cs"/>
          <w:rtl/>
        </w:rPr>
        <w:t>وتتواصل الجهود في ايجاد حل لمشكل المهاجرين واللاجئين بشكل يضمن حرية تنقلهم ومحاولة ايجاد صيغة تمكنهم من الاندماج في الحياة الاجتماعية مع وجود عدة مشاكل على غرار الاكتظاظ وتنامي عدد المهاجرين الوافدين على بلادنا خاصة بجهة مدنين نظرا لتواصل عدم الاستقرار بالأراضي الليبية وبذلك ايجاد سياسة عملية ناجعة تعالج الاشكاليات القائمة بشكل نهائي وتضمن امن المهاجرين وتكرس مبادئ حقوق الانسان التي يكفلها دستور البلاد وبناء عليه.</w:t>
      </w:r>
    </w:p>
    <w:p w14:paraId="1BC1681D" w14:textId="77777777" w:rsidR="00BC5967" w:rsidRPr="00BC5967" w:rsidRDefault="00BC5967" w:rsidP="00BC5967">
      <w:pPr>
        <w:pStyle w:val="SingleTxtGA"/>
        <w:rPr>
          <w:rFonts w:eastAsia="Calibri"/>
          <w:rtl/>
        </w:rPr>
      </w:pPr>
      <w:r w:rsidRPr="00BC5967">
        <w:rPr>
          <w:rtl/>
          <w:lang w:val="en-US"/>
        </w:rPr>
        <w:t>177-</w:t>
      </w:r>
      <w:r w:rsidRPr="00BC5967">
        <w:rPr>
          <w:rtl/>
          <w:lang w:val="en-US"/>
        </w:rPr>
        <w:tab/>
      </w:r>
      <w:r w:rsidRPr="00BC5967">
        <w:rPr>
          <w:rFonts w:eastAsia="Calibri" w:hint="cs"/>
          <w:rtl/>
        </w:rPr>
        <w:t>ويتعهد مكتب المفوضية السامية للأمم المتحدة لشؤون اللاجئي</w:t>
      </w:r>
      <w:r w:rsidRPr="00BC5967">
        <w:rPr>
          <w:rFonts w:eastAsia="Calibri" w:hint="eastAsia"/>
          <w:rtl/>
        </w:rPr>
        <w:t>ن</w:t>
      </w:r>
      <w:r w:rsidRPr="00BC5967">
        <w:rPr>
          <w:rFonts w:eastAsia="Calibri" w:hint="cs"/>
          <w:rtl/>
        </w:rPr>
        <w:t xml:space="preserve"> بتونس ومنظمة الهلال الاحمر التونسي</w:t>
      </w:r>
      <w:r w:rsidRPr="00BC5967">
        <w:rPr>
          <w:rFonts w:eastAsia="Calibri" w:hint="eastAsia"/>
          <w:rtl/>
        </w:rPr>
        <w:t> </w:t>
      </w:r>
      <w:r w:rsidRPr="00BC5967">
        <w:rPr>
          <w:rFonts w:eastAsia="Calibri" w:hint="cs"/>
          <w:rtl/>
        </w:rPr>
        <w:t>والمنظمة الدولية للهجرة بتوفير الاقامة والاعاشة والاحاطة الطبية الى حين استكمال النظر في ملفاتهم وتسوية وضعياتهم.</w:t>
      </w:r>
    </w:p>
    <w:p w14:paraId="65C3F08E" w14:textId="77777777" w:rsidR="00BC5967" w:rsidRPr="00BC5967" w:rsidRDefault="00BC5967" w:rsidP="00BC5967">
      <w:pPr>
        <w:pStyle w:val="H23GA"/>
        <w:rPr>
          <w:rFonts w:eastAsia="Calibri"/>
          <w:rtl/>
        </w:rPr>
      </w:pPr>
      <w:r w:rsidRPr="00BC5967">
        <w:rPr>
          <w:rtl/>
        </w:rPr>
        <w:tab/>
      </w:r>
      <w:r w:rsidRPr="00BC5967">
        <w:sym w:font="Wingdings" w:char="F076"/>
      </w:r>
      <w:r w:rsidRPr="00BC5967">
        <w:rPr>
          <w:rtl/>
        </w:rPr>
        <w:tab/>
      </w:r>
      <w:r w:rsidRPr="00BC5967">
        <w:rPr>
          <w:rFonts w:eastAsia="Calibri" w:hint="cs"/>
          <w:rtl/>
        </w:rPr>
        <w:t>التعاطي مع الأطفال المهاجرين</w:t>
      </w:r>
    </w:p>
    <w:p w14:paraId="28F0777E" w14:textId="77777777" w:rsidR="00BC5967" w:rsidRPr="00BC5967" w:rsidRDefault="00BC5967" w:rsidP="00BC5967">
      <w:pPr>
        <w:pStyle w:val="SingleTxtGA"/>
        <w:rPr>
          <w:rFonts w:eastAsia="Calibri"/>
          <w:rtl/>
        </w:rPr>
      </w:pPr>
      <w:r w:rsidRPr="00BC5967">
        <w:rPr>
          <w:rtl/>
          <w:lang w:val="en-US"/>
        </w:rPr>
        <w:t>178-</w:t>
      </w:r>
      <w:r w:rsidRPr="00BC5967">
        <w:rPr>
          <w:rtl/>
          <w:lang w:val="en-US"/>
        </w:rPr>
        <w:tab/>
      </w:r>
      <w:r w:rsidRPr="00BC5967">
        <w:rPr>
          <w:rFonts w:eastAsia="Calibri"/>
          <w:rtl/>
        </w:rPr>
        <w:t>تعمل وزارة العدل وتحديدا مكتب دعم قضاء الأطفال بها على التعاطي بجدية وبمرونة مع إشكالية الأطفال المهاجرين غير المصطحبين ويتابع السادة قضاة الأسرة والسادة قضاة الأطفال وممثلي النيابة العمومية مباشرة المسألة مع السلط الأمنية في اتخاذ الإجراءات لفائدة الطفل في خلاف مع القانون أو الطفل المهدد أو الطفل الضحية كتمتيعه من الحق في الرعاية الصحية والنفسية والحق في التمدرس إلى حين إتمام إجراءات العودة إلى بلده وهو ما يستوجب التعهد بوضعيات الأطفال حالة بحالة. وقد شارك المكتب بجلسة تنسيقية بوزارة</w:t>
      </w:r>
      <w:r w:rsidRPr="00BC5967">
        <w:rPr>
          <w:rFonts w:eastAsia="Calibri" w:hint="cs"/>
          <w:rtl/>
        </w:rPr>
        <w:t xml:space="preserve"> الأسرة و</w:t>
      </w:r>
      <w:r w:rsidRPr="00BC5967">
        <w:rPr>
          <w:rFonts w:eastAsia="Calibri"/>
          <w:rtl/>
        </w:rPr>
        <w:t>المرأة والطفولة وكبار السن بشأن التعهد بالأطفال المهاجرين غير المصحوبين والتي انبثقت عنها جملة من التوصيات نوردها كالتالي:</w:t>
      </w:r>
    </w:p>
    <w:p w14:paraId="2C24D293" w14:textId="77777777" w:rsidR="00BC5967" w:rsidRPr="00BC5967" w:rsidRDefault="00BC5967" w:rsidP="00BC5967">
      <w:pPr>
        <w:pStyle w:val="SingleTxtGA"/>
        <w:numPr>
          <w:ilvl w:val="0"/>
          <w:numId w:val="31"/>
        </w:numPr>
        <w:ind w:left="2288"/>
        <w:rPr>
          <w:rFonts w:eastAsia="Calibri"/>
        </w:rPr>
      </w:pPr>
      <w:r w:rsidRPr="00BC5967">
        <w:rPr>
          <w:rFonts w:eastAsia="Calibri"/>
          <w:rtl/>
        </w:rPr>
        <w:t>تكوين فريق عمل مشترك متعدد القطاعات لمتابعة وضعيات الأطفال المهاجرين</w:t>
      </w:r>
      <w:r w:rsidRPr="00BC5967">
        <w:rPr>
          <w:rFonts w:eastAsia="Calibri" w:hint="cs"/>
          <w:rtl/>
        </w:rPr>
        <w:t>؛</w:t>
      </w:r>
    </w:p>
    <w:p w14:paraId="1BAF14EA" w14:textId="77777777" w:rsidR="00BC5967" w:rsidRPr="00BC5967" w:rsidRDefault="00BC5967" w:rsidP="00BC5967">
      <w:pPr>
        <w:pStyle w:val="SingleTxtGA"/>
        <w:numPr>
          <w:ilvl w:val="0"/>
          <w:numId w:val="31"/>
        </w:numPr>
        <w:ind w:left="2288"/>
        <w:rPr>
          <w:rFonts w:eastAsia="Calibri"/>
        </w:rPr>
      </w:pPr>
      <w:r w:rsidRPr="00BC5967">
        <w:rPr>
          <w:rFonts w:eastAsia="Calibri"/>
          <w:rtl/>
        </w:rPr>
        <w:t>إيجاد حلول عاجلة لحماية هؤلاء الأطفال خاصة على مستوى الإيواء</w:t>
      </w:r>
      <w:r w:rsidRPr="00BC5967">
        <w:rPr>
          <w:rFonts w:eastAsia="Calibri" w:hint="cs"/>
          <w:rtl/>
        </w:rPr>
        <w:t>؛</w:t>
      </w:r>
    </w:p>
    <w:p w14:paraId="26C221BC" w14:textId="77777777" w:rsidR="00BC5967" w:rsidRPr="00BC5967" w:rsidRDefault="00BC5967" w:rsidP="00BC5967">
      <w:pPr>
        <w:pStyle w:val="SingleTxtGA"/>
        <w:numPr>
          <w:ilvl w:val="0"/>
          <w:numId w:val="31"/>
        </w:numPr>
        <w:ind w:left="2288"/>
        <w:rPr>
          <w:rFonts w:eastAsia="Calibri"/>
        </w:rPr>
      </w:pPr>
      <w:r w:rsidRPr="00BC5967">
        <w:rPr>
          <w:rFonts w:eastAsia="Calibri"/>
          <w:rtl/>
        </w:rPr>
        <w:t>تظافر الجهود بين كل المتدخلين وتقاسم المعلومة والمعطيات والمسؤولية في التعهد بهؤلاء الأطفال</w:t>
      </w:r>
      <w:r w:rsidRPr="00BC5967">
        <w:rPr>
          <w:rFonts w:eastAsia="Calibri" w:hint="cs"/>
          <w:rtl/>
        </w:rPr>
        <w:t>؛</w:t>
      </w:r>
    </w:p>
    <w:p w14:paraId="00950324" w14:textId="77777777" w:rsidR="00BC5967" w:rsidRPr="00BC5967" w:rsidRDefault="00BC5967" w:rsidP="00BC5967">
      <w:pPr>
        <w:pStyle w:val="SingleTxtGA"/>
        <w:numPr>
          <w:ilvl w:val="0"/>
          <w:numId w:val="31"/>
        </w:numPr>
        <w:ind w:left="2288"/>
        <w:rPr>
          <w:rFonts w:eastAsia="Calibri"/>
        </w:rPr>
      </w:pPr>
      <w:r w:rsidRPr="00BC5967">
        <w:rPr>
          <w:rFonts w:eastAsia="Calibri"/>
          <w:rtl/>
        </w:rPr>
        <w:t>معالجة مسألة هجرة الأطفال من مختلف الأبعاد مع الأخذ بعين الاعتبار مصلحة الطفل الفضلى</w:t>
      </w:r>
      <w:r w:rsidRPr="00BC5967">
        <w:rPr>
          <w:rFonts w:eastAsia="Calibri" w:hint="cs"/>
          <w:rtl/>
        </w:rPr>
        <w:t>؛</w:t>
      </w:r>
    </w:p>
    <w:p w14:paraId="6FA62762" w14:textId="77777777" w:rsidR="00BC5967" w:rsidRPr="00BC5967" w:rsidRDefault="00BC5967" w:rsidP="00BC5967">
      <w:pPr>
        <w:pStyle w:val="SingleTxtGA"/>
        <w:numPr>
          <w:ilvl w:val="0"/>
          <w:numId w:val="31"/>
        </w:numPr>
        <w:ind w:left="2288"/>
        <w:rPr>
          <w:rFonts w:eastAsia="Calibri"/>
        </w:rPr>
      </w:pPr>
      <w:r w:rsidRPr="00BC5967">
        <w:rPr>
          <w:rFonts w:eastAsia="Calibri"/>
          <w:rtl/>
        </w:rPr>
        <w:t>اعداد دليل اجرائي للتعهد بالأطفال المهاجرين</w:t>
      </w:r>
      <w:r w:rsidRPr="00BC5967">
        <w:rPr>
          <w:rFonts w:eastAsia="Calibri" w:hint="cs"/>
          <w:rtl/>
        </w:rPr>
        <w:t>؛</w:t>
      </w:r>
    </w:p>
    <w:p w14:paraId="5441DA5B" w14:textId="77777777" w:rsidR="00BC5967" w:rsidRPr="00BC5967" w:rsidRDefault="00BC5967" w:rsidP="00BC5967">
      <w:pPr>
        <w:pStyle w:val="SingleTxtGA"/>
        <w:numPr>
          <w:ilvl w:val="0"/>
          <w:numId w:val="31"/>
        </w:numPr>
        <w:ind w:left="2288"/>
        <w:rPr>
          <w:rFonts w:eastAsia="Calibri"/>
        </w:rPr>
      </w:pPr>
      <w:r w:rsidRPr="00BC5967">
        <w:rPr>
          <w:rFonts w:eastAsia="Calibri"/>
          <w:rtl/>
        </w:rPr>
        <w:t>تدعيم قدرات المتدخلين في مجال الهجرة</w:t>
      </w:r>
      <w:r w:rsidRPr="00BC5967">
        <w:rPr>
          <w:rFonts w:eastAsia="Calibri" w:hint="cs"/>
          <w:rtl/>
        </w:rPr>
        <w:t>؛</w:t>
      </w:r>
    </w:p>
    <w:p w14:paraId="7D62AEE5" w14:textId="77777777" w:rsidR="00BC5967" w:rsidRPr="00BC5967" w:rsidRDefault="00BC5967" w:rsidP="00BC5967">
      <w:pPr>
        <w:pStyle w:val="SingleTxtGA"/>
        <w:numPr>
          <w:ilvl w:val="0"/>
          <w:numId w:val="31"/>
        </w:numPr>
        <w:ind w:left="2288"/>
        <w:rPr>
          <w:rFonts w:eastAsia="Calibri"/>
        </w:rPr>
      </w:pPr>
      <w:r w:rsidRPr="00BC5967">
        <w:rPr>
          <w:rFonts w:eastAsia="Calibri"/>
          <w:rtl/>
        </w:rPr>
        <w:lastRenderedPageBreak/>
        <w:t>وضع "استراتيجية طوارئ" في التعاطي مع الأطفال المهاجرين المصحوبين أو غير المصحوبين".</w:t>
      </w:r>
    </w:p>
    <w:p w14:paraId="4DDC7F3A" w14:textId="77777777" w:rsidR="00BC5967" w:rsidRPr="00BC5967" w:rsidRDefault="00BC5967" w:rsidP="00BC5967">
      <w:pPr>
        <w:pStyle w:val="SingleTxtGA"/>
        <w:rPr>
          <w:rFonts w:eastAsia="Calibri"/>
          <w:rtl/>
        </w:rPr>
      </w:pPr>
      <w:r w:rsidRPr="00BC5967">
        <w:rPr>
          <w:rFonts w:eastAsia="Calibri" w:hint="cs"/>
          <w:rtl/>
        </w:rPr>
        <w:t>ويجري العمل</w:t>
      </w:r>
      <w:r w:rsidRPr="00BC5967">
        <w:rPr>
          <w:rFonts w:eastAsia="Calibri"/>
          <w:rtl/>
        </w:rPr>
        <w:t xml:space="preserve"> حاليا على تنفيذ هذه التوصيات </w:t>
      </w:r>
      <w:r w:rsidRPr="00BC5967">
        <w:rPr>
          <w:rFonts w:eastAsia="Calibri" w:hint="cs"/>
          <w:rtl/>
        </w:rPr>
        <w:t>وتفعيلها على</w:t>
      </w:r>
      <w:r w:rsidRPr="00BC5967">
        <w:rPr>
          <w:rFonts w:eastAsia="Calibri"/>
          <w:rtl/>
        </w:rPr>
        <w:t xml:space="preserve"> أرض الواقع</w:t>
      </w:r>
      <w:r w:rsidRPr="00BC5967">
        <w:rPr>
          <w:rFonts w:eastAsia="Calibri" w:hint="cs"/>
          <w:rtl/>
        </w:rPr>
        <w:t>.</w:t>
      </w:r>
    </w:p>
    <w:p w14:paraId="1F09AD9D" w14:textId="77777777" w:rsidR="00BC5967" w:rsidRPr="00BC5967" w:rsidRDefault="00BC5967" w:rsidP="00BC5967">
      <w:pPr>
        <w:pStyle w:val="H23GA"/>
        <w:rPr>
          <w:rtl/>
        </w:rPr>
      </w:pPr>
      <w:r w:rsidRPr="00BC5967">
        <w:rPr>
          <w:rtl/>
        </w:rPr>
        <w:tab/>
      </w:r>
      <w:r w:rsidRPr="00BC5967">
        <w:sym w:font="Wingdings" w:char="F076"/>
      </w:r>
      <w:r w:rsidRPr="00BC5967">
        <w:rPr>
          <w:rtl/>
        </w:rPr>
        <w:tab/>
        <w:t>الإشكاليات والتحديات</w:t>
      </w:r>
    </w:p>
    <w:p w14:paraId="515615D5" w14:textId="77777777" w:rsidR="00BC5967" w:rsidRPr="00BC5967" w:rsidRDefault="00BC5967" w:rsidP="00BC5967">
      <w:pPr>
        <w:pStyle w:val="SingleTxtGA"/>
        <w:rPr>
          <w:rtl/>
        </w:rPr>
      </w:pPr>
      <w:r w:rsidRPr="00BC5967">
        <w:rPr>
          <w:rtl/>
          <w:lang w:val="en-US"/>
        </w:rPr>
        <w:t>179-</w:t>
      </w:r>
      <w:r w:rsidRPr="00BC5967">
        <w:rPr>
          <w:rtl/>
          <w:lang w:val="en-US"/>
        </w:rPr>
        <w:tab/>
      </w:r>
      <w:r w:rsidRPr="00BC5967">
        <w:rPr>
          <w:rtl/>
        </w:rPr>
        <w:t xml:space="preserve">تم تسجيل بعض الإشكاليات </w:t>
      </w:r>
      <w:r w:rsidRPr="00BC5967">
        <w:rPr>
          <w:rFonts w:hint="cs"/>
          <w:rtl/>
        </w:rPr>
        <w:t>التي تطرح تحديات في خصوص مسألة المهاجرين. من بينها نذكر</w:t>
      </w:r>
      <w:r w:rsidRPr="00BC5967">
        <w:rPr>
          <w:rtl/>
        </w:rPr>
        <w:t>:</w:t>
      </w:r>
    </w:p>
    <w:p w14:paraId="6E907640" w14:textId="77777777" w:rsidR="00BC5967" w:rsidRPr="00BC5967" w:rsidRDefault="00BC5967" w:rsidP="00BC5967">
      <w:pPr>
        <w:pStyle w:val="SingleTxtGA"/>
        <w:numPr>
          <w:ilvl w:val="0"/>
          <w:numId w:val="31"/>
        </w:numPr>
        <w:ind w:left="2288"/>
      </w:pPr>
      <w:r w:rsidRPr="00BC5967">
        <w:rPr>
          <w:rtl/>
        </w:rPr>
        <w:t>عدم تحوز جلّ المهاجرين واللاّجئين المذكورين لوثائق تثبّت هوياتهم إضافة إلى تعمّد البعض منهم عند التحرّي معهم الإدلاء بهويات مزيّفة والانتساب إلى جنسيات لا تخصّهم</w:t>
      </w:r>
      <w:r w:rsidRPr="00BC5967">
        <w:rPr>
          <w:rFonts w:hint="cs"/>
          <w:rtl/>
        </w:rPr>
        <w:t xml:space="preserve"> مما يتسبّب في صعوبة التعامل معهم من الناحية الأمنية؛</w:t>
      </w:r>
    </w:p>
    <w:p w14:paraId="37156857" w14:textId="77777777" w:rsidR="00BC5967" w:rsidRPr="00BC5967" w:rsidRDefault="00BC5967" w:rsidP="00BC5967">
      <w:pPr>
        <w:pStyle w:val="SingleTxtGA"/>
        <w:numPr>
          <w:ilvl w:val="0"/>
          <w:numId w:val="31"/>
        </w:numPr>
        <w:ind w:left="2288"/>
      </w:pPr>
      <w:r w:rsidRPr="00BC5967">
        <w:rPr>
          <w:rFonts w:hint="cs"/>
          <w:rtl/>
        </w:rPr>
        <w:t>عدم خضوعهم إلى المراقبة الصّحية عند ضبطهم خاصة وأنّ بعضهم يحمل أمراض معدية؛</w:t>
      </w:r>
    </w:p>
    <w:p w14:paraId="4B50AB72" w14:textId="77777777" w:rsidR="00BC5967" w:rsidRPr="00BC5967" w:rsidRDefault="00BC5967" w:rsidP="00BC5967">
      <w:pPr>
        <w:pStyle w:val="SingleTxtGA"/>
        <w:numPr>
          <w:ilvl w:val="0"/>
          <w:numId w:val="31"/>
        </w:numPr>
        <w:ind w:left="2288"/>
      </w:pPr>
      <w:r w:rsidRPr="00BC5967">
        <w:rPr>
          <w:rFonts w:hint="cs"/>
          <w:rtl/>
        </w:rPr>
        <w:t xml:space="preserve">صعوبة التعاطي معهم بعد إيوائهم </w:t>
      </w:r>
      <w:proofErr w:type="spellStart"/>
      <w:r w:rsidRPr="00BC5967">
        <w:rPr>
          <w:rFonts w:hint="cs"/>
          <w:rtl/>
        </w:rPr>
        <w:t>بالمبيتات</w:t>
      </w:r>
      <w:proofErr w:type="spellEnd"/>
      <w:r w:rsidRPr="00BC5967">
        <w:rPr>
          <w:rFonts w:hint="cs"/>
          <w:rtl/>
        </w:rPr>
        <w:t xml:space="preserve"> المخصّصة؛</w:t>
      </w:r>
    </w:p>
    <w:p w14:paraId="70CE0615" w14:textId="77777777" w:rsidR="00BC5967" w:rsidRPr="00BC5967" w:rsidRDefault="00BC5967" w:rsidP="00BC5967">
      <w:pPr>
        <w:pStyle w:val="SingleTxtGA"/>
        <w:numPr>
          <w:ilvl w:val="0"/>
          <w:numId w:val="31"/>
        </w:numPr>
        <w:ind w:left="2288"/>
      </w:pPr>
      <w:r w:rsidRPr="00BC5967">
        <w:rPr>
          <w:rFonts w:hint="cs"/>
          <w:rtl/>
        </w:rPr>
        <w:t xml:space="preserve">رفضهم الإقامة بكلّ من مدينة جرجيس وصفاقس وإصرارهم على البقاء </w:t>
      </w:r>
      <w:proofErr w:type="spellStart"/>
      <w:r w:rsidRPr="00BC5967">
        <w:rPr>
          <w:rFonts w:hint="cs"/>
          <w:rtl/>
        </w:rPr>
        <w:t>بالمبيتات</w:t>
      </w:r>
      <w:proofErr w:type="spellEnd"/>
      <w:r w:rsidRPr="00BC5967">
        <w:rPr>
          <w:rFonts w:hint="cs"/>
          <w:rtl/>
        </w:rPr>
        <w:t xml:space="preserve"> بجهة مدنين التي تجاوزت طاقة الاستيعاب القصوى؛</w:t>
      </w:r>
    </w:p>
    <w:p w14:paraId="2ACC5362" w14:textId="77777777" w:rsidR="00BC5967" w:rsidRPr="00BC5967" w:rsidRDefault="00BC5967" w:rsidP="00BC5967">
      <w:pPr>
        <w:pStyle w:val="SingleTxtGA"/>
        <w:numPr>
          <w:ilvl w:val="0"/>
          <w:numId w:val="31"/>
        </w:numPr>
        <w:ind w:left="2288"/>
      </w:pPr>
      <w:r w:rsidRPr="00BC5967">
        <w:rPr>
          <w:rFonts w:hint="cs"/>
          <w:rtl/>
        </w:rPr>
        <w:t>عدم إلمام المنظمات المذكورة المُشرفة على شؤونهم بعددهم الجُملي وبجنسياتهم؛</w:t>
      </w:r>
    </w:p>
    <w:p w14:paraId="7BA7A4E6" w14:textId="77777777" w:rsidR="00BC5967" w:rsidRPr="00BC5967" w:rsidRDefault="00BC5967" w:rsidP="00BC5967">
      <w:pPr>
        <w:pStyle w:val="SingleTxtGA"/>
        <w:numPr>
          <w:ilvl w:val="0"/>
          <w:numId w:val="31"/>
        </w:numPr>
        <w:ind w:left="2288"/>
      </w:pPr>
      <w:r w:rsidRPr="00BC5967">
        <w:rPr>
          <w:rFonts w:hint="cs"/>
          <w:rtl/>
        </w:rPr>
        <w:t>وجود صعوبات عند نقلهم إلى مراكز الإيواء باعتبار عددهم الكبير في ظلّ عدم توفّر وسائل النّقل الضّرورية لذلك.</w:t>
      </w:r>
    </w:p>
    <w:p w14:paraId="696E04A3" w14:textId="77777777" w:rsidR="00BC5967" w:rsidRPr="00BC5967" w:rsidRDefault="00BC5967" w:rsidP="00BC5967">
      <w:pPr>
        <w:pStyle w:val="SingleTxtGA"/>
        <w:rPr>
          <w:rtl/>
        </w:rPr>
      </w:pPr>
      <w:r w:rsidRPr="00BC5967">
        <w:rPr>
          <w:rtl/>
          <w:lang w:val="en-US"/>
        </w:rPr>
        <w:t>180-</w:t>
      </w:r>
      <w:r w:rsidRPr="00BC5967">
        <w:rPr>
          <w:rtl/>
          <w:lang w:val="en-US"/>
        </w:rPr>
        <w:tab/>
      </w:r>
      <w:r w:rsidRPr="00BC5967">
        <w:rPr>
          <w:rFonts w:hint="cs"/>
          <w:rtl/>
        </w:rPr>
        <w:t>كما </w:t>
      </w:r>
      <w:r w:rsidRPr="00BC5967">
        <w:rPr>
          <w:rtl/>
        </w:rPr>
        <w:t xml:space="preserve">انّ الصعوبات التي تعترض التعامل مع المهاجرين تعود إلى </w:t>
      </w:r>
      <w:r w:rsidRPr="00BC5967">
        <w:rPr>
          <w:rFonts w:hint="cs"/>
          <w:rtl/>
        </w:rPr>
        <w:t>نقص</w:t>
      </w:r>
      <w:r w:rsidRPr="00BC5967">
        <w:rPr>
          <w:rtl/>
        </w:rPr>
        <w:t xml:space="preserve"> الموارد المادية واللّوجستية والبشرية التي تتطلّب إمكانيات كبيرة</w:t>
      </w:r>
      <w:r w:rsidRPr="00BC5967">
        <w:rPr>
          <w:rFonts w:hint="cs"/>
          <w:rtl/>
        </w:rPr>
        <w:t>. كما تطرح هذه المسائل لأهميتها وحساسيتها دعوة لمراجعة دولية لمشاكل المهاجرين واللاجئين والمشردين.</w:t>
      </w:r>
    </w:p>
    <w:p w14:paraId="3CB4CF6F" w14:textId="77777777" w:rsidR="00BC5967" w:rsidRPr="00BC5967" w:rsidRDefault="00BC5967" w:rsidP="00BC5967">
      <w:pPr>
        <w:pStyle w:val="HChGA"/>
        <w:rPr>
          <w:rFonts w:eastAsia="Calibri"/>
          <w:rtl/>
        </w:rPr>
      </w:pPr>
      <w:bookmarkStart w:id="27" w:name="باب4سابعا"/>
      <w:r w:rsidRPr="00BC5967">
        <w:rPr>
          <w:rtl/>
        </w:rPr>
        <w:tab/>
      </w:r>
      <w:r w:rsidRPr="00BC5967">
        <w:rPr>
          <w:rFonts w:eastAsia="Calibri" w:hint="cs"/>
          <w:rtl/>
        </w:rPr>
        <w:t>سابعا</w:t>
      </w:r>
      <w:r w:rsidRPr="00BC5967">
        <w:rPr>
          <w:rFonts w:hint="cs"/>
          <w:rtl/>
        </w:rPr>
        <w:t>-</w:t>
      </w:r>
      <w:r w:rsidRPr="00BC5967">
        <w:rPr>
          <w:rtl/>
        </w:rPr>
        <w:tab/>
      </w:r>
      <w:r w:rsidRPr="00BC5967">
        <w:rPr>
          <w:rFonts w:eastAsia="Calibri" w:hint="cs"/>
          <w:rtl/>
        </w:rPr>
        <w:t>مكافحة الاتجار بالأشخاص</w:t>
      </w:r>
    </w:p>
    <w:tbl>
      <w:tblPr>
        <w:tblW w:w="7258" w:type="dxa"/>
        <w:tblInd w:w="12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289"/>
        <w:gridCol w:w="3969"/>
      </w:tblGrid>
      <w:tr w:rsidR="00BC5967" w:rsidRPr="00BC5967" w14:paraId="0D770A1B" w14:textId="77777777" w:rsidTr="003B56C8">
        <w:trPr>
          <w:trHeight w:val="331"/>
          <w:tblHeader/>
        </w:trPr>
        <w:tc>
          <w:tcPr>
            <w:tcW w:w="3289" w:type="dxa"/>
            <w:shd w:val="clear" w:color="auto" w:fill="D9D9D9"/>
          </w:tcPr>
          <w:bookmarkEnd w:id="27"/>
          <w:p w14:paraId="7F86B694" w14:textId="77777777" w:rsidR="00BC5967" w:rsidRPr="00BC5967" w:rsidRDefault="00BC5967" w:rsidP="00BC5967">
            <w:pPr>
              <w:pStyle w:val="SingleTxtGA"/>
              <w:spacing w:before="60" w:after="60" w:line="300" w:lineRule="exact"/>
              <w:ind w:left="0" w:right="0"/>
              <w:rPr>
                <w:b/>
                <w:bCs/>
                <w:i/>
                <w:iCs/>
                <w:rtl/>
              </w:rPr>
            </w:pPr>
            <w:r w:rsidRPr="00BC5967">
              <w:rPr>
                <w:b/>
                <w:bCs/>
                <w:i/>
                <w:iCs/>
                <w:rtl/>
              </w:rPr>
              <w:t>النسبة</w:t>
            </w:r>
          </w:p>
        </w:tc>
        <w:tc>
          <w:tcPr>
            <w:tcW w:w="0" w:type="auto"/>
            <w:shd w:val="clear" w:color="auto" w:fill="D9D9D9"/>
          </w:tcPr>
          <w:p w14:paraId="6E174320" w14:textId="77777777" w:rsidR="00BC5967" w:rsidRPr="00BC5967" w:rsidRDefault="00BC5967" w:rsidP="00BC5967">
            <w:pPr>
              <w:pStyle w:val="SingleTxtGA"/>
              <w:spacing w:before="60" w:after="60" w:line="300" w:lineRule="exact"/>
              <w:ind w:left="0" w:right="0"/>
              <w:rPr>
                <w:b/>
                <w:bCs/>
                <w:i/>
                <w:iCs/>
              </w:rPr>
            </w:pPr>
            <w:r w:rsidRPr="00BC5967">
              <w:rPr>
                <w:b/>
                <w:bCs/>
                <w:i/>
                <w:iCs/>
                <w:rtl/>
              </w:rPr>
              <w:t>الدولة</w:t>
            </w:r>
          </w:p>
        </w:tc>
      </w:tr>
      <w:tr w:rsidR="00BC5967" w:rsidRPr="00BC5967" w14:paraId="7F5990B7" w14:textId="77777777" w:rsidTr="003B56C8">
        <w:trPr>
          <w:trHeight w:val="318"/>
        </w:trPr>
        <w:tc>
          <w:tcPr>
            <w:tcW w:w="3289" w:type="dxa"/>
            <w:shd w:val="clear" w:color="auto" w:fill="auto"/>
          </w:tcPr>
          <w:p w14:paraId="2ACB5B71" w14:textId="77777777" w:rsidR="00BC5967" w:rsidRPr="00BC5967" w:rsidRDefault="00BC5967" w:rsidP="00BC5967">
            <w:pPr>
              <w:pStyle w:val="SingleTxtGA"/>
              <w:bidi w:val="0"/>
              <w:spacing w:before="60" w:after="60" w:line="300" w:lineRule="exact"/>
              <w:ind w:left="0" w:right="0"/>
              <w:jc w:val="right"/>
            </w:pPr>
            <w:r w:rsidRPr="00BC5967">
              <w:t>%</w:t>
            </w:r>
            <w:r w:rsidRPr="00BC5967">
              <w:rPr>
                <w:rtl/>
              </w:rPr>
              <w:t>22.4</w:t>
            </w:r>
          </w:p>
        </w:tc>
        <w:tc>
          <w:tcPr>
            <w:tcW w:w="0" w:type="auto"/>
            <w:shd w:val="clear" w:color="auto" w:fill="auto"/>
          </w:tcPr>
          <w:p w14:paraId="567FC947" w14:textId="77777777" w:rsidR="00BC5967" w:rsidRPr="00BC5967" w:rsidRDefault="00BC5967" w:rsidP="00BC5967">
            <w:pPr>
              <w:pStyle w:val="SingleTxtGA"/>
              <w:spacing w:before="60" w:after="60" w:line="300" w:lineRule="exact"/>
              <w:ind w:left="0" w:right="0"/>
            </w:pPr>
            <w:r w:rsidRPr="00BC5967">
              <w:rPr>
                <w:rtl/>
              </w:rPr>
              <w:t>تونس</w:t>
            </w:r>
          </w:p>
        </w:tc>
      </w:tr>
      <w:tr w:rsidR="00BC5967" w:rsidRPr="00BC5967" w14:paraId="7091FE9F" w14:textId="77777777" w:rsidTr="003B56C8">
        <w:trPr>
          <w:trHeight w:val="331"/>
        </w:trPr>
        <w:tc>
          <w:tcPr>
            <w:tcW w:w="3289" w:type="dxa"/>
            <w:shd w:val="clear" w:color="auto" w:fill="auto"/>
          </w:tcPr>
          <w:p w14:paraId="2A11BA36" w14:textId="77777777" w:rsidR="00BC5967" w:rsidRPr="00BC5967" w:rsidRDefault="00BC5967" w:rsidP="00BC5967">
            <w:pPr>
              <w:pStyle w:val="SingleTxtGA"/>
              <w:bidi w:val="0"/>
              <w:spacing w:before="60" w:after="60" w:line="300" w:lineRule="exact"/>
              <w:ind w:left="0" w:right="0"/>
              <w:jc w:val="right"/>
            </w:pPr>
            <w:r w:rsidRPr="00BC5967">
              <w:t>%</w:t>
            </w:r>
            <w:r w:rsidRPr="00BC5967">
              <w:rPr>
                <w:rtl/>
              </w:rPr>
              <w:t>72</w:t>
            </w:r>
          </w:p>
        </w:tc>
        <w:tc>
          <w:tcPr>
            <w:tcW w:w="0" w:type="auto"/>
            <w:shd w:val="clear" w:color="auto" w:fill="auto"/>
          </w:tcPr>
          <w:p w14:paraId="05217BAB" w14:textId="77777777" w:rsidR="00BC5967" w:rsidRPr="00BC5967" w:rsidRDefault="00BC5967" w:rsidP="00BC5967">
            <w:pPr>
              <w:pStyle w:val="SingleTxtGA"/>
              <w:spacing w:before="60" w:after="60" w:line="300" w:lineRule="exact"/>
              <w:ind w:left="0" w:right="0"/>
              <w:rPr>
                <w:rtl/>
              </w:rPr>
            </w:pPr>
            <w:r w:rsidRPr="00BC5967">
              <w:rPr>
                <w:rtl/>
              </w:rPr>
              <w:t>الكوت ديفوار</w:t>
            </w:r>
          </w:p>
        </w:tc>
      </w:tr>
      <w:tr w:rsidR="00BC5967" w:rsidRPr="00BC5967" w14:paraId="3C6015B7" w14:textId="77777777" w:rsidTr="003B56C8">
        <w:trPr>
          <w:trHeight w:val="318"/>
        </w:trPr>
        <w:tc>
          <w:tcPr>
            <w:tcW w:w="3289" w:type="dxa"/>
            <w:shd w:val="clear" w:color="auto" w:fill="auto"/>
          </w:tcPr>
          <w:p w14:paraId="2BE2201C" w14:textId="77777777" w:rsidR="00BC5967" w:rsidRPr="00BC5967" w:rsidRDefault="00BC5967" w:rsidP="00BC5967">
            <w:pPr>
              <w:pStyle w:val="SingleTxtGA"/>
              <w:bidi w:val="0"/>
              <w:spacing w:before="60" w:after="60" w:line="300" w:lineRule="exact"/>
              <w:ind w:left="0" w:right="0"/>
              <w:jc w:val="right"/>
            </w:pPr>
            <w:r w:rsidRPr="00BC5967">
              <w:t>%</w:t>
            </w:r>
            <w:r w:rsidRPr="00BC5967">
              <w:rPr>
                <w:rtl/>
              </w:rPr>
              <w:t>1</w:t>
            </w:r>
          </w:p>
        </w:tc>
        <w:tc>
          <w:tcPr>
            <w:tcW w:w="0" w:type="auto"/>
            <w:shd w:val="clear" w:color="auto" w:fill="auto"/>
          </w:tcPr>
          <w:p w14:paraId="1CF69FE0" w14:textId="77777777" w:rsidR="00BC5967" w:rsidRPr="00BC5967" w:rsidRDefault="00BC5967" w:rsidP="00BC5967">
            <w:pPr>
              <w:pStyle w:val="SingleTxtGA"/>
              <w:spacing w:before="60" w:after="60" w:line="300" w:lineRule="exact"/>
              <w:ind w:left="0" w:right="0"/>
            </w:pPr>
            <w:r w:rsidRPr="00BC5967">
              <w:rPr>
                <w:rtl/>
              </w:rPr>
              <w:t>الكاميرون</w:t>
            </w:r>
          </w:p>
        </w:tc>
      </w:tr>
      <w:tr w:rsidR="00BC5967" w:rsidRPr="00BC5967" w14:paraId="1D03A85F" w14:textId="77777777" w:rsidTr="003B56C8">
        <w:trPr>
          <w:trHeight w:val="331"/>
        </w:trPr>
        <w:tc>
          <w:tcPr>
            <w:tcW w:w="3289" w:type="dxa"/>
            <w:shd w:val="clear" w:color="auto" w:fill="auto"/>
          </w:tcPr>
          <w:p w14:paraId="4D2DCFF1" w14:textId="77777777" w:rsidR="00BC5967" w:rsidRPr="00BC5967" w:rsidRDefault="00BC5967" w:rsidP="00BC5967">
            <w:pPr>
              <w:pStyle w:val="SingleTxtGA"/>
              <w:bidi w:val="0"/>
              <w:spacing w:before="60" w:after="60" w:line="300" w:lineRule="exact"/>
              <w:ind w:left="0" w:right="0"/>
              <w:jc w:val="right"/>
            </w:pPr>
            <w:r w:rsidRPr="00BC5967">
              <w:t>%</w:t>
            </w:r>
            <w:r w:rsidRPr="00BC5967">
              <w:rPr>
                <w:rtl/>
              </w:rPr>
              <w:t>0.4</w:t>
            </w:r>
          </w:p>
        </w:tc>
        <w:tc>
          <w:tcPr>
            <w:tcW w:w="0" w:type="auto"/>
            <w:shd w:val="clear" w:color="auto" w:fill="auto"/>
          </w:tcPr>
          <w:p w14:paraId="718F2ECF" w14:textId="77777777" w:rsidR="00BC5967" w:rsidRPr="00BC5967" w:rsidRDefault="00BC5967" w:rsidP="00BC5967">
            <w:pPr>
              <w:pStyle w:val="SingleTxtGA"/>
              <w:spacing w:before="60" w:after="60" w:line="300" w:lineRule="exact"/>
              <w:ind w:left="0" w:right="0"/>
            </w:pPr>
            <w:r w:rsidRPr="00BC5967">
              <w:rPr>
                <w:rtl/>
              </w:rPr>
              <w:t>التوغو</w:t>
            </w:r>
          </w:p>
        </w:tc>
      </w:tr>
      <w:tr w:rsidR="00BC5967" w:rsidRPr="00BC5967" w14:paraId="441C3300" w14:textId="77777777" w:rsidTr="003B56C8">
        <w:trPr>
          <w:trHeight w:val="331"/>
        </w:trPr>
        <w:tc>
          <w:tcPr>
            <w:tcW w:w="3289" w:type="dxa"/>
            <w:shd w:val="clear" w:color="auto" w:fill="auto"/>
          </w:tcPr>
          <w:p w14:paraId="305F1104" w14:textId="77777777" w:rsidR="00BC5967" w:rsidRPr="00BC5967" w:rsidRDefault="00BC5967" w:rsidP="00BC5967">
            <w:pPr>
              <w:pStyle w:val="SingleTxtGA"/>
              <w:bidi w:val="0"/>
              <w:spacing w:before="60" w:after="60" w:line="300" w:lineRule="exact"/>
              <w:ind w:left="0" w:right="0"/>
              <w:jc w:val="right"/>
            </w:pPr>
            <w:r w:rsidRPr="00BC5967">
              <w:t>%</w:t>
            </w:r>
            <w:r w:rsidRPr="00BC5967">
              <w:rPr>
                <w:rtl/>
              </w:rPr>
              <w:t>0.6</w:t>
            </w:r>
          </w:p>
        </w:tc>
        <w:tc>
          <w:tcPr>
            <w:tcW w:w="0" w:type="auto"/>
            <w:shd w:val="clear" w:color="auto" w:fill="auto"/>
          </w:tcPr>
          <w:p w14:paraId="4A1C8B63" w14:textId="77777777" w:rsidR="00BC5967" w:rsidRPr="00BC5967" w:rsidRDefault="00BC5967" w:rsidP="00BC5967">
            <w:pPr>
              <w:pStyle w:val="SingleTxtGA"/>
              <w:spacing w:before="60" w:after="60" w:line="300" w:lineRule="exact"/>
              <w:ind w:left="0" w:right="0"/>
            </w:pPr>
            <w:r w:rsidRPr="00BC5967">
              <w:rPr>
                <w:rtl/>
              </w:rPr>
              <w:t xml:space="preserve">غينيا </w:t>
            </w:r>
          </w:p>
        </w:tc>
      </w:tr>
      <w:tr w:rsidR="00BC5967" w:rsidRPr="00BC5967" w14:paraId="23C6A0FB" w14:textId="77777777" w:rsidTr="003B56C8">
        <w:trPr>
          <w:trHeight w:val="318"/>
        </w:trPr>
        <w:tc>
          <w:tcPr>
            <w:tcW w:w="3289" w:type="dxa"/>
            <w:shd w:val="clear" w:color="auto" w:fill="auto"/>
          </w:tcPr>
          <w:p w14:paraId="08DD5F45" w14:textId="77777777" w:rsidR="00BC5967" w:rsidRPr="00BC5967" w:rsidRDefault="00BC5967" w:rsidP="00BC5967">
            <w:pPr>
              <w:pStyle w:val="SingleTxtGA"/>
              <w:bidi w:val="0"/>
              <w:spacing w:before="60" w:after="60" w:line="300" w:lineRule="exact"/>
              <w:ind w:left="0" w:right="0"/>
              <w:jc w:val="right"/>
            </w:pPr>
            <w:r w:rsidRPr="00BC5967">
              <w:t>%</w:t>
            </w:r>
            <w:r w:rsidRPr="00BC5967">
              <w:rPr>
                <w:rtl/>
              </w:rPr>
              <w:t>1</w:t>
            </w:r>
          </w:p>
        </w:tc>
        <w:tc>
          <w:tcPr>
            <w:tcW w:w="0" w:type="auto"/>
            <w:shd w:val="clear" w:color="auto" w:fill="auto"/>
          </w:tcPr>
          <w:p w14:paraId="2F9C8C7F" w14:textId="77777777" w:rsidR="00BC5967" w:rsidRPr="00BC5967" w:rsidRDefault="00BC5967" w:rsidP="00BC5967">
            <w:pPr>
              <w:pStyle w:val="SingleTxtGA"/>
              <w:spacing w:before="60" w:after="60" w:line="300" w:lineRule="exact"/>
              <w:ind w:left="0" w:right="0"/>
              <w:rPr>
                <w:rtl/>
              </w:rPr>
            </w:pPr>
            <w:r w:rsidRPr="00BC5967">
              <w:rPr>
                <w:rtl/>
              </w:rPr>
              <w:t>مالي</w:t>
            </w:r>
          </w:p>
        </w:tc>
      </w:tr>
      <w:tr w:rsidR="00BC5967" w:rsidRPr="00BC5967" w14:paraId="1E2B0304" w14:textId="77777777" w:rsidTr="003B56C8">
        <w:trPr>
          <w:trHeight w:val="331"/>
        </w:trPr>
        <w:tc>
          <w:tcPr>
            <w:tcW w:w="3289" w:type="dxa"/>
            <w:shd w:val="clear" w:color="auto" w:fill="auto"/>
          </w:tcPr>
          <w:p w14:paraId="161A838B" w14:textId="77777777" w:rsidR="00BC5967" w:rsidRPr="00BC5967" w:rsidRDefault="00BC5967" w:rsidP="00BC5967">
            <w:pPr>
              <w:pStyle w:val="SingleTxtGA"/>
              <w:bidi w:val="0"/>
              <w:spacing w:before="60" w:after="60" w:line="300" w:lineRule="exact"/>
              <w:ind w:left="0" w:right="0"/>
              <w:jc w:val="right"/>
            </w:pPr>
            <w:r w:rsidRPr="00BC5967">
              <w:t>%</w:t>
            </w:r>
            <w:r w:rsidRPr="00BC5967">
              <w:rPr>
                <w:rtl/>
              </w:rPr>
              <w:t>1.4</w:t>
            </w:r>
          </w:p>
        </w:tc>
        <w:tc>
          <w:tcPr>
            <w:tcW w:w="0" w:type="auto"/>
            <w:shd w:val="clear" w:color="auto" w:fill="auto"/>
          </w:tcPr>
          <w:p w14:paraId="1235347B" w14:textId="77777777" w:rsidR="00BC5967" w:rsidRPr="00BC5967" w:rsidRDefault="00BC5967" w:rsidP="00BC5967">
            <w:pPr>
              <w:pStyle w:val="SingleTxtGA"/>
              <w:spacing w:before="60" w:after="60" w:line="300" w:lineRule="exact"/>
              <w:ind w:left="0" w:right="0"/>
              <w:rPr>
                <w:rtl/>
              </w:rPr>
            </w:pPr>
            <w:r w:rsidRPr="00BC5967">
              <w:rPr>
                <w:rtl/>
              </w:rPr>
              <w:t>بلدان إفريقية أخرى</w:t>
            </w:r>
          </w:p>
        </w:tc>
      </w:tr>
      <w:tr w:rsidR="00BC5967" w:rsidRPr="00BC5967" w14:paraId="7F1A39F5" w14:textId="77777777" w:rsidTr="003B56C8">
        <w:trPr>
          <w:trHeight w:val="331"/>
        </w:trPr>
        <w:tc>
          <w:tcPr>
            <w:tcW w:w="3289" w:type="dxa"/>
            <w:shd w:val="clear" w:color="auto" w:fill="auto"/>
          </w:tcPr>
          <w:p w14:paraId="731F69FF" w14:textId="77777777" w:rsidR="00BC5967" w:rsidRPr="00BC5967" w:rsidRDefault="00BC5967" w:rsidP="00BC5967">
            <w:pPr>
              <w:pStyle w:val="SingleTxtGA"/>
              <w:bidi w:val="0"/>
              <w:spacing w:before="60" w:after="60" w:line="300" w:lineRule="exact"/>
              <w:ind w:left="0" w:right="0"/>
              <w:jc w:val="right"/>
            </w:pPr>
            <w:r w:rsidRPr="00BC5967">
              <w:t>%</w:t>
            </w:r>
            <w:r w:rsidRPr="00BC5967">
              <w:rPr>
                <w:rtl/>
              </w:rPr>
              <w:t>0.4</w:t>
            </w:r>
          </w:p>
        </w:tc>
        <w:tc>
          <w:tcPr>
            <w:tcW w:w="0" w:type="auto"/>
            <w:shd w:val="clear" w:color="auto" w:fill="auto"/>
          </w:tcPr>
          <w:p w14:paraId="173248A9" w14:textId="77777777" w:rsidR="00BC5967" w:rsidRPr="00BC5967" w:rsidRDefault="00BC5967" w:rsidP="00BC5967">
            <w:pPr>
              <w:pStyle w:val="SingleTxtGA"/>
              <w:spacing w:before="60" w:after="60" w:line="300" w:lineRule="exact"/>
              <w:ind w:left="0" w:right="0"/>
              <w:rPr>
                <w:rtl/>
              </w:rPr>
            </w:pPr>
            <w:r w:rsidRPr="00BC5967">
              <w:rPr>
                <w:rtl/>
              </w:rPr>
              <w:t>أسيا</w:t>
            </w:r>
            <w:r w:rsidRPr="00BC5967">
              <w:rPr>
                <w:rFonts w:hint="cs"/>
                <w:rtl/>
              </w:rPr>
              <w:t xml:space="preserve"> </w:t>
            </w:r>
            <w:r w:rsidRPr="00BC5967">
              <w:rPr>
                <w:rtl/>
              </w:rPr>
              <w:t>(اليابان والفيليبين)</w:t>
            </w:r>
          </w:p>
        </w:tc>
      </w:tr>
      <w:tr w:rsidR="00BC5967" w:rsidRPr="00BC5967" w14:paraId="443F7BB5" w14:textId="77777777" w:rsidTr="003B56C8">
        <w:trPr>
          <w:trHeight w:val="318"/>
        </w:trPr>
        <w:tc>
          <w:tcPr>
            <w:tcW w:w="3289" w:type="dxa"/>
            <w:shd w:val="clear" w:color="auto" w:fill="auto"/>
          </w:tcPr>
          <w:p w14:paraId="2C2E5F8B" w14:textId="77777777" w:rsidR="00BC5967" w:rsidRPr="00BC5967" w:rsidRDefault="00BC5967" w:rsidP="00BC5967">
            <w:pPr>
              <w:pStyle w:val="SingleTxtGA"/>
              <w:bidi w:val="0"/>
              <w:spacing w:before="60" w:after="60" w:line="300" w:lineRule="exact"/>
              <w:ind w:left="0" w:right="0"/>
              <w:jc w:val="right"/>
            </w:pPr>
            <w:r w:rsidRPr="00BC5967">
              <w:t>%</w:t>
            </w:r>
            <w:r w:rsidRPr="00BC5967">
              <w:rPr>
                <w:rtl/>
              </w:rPr>
              <w:t>0.6</w:t>
            </w:r>
          </w:p>
        </w:tc>
        <w:tc>
          <w:tcPr>
            <w:tcW w:w="0" w:type="auto"/>
            <w:shd w:val="clear" w:color="auto" w:fill="auto"/>
          </w:tcPr>
          <w:p w14:paraId="0A1434EF" w14:textId="77777777" w:rsidR="00BC5967" w:rsidRPr="00BC5967" w:rsidRDefault="00BC5967" w:rsidP="00BC5967">
            <w:pPr>
              <w:pStyle w:val="SingleTxtGA"/>
              <w:spacing w:before="60" w:after="60" w:line="300" w:lineRule="exact"/>
              <w:ind w:left="0" w:right="0"/>
              <w:rPr>
                <w:rtl/>
              </w:rPr>
            </w:pPr>
            <w:r w:rsidRPr="00BC5967">
              <w:rPr>
                <w:rtl/>
              </w:rPr>
              <w:t>بلدان عربية (الجزائر وسوريا)</w:t>
            </w:r>
          </w:p>
        </w:tc>
      </w:tr>
    </w:tbl>
    <w:p w14:paraId="5279A226" w14:textId="77777777" w:rsidR="00BC5967" w:rsidRPr="00BC5967" w:rsidRDefault="00BC5967" w:rsidP="00BC5967">
      <w:pPr>
        <w:pStyle w:val="H1GA"/>
        <w:rPr>
          <w:rFonts w:eastAsia="Calibri"/>
          <w:rtl/>
        </w:rPr>
      </w:pPr>
      <w:r w:rsidRPr="00BC5967">
        <w:rPr>
          <w:rtl/>
        </w:rPr>
        <w:lastRenderedPageBreak/>
        <w:tab/>
      </w:r>
      <w:r w:rsidRPr="00BC5967">
        <w:rPr>
          <w:rFonts w:eastAsia="Calibri" w:hint="cs"/>
          <w:rtl/>
        </w:rPr>
        <w:t>أ</w:t>
      </w:r>
      <w:r w:rsidRPr="00BC5967">
        <w:rPr>
          <w:rFonts w:hint="cs"/>
          <w:rtl/>
        </w:rPr>
        <w:t>-</w:t>
      </w:r>
      <w:r w:rsidRPr="00BC5967">
        <w:rPr>
          <w:rFonts w:eastAsia="Calibri" w:hint="cs"/>
          <w:rtl/>
        </w:rPr>
        <w:tab/>
        <w:t>معطيات حول الاتجار بالأشخاص تتعلق بالمهاجرين</w:t>
      </w:r>
      <w:r w:rsidRPr="00BC5967">
        <w:rPr>
          <w:b w:val="0"/>
          <w:bCs w:val="0"/>
          <w:sz w:val="22"/>
          <w:szCs w:val="22"/>
          <w:vertAlign w:val="superscript"/>
          <w:rtl/>
        </w:rPr>
        <w:t>(</w:t>
      </w:r>
      <w:r w:rsidRPr="00BC5967">
        <w:rPr>
          <w:rFonts w:eastAsia="Calibri"/>
          <w:b w:val="0"/>
          <w:bCs w:val="0"/>
          <w:sz w:val="22"/>
          <w:szCs w:val="22"/>
          <w:vertAlign w:val="superscript"/>
          <w:rtl/>
        </w:rPr>
        <w:footnoteReference w:id="12"/>
      </w:r>
      <w:r w:rsidRPr="00BC5967">
        <w:rPr>
          <w:b w:val="0"/>
          <w:bCs w:val="0"/>
          <w:sz w:val="22"/>
          <w:szCs w:val="22"/>
          <w:vertAlign w:val="superscript"/>
          <w:rtl/>
        </w:rPr>
        <w:t>)</w:t>
      </w:r>
    </w:p>
    <w:p w14:paraId="1F4E6C04" w14:textId="77777777" w:rsidR="00BC5967" w:rsidRPr="00BC5967" w:rsidRDefault="00BC5967" w:rsidP="00BC5967">
      <w:pPr>
        <w:pStyle w:val="SingleTxtGA"/>
        <w:rPr>
          <w:rFonts w:eastAsiaTheme="minorHAnsi"/>
          <w:rtl/>
        </w:rPr>
      </w:pPr>
      <w:r w:rsidRPr="00BC5967">
        <w:rPr>
          <w:rtl/>
          <w:lang w:val="en-US"/>
        </w:rPr>
        <w:t>181-</w:t>
      </w:r>
      <w:r w:rsidRPr="00BC5967">
        <w:rPr>
          <w:rtl/>
          <w:lang w:val="en-US"/>
        </w:rPr>
        <w:tab/>
      </w:r>
      <w:r w:rsidRPr="00BC5967">
        <w:rPr>
          <w:rFonts w:eastAsiaTheme="minorHAnsi" w:hint="cs"/>
          <w:rtl/>
        </w:rPr>
        <w:t>بلغت حالات الاتجار بالأشخاص سنة 2020 907 حالة. وكانت نسبة النساء ما يقارب ثلثي الضحايا بنسبة بلغت 63.7</w:t>
      </w:r>
      <w:r w:rsidRPr="00BC5967">
        <w:rPr>
          <w:rFonts w:eastAsiaTheme="minorHAnsi"/>
          <w:rtl/>
        </w:rPr>
        <w:t>%</w:t>
      </w:r>
      <w:r w:rsidRPr="00BC5967">
        <w:rPr>
          <w:rFonts w:hint="cs"/>
          <w:rtl/>
        </w:rPr>
        <w:t xml:space="preserve"> </w:t>
      </w:r>
      <w:r w:rsidRPr="00BC5967">
        <w:rPr>
          <w:rFonts w:eastAsiaTheme="minorHAnsi" w:hint="cs"/>
          <w:rtl/>
        </w:rPr>
        <w:t xml:space="preserve">وتخص اكثر من نصف الحالات الأطفال بنسبة تقدر </w:t>
      </w:r>
      <w:r w:rsidRPr="00BC5967">
        <w:rPr>
          <w:rFonts w:eastAsiaTheme="minorHAnsi" w:cs="Times New Roman" w:hint="cs"/>
          <w:rtl/>
        </w:rPr>
        <w:t>ب‍</w:t>
      </w:r>
      <w:r w:rsidRPr="00BC5967">
        <w:rPr>
          <w:rFonts w:eastAsiaTheme="minorHAnsi" w:hint="cs"/>
          <w:rtl/>
        </w:rPr>
        <w:t xml:space="preserve"> 52</w:t>
      </w:r>
      <w:r w:rsidRPr="00BC5967">
        <w:rPr>
          <w:rFonts w:eastAsiaTheme="minorHAnsi"/>
          <w:rtl/>
        </w:rPr>
        <w:t>%</w:t>
      </w:r>
      <w:r w:rsidRPr="00BC5967">
        <w:rPr>
          <w:rFonts w:eastAsiaTheme="minorHAnsi" w:hint="cs"/>
          <w:rtl/>
        </w:rPr>
        <w:t>. وقدر عدد الاجانب الضحايا باثنين من كل خمسة اشخاص اي بنسبة 40.4</w:t>
      </w:r>
      <w:r w:rsidRPr="00BC5967">
        <w:rPr>
          <w:rFonts w:eastAsiaTheme="minorHAnsi"/>
          <w:rtl/>
        </w:rPr>
        <w:t>%</w:t>
      </w:r>
      <w:r w:rsidRPr="00BC5967">
        <w:rPr>
          <w:rFonts w:eastAsiaTheme="minorHAnsi" w:hint="cs"/>
          <w:rtl/>
        </w:rPr>
        <w:t>.</w:t>
      </w:r>
    </w:p>
    <w:p w14:paraId="1E92919F" w14:textId="77777777" w:rsidR="00BC5967" w:rsidRPr="00BC5967" w:rsidRDefault="00BC5967" w:rsidP="00BC5967">
      <w:pPr>
        <w:pStyle w:val="SingleTxtGA"/>
        <w:keepNext/>
        <w:rPr>
          <w:rFonts w:eastAsia="Calibri"/>
          <w:b/>
          <w:bCs/>
          <w:rtl/>
        </w:rPr>
      </w:pPr>
      <w:r w:rsidRPr="00BC5967">
        <w:rPr>
          <w:rFonts w:eastAsia="Calibri"/>
          <w:b/>
          <w:bCs/>
          <w:rtl/>
        </w:rPr>
        <w:t>الضحايا المسجلون لدى الهيئة الوطنية لمكافحة الإتجار بالأشخاص خلال سنة 2020 حسب الجنسية</w:t>
      </w:r>
      <w:r w:rsidRPr="00BC5967">
        <w:rPr>
          <w:rFonts w:eastAsia="Calibri" w:hint="cs"/>
          <w:b/>
          <w:bCs/>
          <w:rtl/>
        </w:rPr>
        <w:t xml:space="preserve"> </w:t>
      </w:r>
      <w:r w:rsidRPr="00BC5967">
        <w:rPr>
          <w:rFonts w:eastAsia="Calibri"/>
          <w:b/>
          <w:bCs/>
          <w:rtl/>
        </w:rPr>
        <w:t>(النسبة)</w:t>
      </w:r>
    </w:p>
    <w:p w14:paraId="77E95521" w14:textId="77777777" w:rsidR="00BC5967" w:rsidRPr="00BC5967" w:rsidRDefault="00BC5967" w:rsidP="00BC5967">
      <w:pPr>
        <w:pStyle w:val="SingleTxtGA"/>
        <w:keepNext/>
        <w:rPr>
          <w:rFonts w:eastAsia="Calibri"/>
          <w:b/>
          <w:bCs/>
          <w:rtl/>
        </w:rPr>
      </w:pPr>
      <w:r w:rsidRPr="00BC5967">
        <w:rPr>
          <w:rFonts w:eastAsia="Calibri" w:hint="cs"/>
          <w:b/>
          <w:bCs/>
          <w:rtl/>
        </w:rPr>
        <w:t xml:space="preserve">الاتجار </w:t>
      </w:r>
      <w:r w:rsidRPr="00BC5967">
        <w:rPr>
          <w:rFonts w:eastAsia="Calibri"/>
          <w:b/>
          <w:bCs/>
          <w:rtl/>
        </w:rPr>
        <w:t>بالأشخاص حسب شكل الإتجار بالنسبة للأجانب</w:t>
      </w:r>
      <w:r w:rsidRPr="00BC5967">
        <w:rPr>
          <w:rFonts w:eastAsia="Calibri" w:hint="cs"/>
          <w:b/>
          <w:bCs/>
          <w:rtl/>
        </w:rPr>
        <w:t xml:space="preserve"> </w:t>
      </w:r>
      <w:r w:rsidRPr="00BC5967">
        <w:rPr>
          <w:rFonts w:eastAsia="Calibri"/>
          <w:b/>
          <w:bCs/>
          <w:rtl/>
        </w:rPr>
        <w:t>المسجلة خلال سنة 2020</w:t>
      </w:r>
    </w:p>
    <w:tbl>
      <w:tblPr>
        <w:tblW w:w="7258" w:type="dxa"/>
        <w:tblInd w:w="12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897"/>
        <w:gridCol w:w="4361"/>
      </w:tblGrid>
      <w:tr w:rsidR="00BC5967" w:rsidRPr="00BC5967" w14:paraId="70B251AD" w14:textId="77777777" w:rsidTr="003B56C8">
        <w:trPr>
          <w:trHeight w:val="338"/>
        </w:trPr>
        <w:tc>
          <w:tcPr>
            <w:tcW w:w="3150" w:type="dxa"/>
            <w:shd w:val="pct15" w:color="auto" w:fill="auto"/>
          </w:tcPr>
          <w:p w14:paraId="4D73C10F" w14:textId="77777777" w:rsidR="00BC5967" w:rsidRPr="00BC5967" w:rsidRDefault="00BC5967" w:rsidP="00BC5967">
            <w:pPr>
              <w:pStyle w:val="SingleTxtGA"/>
              <w:spacing w:before="60" w:after="60" w:line="300" w:lineRule="exact"/>
              <w:ind w:left="0" w:right="0"/>
              <w:rPr>
                <w:b/>
                <w:bCs/>
                <w:i/>
                <w:iCs/>
                <w:rtl/>
              </w:rPr>
            </w:pPr>
            <w:r w:rsidRPr="00BC5967">
              <w:rPr>
                <w:b/>
                <w:bCs/>
                <w:i/>
                <w:iCs/>
                <w:rtl/>
              </w:rPr>
              <w:t>أجانب (النسبة)</w:t>
            </w:r>
          </w:p>
        </w:tc>
        <w:tc>
          <w:tcPr>
            <w:tcW w:w="4788" w:type="dxa"/>
            <w:shd w:val="pct15" w:color="auto" w:fill="auto"/>
            <w:vAlign w:val="center"/>
          </w:tcPr>
          <w:p w14:paraId="6CC22FD8" w14:textId="77777777" w:rsidR="00BC5967" w:rsidRPr="00BC5967" w:rsidRDefault="00BC5967" w:rsidP="00BC5967">
            <w:pPr>
              <w:pStyle w:val="SingleTxtGA"/>
              <w:spacing w:before="60" w:after="60" w:line="300" w:lineRule="exact"/>
              <w:ind w:left="0" w:right="0"/>
              <w:rPr>
                <w:b/>
                <w:bCs/>
                <w:i/>
                <w:iCs/>
              </w:rPr>
            </w:pPr>
            <w:r w:rsidRPr="00BC5967">
              <w:rPr>
                <w:b/>
                <w:bCs/>
                <w:i/>
                <w:iCs/>
                <w:rtl/>
              </w:rPr>
              <w:t>شكل الإتجار</w:t>
            </w:r>
          </w:p>
        </w:tc>
      </w:tr>
      <w:tr w:rsidR="00BC5967" w:rsidRPr="00BC5967" w14:paraId="32F4ED40" w14:textId="77777777" w:rsidTr="003B56C8">
        <w:tc>
          <w:tcPr>
            <w:tcW w:w="3150" w:type="dxa"/>
            <w:shd w:val="clear" w:color="auto" w:fill="auto"/>
          </w:tcPr>
          <w:p w14:paraId="03F43C62" w14:textId="77777777" w:rsidR="00BC5967" w:rsidRPr="00BC5967" w:rsidRDefault="00BC5967" w:rsidP="00BC5967">
            <w:pPr>
              <w:pStyle w:val="SingleTxtGA"/>
              <w:bidi w:val="0"/>
              <w:spacing w:before="60" w:after="60" w:line="300" w:lineRule="exact"/>
              <w:ind w:left="0" w:right="0"/>
              <w:jc w:val="right"/>
              <w:rPr>
                <w:rtl/>
              </w:rPr>
            </w:pPr>
            <w:r w:rsidRPr="00BC5967">
              <w:t>%</w:t>
            </w:r>
            <w:r w:rsidRPr="00BC5967">
              <w:rPr>
                <w:rtl/>
              </w:rPr>
              <w:t>0.3</w:t>
            </w:r>
          </w:p>
        </w:tc>
        <w:tc>
          <w:tcPr>
            <w:tcW w:w="4788" w:type="dxa"/>
            <w:shd w:val="clear" w:color="auto" w:fill="auto"/>
          </w:tcPr>
          <w:p w14:paraId="4BBD29AF" w14:textId="77777777" w:rsidR="00BC5967" w:rsidRPr="00BC5967" w:rsidRDefault="00BC5967" w:rsidP="00BC5967">
            <w:pPr>
              <w:pStyle w:val="SingleTxtGA"/>
              <w:spacing w:before="60" w:after="60" w:line="300" w:lineRule="exact"/>
              <w:ind w:left="0" w:right="0"/>
              <w:rPr>
                <w:rtl/>
              </w:rPr>
            </w:pPr>
            <w:r w:rsidRPr="00BC5967">
              <w:rPr>
                <w:rFonts w:hint="cs"/>
                <w:rtl/>
              </w:rPr>
              <w:t>استغلال</w:t>
            </w:r>
            <w:r w:rsidRPr="00BC5967">
              <w:rPr>
                <w:rtl/>
              </w:rPr>
              <w:t xml:space="preserve"> جنسي</w:t>
            </w:r>
          </w:p>
        </w:tc>
      </w:tr>
      <w:tr w:rsidR="00BC5967" w:rsidRPr="00BC5967" w14:paraId="02FC3776" w14:textId="77777777" w:rsidTr="003B56C8">
        <w:tc>
          <w:tcPr>
            <w:tcW w:w="0" w:type="auto"/>
            <w:shd w:val="clear" w:color="auto" w:fill="auto"/>
          </w:tcPr>
          <w:p w14:paraId="793E7F72" w14:textId="77777777" w:rsidR="00BC5967" w:rsidRPr="00BC5967" w:rsidRDefault="00BC5967" w:rsidP="00BC5967">
            <w:pPr>
              <w:pStyle w:val="SingleTxtGA"/>
              <w:bidi w:val="0"/>
              <w:spacing w:before="60" w:after="60" w:line="300" w:lineRule="exact"/>
              <w:ind w:left="0" w:right="0"/>
              <w:jc w:val="right"/>
            </w:pPr>
            <w:r w:rsidRPr="00BC5967">
              <w:t>%</w:t>
            </w:r>
            <w:r w:rsidRPr="00BC5967">
              <w:rPr>
                <w:rtl/>
              </w:rPr>
              <w:t>98.9</w:t>
            </w:r>
          </w:p>
        </w:tc>
        <w:tc>
          <w:tcPr>
            <w:tcW w:w="4788" w:type="dxa"/>
            <w:shd w:val="clear" w:color="auto" w:fill="auto"/>
          </w:tcPr>
          <w:p w14:paraId="6DAC3864" w14:textId="77777777" w:rsidR="00BC5967" w:rsidRPr="00BC5967" w:rsidRDefault="00BC5967" w:rsidP="00BC5967">
            <w:pPr>
              <w:pStyle w:val="SingleTxtGA"/>
              <w:spacing w:before="60" w:after="60" w:line="300" w:lineRule="exact"/>
              <w:ind w:left="0" w:right="0"/>
            </w:pPr>
            <w:r w:rsidRPr="00BC5967">
              <w:rPr>
                <w:rtl/>
              </w:rPr>
              <w:t>تشغيل قسري</w:t>
            </w:r>
          </w:p>
        </w:tc>
      </w:tr>
      <w:tr w:rsidR="00BC5967" w:rsidRPr="00BC5967" w14:paraId="01DA147B" w14:textId="77777777" w:rsidTr="003B56C8">
        <w:tc>
          <w:tcPr>
            <w:tcW w:w="0" w:type="auto"/>
            <w:shd w:val="clear" w:color="auto" w:fill="auto"/>
          </w:tcPr>
          <w:p w14:paraId="20E86955" w14:textId="77777777" w:rsidR="00BC5967" w:rsidRPr="00BC5967" w:rsidRDefault="00BC5967" w:rsidP="00BC5967">
            <w:pPr>
              <w:pStyle w:val="SingleTxtGA"/>
              <w:bidi w:val="0"/>
              <w:spacing w:before="60" w:after="60" w:line="300" w:lineRule="exact"/>
              <w:ind w:left="0" w:right="0"/>
              <w:jc w:val="right"/>
            </w:pPr>
            <w:r w:rsidRPr="00BC5967">
              <w:t>%</w:t>
            </w:r>
            <w:r w:rsidRPr="00BC5967">
              <w:rPr>
                <w:rtl/>
              </w:rPr>
              <w:t>2</w:t>
            </w:r>
          </w:p>
        </w:tc>
        <w:tc>
          <w:tcPr>
            <w:tcW w:w="4788" w:type="dxa"/>
            <w:shd w:val="clear" w:color="auto" w:fill="auto"/>
          </w:tcPr>
          <w:p w14:paraId="0F1DB5F4" w14:textId="77777777" w:rsidR="00BC5967" w:rsidRPr="00BC5967" w:rsidRDefault="00BC5967" w:rsidP="00BC5967">
            <w:pPr>
              <w:pStyle w:val="SingleTxtGA"/>
              <w:spacing w:before="60" w:after="60" w:line="300" w:lineRule="exact"/>
              <w:ind w:left="0" w:right="0"/>
            </w:pPr>
            <w:r w:rsidRPr="00BC5967">
              <w:rPr>
                <w:rFonts w:hint="cs"/>
                <w:rtl/>
              </w:rPr>
              <w:t>استغلال</w:t>
            </w:r>
            <w:r w:rsidRPr="00BC5967">
              <w:rPr>
                <w:rtl/>
              </w:rPr>
              <w:t xml:space="preserve"> </w:t>
            </w:r>
            <w:r w:rsidRPr="00BC5967">
              <w:rPr>
                <w:rFonts w:hint="cs"/>
                <w:rtl/>
              </w:rPr>
              <w:t>اقتصادي</w:t>
            </w:r>
            <w:r w:rsidRPr="00BC5967">
              <w:rPr>
                <w:rtl/>
              </w:rPr>
              <w:t xml:space="preserve"> للأطفال</w:t>
            </w:r>
          </w:p>
        </w:tc>
      </w:tr>
      <w:tr w:rsidR="00BC5967" w:rsidRPr="00BC5967" w14:paraId="774515C1" w14:textId="77777777" w:rsidTr="003B56C8">
        <w:tc>
          <w:tcPr>
            <w:tcW w:w="0" w:type="auto"/>
            <w:shd w:val="clear" w:color="auto" w:fill="auto"/>
          </w:tcPr>
          <w:p w14:paraId="2650670F" w14:textId="77777777" w:rsidR="00BC5967" w:rsidRPr="00BC5967" w:rsidRDefault="00BC5967" w:rsidP="00BC5967">
            <w:pPr>
              <w:pStyle w:val="SingleTxtGA"/>
              <w:bidi w:val="0"/>
              <w:spacing w:before="60" w:after="60" w:line="300" w:lineRule="exact"/>
              <w:ind w:left="0" w:right="0"/>
              <w:jc w:val="right"/>
            </w:pPr>
            <w:r w:rsidRPr="00BC5967">
              <w:t>%</w:t>
            </w:r>
            <w:r w:rsidRPr="00BC5967">
              <w:rPr>
                <w:rtl/>
              </w:rPr>
              <w:t>0</w:t>
            </w:r>
          </w:p>
        </w:tc>
        <w:tc>
          <w:tcPr>
            <w:tcW w:w="4788" w:type="dxa"/>
            <w:shd w:val="clear" w:color="auto" w:fill="auto"/>
          </w:tcPr>
          <w:p w14:paraId="758E8304" w14:textId="77777777" w:rsidR="00BC5967" w:rsidRPr="00BC5967" w:rsidRDefault="00BC5967" w:rsidP="00BC5967">
            <w:pPr>
              <w:pStyle w:val="SingleTxtGA"/>
              <w:spacing w:before="60" w:after="60" w:line="300" w:lineRule="exact"/>
              <w:ind w:left="0" w:right="0"/>
            </w:pPr>
            <w:r w:rsidRPr="00BC5967">
              <w:rPr>
                <w:rtl/>
              </w:rPr>
              <w:t>ممارسات شبيهة بالرق</w:t>
            </w:r>
          </w:p>
        </w:tc>
      </w:tr>
      <w:tr w:rsidR="00BC5967" w:rsidRPr="00BC5967" w14:paraId="1300D5F6" w14:textId="77777777" w:rsidTr="003B56C8">
        <w:tc>
          <w:tcPr>
            <w:tcW w:w="0" w:type="auto"/>
            <w:shd w:val="clear" w:color="auto" w:fill="auto"/>
          </w:tcPr>
          <w:p w14:paraId="30607D22" w14:textId="77777777" w:rsidR="00BC5967" w:rsidRPr="00BC5967" w:rsidRDefault="00BC5967" w:rsidP="00BC5967">
            <w:pPr>
              <w:pStyle w:val="SingleTxtGA"/>
              <w:bidi w:val="0"/>
              <w:spacing w:before="60" w:after="60" w:line="300" w:lineRule="exact"/>
              <w:ind w:left="0" w:right="0"/>
              <w:jc w:val="right"/>
            </w:pPr>
            <w:r w:rsidRPr="00BC5967">
              <w:t>%</w:t>
            </w:r>
            <w:r w:rsidRPr="00BC5967">
              <w:rPr>
                <w:rtl/>
              </w:rPr>
              <w:t>15.4</w:t>
            </w:r>
          </w:p>
        </w:tc>
        <w:tc>
          <w:tcPr>
            <w:tcW w:w="4788" w:type="dxa"/>
            <w:shd w:val="clear" w:color="auto" w:fill="auto"/>
          </w:tcPr>
          <w:p w14:paraId="00AD4A1C" w14:textId="77777777" w:rsidR="00BC5967" w:rsidRPr="00BC5967" w:rsidRDefault="00BC5967" w:rsidP="00BC5967">
            <w:pPr>
              <w:pStyle w:val="SingleTxtGA"/>
              <w:spacing w:before="60" w:after="60" w:line="300" w:lineRule="exact"/>
              <w:ind w:left="0" w:right="0"/>
            </w:pPr>
            <w:r w:rsidRPr="00BC5967">
              <w:rPr>
                <w:rtl/>
              </w:rPr>
              <w:t>الإتجار بالأطفال وبيعهم</w:t>
            </w:r>
          </w:p>
        </w:tc>
      </w:tr>
      <w:tr w:rsidR="00BC5967" w:rsidRPr="00BC5967" w14:paraId="1EA5E4B9" w14:textId="77777777" w:rsidTr="003B56C8">
        <w:tc>
          <w:tcPr>
            <w:tcW w:w="0" w:type="auto"/>
            <w:shd w:val="clear" w:color="auto" w:fill="auto"/>
          </w:tcPr>
          <w:p w14:paraId="221D0447" w14:textId="77777777" w:rsidR="00BC5967" w:rsidRPr="00BC5967" w:rsidRDefault="00BC5967" w:rsidP="00BC5967">
            <w:pPr>
              <w:pStyle w:val="SingleTxtGA"/>
              <w:bidi w:val="0"/>
              <w:spacing w:before="60" w:after="60" w:line="300" w:lineRule="exact"/>
              <w:ind w:left="0" w:right="0"/>
              <w:jc w:val="right"/>
            </w:pPr>
            <w:r w:rsidRPr="00BC5967">
              <w:t>%</w:t>
            </w:r>
            <w:r w:rsidRPr="00BC5967">
              <w:rPr>
                <w:rtl/>
              </w:rPr>
              <w:t>8.3</w:t>
            </w:r>
          </w:p>
        </w:tc>
        <w:tc>
          <w:tcPr>
            <w:tcW w:w="4788" w:type="dxa"/>
            <w:shd w:val="clear" w:color="auto" w:fill="auto"/>
          </w:tcPr>
          <w:p w14:paraId="4E39E8D4" w14:textId="77777777" w:rsidR="00BC5967" w:rsidRPr="00BC5967" w:rsidRDefault="00BC5967" w:rsidP="00BC5967">
            <w:pPr>
              <w:pStyle w:val="SingleTxtGA"/>
              <w:spacing w:before="60" w:after="60" w:line="300" w:lineRule="exact"/>
              <w:ind w:left="0" w:right="0"/>
            </w:pPr>
            <w:r w:rsidRPr="00BC5967">
              <w:rPr>
                <w:rtl/>
              </w:rPr>
              <w:t>أشكال أخرى</w:t>
            </w:r>
          </w:p>
        </w:tc>
      </w:tr>
    </w:tbl>
    <w:p w14:paraId="5D4444F4" w14:textId="77777777" w:rsidR="00BC5967" w:rsidRPr="00BC5967" w:rsidRDefault="00BC5967" w:rsidP="00BC5967">
      <w:pPr>
        <w:pStyle w:val="H1GA"/>
        <w:rPr>
          <w:rFonts w:eastAsia="Calibri"/>
          <w:rtl/>
        </w:rPr>
      </w:pPr>
      <w:r w:rsidRPr="00BC5967">
        <w:rPr>
          <w:rtl/>
        </w:rPr>
        <w:tab/>
      </w:r>
      <w:r w:rsidRPr="00BC5967">
        <w:rPr>
          <w:rFonts w:eastAsia="Calibri" w:hint="cs"/>
          <w:rtl/>
        </w:rPr>
        <w:t>ب</w:t>
      </w:r>
      <w:r w:rsidRPr="00BC5967">
        <w:rPr>
          <w:rFonts w:hint="cs"/>
          <w:rtl/>
        </w:rPr>
        <w:t>-</w:t>
      </w:r>
      <w:r w:rsidRPr="00BC5967">
        <w:rPr>
          <w:rtl/>
        </w:rPr>
        <w:tab/>
      </w:r>
      <w:r w:rsidRPr="00BC5967">
        <w:rPr>
          <w:rFonts w:eastAsia="Calibri" w:hint="cs"/>
          <w:rtl/>
        </w:rPr>
        <w:t>تنفيذ القانون الاساسي عدد 61 لسنة 2016 ونتائج الاستراتيجية الوطنية لمكافحة الاتجار بالأشخاص للفترة 2018-2023</w:t>
      </w:r>
    </w:p>
    <w:p w14:paraId="1F1623E0" w14:textId="77777777" w:rsidR="00BC5967" w:rsidRPr="00BC5967" w:rsidRDefault="00BC5967" w:rsidP="00BC5967">
      <w:pPr>
        <w:pStyle w:val="SingleTxtGA"/>
        <w:rPr>
          <w:rtl/>
        </w:rPr>
      </w:pPr>
      <w:r w:rsidRPr="00BC5967">
        <w:rPr>
          <w:rtl/>
          <w:lang w:val="en-US"/>
        </w:rPr>
        <w:t>182-</w:t>
      </w:r>
      <w:r w:rsidRPr="00BC5967">
        <w:rPr>
          <w:rtl/>
          <w:lang w:val="en-US"/>
        </w:rPr>
        <w:tab/>
      </w:r>
      <w:r w:rsidRPr="00BC5967">
        <w:rPr>
          <w:rtl/>
        </w:rPr>
        <w:t xml:space="preserve">تطبيقا لأحكام الفصل 46 من القانون المذكور، وبدعم فني من مكتب الأمم المتحدة المعني بالمخدرات والجريمة، صاغت الهيئة الاستراتيجية الوطنية لمكافحة الإتجار بالأشخاص للسنوات </w:t>
      </w:r>
      <w:r w:rsidRPr="00BC5967">
        <w:t>2018</w:t>
      </w:r>
      <w:r w:rsidRPr="00BC5967">
        <w:rPr>
          <w:rtl/>
        </w:rPr>
        <w:t xml:space="preserve"> - </w:t>
      </w:r>
      <w:r w:rsidRPr="00BC5967">
        <w:t>2023</w:t>
      </w:r>
      <w:r w:rsidRPr="00BC5967">
        <w:rPr>
          <w:rtl/>
        </w:rPr>
        <w:t>، وفق مقاربة</w:t>
      </w:r>
      <w:r w:rsidRPr="00BC5967">
        <w:rPr>
          <w:rFonts w:hint="cs"/>
          <w:rtl/>
        </w:rPr>
        <w:t> </w:t>
      </w:r>
      <w:r w:rsidRPr="00BC5967">
        <w:rPr>
          <w:rtl/>
        </w:rPr>
        <w:t>تشاركية.</w:t>
      </w:r>
    </w:p>
    <w:p w14:paraId="2F6B1D0C" w14:textId="77777777" w:rsidR="00BC5967" w:rsidRPr="00BC5967" w:rsidRDefault="00BC5967" w:rsidP="00BC5967">
      <w:pPr>
        <w:pStyle w:val="SingleTxtGA"/>
        <w:rPr>
          <w:rtl/>
        </w:rPr>
      </w:pPr>
      <w:r w:rsidRPr="00BC5967">
        <w:rPr>
          <w:rtl/>
          <w:lang w:val="en-US"/>
        </w:rPr>
        <w:t>183-</w:t>
      </w:r>
      <w:r w:rsidRPr="00BC5967">
        <w:rPr>
          <w:rtl/>
          <w:lang w:val="en-US"/>
        </w:rPr>
        <w:tab/>
      </w:r>
      <w:r w:rsidRPr="00BC5967">
        <w:rPr>
          <w:rtl/>
        </w:rPr>
        <w:t>وضعت الهيئة خطة عمل لتنزيل محاور الاستراتيجية للفترة الممتدة بين 2017 -2019. وهي أطر تتناغم مع المؤشرات 16.2 و16.4 من الهدف 16 والمؤشر 5.2 من الهدف 5 من أهداف التنمية المستدامة.</w:t>
      </w:r>
    </w:p>
    <w:p w14:paraId="3B461294" w14:textId="77777777" w:rsidR="00BC5967" w:rsidRPr="00BC5967" w:rsidRDefault="00BC5967" w:rsidP="00BC5967">
      <w:pPr>
        <w:pStyle w:val="SingleTxtGA"/>
        <w:rPr>
          <w:rtl/>
        </w:rPr>
      </w:pPr>
      <w:r w:rsidRPr="00BC5967">
        <w:rPr>
          <w:rtl/>
          <w:lang w:val="en-US"/>
        </w:rPr>
        <w:t>184-</w:t>
      </w:r>
      <w:r w:rsidRPr="00BC5967">
        <w:rPr>
          <w:rtl/>
          <w:lang w:val="en-US"/>
        </w:rPr>
        <w:tab/>
      </w:r>
      <w:r w:rsidRPr="00BC5967">
        <w:rPr>
          <w:rtl/>
        </w:rPr>
        <w:t>تهدف الاستراتيجية إلى وضع مقاربة شاملة لمكافحة الظاهرة خاصة في مجال تطبيق إجراءات الحماية وآليات المساعدة للضحايا بالإضافة إلى إرساء قاعدة بيانات حول الإتجار بالأشخاص بهدف استغلالها في إنجاز مهامها.</w:t>
      </w:r>
      <w:r w:rsidRPr="00BC5967">
        <w:rPr>
          <w:rFonts w:hint="cs"/>
          <w:rtl/>
        </w:rPr>
        <w:t xml:space="preserve"> وهي </w:t>
      </w:r>
      <w:r w:rsidRPr="00BC5967">
        <w:rPr>
          <w:rtl/>
        </w:rPr>
        <w:t xml:space="preserve">تتضمن </w:t>
      </w:r>
      <w:r w:rsidRPr="00BC5967">
        <w:rPr>
          <w:rFonts w:hint="cs"/>
          <w:rtl/>
        </w:rPr>
        <w:t>أربعة</w:t>
      </w:r>
      <w:r w:rsidRPr="00BC5967">
        <w:rPr>
          <w:rtl/>
        </w:rPr>
        <w:t xml:space="preserve"> محاور أساسيّة </w:t>
      </w:r>
      <w:r w:rsidRPr="00BC5967">
        <w:rPr>
          <w:rFonts w:hint="cs"/>
          <w:rtl/>
        </w:rPr>
        <w:t>و</w:t>
      </w:r>
      <w:r w:rsidRPr="00BC5967">
        <w:rPr>
          <w:rtl/>
        </w:rPr>
        <w:t>هي</w:t>
      </w:r>
      <w:r w:rsidRPr="00BC5967">
        <w:rPr>
          <w:rFonts w:hint="cs"/>
          <w:rtl/>
        </w:rPr>
        <w:t xml:space="preserve"> "</w:t>
      </w:r>
      <w:r w:rsidRPr="00BC5967">
        <w:rPr>
          <w:rtl/>
        </w:rPr>
        <w:t>الوقاية</w:t>
      </w:r>
      <w:r w:rsidRPr="00BC5967">
        <w:rPr>
          <w:rFonts w:hint="cs"/>
          <w:rtl/>
        </w:rPr>
        <w:t xml:space="preserve"> والحماية والتتبع والشراكة</w:t>
      </w:r>
      <w:r w:rsidRPr="00BC5967">
        <w:rPr>
          <w:rFonts w:hint="eastAsia"/>
          <w:rtl/>
        </w:rPr>
        <w:t> </w:t>
      </w:r>
      <w:r w:rsidRPr="00BC5967">
        <w:rPr>
          <w:rFonts w:hint="cs"/>
          <w:rtl/>
        </w:rPr>
        <w:t>والتعاون".</w:t>
      </w:r>
    </w:p>
    <w:p w14:paraId="0A437A9B" w14:textId="77777777" w:rsidR="00BC5967" w:rsidRPr="00BC5967" w:rsidRDefault="00BC5967" w:rsidP="00BC5967">
      <w:pPr>
        <w:pStyle w:val="SingleTxtGA"/>
        <w:rPr>
          <w:rtl/>
        </w:rPr>
      </w:pPr>
      <w:r w:rsidRPr="00BC5967">
        <w:rPr>
          <w:rtl/>
          <w:lang w:val="en-US"/>
        </w:rPr>
        <w:t>185-</w:t>
      </w:r>
      <w:r w:rsidRPr="00BC5967">
        <w:rPr>
          <w:rtl/>
          <w:lang w:val="en-US"/>
        </w:rPr>
        <w:tab/>
      </w:r>
      <w:r w:rsidRPr="00BC5967">
        <w:rPr>
          <w:rFonts w:eastAsia="Calibri" w:hint="cs"/>
          <w:rtl/>
        </w:rPr>
        <w:t xml:space="preserve">وفيما يتعلق ب الموارد البشرية والمالية للهيئة الوطنية لمكافحة الاتجار بالأشخاص، </w:t>
      </w:r>
      <w:r w:rsidRPr="00BC5967">
        <w:rPr>
          <w:rFonts w:hint="cs"/>
          <w:rtl/>
        </w:rPr>
        <w:t>ينص</w:t>
      </w:r>
      <w:r w:rsidRPr="00BC5967">
        <w:rPr>
          <w:rtl/>
        </w:rPr>
        <w:t xml:space="preserve"> الفصل 44 من القانون الأساسي </w:t>
      </w:r>
      <w:r w:rsidRPr="00BC5967">
        <w:rPr>
          <w:rFonts w:hint="cs"/>
          <w:rtl/>
        </w:rPr>
        <w:t xml:space="preserve">عدد 61 لسنة 2016 </w:t>
      </w:r>
      <w:r w:rsidRPr="00BC5967">
        <w:rPr>
          <w:rtl/>
        </w:rPr>
        <w:t xml:space="preserve">على تخصيص </w:t>
      </w:r>
      <w:proofErr w:type="spellStart"/>
      <w:r w:rsidRPr="00BC5967">
        <w:rPr>
          <w:rtl/>
        </w:rPr>
        <w:t>إعتمادات</w:t>
      </w:r>
      <w:proofErr w:type="spellEnd"/>
      <w:r w:rsidRPr="00BC5967">
        <w:rPr>
          <w:rtl/>
        </w:rPr>
        <w:t xml:space="preserve"> للهيئة للقيام بمهامها تلحق بميزانية وزارة العدل</w:t>
      </w:r>
      <w:r w:rsidRPr="00BC5967">
        <w:rPr>
          <w:rFonts w:eastAsia="Calibri" w:hint="cs"/>
          <w:rtl/>
        </w:rPr>
        <w:t>. ولا تزال الهيئة تعمل على تدعيم مواردها وخاصة البشرية.</w:t>
      </w:r>
      <w:r w:rsidRPr="00BC5967">
        <w:rPr>
          <w:rFonts w:hint="cs"/>
          <w:rtl/>
        </w:rPr>
        <w:t xml:space="preserve"> ويضمن ال</w:t>
      </w:r>
      <w:r w:rsidRPr="00BC5967">
        <w:rPr>
          <w:rtl/>
        </w:rPr>
        <w:t>ملحق رقم </w:t>
      </w:r>
      <w:r w:rsidRPr="00BC5967">
        <w:rPr>
          <w:rFonts w:hint="cs"/>
          <w:rtl/>
        </w:rPr>
        <w:t>9 توصيات</w:t>
      </w:r>
      <w:r w:rsidRPr="00BC5967">
        <w:rPr>
          <w:rtl/>
        </w:rPr>
        <w:t xml:space="preserve"> الهيئة الوطنية</w:t>
      </w:r>
      <w:r w:rsidRPr="00BC5967">
        <w:rPr>
          <w:rFonts w:hint="cs"/>
          <w:rtl/>
        </w:rPr>
        <w:t> </w:t>
      </w:r>
      <w:r w:rsidRPr="00BC5967">
        <w:rPr>
          <w:rtl/>
        </w:rPr>
        <w:t>لمكافحة الإتجار بالأشخاص الواردة ضمن تقريرها السنوي بعنوان سنة 2020</w:t>
      </w:r>
      <w:r w:rsidRPr="00BC5967">
        <w:rPr>
          <w:rFonts w:hint="cs"/>
          <w:rtl/>
        </w:rPr>
        <w:t xml:space="preserve"> ولقد تم في إطار الاستراتيجية انجاز ما يلي:</w:t>
      </w:r>
    </w:p>
    <w:p w14:paraId="59C340AF" w14:textId="77777777" w:rsidR="00BC5967" w:rsidRPr="00BC5967" w:rsidRDefault="00BC5967" w:rsidP="00BC5967">
      <w:pPr>
        <w:pStyle w:val="H23GA"/>
      </w:pPr>
      <w:r w:rsidRPr="00BC5967">
        <w:rPr>
          <w:rtl/>
        </w:rPr>
        <w:lastRenderedPageBreak/>
        <w:tab/>
      </w:r>
      <w:r w:rsidRPr="00BC5967">
        <w:sym w:font="Wingdings" w:char="F076"/>
      </w:r>
      <w:r w:rsidRPr="00BC5967">
        <w:rPr>
          <w:rFonts w:eastAsia="Calibri"/>
        </w:rPr>
        <w:tab/>
      </w:r>
      <w:r w:rsidRPr="00BC5967">
        <w:rPr>
          <w:rtl/>
        </w:rPr>
        <w:t>في مجال التوعية والتحسيس</w:t>
      </w:r>
    </w:p>
    <w:p w14:paraId="32955224" w14:textId="77777777" w:rsidR="00BC5967" w:rsidRPr="00BC5967" w:rsidRDefault="00BC5967" w:rsidP="00BC5967">
      <w:pPr>
        <w:pStyle w:val="SingleTxtGA"/>
        <w:rPr>
          <w:rtl/>
        </w:rPr>
      </w:pPr>
      <w:r w:rsidRPr="00BC5967">
        <w:rPr>
          <w:rtl/>
          <w:lang w:val="en-US"/>
        </w:rPr>
        <w:t>186-</w:t>
      </w:r>
      <w:r w:rsidRPr="00BC5967">
        <w:rPr>
          <w:rtl/>
          <w:lang w:val="en-US"/>
        </w:rPr>
        <w:tab/>
      </w:r>
      <w:r w:rsidRPr="00BC5967">
        <w:rPr>
          <w:rtl/>
        </w:rPr>
        <w:t xml:space="preserve">انضمت الهيئة إلى "حملة القلب الأزرق لمكافحة الإتجار بالبشر" ونظمت، </w:t>
      </w:r>
      <w:r w:rsidRPr="00BC5967">
        <w:rPr>
          <w:rFonts w:hint="cs"/>
          <w:rtl/>
        </w:rPr>
        <w:t>منذ احداثها عديد التظاهرات التوعوية والتحسيسية في العاصمة وفي عديد الجهات الداخلية من مسيرات وندوات ومؤتمرات صحفية وحملات توعوية لرفع الوعي حول ضرورة التصدي لظاهرة الاتجار والتعرف بالقانون الاساسي عدد 61 لسنة 2016.</w:t>
      </w:r>
    </w:p>
    <w:p w14:paraId="257CFD61" w14:textId="77777777" w:rsidR="00BC5967" w:rsidRPr="00BC5967" w:rsidRDefault="00BC5967" w:rsidP="00BC5967">
      <w:pPr>
        <w:pStyle w:val="SingleTxtGA"/>
        <w:rPr>
          <w:rtl/>
        </w:rPr>
      </w:pPr>
      <w:r w:rsidRPr="00BC5967">
        <w:rPr>
          <w:rtl/>
          <w:lang w:val="en-US"/>
        </w:rPr>
        <w:t>187-</w:t>
      </w:r>
      <w:r w:rsidRPr="00BC5967">
        <w:rPr>
          <w:rtl/>
          <w:lang w:val="en-US"/>
        </w:rPr>
        <w:tab/>
      </w:r>
      <w:r w:rsidRPr="00BC5967">
        <w:rPr>
          <w:rFonts w:hint="cs"/>
          <w:rtl/>
        </w:rPr>
        <w:t>كما </w:t>
      </w:r>
      <w:r w:rsidRPr="00BC5967">
        <w:rPr>
          <w:rtl/>
        </w:rPr>
        <w:t>أبرمت اتفاقيتين في مجال الإعلام لرفع الوعي بظاهرة الإتجار.</w:t>
      </w:r>
      <w:r w:rsidRPr="00BC5967">
        <w:rPr>
          <w:rFonts w:hint="cs"/>
          <w:rtl/>
        </w:rPr>
        <w:t xml:space="preserve"> وتم اقرار يوم 23 جانفي من كل سنة عيدا وطنيا لإلغاء الرق والعبودية وتم اصدار طابع بريدي تذكاري في جانفي 2021 يثمن ذكرى الغاء الرق والعبودية في تونس. و</w:t>
      </w:r>
      <w:r w:rsidRPr="00BC5967">
        <w:rPr>
          <w:rtl/>
        </w:rPr>
        <w:t xml:space="preserve">طورت الهيئة شراكاتها مع المنظمات الدولية </w:t>
      </w:r>
      <w:r w:rsidRPr="00BC5967">
        <w:rPr>
          <w:rFonts w:hint="cs"/>
          <w:rtl/>
        </w:rPr>
        <w:t>و</w:t>
      </w:r>
      <w:r w:rsidRPr="00BC5967">
        <w:rPr>
          <w:rtl/>
        </w:rPr>
        <w:t xml:space="preserve">الإقليمية وأبرمت اتفاقيات تعاون مع بعض مكونات المجتمع المدني </w:t>
      </w:r>
      <w:r w:rsidRPr="00BC5967">
        <w:rPr>
          <w:rFonts w:hint="cs"/>
          <w:rtl/>
        </w:rPr>
        <w:t>لتنفيذ استراتيجيتها.</w:t>
      </w:r>
    </w:p>
    <w:p w14:paraId="471144F6" w14:textId="77777777" w:rsidR="00BC5967" w:rsidRPr="00BC5967" w:rsidRDefault="00BC5967" w:rsidP="00BC5967">
      <w:pPr>
        <w:pStyle w:val="H23GA"/>
      </w:pPr>
      <w:r w:rsidRPr="00BC5967">
        <w:rPr>
          <w:rtl/>
        </w:rPr>
        <w:tab/>
      </w:r>
      <w:r w:rsidRPr="00BC5967">
        <w:sym w:font="Wingdings" w:char="F076"/>
      </w:r>
      <w:r w:rsidRPr="00BC5967">
        <w:rPr>
          <w:rFonts w:eastAsia="Calibri"/>
        </w:rPr>
        <w:tab/>
      </w:r>
      <w:r w:rsidRPr="00BC5967">
        <w:rPr>
          <w:rFonts w:hint="cs"/>
          <w:rtl/>
        </w:rPr>
        <w:t>في مجال</w:t>
      </w:r>
      <w:r w:rsidRPr="00BC5967">
        <w:rPr>
          <w:rtl/>
        </w:rPr>
        <w:t xml:space="preserve"> تعزيز القدرات</w:t>
      </w:r>
    </w:p>
    <w:p w14:paraId="7C8F5938" w14:textId="77777777" w:rsidR="00BC5967" w:rsidRPr="00BC5967" w:rsidRDefault="00BC5967" w:rsidP="00BC5967">
      <w:pPr>
        <w:pStyle w:val="SingleTxtGA"/>
        <w:rPr>
          <w:rtl/>
        </w:rPr>
      </w:pPr>
      <w:r w:rsidRPr="00BC5967">
        <w:rPr>
          <w:rtl/>
          <w:lang w:val="en-US"/>
        </w:rPr>
        <w:t>188-</w:t>
      </w:r>
      <w:r w:rsidRPr="00BC5967">
        <w:rPr>
          <w:rtl/>
          <w:lang w:val="en-US"/>
        </w:rPr>
        <w:tab/>
      </w:r>
      <w:r w:rsidRPr="00BC5967">
        <w:rPr>
          <w:rtl/>
        </w:rPr>
        <w:t>نظمت الهيئة العديد من الأنشطة التدريبية والتكوينية لفائدة القضاة والملحقين القضائيين وقوات الأمن الداخلي وإطارات وزارات الشؤون الاجتماعية والمرأة والشؤون الدينية والصحة والأساتذة الجامعيين.</w:t>
      </w:r>
    </w:p>
    <w:p w14:paraId="225EC0F7" w14:textId="77777777" w:rsidR="00BC5967" w:rsidRPr="00BC5967" w:rsidRDefault="00BC5967" w:rsidP="00BC5967">
      <w:pPr>
        <w:pStyle w:val="SingleTxtGA"/>
        <w:rPr>
          <w:rtl/>
        </w:rPr>
      </w:pPr>
      <w:r w:rsidRPr="00BC5967">
        <w:rPr>
          <w:rtl/>
          <w:lang w:val="en-US"/>
        </w:rPr>
        <w:t>189-</w:t>
      </w:r>
      <w:r w:rsidRPr="00BC5967">
        <w:rPr>
          <w:rtl/>
          <w:lang w:val="en-US"/>
        </w:rPr>
        <w:tab/>
      </w:r>
      <w:r w:rsidRPr="00BC5967">
        <w:rPr>
          <w:rtl/>
        </w:rPr>
        <w:t>فعلى مستوى القضاء، استفاد أكثر من 200 مشارك من برامج التكوين. فقد نظمت للقضاة المباشرين دورات دراسية حول المعاهدات الدولية وتطبيقها ودورات تكوينية تخصصية في مجال المعايير الدولية لمناهضة التهريب والإتجار استفاد منها جميع الملحقين القضائيين لسنوات (2015-2018) و125 من قضاة النيابة العمومية وقضاة التحقيق و28 ممن يعتبرون "قضاة مرجع" في مناهضة الإتجار بالأشخاص. كما نظمت عدة دورات لقضاة الأسرة والنيابة العمومية المكلفين بقضايا العنف ضد المرأة بكافة المحاكم الابتدائية.</w:t>
      </w:r>
    </w:p>
    <w:p w14:paraId="281D94E1" w14:textId="77777777" w:rsidR="00BC5967" w:rsidRPr="00BC5967" w:rsidRDefault="00BC5967" w:rsidP="00BC5967">
      <w:pPr>
        <w:pStyle w:val="SingleTxtGA"/>
        <w:rPr>
          <w:rtl/>
        </w:rPr>
      </w:pPr>
      <w:r w:rsidRPr="00BC5967">
        <w:rPr>
          <w:rtl/>
          <w:lang w:val="en-US"/>
        </w:rPr>
        <w:t>190-</w:t>
      </w:r>
      <w:r w:rsidRPr="00BC5967">
        <w:rPr>
          <w:rtl/>
          <w:lang w:val="en-US"/>
        </w:rPr>
        <w:tab/>
      </w:r>
      <w:r w:rsidRPr="00BC5967">
        <w:rPr>
          <w:rtl/>
        </w:rPr>
        <w:t>على مستوى القضاء العسكري، شارك أربعة قضاة عسكريين في تربص "مقاومة المتاجرة بالعنصر البشري" الذي يُنظّم بمركز دول الشراكة من أجل السلم بأنقرة قصد تمكينهم من التعامل الفعلي مع المعطيات المتعلقة بالمتاجرة بالأشخاص والتعرف على الآليات والإجراءات المتخذة في سبيل مقاومة الظاهرة.</w:t>
      </w:r>
    </w:p>
    <w:p w14:paraId="11E54AB7" w14:textId="77777777" w:rsidR="00BC5967" w:rsidRPr="00BC5967" w:rsidRDefault="00BC5967" w:rsidP="00BC5967">
      <w:pPr>
        <w:pStyle w:val="SingleTxtGA"/>
        <w:rPr>
          <w:rtl/>
        </w:rPr>
      </w:pPr>
      <w:r w:rsidRPr="00BC5967">
        <w:rPr>
          <w:rtl/>
          <w:lang w:val="en-US"/>
        </w:rPr>
        <w:t>191-</w:t>
      </w:r>
      <w:r w:rsidRPr="00BC5967">
        <w:rPr>
          <w:rtl/>
          <w:lang w:val="en-US"/>
        </w:rPr>
        <w:tab/>
      </w:r>
      <w:r w:rsidRPr="00BC5967">
        <w:rPr>
          <w:rtl/>
        </w:rPr>
        <w:t>بالنسبة لمأموري الضابطة العدلية التابعين لقوات الأمن الداخلي، تم على مدى 4 دورات تكوين 25 مكون في مجال الاتجار بالأشخاص وتم اختيار 8 مكونين وطنيين. كما استفاد 104 مشاركا من 4 دورات دراسية جهوية نظمتها الهيئة.</w:t>
      </w:r>
    </w:p>
    <w:p w14:paraId="24701331" w14:textId="77777777" w:rsidR="00BC5967" w:rsidRPr="00BC5967" w:rsidRDefault="00BC5967" w:rsidP="00BC5967">
      <w:pPr>
        <w:pStyle w:val="SingleTxtGA"/>
        <w:rPr>
          <w:rtl/>
        </w:rPr>
      </w:pPr>
      <w:r w:rsidRPr="00BC5967">
        <w:rPr>
          <w:rtl/>
          <w:lang w:val="en-US"/>
        </w:rPr>
        <w:t>192-</w:t>
      </w:r>
      <w:r w:rsidRPr="00BC5967">
        <w:rPr>
          <w:rtl/>
          <w:lang w:val="en-US"/>
        </w:rPr>
        <w:tab/>
      </w:r>
      <w:r w:rsidRPr="00BC5967">
        <w:rPr>
          <w:rFonts w:hint="cs"/>
          <w:rtl/>
        </w:rPr>
        <w:t>كما </w:t>
      </w:r>
      <w:r w:rsidRPr="00BC5967">
        <w:rPr>
          <w:rtl/>
        </w:rPr>
        <w:t>استفاد العاملون بمراكز الرعاية الاجتماعية من دورات وورشات تكوينية حول آليات التعرف على الضحايا وتم تكوين 26 متفقدا ليمثلوا نقاط اتصال. بالإضافة إلى تكوين 25 مندوب لحماية الطفولة في إطار تكوين المكونين واستفاد 41 مندوبا جهويا من عديد الدورات التكوينية.</w:t>
      </w:r>
    </w:p>
    <w:p w14:paraId="7A9D07ED" w14:textId="77777777" w:rsidR="00BC5967" w:rsidRPr="00BC5967" w:rsidRDefault="00BC5967" w:rsidP="00BC5967">
      <w:pPr>
        <w:pStyle w:val="SingleTxtGA"/>
        <w:rPr>
          <w:rtl/>
        </w:rPr>
      </w:pPr>
      <w:r w:rsidRPr="00BC5967">
        <w:rPr>
          <w:rtl/>
          <w:lang w:val="en-US"/>
        </w:rPr>
        <w:t>193-</w:t>
      </w:r>
      <w:r w:rsidRPr="00BC5967">
        <w:rPr>
          <w:rtl/>
          <w:lang w:val="en-US"/>
        </w:rPr>
        <w:tab/>
      </w:r>
      <w:r w:rsidRPr="00BC5967">
        <w:rPr>
          <w:rtl/>
        </w:rPr>
        <w:t>ونظمت الهيئة، سنة 2018، بالشراكة مع المنظمة الدولية للهجرة، 29 نشاطا تكوينيا استفاد منه أكثر من ألفي مشارك.</w:t>
      </w:r>
    </w:p>
    <w:p w14:paraId="75461A16" w14:textId="77777777" w:rsidR="00BC5967" w:rsidRPr="00BC5967" w:rsidRDefault="00BC5967" w:rsidP="00BC5967">
      <w:pPr>
        <w:pStyle w:val="SingleTxtGA"/>
        <w:rPr>
          <w:rFonts w:eastAsia="Calibri"/>
          <w:rtl/>
        </w:rPr>
      </w:pPr>
      <w:r w:rsidRPr="00BC5967">
        <w:rPr>
          <w:rtl/>
          <w:lang w:val="en-US"/>
        </w:rPr>
        <w:t>194-</w:t>
      </w:r>
      <w:r w:rsidRPr="00BC5967">
        <w:rPr>
          <w:rtl/>
          <w:lang w:val="en-US"/>
        </w:rPr>
        <w:tab/>
      </w:r>
      <w:r w:rsidRPr="00BC5967">
        <w:rPr>
          <w:rFonts w:eastAsia="Calibri" w:hint="cs"/>
          <w:rtl/>
        </w:rPr>
        <w:t xml:space="preserve">كما انطلقت </w:t>
      </w:r>
      <w:r w:rsidRPr="00BC5967">
        <w:rPr>
          <w:rFonts w:eastAsia="Calibri"/>
          <w:rtl/>
        </w:rPr>
        <w:t>الهيئة الوطنية لمكافحة الإتجار بالأشخاص</w:t>
      </w:r>
      <w:r w:rsidRPr="00BC5967">
        <w:rPr>
          <w:rFonts w:eastAsia="Calibri" w:hint="cs"/>
          <w:rtl/>
        </w:rPr>
        <w:t xml:space="preserve"> منذ سنة 2020</w:t>
      </w:r>
      <w:r w:rsidRPr="00BC5967">
        <w:rPr>
          <w:rFonts w:eastAsia="Calibri"/>
          <w:rtl/>
        </w:rPr>
        <w:t xml:space="preserve"> بالتنسيق مع مجلس أوروبا بتونس، في تنظيم دورات الدراسة عن بعد </w:t>
      </w:r>
      <w:r w:rsidRPr="00BC5967">
        <w:rPr>
          <w:rFonts w:eastAsia="Calibri"/>
        </w:rPr>
        <w:t>help</w:t>
      </w:r>
      <w:r w:rsidRPr="00BC5967">
        <w:rPr>
          <w:rFonts w:eastAsia="Calibri"/>
          <w:rtl/>
        </w:rPr>
        <w:t xml:space="preserve"> حول مكافحة الإتجار بالأشخاص التي </w:t>
      </w:r>
      <w:r w:rsidRPr="00BC5967">
        <w:rPr>
          <w:rFonts w:eastAsia="Calibri" w:hint="cs"/>
          <w:rtl/>
        </w:rPr>
        <w:t>انطلقت</w:t>
      </w:r>
      <w:r w:rsidRPr="00BC5967">
        <w:rPr>
          <w:rFonts w:eastAsia="Calibri"/>
          <w:rtl/>
        </w:rPr>
        <w:t xml:space="preserve"> يومي 13 و14 فيفري 2020 وشارك فيها 41 شخص من المغرب وتونس في الدورة الأولى التي دامت 06 أشهر من شهر </w:t>
      </w:r>
      <w:proofErr w:type="spellStart"/>
      <w:r w:rsidRPr="00BC5967">
        <w:rPr>
          <w:rFonts w:eastAsia="Calibri"/>
          <w:rtl/>
        </w:rPr>
        <w:t>أفريل</w:t>
      </w:r>
      <w:proofErr w:type="spellEnd"/>
      <w:r w:rsidRPr="00BC5967">
        <w:rPr>
          <w:rFonts w:eastAsia="Calibri"/>
          <w:rtl/>
        </w:rPr>
        <w:t xml:space="preserve"> إلى سبتمبر 2020 ومن بين المشاركين أعضاء الهياكل المعنية بالإتجار بالأشخاص وإطارات أمنية العاملين بالوحدات المختصة بالبحث في جرائم الإتجار ومحامين وأخصائيين </w:t>
      </w:r>
      <w:r w:rsidRPr="00BC5967">
        <w:rPr>
          <w:rFonts w:eastAsia="Calibri" w:hint="cs"/>
          <w:rtl/>
        </w:rPr>
        <w:lastRenderedPageBreak/>
        <w:t>اجتماعيين</w:t>
      </w:r>
      <w:r w:rsidRPr="00BC5967">
        <w:rPr>
          <w:rFonts w:eastAsia="Calibri"/>
          <w:rtl/>
        </w:rPr>
        <w:t xml:space="preserve"> وأخصائيين في المجال القانوني.</w:t>
      </w:r>
      <w:r w:rsidRPr="00BC5967">
        <w:rPr>
          <w:rFonts w:hint="cs"/>
          <w:rtl/>
        </w:rPr>
        <w:t xml:space="preserve"> كما يبن الملحق رقم 8 الدورات </w:t>
      </w:r>
      <w:r w:rsidRPr="00BC5967">
        <w:rPr>
          <w:rFonts w:eastAsia="Calibri"/>
          <w:rtl/>
        </w:rPr>
        <w:t>التدريبية حول مكافحة الإتجار بالأطفال</w:t>
      </w:r>
      <w:r w:rsidRPr="00BC5967">
        <w:rPr>
          <w:rFonts w:eastAsia="Calibri" w:hint="cs"/>
          <w:rtl/>
        </w:rPr>
        <w:t xml:space="preserve"> </w:t>
      </w:r>
      <w:r w:rsidRPr="00BC5967">
        <w:rPr>
          <w:rFonts w:eastAsia="Calibri"/>
          <w:rtl/>
        </w:rPr>
        <w:t>بالشراكة مع</w:t>
      </w:r>
      <w:r w:rsidRPr="00BC5967">
        <w:rPr>
          <w:rtl/>
        </w:rPr>
        <w:t xml:space="preserve"> </w:t>
      </w:r>
      <w:r w:rsidRPr="00BC5967">
        <w:rPr>
          <w:rFonts w:eastAsia="Calibri"/>
          <w:rtl/>
        </w:rPr>
        <w:t>المنظمة الدولية للهجرة</w:t>
      </w:r>
      <w:r w:rsidRPr="00BC5967">
        <w:rPr>
          <w:rFonts w:eastAsia="Calibri" w:hint="cs"/>
          <w:rtl/>
        </w:rPr>
        <w:t>.</w:t>
      </w:r>
    </w:p>
    <w:p w14:paraId="1D63BC19" w14:textId="77777777" w:rsidR="00BC5967" w:rsidRPr="00BC5967" w:rsidRDefault="00BC5967" w:rsidP="00BC5967">
      <w:pPr>
        <w:pStyle w:val="H23GA"/>
        <w:rPr>
          <w:rtl/>
        </w:rPr>
      </w:pPr>
      <w:r w:rsidRPr="00BC5967">
        <w:rPr>
          <w:rtl/>
        </w:rPr>
        <w:tab/>
      </w:r>
      <w:r w:rsidRPr="00BC5967">
        <w:sym w:font="Wingdings" w:char="F076"/>
      </w:r>
      <w:r w:rsidRPr="00BC5967">
        <w:rPr>
          <w:rFonts w:eastAsia="Calibri"/>
        </w:rPr>
        <w:tab/>
      </w:r>
      <w:r w:rsidRPr="00BC5967">
        <w:rPr>
          <w:rtl/>
        </w:rPr>
        <w:t>الآلية الوطنية لإحالة وتوجيه ضحايا الاتجار بالأشخاص</w:t>
      </w:r>
    </w:p>
    <w:p w14:paraId="1633D989" w14:textId="77777777" w:rsidR="00BC5967" w:rsidRPr="00BC5967" w:rsidRDefault="00BC5967" w:rsidP="00BC5967">
      <w:pPr>
        <w:pStyle w:val="SingleTxtGA"/>
        <w:rPr>
          <w:rtl/>
        </w:rPr>
      </w:pPr>
      <w:r w:rsidRPr="00BC5967">
        <w:rPr>
          <w:rtl/>
          <w:lang w:val="en-US"/>
        </w:rPr>
        <w:t>195-</w:t>
      </w:r>
      <w:r w:rsidRPr="00BC5967">
        <w:rPr>
          <w:rtl/>
          <w:lang w:val="en-US"/>
        </w:rPr>
        <w:tab/>
      </w:r>
      <w:r w:rsidRPr="00BC5967">
        <w:rPr>
          <w:rtl/>
        </w:rPr>
        <w:t>عملت الهيئة الوطنية لمكافحة الاتجار بالأشخاص على إنشاء وتطوير آلية وطنية لرصد وإحالة وتوجيه ضحايا الاتجار بالأشخاص في إطار شراكة استراتيجية مع القطاع العام والخاص والمجتمع المدني والدولي. وتسمح الآلية الوطنية للإحالة بتحديد هوية الضحايا وتوجيههم نحو الخدمات المناسبة ودعمهم وحمايتهم.</w:t>
      </w:r>
    </w:p>
    <w:p w14:paraId="5E2D1710" w14:textId="77777777" w:rsidR="00BC5967" w:rsidRPr="00BC5967" w:rsidRDefault="00BC5967" w:rsidP="00BC5967">
      <w:pPr>
        <w:pStyle w:val="SingleTxtGA"/>
        <w:rPr>
          <w:rtl/>
        </w:rPr>
      </w:pPr>
      <w:r w:rsidRPr="00BC5967">
        <w:rPr>
          <w:rtl/>
          <w:lang w:val="en-US"/>
        </w:rPr>
        <w:t>196-</w:t>
      </w:r>
      <w:r w:rsidRPr="00BC5967">
        <w:rPr>
          <w:rtl/>
          <w:lang w:val="en-US"/>
        </w:rPr>
        <w:tab/>
      </w:r>
      <w:r w:rsidRPr="00BC5967">
        <w:rPr>
          <w:rtl/>
        </w:rPr>
        <w:t>تم تطوير هذه الآلية لتجسد أدوار المؤسسات الحكومية وغير الحكومية من أجل وضع إطار عام وأسس للتعامل مع الضحايا والمتضررين من هذه الجريمة وتعزيز النهج التشاركي منذ العلم بارتكاب الجريمة إلى حين إعادة اندماج الضحية بالمجتمع أو إعادتها الطوعية لبلادها لضمان عدم الاتجار بها مرة أخرى مرورا بجميع وسائل المساعدة والحماية التي تقتضيها وضعيتها انسجاما مع المعايير الدولية والوطنية في الغرض.</w:t>
      </w:r>
    </w:p>
    <w:p w14:paraId="02DAA6CB" w14:textId="77777777" w:rsidR="00BC5967" w:rsidRPr="00BC5967" w:rsidRDefault="00BC5967" w:rsidP="00BC5967">
      <w:pPr>
        <w:pStyle w:val="SingleTxtGA"/>
        <w:rPr>
          <w:rtl/>
        </w:rPr>
      </w:pPr>
      <w:r w:rsidRPr="00BC5967">
        <w:rPr>
          <w:rtl/>
          <w:lang w:val="en-US"/>
        </w:rPr>
        <w:t>197-</w:t>
      </w:r>
      <w:r w:rsidRPr="00BC5967">
        <w:rPr>
          <w:rtl/>
          <w:lang w:val="en-US"/>
        </w:rPr>
        <w:tab/>
      </w:r>
      <w:r w:rsidRPr="00BC5967">
        <w:rPr>
          <w:rtl/>
        </w:rPr>
        <w:t>تولت الهيئة بالشراكة مع مجلس أوروبا إعداد آلية وطنية للإحالة والتوجيه تهدف إلى وضع خارطة طريق تحدد أدوار مختلف المتدخلين في إطار عمل شبكي موحد ومنظم ومتكامل يضمن توفير خدمات أفضل وأسرع للضحايا بإعداد مجموعة من الأدوات التي تساعد على تيسير التنسيق بين أطراف الشراكة وتضمن حقوق الضحايا وحمايتهم.</w:t>
      </w:r>
    </w:p>
    <w:p w14:paraId="193D7564" w14:textId="77777777" w:rsidR="00BC5967" w:rsidRPr="00BC5967" w:rsidRDefault="00BC5967" w:rsidP="00BC5967">
      <w:pPr>
        <w:pStyle w:val="SingleTxtGA"/>
        <w:rPr>
          <w:rtl/>
        </w:rPr>
      </w:pPr>
      <w:r w:rsidRPr="00BC5967">
        <w:rPr>
          <w:rtl/>
          <w:lang w:val="en-US"/>
        </w:rPr>
        <w:t>198-</w:t>
      </w:r>
      <w:r w:rsidRPr="00BC5967">
        <w:rPr>
          <w:rtl/>
          <w:lang w:val="en-US"/>
        </w:rPr>
        <w:tab/>
      </w:r>
      <w:r w:rsidRPr="00BC5967">
        <w:rPr>
          <w:rtl/>
        </w:rPr>
        <w:t xml:space="preserve">لمزيد ضمان نجاعة هذه الآلية وتطبيقها الفعلي، </w:t>
      </w:r>
      <w:r w:rsidRPr="00BC5967">
        <w:rPr>
          <w:rFonts w:hint="cs"/>
          <w:rtl/>
        </w:rPr>
        <w:t xml:space="preserve">قامت </w:t>
      </w:r>
      <w:r w:rsidRPr="00BC5967">
        <w:rPr>
          <w:rtl/>
        </w:rPr>
        <w:t xml:space="preserve">الهيئة </w:t>
      </w:r>
      <w:r w:rsidRPr="00BC5967">
        <w:rPr>
          <w:rFonts w:hint="cs"/>
          <w:rtl/>
        </w:rPr>
        <w:t>ب</w:t>
      </w:r>
      <w:r w:rsidRPr="00BC5967">
        <w:rPr>
          <w:rtl/>
        </w:rPr>
        <w:t>التنزيل التجريبي لهذه الآلية قبل المصادقة عليها بصفة نهائية، وتولت بذلك برمجة ثلاث ورشات عمل جهوية خلال سنة 2020 ضمت مختلف ولايات الجمهورية لاختبار الآلية الوطنية لإحالة الضحايا عبر المحاكاة.</w:t>
      </w:r>
    </w:p>
    <w:p w14:paraId="65CD4748" w14:textId="77777777" w:rsidR="00BC5967" w:rsidRPr="00BC5967" w:rsidRDefault="00BC5967" w:rsidP="00BC5967">
      <w:pPr>
        <w:pStyle w:val="H23GA"/>
      </w:pPr>
      <w:r w:rsidRPr="00BC5967">
        <w:rPr>
          <w:rtl/>
        </w:rPr>
        <w:tab/>
      </w:r>
      <w:r w:rsidRPr="00BC5967">
        <w:sym w:font="Wingdings" w:char="F076"/>
      </w:r>
      <w:r w:rsidRPr="00BC5967">
        <w:rPr>
          <w:rFonts w:eastAsia="Calibri"/>
        </w:rPr>
        <w:tab/>
      </w:r>
      <w:r w:rsidRPr="00BC5967">
        <w:rPr>
          <w:rtl/>
        </w:rPr>
        <w:t>على مستوى تجميع البيانات</w:t>
      </w:r>
    </w:p>
    <w:p w14:paraId="0F3490B7" w14:textId="77777777" w:rsidR="00BC5967" w:rsidRPr="00BC5967" w:rsidRDefault="00BC5967" w:rsidP="00BC5967">
      <w:pPr>
        <w:pStyle w:val="SingleTxtGA"/>
        <w:rPr>
          <w:rtl/>
        </w:rPr>
      </w:pPr>
      <w:r w:rsidRPr="00BC5967">
        <w:rPr>
          <w:rtl/>
          <w:lang w:val="en-US"/>
        </w:rPr>
        <w:t>199-</w:t>
      </w:r>
      <w:r w:rsidRPr="00BC5967">
        <w:rPr>
          <w:rtl/>
          <w:lang w:val="en-US"/>
        </w:rPr>
        <w:tab/>
      </w:r>
      <w:r w:rsidRPr="00BC5967">
        <w:rPr>
          <w:rtl/>
        </w:rPr>
        <w:t>تعمل الهيئة الوطنية لمكافحة الاتجار بالأشخاص بدعم من المنظمة الدولية للهجرة على إعداد تقرير سنوي حول حالات الاتجار بالأشخاص المتعهد بها من قبلها ومختلف المتدخلين</w:t>
      </w:r>
      <w:r w:rsidRPr="00BC5967">
        <w:rPr>
          <w:rFonts w:hint="cs"/>
          <w:rtl/>
        </w:rPr>
        <w:t xml:space="preserve">. وانطلقت </w:t>
      </w:r>
      <w:r w:rsidRPr="00BC5967">
        <w:rPr>
          <w:rtl/>
        </w:rPr>
        <w:t xml:space="preserve">الهيئة </w:t>
      </w:r>
      <w:r w:rsidRPr="00BC5967">
        <w:rPr>
          <w:rFonts w:hint="cs"/>
          <w:rtl/>
        </w:rPr>
        <w:t>في</w:t>
      </w:r>
      <w:r w:rsidRPr="00BC5967">
        <w:rPr>
          <w:rtl/>
        </w:rPr>
        <w:t xml:space="preserve"> وضع منظومة معلوماتية تمكنها من </w:t>
      </w:r>
      <w:proofErr w:type="spellStart"/>
      <w:r w:rsidRPr="00BC5967">
        <w:rPr>
          <w:rtl/>
        </w:rPr>
        <w:t>رقمنة</w:t>
      </w:r>
      <w:proofErr w:type="spellEnd"/>
      <w:r w:rsidRPr="00BC5967">
        <w:rPr>
          <w:rtl/>
        </w:rPr>
        <w:t xml:space="preserve"> عملية التعهد وإحصاء مختلف الوضعيات المحالة.</w:t>
      </w:r>
    </w:p>
    <w:p w14:paraId="6EA0841C" w14:textId="77777777" w:rsidR="00BC5967" w:rsidRPr="00BC5967" w:rsidRDefault="00BC5967" w:rsidP="00BC5967">
      <w:pPr>
        <w:pStyle w:val="H1GA"/>
        <w:rPr>
          <w:rFonts w:eastAsia="Calibri"/>
        </w:rPr>
      </w:pPr>
      <w:r w:rsidRPr="00BC5967">
        <w:rPr>
          <w:rtl/>
        </w:rPr>
        <w:tab/>
      </w:r>
      <w:r w:rsidRPr="00BC5967">
        <w:rPr>
          <w:rFonts w:eastAsia="Calibri" w:hint="cs"/>
          <w:rtl/>
        </w:rPr>
        <w:t>ج</w:t>
      </w:r>
      <w:r w:rsidRPr="00BC5967">
        <w:rPr>
          <w:rFonts w:hint="cs"/>
          <w:rtl/>
        </w:rPr>
        <w:t>-</w:t>
      </w:r>
      <w:r w:rsidRPr="00BC5967">
        <w:rPr>
          <w:rtl/>
        </w:rPr>
        <w:tab/>
      </w:r>
      <w:r w:rsidRPr="00BC5967">
        <w:rPr>
          <w:rFonts w:eastAsia="Calibri" w:hint="cs"/>
          <w:rtl/>
        </w:rPr>
        <w:t>تدابير حماية الضحايا</w:t>
      </w:r>
    </w:p>
    <w:p w14:paraId="1EF918E4" w14:textId="77777777" w:rsidR="00BC5967" w:rsidRPr="00BC5967" w:rsidRDefault="00BC5967" w:rsidP="00BC5967">
      <w:pPr>
        <w:pStyle w:val="SingleTxtGA"/>
        <w:rPr>
          <w:rtl/>
        </w:rPr>
      </w:pPr>
      <w:r w:rsidRPr="00BC5967">
        <w:rPr>
          <w:rtl/>
          <w:lang w:val="en-US"/>
        </w:rPr>
        <w:t>200-</w:t>
      </w:r>
      <w:r w:rsidRPr="00BC5967">
        <w:rPr>
          <w:rtl/>
          <w:lang w:val="en-US"/>
        </w:rPr>
        <w:tab/>
      </w:r>
      <w:r w:rsidRPr="00BC5967">
        <w:rPr>
          <w:rtl/>
        </w:rPr>
        <w:t xml:space="preserve">تقوم الهيئة الوطنية لمكافحة الاتجار بالأشخاص </w:t>
      </w:r>
      <w:r w:rsidRPr="00BC5967">
        <w:rPr>
          <w:rFonts w:cs="Times New Roman" w:hint="cs"/>
          <w:rtl/>
        </w:rPr>
        <w:t>ب‍</w:t>
      </w:r>
      <w:r w:rsidRPr="00BC5967">
        <w:rPr>
          <w:rtl/>
        </w:rPr>
        <w:t>:</w:t>
      </w:r>
    </w:p>
    <w:p w14:paraId="553C99E6" w14:textId="77777777" w:rsidR="00BC5967" w:rsidRPr="00BC5967" w:rsidRDefault="00BC5967" w:rsidP="00BC5967">
      <w:pPr>
        <w:pStyle w:val="SingleTxtGA"/>
        <w:numPr>
          <w:ilvl w:val="0"/>
          <w:numId w:val="31"/>
        </w:numPr>
        <w:ind w:left="2288"/>
        <w:rPr>
          <w:rtl/>
        </w:rPr>
      </w:pPr>
      <w:r w:rsidRPr="00BC5967">
        <w:rPr>
          <w:rtl/>
        </w:rPr>
        <w:t>توفير المساعدة الطبية اللازمة لضمان التعافي الجسدي والنفساني للضحايا</w:t>
      </w:r>
      <w:r w:rsidRPr="00BC5967">
        <w:rPr>
          <w:rFonts w:hint="cs"/>
          <w:rtl/>
        </w:rPr>
        <w:t>؛</w:t>
      </w:r>
    </w:p>
    <w:p w14:paraId="10E8F9CE" w14:textId="77777777" w:rsidR="00BC5967" w:rsidRPr="00BC5967" w:rsidRDefault="00BC5967" w:rsidP="00BC5967">
      <w:pPr>
        <w:pStyle w:val="SingleTxtGA"/>
        <w:numPr>
          <w:ilvl w:val="0"/>
          <w:numId w:val="31"/>
        </w:numPr>
        <w:ind w:left="2288"/>
        <w:rPr>
          <w:rtl/>
        </w:rPr>
      </w:pPr>
      <w:r w:rsidRPr="00BC5967">
        <w:rPr>
          <w:rtl/>
        </w:rPr>
        <w:t>إرشاد الضحايا حول الإجراءات القضائية والإدارية لضمان الحصول على التعويض المناسب</w:t>
      </w:r>
      <w:r w:rsidRPr="00BC5967">
        <w:rPr>
          <w:rFonts w:hint="cs"/>
          <w:rtl/>
        </w:rPr>
        <w:t>؛</w:t>
      </w:r>
    </w:p>
    <w:p w14:paraId="54C400DE" w14:textId="77777777" w:rsidR="00BC5967" w:rsidRPr="00BC5967" w:rsidRDefault="00BC5967" w:rsidP="00BC5967">
      <w:pPr>
        <w:pStyle w:val="SingleTxtGA"/>
        <w:numPr>
          <w:ilvl w:val="0"/>
          <w:numId w:val="31"/>
        </w:numPr>
        <w:ind w:left="2288"/>
        <w:rPr>
          <w:rtl/>
        </w:rPr>
      </w:pPr>
      <w:r w:rsidRPr="00BC5967">
        <w:rPr>
          <w:rtl/>
        </w:rPr>
        <w:t>مساعدة الضحايا على تكوين الملفات للحصول على الإعانة العدلية</w:t>
      </w:r>
      <w:r w:rsidRPr="00BC5967">
        <w:rPr>
          <w:rFonts w:hint="cs"/>
          <w:rtl/>
        </w:rPr>
        <w:t>؛</w:t>
      </w:r>
    </w:p>
    <w:p w14:paraId="7E6224DA" w14:textId="77777777" w:rsidR="00BC5967" w:rsidRPr="00BC5967" w:rsidRDefault="00BC5967" w:rsidP="00BC5967">
      <w:pPr>
        <w:pStyle w:val="SingleTxtGA"/>
        <w:numPr>
          <w:ilvl w:val="0"/>
          <w:numId w:val="31"/>
        </w:numPr>
        <w:ind w:left="2288"/>
        <w:rPr>
          <w:rtl/>
        </w:rPr>
      </w:pPr>
      <w:r w:rsidRPr="00BC5967">
        <w:rPr>
          <w:rtl/>
        </w:rPr>
        <w:t>تلقي الإشعارات حول عمليات الإتجار بالأشخاص وإحالتها على الجهات القضائية المختصة</w:t>
      </w:r>
      <w:r w:rsidRPr="00BC5967">
        <w:rPr>
          <w:rFonts w:hint="cs"/>
          <w:rtl/>
        </w:rPr>
        <w:t>؛</w:t>
      </w:r>
    </w:p>
    <w:p w14:paraId="162CC818" w14:textId="77777777" w:rsidR="00BC5967" w:rsidRPr="00BC5967" w:rsidRDefault="00BC5967" w:rsidP="00BC5967">
      <w:pPr>
        <w:pStyle w:val="SingleTxtGA"/>
        <w:numPr>
          <w:ilvl w:val="0"/>
          <w:numId w:val="31"/>
        </w:numPr>
        <w:ind w:left="2288"/>
        <w:rPr>
          <w:rtl/>
        </w:rPr>
      </w:pPr>
      <w:r w:rsidRPr="00BC5967">
        <w:rPr>
          <w:rtl/>
        </w:rPr>
        <w:t>إصدار المبادئ التوجيهية الكفيلة بالتعرف على ضحايا الإتجار بالأشخاص وتوفير المساعدة لهم</w:t>
      </w:r>
      <w:r w:rsidRPr="00BC5967">
        <w:rPr>
          <w:rFonts w:hint="cs"/>
          <w:rtl/>
        </w:rPr>
        <w:t>؛</w:t>
      </w:r>
    </w:p>
    <w:p w14:paraId="4F04EECD" w14:textId="77777777" w:rsidR="00BC5967" w:rsidRPr="00BC5967" w:rsidRDefault="00BC5967" w:rsidP="00BC5967">
      <w:pPr>
        <w:pStyle w:val="SingleTxtGA"/>
        <w:numPr>
          <w:ilvl w:val="0"/>
          <w:numId w:val="31"/>
        </w:numPr>
        <w:ind w:left="2288"/>
        <w:rPr>
          <w:rtl/>
        </w:rPr>
      </w:pPr>
      <w:r w:rsidRPr="00BC5967">
        <w:rPr>
          <w:rtl/>
        </w:rPr>
        <w:lastRenderedPageBreak/>
        <w:t>الاستعانة بمختلف المصالح والهياكل العمومية المختصة قصد تنفيذ إجراءات حماية الضحايا والشهود والمبلغين وإجراءات مساعدة الضحايا</w:t>
      </w:r>
      <w:r w:rsidRPr="00BC5967">
        <w:rPr>
          <w:rFonts w:hint="cs"/>
          <w:rtl/>
        </w:rPr>
        <w:t>؛</w:t>
      </w:r>
    </w:p>
    <w:p w14:paraId="0B49FD27" w14:textId="77777777" w:rsidR="00BC5967" w:rsidRPr="00BC5967" w:rsidRDefault="00BC5967" w:rsidP="00BC5967">
      <w:pPr>
        <w:pStyle w:val="SingleTxtGA"/>
        <w:numPr>
          <w:ilvl w:val="0"/>
          <w:numId w:val="31"/>
        </w:numPr>
        <w:ind w:left="2288"/>
        <w:rPr>
          <w:rtl/>
        </w:rPr>
      </w:pPr>
      <w:r w:rsidRPr="00BC5967">
        <w:rPr>
          <w:rtl/>
        </w:rPr>
        <w:t>متابعة الملفات الخاصة بالضحايا لدى السلط العمومية بالتنسيق والتعاون مع المنظمات غير الحكومية ومدّ يد المساعدة لهم عند الاقتضاء لرفع العراقيل التي قد تعيق التوصل بحقوقهم</w:t>
      </w:r>
      <w:r w:rsidRPr="00BC5967">
        <w:rPr>
          <w:rFonts w:hint="cs"/>
          <w:rtl/>
        </w:rPr>
        <w:t>؛</w:t>
      </w:r>
    </w:p>
    <w:p w14:paraId="30816A01" w14:textId="77777777" w:rsidR="00BC5967" w:rsidRPr="00BC5967" w:rsidRDefault="00BC5967" w:rsidP="00BC5967">
      <w:pPr>
        <w:pStyle w:val="SingleTxtGA"/>
        <w:numPr>
          <w:ilvl w:val="0"/>
          <w:numId w:val="31"/>
        </w:numPr>
        <w:ind w:left="2288"/>
        <w:rPr>
          <w:rtl/>
        </w:rPr>
      </w:pPr>
      <w:r w:rsidRPr="00BC5967">
        <w:rPr>
          <w:rtl/>
        </w:rPr>
        <w:t>توفير المساعدة الاجتماعية الضرورية للضحايا لتيسير إعادة إدماجهم في الحياة الاجتماعية</w:t>
      </w:r>
      <w:r w:rsidRPr="00BC5967">
        <w:rPr>
          <w:rFonts w:hint="cs"/>
          <w:rtl/>
        </w:rPr>
        <w:t> </w:t>
      </w:r>
      <w:r w:rsidRPr="00BC5967">
        <w:rPr>
          <w:rtl/>
        </w:rPr>
        <w:t>وإيوائهم.</w:t>
      </w:r>
    </w:p>
    <w:p w14:paraId="6FCC81FA" w14:textId="77777777" w:rsidR="00BC5967" w:rsidRPr="00BC5967" w:rsidRDefault="00BC5967" w:rsidP="00BC5967">
      <w:pPr>
        <w:pStyle w:val="SingleTxtGA"/>
        <w:rPr>
          <w:rFonts w:eastAsia="Calibri"/>
          <w:rtl/>
        </w:rPr>
      </w:pPr>
      <w:r w:rsidRPr="00BC5967">
        <w:rPr>
          <w:rtl/>
          <w:lang w:val="en-US"/>
        </w:rPr>
        <w:t>201-</w:t>
      </w:r>
      <w:r w:rsidRPr="00BC5967">
        <w:rPr>
          <w:rtl/>
          <w:lang w:val="en-US"/>
        </w:rPr>
        <w:tab/>
      </w:r>
      <w:r w:rsidRPr="00BC5967">
        <w:rPr>
          <w:rFonts w:eastAsia="Calibri" w:hint="cs"/>
          <w:rtl/>
        </w:rPr>
        <w:t xml:space="preserve">وتقوم كل الاطراف المتدخلة في مجال مكافحة الاتجار بالأشخاص بجهودها وفق ما ينص عليه القانون والآليات التي تم وضعها للغرض. ففيما يتعلق بالأطفال، </w:t>
      </w:r>
      <w:r w:rsidRPr="00BC5967">
        <w:rPr>
          <w:rFonts w:eastAsia="Calibri"/>
          <w:rtl/>
        </w:rPr>
        <w:t xml:space="preserve">يتولى مندوب حماية الطفولة طلب التتبع القانوني في حق كل طفل مهما كان وضعه القانوني من حيث الهجرة أو اللجوء أو أي وضع آخر، متى تم </w:t>
      </w:r>
      <w:r w:rsidRPr="00BC5967">
        <w:rPr>
          <w:rFonts w:eastAsia="Calibri" w:hint="cs"/>
          <w:rtl/>
        </w:rPr>
        <w:t>انتهاك</w:t>
      </w:r>
      <w:r w:rsidRPr="00BC5967">
        <w:rPr>
          <w:rFonts w:eastAsia="Calibri"/>
          <w:rtl/>
        </w:rPr>
        <w:t xml:space="preserve"> حقوقه مثله مثل أي طفل تونسي.</w:t>
      </w:r>
    </w:p>
    <w:p w14:paraId="13A336F4" w14:textId="77777777" w:rsidR="00BC5967" w:rsidRPr="00BC5967" w:rsidRDefault="00BC5967" w:rsidP="00BC5967">
      <w:pPr>
        <w:pStyle w:val="SingleTxtGA"/>
        <w:rPr>
          <w:rFonts w:eastAsia="Calibri"/>
          <w:rtl/>
        </w:rPr>
      </w:pPr>
      <w:r w:rsidRPr="00BC5967">
        <w:rPr>
          <w:rtl/>
          <w:lang w:val="en-US"/>
        </w:rPr>
        <w:t>202-</w:t>
      </w:r>
      <w:r w:rsidRPr="00BC5967">
        <w:rPr>
          <w:rtl/>
          <w:lang w:val="en-US"/>
        </w:rPr>
        <w:tab/>
      </w:r>
      <w:r w:rsidRPr="00BC5967">
        <w:rPr>
          <w:rFonts w:eastAsia="Calibri"/>
          <w:rtl/>
        </w:rPr>
        <w:t xml:space="preserve">وقد تعهد مندوب حماية الطفولة بصفاقس، مثلا، ببعض الوضعيات من ضحايا </w:t>
      </w:r>
      <w:r w:rsidRPr="00BC5967">
        <w:rPr>
          <w:rFonts w:eastAsia="Calibri" w:hint="cs"/>
          <w:rtl/>
        </w:rPr>
        <w:t>الاستغلال</w:t>
      </w:r>
      <w:r w:rsidRPr="00BC5967">
        <w:rPr>
          <w:rFonts w:eastAsia="Calibri"/>
          <w:rtl/>
        </w:rPr>
        <w:t xml:space="preserve"> والإتجار بالأشخاص طبق القانون الأساسي عدد 61 لسنة 2016 المؤرخ في 03 أوت 2016</w:t>
      </w:r>
      <w:r w:rsidRPr="00BC5967">
        <w:rPr>
          <w:rFonts w:eastAsia="Calibri" w:hint="cs"/>
          <w:rtl/>
        </w:rPr>
        <w:t>.</w:t>
      </w:r>
    </w:p>
    <w:p w14:paraId="777FEE1A" w14:textId="77777777" w:rsidR="00BC5967" w:rsidRPr="00BC5967" w:rsidRDefault="00BC5967" w:rsidP="00BC5967">
      <w:pPr>
        <w:pStyle w:val="SingleTxtGA"/>
      </w:pPr>
      <w:r w:rsidRPr="00BC5967">
        <w:rPr>
          <w:rtl/>
          <w:lang w:val="en-US"/>
        </w:rPr>
        <w:t>203-</w:t>
      </w:r>
      <w:r w:rsidRPr="00BC5967">
        <w:rPr>
          <w:rtl/>
          <w:lang w:val="en-US"/>
        </w:rPr>
        <w:tab/>
      </w:r>
      <w:r w:rsidRPr="00BC5967">
        <w:rPr>
          <w:rFonts w:hint="cs"/>
          <w:rtl/>
        </w:rPr>
        <w:t>و</w:t>
      </w:r>
      <w:r w:rsidRPr="00BC5967">
        <w:rPr>
          <w:rtl/>
        </w:rPr>
        <w:t>ورد على مكتب مندوب حماية الطفولة صفاقس اشعار من جمعية حقوقية بتاريخ 25 فيفري 2021 بشأن الاعلام عن تعرض طفل من بلدان جنوب الصحراء حلّ بتونس عبر الحدود الجزائرية، مولود بتاريخ 09 جانفي 2004 طالبا اللجوء، تعرض الى سرقة جميع وثائقه الى تحويل الوجهة والاعتداء الجنسي من قبل كهل تونسي يبلغ من العمر حوالي 31 سنة وذلك بتاريخ الأحد 22 اوت 2021، وقد تعهد مندوب حماية الطفولة بصفاقس بهذا الاشعار طبقا للفصل 237 وما يليه من المجلة الجزائية والفصل 2 من القانون الاساسي عدد 61 لسنة 2016 المؤرخ في 03 اوت 2016 المتعلق بمكافحة الاتجار بالبشر، وقد تم اعلام السيد وكيل الجمهورية بالمحكمة الابتدائية بصفاقس 1 عدد 1193/2021 بتاريخ 25 اوت 2021 بهذه الجريمة لاتخاذ الإجراءات القانونية اللازمة لتتبع المتهم.</w:t>
      </w:r>
    </w:p>
    <w:p w14:paraId="01DE55E2" w14:textId="77777777" w:rsidR="00BC5967" w:rsidRPr="00BC5967" w:rsidRDefault="00BC5967" w:rsidP="00BC5967">
      <w:pPr>
        <w:pStyle w:val="SingleTxtGA"/>
        <w:rPr>
          <w:rtl/>
        </w:rPr>
      </w:pPr>
      <w:r w:rsidRPr="00BC5967">
        <w:rPr>
          <w:rtl/>
          <w:lang w:val="en-US"/>
        </w:rPr>
        <w:t>204-</w:t>
      </w:r>
      <w:r w:rsidRPr="00BC5967">
        <w:rPr>
          <w:rtl/>
          <w:lang w:val="en-US"/>
        </w:rPr>
        <w:tab/>
      </w:r>
      <w:r w:rsidRPr="00BC5967">
        <w:rPr>
          <w:rtl/>
        </w:rPr>
        <w:t>كما تم بالتوازي اجراء المرافقة والمتابعة النفسية اللازمة والفورية عن طريق قسم الطب النفسي للأطفال بالمستشفى الجامعي الهادي شاكر صفاقس عدد 1192/2021 بتاريخ 25 اوت 2021 وبتاريخ 27 اوت 2021.</w:t>
      </w:r>
    </w:p>
    <w:p w14:paraId="49916B16" w14:textId="77777777" w:rsidR="00BC5967" w:rsidRPr="00BC5967" w:rsidRDefault="00BC5967" w:rsidP="00BC5967">
      <w:pPr>
        <w:pStyle w:val="H1GA"/>
        <w:rPr>
          <w:rFonts w:eastAsia="Calibri"/>
          <w:rtl/>
        </w:rPr>
      </w:pPr>
      <w:r w:rsidRPr="00BC5967">
        <w:rPr>
          <w:rtl/>
        </w:rPr>
        <w:tab/>
      </w:r>
      <w:r w:rsidRPr="00BC5967">
        <w:rPr>
          <w:rFonts w:eastAsia="Calibri" w:hint="cs"/>
          <w:rtl/>
        </w:rPr>
        <w:t>د</w:t>
      </w:r>
      <w:r w:rsidRPr="00BC5967">
        <w:rPr>
          <w:rFonts w:hint="cs"/>
          <w:rtl/>
        </w:rPr>
        <w:t>-</w:t>
      </w:r>
      <w:r w:rsidRPr="00BC5967">
        <w:rPr>
          <w:rtl/>
        </w:rPr>
        <w:tab/>
      </w:r>
      <w:r w:rsidRPr="00BC5967">
        <w:rPr>
          <w:rFonts w:eastAsia="Calibri" w:hint="cs"/>
          <w:rtl/>
        </w:rPr>
        <w:t>المساعدة الاجتماعية وايواء الضحايا</w:t>
      </w:r>
    </w:p>
    <w:p w14:paraId="6AC5F65F" w14:textId="77777777" w:rsidR="00BC5967" w:rsidRPr="00BC5967" w:rsidRDefault="00BC5967" w:rsidP="00BC5967">
      <w:pPr>
        <w:pStyle w:val="SingleTxtGA"/>
        <w:rPr>
          <w:rFonts w:eastAsia="Calibri"/>
          <w:rtl/>
        </w:rPr>
      </w:pPr>
      <w:r w:rsidRPr="00BC5967">
        <w:rPr>
          <w:rtl/>
          <w:lang w:val="en-US"/>
        </w:rPr>
        <w:t>205-</w:t>
      </w:r>
      <w:r w:rsidRPr="00BC5967">
        <w:rPr>
          <w:rtl/>
          <w:lang w:val="en-US"/>
        </w:rPr>
        <w:tab/>
      </w:r>
      <w:r w:rsidRPr="00BC5967">
        <w:rPr>
          <w:rFonts w:eastAsia="Calibri" w:hint="cs"/>
          <w:rtl/>
        </w:rPr>
        <w:t>تم ايواء ضحايا الاتجار بالأشخاص من الجنسية التونسية والاجنبية في مراكز الرعاية الاجتماعية التابعة لوزارة الشؤون الاجتماعية والمخصصة للأشخاص المحرومين والمشردين. وتم وضع الاطفال القصّر في مركز حماية للأطفال توفر خدمات الرعاية النفسية واعادة التأهيل.</w:t>
      </w:r>
    </w:p>
    <w:p w14:paraId="47898103" w14:textId="77777777" w:rsidR="00BC5967" w:rsidRPr="00BC5967" w:rsidRDefault="00BC5967" w:rsidP="00BC5967">
      <w:pPr>
        <w:pStyle w:val="SingleTxtGA"/>
        <w:rPr>
          <w:rFonts w:eastAsia="Calibri"/>
          <w:rtl/>
        </w:rPr>
      </w:pPr>
      <w:r w:rsidRPr="00BC5967">
        <w:rPr>
          <w:rtl/>
          <w:lang w:val="en-US"/>
        </w:rPr>
        <w:t>206-</w:t>
      </w:r>
      <w:r w:rsidRPr="00BC5967">
        <w:rPr>
          <w:rtl/>
          <w:lang w:val="en-US"/>
        </w:rPr>
        <w:tab/>
      </w:r>
      <w:r w:rsidRPr="00BC5967">
        <w:rPr>
          <w:rFonts w:eastAsia="Calibri" w:hint="cs"/>
          <w:rtl/>
        </w:rPr>
        <w:t>ولقد بلغ عدد الضحايا المتعهد بهم من قبل مراكز الرعاية الاجتماعية 71 ضحية خلال سنة 2020 موزعين كالآتي:</w:t>
      </w:r>
    </w:p>
    <w:p w14:paraId="01273C84" w14:textId="77777777" w:rsidR="00BC5967" w:rsidRPr="00BC5967" w:rsidRDefault="00BC5967" w:rsidP="00BC5967">
      <w:pPr>
        <w:pStyle w:val="SingleTxtGA"/>
        <w:numPr>
          <w:ilvl w:val="0"/>
          <w:numId w:val="31"/>
        </w:numPr>
        <w:ind w:left="2288"/>
        <w:rPr>
          <w:rFonts w:eastAsia="Calibri"/>
          <w:rtl/>
        </w:rPr>
      </w:pPr>
      <w:r w:rsidRPr="00BC5967">
        <w:rPr>
          <w:rFonts w:eastAsia="Calibri" w:hint="cs"/>
          <w:rtl/>
        </w:rPr>
        <w:t>مركز الرعاية الاجتماعية للأطفال بتونس: 36 ضحية: 17 طفلة و19 طفل؛</w:t>
      </w:r>
    </w:p>
    <w:p w14:paraId="5949410F" w14:textId="77777777" w:rsidR="00BC5967" w:rsidRPr="00BC5967" w:rsidRDefault="00BC5967" w:rsidP="00BC5967">
      <w:pPr>
        <w:pStyle w:val="SingleTxtGA"/>
        <w:numPr>
          <w:ilvl w:val="0"/>
          <w:numId w:val="31"/>
        </w:numPr>
        <w:ind w:left="2288"/>
        <w:rPr>
          <w:rFonts w:eastAsia="Calibri"/>
        </w:rPr>
      </w:pPr>
      <w:r w:rsidRPr="00BC5967">
        <w:rPr>
          <w:rFonts w:eastAsia="Calibri" w:hint="cs"/>
          <w:rtl/>
        </w:rPr>
        <w:t>مراكز الارشاد والتوجيه الاجتماعي: 35 ضحية: 13 امرأة و22 رجلا.</w:t>
      </w:r>
    </w:p>
    <w:p w14:paraId="6A51C3A0" w14:textId="77777777" w:rsidR="00BC5967" w:rsidRPr="00BC5967" w:rsidRDefault="00BC5967" w:rsidP="00BC5967">
      <w:pPr>
        <w:pStyle w:val="SingleTxtGA"/>
        <w:rPr>
          <w:rFonts w:eastAsia="Calibri"/>
          <w:rtl/>
        </w:rPr>
      </w:pPr>
      <w:r w:rsidRPr="00BC5967">
        <w:rPr>
          <w:rtl/>
          <w:lang w:val="en-US"/>
        </w:rPr>
        <w:t>207-</w:t>
      </w:r>
      <w:r w:rsidRPr="00BC5967">
        <w:rPr>
          <w:rtl/>
          <w:lang w:val="en-US"/>
        </w:rPr>
        <w:tab/>
      </w:r>
      <w:r w:rsidRPr="00BC5967">
        <w:rPr>
          <w:rFonts w:eastAsia="Calibri" w:hint="cs"/>
          <w:rtl/>
        </w:rPr>
        <w:t xml:space="preserve">ويتمّ تقديم مختلف خدمات الرعاية الأساسيّة والحماية الاجتماعية والطبية للضحايا المقيمين في هذه المراكز حيث يوجد فريق متعدد التخصّصات (الاخصائيين الاجتماعيين والنفسيين ومقدمي الرعاية </w:t>
      </w:r>
      <w:r w:rsidRPr="00BC5967">
        <w:rPr>
          <w:rFonts w:eastAsia="Calibri" w:hint="cs"/>
          <w:rtl/>
        </w:rPr>
        <w:lastRenderedPageBreak/>
        <w:t>الصحية والإطار الطبي وشبه الطبي.</w:t>
      </w:r>
      <w:r w:rsidRPr="00BC5967">
        <w:rPr>
          <w:rFonts w:hint="cs"/>
          <w:rtl/>
        </w:rPr>
        <w:t xml:space="preserve"> </w:t>
      </w:r>
      <w:r w:rsidRPr="00BC5967">
        <w:rPr>
          <w:rFonts w:eastAsia="Calibri" w:hint="cs"/>
          <w:rtl/>
        </w:rPr>
        <w:t>وقدمت للضحايا المقيمين بهذه المراكز سنة 2020: الرعاية النفسية (39) والادماج الاسري (07) والدعم الاجتماعي (35) والمساعدة المادية (09) والادماج المهني (04) وخدمات الرعاية الصحية (27).</w:t>
      </w:r>
    </w:p>
    <w:p w14:paraId="5DCABAFF" w14:textId="77777777" w:rsidR="00BC5967" w:rsidRPr="00BC5967" w:rsidRDefault="00BC5967" w:rsidP="00BC5967">
      <w:pPr>
        <w:pStyle w:val="HChGA"/>
        <w:rPr>
          <w:rtl/>
        </w:rPr>
      </w:pPr>
      <w:bookmarkStart w:id="28" w:name="باب4ثامنا"/>
      <w:r w:rsidRPr="00BC5967">
        <w:rPr>
          <w:rtl/>
        </w:rPr>
        <w:tab/>
      </w:r>
      <w:r w:rsidRPr="00BC5967">
        <w:rPr>
          <w:rFonts w:hint="cs"/>
          <w:rtl/>
        </w:rPr>
        <w:t>ثامنا-</w:t>
      </w:r>
      <w:r w:rsidRPr="00BC5967">
        <w:rPr>
          <w:rtl/>
        </w:rPr>
        <w:tab/>
      </w:r>
      <w:r w:rsidRPr="00BC5967">
        <w:rPr>
          <w:rFonts w:hint="cs"/>
          <w:rtl/>
        </w:rPr>
        <w:t xml:space="preserve">التدابير المتخذة في إطار جائحة </w:t>
      </w:r>
      <w:proofErr w:type="spellStart"/>
      <w:r w:rsidRPr="00BC5967">
        <w:rPr>
          <w:rFonts w:hint="cs"/>
          <w:rtl/>
        </w:rPr>
        <w:t>كوفيد</w:t>
      </w:r>
      <w:proofErr w:type="spellEnd"/>
      <w:r w:rsidRPr="00BC5967">
        <w:rPr>
          <w:rFonts w:hint="cs"/>
          <w:rtl/>
        </w:rPr>
        <w:t xml:space="preserve"> 19 لحماية </w:t>
      </w:r>
      <w:r w:rsidRPr="00BC5967">
        <w:rPr>
          <w:rtl/>
        </w:rPr>
        <w:t xml:space="preserve">أشد الفئات تعرضا للتمييز وعلى مختلف الفئات التي تحميها </w:t>
      </w:r>
      <w:r w:rsidRPr="00BC5967">
        <w:rPr>
          <w:rFonts w:hint="cs"/>
          <w:rtl/>
        </w:rPr>
        <w:t>الاتفاقية</w:t>
      </w:r>
      <w:r w:rsidRPr="00BC5967">
        <w:rPr>
          <w:rtl/>
        </w:rPr>
        <w:t>، بما في ذلك غير</w:t>
      </w:r>
      <w:r w:rsidRPr="00BC5967">
        <w:rPr>
          <w:rFonts w:hint="cs"/>
          <w:rtl/>
        </w:rPr>
        <w:t> </w:t>
      </w:r>
      <w:r w:rsidRPr="00BC5967">
        <w:rPr>
          <w:rtl/>
        </w:rPr>
        <w:t>المواطنين</w:t>
      </w:r>
    </w:p>
    <w:bookmarkEnd w:id="28"/>
    <w:p w14:paraId="4574BBBA" w14:textId="77777777" w:rsidR="00BC5967" w:rsidRPr="00BC5967" w:rsidRDefault="00BC5967" w:rsidP="00BC5967">
      <w:pPr>
        <w:pStyle w:val="SingleTxtGA"/>
        <w:rPr>
          <w:rtl/>
        </w:rPr>
      </w:pPr>
      <w:r w:rsidRPr="00BC5967">
        <w:rPr>
          <w:rtl/>
          <w:lang w:val="en-US"/>
        </w:rPr>
        <w:t>208-</w:t>
      </w:r>
      <w:r w:rsidRPr="00BC5967">
        <w:rPr>
          <w:rtl/>
          <w:lang w:val="en-US"/>
        </w:rPr>
        <w:tab/>
      </w:r>
      <w:r w:rsidRPr="00BC5967">
        <w:rPr>
          <w:rtl/>
        </w:rPr>
        <w:t xml:space="preserve">تم </w:t>
      </w:r>
      <w:r w:rsidRPr="00BC5967">
        <w:rPr>
          <w:rFonts w:hint="cs"/>
          <w:rtl/>
        </w:rPr>
        <w:t>اتخاذ</w:t>
      </w:r>
      <w:r w:rsidRPr="00BC5967">
        <w:rPr>
          <w:rtl/>
        </w:rPr>
        <w:t xml:space="preserve"> إجراءات خصوصية لحماية الفئات الهشة والذين يعتبرون عرضة أكثر من غيرهم لخطر الإصابة أو التضرر من الإصابة بوباء </w:t>
      </w:r>
      <w:proofErr w:type="spellStart"/>
      <w:r w:rsidRPr="00BC5967">
        <w:rPr>
          <w:rtl/>
        </w:rPr>
        <w:t>كوفيد</w:t>
      </w:r>
      <w:proofErr w:type="spellEnd"/>
      <w:r w:rsidRPr="00BC5967">
        <w:rPr>
          <w:rtl/>
        </w:rPr>
        <w:t xml:space="preserve"> 19، حيث صدر الأمر حكومي عدد 208 لسنة 2020 مؤرخ في 2 ماي</w:t>
      </w:r>
      <w:r w:rsidRPr="00BC5967">
        <w:rPr>
          <w:rFonts w:hint="cs"/>
          <w:rtl/>
        </w:rPr>
        <w:t> </w:t>
      </w:r>
      <w:r w:rsidRPr="00BC5967">
        <w:rPr>
          <w:rtl/>
        </w:rPr>
        <w:t xml:space="preserve">2020 المتعلق بضبط إجراءات الحجر الصحي الموجه والذي تم بمقتضاه الإبقاء على فئة معينة تحت الحجر الصحي الشامل </w:t>
      </w:r>
      <w:r w:rsidRPr="00BC5967">
        <w:rPr>
          <w:rFonts w:hint="cs"/>
          <w:rtl/>
        </w:rPr>
        <w:t xml:space="preserve">ومنهم </w:t>
      </w:r>
      <w:r w:rsidRPr="00BC5967">
        <w:rPr>
          <w:rtl/>
        </w:rPr>
        <w:t>النساء الحوامل والأمهات اللاتي لا يتجاوز سن أبنائهن 15 سنة</w:t>
      </w:r>
      <w:r w:rsidRPr="00BC5967">
        <w:rPr>
          <w:rFonts w:hint="cs"/>
          <w:rtl/>
        </w:rPr>
        <w:t xml:space="preserve"> و</w:t>
      </w:r>
      <w:r w:rsidRPr="00BC5967">
        <w:rPr>
          <w:rtl/>
        </w:rPr>
        <w:t>الأشخاص ذوي الإعاقة</w:t>
      </w:r>
      <w:r w:rsidRPr="00BC5967">
        <w:rPr>
          <w:rFonts w:hint="cs"/>
          <w:rtl/>
        </w:rPr>
        <w:t xml:space="preserve"> </w:t>
      </w:r>
      <w:r w:rsidRPr="00BC5967">
        <w:rPr>
          <w:rtl/>
        </w:rPr>
        <w:t xml:space="preserve">الأشخاص المصابون </w:t>
      </w:r>
      <w:r w:rsidRPr="00BC5967">
        <w:rPr>
          <w:rFonts w:hint="cs"/>
          <w:rtl/>
        </w:rPr>
        <w:t>بأمراض مزمنة حددها الامر الحكومي.</w:t>
      </w:r>
    </w:p>
    <w:p w14:paraId="2A52A869" w14:textId="77777777" w:rsidR="00BC5967" w:rsidRPr="00BC5967" w:rsidRDefault="00BC5967" w:rsidP="00BC5967">
      <w:pPr>
        <w:pStyle w:val="SingleTxtGA"/>
        <w:rPr>
          <w:rtl/>
        </w:rPr>
      </w:pPr>
      <w:r w:rsidRPr="00BC5967">
        <w:rPr>
          <w:rtl/>
          <w:lang w:val="en-US"/>
        </w:rPr>
        <w:t>209-</w:t>
      </w:r>
      <w:r w:rsidRPr="00BC5967">
        <w:rPr>
          <w:rtl/>
          <w:lang w:val="en-US"/>
        </w:rPr>
        <w:tab/>
      </w:r>
      <w:r w:rsidRPr="00BC5967">
        <w:rPr>
          <w:rtl/>
        </w:rPr>
        <w:t>ورغم إغلاق بعض الأقسام الطبية والهياكل الصحية فقد اتخذت وزارة الصحة جملة من التدابير بهدف ضمان وصول المصابين إلى الرعاية الصحية التي يحتاجونها نذكر منها</w:t>
      </w:r>
      <w:r w:rsidRPr="00BC5967">
        <w:rPr>
          <w:rFonts w:hint="cs"/>
          <w:rtl/>
        </w:rPr>
        <w:t>:</w:t>
      </w:r>
    </w:p>
    <w:p w14:paraId="401395D1" w14:textId="77777777" w:rsidR="00BC5967" w:rsidRPr="00BC5967" w:rsidRDefault="00BC5967" w:rsidP="00BC5967">
      <w:pPr>
        <w:pStyle w:val="SingleTxtGA"/>
        <w:numPr>
          <w:ilvl w:val="0"/>
          <w:numId w:val="31"/>
        </w:numPr>
        <w:ind w:left="2288"/>
        <w:rPr>
          <w:rtl/>
        </w:rPr>
      </w:pPr>
      <w:r w:rsidRPr="00BC5967">
        <w:rPr>
          <w:rtl/>
        </w:rPr>
        <w:t>تحديد الفئات الأكثر تأثرا بفيروس كورونا لتأمين حاجياتهم الصحية الخاصة ولحمايتهم مما سيساهم في انخفاض أعداد الحالات الحرجة والوفيات</w:t>
      </w:r>
      <w:r w:rsidRPr="00BC5967">
        <w:rPr>
          <w:rFonts w:hint="cs"/>
          <w:rtl/>
        </w:rPr>
        <w:t>؛</w:t>
      </w:r>
    </w:p>
    <w:p w14:paraId="4A674C51" w14:textId="77777777" w:rsidR="00BC5967" w:rsidRPr="00BC5967" w:rsidRDefault="00BC5967" w:rsidP="00BC5967">
      <w:pPr>
        <w:pStyle w:val="SingleTxtGA"/>
        <w:numPr>
          <w:ilvl w:val="0"/>
          <w:numId w:val="31"/>
        </w:numPr>
        <w:ind w:left="2288"/>
        <w:rPr>
          <w:rtl/>
        </w:rPr>
      </w:pPr>
      <w:r w:rsidRPr="00BC5967">
        <w:rPr>
          <w:rtl/>
        </w:rPr>
        <w:t>بذل مجهود استثنائي لضمان توفر الادوية بشكل دائم وخاصة منها أدوية الأمراض المزمنة والمعدات الوقائية الشخصية واللوازم الصحية وتجنب تنقلهم لجلب العلاج وبالتالي تفادي تعريضهم</w:t>
      </w:r>
      <w:r w:rsidRPr="00BC5967">
        <w:rPr>
          <w:rFonts w:hint="cs"/>
          <w:rtl/>
        </w:rPr>
        <w:t> </w:t>
      </w:r>
      <w:r w:rsidRPr="00BC5967">
        <w:rPr>
          <w:rtl/>
        </w:rPr>
        <w:t>للخطر</w:t>
      </w:r>
      <w:r w:rsidRPr="00BC5967">
        <w:rPr>
          <w:rFonts w:hint="cs"/>
          <w:rtl/>
        </w:rPr>
        <w:t>؛</w:t>
      </w:r>
    </w:p>
    <w:p w14:paraId="77E78DA6" w14:textId="77777777" w:rsidR="00BC5967" w:rsidRPr="00BC5967" w:rsidRDefault="00BC5967" w:rsidP="00BC5967">
      <w:pPr>
        <w:pStyle w:val="SingleTxtGA"/>
        <w:numPr>
          <w:ilvl w:val="0"/>
          <w:numId w:val="31"/>
        </w:numPr>
        <w:ind w:left="2288"/>
        <w:rPr>
          <w:rtl/>
        </w:rPr>
      </w:pPr>
      <w:r w:rsidRPr="00BC5967">
        <w:rPr>
          <w:rtl/>
        </w:rPr>
        <w:t>السعي إلى ضمان تأمين العيادات الطبية لأصحاب الأمراض المزمنة الذين تتم متابعتهم في الخط الأول وكذلك الذين تتم متابعتهم في المستشفيات في ظل انقطاع العيادات الطبية بالمستشفيات ومشاكل المواصلات والنقل</w:t>
      </w:r>
      <w:r w:rsidRPr="00BC5967">
        <w:rPr>
          <w:rFonts w:hint="cs"/>
          <w:rtl/>
        </w:rPr>
        <w:t>؛</w:t>
      </w:r>
    </w:p>
    <w:p w14:paraId="09320B6D" w14:textId="77777777" w:rsidR="00BC5967" w:rsidRPr="00BC5967" w:rsidRDefault="00BC5967" w:rsidP="00BC5967">
      <w:pPr>
        <w:pStyle w:val="SingleTxtGA"/>
        <w:numPr>
          <w:ilvl w:val="0"/>
          <w:numId w:val="31"/>
        </w:numPr>
        <w:ind w:left="2288"/>
      </w:pPr>
      <w:r w:rsidRPr="00BC5967">
        <w:rPr>
          <w:rtl/>
        </w:rPr>
        <w:t>العمل على مواصلة تأمين الأنشطة الصحية التي تعتبر ضرورية أو استعجالية كالتلقيح والعيادات في علاقة بصحة الحوامل والأمهات والصحة الإنجابية والفئات الضعيفة كالأطفال والنساء وكبار السن وعيادات التغذية والحالات الاستعجالية المتعلقة بطب الأسنان</w:t>
      </w:r>
      <w:r w:rsidRPr="00BC5967">
        <w:rPr>
          <w:rFonts w:hint="cs"/>
          <w:rtl/>
        </w:rPr>
        <w:t>.</w:t>
      </w:r>
    </w:p>
    <w:p w14:paraId="5FECFA49" w14:textId="77777777" w:rsidR="00BC5967" w:rsidRPr="00BC5967" w:rsidRDefault="00BC5967" w:rsidP="00BC5967">
      <w:pPr>
        <w:pStyle w:val="SingleTxtGA"/>
      </w:pPr>
      <w:r w:rsidRPr="00BC5967">
        <w:rPr>
          <w:rtl/>
          <w:lang w:val="en-US"/>
        </w:rPr>
        <w:t>210-</w:t>
      </w:r>
      <w:r w:rsidRPr="00BC5967">
        <w:rPr>
          <w:rtl/>
          <w:lang w:val="en-US"/>
        </w:rPr>
        <w:tab/>
      </w:r>
      <w:r w:rsidRPr="00BC5967">
        <w:rPr>
          <w:rFonts w:hint="cs"/>
          <w:rtl/>
        </w:rPr>
        <w:t>وانسحبت هذه الإجراءات على جميع المعنيين بالمرفق الصحي دون أي نوع من انواع التمييز ووفق الامكانيات المتاحة بما فيها طاقات الاستيعاب بالمستشفيات والمراكز الصحية.</w:t>
      </w:r>
    </w:p>
    <w:p w14:paraId="214AAA5F" w14:textId="77777777" w:rsidR="00BC5967" w:rsidRPr="00BC5967" w:rsidRDefault="00BC5967" w:rsidP="00BC5967">
      <w:pPr>
        <w:pStyle w:val="SingleTxtGA"/>
        <w:rPr>
          <w:rFonts w:eastAsia="Calibri"/>
          <w:rtl/>
        </w:rPr>
      </w:pPr>
      <w:r w:rsidRPr="00BC5967">
        <w:rPr>
          <w:rtl/>
          <w:lang w:val="en-US"/>
        </w:rPr>
        <w:t>211-</w:t>
      </w:r>
      <w:r w:rsidRPr="00BC5967">
        <w:rPr>
          <w:rtl/>
          <w:lang w:val="en-US"/>
        </w:rPr>
        <w:tab/>
      </w:r>
      <w:r w:rsidRPr="00BC5967">
        <w:rPr>
          <w:rFonts w:eastAsia="Calibri"/>
          <w:rtl/>
        </w:rPr>
        <w:t xml:space="preserve">بادرت </w:t>
      </w:r>
      <w:r w:rsidRPr="00BC5967">
        <w:rPr>
          <w:rFonts w:eastAsia="Calibri" w:hint="cs"/>
          <w:rtl/>
        </w:rPr>
        <w:t xml:space="preserve">عديد </w:t>
      </w:r>
      <w:r w:rsidRPr="00BC5967">
        <w:rPr>
          <w:rFonts w:eastAsia="Calibri"/>
          <w:rtl/>
        </w:rPr>
        <w:t>الجهات الحكومية المعنية (وزارة الشؤون الاجتماعية، مصالح العلاقة مع الهيئات الدستورية والمجتمع المدني وحقوق الإنسان ووزارة الداخلية) بالتنسيق مع المنظمة الدولية للهجرة والمفوضية السامية لشؤون اللاجئين وبعض مكونات المجتمع المدني وعدة بلديات بتقديم مساعدات مالية وعينية لفائدة المهاجرين المتضررين من هذه الجائحة وخصوصا الذين فقدوا مواطن شغلهم وذلك على غرار ما تمتع به المواطنون التونسيون المتضررون من نفس الوباء.</w:t>
      </w:r>
    </w:p>
    <w:p w14:paraId="4876CEE9" w14:textId="77777777" w:rsidR="00BC5967" w:rsidRPr="00BC5967" w:rsidRDefault="00BC5967" w:rsidP="00BC5967">
      <w:pPr>
        <w:pStyle w:val="SingleTxtGA"/>
        <w:rPr>
          <w:rFonts w:eastAsia="Calibri"/>
          <w:rtl/>
        </w:rPr>
      </w:pPr>
      <w:r w:rsidRPr="00BC5967">
        <w:rPr>
          <w:rtl/>
          <w:lang w:val="en-US"/>
        </w:rPr>
        <w:lastRenderedPageBreak/>
        <w:t>212-</w:t>
      </w:r>
      <w:r w:rsidRPr="00BC5967">
        <w:rPr>
          <w:rtl/>
          <w:lang w:val="en-US"/>
        </w:rPr>
        <w:tab/>
      </w:r>
      <w:r w:rsidRPr="00BC5967">
        <w:rPr>
          <w:rFonts w:eastAsia="Calibri"/>
          <w:rtl/>
        </w:rPr>
        <w:t xml:space="preserve">وقد تكفل </w:t>
      </w:r>
      <w:r w:rsidRPr="00BC5967">
        <w:rPr>
          <w:rFonts w:eastAsia="Calibri" w:hint="cs"/>
          <w:rtl/>
        </w:rPr>
        <w:t>الاتحاد</w:t>
      </w:r>
      <w:r w:rsidRPr="00BC5967">
        <w:rPr>
          <w:rFonts w:eastAsia="Calibri"/>
          <w:rtl/>
        </w:rPr>
        <w:t xml:space="preserve"> التونسي للتضامن الاجتماعي في هذا الإطار بتأمين 1350 مساعدة غذائية و400 مساعدة مالية (قيمة المساعدة الواحدة تقدر </w:t>
      </w:r>
      <w:r w:rsidRPr="00BC5967">
        <w:rPr>
          <w:rFonts w:eastAsia="Calibri" w:cs="Times New Roman" w:hint="cs"/>
          <w:rtl/>
        </w:rPr>
        <w:t>ب‍</w:t>
      </w:r>
      <w:r w:rsidRPr="00BC5967">
        <w:rPr>
          <w:rFonts w:eastAsia="Calibri" w:hint="cs"/>
          <w:rtl/>
        </w:rPr>
        <w:t xml:space="preserve"> </w:t>
      </w:r>
      <w:r w:rsidRPr="00BC5967">
        <w:rPr>
          <w:rFonts w:eastAsia="Calibri"/>
          <w:rtl/>
        </w:rPr>
        <w:t>200 دينار) لفائدة المهاجرين المتضررين من هذا</w:t>
      </w:r>
      <w:r w:rsidRPr="00BC5967">
        <w:rPr>
          <w:rFonts w:hint="cs"/>
          <w:rtl/>
        </w:rPr>
        <w:t> </w:t>
      </w:r>
      <w:r w:rsidRPr="00BC5967">
        <w:rPr>
          <w:rFonts w:eastAsia="Calibri"/>
          <w:rtl/>
        </w:rPr>
        <w:t>الوباء.</w:t>
      </w:r>
    </w:p>
    <w:p w14:paraId="10EC96AA" w14:textId="77777777" w:rsidR="00BC5967" w:rsidRPr="00BC5967" w:rsidRDefault="00BC5967" w:rsidP="00BC5967">
      <w:pPr>
        <w:pStyle w:val="SingleTxtGA"/>
        <w:rPr>
          <w:rFonts w:eastAsia="Calibri"/>
          <w:rtl/>
        </w:rPr>
      </w:pPr>
      <w:r w:rsidRPr="00BC5967">
        <w:rPr>
          <w:rtl/>
          <w:lang w:val="en-US"/>
        </w:rPr>
        <w:t>213-</w:t>
      </w:r>
      <w:r w:rsidRPr="00BC5967">
        <w:rPr>
          <w:rtl/>
          <w:lang w:val="en-US"/>
        </w:rPr>
        <w:tab/>
      </w:r>
      <w:r w:rsidRPr="00BC5967">
        <w:rPr>
          <w:rFonts w:eastAsia="Calibri" w:hint="cs"/>
          <w:rtl/>
        </w:rPr>
        <w:t>و</w:t>
      </w:r>
      <w:r w:rsidRPr="00BC5967">
        <w:rPr>
          <w:rFonts w:eastAsia="Calibri"/>
          <w:rtl/>
        </w:rPr>
        <w:t>أحدث</w:t>
      </w:r>
      <w:r w:rsidRPr="00BC5967">
        <w:rPr>
          <w:rFonts w:eastAsia="Calibri" w:hint="cs"/>
          <w:rtl/>
        </w:rPr>
        <w:t xml:space="preserve"> على مستوى مصالح</w:t>
      </w:r>
      <w:r w:rsidRPr="00BC5967">
        <w:rPr>
          <w:rFonts w:eastAsia="Calibri"/>
          <w:rtl/>
        </w:rPr>
        <w:t xml:space="preserve"> رئاسة الحكومة لجنة مكلفة بمتابعة أوضاع المهاجرين وطالبي اللجوء لوضع خطة عمل تهدف إلى التنسيق بين مختلف الأطراف المتداخلة وتحديد كل أشكال التدخل وآليات توزيع المساعدات على هذه الفئات، وتضم اللجنة ممثلين عن وزارة التعليم العالي والبحث العلمي ووزارة الشؤون الخارجية ووزارة الشؤون </w:t>
      </w:r>
      <w:r w:rsidRPr="00BC5967">
        <w:rPr>
          <w:rFonts w:eastAsia="Calibri" w:hint="cs"/>
          <w:rtl/>
        </w:rPr>
        <w:t>الاجتماعية</w:t>
      </w:r>
      <w:r w:rsidRPr="00BC5967">
        <w:rPr>
          <w:rFonts w:eastAsia="Calibri"/>
          <w:rtl/>
        </w:rPr>
        <w:t xml:space="preserve"> وعن مجلس نواب الشعب وعن المنظمة العالمية للهجرة وعن المفوضية السامية لشؤون اللاجئين وعن </w:t>
      </w:r>
      <w:r w:rsidRPr="00BC5967">
        <w:rPr>
          <w:rFonts w:eastAsia="Calibri" w:hint="cs"/>
          <w:rtl/>
        </w:rPr>
        <w:t>اتحاد</w:t>
      </w:r>
      <w:r w:rsidRPr="00BC5967">
        <w:rPr>
          <w:rFonts w:eastAsia="Calibri"/>
          <w:rtl/>
        </w:rPr>
        <w:t xml:space="preserve"> الصناعة والتجارة والصناعات التقليدية وبعض البلديات وممثلين عن مكونات المجتمع المدني الناشطين في مجال حقوق المهاجرين وطالبي اللجوء مثل جمعية تونس أرض اللجوء والمجلس التونسي للاجئين وجمعية الطلبة والمتربصين الأفارقة بتونس.</w:t>
      </w:r>
    </w:p>
    <w:p w14:paraId="5F5CBF50" w14:textId="77777777" w:rsidR="00BC5967" w:rsidRPr="00BC5967" w:rsidRDefault="00BC5967" w:rsidP="00BC5967">
      <w:pPr>
        <w:pStyle w:val="SingleTxtGA"/>
        <w:rPr>
          <w:rFonts w:eastAsia="Calibri"/>
          <w:rtl/>
        </w:rPr>
      </w:pPr>
      <w:r w:rsidRPr="00BC5967">
        <w:rPr>
          <w:rtl/>
          <w:lang w:val="en-US"/>
        </w:rPr>
        <w:t>214-</w:t>
      </w:r>
      <w:r w:rsidRPr="00BC5967">
        <w:rPr>
          <w:rtl/>
          <w:lang w:val="en-US"/>
        </w:rPr>
        <w:tab/>
      </w:r>
      <w:r w:rsidRPr="00BC5967">
        <w:rPr>
          <w:rFonts w:eastAsia="Calibri"/>
          <w:rtl/>
        </w:rPr>
        <w:t>كما تم إحداث منصة رقمية للتصرف في الهبات والمساعدات عن بعد، يتمثل دورها، من جهة، في تلقي طلبات المساعدة من الطلبة الأجانب واللاجئين وطالبي اللجوء أو من يمثلهم مهما كان وضعهم القانوني، ومن جهة أخرى، تلقي المساعدات المادية والتبرعات ممن يرغب في تقديمها من أشخاص أو شركات ومؤسسات.</w:t>
      </w:r>
    </w:p>
    <w:p w14:paraId="04244BD0" w14:textId="77777777" w:rsidR="00BC5967" w:rsidRPr="00BC5967" w:rsidRDefault="00BC5967" w:rsidP="00BC5967">
      <w:pPr>
        <w:pStyle w:val="SingleTxtGA"/>
        <w:rPr>
          <w:rtl/>
        </w:rPr>
      </w:pPr>
      <w:r w:rsidRPr="00BC5967">
        <w:rPr>
          <w:rtl/>
          <w:lang w:val="en-US"/>
        </w:rPr>
        <w:t>215-</w:t>
      </w:r>
      <w:r w:rsidRPr="00BC5967">
        <w:rPr>
          <w:rtl/>
          <w:lang w:val="en-US"/>
        </w:rPr>
        <w:tab/>
      </w:r>
      <w:r w:rsidRPr="00BC5967">
        <w:rPr>
          <w:rFonts w:eastAsia="Calibri"/>
          <w:rtl/>
        </w:rPr>
        <w:t xml:space="preserve">وقد مكن </w:t>
      </w:r>
      <w:proofErr w:type="spellStart"/>
      <w:r w:rsidRPr="00BC5967">
        <w:rPr>
          <w:rFonts w:eastAsia="Calibri"/>
          <w:rtl/>
        </w:rPr>
        <w:t>إستعمال</w:t>
      </w:r>
      <w:proofErr w:type="spellEnd"/>
      <w:r w:rsidRPr="00BC5967">
        <w:rPr>
          <w:rFonts w:eastAsia="Calibri"/>
          <w:rtl/>
        </w:rPr>
        <w:t xml:space="preserve"> هذه المنصة من تلقي 787 مطلب مساعدة وبلغ عدد الأشخاص المعنيين 1342، وتم توزيع 403 طرد. (غير أنه لا تتوفر معطيات مصنفة حسب الجنس).</w:t>
      </w:r>
    </w:p>
    <w:p w14:paraId="7F7D25AD" w14:textId="77777777" w:rsidR="00BC5967" w:rsidRPr="00BC5967" w:rsidRDefault="00BC5967" w:rsidP="00BC5967">
      <w:pPr>
        <w:pStyle w:val="SingleTxtGA"/>
        <w:rPr>
          <w:rtl/>
        </w:rPr>
      </w:pPr>
      <w:r w:rsidRPr="00BC5967">
        <w:rPr>
          <w:rtl/>
          <w:lang w:val="en-US"/>
        </w:rPr>
        <w:t>216-</w:t>
      </w:r>
      <w:r w:rsidRPr="00BC5967">
        <w:rPr>
          <w:rtl/>
          <w:lang w:val="en-US"/>
        </w:rPr>
        <w:tab/>
      </w:r>
      <w:r w:rsidRPr="00BC5967">
        <w:rPr>
          <w:rFonts w:eastAsia="Calibri"/>
          <w:rtl/>
        </w:rPr>
        <w:t>عمل مندوب حماية الطفولة خلال فترة الحجر الصحي الشامل في</w:t>
      </w:r>
      <w:r w:rsidRPr="00BC5967">
        <w:rPr>
          <w:rtl/>
        </w:rPr>
        <w:t xml:space="preserve"> </w:t>
      </w:r>
      <w:proofErr w:type="spellStart"/>
      <w:r w:rsidRPr="00BC5967">
        <w:rPr>
          <w:rFonts w:eastAsia="Calibri"/>
          <w:rtl/>
        </w:rPr>
        <w:t>أفريل</w:t>
      </w:r>
      <w:proofErr w:type="spellEnd"/>
      <w:r w:rsidRPr="00BC5967">
        <w:rPr>
          <w:rFonts w:eastAsia="Calibri"/>
          <w:rtl/>
        </w:rPr>
        <w:t xml:space="preserve"> 2020، بالتنسيق مع مختلف المتدخلين، على توفير كل حاجيات المهاجرين من دول جنوب الصحراء من إقامة ومساعدات مادية ومتابعة صحية، فتم، في </w:t>
      </w:r>
      <w:proofErr w:type="spellStart"/>
      <w:r w:rsidRPr="00BC5967">
        <w:rPr>
          <w:rFonts w:eastAsia="Calibri"/>
          <w:rtl/>
        </w:rPr>
        <w:t>أفريل</w:t>
      </w:r>
      <w:proofErr w:type="spellEnd"/>
      <w:r w:rsidRPr="00BC5967">
        <w:rPr>
          <w:rFonts w:eastAsia="Calibri"/>
          <w:rtl/>
        </w:rPr>
        <w:t xml:space="preserve"> 2020، مثلا، وبدعم من المنظمة الدولية للهجرة، تقديم 600 وصل من المساعدات المادية بقيمة</w:t>
      </w:r>
      <w:r w:rsidRPr="00BC5967">
        <w:rPr>
          <w:rFonts w:eastAsia="Calibri" w:hint="cs"/>
          <w:rtl/>
        </w:rPr>
        <w:t> </w:t>
      </w:r>
      <w:r w:rsidRPr="00BC5967">
        <w:rPr>
          <w:rFonts w:eastAsia="Calibri"/>
          <w:rtl/>
        </w:rPr>
        <w:t>100د للفرد الواحد و200 د لأكثر من فرد. أشرف على توزيعها رئيس دائرة بلدية البستان والمكلف بالعلاقات الخارجية ببلدية صفاقس.</w:t>
      </w:r>
    </w:p>
    <w:p w14:paraId="7F1B6A1C" w14:textId="77777777" w:rsidR="00BC5967" w:rsidRPr="00BC5967" w:rsidRDefault="00BC5967" w:rsidP="00BC5967">
      <w:pPr>
        <w:pStyle w:val="SingleTxtGA"/>
        <w:rPr>
          <w:rFonts w:eastAsia="Calibri"/>
        </w:rPr>
      </w:pPr>
      <w:r w:rsidRPr="00BC5967">
        <w:rPr>
          <w:rtl/>
          <w:lang w:val="en-US"/>
        </w:rPr>
        <w:t>217-</w:t>
      </w:r>
      <w:r w:rsidRPr="00BC5967">
        <w:rPr>
          <w:rtl/>
          <w:lang w:val="en-US"/>
        </w:rPr>
        <w:tab/>
      </w:r>
      <w:r w:rsidRPr="00BC5967">
        <w:rPr>
          <w:rFonts w:eastAsia="Calibri"/>
          <w:rtl/>
        </w:rPr>
        <w:t xml:space="preserve">كما تعهدت قرية الأطفال "س </w:t>
      </w:r>
      <w:proofErr w:type="spellStart"/>
      <w:r w:rsidRPr="00BC5967">
        <w:rPr>
          <w:rFonts w:eastAsia="Calibri"/>
          <w:rtl/>
        </w:rPr>
        <w:t>وس</w:t>
      </w:r>
      <w:proofErr w:type="spellEnd"/>
      <w:r w:rsidRPr="00BC5967">
        <w:rPr>
          <w:rFonts w:eastAsia="Calibri"/>
          <w:rtl/>
        </w:rPr>
        <w:t>" المحرس بتقديم المساعدة المادية لكل العائلات القادمة من بلدان إفريقيا جنوب الصحراء وذلك ببعض المناطق كالحفارة والربض وهو عمل تمّ في إطار عمل شبكي متكامل (المستشفى الجامعي الهادي شاكر صفاقس</w:t>
      </w:r>
      <w:r w:rsidRPr="00BC5967">
        <w:rPr>
          <w:rFonts w:eastAsia="Calibri" w:hint="cs"/>
          <w:rtl/>
        </w:rPr>
        <w:t xml:space="preserve"> </w:t>
      </w:r>
      <w:r w:rsidRPr="00BC5967">
        <w:rPr>
          <w:rtl/>
          <w:lang w:val="en-US"/>
        </w:rPr>
        <w:t>-</w:t>
      </w:r>
      <w:r w:rsidRPr="00BC5967">
        <w:rPr>
          <w:rFonts w:eastAsia="Calibri" w:hint="cs"/>
          <w:rtl/>
        </w:rPr>
        <w:t xml:space="preserve"> </w:t>
      </w:r>
      <w:r w:rsidRPr="00BC5967">
        <w:rPr>
          <w:rFonts w:eastAsia="Calibri"/>
          <w:rtl/>
        </w:rPr>
        <w:t xml:space="preserve">المستشفى الجامعي الحبيب بورقيبة صفاقس والإدارة الجهوية للصحة بصفاقس، قرية الأطفال س </w:t>
      </w:r>
      <w:proofErr w:type="spellStart"/>
      <w:r w:rsidRPr="00BC5967">
        <w:rPr>
          <w:rFonts w:eastAsia="Calibri"/>
          <w:rtl/>
        </w:rPr>
        <w:t>وس</w:t>
      </w:r>
      <w:proofErr w:type="spellEnd"/>
      <w:r w:rsidRPr="00BC5967">
        <w:rPr>
          <w:rFonts w:eastAsia="Calibri"/>
          <w:rtl/>
        </w:rPr>
        <w:t xml:space="preserve"> المحرس، المنظمة الدولية للهجرة، المفوضية السامية لشؤون اللاجئين </w:t>
      </w:r>
      <w:r w:rsidRPr="00BC5967">
        <w:rPr>
          <w:rtl/>
          <w:lang w:val="en-US"/>
        </w:rPr>
        <w:t>-</w:t>
      </w:r>
      <w:r w:rsidRPr="00BC5967">
        <w:rPr>
          <w:rFonts w:eastAsia="Calibri"/>
          <w:rtl/>
        </w:rPr>
        <w:t xml:space="preserve"> المجلس التونسي للاجئين </w:t>
      </w:r>
      <w:r w:rsidRPr="00BC5967">
        <w:rPr>
          <w:rtl/>
          <w:lang w:val="en-US"/>
        </w:rPr>
        <w:t>-</w:t>
      </w:r>
      <w:r w:rsidRPr="00BC5967">
        <w:rPr>
          <w:rFonts w:eastAsia="Calibri"/>
          <w:rtl/>
        </w:rPr>
        <w:t xml:space="preserve"> بلدية صفاقس، </w:t>
      </w:r>
      <w:r w:rsidRPr="00BC5967">
        <w:rPr>
          <w:rFonts w:eastAsia="Calibri" w:hint="cs"/>
          <w:rtl/>
        </w:rPr>
        <w:t>الاتحاد</w:t>
      </w:r>
      <w:r w:rsidRPr="00BC5967">
        <w:rPr>
          <w:rFonts w:eastAsia="Calibri"/>
          <w:rtl/>
        </w:rPr>
        <w:t xml:space="preserve"> التونسي للتضامن </w:t>
      </w:r>
      <w:r w:rsidRPr="00BC5967">
        <w:rPr>
          <w:rFonts w:eastAsia="Calibri" w:hint="cs"/>
          <w:rtl/>
        </w:rPr>
        <w:t>الاجتماعي</w:t>
      </w:r>
      <w:r w:rsidRPr="00BC5967">
        <w:rPr>
          <w:rFonts w:eastAsia="Calibri"/>
          <w:rtl/>
        </w:rPr>
        <w:t>).</w:t>
      </w:r>
    </w:p>
    <w:p w14:paraId="59C2B592" w14:textId="77777777" w:rsidR="00BC5967" w:rsidRPr="00BC5967" w:rsidRDefault="00BC5967" w:rsidP="00BC5967">
      <w:pPr>
        <w:pStyle w:val="H23GA"/>
        <w:rPr>
          <w:rFonts w:eastAsia="Calibri"/>
          <w:rtl/>
        </w:rPr>
      </w:pPr>
      <w:r w:rsidRPr="00BC5967">
        <w:rPr>
          <w:rtl/>
          <w:lang w:val="en-US"/>
        </w:rPr>
        <w:tab/>
      </w:r>
      <w:r w:rsidRPr="00BC5967">
        <w:rPr>
          <w:lang w:val="en-US"/>
        </w:rPr>
        <w:sym w:font="Wingdings" w:char="F076"/>
      </w:r>
      <w:r w:rsidRPr="00BC5967">
        <w:rPr>
          <w:lang w:val="en-US"/>
        </w:rPr>
        <w:tab/>
      </w:r>
      <w:r w:rsidRPr="00BC5967">
        <w:rPr>
          <w:rFonts w:eastAsia="Calibri"/>
          <w:rtl/>
        </w:rPr>
        <w:t>البرنامج الوطني "عزيمة"</w:t>
      </w:r>
    </w:p>
    <w:p w14:paraId="1DBC968E" w14:textId="77777777" w:rsidR="00BC5967" w:rsidRPr="00BC5967" w:rsidRDefault="00BC5967" w:rsidP="00BC5967">
      <w:pPr>
        <w:pStyle w:val="SingleTxtGA"/>
        <w:rPr>
          <w:rFonts w:eastAsia="Calibri"/>
          <w:rtl/>
        </w:rPr>
      </w:pPr>
      <w:r w:rsidRPr="00BC5967">
        <w:rPr>
          <w:rtl/>
          <w:lang w:val="en-US"/>
        </w:rPr>
        <w:t>218-</w:t>
      </w:r>
      <w:r w:rsidRPr="00BC5967">
        <w:rPr>
          <w:rtl/>
          <w:lang w:val="en-US"/>
        </w:rPr>
        <w:tab/>
      </w:r>
      <w:r w:rsidRPr="00BC5967">
        <w:rPr>
          <w:rFonts w:eastAsia="Calibri" w:hint="cs"/>
          <w:rtl/>
        </w:rPr>
        <w:t>انطلق</w:t>
      </w:r>
      <w:r w:rsidRPr="00BC5967">
        <w:rPr>
          <w:rFonts w:eastAsia="Calibri"/>
          <w:rtl/>
        </w:rPr>
        <w:t xml:space="preserve"> العمل </w:t>
      </w:r>
      <w:r w:rsidRPr="00BC5967">
        <w:rPr>
          <w:rFonts w:eastAsia="Calibri" w:hint="cs"/>
          <w:rtl/>
        </w:rPr>
        <w:t xml:space="preserve">بهذا البرنامج على مستوى </w:t>
      </w:r>
      <w:r w:rsidRPr="00BC5967">
        <w:rPr>
          <w:rFonts w:eastAsia="Calibri"/>
          <w:rtl/>
        </w:rPr>
        <w:t>مصالح العلاقة مع الهيئات الدستورية والمجتمع المدني وحقوق الإنسان</w:t>
      </w:r>
      <w:r w:rsidRPr="00BC5967">
        <w:rPr>
          <w:rFonts w:eastAsia="Calibri" w:hint="cs"/>
          <w:rtl/>
        </w:rPr>
        <w:t xml:space="preserve"> برئاسة الحكومة</w:t>
      </w:r>
      <w:r w:rsidRPr="00BC5967">
        <w:rPr>
          <w:rFonts w:eastAsia="Calibri"/>
          <w:rtl/>
        </w:rPr>
        <w:t xml:space="preserve">'، مع بداية جائحة </w:t>
      </w:r>
      <w:proofErr w:type="spellStart"/>
      <w:r w:rsidRPr="00BC5967">
        <w:rPr>
          <w:rFonts w:eastAsia="Calibri" w:hint="cs"/>
          <w:rtl/>
        </w:rPr>
        <w:t>كوفيد</w:t>
      </w:r>
      <w:proofErr w:type="spellEnd"/>
      <w:r w:rsidRPr="00BC5967">
        <w:rPr>
          <w:rFonts w:eastAsia="Calibri" w:hint="cs"/>
          <w:rtl/>
        </w:rPr>
        <w:t xml:space="preserve"> 19 سنة </w:t>
      </w:r>
      <w:r w:rsidRPr="00BC5967">
        <w:rPr>
          <w:rFonts w:eastAsia="Calibri"/>
          <w:rtl/>
        </w:rPr>
        <w:t>2020، (مارس 2020)</w:t>
      </w:r>
      <w:r w:rsidRPr="00BC5967">
        <w:rPr>
          <w:rFonts w:eastAsia="Calibri" w:hint="cs"/>
          <w:rtl/>
        </w:rPr>
        <w:t>.</w:t>
      </w:r>
      <w:r w:rsidRPr="00BC5967">
        <w:rPr>
          <w:rFonts w:eastAsia="Calibri"/>
          <w:rtl/>
        </w:rPr>
        <w:t xml:space="preserve"> ويضم شركاء، من هياكل الدولة (10 وزارات) ومركز "إفادة" للجمعيات وعدد من منظمات المجتمع المدني الوطني والدولي. وتم تركيز البرنامج على المستوى الجهوي عبر 24 لجنة جهوية أشرف عليها السادة</w:t>
      </w:r>
      <w:r w:rsidRPr="00BC5967">
        <w:rPr>
          <w:rFonts w:hint="cs"/>
          <w:rtl/>
        </w:rPr>
        <w:t> </w:t>
      </w:r>
      <w:r w:rsidRPr="00BC5967">
        <w:rPr>
          <w:rFonts w:eastAsia="Calibri"/>
          <w:rtl/>
        </w:rPr>
        <w:t>الولاة.</w:t>
      </w:r>
    </w:p>
    <w:p w14:paraId="66E88A5E" w14:textId="77777777" w:rsidR="00BC5967" w:rsidRPr="00BC5967" w:rsidRDefault="00BC5967" w:rsidP="00BC5967">
      <w:pPr>
        <w:pStyle w:val="SingleTxtGA"/>
        <w:rPr>
          <w:rFonts w:eastAsia="Calibri"/>
          <w:rtl/>
        </w:rPr>
      </w:pPr>
      <w:r w:rsidRPr="00BC5967">
        <w:rPr>
          <w:rtl/>
          <w:lang w:val="en-US"/>
        </w:rPr>
        <w:t>219-</w:t>
      </w:r>
      <w:r w:rsidRPr="00BC5967">
        <w:rPr>
          <w:rtl/>
          <w:lang w:val="en-US"/>
        </w:rPr>
        <w:tab/>
      </w:r>
      <w:r w:rsidRPr="00BC5967">
        <w:rPr>
          <w:rFonts w:eastAsia="Calibri" w:hint="cs"/>
          <w:rtl/>
        </w:rPr>
        <w:t>ويساهم في</w:t>
      </w:r>
      <w:r w:rsidRPr="00BC5967">
        <w:rPr>
          <w:rFonts w:eastAsia="Calibri"/>
          <w:rtl/>
        </w:rPr>
        <w:t xml:space="preserve"> الحملة الوطنية للوقاية من فيروس </w:t>
      </w:r>
      <w:proofErr w:type="spellStart"/>
      <w:r w:rsidRPr="00BC5967">
        <w:rPr>
          <w:rFonts w:eastAsia="Calibri"/>
          <w:rtl/>
        </w:rPr>
        <w:t>كوفيد</w:t>
      </w:r>
      <w:proofErr w:type="spellEnd"/>
      <w:r w:rsidRPr="00BC5967">
        <w:rPr>
          <w:rFonts w:eastAsia="Calibri"/>
          <w:rtl/>
        </w:rPr>
        <w:t xml:space="preserve"> 19، والتصدي لتداعيات سرعة </w:t>
      </w:r>
      <w:r w:rsidRPr="00BC5967">
        <w:rPr>
          <w:rFonts w:eastAsia="Calibri" w:hint="cs"/>
          <w:rtl/>
        </w:rPr>
        <w:t>انتشار</w:t>
      </w:r>
      <w:r w:rsidRPr="00BC5967">
        <w:rPr>
          <w:rFonts w:eastAsia="Calibri"/>
          <w:rtl/>
        </w:rPr>
        <w:t xml:space="preserve"> عدوى الجائحة والحماية منها. ويعنى بحماية كل مقيم على التراب التونسي مهما كانت وضعيته القانونية. </w:t>
      </w:r>
      <w:r w:rsidRPr="00BC5967">
        <w:rPr>
          <w:rFonts w:eastAsia="Calibri"/>
          <w:rtl/>
        </w:rPr>
        <w:lastRenderedPageBreak/>
        <w:t>وتم تمويل</w:t>
      </w:r>
      <w:r w:rsidRPr="00BC5967">
        <w:rPr>
          <w:rFonts w:eastAsia="Calibri" w:hint="cs"/>
          <w:rtl/>
        </w:rPr>
        <w:t xml:space="preserve">ه </w:t>
      </w:r>
      <w:r w:rsidRPr="00BC5967">
        <w:rPr>
          <w:rFonts w:eastAsia="Calibri"/>
          <w:rtl/>
        </w:rPr>
        <w:t xml:space="preserve">من خارج ميزانية الدولة، من المنظمات الوطنية والدولية والخواص، عبر توفير وسائل الوقاية والحماية من الفيروس لشبكة المتطوعين والمواطنين إضافة إلى الجوانب اللوجستية </w:t>
      </w:r>
      <w:r w:rsidRPr="00BC5967">
        <w:rPr>
          <w:rFonts w:eastAsia="Calibri" w:hint="cs"/>
          <w:rtl/>
        </w:rPr>
        <w:t>والاتصالية</w:t>
      </w:r>
      <w:r w:rsidRPr="00BC5967">
        <w:rPr>
          <w:rFonts w:eastAsia="Calibri"/>
          <w:rtl/>
        </w:rPr>
        <w:t>.</w:t>
      </w:r>
    </w:p>
    <w:p w14:paraId="02112E9D" w14:textId="77777777" w:rsidR="00BC5967" w:rsidRPr="00BC5967" w:rsidRDefault="00BC5967" w:rsidP="00BC5967">
      <w:pPr>
        <w:pStyle w:val="SingleTxtGA"/>
        <w:rPr>
          <w:rFonts w:eastAsia="Calibri"/>
          <w:rtl/>
        </w:rPr>
      </w:pPr>
      <w:r w:rsidRPr="00BC5967">
        <w:rPr>
          <w:rtl/>
          <w:lang w:val="en-US"/>
        </w:rPr>
        <w:t>220-</w:t>
      </w:r>
      <w:r w:rsidRPr="00BC5967">
        <w:rPr>
          <w:rtl/>
          <w:lang w:val="en-US"/>
        </w:rPr>
        <w:tab/>
      </w:r>
      <w:r w:rsidRPr="00BC5967">
        <w:rPr>
          <w:rFonts w:eastAsia="Calibri"/>
          <w:rtl/>
        </w:rPr>
        <w:t xml:space="preserve">وشهد البرنامج خلال تنفيذه عدة مراحل، </w:t>
      </w:r>
      <w:r w:rsidRPr="00BC5967">
        <w:rPr>
          <w:rFonts w:eastAsia="Calibri" w:hint="cs"/>
          <w:rtl/>
        </w:rPr>
        <w:t>انطلاقا</w:t>
      </w:r>
      <w:r w:rsidRPr="00BC5967">
        <w:rPr>
          <w:rFonts w:eastAsia="Calibri"/>
          <w:rtl/>
        </w:rPr>
        <w:t xml:space="preserve"> من التوعية والتحسيس بضرورة احترام البروتوكول الصحي والقيام بحملات ميدانية لتوزيع وسائل الوقاية وحماية الفئات الهشة من تداعيات الجائحة إلى المشاركة في الحملة الوطنية للتلقيح تبعا لقرار وزير الصحة المؤرخ في 25 ديسمبر 2020 المتعلق بإحداث لجنة فنية لقيادة الحملة الوطنية للتلقيح ضد فيروس سارس كوف-2.</w:t>
      </w:r>
    </w:p>
    <w:p w14:paraId="6835F72D" w14:textId="77777777" w:rsidR="00BC5967" w:rsidRPr="00BC5967" w:rsidRDefault="00BC5967" w:rsidP="00BC5967">
      <w:pPr>
        <w:pStyle w:val="SingleTxtGA"/>
        <w:rPr>
          <w:rFonts w:eastAsia="Calibri"/>
          <w:rtl/>
        </w:rPr>
      </w:pPr>
      <w:r w:rsidRPr="00BC5967">
        <w:rPr>
          <w:rtl/>
          <w:lang w:val="en-US"/>
        </w:rPr>
        <w:t>221-</w:t>
      </w:r>
      <w:r w:rsidRPr="00BC5967">
        <w:rPr>
          <w:rtl/>
          <w:lang w:val="en-US"/>
        </w:rPr>
        <w:tab/>
      </w:r>
      <w:r w:rsidRPr="00BC5967">
        <w:rPr>
          <w:rFonts w:eastAsia="Calibri" w:hint="cs"/>
          <w:rtl/>
        </w:rPr>
        <w:t>ومصاحبة لإجراءات</w:t>
      </w:r>
      <w:r w:rsidRPr="00BC5967">
        <w:rPr>
          <w:rFonts w:eastAsia="Calibri"/>
          <w:rtl/>
        </w:rPr>
        <w:t xml:space="preserve"> الحجر الصحي الشامل الذي أقرته الحكومة من 9 الى 16 ماي 2021،</w:t>
      </w:r>
      <w:r w:rsidRPr="00BC5967">
        <w:rPr>
          <w:rFonts w:eastAsia="Calibri" w:hint="cs"/>
          <w:rtl/>
        </w:rPr>
        <w:t xml:space="preserve"> تم في إطار هذا البرنامج تشغيل</w:t>
      </w:r>
      <w:r w:rsidRPr="00BC5967">
        <w:rPr>
          <w:rFonts w:eastAsia="Calibri"/>
          <w:rtl/>
        </w:rPr>
        <w:t xml:space="preserve"> رقم نداء أخضر مجاني 80107785، منذ اليوم الثاني (10 ماي) لبداية الحجر الشامل، وعلى مدى كامل اليوم، لإرشاد وتوجيه المواطنين في علاقة مع فيروس كورونا</w:t>
      </w:r>
      <w:r w:rsidRPr="00BC5967">
        <w:rPr>
          <w:rFonts w:eastAsia="Calibri" w:hint="cs"/>
          <w:rtl/>
        </w:rPr>
        <w:t>.</w:t>
      </w:r>
    </w:p>
    <w:p w14:paraId="795877C0" w14:textId="77777777" w:rsidR="00BC5967" w:rsidRPr="00BC5967" w:rsidRDefault="00BC5967" w:rsidP="00BC5967">
      <w:pPr>
        <w:pStyle w:val="SingleTxtGA"/>
        <w:rPr>
          <w:rFonts w:eastAsia="Calibri"/>
          <w:rtl/>
        </w:rPr>
      </w:pPr>
      <w:r w:rsidRPr="00BC5967">
        <w:rPr>
          <w:rtl/>
          <w:lang w:val="en-US"/>
        </w:rPr>
        <w:t>222-</w:t>
      </w:r>
      <w:r w:rsidRPr="00BC5967">
        <w:rPr>
          <w:rtl/>
          <w:lang w:val="en-US"/>
        </w:rPr>
        <w:tab/>
      </w:r>
      <w:r w:rsidRPr="00BC5967">
        <w:rPr>
          <w:rFonts w:eastAsia="Calibri" w:hint="cs"/>
          <w:rtl/>
        </w:rPr>
        <w:t>كما تم تنظيم الدورات</w:t>
      </w:r>
      <w:r w:rsidRPr="00BC5967">
        <w:rPr>
          <w:rFonts w:eastAsia="Calibri"/>
          <w:rtl/>
        </w:rPr>
        <w:t xml:space="preserve"> التكوينية لفائدة المهاجرين</w:t>
      </w:r>
      <w:r w:rsidRPr="00BC5967">
        <w:rPr>
          <w:rFonts w:eastAsia="Calibri" w:hint="cs"/>
          <w:rtl/>
        </w:rPr>
        <w:t xml:space="preserve"> كما يلي</w:t>
      </w:r>
      <w:r w:rsidRPr="00BC5967">
        <w:rPr>
          <w:rFonts w:eastAsia="Calibri"/>
          <w:rtl/>
        </w:rPr>
        <w:t>:</w:t>
      </w:r>
    </w:p>
    <w:p w14:paraId="51F70200" w14:textId="77777777" w:rsidR="00BC5967" w:rsidRPr="00BC5967" w:rsidRDefault="00BC5967" w:rsidP="00BC5967">
      <w:pPr>
        <w:pStyle w:val="SingleTxtGA"/>
        <w:numPr>
          <w:ilvl w:val="0"/>
          <w:numId w:val="31"/>
        </w:numPr>
        <w:ind w:left="2288"/>
        <w:rPr>
          <w:rFonts w:eastAsia="Calibri"/>
        </w:rPr>
      </w:pPr>
      <w:r w:rsidRPr="00BC5967">
        <w:rPr>
          <w:rFonts w:eastAsia="Calibri"/>
          <w:rtl/>
        </w:rPr>
        <w:t>06 مارس 2021: تنظيم دورة تكوينية عن بعد لفائدة في "تقنيات التواصل"</w:t>
      </w:r>
      <w:r w:rsidRPr="00BC5967">
        <w:rPr>
          <w:rFonts w:eastAsia="Calibri" w:hint="cs"/>
          <w:rtl/>
        </w:rPr>
        <w:t>؛</w:t>
      </w:r>
    </w:p>
    <w:p w14:paraId="0C14A095" w14:textId="77777777" w:rsidR="00BC5967" w:rsidRPr="00BC5967" w:rsidRDefault="00BC5967" w:rsidP="00BC5967">
      <w:pPr>
        <w:pStyle w:val="SingleTxtGA"/>
        <w:numPr>
          <w:ilvl w:val="0"/>
          <w:numId w:val="31"/>
        </w:numPr>
        <w:ind w:left="2288"/>
        <w:rPr>
          <w:rFonts w:eastAsia="Calibri"/>
        </w:rPr>
      </w:pPr>
      <w:r w:rsidRPr="00BC5967">
        <w:rPr>
          <w:rFonts w:eastAsia="Calibri"/>
          <w:rtl/>
        </w:rPr>
        <w:t xml:space="preserve">02 </w:t>
      </w:r>
      <w:proofErr w:type="spellStart"/>
      <w:r w:rsidRPr="00BC5967">
        <w:rPr>
          <w:rFonts w:eastAsia="Calibri"/>
          <w:rtl/>
        </w:rPr>
        <w:t>أفريل</w:t>
      </w:r>
      <w:proofErr w:type="spellEnd"/>
      <w:r w:rsidRPr="00BC5967">
        <w:rPr>
          <w:rFonts w:eastAsia="Calibri"/>
          <w:rtl/>
        </w:rPr>
        <w:t xml:space="preserve"> 2021: تنظيم الدورة التكوينية عن بعد حول "تقنيات التواصل" لفائدة المهاجرين لتوجيههم وتأطيرهم للتسجيل في منظومة التلقيح</w:t>
      </w:r>
      <w:r w:rsidRPr="00BC5967">
        <w:rPr>
          <w:rFonts w:eastAsia="Calibri" w:hint="cs"/>
          <w:rtl/>
        </w:rPr>
        <w:t>؛</w:t>
      </w:r>
    </w:p>
    <w:p w14:paraId="0E611ACC" w14:textId="77777777" w:rsidR="00BC5967" w:rsidRPr="00BC5967" w:rsidRDefault="00BC5967" w:rsidP="00BC5967">
      <w:pPr>
        <w:pStyle w:val="SingleTxtGA"/>
        <w:numPr>
          <w:ilvl w:val="0"/>
          <w:numId w:val="31"/>
        </w:numPr>
        <w:ind w:left="2288"/>
        <w:rPr>
          <w:rFonts w:eastAsia="Calibri"/>
          <w:rtl/>
        </w:rPr>
      </w:pPr>
      <w:r w:rsidRPr="00BC5967">
        <w:rPr>
          <w:rFonts w:eastAsia="Calibri"/>
          <w:rtl/>
        </w:rPr>
        <w:t xml:space="preserve">30 </w:t>
      </w:r>
      <w:proofErr w:type="spellStart"/>
      <w:r w:rsidRPr="00BC5967">
        <w:rPr>
          <w:rFonts w:eastAsia="Calibri"/>
          <w:rtl/>
        </w:rPr>
        <w:t>أفريل</w:t>
      </w:r>
      <w:proofErr w:type="spellEnd"/>
      <w:r w:rsidRPr="00BC5967">
        <w:rPr>
          <w:rFonts w:eastAsia="Calibri"/>
          <w:rtl/>
        </w:rPr>
        <w:t xml:space="preserve"> 2021: تنظيم دورة تكوينية حول المحتوى العلمي للتلقيح لفائدة المهاجرين بتونس.</w:t>
      </w:r>
    </w:p>
    <w:p w14:paraId="3E4DAD18" w14:textId="77777777" w:rsidR="00BC5967" w:rsidRPr="00BC5967" w:rsidRDefault="00BC5967" w:rsidP="00BC5967">
      <w:pPr>
        <w:pStyle w:val="SingleTxtGA"/>
        <w:rPr>
          <w:rtl/>
        </w:rPr>
      </w:pPr>
      <w:r w:rsidRPr="00BC5967">
        <w:rPr>
          <w:rtl/>
          <w:lang w:val="en-US"/>
        </w:rPr>
        <w:t>223-</w:t>
      </w:r>
      <w:r w:rsidRPr="00BC5967">
        <w:rPr>
          <w:rtl/>
          <w:lang w:val="en-US"/>
        </w:rPr>
        <w:tab/>
      </w:r>
      <w:r w:rsidRPr="00BC5967">
        <w:rPr>
          <w:rFonts w:hint="cs"/>
          <w:rtl/>
        </w:rPr>
        <w:t>وضمانا ل</w:t>
      </w:r>
      <w:r w:rsidRPr="00BC5967">
        <w:rPr>
          <w:rtl/>
        </w:rPr>
        <w:t xml:space="preserve">حصول المهاجرين على </w:t>
      </w:r>
      <w:proofErr w:type="spellStart"/>
      <w:r w:rsidRPr="00BC5967">
        <w:rPr>
          <w:rtl/>
        </w:rPr>
        <w:t>التلاقيح</w:t>
      </w:r>
      <w:proofErr w:type="spellEnd"/>
      <w:r w:rsidRPr="00BC5967">
        <w:rPr>
          <w:rtl/>
        </w:rPr>
        <w:t xml:space="preserve"> اللازمة ضد </w:t>
      </w:r>
      <w:proofErr w:type="spellStart"/>
      <w:r w:rsidRPr="00BC5967">
        <w:rPr>
          <w:rtl/>
        </w:rPr>
        <w:t>كوفيد</w:t>
      </w:r>
      <w:proofErr w:type="spellEnd"/>
      <w:r w:rsidRPr="00BC5967">
        <w:rPr>
          <w:rtl/>
        </w:rPr>
        <w:t xml:space="preserve"> 19، فقد تم التكفل من طرف وزارة الصحة بتلك الفئة من خلال تسجيلهم على منظومة </w:t>
      </w:r>
      <w:proofErr w:type="spellStart"/>
      <w:r w:rsidRPr="00BC5967">
        <w:rPr>
          <w:rtl/>
        </w:rPr>
        <w:t>إفاكس</w:t>
      </w:r>
      <w:proofErr w:type="spellEnd"/>
      <w:r w:rsidRPr="00BC5967">
        <w:t xml:space="preserve"> EVAX </w:t>
      </w:r>
      <w:r w:rsidRPr="00BC5967">
        <w:rPr>
          <w:rFonts w:hint="cs"/>
          <w:rtl/>
        </w:rPr>
        <w:t>وفقا</w:t>
      </w:r>
      <w:r w:rsidRPr="00BC5967">
        <w:rPr>
          <w:rtl/>
        </w:rPr>
        <w:t xml:space="preserve"> للوضعية النظامية التي يوجدون بها وتم تبعا لذلك تلقيحهم دون إقصاء لأي شخص مهما كانت وضعيته فحتى الأشخاص الذين لا يملكون وثائق إثبات يتم تسجيلهم ضمن الخانة المخصصة لمن لا هوية لهم وتبعا لذلك يتم تمكينهم من التلقيح. كما تمّ في إطار الأيام المفتوحة للتلقيح تلقيح كل المهاجرين الذين تقدّموا لمراكز التلقيح دون أي اشتراطات.</w:t>
      </w:r>
    </w:p>
    <w:p w14:paraId="44F65945" w14:textId="77777777" w:rsidR="00BC5967" w:rsidRPr="00BC5967" w:rsidRDefault="00BC5967" w:rsidP="00BC5967">
      <w:pPr>
        <w:pStyle w:val="SingleTxtGA"/>
        <w:rPr>
          <w:rtl/>
        </w:rPr>
      </w:pPr>
      <w:r w:rsidRPr="00BC5967">
        <w:rPr>
          <w:rtl/>
          <w:lang w:val="en-US"/>
        </w:rPr>
        <w:t>224-</w:t>
      </w:r>
      <w:r w:rsidRPr="00BC5967">
        <w:rPr>
          <w:rtl/>
          <w:lang w:val="en-US"/>
        </w:rPr>
        <w:tab/>
      </w:r>
      <w:r w:rsidRPr="00BC5967">
        <w:rPr>
          <w:rtl/>
        </w:rPr>
        <w:t xml:space="preserve">بالنسبة للإحصائيات المتعلقة بالمهاجرين الذين تمتعوا بالتلقيح ضد </w:t>
      </w:r>
      <w:proofErr w:type="spellStart"/>
      <w:r w:rsidRPr="00BC5967">
        <w:rPr>
          <w:rtl/>
        </w:rPr>
        <w:t>كوفيد</w:t>
      </w:r>
      <w:proofErr w:type="spellEnd"/>
      <w:r w:rsidRPr="00BC5967">
        <w:rPr>
          <w:rtl/>
        </w:rPr>
        <w:t xml:space="preserve"> 19، تجدر الإشارة إلى أنّ وزارة الصحة لا تتوفر على معطيات دقيقة في الخصوص ذلك أنّ الأشخاص المعنيين لا يدلون في جميع الحالات بوثائق الهوية الخاصة بهم الأمر الذي يصعب معه تحديد وضعيتهم النظامية وجمع معطيات في شأنها باللجوء سواء إلى قاعدة البيانات الخاصة بمنظومة </w:t>
      </w:r>
      <w:proofErr w:type="spellStart"/>
      <w:r w:rsidRPr="00BC5967">
        <w:rPr>
          <w:rtl/>
        </w:rPr>
        <w:t>إفاكس</w:t>
      </w:r>
      <w:proofErr w:type="spellEnd"/>
      <w:r w:rsidRPr="00BC5967">
        <w:rPr>
          <w:rtl/>
        </w:rPr>
        <w:t xml:space="preserve"> أو حتى البيانات المجمعة على مستوى مختلف الإدارات الجهوية للصحة.</w:t>
      </w:r>
    </w:p>
    <w:p w14:paraId="39CB86F5" w14:textId="77777777" w:rsidR="00BC5967" w:rsidRPr="00BC5967" w:rsidRDefault="00BC5967" w:rsidP="00BC5967">
      <w:pPr>
        <w:pStyle w:val="SingleTxtGA"/>
        <w:rPr>
          <w:rtl/>
        </w:rPr>
      </w:pPr>
      <w:r w:rsidRPr="00BC5967">
        <w:rPr>
          <w:rtl/>
          <w:lang w:val="en-US"/>
        </w:rPr>
        <w:t>225-</w:t>
      </w:r>
      <w:r w:rsidRPr="00BC5967">
        <w:rPr>
          <w:rtl/>
          <w:lang w:val="en-US"/>
        </w:rPr>
        <w:tab/>
      </w:r>
      <w:r w:rsidRPr="00BC5967">
        <w:rPr>
          <w:rtl/>
        </w:rPr>
        <w:t xml:space="preserve">شاركت القوات المسلحة التونسية ولا تزال بصفة فعّالة في المجهود الوطني لتلقيح التونسيين والتونسيات والمقيمين والمتواجدين بالتراب التونسي وفقا لاستراتيجية وطنية تمّ إعدادها للغرض والتي تحدد الأولويات في تلقي هذه </w:t>
      </w:r>
      <w:proofErr w:type="spellStart"/>
      <w:r w:rsidRPr="00BC5967">
        <w:rPr>
          <w:rtl/>
        </w:rPr>
        <w:t>التلاقيح</w:t>
      </w:r>
      <w:proofErr w:type="spellEnd"/>
      <w:r w:rsidRPr="00BC5967">
        <w:rPr>
          <w:rtl/>
        </w:rPr>
        <w:t xml:space="preserve"> وفقا لمعايير موضوعية وعلمية لا تستند على أي عنصر من عناصر التمييز سواء اللون أو الجنس أو العرق أو </w:t>
      </w:r>
      <w:r w:rsidRPr="00BC5967">
        <w:rPr>
          <w:rFonts w:hint="cs"/>
          <w:rtl/>
        </w:rPr>
        <w:t>الانتماء</w:t>
      </w:r>
      <w:r w:rsidRPr="00BC5967">
        <w:rPr>
          <w:rtl/>
        </w:rPr>
        <w:t xml:space="preserve"> أو أي شكل من أشكال التمييز العنصري الأخرى.</w:t>
      </w:r>
    </w:p>
    <w:p w14:paraId="50052524" w14:textId="77777777" w:rsidR="00BC5967" w:rsidRPr="00BC5967" w:rsidRDefault="00BC5967" w:rsidP="00BC5967">
      <w:pPr>
        <w:pStyle w:val="H23GA"/>
        <w:rPr>
          <w:rFonts w:eastAsia="Calibri"/>
          <w:rtl/>
        </w:rPr>
      </w:pPr>
      <w:r w:rsidRPr="00BC5967">
        <w:rPr>
          <w:rtl/>
          <w:lang w:val="en-US"/>
        </w:rPr>
        <w:tab/>
      </w:r>
      <w:r w:rsidRPr="00BC5967">
        <w:rPr>
          <w:lang w:val="en-US"/>
        </w:rPr>
        <w:sym w:font="Wingdings" w:char="F076"/>
      </w:r>
      <w:r w:rsidRPr="00BC5967">
        <w:rPr>
          <w:lang w:val="en-US"/>
        </w:rPr>
        <w:tab/>
      </w:r>
      <w:r w:rsidRPr="00BC5967">
        <w:rPr>
          <w:rFonts w:eastAsia="Calibri" w:hint="cs"/>
          <w:rtl/>
        </w:rPr>
        <w:t xml:space="preserve">مساهمة الهيئة الوطنية لمكافحة الاتجار بالأشخاص في إطار المساهمة في التصدي لجائحة </w:t>
      </w:r>
      <w:proofErr w:type="spellStart"/>
      <w:r w:rsidRPr="00BC5967">
        <w:rPr>
          <w:rFonts w:eastAsia="Calibri" w:hint="cs"/>
          <w:rtl/>
        </w:rPr>
        <w:t>كوفيد</w:t>
      </w:r>
      <w:proofErr w:type="spellEnd"/>
      <w:r w:rsidRPr="00BC5967">
        <w:rPr>
          <w:rFonts w:hint="eastAsia"/>
          <w:rtl/>
        </w:rPr>
        <w:t> </w:t>
      </w:r>
      <w:r w:rsidRPr="00BC5967">
        <w:rPr>
          <w:rFonts w:eastAsia="Calibri" w:hint="cs"/>
          <w:rtl/>
        </w:rPr>
        <w:t>19</w:t>
      </w:r>
    </w:p>
    <w:p w14:paraId="706EC27F" w14:textId="77777777" w:rsidR="00BC5967" w:rsidRPr="00BC5967" w:rsidRDefault="00BC5967" w:rsidP="00BC5967">
      <w:pPr>
        <w:pStyle w:val="SingleTxtGA"/>
        <w:rPr>
          <w:rFonts w:eastAsia="Calibri"/>
          <w:rtl/>
        </w:rPr>
      </w:pPr>
      <w:r w:rsidRPr="00BC5967">
        <w:rPr>
          <w:rtl/>
          <w:lang w:val="en-US"/>
        </w:rPr>
        <w:t>226-</w:t>
      </w:r>
      <w:r w:rsidRPr="00BC5967">
        <w:rPr>
          <w:rtl/>
          <w:lang w:val="en-US"/>
        </w:rPr>
        <w:tab/>
      </w:r>
      <w:r w:rsidRPr="00BC5967">
        <w:rPr>
          <w:rFonts w:eastAsia="Calibri"/>
          <w:rtl/>
        </w:rPr>
        <w:t xml:space="preserve">أعدّت الهيئة الوطنية لمكافحة الإتجار بالأشخاص مشروع </w:t>
      </w:r>
      <w:r w:rsidRPr="00BC5967">
        <w:rPr>
          <w:rFonts w:eastAsia="Calibri" w:hint="cs"/>
          <w:rtl/>
        </w:rPr>
        <w:t>استراتيجية</w:t>
      </w:r>
      <w:r w:rsidRPr="00BC5967">
        <w:rPr>
          <w:rFonts w:eastAsia="Calibri"/>
          <w:rtl/>
        </w:rPr>
        <w:t xml:space="preserve"> وطنية للتدريب تغطي كافة حاجيات وطلبات المتدخلين في التدريب في مجال مكافحة الإتجار، وتأخذ بعين </w:t>
      </w:r>
      <w:r w:rsidRPr="00BC5967">
        <w:rPr>
          <w:rFonts w:eastAsia="Calibri" w:hint="cs"/>
          <w:rtl/>
        </w:rPr>
        <w:t>الاعتبار</w:t>
      </w:r>
      <w:r w:rsidRPr="00BC5967">
        <w:rPr>
          <w:rFonts w:eastAsia="Calibri"/>
          <w:rtl/>
        </w:rPr>
        <w:t xml:space="preserve"> سياق جائحة </w:t>
      </w:r>
      <w:proofErr w:type="spellStart"/>
      <w:r w:rsidRPr="00BC5967">
        <w:rPr>
          <w:rFonts w:eastAsia="Calibri"/>
          <w:rtl/>
        </w:rPr>
        <w:t>كوفيد</w:t>
      </w:r>
      <w:proofErr w:type="spellEnd"/>
      <w:r w:rsidRPr="00BC5967">
        <w:rPr>
          <w:rFonts w:eastAsia="Calibri"/>
          <w:rtl/>
        </w:rPr>
        <w:t xml:space="preserve"> - 19.</w:t>
      </w:r>
    </w:p>
    <w:p w14:paraId="64287BF8" w14:textId="77777777" w:rsidR="00BC5967" w:rsidRPr="00BC5967" w:rsidRDefault="00BC5967" w:rsidP="00BC5967">
      <w:pPr>
        <w:pStyle w:val="SingleTxtGA"/>
        <w:rPr>
          <w:rFonts w:eastAsia="Calibri"/>
          <w:rtl/>
        </w:rPr>
      </w:pPr>
      <w:r w:rsidRPr="00BC5967">
        <w:rPr>
          <w:rtl/>
          <w:lang w:val="en-US"/>
        </w:rPr>
        <w:lastRenderedPageBreak/>
        <w:t>227-</w:t>
      </w:r>
      <w:r w:rsidRPr="00BC5967">
        <w:rPr>
          <w:rtl/>
          <w:lang w:val="en-US"/>
        </w:rPr>
        <w:tab/>
      </w:r>
      <w:r w:rsidRPr="00BC5967">
        <w:rPr>
          <w:rFonts w:eastAsia="Calibri"/>
          <w:rtl/>
        </w:rPr>
        <w:t xml:space="preserve">وقد تم، خلال سنة 2020، وفي ظل جائحة كوفيد-19 والبرتوكول الصحي المتعلق بها، تنظيم العديد من الدورات التكوينية وإعداد الأدوات والمحامل الذي سيعتمدها المكونين خلال حصص التدريب أو يستند إليها الضحايا </w:t>
      </w:r>
      <w:r w:rsidRPr="00BC5967">
        <w:rPr>
          <w:rFonts w:eastAsia="Calibri" w:hint="cs"/>
          <w:rtl/>
        </w:rPr>
        <w:t>للاطلاع</w:t>
      </w:r>
      <w:r w:rsidRPr="00BC5967">
        <w:rPr>
          <w:rFonts w:eastAsia="Calibri"/>
          <w:rtl/>
        </w:rPr>
        <w:t xml:space="preserve"> والتعرف على حقوقهم وعلى نقاط </w:t>
      </w:r>
      <w:r w:rsidRPr="00BC5967">
        <w:rPr>
          <w:rFonts w:eastAsia="Calibri" w:hint="cs"/>
          <w:rtl/>
        </w:rPr>
        <w:t>اتصال</w:t>
      </w:r>
      <w:r w:rsidRPr="00BC5967">
        <w:rPr>
          <w:rFonts w:eastAsia="Calibri"/>
          <w:rtl/>
        </w:rPr>
        <w:t xml:space="preserve"> المتدخلين في مكافحة الإتجار بالأشخاص. كما تمّ تنظيم العديد من الملتقيات في إطار إعداد الآلية الوطنية لإحالة وتوجيه الضحايا.</w:t>
      </w:r>
    </w:p>
    <w:p w14:paraId="0028C06D" w14:textId="77777777" w:rsidR="00BC5967" w:rsidRPr="00BC5967" w:rsidRDefault="00BC5967" w:rsidP="00BC5967">
      <w:pPr>
        <w:pStyle w:val="HChGA"/>
        <w:rPr>
          <w:rFonts w:eastAsia="Calibri"/>
          <w:rtl/>
        </w:rPr>
      </w:pPr>
      <w:bookmarkStart w:id="29" w:name="باب4تاسعا"/>
      <w:r w:rsidRPr="00BC5967">
        <w:rPr>
          <w:rtl/>
        </w:rPr>
        <w:tab/>
      </w:r>
      <w:r w:rsidRPr="00BC5967">
        <w:rPr>
          <w:rFonts w:eastAsia="Calibri" w:hint="cs"/>
          <w:rtl/>
        </w:rPr>
        <w:t>تاسعا</w:t>
      </w:r>
      <w:r w:rsidRPr="00BC5967">
        <w:rPr>
          <w:rFonts w:hint="cs"/>
          <w:rtl/>
        </w:rPr>
        <w:t>-</w:t>
      </w:r>
      <w:r w:rsidRPr="00BC5967">
        <w:rPr>
          <w:rtl/>
        </w:rPr>
        <w:tab/>
      </w:r>
      <w:r w:rsidRPr="00BC5967">
        <w:rPr>
          <w:rFonts w:eastAsia="Calibri"/>
          <w:rtl/>
        </w:rPr>
        <w:t>معلومات عامة عن نظام التعليم</w:t>
      </w:r>
      <w:r w:rsidRPr="00BC5967">
        <w:rPr>
          <w:rFonts w:eastAsia="Calibri" w:hint="cs"/>
          <w:rtl/>
        </w:rPr>
        <w:t xml:space="preserve"> والتدابير لمكافحة المصطلحات التمييزية </w:t>
      </w:r>
      <w:proofErr w:type="spellStart"/>
      <w:r w:rsidRPr="00BC5967">
        <w:rPr>
          <w:rFonts w:eastAsia="Calibri"/>
          <w:rtl/>
        </w:rPr>
        <w:t>والإزدرائية</w:t>
      </w:r>
      <w:proofErr w:type="spellEnd"/>
    </w:p>
    <w:bookmarkEnd w:id="29"/>
    <w:p w14:paraId="366AB538" w14:textId="77777777" w:rsidR="00BC5967" w:rsidRPr="00BC5967" w:rsidRDefault="00BC5967" w:rsidP="00BC5967">
      <w:pPr>
        <w:pStyle w:val="SingleTxtGA"/>
        <w:rPr>
          <w:rtl/>
        </w:rPr>
      </w:pPr>
      <w:r w:rsidRPr="00BC5967">
        <w:rPr>
          <w:rtl/>
          <w:lang w:val="en-US"/>
        </w:rPr>
        <w:t>228-</w:t>
      </w:r>
      <w:r w:rsidRPr="00BC5967">
        <w:rPr>
          <w:rtl/>
          <w:lang w:val="en-US"/>
        </w:rPr>
        <w:tab/>
      </w:r>
      <w:r w:rsidRPr="00BC5967">
        <w:rPr>
          <w:rtl/>
        </w:rPr>
        <w:t xml:space="preserve">تضمّن القانون التوجيهي عدد 80 لسنة 2002 المؤرخ في 23 جويلية 2002 المتعلّق بالتربية والتعليم المدرسي عددا من </w:t>
      </w:r>
      <w:proofErr w:type="spellStart"/>
      <w:r w:rsidRPr="00BC5967">
        <w:rPr>
          <w:rtl/>
        </w:rPr>
        <w:t>التنصيصات</w:t>
      </w:r>
      <w:proofErr w:type="spellEnd"/>
      <w:r w:rsidRPr="00BC5967">
        <w:rPr>
          <w:rtl/>
        </w:rPr>
        <w:t xml:space="preserve"> ذات العلاقة بحقوق الإنسان ونشر ثقافة الاختلاف والتربية على المواطنة ومن ذلك:</w:t>
      </w:r>
    </w:p>
    <w:p w14:paraId="36B6F1D9" w14:textId="77777777" w:rsidR="00BC5967" w:rsidRPr="00BC5967" w:rsidRDefault="00BC5967" w:rsidP="00BC5967">
      <w:pPr>
        <w:pStyle w:val="SingleTxtGA"/>
        <w:numPr>
          <w:ilvl w:val="0"/>
          <w:numId w:val="31"/>
        </w:numPr>
        <w:ind w:left="2288"/>
        <w:rPr>
          <w:rtl/>
        </w:rPr>
      </w:pPr>
      <w:r w:rsidRPr="00BC5967">
        <w:rPr>
          <w:rtl/>
        </w:rPr>
        <w:t>تنصيص الفصل الثالث على أن المنظومة التربوية "تهدف إلى غرس ما اجمع عليه التونسيون من قيم تنعقد على تثمين العلم والعمل والتضامن والتسامح والاعتدال وهي الضامنة إرساء مجتمع متجذر في مقومات شخصيته الحضارية متفتح على الحداثة يستلهم المثل العليا والمبادئ الكونية في الحرية والديمقراطية والعدالة الاجتماعية وحقوق الإنسان"</w:t>
      </w:r>
      <w:r w:rsidRPr="00BC5967">
        <w:rPr>
          <w:rFonts w:hint="cs"/>
          <w:rtl/>
        </w:rPr>
        <w:t>؛</w:t>
      </w:r>
    </w:p>
    <w:p w14:paraId="2368E528" w14:textId="77777777" w:rsidR="00BC5967" w:rsidRPr="00BC5967" w:rsidRDefault="00BC5967" w:rsidP="00BC5967">
      <w:pPr>
        <w:pStyle w:val="SingleTxtGA"/>
        <w:numPr>
          <w:ilvl w:val="0"/>
          <w:numId w:val="31"/>
        </w:numPr>
        <w:ind w:left="2288"/>
        <w:rPr>
          <w:rtl/>
        </w:rPr>
      </w:pPr>
      <w:r w:rsidRPr="00BC5967">
        <w:rPr>
          <w:rtl/>
        </w:rPr>
        <w:t>تنصيص الفصل الثامن على أنّ "المدرسة تعمل على تنشئة التلميذ على احترام القيم الجماعية وقواعد العيش معا"</w:t>
      </w:r>
      <w:r w:rsidRPr="00BC5967">
        <w:rPr>
          <w:rFonts w:hint="cs"/>
          <w:rtl/>
        </w:rPr>
        <w:t>.</w:t>
      </w:r>
    </w:p>
    <w:p w14:paraId="0A2BE269" w14:textId="77777777" w:rsidR="00BC5967" w:rsidRPr="00BC5967" w:rsidRDefault="00BC5967" w:rsidP="00BC5967">
      <w:pPr>
        <w:pStyle w:val="SingleTxtGA"/>
        <w:rPr>
          <w:rtl/>
        </w:rPr>
      </w:pPr>
      <w:r w:rsidRPr="00BC5967">
        <w:rPr>
          <w:rtl/>
          <w:lang w:val="en-US"/>
        </w:rPr>
        <w:t>229-</w:t>
      </w:r>
      <w:r w:rsidRPr="00BC5967">
        <w:rPr>
          <w:rtl/>
          <w:lang w:val="en-US"/>
        </w:rPr>
        <w:tab/>
      </w:r>
      <w:r w:rsidRPr="00BC5967">
        <w:rPr>
          <w:rtl/>
        </w:rPr>
        <w:t>من هذا المنطلق تنبني المنظومة التعليمية في تونس فيما يتعلق بالتربية على حقوق الإنسان ونشر ثقافة حقوق الانسان على ما يلي:</w:t>
      </w:r>
    </w:p>
    <w:p w14:paraId="5099966F" w14:textId="77777777" w:rsidR="00BC5967" w:rsidRPr="00BC5967" w:rsidRDefault="00BC5967" w:rsidP="00BC5967">
      <w:pPr>
        <w:pStyle w:val="SingleTxtGA"/>
        <w:numPr>
          <w:ilvl w:val="0"/>
          <w:numId w:val="31"/>
        </w:numPr>
        <w:ind w:left="2288"/>
      </w:pPr>
      <w:r w:rsidRPr="00BC5967">
        <w:rPr>
          <w:rtl/>
        </w:rPr>
        <w:t>تدريس مادتي التربية الإسلامية/التفكير الإسلامي والتاريخ خلال المرحلتين الإعدادية والثانوية</w:t>
      </w:r>
      <w:r w:rsidRPr="00BC5967">
        <w:rPr>
          <w:rFonts w:hint="cs"/>
          <w:rtl/>
        </w:rPr>
        <w:t>؛</w:t>
      </w:r>
    </w:p>
    <w:p w14:paraId="2F2CF452" w14:textId="77777777" w:rsidR="00BC5967" w:rsidRPr="00BC5967" w:rsidRDefault="00BC5967" w:rsidP="00BC5967">
      <w:pPr>
        <w:pStyle w:val="SingleTxtGA"/>
        <w:numPr>
          <w:ilvl w:val="0"/>
          <w:numId w:val="31"/>
        </w:numPr>
        <w:ind w:left="2288"/>
      </w:pPr>
      <w:r w:rsidRPr="00BC5967">
        <w:rPr>
          <w:rtl/>
        </w:rPr>
        <w:t>تدريس مادة الفلسفة خلال المرحلة الثانوية</w:t>
      </w:r>
      <w:r w:rsidRPr="00BC5967">
        <w:rPr>
          <w:rFonts w:hint="cs"/>
          <w:rtl/>
        </w:rPr>
        <w:t>؛</w:t>
      </w:r>
    </w:p>
    <w:p w14:paraId="6AA5B904" w14:textId="77777777" w:rsidR="00BC5967" w:rsidRPr="00BC5967" w:rsidRDefault="00BC5967" w:rsidP="00BC5967">
      <w:pPr>
        <w:pStyle w:val="SingleTxtGA"/>
        <w:numPr>
          <w:ilvl w:val="0"/>
          <w:numId w:val="31"/>
        </w:numPr>
        <w:ind w:left="2288"/>
      </w:pPr>
      <w:r w:rsidRPr="00BC5967">
        <w:rPr>
          <w:rtl/>
        </w:rPr>
        <w:t>التركيز على تنمية المهارات والسلوكيات والتربية على الاختلاف ونبذ التعصب والعنف والكراهية داخل الفضاء المدرسي</w:t>
      </w:r>
      <w:r w:rsidRPr="00BC5967">
        <w:rPr>
          <w:rFonts w:hint="cs"/>
          <w:rtl/>
        </w:rPr>
        <w:t>؛</w:t>
      </w:r>
    </w:p>
    <w:p w14:paraId="72B7B660" w14:textId="77777777" w:rsidR="00BC5967" w:rsidRPr="00BC5967" w:rsidRDefault="00BC5967" w:rsidP="00BC5967">
      <w:pPr>
        <w:pStyle w:val="SingleTxtGA"/>
        <w:numPr>
          <w:ilvl w:val="0"/>
          <w:numId w:val="31"/>
        </w:numPr>
        <w:ind w:left="2288"/>
      </w:pPr>
      <w:r w:rsidRPr="00BC5967">
        <w:rPr>
          <w:rtl/>
        </w:rPr>
        <w:t>تدريس مادة حقوق الانسان خلال المرحلة الجامعيّة.</w:t>
      </w:r>
    </w:p>
    <w:p w14:paraId="0CDC7E9C" w14:textId="77777777" w:rsidR="00BC5967" w:rsidRPr="00BC5967" w:rsidRDefault="00BC5967" w:rsidP="00BC5967">
      <w:pPr>
        <w:pStyle w:val="SingleTxtGA"/>
        <w:rPr>
          <w:rtl/>
        </w:rPr>
      </w:pPr>
      <w:r w:rsidRPr="00BC5967">
        <w:rPr>
          <w:rtl/>
          <w:lang w:val="en-US"/>
        </w:rPr>
        <w:t>230-</w:t>
      </w:r>
      <w:r w:rsidRPr="00BC5967">
        <w:rPr>
          <w:rtl/>
          <w:lang w:val="en-US"/>
        </w:rPr>
        <w:tab/>
      </w:r>
      <w:r w:rsidRPr="00BC5967">
        <w:rPr>
          <w:rFonts w:hint="cs"/>
          <w:rtl/>
        </w:rPr>
        <w:t>وتضمنت الفقرات من 55 الى 60 معطيات حول التدابير المتخذة من قبل وزارة التربية في هذا الخصوص. والفقرات من 150 إلى 152 فيما يتعلق بالحقوق الثقافية للسكان الأمازيغ.</w:t>
      </w:r>
    </w:p>
    <w:p w14:paraId="01F1D25C" w14:textId="77777777" w:rsidR="00BC5967" w:rsidRPr="00BC5967" w:rsidRDefault="00BC5967" w:rsidP="00BC5967">
      <w:pPr>
        <w:pStyle w:val="HChGA"/>
        <w:rPr>
          <w:rFonts w:eastAsia="Calibri"/>
          <w:rtl/>
        </w:rPr>
      </w:pPr>
      <w:bookmarkStart w:id="30" w:name="باب4عاشرا"/>
      <w:r w:rsidRPr="00BC5967">
        <w:rPr>
          <w:rtl/>
        </w:rPr>
        <w:tab/>
      </w:r>
      <w:r w:rsidRPr="00BC5967">
        <w:rPr>
          <w:rFonts w:eastAsia="Calibri" w:hint="cs"/>
          <w:rtl/>
        </w:rPr>
        <w:t>عاشرا</w:t>
      </w:r>
      <w:r w:rsidRPr="00BC5967">
        <w:rPr>
          <w:rFonts w:hint="cs"/>
          <w:rtl/>
        </w:rPr>
        <w:t>-</w:t>
      </w:r>
      <w:r w:rsidRPr="00BC5967">
        <w:rPr>
          <w:rtl/>
        </w:rPr>
        <w:tab/>
      </w:r>
      <w:r w:rsidRPr="00BC5967">
        <w:rPr>
          <w:rFonts w:eastAsia="Calibri"/>
          <w:rtl/>
        </w:rPr>
        <w:t>عن التدابير المتخذة لزيادة وعي الإعلاميين</w:t>
      </w:r>
      <w:r w:rsidRPr="00BC5967">
        <w:rPr>
          <w:rFonts w:eastAsia="Calibri" w:hint="cs"/>
          <w:rtl/>
        </w:rPr>
        <w:t xml:space="preserve"> بمناهضة التمييز العنصري</w:t>
      </w:r>
    </w:p>
    <w:bookmarkEnd w:id="30"/>
    <w:p w14:paraId="351FC2ED" w14:textId="77777777" w:rsidR="00BC5967" w:rsidRPr="00BC5967" w:rsidRDefault="00BC5967" w:rsidP="00BC5967">
      <w:pPr>
        <w:pStyle w:val="SingleTxtGA"/>
        <w:rPr>
          <w:rFonts w:eastAsia="Calibri"/>
          <w:rtl/>
        </w:rPr>
      </w:pPr>
      <w:r w:rsidRPr="00BC5967">
        <w:rPr>
          <w:rtl/>
          <w:lang w:val="en-US"/>
        </w:rPr>
        <w:t>231-</w:t>
      </w:r>
      <w:r w:rsidRPr="00BC5967">
        <w:rPr>
          <w:rtl/>
          <w:lang w:val="en-US"/>
        </w:rPr>
        <w:tab/>
      </w:r>
      <w:r w:rsidRPr="00BC5967">
        <w:rPr>
          <w:rFonts w:eastAsia="Calibri" w:hint="cs"/>
          <w:rtl/>
        </w:rPr>
        <w:t>انظر الفقرات من 126 إلى 130 حول دور الهيئة العليا للاتصال السمعي البصري.</w:t>
      </w:r>
    </w:p>
    <w:p w14:paraId="1E85DE16" w14:textId="77777777" w:rsidR="00BC5967" w:rsidRPr="00BC5967" w:rsidRDefault="00BC5967" w:rsidP="00BC5967">
      <w:pPr>
        <w:pStyle w:val="SingleTxtGA"/>
        <w:rPr>
          <w:rtl/>
        </w:rPr>
      </w:pPr>
      <w:r w:rsidRPr="00BC5967">
        <w:rPr>
          <w:rtl/>
          <w:lang w:val="en-US"/>
        </w:rPr>
        <w:t>232-</w:t>
      </w:r>
      <w:r w:rsidRPr="00BC5967">
        <w:rPr>
          <w:rtl/>
          <w:lang w:val="en-US"/>
        </w:rPr>
        <w:tab/>
      </w:r>
      <w:r w:rsidRPr="00BC5967">
        <w:rPr>
          <w:rFonts w:eastAsia="Calibri" w:hint="cs"/>
          <w:rtl/>
        </w:rPr>
        <w:t xml:space="preserve">تم </w:t>
      </w:r>
      <w:r w:rsidRPr="00BC5967">
        <w:rPr>
          <w:rtl/>
        </w:rPr>
        <w:t xml:space="preserve">إحداث مجلس </w:t>
      </w:r>
      <w:r w:rsidRPr="00BC5967">
        <w:rPr>
          <w:rFonts w:hint="cs"/>
          <w:rtl/>
        </w:rPr>
        <w:t xml:space="preserve">الصحافة منذ سبتمبر 2020. </w:t>
      </w:r>
      <w:r w:rsidRPr="00BC5967">
        <w:rPr>
          <w:rtl/>
        </w:rPr>
        <w:t>وهو أول مجلس صحافة مستقل في منطقة الشرق الأوسط وشمال إفريقيا. يمثل إحداث المجلس إنجازا هاما في مسار إصلاح الإعلام في تونس منذ 2011، وسوف يلعب دورا حيويا في حماية حرية الصحافة وتعزيز حماية الحق في حرية التعبير في البلاد</w:t>
      </w:r>
      <w:r w:rsidRPr="00BC5967">
        <w:t>.</w:t>
      </w:r>
      <w:r w:rsidRPr="00BC5967">
        <w:rPr>
          <w:rFonts w:hint="cs"/>
          <w:rtl/>
        </w:rPr>
        <w:t xml:space="preserve"> كما </w:t>
      </w:r>
      <w:r w:rsidRPr="00BC5967">
        <w:rPr>
          <w:rtl/>
        </w:rPr>
        <w:t>سيعمل المجلس على تنظيم دورات للصحفيين لرفع أدائهم المهني، إلى جانب تلقيه شكاوى الجمهور بشأن الانحرافات المهنية والأخلاقية التي قد ترتكبها وسائل الإعلام</w:t>
      </w:r>
      <w:r w:rsidRPr="00BC5967">
        <w:t>.</w:t>
      </w:r>
    </w:p>
    <w:p w14:paraId="10A5B043" w14:textId="77777777" w:rsidR="00BC5967" w:rsidRDefault="00BC5967" w:rsidP="00BC5967">
      <w:pPr>
        <w:pStyle w:val="SingleTxtGA"/>
        <w:rPr>
          <w:rtl/>
        </w:rPr>
      </w:pPr>
      <w:r w:rsidRPr="00BC5967">
        <w:rPr>
          <w:rtl/>
          <w:lang w:val="en-US"/>
        </w:rPr>
        <w:lastRenderedPageBreak/>
        <w:t>233-</w:t>
      </w:r>
      <w:r w:rsidRPr="00BC5967">
        <w:rPr>
          <w:rtl/>
          <w:lang w:val="en-US"/>
        </w:rPr>
        <w:tab/>
      </w:r>
      <w:r w:rsidRPr="00BC5967">
        <w:rPr>
          <w:rtl/>
        </w:rPr>
        <w:t xml:space="preserve">تضم تركيبة مجلس الصحافة ثلاث أطراف ممثلين عن الصحفيين وأصحاب وسائل الإعلام والمجتمع المدني. تم اختيار أعضاء مجلس الصحافة من قبل النقابة الوطنية للصحفيين التونسيين، والجامعة التونسية لمديري الصحف، والنقابة العامة للإعلام التابعة للاتحاد العام التونسي للشغل، والغرفة النقابية لإصحاب </w:t>
      </w:r>
      <w:proofErr w:type="spellStart"/>
      <w:r w:rsidRPr="00BC5967">
        <w:rPr>
          <w:rtl/>
        </w:rPr>
        <w:t>التلفزات</w:t>
      </w:r>
      <w:proofErr w:type="spellEnd"/>
      <w:r w:rsidRPr="00BC5967">
        <w:rPr>
          <w:rtl/>
        </w:rPr>
        <w:t xml:space="preserve"> الخاصة، والرابطة التونسية لحقوق الإنسان التي تمثل الجمهور في المجلس</w:t>
      </w:r>
      <w:r w:rsidRPr="00BC5967">
        <w:t>.</w:t>
      </w:r>
    </w:p>
    <w:p w14:paraId="3F67ABA5" w14:textId="77777777" w:rsidR="00BC5967" w:rsidRPr="00874CD4" w:rsidRDefault="00BC5967" w:rsidP="00BC5967">
      <w:pPr>
        <w:pStyle w:val="SingleTxtGA"/>
        <w:jc w:val="center"/>
        <w:rPr>
          <w:u w:val="single"/>
          <w:rtl/>
        </w:rPr>
      </w:pPr>
      <w:r>
        <w:rPr>
          <w:u w:val="single"/>
          <w:rtl/>
        </w:rPr>
        <w:tab/>
      </w:r>
      <w:r>
        <w:rPr>
          <w:u w:val="single"/>
          <w:rtl/>
        </w:rPr>
        <w:tab/>
      </w:r>
      <w:r>
        <w:rPr>
          <w:u w:val="single"/>
          <w:rtl/>
        </w:rPr>
        <w:tab/>
      </w:r>
    </w:p>
    <w:sectPr w:rsidR="00BC5967" w:rsidRPr="00874CD4" w:rsidSect="000D605B">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4B5C8C" w14:textId="77777777" w:rsidR="008E2238" w:rsidRPr="002901D9" w:rsidRDefault="008E2238" w:rsidP="007E37DC">
      <w:pPr>
        <w:spacing w:after="60" w:line="240" w:lineRule="auto"/>
        <w:ind w:left="57"/>
        <w:rPr>
          <w:i/>
          <w:iCs/>
        </w:rPr>
      </w:pPr>
      <w:r>
        <w:rPr>
          <w:rFonts w:hint="cs"/>
          <w:i/>
          <w:iCs/>
          <w:rtl/>
        </w:rPr>
        <w:t>الحواشي</w:t>
      </w:r>
    </w:p>
  </w:endnote>
  <w:endnote w:type="continuationSeparator" w:id="0">
    <w:p w14:paraId="7AA56B5E" w14:textId="77777777" w:rsidR="008E2238" w:rsidRDefault="008E223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75C93" w14:textId="129BDDCC" w:rsidR="00333A39" w:rsidRPr="00333A39" w:rsidRDefault="00333A39" w:rsidP="00333A39">
    <w:pPr>
      <w:pStyle w:val="Footer"/>
      <w:tabs>
        <w:tab w:val="right" w:pos="9638"/>
      </w:tabs>
      <w:rPr>
        <w:b/>
        <w:sz w:val="18"/>
        <w:lang w:val="en-US"/>
      </w:rPr>
    </w:pPr>
    <w:r>
      <w:rPr>
        <w:lang w:val="en-US"/>
      </w:rPr>
      <w:t>GE.22-28753</w:t>
    </w:r>
    <w:r>
      <w:rPr>
        <w:lang w:val="en-US"/>
      </w:rPr>
      <w:tab/>
    </w:r>
    <w:r w:rsidRPr="00333A39">
      <w:rPr>
        <w:b/>
        <w:sz w:val="18"/>
        <w:lang w:val="en-US"/>
      </w:rPr>
      <w:fldChar w:fldCharType="begin"/>
    </w:r>
    <w:r w:rsidRPr="00333A39">
      <w:rPr>
        <w:b/>
        <w:sz w:val="18"/>
        <w:lang w:val="en-US"/>
      </w:rPr>
      <w:instrText xml:space="preserve"> PAGE  \* MERGEFORMAT </w:instrText>
    </w:r>
    <w:r w:rsidRPr="00333A39">
      <w:rPr>
        <w:b/>
        <w:sz w:val="18"/>
        <w:lang w:val="en-US"/>
      </w:rPr>
      <w:fldChar w:fldCharType="separate"/>
    </w:r>
    <w:r w:rsidRPr="00333A39">
      <w:rPr>
        <w:b/>
        <w:noProof/>
        <w:sz w:val="18"/>
        <w:lang w:val="en-US"/>
      </w:rPr>
      <w:t>2</w:t>
    </w:r>
    <w:r w:rsidRPr="00333A39">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1B91CA" w14:textId="47CC2CCA" w:rsidR="006959B0" w:rsidRPr="00333A39" w:rsidRDefault="00333A39" w:rsidP="00333A39">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GE.22-28753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02468" w14:textId="1650D1C4" w:rsidR="00156D54" w:rsidRPr="00333A39" w:rsidRDefault="00333A39" w:rsidP="00333A39">
    <w:pPr>
      <w:pStyle w:val="Footer"/>
      <w:spacing w:before="600"/>
      <w:ind w:left="567"/>
      <w:jc w:val="right"/>
      <w:rPr>
        <w:sz w:val="20"/>
        <w:lang w:val="en-US"/>
      </w:rPr>
    </w:pPr>
    <w:r>
      <w:rPr>
        <w:sz w:val="20"/>
        <w:lang w:val="en-US"/>
      </w:rPr>
      <w:t>GE.</w:t>
    </w:r>
    <w:r w:rsidR="000A3229">
      <w:rPr>
        <w:noProof/>
      </w:rPr>
      <w:drawing>
        <wp:anchor distT="0" distB="0" distL="114300" distR="114300" simplePos="0" relativeHeight="251658240" behindDoc="1" locked="1" layoutInCell="0" allowOverlap="1" wp14:anchorId="6C4BBAFD" wp14:editId="446233BB">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22-28753 (A)</w:t>
    </w:r>
    <w:r>
      <w:rPr>
        <w:noProof/>
        <w:sz w:val="20"/>
        <w:lang w:val="en-US"/>
      </w:rPr>
      <w:drawing>
        <wp:anchor distT="0" distB="0" distL="114300" distR="114300" simplePos="0" relativeHeight="251659264" behindDoc="0" locked="0" layoutInCell="1" allowOverlap="1" wp14:anchorId="0D14A8A4" wp14:editId="2979D375">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FC9275" w14:textId="77777777" w:rsidR="008E2238" w:rsidRPr="00F46702" w:rsidRDefault="008E2238" w:rsidP="00F4670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D1325CA" w14:textId="77777777" w:rsidR="008E2238" w:rsidRDefault="008E2238" w:rsidP="00656392">
      <w:pPr>
        <w:spacing w:line="240" w:lineRule="auto"/>
      </w:pPr>
      <w:r>
        <w:continuationSeparator/>
      </w:r>
    </w:p>
  </w:footnote>
  <w:footnote w:id="1">
    <w:p w14:paraId="7AC8B279" w14:textId="57F36450" w:rsidR="0086722F" w:rsidRPr="0086722F" w:rsidRDefault="0086722F" w:rsidP="0086722F">
      <w:pPr>
        <w:pStyle w:val="FootnoteText1"/>
        <w:rPr>
          <w:rFonts w:hint="cs"/>
          <w:rtl/>
        </w:rPr>
      </w:pPr>
      <w:r>
        <w:rPr>
          <w:rtl/>
        </w:rPr>
        <w:t>*</w:t>
      </w:r>
      <w:r>
        <w:rPr>
          <w:rtl/>
        </w:rPr>
        <w:tab/>
      </w:r>
      <w:r w:rsidRPr="0086722F">
        <w:rPr>
          <w:rtl/>
        </w:rPr>
        <w:t>تصدر هذه الوثيقة من دون تحرير رسمي.</w:t>
      </w:r>
    </w:p>
  </w:footnote>
  <w:footnote w:id="2">
    <w:p w14:paraId="42782D5B" w14:textId="44F6B54F" w:rsidR="0086722F" w:rsidRPr="0086722F" w:rsidRDefault="0086722F" w:rsidP="0086722F">
      <w:pPr>
        <w:pStyle w:val="FootnoteText1"/>
        <w:rPr>
          <w:rFonts w:hint="cs"/>
        </w:rPr>
      </w:pPr>
      <w:r>
        <w:rPr>
          <w:rtl/>
        </w:rPr>
        <w:t>**</w:t>
      </w:r>
      <w:r>
        <w:rPr>
          <w:rtl/>
        </w:rPr>
        <w:tab/>
      </w:r>
      <w:r w:rsidRPr="0086722F">
        <w:rPr>
          <w:rtl/>
        </w:rPr>
        <w:t>يمكن الاطلاع على مرفق هذا التقرير على الصفحة الشبكية للجنة.</w:t>
      </w:r>
      <w:r w:rsidRPr="0086722F">
        <w:rPr>
          <w:rtl/>
        </w:rPr>
        <w:t xml:space="preserve"> </w:t>
      </w:r>
    </w:p>
  </w:footnote>
  <w:footnote w:id="3">
    <w:p w14:paraId="0730A05A" w14:textId="77777777" w:rsidR="00BC5967" w:rsidRPr="006B78C1" w:rsidRDefault="00BC5967" w:rsidP="00BC5967">
      <w:pPr>
        <w:pStyle w:val="FootnoteText1"/>
        <w:rPr>
          <w:rtl/>
        </w:rPr>
      </w:pPr>
      <w:r w:rsidRPr="006B78C1">
        <w:rPr>
          <w:rFonts w:hint="cs"/>
          <w:rtl/>
        </w:rPr>
        <w:t>(</w:t>
      </w:r>
      <w:r w:rsidRPr="006B78C1">
        <w:rPr>
          <w:rtl/>
        </w:rPr>
        <w:footnoteRef/>
      </w:r>
      <w:r w:rsidRPr="006B78C1">
        <w:rPr>
          <w:rFonts w:hint="cs"/>
          <w:rtl/>
        </w:rPr>
        <w:t>)</w:t>
      </w:r>
      <w:r w:rsidRPr="006B78C1">
        <w:rPr>
          <w:rtl/>
        </w:rPr>
        <w:tab/>
      </w:r>
      <w:r w:rsidRPr="006B78C1">
        <w:rPr>
          <w:rFonts w:hint="cs"/>
          <w:rtl/>
        </w:rPr>
        <w:t xml:space="preserve">مشروع دراسة بين مصالح العلاقة مع الهيئات الدستورية والمجتمع المدني وحقوق الانسان والمعهد الدنماركي لحقوق الانسان (غير منشورة) </w:t>
      </w:r>
    </w:p>
  </w:footnote>
  <w:footnote w:id="4">
    <w:p w14:paraId="6F845424" w14:textId="77777777" w:rsidR="00BC5967" w:rsidRPr="006B78C1" w:rsidRDefault="00BC5967" w:rsidP="00BC5967">
      <w:pPr>
        <w:pStyle w:val="FootnoteText1"/>
        <w:rPr>
          <w:rtl/>
        </w:rPr>
      </w:pPr>
      <w:r w:rsidRPr="006B78C1">
        <w:rPr>
          <w:rtl/>
        </w:rPr>
        <w:t>(</w:t>
      </w:r>
      <w:r w:rsidRPr="006B78C1">
        <w:rPr>
          <w:rtl/>
        </w:rPr>
        <w:footnoteRef/>
      </w:r>
      <w:r w:rsidRPr="006B78C1">
        <w:rPr>
          <w:rtl/>
        </w:rPr>
        <w:t>)</w:t>
      </w:r>
      <w:r w:rsidRPr="006B78C1">
        <w:rPr>
          <w:rtl/>
        </w:rPr>
        <w:tab/>
      </w:r>
      <w:hyperlink r:id="rId1" w:history="1">
        <w:r w:rsidRPr="006B78C1">
          <w:rPr>
            <w:rtl/>
          </w:rPr>
          <w:t>مرسوم عدد 2 لسنة 2011 مؤرخ في 19 فيفري 2011 يتعلق بالموافقة على الاتفاقية الدولية لحماية جميع الأشخاص من الاختفاء القسري.</w:t>
        </w:r>
      </w:hyperlink>
    </w:p>
    <w:p w14:paraId="429CD2CD" w14:textId="77777777" w:rsidR="00BC5967" w:rsidRPr="006B78C1" w:rsidRDefault="00BC5967" w:rsidP="00BC5967">
      <w:pPr>
        <w:pStyle w:val="FootnoteText1"/>
        <w:rPr>
          <w:rtl/>
        </w:rPr>
      </w:pPr>
      <w:r w:rsidRPr="006B78C1">
        <w:rPr>
          <w:rtl/>
        </w:rPr>
        <w:tab/>
      </w:r>
      <w:hyperlink r:id="rId2" w:history="1">
        <w:r w:rsidRPr="006B78C1">
          <w:rPr>
            <w:rtl/>
          </w:rPr>
          <w:t>أمر عدد 550 لسنة 2011 مؤرخ في 14 ماي 2011 يتعلق بالمصادقة على الاتفاقية الدولية لحماية جميع الأشخاص من الاختفاء القسري.</w:t>
        </w:r>
      </w:hyperlink>
    </w:p>
  </w:footnote>
  <w:footnote w:id="5">
    <w:p w14:paraId="154FE7B4" w14:textId="77777777" w:rsidR="00BC5967" w:rsidRPr="006B78C1" w:rsidRDefault="00BC5967" w:rsidP="00BC5967">
      <w:pPr>
        <w:pStyle w:val="FootnoteText1"/>
        <w:rPr>
          <w:rtl/>
        </w:rPr>
      </w:pPr>
      <w:r w:rsidRPr="006B78C1">
        <w:rPr>
          <w:rtl/>
        </w:rPr>
        <w:t>(</w:t>
      </w:r>
      <w:r w:rsidRPr="006B78C1">
        <w:rPr>
          <w:rtl/>
        </w:rPr>
        <w:footnoteRef/>
      </w:r>
      <w:r w:rsidRPr="006B78C1">
        <w:rPr>
          <w:rtl/>
        </w:rPr>
        <w:t>)</w:t>
      </w:r>
      <w:r w:rsidRPr="006B78C1">
        <w:rPr>
          <w:rtl/>
        </w:rPr>
        <w:tab/>
      </w:r>
      <w:r w:rsidRPr="006B78C1">
        <w:rPr>
          <w:rFonts w:hint="cs"/>
          <w:rtl/>
        </w:rPr>
        <w:t>الا</w:t>
      </w:r>
      <w:r w:rsidRPr="006B78C1">
        <w:rPr>
          <w:rtl/>
        </w:rPr>
        <w:t>مر عدد 552 لسنة 2011 مؤرخ في 17 ماي 2011 يتعلق بالمصادقة على انضمام الجمهورية التونسية إلى البروتوكول الاختياري لاتفاقية مناهضة التعذيب وغيره من ضروب المعاملة أو العقوبة القاسية أو اللاإنسانية أو المهينة</w:t>
      </w:r>
      <w:r w:rsidRPr="006B78C1">
        <w:rPr>
          <w:rFonts w:hint="cs"/>
          <w:rtl/>
        </w:rPr>
        <w:t>.</w:t>
      </w:r>
    </w:p>
  </w:footnote>
  <w:footnote w:id="6">
    <w:p w14:paraId="3578A714" w14:textId="77777777" w:rsidR="00BC5967" w:rsidRPr="006B78C1" w:rsidRDefault="00BC5967" w:rsidP="00BC5967">
      <w:pPr>
        <w:pStyle w:val="FootnoteText1"/>
        <w:rPr>
          <w:rtl/>
        </w:rPr>
      </w:pPr>
      <w:r w:rsidRPr="006B78C1">
        <w:rPr>
          <w:rtl/>
        </w:rPr>
        <w:t>(</w:t>
      </w:r>
      <w:r w:rsidRPr="006B78C1">
        <w:rPr>
          <w:rtl/>
        </w:rPr>
        <w:footnoteRef/>
      </w:r>
      <w:r w:rsidRPr="006B78C1">
        <w:rPr>
          <w:rtl/>
        </w:rPr>
        <w:t>)</w:t>
      </w:r>
      <w:r w:rsidRPr="006B78C1">
        <w:rPr>
          <w:rtl/>
        </w:rPr>
        <w:tab/>
        <w:t>بموجب الأمر الرئاسي عدد 62 لسنة 2018.</w:t>
      </w:r>
    </w:p>
  </w:footnote>
  <w:footnote w:id="7">
    <w:p w14:paraId="70AE7711" w14:textId="77777777" w:rsidR="00BC5967" w:rsidRPr="006B78C1" w:rsidRDefault="00BC5967" w:rsidP="00BC5967">
      <w:pPr>
        <w:pStyle w:val="FootnoteText1"/>
        <w:rPr>
          <w:rtl/>
        </w:rPr>
      </w:pPr>
      <w:r w:rsidRPr="006B78C1">
        <w:rPr>
          <w:rtl/>
        </w:rPr>
        <w:t>(</w:t>
      </w:r>
      <w:r w:rsidRPr="006B78C1">
        <w:rPr>
          <w:rtl/>
        </w:rPr>
        <w:footnoteRef/>
      </w:r>
      <w:r w:rsidRPr="006B78C1">
        <w:rPr>
          <w:rtl/>
        </w:rPr>
        <w:t>)</w:t>
      </w:r>
      <w:r w:rsidRPr="006B78C1">
        <w:rPr>
          <w:rtl/>
        </w:rPr>
        <w:tab/>
      </w:r>
      <w:r w:rsidRPr="006B78C1">
        <w:rPr>
          <w:rFonts w:hint="cs"/>
          <w:rtl/>
        </w:rPr>
        <w:t>بموجب</w:t>
      </w:r>
      <w:r w:rsidRPr="006B78C1">
        <w:rPr>
          <w:rtl/>
        </w:rPr>
        <w:t xml:space="preserve"> </w:t>
      </w:r>
      <w:r w:rsidRPr="006B78C1">
        <w:rPr>
          <w:rFonts w:hint="cs"/>
          <w:rtl/>
        </w:rPr>
        <w:t>الأمر</w:t>
      </w:r>
      <w:r w:rsidRPr="006B78C1">
        <w:rPr>
          <w:rtl/>
        </w:rPr>
        <w:t xml:space="preserve"> </w:t>
      </w:r>
      <w:r w:rsidRPr="006B78C1">
        <w:rPr>
          <w:rFonts w:hint="cs"/>
          <w:rtl/>
        </w:rPr>
        <w:t>الرئاسي</w:t>
      </w:r>
      <w:r w:rsidRPr="006B78C1">
        <w:rPr>
          <w:rtl/>
        </w:rPr>
        <w:t xml:space="preserve"> </w:t>
      </w:r>
      <w:r w:rsidRPr="006B78C1">
        <w:rPr>
          <w:rFonts w:hint="cs"/>
          <w:rtl/>
        </w:rPr>
        <w:t>عدد</w:t>
      </w:r>
      <w:r w:rsidRPr="006B78C1">
        <w:rPr>
          <w:rtl/>
        </w:rPr>
        <w:t xml:space="preserve"> 61 </w:t>
      </w:r>
      <w:r w:rsidRPr="006B78C1">
        <w:rPr>
          <w:rFonts w:hint="cs"/>
          <w:rtl/>
        </w:rPr>
        <w:t>لسنة</w:t>
      </w:r>
      <w:r w:rsidRPr="006B78C1">
        <w:rPr>
          <w:rtl/>
        </w:rPr>
        <w:t xml:space="preserve"> 2018</w:t>
      </w:r>
      <w:r w:rsidRPr="006B78C1">
        <w:rPr>
          <w:rFonts w:hint="cs"/>
          <w:rtl/>
        </w:rPr>
        <w:t>.</w:t>
      </w:r>
    </w:p>
  </w:footnote>
  <w:footnote w:id="8">
    <w:p w14:paraId="701AA7FB" w14:textId="77777777" w:rsidR="00BC5967" w:rsidRPr="006B78C1" w:rsidRDefault="00BC5967" w:rsidP="00BC5967">
      <w:pPr>
        <w:pStyle w:val="FootnoteText1"/>
        <w:rPr>
          <w:rtl/>
        </w:rPr>
      </w:pPr>
      <w:r w:rsidRPr="006B78C1">
        <w:rPr>
          <w:rtl/>
        </w:rPr>
        <w:t>(</w:t>
      </w:r>
      <w:r w:rsidRPr="006B78C1">
        <w:rPr>
          <w:rtl/>
        </w:rPr>
        <w:footnoteRef/>
      </w:r>
      <w:r w:rsidRPr="006B78C1">
        <w:rPr>
          <w:rtl/>
        </w:rPr>
        <w:t>)</w:t>
      </w:r>
      <w:r w:rsidRPr="006B78C1">
        <w:rPr>
          <w:rtl/>
        </w:rPr>
        <w:tab/>
      </w:r>
      <w:r w:rsidRPr="006B78C1">
        <w:rPr>
          <w:rFonts w:hint="cs"/>
          <w:rtl/>
        </w:rPr>
        <w:t>بموجب</w:t>
      </w:r>
      <w:r w:rsidRPr="006B78C1">
        <w:rPr>
          <w:rtl/>
        </w:rPr>
        <w:t xml:space="preserve"> </w:t>
      </w:r>
      <w:r w:rsidRPr="006B78C1">
        <w:rPr>
          <w:rFonts w:hint="cs"/>
          <w:rtl/>
        </w:rPr>
        <w:t>الأمر</w:t>
      </w:r>
      <w:r w:rsidRPr="006B78C1">
        <w:rPr>
          <w:rtl/>
        </w:rPr>
        <w:t xml:space="preserve"> </w:t>
      </w:r>
      <w:r w:rsidRPr="006B78C1">
        <w:rPr>
          <w:rFonts w:hint="cs"/>
          <w:rtl/>
        </w:rPr>
        <w:t>الرئاسي</w:t>
      </w:r>
      <w:r w:rsidRPr="006B78C1">
        <w:rPr>
          <w:rtl/>
        </w:rPr>
        <w:t xml:space="preserve"> </w:t>
      </w:r>
      <w:r w:rsidRPr="006B78C1">
        <w:rPr>
          <w:rFonts w:hint="cs"/>
          <w:rtl/>
        </w:rPr>
        <w:t>عدد</w:t>
      </w:r>
      <w:r w:rsidRPr="006B78C1">
        <w:rPr>
          <w:rtl/>
        </w:rPr>
        <w:t xml:space="preserve"> 5 </w:t>
      </w:r>
      <w:r w:rsidRPr="006B78C1">
        <w:rPr>
          <w:rFonts w:hint="cs"/>
          <w:rtl/>
        </w:rPr>
        <w:t>لسنة</w:t>
      </w:r>
      <w:r w:rsidRPr="006B78C1">
        <w:rPr>
          <w:rtl/>
        </w:rPr>
        <w:t xml:space="preserve"> 2018</w:t>
      </w:r>
      <w:r w:rsidRPr="006B78C1">
        <w:rPr>
          <w:rFonts w:hint="cs"/>
          <w:rtl/>
        </w:rPr>
        <w:t>.</w:t>
      </w:r>
    </w:p>
  </w:footnote>
  <w:footnote w:id="9">
    <w:p w14:paraId="49AB3C19" w14:textId="77777777" w:rsidR="00BC5967" w:rsidRPr="006B78C1" w:rsidRDefault="00BC5967" w:rsidP="00BC5967">
      <w:pPr>
        <w:pStyle w:val="FootnoteText1"/>
        <w:rPr>
          <w:rtl/>
        </w:rPr>
      </w:pPr>
      <w:r w:rsidRPr="006B78C1">
        <w:rPr>
          <w:rtl/>
        </w:rPr>
        <w:t>(</w:t>
      </w:r>
      <w:r w:rsidRPr="006B78C1">
        <w:rPr>
          <w:rtl/>
        </w:rPr>
        <w:footnoteRef/>
      </w:r>
      <w:r w:rsidRPr="006B78C1">
        <w:rPr>
          <w:rtl/>
        </w:rPr>
        <w:t>)</w:t>
      </w:r>
      <w:r w:rsidRPr="006B78C1">
        <w:rPr>
          <w:rtl/>
        </w:rPr>
        <w:tab/>
      </w:r>
      <w:r w:rsidRPr="006B78C1">
        <w:rPr>
          <w:rFonts w:hint="cs"/>
          <w:rtl/>
        </w:rPr>
        <w:t>بموجب</w:t>
      </w:r>
      <w:r w:rsidRPr="006B78C1">
        <w:rPr>
          <w:rtl/>
        </w:rPr>
        <w:t xml:space="preserve"> </w:t>
      </w:r>
      <w:r w:rsidRPr="006B78C1">
        <w:rPr>
          <w:rFonts w:hint="cs"/>
          <w:rtl/>
        </w:rPr>
        <w:t>الأمر</w:t>
      </w:r>
      <w:r w:rsidRPr="006B78C1">
        <w:rPr>
          <w:rtl/>
        </w:rPr>
        <w:t xml:space="preserve"> </w:t>
      </w:r>
      <w:r w:rsidRPr="006B78C1">
        <w:rPr>
          <w:rFonts w:hint="cs"/>
          <w:rtl/>
        </w:rPr>
        <w:t>الرئاسي</w:t>
      </w:r>
      <w:r w:rsidRPr="006B78C1">
        <w:rPr>
          <w:rtl/>
        </w:rPr>
        <w:t xml:space="preserve"> </w:t>
      </w:r>
      <w:r w:rsidRPr="006B78C1">
        <w:rPr>
          <w:rFonts w:hint="cs"/>
          <w:rtl/>
        </w:rPr>
        <w:t>عدد</w:t>
      </w:r>
      <w:r w:rsidRPr="006B78C1">
        <w:rPr>
          <w:rtl/>
        </w:rPr>
        <w:t xml:space="preserve"> 75 </w:t>
      </w:r>
      <w:r w:rsidRPr="006B78C1">
        <w:rPr>
          <w:rFonts w:hint="cs"/>
          <w:rtl/>
        </w:rPr>
        <w:t>لسنة</w:t>
      </w:r>
      <w:r w:rsidRPr="006B78C1">
        <w:rPr>
          <w:rtl/>
        </w:rPr>
        <w:t xml:space="preserve"> 2017.</w:t>
      </w:r>
    </w:p>
  </w:footnote>
  <w:footnote w:id="10">
    <w:p w14:paraId="492D64EC" w14:textId="77777777" w:rsidR="00BC5967" w:rsidRPr="006B78C1" w:rsidRDefault="00BC5967" w:rsidP="00BC5967">
      <w:pPr>
        <w:pStyle w:val="FootnoteText1"/>
        <w:rPr>
          <w:rtl/>
        </w:rPr>
      </w:pPr>
      <w:r w:rsidRPr="006B78C1">
        <w:rPr>
          <w:rtl/>
        </w:rPr>
        <w:t>(</w:t>
      </w:r>
      <w:r w:rsidRPr="006B78C1">
        <w:rPr>
          <w:rtl/>
        </w:rPr>
        <w:footnoteRef/>
      </w:r>
      <w:r w:rsidRPr="006B78C1">
        <w:rPr>
          <w:rtl/>
        </w:rPr>
        <w:t>)</w:t>
      </w:r>
      <w:r w:rsidRPr="006B78C1">
        <w:rPr>
          <w:rtl/>
        </w:rPr>
        <w:tab/>
      </w:r>
      <w:r w:rsidRPr="006B78C1">
        <w:rPr>
          <w:rFonts w:hint="cs"/>
          <w:rtl/>
        </w:rPr>
        <w:t>أ</w:t>
      </w:r>
      <w:r w:rsidRPr="006B78C1">
        <w:rPr>
          <w:rtl/>
        </w:rPr>
        <w:t>مر رئاسي عدد 117 لسنة 2021 مؤرخ في 22 سبتمبر 2021 يتعلق بتدابير استثنائية</w:t>
      </w:r>
      <w:r w:rsidRPr="006B78C1">
        <w:rPr>
          <w:rFonts w:hint="cs"/>
          <w:rtl/>
        </w:rPr>
        <w:t>.</w:t>
      </w:r>
    </w:p>
  </w:footnote>
  <w:footnote w:id="11">
    <w:p w14:paraId="6D858367" w14:textId="77777777" w:rsidR="00BC5967" w:rsidRPr="006B78C1" w:rsidRDefault="00BC5967" w:rsidP="00BC5967">
      <w:pPr>
        <w:pStyle w:val="FootnoteText1"/>
        <w:rPr>
          <w:rtl/>
        </w:rPr>
      </w:pPr>
      <w:r w:rsidRPr="006B78C1">
        <w:rPr>
          <w:rtl/>
        </w:rPr>
        <w:t>(</w:t>
      </w:r>
      <w:r w:rsidRPr="006B78C1">
        <w:rPr>
          <w:rtl/>
        </w:rPr>
        <w:footnoteRef/>
      </w:r>
      <w:r w:rsidRPr="006B78C1">
        <w:rPr>
          <w:rtl/>
        </w:rPr>
        <w:t>)</w:t>
      </w:r>
      <w:r w:rsidRPr="006B78C1">
        <w:rPr>
          <w:rtl/>
        </w:rPr>
        <w:tab/>
      </w:r>
      <w:r w:rsidRPr="006B78C1">
        <w:rPr>
          <w:rFonts w:hint="cs"/>
          <w:rtl/>
        </w:rPr>
        <w:t xml:space="preserve">تتثمل هذه الهيئات في </w:t>
      </w:r>
      <w:r w:rsidRPr="006B78C1">
        <w:rPr>
          <w:rtl/>
        </w:rPr>
        <w:t xml:space="preserve">الهيئة العليا المستقلة للانتخابات </w:t>
      </w:r>
      <w:r w:rsidRPr="006B78C1">
        <w:rPr>
          <w:rFonts w:hint="cs"/>
          <w:rtl/>
        </w:rPr>
        <w:t>و</w:t>
      </w:r>
      <w:r w:rsidRPr="006B78C1">
        <w:rPr>
          <w:rtl/>
        </w:rPr>
        <w:t>الهيئة الوطنية لمكافحة الفساد والهيئة العليا المستقلة للاتصال السمعي البصري والهيئة الوطنية للوقاية من التعذيب وهيئة النفاذ إلى المعلومة</w:t>
      </w:r>
      <w:r w:rsidRPr="006B78C1">
        <w:rPr>
          <w:rFonts w:hint="cs"/>
          <w:rtl/>
        </w:rPr>
        <w:t xml:space="preserve"> و</w:t>
      </w:r>
      <w:r w:rsidRPr="006B78C1">
        <w:rPr>
          <w:rtl/>
        </w:rPr>
        <w:t>الهيئة الوطنية لحماية المعطيات الشخصية والهيئة الوطنية لمكافحة الاتجار بالأشخاص والهيئة العليا لحقوق الإنسان والحريات الأساسية</w:t>
      </w:r>
      <w:r w:rsidRPr="006B78C1">
        <w:rPr>
          <w:rFonts w:hint="cs"/>
          <w:rtl/>
        </w:rPr>
        <w:t>.</w:t>
      </w:r>
    </w:p>
  </w:footnote>
  <w:footnote w:id="12">
    <w:p w14:paraId="360F062C" w14:textId="77777777" w:rsidR="00BC5967" w:rsidRDefault="00BC5967" w:rsidP="00BC5967">
      <w:pPr>
        <w:pStyle w:val="FootnoteText1"/>
        <w:rPr>
          <w:rtl/>
        </w:rPr>
      </w:pPr>
      <w:r w:rsidRPr="006B78C1">
        <w:rPr>
          <w:rtl/>
        </w:rPr>
        <w:t>(</w:t>
      </w:r>
      <w:r w:rsidRPr="006B78C1">
        <w:rPr>
          <w:rtl/>
        </w:rPr>
        <w:footnoteRef/>
      </w:r>
      <w:r w:rsidRPr="006B78C1">
        <w:rPr>
          <w:rtl/>
        </w:rPr>
        <w:t>)</w:t>
      </w:r>
      <w:r w:rsidRPr="006B78C1">
        <w:rPr>
          <w:rtl/>
        </w:rPr>
        <w:tab/>
      </w:r>
      <w:r w:rsidRPr="006B78C1">
        <w:rPr>
          <w:rFonts w:hint="cs"/>
          <w:rtl/>
        </w:rPr>
        <w:t>التقرير السنوي للهيئة الوطنية لمكافحة الاتجار بالأشخاص لسنة 2020 (موجز كمي لحالة الاتجار بالأشخاص في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8AA56" w14:textId="538DB87F" w:rsidR="00333A39" w:rsidRPr="00333A39" w:rsidRDefault="00333A39" w:rsidP="00333A39">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CERD/C/TUN/20-22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844B8" w14:textId="26BD6797" w:rsidR="00333A39" w:rsidRPr="00333A39" w:rsidRDefault="00333A39" w:rsidP="00333A39">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CERD/C/TUN/20-22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AB805" w14:textId="77777777" w:rsidR="00333A39" w:rsidRDefault="00333A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1F36E8D"/>
    <w:multiLevelType w:val="hybridMultilevel"/>
    <w:tmpl w:val="E3107C94"/>
    <w:name w:val="JK2222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67D09DF"/>
    <w:multiLevelType w:val="hybridMultilevel"/>
    <w:tmpl w:val="B8AE877E"/>
    <w:name w:val="JK2222222222222222222222222222222222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4" w15:restartNumberingAfterBreak="0">
    <w:nsid w:val="09F35B4C"/>
    <w:multiLevelType w:val="hybridMultilevel"/>
    <w:tmpl w:val="87AAF0B4"/>
    <w:name w:val="JK22222222222222222222222222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5" w15:restartNumberingAfterBreak="0">
    <w:nsid w:val="0B043AAD"/>
    <w:multiLevelType w:val="hybridMultilevel"/>
    <w:tmpl w:val="97202F46"/>
    <w:name w:val="JK2222222222222222222222222222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6"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954887"/>
    <w:multiLevelType w:val="hybridMultilevel"/>
    <w:tmpl w:val="EACC145E"/>
    <w:lvl w:ilvl="0" w:tplc="F560206C">
      <w:start w:val="1"/>
      <w:numFmt w:val="decimal"/>
      <w:pStyle w:val="ParaNoGA"/>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15:restartNumberingAfterBreak="0">
    <w:nsid w:val="15F1643D"/>
    <w:multiLevelType w:val="hybridMultilevel"/>
    <w:tmpl w:val="4F780464"/>
    <w:name w:val="JK2222222"/>
    <w:lvl w:ilvl="0" w:tplc="A88228CC">
      <w:start w:val="1"/>
      <w:numFmt w:val="bullet"/>
      <w:lvlText w:val=""/>
      <w:lvlJc w:val="left"/>
      <w:pPr>
        <w:ind w:left="1967" w:hanging="360"/>
      </w:pPr>
      <w:rPr>
        <w:rFonts w:ascii="Symbol" w:hAnsi="Symbol" w:hint="default"/>
        <w:lang w:bidi="ar-SA"/>
      </w:rPr>
    </w:lvl>
    <w:lvl w:ilvl="1" w:tplc="A350B7D8">
      <w:start w:val="777"/>
      <w:numFmt w:val="bullet"/>
      <w:lvlText w:val="-"/>
      <w:lvlJc w:val="left"/>
      <w:pPr>
        <w:ind w:left="3005" w:hanging="678"/>
      </w:pPr>
      <w:rPr>
        <w:rFonts w:ascii="Times New Roman" w:eastAsia="PMingLiU" w:hAnsi="Times New Roman" w:cs="Times New Roman"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10" w15:restartNumberingAfterBreak="0">
    <w:nsid w:val="18AC38E0"/>
    <w:multiLevelType w:val="hybridMultilevel"/>
    <w:tmpl w:val="62188AF2"/>
    <w:lvl w:ilvl="0" w:tplc="04090001">
      <w:start w:val="1"/>
      <w:numFmt w:val="bullet"/>
      <w:lvlText w:val=""/>
      <w:lvlJc w:val="left"/>
      <w:pPr>
        <w:ind w:left="1967" w:hanging="360"/>
      </w:pPr>
      <w:rPr>
        <w:rFonts w:ascii="Symbol" w:hAnsi="Symbol" w:hint="default"/>
      </w:rPr>
    </w:lvl>
    <w:lvl w:ilvl="1" w:tplc="FFFFFFFF" w:tentative="1">
      <w:start w:val="1"/>
      <w:numFmt w:val="bullet"/>
      <w:lvlText w:val="o"/>
      <w:lvlJc w:val="left"/>
      <w:pPr>
        <w:ind w:left="2687" w:hanging="360"/>
      </w:pPr>
      <w:rPr>
        <w:rFonts w:ascii="Courier New" w:hAnsi="Courier New" w:cs="Courier New" w:hint="default"/>
      </w:rPr>
    </w:lvl>
    <w:lvl w:ilvl="2" w:tplc="FFFFFFFF" w:tentative="1">
      <w:start w:val="1"/>
      <w:numFmt w:val="bullet"/>
      <w:lvlText w:val=""/>
      <w:lvlJc w:val="left"/>
      <w:pPr>
        <w:ind w:left="3407" w:hanging="360"/>
      </w:pPr>
      <w:rPr>
        <w:rFonts w:ascii="Wingdings" w:hAnsi="Wingdings" w:hint="default"/>
      </w:rPr>
    </w:lvl>
    <w:lvl w:ilvl="3" w:tplc="FFFFFFFF" w:tentative="1">
      <w:start w:val="1"/>
      <w:numFmt w:val="bullet"/>
      <w:lvlText w:val=""/>
      <w:lvlJc w:val="left"/>
      <w:pPr>
        <w:ind w:left="4127" w:hanging="360"/>
      </w:pPr>
      <w:rPr>
        <w:rFonts w:ascii="Symbol" w:hAnsi="Symbol" w:hint="default"/>
      </w:rPr>
    </w:lvl>
    <w:lvl w:ilvl="4" w:tplc="FFFFFFFF" w:tentative="1">
      <w:start w:val="1"/>
      <w:numFmt w:val="bullet"/>
      <w:lvlText w:val="o"/>
      <w:lvlJc w:val="left"/>
      <w:pPr>
        <w:ind w:left="4847" w:hanging="360"/>
      </w:pPr>
      <w:rPr>
        <w:rFonts w:ascii="Courier New" w:hAnsi="Courier New" w:cs="Courier New" w:hint="default"/>
      </w:rPr>
    </w:lvl>
    <w:lvl w:ilvl="5" w:tplc="FFFFFFFF" w:tentative="1">
      <w:start w:val="1"/>
      <w:numFmt w:val="bullet"/>
      <w:lvlText w:val=""/>
      <w:lvlJc w:val="left"/>
      <w:pPr>
        <w:ind w:left="5567" w:hanging="360"/>
      </w:pPr>
      <w:rPr>
        <w:rFonts w:ascii="Wingdings" w:hAnsi="Wingdings" w:hint="default"/>
      </w:rPr>
    </w:lvl>
    <w:lvl w:ilvl="6" w:tplc="FFFFFFFF" w:tentative="1">
      <w:start w:val="1"/>
      <w:numFmt w:val="bullet"/>
      <w:lvlText w:val=""/>
      <w:lvlJc w:val="left"/>
      <w:pPr>
        <w:ind w:left="6287" w:hanging="360"/>
      </w:pPr>
      <w:rPr>
        <w:rFonts w:ascii="Symbol" w:hAnsi="Symbol" w:hint="default"/>
      </w:rPr>
    </w:lvl>
    <w:lvl w:ilvl="7" w:tplc="FFFFFFFF" w:tentative="1">
      <w:start w:val="1"/>
      <w:numFmt w:val="bullet"/>
      <w:lvlText w:val="o"/>
      <w:lvlJc w:val="left"/>
      <w:pPr>
        <w:ind w:left="7007" w:hanging="360"/>
      </w:pPr>
      <w:rPr>
        <w:rFonts w:ascii="Courier New" w:hAnsi="Courier New" w:cs="Courier New" w:hint="default"/>
      </w:rPr>
    </w:lvl>
    <w:lvl w:ilvl="8" w:tplc="FFFFFFFF" w:tentative="1">
      <w:start w:val="1"/>
      <w:numFmt w:val="bullet"/>
      <w:lvlText w:val=""/>
      <w:lvlJc w:val="left"/>
      <w:pPr>
        <w:ind w:left="7727" w:hanging="360"/>
      </w:pPr>
      <w:rPr>
        <w:rFonts w:ascii="Wingdings" w:hAnsi="Wingdings" w:hint="default"/>
      </w:rPr>
    </w:lvl>
  </w:abstractNum>
  <w:abstractNum w:abstractNumId="11"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12" w15:restartNumberingAfterBreak="0">
    <w:nsid w:val="20BE47EC"/>
    <w:multiLevelType w:val="hybridMultilevel"/>
    <w:tmpl w:val="FCCA896A"/>
    <w:name w:val="JK2222222222222222222222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13" w15:restartNumberingAfterBreak="0">
    <w:nsid w:val="239846C9"/>
    <w:multiLevelType w:val="hybridMultilevel"/>
    <w:tmpl w:val="0E86A48C"/>
    <w:name w:val="JK2222222222222222222222222222"/>
    <w:lvl w:ilvl="0" w:tplc="33A6F0FA">
      <w:start w:val="1"/>
      <w:numFmt w:val="bullet"/>
      <w:lvlText w:val=""/>
      <w:lvlJc w:val="left"/>
      <w:pPr>
        <w:ind w:left="3047" w:hanging="360"/>
      </w:pPr>
      <w:rPr>
        <w:rFonts w:ascii="Symbol" w:hAnsi="Symbol" w:hint="default"/>
        <w:lang w:bidi="ar-SA"/>
      </w:rPr>
    </w:lvl>
    <w:lvl w:ilvl="1" w:tplc="04090003" w:tentative="1">
      <w:start w:val="1"/>
      <w:numFmt w:val="bullet"/>
      <w:lvlText w:val="o"/>
      <w:lvlJc w:val="left"/>
      <w:pPr>
        <w:ind w:left="3767" w:hanging="360"/>
      </w:pPr>
      <w:rPr>
        <w:rFonts w:ascii="Courier New" w:hAnsi="Courier New" w:cs="Courier New" w:hint="default"/>
      </w:rPr>
    </w:lvl>
    <w:lvl w:ilvl="2" w:tplc="04090005" w:tentative="1">
      <w:start w:val="1"/>
      <w:numFmt w:val="bullet"/>
      <w:lvlText w:val=""/>
      <w:lvlJc w:val="left"/>
      <w:pPr>
        <w:ind w:left="4487" w:hanging="360"/>
      </w:pPr>
      <w:rPr>
        <w:rFonts w:ascii="Wingdings" w:hAnsi="Wingdings" w:hint="default"/>
      </w:rPr>
    </w:lvl>
    <w:lvl w:ilvl="3" w:tplc="04090001" w:tentative="1">
      <w:start w:val="1"/>
      <w:numFmt w:val="bullet"/>
      <w:lvlText w:val=""/>
      <w:lvlJc w:val="left"/>
      <w:pPr>
        <w:ind w:left="5207" w:hanging="360"/>
      </w:pPr>
      <w:rPr>
        <w:rFonts w:ascii="Symbol" w:hAnsi="Symbol" w:hint="default"/>
      </w:rPr>
    </w:lvl>
    <w:lvl w:ilvl="4" w:tplc="04090003" w:tentative="1">
      <w:start w:val="1"/>
      <w:numFmt w:val="bullet"/>
      <w:lvlText w:val="o"/>
      <w:lvlJc w:val="left"/>
      <w:pPr>
        <w:ind w:left="5927" w:hanging="360"/>
      </w:pPr>
      <w:rPr>
        <w:rFonts w:ascii="Courier New" w:hAnsi="Courier New" w:cs="Courier New" w:hint="default"/>
      </w:rPr>
    </w:lvl>
    <w:lvl w:ilvl="5" w:tplc="04090005" w:tentative="1">
      <w:start w:val="1"/>
      <w:numFmt w:val="bullet"/>
      <w:lvlText w:val=""/>
      <w:lvlJc w:val="left"/>
      <w:pPr>
        <w:ind w:left="6647" w:hanging="360"/>
      </w:pPr>
      <w:rPr>
        <w:rFonts w:ascii="Wingdings" w:hAnsi="Wingdings" w:hint="default"/>
      </w:rPr>
    </w:lvl>
    <w:lvl w:ilvl="6" w:tplc="04090001" w:tentative="1">
      <w:start w:val="1"/>
      <w:numFmt w:val="bullet"/>
      <w:lvlText w:val=""/>
      <w:lvlJc w:val="left"/>
      <w:pPr>
        <w:ind w:left="7367" w:hanging="360"/>
      </w:pPr>
      <w:rPr>
        <w:rFonts w:ascii="Symbol" w:hAnsi="Symbol" w:hint="default"/>
      </w:rPr>
    </w:lvl>
    <w:lvl w:ilvl="7" w:tplc="04090003" w:tentative="1">
      <w:start w:val="1"/>
      <w:numFmt w:val="bullet"/>
      <w:lvlText w:val="o"/>
      <w:lvlJc w:val="left"/>
      <w:pPr>
        <w:ind w:left="8087" w:hanging="360"/>
      </w:pPr>
      <w:rPr>
        <w:rFonts w:ascii="Courier New" w:hAnsi="Courier New" w:cs="Courier New" w:hint="default"/>
      </w:rPr>
    </w:lvl>
    <w:lvl w:ilvl="8" w:tplc="04090005" w:tentative="1">
      <w:start w:val="1"/>
      <w:numFmt w:val="bullet"/>
      <w:lvlText w:val=""/>
      <w:lvlJc w:val="left"/>
      <w:pPr>
        <w:ind w:left="8807" w:hanging="360"/>
      </w:pPr>
      <w:rPr>
        <w:rFonts w:ascii="Wingdings" w:hAnsi="Wingdings" w:hint="default"/>
      </w:rPr>
    </w:lvl>
  </w:abstractNum>
  <w:abstractNum w:abstractNumId="14" w15:restartNumberingAfterBreak="0">
    <w:nsid w:val="246C029F"/>
    <w:multiLevelType w:val="hybridMultilevel"/>
    <w:tmpl w:val="862CC6AC"/>
    <w:name w:val="JK2222222222222222222222222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1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6" w15:restartNumberingAfterBreak="0">
    <w:nsid w:val="26042BDE"/>
    <w:multiLevelType w:val="hybridMultilevel"/>
    <w:tmpl w:val="24984478"/>
    <w:name w:val="JK22222222222222222222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17" w15:restartNumberingAfterBreak="0">
    <w:nsid w:val="275C35A1"/>
    <w:multiLevelType w:val="multilevel"/>
    <w:tmpl w:val="170C9AB8"/>
    <w:name w:val="JK222222222222222222222222222222"/>
    <w:lvl w:ilvl="0">
      <w:start w:val="1"/>
      <w:numFmt w:val="bullet"/>
      <w:lvlText w:val=""/>
      <w:lvlJc w:val="left"/>
      <w:pPr>
        <w:ind w:left="360" w:hanging="360"/>
      </w:pPr>
      <w:rPr>
        <w:rFonts w:ascii="Symbol" w:hAnsi="Symbol" w:hint="default"/>
        <w:lang w:bidi="ar-SA"/>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8226439"/>
    <w:multiLevelType w:val="hybridMultilevel"/>
    <w:tmpl w:val="75FCBFD4"/>
    <w:name w:val="JK222222222222222222222222222222222222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19" w15:restartNumberingAfterBreak="0">
    <w:nsid w:val="2C481121"/>
    <w:multiLevelType w:val="hybridMultilevel"/>
    <w:tmpl w:val="95E85254"/>
    <w:name w:val="JK22222222222222222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20" w15:restartNumberingAfterBreak="0">
    <w:nsid w:val="2D15447A"/>
    <w:multiLevelType w:val="hybridMultilevel"/>
    <w:tmpl w:val="77E8759C"/>
    <w:name w:val="JK2222222222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21"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3" w15:restartNumberingAfterBreak="0">
    <w:nsid w:val="302B2B68"/>
    <w:multiLevelType w:val="hybridMultilevel"/>
    <w:tmpl w:val="C7C438BC"/>
    <w:name w:val="JK22222222222222222222222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24"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38554204"/>
    <w:multiLevelType w:val="hybridMultilevel"/>
    <w:tmpl w:val="B9465626"/>
    <w:name w:val="JK222222222222222222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26" w15:restartNumberingAfterBreak="0">
    <w:nsid w:val="38956A27"/>
    <w:multiLevelType w:val="hybridMultilevel"/>
    <w:tmpl w:val="55B4492A"/>
    <w:name w:val="JK22222222222222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27"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8"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3E410C91"/>
    <w:multiLevelType w:val="hybridMultilevel"/>
    <w:tmpl w:val="8F88B6A4"/>
    <w:name w:val="JK222222222222222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30" w15:restartNumberingAfterBreak="0">
    <w:nsid w:val="4002428F"/>
    <w:multiLevelType w:val="hybridMultilevel"/>
    <w:tmpl w:val="477E2CF4"/>
    <w:name w:val="JK2222222222222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3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32" w15:restartNumberingAfterBreak="0">
    <w:nsid w:val="46ED457E"/>
    <w:multiLevelType w:val="hybridMultilevel"/>
    <w:tmpl w:val="810AE53E"/>
    <w:name w:val="JK222222222222222222222222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3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9DD76C1"/>
    <w:multiLevelType w:val="hybridMultilevel"/>
    <w:tmpl w:val="2FFC2B62"/>
    <w:name w:val="JK222222222222222222222222222222222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35" w15:restartNumberingAfterBreak="0">
    <w:nsid w:val="53540D09"/>
    <w:multiLevelType w:val="hybridMultilevel"/>
    <w:tmpl w:val="8CAAC8B8"/>
    <w:name w:val="JK222222222222222222222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36" w15:restartNumberingAfterBreak="0">
    <w:nsid w:val="56442835"/>
    <w:multiLevelType w:val="hybridMultilevel"/>
    <w:tmpl w:val="89B0C9DA"/>
    <w:name w:val="JK22222222222222222222222222222222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37" w15:restartNumberingAfterBreak="0">
    <w:nsid w:val="5835329D"/>
    <w:multiLevelType w:val="hybridMultilevel"/>
    <w:tmpl w:val="C9044E80"/>
    <w:name w:val="JK22222222222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38"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9" w15:restartNumberingAfterBreak="0">
    <w:nsid w:val="5E4E25C1"/>
    <w:multiLevelType w:val="multilevel"/>
    <w:tmpl w:val="170C9AB8"/>
    <w:lvl w:ilvl="0">
      <w:start w:val="1"/>
      <w:numFmt w:val="bullet"/>
      <w:lvlText w:val=""/>
      <w:lvlJc w:val="left"/>
      <w:pPr>
        <w:ind w:left="360" w:hanging="360"/>
      </w:pPr>
      <w:rPr>
        <w:rFonts w:ascii="Symbol" w:hAnsi="Symbol" w:hint="default"/>
        <w:lang w:bidi="ar-SA"/>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5EE82814"/>
    <w:multiLevelType w:val="hybridMultilevel"/>
    <w:tmpl w:val="5CD48ACE"/>
    <w:name w:val="JK222222222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4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63563198"/>
    <w:multiLevelType w:val="hybridMultilevel"/>
    <w:tmpl w:val="8DA69B3A"/>
    <w:name w:val="JK22222222222222222222222222222222222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43" w15:restartNumberingAfterBreak="0">
    <w:nsid w:val="64640CE4"/>
    <w:multiLevelType w:val="hybridMultilevel"/>
    <w:tmpl w:val="02B41812"/>
    <w:lvl w:ilvl="0" w:tplc="C6424BC8">
      <w:start w:val="1"/>
      <w:numFmt w:val="bullet"/>
      <w:lvlText w:val=""/>
      <w:lvlJc w:val="left"/>
      <w:pPr>
        <w:ind w:left="1967" w:hanging="360"/>
      </w:pPr>
      <w:rPr>
        <w:rFonts w:ascii="Symbol" w:hAnsi="Symbol" w:hint="default"/>
        <w:lang w:bidi="ar-SA"/>
      </w:rPr>
    </w:lvl>
    <w:lvl w:ilvl="1" w:tplc="FFFFFFFF" w:tentative="1">
      <w:start w:val="1"/>
      <w:numFmt w:val="bullet"/>
      <w:lvlText w:val="o"/>
      <w:lvlJc w:val="left"/>
      <w:pPr>
        <w:ind w:left="2687" w:hanging="360"/>
      </w:pPr>
      <w:rPr>
        <w:rFonts w:ascii="Courier New" w:hAnsi="Courier New" w:cs="Courier New" w:hint="default"/>
      </w:rPr>
    </w:lvl>
    <w:lvl w:ilvl="2" w:tplc="FFFFFFFF" w:tentative="1">
      <w:start w:val="1"/>
      <w:numFmt w:val="bullet"/>
      <w:lvlText w:val=""/>
      <w:lvlJc w:val="left"/>
      <w:pPr>
        <w:ind w:left="3407" w:hanging="360"/>
      </w:pPr>
      <w:rPr>
        <w:rFonts w:ascii="Wingdings" w:hAnsi="Wingdings" w:hint="default"/>
      </w:rPr>
    </w:lvl>
    <w:lvl w:ilvl="3" w:tplc="FFFFFFFF" w:tentative="1">
      <w:start w:val="1"/>
      <w:numFmt w:val="bullet"/>
      <w:lvlText w:val=""/>
      <w:lvlJc w:val="left"/>
      <w:pPr>
        <w:ind w:left="4127" w:hanging="360"/>
      </w:pPr>
      <w:rPr>
        <w:rFonts w:ascii="Symbol" w:hAnsi="Symbol" w:hint="default"/>
      </w:rPr>
    </w:lvl>
    <w:lvl w:ilvl="4" w:tplc="FFFFFFFF" w:tentative="1">
      <w:start w:val="1"/>
      <w:numFmt w:val="bullet"/>
      <w:lvlText w:val="o"/>
      <w:lvlJc w:val="left"/>
      <w:pPr>
        <w:ind w:left="4847" w:hanging="360"/>
      </w:pPr>
      <w:rPr>
        <w:rFonts w:ascii="Courier New" w:hAnsi="Courier New" w:cs="Courier New" w:hint="default"/>
      </w:rPr>
    </w:lvl>
    <w:lvl w:ilvl="5" w:tplc="FFFFFFFF" w:tentative="1">
      <w:start w:val="1"/>
      <w:numFmt w:val="bullet"/>
      <w:lvlText w:val=""/>
      <w:lvlJc w:val="left"/>
      <w:pPr>
        <w:ind w:left="5567" w:hanging="360"/>
      </w:pPr>
      <w:rPr>
        <w:rFonts w:ascii="Wingdings" w:hAnsi="Wingdings" w:hint="default"/>
      </w:rPr>
    </w:lvl>
    <w:lvl w:ilvl="6" w:tplc="FFFFFFFF" w:tentative="1">
      <w:start w:val="1"/>
      <w:numFmt w:val="bullet"/>
      <w:lvlText w:val=""/>
      <w:lvlJc w:val="left"/>
      <w:pPr>
        <w:ind w:left="6287" w:hanging="360"/>
      </w:pPr>
      <w:rPr>
        <w:rFonts w:ascii="Symbol" w:hAnsi="Symbol" w:hint="default"/>
      </w:rPr>
    </w:lvl>
    <w:lvl w:ilvl="7" w:tplc="FFFFFFFF" w:tentative="1">
      <w:start w:val="1"/>
      <w:numFmt w:val="bullet"/>
      <w:lvlText w:val="o"/>
      <w:lvlJc w:val="left"/>
      <w:pPr>
        <w:ind w:left="7007" w:hanging="360"/>
      </w:pPr>
      <w:rPr>
        <w:rFonts w:ascii="Courier New" w:hAnsi="Courier New" w:cs="Courier New" w:hint="default"/>
      </w:rPr>
    </w:lvl>
    <w:lvl w:ilvl="8" w:tplc="FFFFFFFF" w:tentative="1">
      <w:start w:val="1"/>
      <w:numFmt w:val="bullet"/>
      <w:lvlText w:val=""/>
      <w:lvlJc w:val="left"/>
      <w:pPr>
        <w:ind w:left="7727" w:hanging="360"/>
      </w:pPr>
      <w:rPr>
        <w:rFonts w:ascii="Wingdings" w:hAnsi="Wingdings" w:hint="default"/>
      </w:rPr>
    </w:lvl>
  </w:abstractNum>
  <w:abstractNum w:abstractNumId="4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5" w15:restartNumberingAfterBreak="0">
    <w:nsid w:val="6B94557C"/>
    <w:multiLevelType w:val="hybridMultilevel"/>
    <w:tmpl w:val="7188D1E8"/>
    <w:name w:val="JK222222222222222222222222222222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4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7"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1936B1D"/>
    <w:multiLevelType w:val="hybridMultilevel"/>
    <w:tmpl w:val="FCAAB9F4"/>
    <w:name w:val="JK222222222222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49" w15:restartNumberingAfterBreak="0">
    <w:nsid w:val="73333042"/>
    <w:multiLevelType w:val="hybridMultilevel"/>
    <w:tmpl w:val="43601D2C"/>
    <w:name w:val="JK2222222222222222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50" w15:restartNumberingAfterBreak="0">
    <w:nsid w:val="76795574"/>
    <w:multiLevelType w:val="multilevel"/>
    <w:tmpl w:val="267E2018"/>
    <w:styleLink w:val="List0"/>
    <w:lvl w:ilvl="0">
      <w:numFmt w:val="bullet"/>
      <w:lvlText w:val="•"/>
      <w:lvlJc w:val="left"/>
      <w:pPr>
        <w:tabs>
          <w:tab w:val="num" w:pos="360"/>
        </w:tabs>
        <w:ind w:left="360" w:hanging="360"/>
      </w:pPr>
      <w:rPr>
        <w:rFonts w:ascii="Simplified Arabic" w:eastAsia="Times New Roman" w:hAnsi="Simplified Arabic"/>
        <w:position w:val="0"/>
        <w:sz w:val="22"/>
      </w:rPr>
    </w:lvl>
    <w:lvl w:ilvl="1">
      <w:start w:val="1"/>
      <w:numFmt w:val="bullet"/>
      <w:lvlText w:val="•"/>
      <w:lvlJc w:val="left"/>
      <w:pPr>
        <w:tabs>
          <w:tab w:val="num" w:pos="1080"/>
        </w:tabs>
        <w:ind w:left="720" w:hanging="360"/>
      </w:pPr>
      <w:rPr>
        <w:rFonts w:ascii="Simplified Arabic" w:eastAsia="Times New Roman" w:hAnsi="Simplified Arabic"/>
        <w:position w:val="0"/>
        <w:sz w:val="28"/>
      </w:rPr>
    </w:lvl>
    <w:lvl w:ilvl="2">
      <w:start w:val="1"/>
      <w:numFmt w:val="bullet"/>
      <w:lvlText w:val="•"/>
      <w:lvlJc w:val="left"/>
      <w:pPr>
        <w:tabs>
          <w:tab w:val="num" w:pos="1800"/>
        </w:tabs>
        <w:ind w:left="1080" w:hanging="360"/>
      </w:pPr>
      <w:rPr>
        <w:rFonts w:ascii="Simplified Arabic" w:eastAsia="Times New Roman" w:hAnsi="Simplified Arabic"/>
        <w:position w:val="0"/>
        <w:sz w:val="28"/>
      </w:rPr>
    </w:lvl>
    <w:lvl w:ilvl="3">
      <w:start w:val="1"/>
      <w:numFmt w:val="bullet"/>
      <w:lvlText w:val="•"/>
      <w:lvlJc w:val="left"/>
      <w:pPr>
        <w:tabs>
          <w:tab w:val="num" w:pos="2520"/>
        </w:tabs>
        <w:ind w:left="1440" w:hanging="360"/>
      </w:pPr>
      <w:rPr>
        <w:rFonts w:ascii="Simplified Arabic" w:eastAsia="Times New Roman" w:hAnsi="Simplified Arabic"/>
        <w:position w:val="0"/>
        <w:sz w:val="28"/>
      </w:rPr>
    </w:lvl>
    <w:lvl w:ilvl="4">
      <w:start w:val="1"/>
      <w:numFmt w:val="bullet"/>
      <w:lvlText w:val="•"/>
      <w:lvlJc w:val="left"/>
      <w:pPr>
        <w:tabs>
          <w:tab w:val="num" w:pos="3240"/>
        </w:tabs>
        <w:ind w:left="1800" w:hanging="360"/>
      </w:pPr>
      <w:rPr>
        <w:rFonts w:ascii="Simplified Arabic" w:eastAsia="Times New Roman" w:hAnsi="Simplified Arabic"/>
        <w:position w:val="0"/>
        <w:sz w:val="28"/>
      </w:rPr>
    </w:lvl>
    <w:lvl w:ilvl="5">
      <w:start w:val="1"/>
      <w:numFmt w:val="bullet"/>
      <w:lvlText w:val="•"/>
      <w:lvlJc w:val="left"/>
      <w:pPr>
        <w:tabs>
          <w:tab w:val="num" w:pos="3960"/>
        </w:tabs>
        <w:ind w:left="2160" w:hanging="360"/>
      </w:pPr>
      <w:rPr>
        <w:rFonts w:ascii="Simplified Arabic" w:eastAsia="Times New Roman" w:hAnsi="Simplified Arabic"/>
        <w:position w:val="0"/>
        <w:sz w:val="28"/>
      </w:rPr>
    </w:lvl>
    <w:lvl w:ilvl="6">
      <w:start w:val="1"/>
      <w:numFmt w:val="bullet"/>
      <w:lvlText w:val="•"/>
      <w:lvlJc w:val="left"/>
      <w:pPr>
        <w:tabs>
          <w:tab w:val="num" w:pos="4680"/>
        </w:tabs>
        <w:ind w:left="2520" w:hanging="360"/>
      </w:pPr>
      <w:rPr>
        <w:rFonts w:ascii="Simplified Arabic" w:eastAsia="Times New Roman" w:hAnsi="Simplified Arabic"/>
        <w:position w:val="0"/>
        <w:sz w:val="28"/>
      </w:rPr>
    </w:lvl>
    <w:lvl w:ilvl="7">
      <w:start w:val="1"/>
      <w:numFmt w:val="bullet"/>
      <w:lvlText w:val="•"/>
      <w:lvlJc w:val="left"/>
      <w:pPr>
        <w:tabs>
          <w:tab w:val="num" w:pos="5400"/>
        </w:tabs>
        <w:ind w:left="2880" w:hanging="360"/>
      </w:pPr>
      <w:rPr>
        <w:rFonts w:ascii="Simplified Arabic" w:eastAsia="Times New Roman" w:hAnsi="Simplified Arabic"/>
        <w:position w:val="0"/>
        <w:sz w:val="28"/>
      </w:rPr>
    </w:lvl>
    <w:lvl w:ilvl="8">
      <w:start w:val="1"/>
      <w:numFmt w:val="bullet"/>
      <w:lvlText w:val="•"/>
      <w:lvlJc w:val="left"/>
      <w:pPr>
        <w:tabs>
          <w:tab w:val="num" w:pos="6120"/>
        </w:tabs>
        <w:ind w:left="3240" w:hanging="360"/>
      </w:pPr>
      <w:rPr>
        <w:rFonts w:ascii="Simplified Arabic" w:eastAsia="Times New Roman" w:hAnsi="Simplified Arabic"/>
        <w:position w:val="0"/>
        <w:sz w:val="28"/>
      </w:rPr>
    </w:lvl>
  </w:abstractNum>
  <w:abstractNum w:abstractNumId="51" w15:restartNumberingAfterBreak="0">
    <w:nsid w:val="78465F04"/>
    <w:multiLevelType w:val="hybridMultilevel"/>
    <w:tmpl w:val="C3CAB616"/>
    <w:name w:val="JK2222222222222222222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5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7A1D6E02"/>
    <w:multiLevelType w:val="hybridMultilevel"/>
    <w:tmpl w:val="C9EA892E"/>
    <w:lvl w:ilvl="0" w:tplc="04090001">
      <w:start w:val="1"/>
      <w:numFmt w:val="bullet"/>
      <w:pStyle w:val="Roman2GA"/>
      <w:lvlText w:val=""/>
      <w:lvlJc w:val="left"/>
      <w:pPr>
        <w:ind w:left="2265" w:hanging="678"/>
      </w:pPr>
      <w:rPr>
        <w:rFonts w:ascii="Symbol" w:hAnsi="Symbol" w:hint="default"/>
      </w:rPr>
    </w:lvl>
    <w:lvl w:ilvl="1" w:tplc="0D527AC4">
      <w:numFmt w:val="bullet"/>
      <w:lvlText w:val="-"/>
      <w:lvlJc w:val="left"/>
      <w:pPr>
        <w:ind w:left="2985" w:hanging="678"/>
      </w:pPr>
      <w:rPr>
        <w:rFonts w:ascii="Times New Roman" w:eastAsia="PMingLiU" w:hAnsi="Times New Roman" w:cs="Times New Roman" w:hint="default"/>
      </w:rPr>
    </w:lvl>
    <w:lvl w:ilvl="2" w:tplc="FFFFFFFF" w:tentative="1">
      <w:start w:val="1"/>
      <w:numFmt w:val="bullet"/>
      <w:lvlText w:val=""/>
      <w:lvlJc w:val="left"/>
      <w:pPr>
        <w:ind w:left="3387" w:hanging="360"/>
      </w:pPr>
      <w:rPr>
        <w:rFonts w:ascii="Wingdings" w:hAnsi="Wingdings" w:hint="default"/>
      </w:rPr>
    </w:lvl>
    <w:lvl w:ilvl="3" w:tplc="FFFFFFFF" w:tentative="1">
      <w:start w:val="1"/>
      <w:numFmt w:val="bullet"/>
      <w:lvlText w:val=""/>
      <w:lvlJc w:val="left"/>
      <w:pPr>
        <w:ind w:left="4107" w:hanging="360"/>
      </w:pPr>
      <w:rPr>
        <w:rFonts w:ascii="Symbol" w:hAnsi="Symbol" w:hint="default"/>
      </w:rPr>
    </w:lvl>
    <w:lvl w:ilvl="4" w:tplc="FFFFFFFF" w:tentative="1">
      <w:start w:val="1"/>
      <w:numFmt w:val="bullet"/>
      <w:lvlText w:val="o"/>
      <w:lvlJc w:val="left"/>
      <w:pPr>
        <w:ind w:left="4827" w:hanging="360"/>
      </w:pPr>
      <w:rPr>
        <w:rFonts w:ascii="Courier New" w:hAnsi="Courier New" w:cs="Courier New" w:hint="default"/>
      </w:rPr>
    </w:lvl>
    <w:lvl w:ilvl="5" w:tplc="FFFFFFFF" w:tentative="1">
      <w:start w:val="1"/>
      <w:numFmt w:val="bullet"/>
      <w:lvlText w:val=""/>
      <w:lvlJc w:val="left"/>
      <w:pPr>
        <w:ind w:left="5547" w:hanging="360"/>
      </w:pPr>
      <w:rPr>
        <w:rFonts w:ascii="Wingdings" w:hAnsi="Wingdings" w:hint="default"/>
      </w:rPr>
    </w:lvl>
    <w:lvl w:ilvl="6" w:tplc="FFFFFFFF" w:tentative="1">
      <w:start w:val="1"/>
      <w:numFmt w:val="bullet"/>
      <w:lvlText w:val=""/>
      <w:lvlJc w:val="left"/>
      <w:pPr>
        <w:ind w:left="6267" w:hanging="360"/>
      </w:pPr>
      <w:rPr>
        <w:rFonts w:ascii="Symbol" w:hAnsi="Symbol" w:hint="default"/>
      </w:rPr>
    </w:lvl>
    <w:lvl w:ilvl="7" w:tplc="FFFFFFFF" w:tentative="1">
      <w:start w:val="1"/>
      <w:numFmt w:val="bullet"/>
      <w:lvlText w:val="o"/>
      <w:lvlJc w:val="left"/>
      <w:pPr>
        <w:ind w:left="6987" w:hanging="360"/>
      </w:pPr>
      <w:rPr>
        <w:rFonts w:ascii="Courier New" w:hAnsi="Courier New" w:cs="Courier New" w:hint="default"/>
      </w:rPr>
    </w:lvl>
    <w:lvl w:ilvl="8" w:tplc="FFFFFFFF" w:tentative="1">
      <w:start w:val="1"/>
      <w:numFmt w:val="bullet"/>
      <w:lvlText w:val=""/>
      <w:lvlJc w:val="left"/>
      <w:pPr>
        <w:ind w:left="7707" w:hanging="360"/>
      </w:pPr>
      <w:rPr>
        <w:rFonts w:ascii="Wingdings" w:hAnsi="Wingdings" w:hint="default"/>
      </w:rPr>
    </w:lvl>
  </w:abstractNum>
  <w:abstractNum w:abstractNumId="54" w15:restartNumberingAfterBreak="0">
    <w:nsid w:val="7A4A438C"/>
    <w:multiLevelType w:val="hybridMultilevel"/>
    <w:tmpl w:val="4B9023F6"/>
    <w:name w:val="JK22222222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55"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56" w15:restartNumberingAfterBreak="0">
    <w:nsid w:val="7C192817"/>
    <w:multiLevelType w:val="hybridMultilevel"/>
    <w:tmpl w:val="4C72082A"/>
    <w:name w:val="JK2222222222222222222222222222222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num w:numId="1">
    <w:abstractNumId w:val="41"/>
  </w:num>
  <w:num w:numId="2">
    <w:abstractNumId w:val="52"/>
  </w:num>
  <w:num w:numId="3">
    <w:abstractNumId w:val="44"/>
  </w:num>
  <w:num w:numId="4">
    <w:abstractNumId w:val="27"/>
  </w:num>
  <w:num w:numId="5">
    <w:abstractNumId w:val="8"/>
  </w:num>
  <w:num w:numId="6">
    <w:abstractNumId w:val="50"/>
  </w:num>
  <w:num w:numId="7">
    <w:abstractNumId w:val="53"/>
  </w:num>
  <w:num w:numId="8">
    <w:abstractNumId w:val="9"/>
  </w:num>
  <w:num w:numId="9">
    <w:abstractNumId w:val="1"/>
  </w:num>
  <w:num w:numId="10">
    <w:abstractNumId w:val="54"/>
  </w:num>
  <w:num w:numId="11">
    <w:abstractNumId w:val="10"/>
  </w:num>
  <w:num w:numId="12">
    <w:abstractNumId w:val="43"/>
  </w:num>
  <w:num w:numId="13">
    <w:abstractNumId w:val="40"/>
  </w:num>
  <w:num w:numId="14">
    <w:abstractNumId w:val="20"/>
  </w:num>
  <w:num w:numId="15">
    <w:abstractNumId w:val="37"/>
  </w:num>
  <w:num w:numId="16">
    <w:abstractNumId w:val="48"/>
  </w:num>
  <w:num w:numId="17">
    <w:abstractNumId w:val="30"/>
  </w:num>
  <w:num w:numId="18">
    <w:abstractNumId w:val="26"/>
  </w:num>
  <w:num w:numId="19">
    <w:abstractNumId w:val="29"/>
  </w:num>
  <w:num w:numId="20">
    <w:abstractNumId w:val="49"/>
  </w:num>
  <w:num w:numId="21">
    <w:abstractNumId w:val="19"/>
  </w:num>
  <w:num w:numId="22">
    <w:abstractNumId w:val="25"/>
  </w:num>
  <w:num w:numId="23">
    <w:abstractNumId w:val="51"/>
  </w:num>
  <w:num w:numId="24">
    <w:abstractNumId w:val="16"/>
  </w:num>
  <w:num w:numId="25">
    <w:abstractNumId w:val="35"/>
  </w:num>
  <w:num w:numId="26">
    <w:abstractNumId w:val="12"/>
  </w:num>
  <w:num w:numId="27">
    <w:abstractNumId w:val="23"/>
  </w:num>
  <w:num w:numId="28">
    <w:abstractNumId w:val="32"/>
  </w:num>
  <w:num w:numId="29">
    <w:abstractNumId w:val="14"/>
  </w:num>
  <w:num w:numId="30">
    <w:abstractNumId w:val="4"/>
  </w:num>
  <w:num w:numId="31">
    <w:abstractNumId w:val="13"/>
  </w:num>
  <w:num w:numId="32">
    <w:abstractNumId w:val="5"/>
  </w:num>
  <w:num w:numId="33">
    <w:abstractNumId w:val="39"/>
  </w:num>
  <w:num w:numId="34">
    <w:abstractNumId w:val="17"/>
  </w:num>
  <w:num w:numId="35">
    <w:abstractNumId w:val="45"/>
  </w:num>
  <w:num w:numId="36">
    <w:abstractNumId w:val="56"/>
  </w:num>
  <w:num w:numId="37">
    <w:abstractNumId w:val="36"/>
  </w:num>
  <w:num w:numId="38">
    <w:abstractNumId w:val="34"/>
  </w:num>
  <w:num w:numId="39">
    <w:abstractNumId w:val="3"/>
  </w:num>
  <w:num w:numId="40">
    <w:abstractNumId w:val="42"/>
  </w:num>
  <w:num w:numId="4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238"/>
    <w:rsid w:val="000076D5"/>
    <w:rsid w:val="00043663"/>
    <w:rsid w:val="000505CF"/>
    <w:rsid w:val="00061207"/>
    <w:rsid w:val="000A3229"/>
    <w:rsid w:val="000D5F55"/>
    <w:rsid w:val="000D605B"/>
    <w:rsid w:val="000D701C"/>
    <w:rsid w:val="000E2A71"/>
    <w:rsid w:val="00127690"/>
    <w:rsid w:val="00156D54"/>
    <w:rsid w:val="00160263"/>
    <w:rsid w:val="00181F96"/>
    <w:rsid w:val="00186F74"/>
    <w:rsid w:val="001A1371"/>
    <w:rsid w:val="001B346A"/>
    <w:rsid w:val="001E1CAD"/>
    <w:rsid w:val="001E290D"/>
    <w:rsid w:val="002144FA"/>
    <w:rsid w:val="0023469A"/>
    <w:rsid w:val="00243C8A"/>
    <w:rsid w:val="0026057C"/>
    <w:rsid w:val="00263543"/>
    <w:rsid w:val="00267A0E"/>
    <w:rsid w:val="00276D72"/>
    <w:rsid w:val="002901D9"/>
    <w:rsid w:val="002976C2"/>
    <w:rsid w:val="002D2D42"/>
    <w:rsid w:val="002E002F"/>
    <w:rsid w:val="003110CF"/>
    <w:rsid w:val="003260FF"/>
    <w:rsid w:val="00326A5E"/>
    <w:rsid w:val="00333A39"/>
    <w:rsid w:val="00343D95"/>
    <w:rsid w:val="00374341"/>
    <w:rsid w:val="0039392F"/>
    <w:rsid w:val="003A0060"/>
    <w:rsid w:val="003B1799"/>
    <w:rsid w:val="003C67DF"/>
    <w:rsid w:val="003D1062"/>
    <w:rsid w:val="003E0437"/>
    <w:rsid w:val="004024CE"/>
    <w:rsid w:val="00420D7B"/>
    <w:rsid w:val="00450B21"/>
    <w:rsid w:val="00453B63"/>
    <w:rsid w:val="00455780"/>
    <w:rsid w:val="004714DA"/>
    <w:rsid w:val="004A14A6"/>
    <w:rsid w:val="004B0A1C"/>
    <w:rsid w:val="004B1A56"/>
    <w:rsid w:val="004D298E"/>
    <w:rsid w:val="00523BAE"/>
    <w:rsid w:val="005445EF"/>
    <w:rsid w:val="0054472E"/>
    <w:rsid w:val="005662A9"/>
    <w:rsid w:val="005827D4"/>
    <w:rsid w:val="0059622A"/>
    <w:rsid w:val="005A09E8"/>
    <w:rsid w:val="005C5878"/>
    <w:rsid w:val="005C7CEA"/>
    <w:rsid w:val="005D3C0B"/>
    <w:rsid w:val="005E5217"/>
    <w:rsid w:val="005F0FA4"/>
    <w:rsid w:val="005F30EE"/>
    <w:rsid w:val="0060473A"/>
    <w:rsid w:val="00656392"/>
    <w:rsid w:val="0068781D"/>
    <w:rsid w:val="006959B0"/>
    <w:rsid w:val="006B3E27"/>
    <w:rsid w:val="006B6507"/>
    <w:rsid w:val="006C104C"/>
    <w:rsid w:val="006D0F62"/>
    <w:rsid w:val="00733704"/>
    <w:rsid w:val="00735C55"/>
    <w:rsid w:val="007660ED"/>
    <w:rsid w:val="0078071A"/>
    <w:rsid w:val="007E37DC"/>
    <w:rsid w:val="007E5F40"/>
    <w:rsid w:val="008315F0"/>
    <w:rsid w:val="008357B8"/>
    <w:rsid w:val="00852A9A"/>
    <w:rsid w:val="0086722F"/>
    <w:rsid w:val="008B0BF2"/>
    <w:rsid w:val="008E2238"/>
    <w:rsid w:val="008F49E1"/>
    <w:rsid w:val="00903458"/>
    <w:rsid w:val="0090370F"/>
    <w:rsid w:val="00912700"/>
    <w:rsid w:val="009269D2"/>
    <w:rsid w:val="00942135"/>
    <w:rsid w:val="009521B0"/>
    <w:rsid w:val="00983BB0"/>
    <w:rsid w:val="00994130"/>
    <w:rsid w:val="009A7E9F"/>
    <w:rsid w:val="009E5018"/>
    <w:rsid w:val="00A12B37"/>
    <w:rsid w:val="00A570BE"/>
    <w:rsid w:val="00A6367F"/>
    <w:rsid w:val="00AB6758"/>
    <w:rsid w:val="00AC17CB"/>
    <w:rsid w:val="00AD677C"/>
    <w:rsid w:val="00B13763"/>
    <w:rsid w:val="00B14382"/>
    <w:rsid w:val="00B176FF"/>
    <w:rsid w:val="00B44E12"/>
    <w:rsid w:val="00B455EE"/>
    <w:rsid w:val="00B477A4"/>
    <w:rsid w:val="00B54045"/>
    <w:rsid w:val="00BA2567"/>
    <w:rsid w:val="00BC5967"/>
    <w:rsid w:val="00C438D7"/>
    <w:rsid w:val="00C47A45"/>
    <w:rsid w:val="00C81B50"/>
    <w:rsid w:val="00CB28F9"/>
    <w:rsid w:val="00CD1801"/>
    <w:rsid w:val="00CF2B82"/>
    <w:rsid w:val="00D10EF1"/>
    <w:rsid w:val="00D36601"/>
    <w:rsid w:val="00D42810"/>
    <w:rsid w:val="00D81286"/>
    <w:rsid w:val="00D914A7"/>
    <w:rsid w:val="00D952E6"/>
    <w:rsid w:val="00DB79BF"/>
    <w:rsid w:val="00DD0800"/>
    <w:rsid w:val="00DD13C3"/>
    <w:rsid w:val="00DD596E"/>
    <w:rsid w:val="00DD621E"/>
    <w:rsid w:val="00DF0575"/>
    <w:rsid w:val="00E70E04"/>
    <w:rsid w:val="00E76499"/>
    <w:rsid w:val="00EC05A7"/>
    <w:rsid w:val="00EC4B6B"/>
    <w:rsid w:val="00EF1EE5"/>
    <w:rsid w:val="00F2148E"/>
    <w:rsid w:val="00F33749"/>
    <w:rsid w:val="00F4361D"/>
    <w:rsid w:val="00F46702"/>
    <w:rsid w:val="00F763B4"/>
    <w:rsid w:val="00F83E84"/>
    <w:rsid w:val="00F900C3"/>
    <w:rsid w:val="00FA7FFE"/>
    <w:rsid w:val="00FD2424"/>
    <w:rsid w:val="00FF2AB2"/>
    <w:rsid w:val="00FF2B13"/>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12E4D33"/>
  <w15:docId w15:val="{F0DCCE1F-ACB5-4EB7-8044-3B674D452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qFormat="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17CB"/>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AC17CB"/>
    <w:pPr>
      <w:bidi w:val="0"/>
      <w:outlineLvl w:val="0"/>
    </w:pPr>
  </w:style>
  <w:style w:type="paragraph" w:styleId="Heading2">
    <w:name w:val="heading 2"/>
    <w:basedOn w:val="Normal"/>
    <w:next w:val="Normal"/>
    <w:link w:val="Heading2Char"/>
    <w:unhideWhenUsed/>
    <w:qFormat/>
    <w:rsid w:val="00AC17CB"/>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AC17CB"/>
    <w:pPr>
      <w:keepNext/>
      <w:keepLines/>
      <w:spacing w:before="200"/>
      <w:outlineLvl w:val="2"/>
    </w:pPr>
    <w:rPr>
      <w:b/>
      <w:bCs/>
      <w:color w:val="4F81BD"/>
    </w:rPr>
  </w:style>
  <w:style w:type="paragraph" w:styleId="Heading4">
    <w:name w:val="heading 4"/>
    <w:basedOn w:val="Normal"/>
    <w:next w:val="Normal"/>
    <w:link w:val="Heading4Char"/>
    <w:unhideWhenUsed/>
    <w:qFormat/>
    <w:rsid w:val="00AC17CB"/>
    <w:pPr>
      <w:keepNext/>
      <w:keepLines/>
      <w:spacing w:before="200"/>
      <w:outlineLvl w:val="3"/>
    </w:pPr>
    <w:rPr>
      <w:b/>
      <w:bCs/>
      <w:i/>
      <w:iCs/>
      <w:color w:val="4F81BD"/>
    </w:rPr>
  </w:style>
  <w:style w:type="paragraph" w:styleId="Heading5">
    <w:name w:val="heading 5"/>
    <w:basedOn w:val="Normal"/>
    <w:next w:val="Normal"/>
    <w:link w:val="Heading5Char"/>
    <w:unhideWhenUsed/>
    <w:qFormat/>
    <w:rsid w:val="00AC17CB"/>
    <w:pPr>
      <w:keepNext/>
      <w:keepLines/>
      <w:spacing w:before="200"/>
      <w:outlineLvl w:val="4"/>
    </w:pPr>
    <w:rPr>
      <w:color w:val="243F60"/>
    </w:rPr>
  </w:style>
  <w:style w:type="paragraph" w:styleId="Heading6">
    <w:name w:val="heading 6"/>
    <w:basedOn w:val="Normal"/>
    <w:next w:val="Normal"/>
    <w:link w:val="Heading6Char"/>
    <w:unhideWhenUsed/>
    <w:qFormat/>
    <w:rsid w:val="00AC17CB"/>
    <w:pPr>
      <w:keepNext/>
      <w:keepLines/>
      <w:spacing w:before="200"/>
      <w:outlineLvl w:val="5"/>
    </w:pPr>
    <w:rPr>
      <w:i/>
      <w:iCs/>
      <w:color w:val="243F60"/>
    </w:rPr>
  </w:style>
  <w:style w:type="paragraph" w:styleId="Heading7">
    <w:name w:val="heading 7"/>
    <w:basedOn w:val="Normal"/>
    <w:next w:val="Normal"/>
    <w:link w:val="Heading7Char"/>
    <w:unhideWhenUsed/>
    <w:qFormat/>
    <w:rsid w:val="00AC17CB"/>
    <w:pPr>
      <w:keepNext/>
      <w:keepLines/>
      <w:spacing w:before="200"/>
      <w:outlineLvl w:val="6"/>
    </w:pPr>
    <w:rPr>
      <w:i/>
      <w:iCs/>
      <w:color w:val="404040"/>
    </w:rPr>
  </w:style>
  <w:style w:type="paragraph" w:styleId="Heading8">
    <w:name w:val="heading 8"/>
    <w:basedOn w:val="Normal"/>
    <w:next w:val="Normal"/>
    <w:link w:val="Heading8Char"/>
    <w:unhideWhenUsed/>
    <w:qFormat/>
    <w:rsid w:val="00AC17CB"/>
    <w:pPr>
      <w:keepNext/>
      <w:keepLines/>
      <w:spacing w:before="200"/>
      <w:outlineLvl w:val="7"/>
    </w:pPr>
    <w:rPr>
      <w:color w:val="404040"/>
      <w:szCs w:val="20"/>
    </w:rPr>
  </w:style>
  <w:style w:type="paragraph" w:styleId="Heading9">
    <w:name w:val="heading 9"/>
    <w:basedOn w:val="Normal"/>
    <w:next w:val="Normal"/>
    <w:link w:val="Heading9Char"/>
    <w:unhideWhenUsed/>
    <w:qFormat/>
    <w:rsid w:val="00AC17C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link w:val="HMGAChar"/>
    <w:qFormat/>
    <w:rsid w:val="00AC17C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AC17C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AC17C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AC17C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AC17C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AC17C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AC17CB"/>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AC17C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AC17C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AC17C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AC17C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AC17CB"/>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AC17CB"/>
    <w:pPr>
      <w:numPr>
        <w:numId w:val="4"/>
      </w:numPr>
      <w:tabs>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AC17CB"/>
    <w:pPr>
      <w:numPr>
        <w:numId w:val="5"/>
      </w:numPr>
      <w:bidi w:val="0"/>
    </w:pPr>
    <w:rPr>
      <w:lang w:val="en-US"/>
    </w:rPr>
  </w:style>
  <w:style w:type="paragraph" w:customStyle="1" w:styleId="Roman1GA">
    <w:name w:val="_Roman 1_GA"/>
    <w:basedOn w:val="Bullet1GA"/>
    <w:qFormat/>
    <w:rsid w:val="00AC17CB"/>
    <w:pPr>
      <w:numPr>
        <w:numId w:val="6"/>
      </w:numPr>
      <w:tabs>
        <w:tab w:val="left" w:pos="2486"/>
      </w:tabs>
      <w:ind w:left="2486" w:hanging="378"/>
    </w:pPr>
  </w:style>
  <w:style w:type="paragraph" w:customStyle="1" w:styleId="Roman2GA">
    <w:name w:val="_Roman 2_GA"/>
    <w:basedOn w:val="Bullet2GA"/>
    <w:qFormat/>
    <w:rsid w:val="00AC17CB"/>
    <w:pPr>
      <w:numPr>
        <w:numId w:val="7"/>
      </w:numPr>
      <w:tabs>
        <w:tab w:val="clear" w:pos="3062"/>
        <w:tab w:val="left" w:pos="3060"/>
      </w:tabs>
      <w:ind w:left="3060" w:hanging="392"/>
    </w:pPr>
  </w:style>
  <w:style w:type="paragraph" w:styleId="EndnoteText">
    <w:name w:val="endnote text"/>
    <w:aliases w:val="2_ GA,2_G"/>
    <w:basedOn w:val="Normal"/>
    <w:link w:val="EndnoteTextChar"/>
    <w:uiPriority w:val="99"/>
    <w:qFormat/>
    <w:rsid w:val="00AC17C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AC17CB"/>
    <w:rPr>
      <w:rFonts w:ascii="Times New Roman" w:eastAsia="PMingLiU" w:hAnsi="Times New Roman" w:cs="Simplified Arabic"/>
      <w:sz w:val="18"/>
      <w:szCs w:val="20"/>
      <w:lang w:val="en-GB"/>
    </w:rPr>
  </w:style>
  <w:style w:type="character" w:customStyle="1" w:styleId="EndtnoteReference">
    <w:name w:val="Endtnote Reference"/>
    <w:aliases w:val="1_GA"/>
    <w:qFormat/>
    <w:rsid w:val="00AC17C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AC17CB"/>
    <w:pPr>
      <w:suppressAutoHyphens/>
      <w:bidi w:val="0"/>
      <w:spacing w:line="240" w:lineRule="auto"/>
    </w:pPr>
    <w:rPr>
      <w:sz w:val="16"/>
      <w:lang w:val="en-GB"/>
    </w:rPr>
  </w:style>
  <w:style w:type="character" w:customStyle="1" w:styleId="FooterChar">
    <w:name w:val="Footer Char"/>
    <w:aliases w:val="3_GA Char,3_G Char"/>
    <w:link w:val="Footer"/>
    <w:uiPriority w:val="99"/>
    <w:rsid w:val="00AC17CB"/>
    <w:rPr>
      <w:rFonts w:ascii="Times New Roman" w:eastAsia="PMingLiU" w:hAnsi="Times New Roman" w:cs="Simplified Arabic"/>
      <w:sz w:val="16"/>
      <w:lang w:val="en-GB"/>
    </w:rPr>
  </w:style>
  <w:style w:type="paragraph" w:customStyle="1" w:styleId="FootnoteText1">
    <w:name w:val="Footnote Text1"/>
    <w:aliases w:val="5_GA,Note de bas de page1,footnote Text"/>
    <w:basedOn w:val="Normal"/>
    <w:qFormat/>
    <w:rsid w:val="00AC17CB"/>
    <w:pPr>
      <w:spacing w:after="60" w:line="280" w:lineRule="exact"/>
      <w:ind w:left="1247" w:right="1247" w:hanging="567"/>
    </w:pPr>
    <w:rPr>
      <w:sz w:val="18"/>
      <w:szCs w:val="18"/>
    </w:rPr>
  </w:style>
  <w:style w:type="paragraph" w:styleId="Header">
    <w:name w:val="header"/>
    <w:aliases w:val="6_GA,6_G"/>
    <w:basedOn w:val="Normal"/>
    <w:link w:val="HeaderChar"/>
    <w:qFormat/>
    <w:rsid w:val="00AC17C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AC17CB"/>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AC17CB"/>
    <w:rPr>
      <w:rFonts w:ascii="Times New Roman" w:eastAsia="PMingLiU" w:hAnsi="Times New Roman" w:cs="Simplified Arabic"/>
      <w:lang w:val="en-GB"/>
    </w:rPr>
  </w:style>
  <w:style w:type="character" w:styleId="PageNumber">
    <w:name w:val="page number"/>
    <w:aliases w:val="7_GA,7_G"/>
    <w:qFormat/>
    <w:rsid w:val="00AC17CB"/>
    <w:rPr>
      <w:rFonts w:ascii="Times New Roman Bold" w:hAnsi="Times New Roman Bold"/>
      <w:b/>
      <w:i w:val="0"/>
      <w:sz w:val="18"/>
      <w:szCs w:val="18"/>
    </w:rPr>
  </w:style>
  <w:style w:type="paragraph" w:customStyle="1" w:styleId="XXLargeGA">
    <w:name w:val="XXLarge_GA"/>
    <w:basedOn w:val="Normal"/>
    <w:next w:val="SingleTxtGA"/>
    <w:qFormat/>
    <w:rsid w:val="00AC17CB"/>
    <w:pPr>
      <w:suppressAutoHyphens/>
      <w:spacing w:line="820" w:lineRule="exact"/>
    </w:pPr>
    <w:rPr>
      <w:spacing w:val="-8"/>
      <w:w w:val="96"/>
      <w:sz w:val="57"/>
      <w:szCs w:val="86"/>
      <w:lang w:val="en-GB"/>
    </w:rPr>
  </w:style>
  <w:style w:type="character" w:customStyle="1" w:styleId="Heading2Char">
    <w:name w:val="Heading 2 Char"/>
    <w:link w:val="Heading2"/>
    <w:rsid w:val="00AC17CB"/>
    <w:rPr>
      <w:rFonts w:ascii="Times New Roman" w:eastAsia="PMingLiU" w:hAnsi="Times New Roman" w:cs="Simplified Arabic"/>
      <w:b/>
      <w:bCs/>
      <w:color w:val="4F81BD"/>
      <w:sz w:val="26"/>
      <w:szCs w:val="26"/>
    </w:rPr>
  </w:style>
  <w:style w:type="character" w:customStyle="1" w:styleId="Heading3Char">
    <w:name w:val="Heading 3 Char"/>
    <w:link w:val="Heading3"/>
    <w:rsid w:val="00AC17CB"/>
    <w:rPr>
      <w:rFonts w:ascii="Times New Roman" w:eastAsia="PMingLiU" w:hAnsi="Times New Roman" w:cs="Simplified Arabic"/>
      <w:b/>
      <w:bCs/>
      <w:color w:val="4F81BD"/>
      <w:sz w:val="20"/>
    </w:rPr>
  </w:style>
  <w:style w:type="character" w:customStyle="1" w:styleId="Heading4Char">
    <w:name w:val="Heading 4 Char"/>
    <w:link w:val="Heading4"/>
    <w:rsid w:val="00AC17CB"/>
    <w:rPr>
      <w:rFonts w:ascii="Times New Roman" w:eastAsia="PMingLiU" w:hAnsi="Times New Roman" w:cs="Simplified Arabic"/>
      <w:b/>
      <w:bCs/>
      <w:i/>
      <w:iCs/>
      <w:color w:val="4F81BD"/>
      <w:sz w:val="20"/>
    </w:rPr>
  </w:style>
  <w:style w:type="character" w:customStyle="1" w:styleId="Heading5Char">
    <w:name w:val="Heading 5 Char"/>
    <w:link w:val="Heading5"/>
    <w:rsid w:val="00AC17CB"/>
    <w:rPr>
      <w:rFonts w:ascii="Times New Roman" w:eastAsia="PMingLiU" w:hAnsi="Times New Roman" w:cs="Simplified Arabic"/>
      <w:color w:val="243F60"/>
      <w:sz w:val="20"/>
    </w:rPr>
  </w:style>
  <w:style w:type="character" w:customStyle="1" w:styleId="Heading6Char">
    <w:name w:val="Heading 6 Char"/>
    <w:link w:val="Heading6"/>
    <w:rsid w:val="00AC17CB"/>
    <w:rPr>
      <w:rFonts w:ascii="Times New Roman" w:eastAsia="PMingLiU" w:hAnsi="Times New Roman" w:cs="Simplified Arabic"/>
      <w:i/>
      <w:iCs/>
      <w:color w:val="243F60"/>
      <w:sz w:val="20"/>
    </w:rPr>
  </w:style>
  <w:style w:type="character" w:customStyle="1" w:styleId="Heading7Char">
    <w:name w:val="Heading 7 Char"/>
    <w:link w:val="Heading7"/>
    <w:rsid w:val="00AC17CB"/>
    <w:rPr>
      <w:rFonts w:ascii="Times New Roman" w:eastAsia="PMingLiU" w:hAnsi="Times New Roman" w:cs="Simplified Arabic"/>
      <w:i/>
      <w:iCs/>
      <w:color w:val="404040"/>
      <w:sz w:val="20"/>
    </w:rPr>
  </w:style>
  <w:style w:type="character" w:customStyle="1" w:styleId="Heading8Char">
    <w:name w:val="Heading 8 Char"/>
    <w:link w:val="Heading8"/>
    <w:rsid w:val="00AC17CB"/>
    <w:rPr>
      <w:rFonts w:ascii="Times New Roman" w:eastAsia="PMingLiU" w:hAnsi="Times New Roman" w:cs="Simplified Arabic"/>
      <w:color w:val="404040"/>
      <w:sz w:val="20"/>
      <w:szCs w:val="20"/>
    </w:rPr>
  </w:style>
  <w:style w:type="character" w:customStyle="1" w:styleId="Heading9Char">
    <w:name w:val="Heading 9 Char"/>
    <w:link w:val="Heading9"/>
    <w:rsid w:val="00AC17CB"/>
    <w:rPr>
      <w:rFonts w:ascii="Times New Roman" w:eastAsia="PMingLiU" w:hAnsi="Times New Roman" w:cs="Simplified Arabic"/>
      <w:i/>
      <w:iCs/>
      <w:color w:val="404040"/>
      <w:sz w:val="20"/>
      <w:szCs w:val="20"/>
    </w:rPr>
  </w:style>
  <w:style w:type="paragraph" w:styleId="Title">
    <w:name w:val="Title"/>
    <w:basedOn w:val="Normal"/>
    <w:next w:val="Normal"/>
    <w:link w:val="TitleChar"/>
    <w:qFormat/>
    <w:rsid w:val="00AC17C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rsid w:val="00AC17CB"/>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AC17CB"/>
    <w:pPr>
      <w:numPr>
        <w:ilvl w:val="1"/>
      </w:numPr>
    </w:pPr>
    <w:rPr>
      <w:i/>
      <w:iCs/>
      <w:color w:val="4F81BD"/>
      <w:spacing w:val="15"/>
      <w:sz w:val="24"/>
      <w:szCs w:val="24"/>
    </w:rPr>
  </w:style>
  <w:style w:type="character" w:customStyle="1" w:styleId="SubtitleChar">
    <w:name w:val="Subtitle Char"/>
    <w:link w:val="Subtitle"/>
    <w:uiPriority w:val="11"/>
    <w:rsid w:val="00AC17CB"/>
    <w:rPr>
      <w:rFonts w:ascii="Times New Roman" w:eastAsia="PMingLiU" w:hAnsi="Times New Roman" w:cs="Simplified Arabic"/>
      <w:i/>
      <w:iCs/>
      <w:color w:val="4F81BD"/>
      <w:spacing w:val="15"/>
      <w:sz w:val="24"/>
      <w:szCs w:val="24"/>
    </w:rPr>
  </w:style>
  <w:style w:type="character" w:styleId="Strong">
    <w:name w:val="Strong"/>
    <w:uiPriority w:val="22"/>
    <w:qFormat/>
    <w:rsid w:val="00AC17CB"/>
    <w:rPr>
      <w:b/>
      <w:bCs/>
    </w:rPr>
  </w:style>
  <w:style w:type="table" w:styleId="TableGrid">
    <w:name w:val="Table Grid"/>
    <w:basedOn w:val="TableNormal"/>
    <w:uiPriority w:val="59"/>
    <w:rsid w:val="00AC17CB"/>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AC17CB"/>
    <w:rPr>
      <w:color w:val="0000FF"/>
      <w:u w:val="none"/>
    </w:rPr>
  </w:style>
  <w:style w:type="paragraph" w:styleId="TOC1">
    <w:name w:val="toc 1"/>
    <w:basedOn w:val="Normal"/>
    <w:link w:val="TOC1Char"/>
    <w:autoRedefine/>
    <w:uiPriority w:val="39"/>
    <w:unhideWhenUsed/>
    <w:rsid w:val="00AC17C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AC17C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AC17C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AC17CB"/>
    <w:rPr>
      <w:rFonts w:eastAsia="DengXian"/>
      <w:color w:val="auto"/>
      <w:sz w:val="20"/>
      <w:szCs w:val="20"/>
      <w:u w:val="none"/>
      <w:lang w:eastAsia="zh-CN" w:bidi="ar-EG"/>
    </w:rPr>
  </w:style>
  <w:style w:type="paragraph" w:styleId="TOC4">
    <w:name w:val="toc 4"/>
    <w:basedOn w:val="Normal"/>
    <w:link w:val="TOC4Char"/>
    <w:autoRedefine/>
    <w:uiPriority w:val="39"/>
    <w:unhideWhenUsed/>
    <w:rsid w:val="00AC17C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AC17C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AC17CB"/>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AC17CB"/>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AC17CB"/>
    <w:rPr>
      <w:rFonts w:ascii="Times New Roman" w:eastAsia="PMingLiU" w:hAnsi="Times New Roman" w:cs="Simplified Arabic"/>
      <w:lang w:val="en-GB"/>
    </w:rPr>
  </w:style>
  <w:style w:type="character" w:customStyle="1" w:styleId="TOC1Char">
    <w:name w:val="TOC 1 Char"/>
    <w:basedOn w:val="DefaultParagraphFont"/>
    <w:link w:val="TOC1"/>
    <w:uiPriority w:val="39"/>
    <w:rsid w:val="00AC17CB"/>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AC17CB"/>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AC17CB"/>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AC17CB"/>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AC17CB"/>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AC17CB"/>
    <w:rPr>
      <w:rFonts w:ascii="Times New Roman" w:eastAsia="PMingLiU" w:hAnsi="Times New Roman" w:cs="Simplified Arabic"/>
      <w:sz w:val="20"/>
      <w:szCs w:val="20"/>
      <w:lang w:val="en-GB"/>
    </w:rPr>
  </w:style>
  <w:style w:type="paragraph" w:customStyle="1" w:styleId="NormalA">
    <w:name w:val="Normal_A"/>
    <w:basedOn w:val="Normal"/>
    <w:qFormat/>
    <w:rsid w:val="00AC17CB"/>
  </w:style>
  <w:style w:type="paragraph" w:customStyle="1" w:styleId="FootnoteGA">
    <w:name w:val="_Footnote_GA"/>
    <w:basedOn w:val="Normal"/>
    <w:qFormat/>
    <w:rsid w:val="00AC17C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AC17CB"/>
    <w:rPr>
      <w:sz w:val="44"/>
      <w:szCs w:val="44"/>
      <w:lang w:val="en-US" w:bidi="ar-DZ"/>
    </w:rPr>
  </w:style>
  <w:style w:type="paragraph" w:customStyle="1" w:styleId="FootnoteGA0">
    <w:name w:val="Footnote_GA"/>
    <w:basedOn w:val="Normal"/>
    <w:qFormat/>
    <w:rsid w:val="00AC17CB"/>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AC17CB"/>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AC17CB"/>
    <w:pPr>
      <w:spacing w:line="240" w:lineRule="exact"/>
    </w:pPr>
    <w:rPr>
      <w:spacing w:val="6"/>
      <w:w w:val="106"/>
      <w:sz w:val="14"/>
      <w:szCs w:val="21"/>
    </w:rPr>
  </w:style>
  <w:style w:type="paragraph" w:customStyle="1" w:styleId="Original">
    <w:name w:val="Original"/>
    <w:basedOn w:val="Normal"/>
    <w:next w:val="Normal"/>
    <w:qFormat/>
    <w:rsid w:val="00AC17CB"/>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AC17CB"/>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AC17CB"/>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FA7FFE"/>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FA7FFE"/>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FA7FFE"/>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AC17CB"/>
    <w:rPr>
      <w:lang w:val="en-US" w:eastAsia="zh-TW"/>
    </w:rPr>
  </w:style>
  <w:style w:type="paragraph" w:customStyle="1" w:styleId="STitleMGA">
    <w:name w:val="S_Title_M_GA"/>
    <w:basedOn w:val="SMGA"/>
    <w:qFormat/>
    <w:rsid w:val="00AC17CB"/>
    <w:rPr>
      <w:lang w:eastAsia="zh-TW"/>
    </w:rPr>
  </w:style>
  <w:style w:type="paragraph" w:customStyle="1" w:styleId="STitleSGA">
    <w:name w:val="S_Title_S_GA"/>
    <w:basedOn w:val="SSGA"/>
    <w:qFormat/>
    <w:rsid w:val="00AC17CB"/>
    <w:rPr>
      <w:lang w:eastAsia="zh-TW"/>
    </w:rPr>
  </w:style>
  <w:style w:type="character" w:styleId="FootnoteReference">
    <w:name w:val="footnote reference"/>
    <w:aliases w:val="4_GA,4_G,ftref,footnote ref,16 Point,Superscript 6 Point,Fußnotenzeichen DISS,fr,BVI fnr,(NECG) Footnote Reference,Char Char Char Char Car Char,ب,Footnote Refernece,Footnotes refss,Footnote text,callout,Style 10,Footnote number,Ref,f"/>
    <w:link w:val="Char2"/>
    <w:uiPriority w:val="99"/>
    <w:qFormat/>
    <w:rsid w:val="0086722F"/>
    <w:rPr>
      <w:szCs w:val="18"/>
      <w:vertAlign w:val="superscript"/>
    </w:rPr>
  </w:style>
  <w:style w:type="paragraph" w:customStyle="1" w:styleId="Char2">
    <w:name w:val="Char2"/>
    <w:basedOn w:val="Normal"/>
    <w:link w:val="FootnoteReference"/>
    <w:rsid w:val="0086722F"/>
    <w:pPr>
      <w:bidi w:val="0"/>
      <w:spacing w:after="160" w:line="240" w:lineRule="exact"/>
      <w:jc w:val="both"/>
    </w:pPr>
    <w:rPr>
      <w:rFonts w:asciiTheme="minorHAnsi" w:eastAsia="Times New Roman" w:hAnsiTheme="minorHAnsi" w:cstheme="minorBidi"/>
      <w:sz w:val="22"/>
      <w:szCs w:val="18"/>
      <w:vertAlign w:val="superscript"/>
    </w:rPr>
  </w:style>
  <w:style w:type="paragraph" w:styleId="FootnoteText">
    <w:name w:val="footnote text"/>
    <w:aliases w:val="5_G,Footnote Text Char2,Footnote Text Char1 Char,Footnote Text Char Char Char,Footnote Text Char2 Char Char Char,Footnote Text Char1 Char Char Char Char,Footnote Text Char Char Char Char Char Char,Footnote Text Char1,Geneva 9,fn,n"/>
    <w:basedOn w:val="Normal"/>
    <w:link w:val="FootnoteTextChar"/>
    <w:unhideWhenUsed/>
    <w:qFormat/>
    <w:rsid w:val="0086722F"/>
    <w:pPr>
      <w:spacing w:line="240" w:lineRule="auto"/>
    </w:pPr>
    <w:rPr>
      <w:szCs w:val="20"/>
    </w:rPr>
  </w:style>
  <w:style w:type="character" w:customStyle="1" w:styleId="FootnoteTextChar">
    <w:name w:val="Footnote Text Char"/>
    <w:aliases w:val="5_G Char,Footnote Text Char2 Char,Footnote Text Char1 Char Char,Footnote Text Char Char Char Char,Footnote Text Char2 Char Char Char Char,Footnote Text Char1 Char Char Char Char Char,Footnote Text Char Char Char Char Char Char Char"/>
    <w:basedOn w:val="DefaultParagraphFont"/>
    <w:link w:val="FootnoteText"/>
    <w:rsid w:val="0086722F"/>
    <w:rPr>
      <w:rFonts w:ascii="Times New Roman" w:eastAsia="PMingLiU" w:hAnsi="Times New Roman" w:cs="Simplified Arabic"/>
      <w:sz w:val="20"/>
      <w:szCs w:val="20"/>
    </w:rPr>
  </w:style>
  <w:style w:type="paragraph" w:customStyle="1" w:styleId="HMG">
    <w:name w:val="_ H __M_G"/>
    <w:basedOn w:val="Normal"/>
    <w:next w:val="Normal"/>
    <w:qFormat/>
    <w:rsid w:val="00BC5967"/>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pPr>
    <w:rPr>
      <w:rFonts w:eastAsiaTheme="minorHAnsi"/>
      <w:b/>
      <w:sz w:val="34"/>
      <w:szCs w:val="20"/>
      <w:lang w:val="en-GB"/>
    </w:rPr>
  </w:style>
  <w:style w:type="paragraph" w:customStyle="1" w:styleId="SingleTxtG">
    <w:name w:val="_ Single Txt_G"/>
    <w:basedOn w:val="Normal"/>
    <w:link w:val="SingleTxtGChar"/>
    <w:qFormat/>
    <w:rsid w:val="00BC5967"/>
    <w:pPr>
      <w:suppressAutoHyphens/>
      <w:kinsoku w:val="0"/>
      <w:overflowPunct w:val="0"/>
      <w:autoSpaceDE w:val="0"/>
      <w:autoSpaceDN w:val="0"/>
      <w:adjustRightInd w:val="0"/>
      <w:snapToGrid w:val="0"/>
      <w:spacing w:after="120"/>
      <w:ind w:left="1134" w:right="1134"/>
      <w:jc w:val="both"/>
    </w:pPr>
    <w:rPr>
      <w:rFonts w:eastAsiaTheme="minorHAnsi"/>
      <w:szCs w:val="20"/>
      <w:lang w:val="en-GB"/>
    </w:rPr>
  </w:style>
  <w:style w:type="character" w:customStyle="1" w:styleId="SingleTxtGChar">
    <w:name w:val="_ Single Txt_G Char"/>
    <w:link w:val="SingleTxtG"/>
    <w:locked/>
    <w:rsid w:val="00BC5967"/>
    <w:rPr>
      <w:rFonts w:ascii="Times New Roman" w:eastAsiaTheme="minorHAnsi" w:hAnsi="Times New Roman" w:cs="Simplified Arabic"/>
      <w:sz w:val="20"/>
      <w:szCs w:val="20"/>
      <w:lang w:val="en-GB"/>
    </w:rPr>
  </w:style>
  <w:style w:type="character" w:styleId="PlaceholderText">
    <w:name w:val="Placeholder Text"/>
    <w:basedOn w:val="DefaultParagraphFont"/>
    <w:uiPriority w:val="99"/>
    <w:semiHidden/>
    <w:rsid w:val="00BC5967"/>
    <w:rPr>
      <w:color w:val="808080"/>
    </w:rPr>
  </w:style>
  <w:style w:type="paragraph" w:customStyle="1" w:styleId="HChG">
    <w:name w:val="_ H _Ch_G"/>
    <w:basedOn w:val="Normal"/>
    <w:next w:val="Normal"/>
    <w:qFormat/>
    <w:rsid w:val="00BC5967"/>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rFonts w:eastAsiaTheme="minorHAnsi"/>
      <w:b/>
      <w:sz w:val="28"/>
      <w:szCs w:val="20"/>
      <w:lang w:val="en-GB"/>
    </w:rPr>
  </w:style>
  <w:style w:type="paragraph" w:customStyle="1" w:styleId="H1G">
    <w:name w:val="_ H_1_G"/>
    <w:basedOn w:val="Normal"/>
    <w:next w:val="Normal"/>
    <w:qFormat/>
    <w:rsid w:val="00BC5967"/>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rFonts w:eastAsiaTheme="minorHAnsi"/>
      <w:b/>
      <w:sz w:val="24"/>
      <w:szCs w:val="20"/>
      <w:lang w:val="en-GB"/>
    </w:rPr>
  </w:style>
  <w:style w:type="paragraph" w:customStyle="1" w:styleId="H23G">
    <w:name w:val="_ H_2/3_G"/>
    <w:basedOn w:val="Normal"/>
    <w:next w:val="Normal"/>
    <w:qFormat/>
    <w:rsid w:val="00BC5967"/>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pPr>
    <w:rPr>
      <w:rFonts w:eastAsiaTheme="minorHAnsi"/>
      <w:b/>
      <w:szCs w:val="20"/>
      <w:lang w:val="en-GB"/>
    </w:rPr>
  </w:style>
  <w:style w:type="paragraph" w:customStyle="1" w:styleId="H4G">
    <w:name w:val="_ H_4_G"/>
    <w:basedOn w:val="Normal"/>
    <w:next w:val="Normal"/>
    <w:qFormat/>
    <w:rsid w:val="00BC5967"/>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pPr>
    <w:rPr>
      <w:rFonts w:eastAsiaTheme="minorHAnsi"/>
      <w:i/>
      <w:szCs w:val="20"/>
      <w:lang w:val="en-GB"/>
    </w:rPr>
  </w:style>
  <w:style w:type="paragraph" w:customStyle="1" w:styleId="H56G">
    <w:name w:val="_ H_5/6_G"/>
    <w:basedOn w:val="Normal"/>
    <w:next w:val="Normal"/>
    <w:qFormat/>
    <w:rsid w:val="00BC5967"/>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pPr>
    <w:rPr>
      <w:rFonts w:eastAsiaTheme="minorHAnsi"/>
      <w:szCs w:val="20"/>
      <w:lang w:val="en-GB"/>
    </w:rPr>
  </w:style>
  <w:style w:type="paragraph" w:customStyle="1" w:styleId="SLG">
    <w:name w:val="__S_L_G"/>
    <w:basedOn w:val="Normal"/>
    <w:next w:val="Normal"/>
    <w:rsid w:val="00BC5967"/>
    <w:pPr>
      <w:keepNext/>
      <w:keepLines/>
      <w:suppressAutoHyphens/>
      <w:spacing w:before="240" w:after="240" w:line="580" w:lineRule="exact"/>
      <w:ind w:left="1134" w:right="1134"/>
    </w:pPr>
    <w:rPr>
      <w:rFonts w:eastAsia="Times New Roman"/>
      <w:b/>
      <w:sz w:val="56"/>
      <w:szCs w:val="20"/>
      <w:lang w:val="en-GB"/>
    </w:rPr>
  </w:style>
  <w:style w:type="paragraph" w:customStyle="1" w:styleId="SMG">
    <w:name w:val="__S_M_G"/>
    <w:basedOn w:val="Normal"/>
    <w:next w:val="Normal"/>
    <w:rsid w:val="00BC5967"/>
    <w:pPr>
      <w:keepNext/>
      <w:keepLines/>
      <w:suppressAutoHyphens/>
      <w:spacing w:before="240" w:after="240" w:line="420" w:lineRule="exact"/>
      <w:ind w:left="1134" w:right="1134"/>
    </w:pPr>
    <w:rPr>
      <w:rFonts w:eastAsia="Times New Roman"/>
      <w:b/>
      <w:sz w:val="40"/>
      <w:szCs w:val="20"/>
      <w:lang w:val="en-GB"/>
    </w:rPr>
  </w:style>
  <w:style w:type="paragraph" w:customStyle="1" w:styleId="SSG">
    <w:name w:val="__S_S_G"/>
    <w:basedOn w:val="Normal"/>
    <w:next w:val="Normal"/>
    <w:rsid w:val="00BC5967"/>
    <w:pPr>
      <w:keepNext/>
      <w:keepLines/>
      <w:suppressAutoHyphens/>
      <w:spacing w:before="240" w:after="240" w:line="300" w:lineRule="exact"/>
      <w:ind w:left="1134" w:right="1134"/>
    </w:pPr>
    <w:rPr>
      <w:rFonts w:eastAsia="Times New Roman"/>
      <w:b/>
      <w:sz w:val="28"/>
      <w:szCs w:val="20"/>
      <w:lang w:val="en-GB"/>
    </w:rPr>
  </w:style>
  <w:style w:type="paragraph" w:customStyle="1" w:styleId="XLargeG">
    <w:name w:val="__XLarge_G"/>
    <w:basedOn w:val="Normal"/>
    <w:next w:val="Normal"/>
    <w:rsid w:val="00BC5967"/>
    <w:pPr>
      <w:keepNext/>
      <w:keepLines/>
      <w:suppressAutoHyphens/>
      <w:spacing w:before="240" w:after="240" w:line="420" w:lineRule="exact"/>
      <w:ind w:left="1134" w:right="1134"/>
    </w:pPr>
    <w:rPr>
      <w:rFonts w:eastAsia="Times New Roman"/>
      <w:b/>
      <w:sz w:val="40"/>
      <w:szCs w:val="20"/>
      <w:lang w:val="en-GB"/>
    </w:rPr>
  </w:style>
  <w:style w:type="paragraph" w:customStyle="1" w:styleId="Bullet1G">
    <w:name w:val="_Bullet 1_G"/>
    <w:basedOn w:val="Normal"/>
    <w:qFormat/>
    <w:rsid w:val="00BC5967"/>
    <w:pPr>
      <w:tabs>
        <w:tab w:val="num" w:pos="1701"/>
      </w:tabs>
      <w:suppressAutoHyphens/>
      <w:kinsoku w:val="0"/>
      <w:overflowPunct w:val="0"/>
      <w:autoSpaceDE w:val="0"/>
      <w:autoSpaceDN w:val="0"/>
      <w:adjustRightInd w:val="0"/>
      <w:snapToGrid w:val="0"/>
      <w:spacing w:after="120"/>
      <w:ind w:left="1701" w:right="1134" w:hanging="170"/>
      <w:jc w:val="both"/>
    </w:pPr>
    <w:rPr>
      <w:rFonts w:eastAsiaTheme="minorHAnsi"/>
      <w:szCs w:val="20"/>
      <w:lang w:val="en-GB"/>
    </w:rPr>
  </w:style>
  <w:style w:type="paragraph" w:customStyle="1" w:styleId="Bullet2G">
    <w:name w:val="_Bullet 2_G"/>
    <w:basedOn w:val="Normal"/>
    <w:qFormat/>
    <w:rsid w:val="00BC5967"/>
    <w:pPr>
      <w:tabs>
        <w:tab w:val="num" w:pos="2268"/>
      </w:tabs>
      <w:suppressAutoHyphens/>
      <w:kinsoku w:val="0"/>
      <w:overflowPunct w:val="0"/>
      <w:autoSpaceDE w:val="0"/>
      <w:autoSpaceDN w:val="0"/>
      <w:adjustRightInd w:val="0"/>
      <w:snapToGrid w:val="0"/>
      <w:spacing w:after="120"/>
      <w:ind w:left="2268" w:right="1134" w:hanging="170"/>
      <w:jc w:val="both"/>
    </w:pPr>
    <w:rPr>
      <w:rFonts w:eastAsiaTheme="minorHAnsi"/>
      <w:szCs w:val="20"/>
      <w:lang w:val="en-GB"/>
    </w:rPr>
  </w:style>
  <w:style w:type="paragraph" w:customStyle="1" w:styleId="ParNoG">
    <w:name w:val="_ParNo_G"/>
    <w:basedOn w:val="Normal"/>
    <w:qFormat/>
    <w:rsid w:val="00BC5967"/>
    <w:pPr>
      <w:suppressAutoHyphens/>
      <w:kinsoku w:val="0"/>
      <w:overflowPunct w:val="0"/>
      <w:autoSpaceDE w:val="0"/>
      <w:autoSpaceDN w:val="0"/>
      <w:adjustRightInd w:val="0"/>
      <w:snapToGrid w:val="0"/>
      <w:spacing w:after="120"/>
      <w:ind w:left="1134" w:right="1134"/>
      <w:jc w:val="both"/>
    </w:pPr>
    <w:rPr>
      <w:rFonts w:eastAsiaTheme="minorHAnsi"/>
      <w:szCs w:val="20"/>
      <w:lang w:val="en-GB"/>
    </w:rPr>
  </w:style>
  <w:style w:type="character" w:styleId="EndnoteReference">
    <w:name w:val="endnote reference"/>
    <w:aliases w:val="1_G"/>
    <w:basedOn w:val="FootnoteReference"/>
    <w:uiPriority w:val="99"/>
    <w:qFormat/>
    <w:rsid w:val="00BC5967"/>
    <w:rPr>
      <w:rFonts w:ascii="Times New Roman" w:hAnsi="Times New Roman"/>
      <w:sz w:val="18"/>
      <w:szCs w:val="18"/>
      <w:vertAlign w:val="superscript"/>
      <w:lang w:val="en-GB"/>
    </w:rPr>
  </w:style>
  <w:style w:type="character" w:styleId="FollowedHyperlink">
    <w:name w:val="FollowedHyperlink"/>
    <w:basedOn w:val="DefaultParagraphFont"/>
    <w:semiHidden/>
    <w:rsid w:val="00BC5967"/>
    <w:rPr>
      <w:color w:val="0000FF"/>
      <w:u w:val="none"/>
    </w:rPr>
  </w:style>
  <w:style w:type="paragraph" w:styleId="BalloonText">
    <w:name w:val="Balloon Text"/>
    <w:basedOn w:val="Normal"/>
    <w:link w:val="BalloonTextChar"/>
    <w:unhideWhenUsed/>
    <w:rsid w:val="00BC5967"/>
    <w:pPr>
      <w:suppressAutoHyphens/>
      <w:spacing w:line="240" w:lineRule="auto"/>
    </w:pPr>
    <w:rPr>
      <w:rFonts w:ascii="Tahoma" w:eastAsia="Times New Roman" w:hAnsi="Tahoma" w:cs="Tahoma"/>
      <w:sz w:val="16"/>
      <w:szCs w:val="16"/>
      <w:lang w:val="en-GB"/>
    </w:rPr>
  </w:style>
  <w:style w:type="character" w:customStyle="1" w:styleId="BalloonTextChar">
    <w:name w:val="Balloon Text Char"/>
    <w:basedOn w:val="DefaultParagraphFont"/>
    <w:link w:val="BalloonText"/>
    <w:rsid w:val="00BC5967"/>
    <w:rPr>
      <w:rFonts w:ascii="Tahoma" w:hAnsi="Tahoma" w:cs="Tahoma"/>
      <w:sz w:val="16"/>
      <w:szCs w:val="16"/>
      <w:lang w:val="en-GB"/>
    </w:rPr>
  </w:style>
  <w:style w:type="numbering" w:styleId="111111">
    <w:name w:val="Outline List 2"/>
    <w:basedOn w:val="NoList"/>
    <w:semiHidden/>
    <w:rsid w:val="00BC5967"/>
    <w:pPr>
      <w:numPr>
        <w:numId w:val="1"/>
      </w:numPr>
    </w:pPr>
  </w:style>
  <w:style w:type="numbering" w:styleId="1ai">
    <w:name w:val="Outline List 1"/>
    <w:basedOn w:val="NoList"/>
    <w:semiHidden/>
    <w:rsid w:val="00BC5967"/>
    <w:pPr>
      <w:numPr>
        <w:numId w:val="2"/>
      </w:numPr>
    </w:pPr>
  </w:style>
  <w:style w:type="table" w:customStyle="1" w:styleId="TableGrid1">
    <w:name w:val="Table Grid1"/>
    <w:basedOn w:val="TableNormal"/>
    <w:rsid w:val="00BC5967"/>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NoSpacing">
    <w:name w:val="No Spacing"/>
    <w:uiPriority w:val="1"/>
    <w:qFormat/>
    <w:rsid w:val="00BC5967"/>
    <w:pPr>
      <w:spacing w:after="0" w:line="240" w:lineRule="auto"/>
    </w:pPr>
    <w:rPr>
      <w:rFonts w:ascii="Calibri" w:eastAsia="Calibri" w:hAnsi="Calibri" w:cs="Times New Roman"/>
    </w:rPr>
  </w:style>
  <w:style w:type="paragraph" w:styleId="ListParagraph">
    <w:name w:val="List Paragraph"/>
    <w:aliases w:val="Dot pt,F5 List Paragraph,List Paragraph1,No Spacing1,List Paragraph Char Char Char,Indicator Text,Numbered Para 1,Bullet 1,List Paragraph12,Bullet Points,MAIN CONTENT,WB Para,List 100s,List Paragraph (numbered (a)),lp1"/>
    <w:basedOn w:val="Normal"/>
    <w:link w:val="ListParagraphChar"/>
    <w:uiPriority w:val="34"/>
    <w:qFormat/>
    <w:rsid w:val="00BC5967"/>
    <w:pPr>
      <w:spacing w:after="160" w:line="259" w:lineRule="auto"/>
      <w:ind w:left="720"/>
      <w:contextualSpacing/>
    </w:pPr>
    <w:rPr>
      <w:rFonts w:ascii="Calibri" w:eastAsia="Calibri" w:hAnsi="Calibri"/>
      <w:sz w:val="22"/>
      <w:lang w:val="en-GB"/>
    </w:rPr>
  </w:style>
  <w:style w:type="paragraph" w:styleId="ListBullet">
    <w:name w:val="List Bullet"/>
    <w:basedOn w:val="Normal"/>
    <w:link w:val="ListBulletChar"/>
    <w:unhideWhenUsed/>
    <w:rsid w:val="00BC5967"/>
    <w:pPr>
      <w:tabs>
        <w:tab w:val="num" w:pos="360"/>
      </w:tabs>
      <w:spacing w:after="200" w:line="276" w:lineRule="auto"/>
      <w:ind w:left="360" w:hanging="360"/>
      <w:contextualSpacing/>
    </w:pPr>
    <w:rPr>
      <w:rFonts w:ascii="Calibri" w:eastAsia="Calibri" w:hAnsi="Calibri"/>
      <w:sz w:val="22"/>
      <w:lang w:val="en-GB"/>
    </w:rPr>
  </w:style>
  <w:style w:type="paragraph" w:customStyle="1" w:styleId="Default">
    <w:name w:val="Default"/>
    <w:uiPriority w:val="99"/>
    <w:rsid w:val="00BC596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Caption">
    <w:name w:val="caption"/>
    <w:basedOn w:val="Normal"/>
    <w:next w:val="Normal"/>
    <w:link w:val="CaptionChar"/>
    <w:unhideWhenUsed/>
    <w:qFormat/>
    <w:rsid w:val="00BC5967"/>
    <w:pPr>
      <w:spacing w:after="200" w:line="240" w:lineRule="auto"/>
    </w:pPr>
    <w:rPr>
      <w:rFonts w:ascii="Calibri" w:eastAsia="Calibri" w:hAnsi="Calibri"/>
      <w:i/>
      <w:iCs/>
      <w:color w:val="1F497D"/>
      <w:sz w:val="18"/>
      <w:szCs w:val="18"/>
      <w:lang w:val="en-GB"/>
    </w:rPr>
  </w:style>
  <w:style w:type="paragraph" w:styleId="NormalWeb">
    <w:name w:val="Normal (Web)"/>
    <w:basedOn w:val="Normal"/>
    <w:uiPriority w:val="99"/>
    <w:unhideWhenUsed/>
    <w:rsid w:val="00BC5967"/>
    <w:pPr>
      <w:spacing w:before="100" w:beforeAutospacing="1" w:after="100" w:afterAutospacing="1" w:line="240" w:lineRule="auto"/>
    </w:pPr>
    <w:rPr>
      <w:rFonts w:eastAsia="Times New Roman"/>
      <w:sz w:val="24"/>
      <w:szCs w:val="24"/>
    </w:rPr>
  </w:style>
  <w:style w:type="character" w:styleId="CommentReference">
    <w:name w:val="annotation reference"/>
    <w:unhideWhenUsed/>
    <w:rsid w:val="00BC5967"/>
    <w:rPr>
      <w:sz w:val="16"/>
      <w:szCs w:val="16"/>
    </w:rPr>
  </w:style>
  <w:style w:type="paragraph" w:styleId="CommentText">
    <w:name w:val="annotation text"/>
    <w:basedOn w:val="Normal"/>
    <w:link w:val="CommentTextChar"/>
    <w:uiPriority w:val="99"/>
    <w:unhideWhenUsed/>
    <w:rsid w:val="00BC5967"/>
    <w:pPr>
      <w:spacing w:after="160" w:line="240" w:lineRule="auto"/>
    </w:pPr>
    <w:rPr>
      <w:rFonts w:ascii="Calibri" w:eastAsia="Calibri" w:hAnsi="Calibri"/>
      <w:szCs w:val="20"/>
      <w:lang w:val="en-GB"/>
    </w:rPr>
  </w:style>
  <w:style w:type="character" w:customStyle="1" w:styleId="CommentTextChar">
    <w:name w:val="Comment Text Char"/>
    <w:basedOn w:val="DefaultParagraphFont"/>
    <w:link w:val="CommentText"/>
    <w:uiPriority w:val="99"/>
    <w:rsid w:val="00BC5967"/>
    <w:rPr>
      <w:rFonts w:ascii="Calibri" w:eastAsia="Calibri" w:hAnsi="Calibri" w:cs="Simplified Arabic"/>
      <w:sz w:val="20"/>
      <w:szCs w:val="20"/>
      <w:lang w:val="en-GB"/>
    </w:rPr>
  </w:style>
  <w:style w:type="paragraph" w:styleId="CommentSubject">
    <w:name w:val="annotation subject"/>
    <w:basedOn w:val="CommentText"/>
    <w:next w:val="CommentText"/>
    <w:link w:val="CommentSubjectChar"/>
    <w:unhideWhenUsed/>
    <w:rsid w:val="00BC5967"/>
    <w:rPr>
      <w:b/>
      <w:bCs/>
    </w:rPr>
  </w:style>
  <w:style w:type="character" w:customStyle="1" w:styleId="CommentSubjectChar">
    <w:name w:val="Comment Subject Char"/>
    <w:basedOn w:val="CommentTextChar"/>
    <w:link w:val="CommentSubject"/>
    <w:rsid w:val="00BC5967"/>
    <w:rPr>
      <w:rFonts w:ascii="Calibri" w:eastAsia="Calibri" w:hAnsi="Calibri" w:cs="Simplified Arabic"/>
      <w:b/>
      <w:bCs/>
      <w:sz w:val="20"/>
      <w:szCs w:val="20"/>
      <w:lang w:val="en-GB"/>
    </w:rPr>
  </w:style>
  <w:style w:type="character" w:customStyle="1" w:styleId="UnresolvedMention1">
    <w:name w:val="Unresolved Mention1"/>
    <w:basedOn w:val="DefaultParagraphFont"/>
    <w:uiPriority w:val="99"/>
    <w:semiHidden/>
    <w:unhideWhenUsed/>
    <w:rsid w:val="00BC5967"/>
    <w:rPr>
      <w:color w:val="605E5C"/>
      <w:shd w:val="clear" w:color="auto" w:fill="E1DFDD"/>
    </w:rPr>
  </w:style>
  <w:style w:type="character" w:customStyle="1" w:styleId="ListParagraphChar">
    <w:name w:val="List Paragraph Char"/>
    <w:aliases w:val="Dot pt Char,F5 List Paragraph Char,List Paragraph1 Char,No Spacing1 Char,List Paragraph Char Char Char Char,Indicator Text Char,Numbered Para 1 Char,Bullet 1 Char,List Paragraph12 Char,Bullet Points Char,MAIN CONTENT Char,lp1 Char"/>
    <w:basedOn w:val="DefaultParagraphFont"/>
    <w:link w:val="ListParagraph"/>
    <w:uiPriority w:val="34"/>
    <w:qFormat/>
    <w:rsid w:val="00BC5967"/>
    <w:rPr>
      <w:rFonts w:ascii="Calibri" w:eastAsia="Calibri" w:hAnsi="Calibri" w:cs="Simplified Arabic"/>
      <w:lang w:val="en-GB"/>
    </w:rPr>
  </w:style>
  <w:style w:type="paragraph" w:styleId="BodyText">
    <w:name w:val="Body Text"/>
    <w:basedOn w:val="Normal"/>
    <w:link w:val="BodyTextChar"/>
    <w:unhideWhenUsed/>
    <w:qFormat/>
    <w:rsid w:val="00BC5967"/>
    <w:pPr>
      <w:widowControl w:val="0"/>
      <w:spacing w:line="240" w:lineRule="auto"/>
    </w:pPr>
    <w:rPr>
      <w:rFonts w:eastAsia="Times New Roman"/>
      <w:sz w:val="24"/>
      <w:szCs w:val="24"/>
    </w:rPr>
  </w:style>
  <w:style w:type="character" w:customStyle="1" w:styleId="BodyTextChar">
    <w:name w:val="Body Text Char"/>
    <w:basedOn w:val="DefaultParagraphFont"/>
    <w:link w:val="BodyText"/>
    <w:rsid w:val="00BC5967"/>
    <w:rPr>
      <w:rFonts w:ascii="Times New Roman" w:hAnsi="Times New Roman" w:cs="Simplified Arabic"/>
      <w:sz w:val="24"/>
      <w:szCs w:val="24"/>
    </w:rPr>
  </w:style>
  <w:style w:type="paragraph" w:styleId="TOCHeading">
    <w:name w:val="TOC Heading"/>
    <w:basedOn w:val="Heading1"/>
    <w:next w:val="Normal"/>
    <w:uiPriority w:val="39"/>
    <w:unhideWhenUsed/>
    <w:qFormat/>
    <w:rsid w:val="00BC5967"/>
    <w:pPr>
      <w:keepNext/>
      <w:keepLines/>
      <w:tabs>
        <w:tab w:val="clear" w:pos="1928"/>
        <w:tab w:val="clear" w:pos="2608"/>
        <w:tab w:val="clear" w:pos="3289"/>
        <w:tab w:val="clear" w:pos="3969"/>
        <w:tab w:val="clear" w:pos="4649"/>
        <w:tab w:val="clear" w:pos="5330"/>
      </w:tabs>
      <w:suppressAutoHyphens w:val="0"/>
      <w:spacing w:before="240" w:after="0" w:line="259" w:lineRule="auto"/>
      <w:ind w:left="0" w:right="0"/>
      <w:jc w:val="left"/>
      <w:outlineLvl w:val="9"/>
    </w:pPr>
    <w:rPr>
      <w:rFonts w:asciiTheme="majorHAnsi" w:eastAsiaTheme="majorEastAsia" w:hAnsiTheme="majorHAnsi" w:cstheme="majorBidi"/>
      <w:color w:val="365F91" w:themeColor="accent1" w:themeShade="BF"/>
      <w:sz w:val="32"/>
      <w:szCs w:val="32"/>
      <w:lang w:val="en-US"/>
    </w:rPr>
  </w:style>
  <w:style w:type="table" w:styleId="GridTable1Light-Accent5">
    <w:name w:val="Grid Table 1 Light Accent 5"/>
    <w:basedOn w:val="TableNormal"/>
    <w:uiPriority w:val="46"/>
    <w:rsid w:val="00BC5967"/>
    <w:pPr>
      <w:spacing w:after="0" w:line="240" w:lineRule="auto"/>
    </w:pPr>
    <w:rPr>
      <w:rFonts w:eastAsiaTheme="minorHAnsi"/>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2-Accent1">
    <w:name w:val="Grid Table 2 Accent 1"/>
    <w:basedOn w:val="TableNormal"/>
    <w:uiPriority w:val="47"/>
    <w:rsid w:val="00BC5967"/>
    <w:pPr>
      <w:spacing w:after="0" w:line="240" w:lineRule="auto"/>
    </w:pPr>
    <w:rPr>
      <w:rFonts w:eastAsiaTheme="minorHAnsi"/>
    </w:r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normaltextrun">
    <w:name w:val="normaltextrun"/>
    <w:basedOn w:val="DefaultParagraphFont"/>
    <w:rsid w:val="00BC5967"/>
  </w:style>
  <w:style w:type="table" w:styleId="GridTable1Light-Accent1">
    <w:name w:val="Grid Table 1 Light Accent 1"/>
    <w:basedOn w:val="TableNormal"/>
    <w:uiPriority w:val="46"/>
    <w:rsid w:val="00BC5967"/>
    <w:pPr>
      <w:spacing w:after="0" w:line="240" w:lineRule="auto"/>
    </w:pPr>
    <w:rPr>
      <w:rFonts w:eastAsiaTheme="minorHAnsi"/>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customStyle="1" w:styleId="UnresolvedMention2">
    <w:name w:val="Unresolved Mention2"/>
    <w:basedOn w:val="DefaultParagraphFont"/>
    <w:uiPriority w:val="99"/>
    <w:semiHidden/>
    <w:unhideWhenUsed/>
    <w:rsid w:val="00BC5967"/>
    <w:rPr>
      <w:color w:val="605E5C"/>
      <w:shd w:val="clear" w:color="auto" w:fill="E1DFDD"/>
    </w:rPr>
  </w:style>
  <w:style w:type="table" w:styleId="GridTable2-Accent5">
    <w:name w:val="Grid Table 2 Accent 5"/>
    <w:basedOn w:val="TableNormal"/>
    <w:uiPriority w:val="47"/>
    <w:rsid w:val="00BC5967"/>
    <w:pPr>
      <w:spacing w:after="0" w:line="240" w:lineRule="auto"/>
    </w:pPr>
    <w:rPr>
      <w:rFonts w:eastAsiaTheme="minorHAnsi"/>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NotedebasdepageCar1">
    <w:name w:val="Note de bas de page Car1"/>
    <w:basedOn w:val="DefaultParagraphFont"/>
    <w:uiPriority w:val="99"/>
    <w:semiHidden/>
    <w:rsid w:val="00BC5967"/>
    <w:rPr>
      <w:rFonts w:ascii="Calibri" w:eastAsia="Calibri" w:hAnsi="Calibri" w:cs="Arial"/>
      <w:sz w:val="20"/>
      <w:szCs w:val="20"/>
    </w:rPr>
  </w:style>
  <w:style w:type="character" w:customStyle="1" w:styleId="Lienhypertexte1">
    <w:name w:val="Lien hypertexte1"/>
    <w:uiPriority w:val="99"/>
    <w:unhideWhenUsed/>
    <w:rsid w:val="00BC5967"/>
    <w:rPr>
      <w:color w:val="0000FF"/>
      <w:u w:val="single"/>
    </w:rPr>
  </w:style>
  <w:style w:type="character" w:customStyle="1" w:styleId="HTMLPreformattedChar">
    <w:name w:val="HTML Preformatted Char"/>
    <w:link w:val="HTMLPreformatted"/>
    <w:rsid w:val="00BC5967"/>
    <w:rPr>
      <w:rFonts w:ascii="Courier New" w:hAnsi="Courier New" w:cs="Courier New"/>
      <w:sz w:val="20"/>
      <w:szCs w:val="20"/>
      <w:lang w:eastAsia="fr-FR"/>
    </w:rPr>
  </w:style>
  <w:style w:type="paragraph" w:styleId="HTMLPreformatted">
    <w:name w:val="HTML Preformatted"/>
    <w:basedOn w:val="Normal"/>
    <w:link w:val="HTMLPreformattedChar"/>
    <w:unhideWhenUsed/>
    <w:rsid w:val="00BC59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Cs w:val="20"/>
      <w:lang w:eastAsia="fr-FR"/>
    </w:rPr>
  </w:style>
  <w:style w:type="character" w:customStyle="1" w:styleId="HTMLPreformattedChar1">
    <w:name w:val="HTML Preformatted Char1"/>
    <w:basedOn w:val="DefaultParagraphFont"/>
    <w:uiPriority w:val="99"/>
    <w:semiHidden/>
    <w:rsid w:val="00BC5967"/>
    <w:rPr>
      <w:rFonts w:ascii="Consolas" w:eastAsia="PMingLiU" w:hAnsi="Consolas" w:cs="Simplified Arabic"/>
      <w:sz w:val="20"/>
      <w:szCs w:val="20"/>
    </w:rPr>
  </w:style>
  <w:style w:type="character" w:customStyle="1" w:styleId="PrformatHTMLCar1">
    <w:name w:val="Préformaté HTML Car1"/>
    <w:basedOn w:val="DefaultParagraphFont"/>
    <w:uiPriority w:val="99"/>
    <w:semiHidden/>
    <w:rsid w:val="00BC5967"/>
    <w:rPr>
      <w:rFonts w:ascii="Consolas" w:eastAsia="Calibri" w:hAnsi="Consolas" w:cs="Arial"/>
      <w:sz w:val="20"/>
      <w:szCs w:val="20"/>
    </w:rPr>
  </w:style>
  <w:style w:type="character" w:customStyle="1" w:styleId="TextedebullesCar1">
    <w:name w:val="Texte de bulles Car1"/>
    <w:basedOn w:val="DefaultParagraphFont"/>
    <w:semiHidden/>
    <w:rsid w:val="00BC5967"/>
    <w:rPr>
      <w:rFonts w:ascii="Segoe UI" w:eastAsia="Calibri" w:hAnsi="Segoe UI" w:cs="Segoe UI"/>
      <w:sz w:val="18"/>
      <w:szCs w:val="18"/>
    </w:rPr>
  </w:style>
  <w:style w:type="character" w:customStyle="1" w:styleId="CommentaireCar1">
    <w:name w:val="Commentaire Car1"/>
    <w:basedOn w:val="DefaultParagraphFont"/>
    <w:uiPriority w:val="99"/>
    <w:semiHidden/>
    <w:rsid w:val="00BC5967"/>
    <w:rPr>
      <w:rFonts w:ascii="Calibri" w:eastAsia="Calibri" w:hAnsi="Calibri" w:cs="Arial"/>
      <w:sz w:val="20"/>
      <w:szCs w:val="20"/>
    </w:rPr>
  </w:style>
  <w:style w:type="character" w:customStyle="1" w:styleId="ObjetducommentaireCar1">
    <w:name w:val="Objet du commentaire Car1"/>
    <w:basedOn w:val="CommentaireCar1"/>
    <w:uiPriority w:val="99"/>
    <w:semiHidden/>
    <w:rsid w:val="00BC5967"/>
    <w:rPr>
      <w:rFonts w:ascii="Calibri" w:eastAsia="Calibri" w:hAnsi="Calibri" w:cs="Arial"/>
      <w:b/>
      <w:bCs/>
      <w:sz w:val="20"/>
      <w:szCs w:val="20"/>
    </w:rPr>
  </w:style>
  <w:style w:type="paragraph" w:customStyle="1" w:styleId="SingleTxt">
    <w:name w:val="__Single Txt"/>
    <w:basedOn w:val="Normal"/>
    <w:qFormat/>
    <w:rsid w:val="00BC5967"/>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rFonts w:eastAsia="Times New Roman" w:cs="Traditional Arabic"/>
      <w:w w:val="103"/>
      <w:kern w:val="14"/>
      <w:szCs w:val="30"/>
      <w:lang w:val="fr-FR" w:eastAsia="fr-FR"/>
    </w:rPr>
  </w:style>
  <w:style w:type="character" w:customStyle="1" w:styleId="HMGAChar">
    <w:name w:val="_ H __M_GA Char"/>
    <w:link w:val="HMGA"/>
    <w:rsid w:val="00BC5967"/>
    <w:rPr>
      <w:rFonts w:ascii="Times New Roman" w:eastAsia="PMingLiU" w:hAnsi="Times New Roman" w:cs="Simplified Arabic"/>
      <w:b/>
      <w:bCs/>
      <w:sz w:val="36"/>
      <w:szCs w:val="36"/>
      <w:lang w:val="en-GB"/>
    </w:rPr>
  </w:style>
  <w:style w:type="paragraph" w:customStyle="1" w:styleId="listparagraph0">
    <w:name w:val="listparagraph"/>
    <w:basedOn w:val="Normal"/>
    <w:rsid w:val="00BC5967"/>
    <w:pPr>
      <w:spacing w:before="100" w:beforeAutospacing="1" w:after="100" w:afterAutospacing="1" w:line="240" w:lineRule="auto"/>
    </w:pPr>
    <w:rPr>
      <w:rFonts w:eastAsia="Times New Roman"/>
      <w:sz w:val="24"/>
      <w:szCs w:val="24"/>
      <w:lang w:val="fr-FR" w:eastAsia="fr-FR"/>
    </w:rPr>
  </w:style>
  <w:style w:type="character" w:customStyle="1" w:styleId="CaptionChar">
    <w:name w:val="Caption Char"/>
    <w:link w:val="Caption"/>
    <w:rsid w:val="00BC5967"/>
    <w:rPr>
      <w:rFonts w:ascii="Calibri" w:eastAsia="Calibri" w:hAnsi="Calibri" w:cs="Simplified Arabic"/>
      <w:i/>
      <w:iCs/>
      <w:color w:val="1F497D"/>
      <w:sz w:val="18"/>
      <w:szCs w:val="18"/>
      <w:lang w:val="en-GB"/>
    </w:rPr>
  </w:style>
  <w:style w:type="character" w:styleId="Emphasis">
    <w:name w:val="Emphasis"/>
    <w:uiPriority w:val="20"/>
    <w:qFormat/>
    <w:rsid w:val="00BC5967"/>
    <w:rPr>
      <w:i/>
      <w:iCs/>
    </w:rPr>
  </w:style>
  <w:style w:type="numbering" w:customStyle="1" w:styleId="Aucuneliste1">
    <w:name w:val="Aucune liste1"/>
    <w:next w:val="NoList"/>
    <w:uiPriority w:val="99"/>
    <w:semiHidden/>
    <w:unhideWhenUsed/>
    <w:rsid w:val="00BC5967"/>
  </w:style>
  <w:style w:type="table" w:customStyle="1" w:styleId="Grilledetableauclaire1">
    <w:name w:val="Grille de tableau claire1"/>
    <w:basedOn w:val="TableNormal"/>
    <w:uiPriority w:val="40"/>
    <w:rsid w:val="00BC5967"/>
    <w:pPr>
      <w:spacing w:after="0" w:line="240" w:lineRule="auto"/>
    </w:pPr>
    <w:rPr>
      <w:rFonts w:ascii="Calibri" w:eastAsia="Calibri" w:hAnsi="Calibri" w:cs="Arial"/>
      <w:lang w:val="fr-F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ausimple11">
    <w:name w:val="Tableau simple 11"/>
    <w:basedOn w:val="TableNormal"/>
    <w:uiPriority w:val="41"/>
    <w:rsid w:val="00BC5967"/>
    <w:pPr>
      <w:spacing w:after="0" w:line="240" w:lineRule="auto"/>
    </w:pPr>
    <w:rPr>
      <w:rFonts w:ascii="Calibri" w:eastAsia="Calibri" w:hAnsi="Calibri" w:cs="Arial"/>
      <w:lang w:val="fr-F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ausimple31">
    <w:name w:val="Tableau simple 31"/>
    <w:basedOn w:val="TableNormal"/>
    <w:uiPriority w:val="43"/>
    <w:rsid w:val="00BC5967"/>
    <w:pPr>
      <w:spacing w:after="0" w:line="240" w:lineRule="auto"/>
    </w:pPr>
    <w:rPr>
      <w:rFonts w:ascii="Calibri" w:eastAsia="Calibri" w:hAnsi="Calibri" w:cs="Arial"/>
      <w:lang w:val="fr-FR"/>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ausimple21">
    <w:name w:val="Tableau simple 21"/>
    <w:basedOn w:val="TableNormal"/>
    <w:uiPriority w:val="42"/>
    <w:rsid w:val="00BC5967"/>
    <w:pPr>
      <w:spacing w:after="0" w:line="240" w:lineRule="auto"/>
    </w:pPr>
    <w:rPr>
      <w:rFonts w:ascii="Calibri" w:eastAsia="Calibri" w:hAnsi="Calibri" w:cs="Arial"/>
      <w:lang w:val="fr-FR"/>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eausimple41">
    <w:name w:val="Tableau simple 41"/>
    <w:basedOn w:val="TableNormal"/>
    <w:uiPriority w:val="44"/>
    <w:rsid w:val="00BC5967"/>
    <w:pPr>
      <w:spacing w:after="0" w:line="240" w:lineRule="auto"/>
    </w:pPr>
    <w:rPr>
      <w:rFonts w:ascii="Calibri" w:eastAsia="Calibri" w:hAnsi="Calibri" w:cs="Arial"/>
      <w:lang w:val="fr-F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Aucuneliste2">
    <w:name w:val="Aucune liste2"/>
    <w:next w:val="NoList"/>
    <w:uiPriority w:val="99"/>
    <w:semiHidden/>
    <w:unhideWhenUsed/>
    <w:rsid w:val="00BC5967"/>
  </w:style>
  <w:style w:type="character" w:styleId="BookTitle">
    <w:name w:val="Book Title"/>
    <w:uiPriority w:val="33"/>
    <w:rsid w:val="00BC5967"/>
    <w:rPr>
      <w:b/>
      <w:bCs/>
      <w:smallCaps/>
      <w:spacing w:val="5"/>
    </w:rPr>
  </w:style>
  <w:style w:type="character" w:styleId="SubtleEmphasis">
    <w:name w:val="Subtle Emphasis"/>
    <w:uiPriority w:val="19"/>
    <w:rsid w:val="00BC5967"/>
    <w:rPr>
      <w:i/>
      <w:iCs/>
      <w:color w:val="808080"/>
    </w:rPr>
  </w:style>
  <w:style w:type="table" w:styleId="ColorfulGrid-Accent6">
    <w:name w:val="Colorful Grid Accent 6"/>
    <w:basedOn w:val="TableNormal"/>
    <w:uiPriority w:val="73"/>
    <w:rsid w:val="00BC5967"/>
    <w:pPr>
      <w:spacing w:after="0" w:line="240" w:lineRule="auto"/>
    </w:pPr>
    <w:rPr>
      <w:rFonts w:ascii="Calibri" w:hAnsi="Calibri" w:cs="Arial"/>
      <w:color w:val="000000"/>
    </w:rPr>
    <w:tblPr>
      <w:tblStyleRowBandSize w:val="1"/>
      <w:tblStyleColBandSize w:val="1"/>
      <w:tblBorders>
        <w:insideH w:val="single" w:sz="4" w:space="0" w:color="FFFFFF"/>
      </w:tblBorders>
    </w:tblPr>
    <w:tcPr>
      <w:shd w:val="clear" w:color="auto" w:fill="E2EFD9"/>
    </w:tcPr>
    <w:tblStylePr w:type="firstRow">
      <w:rPr>
        <w:b/>
        <w:bCs/>
      </w:rPr>
      <w:tblPr/>
      <w:tcPr>
        <w:shd w:val="clear" w:color="auto" w:fill="C5E0B3"/>
      </w:tcPr>
    </w:tblStylePr>
    <w:tblStylePr w:type="lastRow">
      <w:rPr>
        <w:b/>
        <w:bCs/>
        <w:color w:val="000000"/>
      </w:rPr>
      <w:tblPr/>
      <w:tcPr>
        <w:shd w:val="clear" w:color="auto" w:fill="C5E0B3"/>
      </w:tcPr>
    </w:tblStylePr>
    <w:tblStylePr w:type="firstCol">
      <w:rPr>
        <w:color w:val="FFFFFF"/>
      </w:rPr>
      <w:tblPr/>
      <w:tcPr>
        <w:shd w:val="clear" w:color="auto" w:fill="538135"/>
      </w:tcPr>
    </w:tblStylePr>
    <w:tblStylePr w:type="lastCol">
      <w:rPr>
        <w:color w:val="FFFFFF"/>
      </w:rPr>
      <w:tblPr/>
      <w:tcPr>
        <w:shd w:val="clear" w:color="auto" w:fill="538135"/>
      </w:tcPr>
    </w:tblStylePr>
    <w:tblStylePr w:type="band1Vert">
      <w:tblPr/>
      <w:tcPr>
        <w:shd w:val="clear" w:color="auto" w:fill="B7D8A0"/>
      </w:tcPr>
    </w:tblStylePr>
    <w:tblStylePr w:type="band1Horz">
      <w:tblPr/>
      <w:tcPr>
        <w:shd w:val="clear" w:color="auto" w:fill="B7D8A0"/>
      </w:tcPr>
    </w:tblStylePr>
  </w:style>
  <w:style w:type="character" w:styleId="IntenseEmphasis">
    <w:name w:val="Intense Emphasis"/>
    <w:uiPriority w:val="21"/>
    <w:rsid w:val="00BC5967"/>
    <w:rPr>
      <w:b/>
      <w:bCs/>
      <w:i/>
      <w:iCs/>
      <w:color w:val="5B9BD5"/>
    </w:rPr>
  </w:style>
  <w:style w:type="paragraph" w:styleId="Quote">
    <w:name w:val="Quote"/>
    <w:basedOn w:val="Normal"/>
    <w:next w:val="Normal"/>
    <w:link w:val="QuoteChar"/>
    <w:uiPriority w:val="29"/>
    <w:rsid w:val="00BC5967"/>
    <w:rPr>
      <w:rFonts w:eastAsia="Times New Roman" w:cs="Traditional Arabic"/>
      <w:i/>
      <w:iCs/>
      <w:color w:val="000000"/>
      <w:szCs w:val="30"/>
    </w:rPr>
  </w:style>
  <w:style w:type="character" w:customStyle="1" w:styleId="QuoteChar">
    <w:name w:val="Quote Char"/>
    <w:basedOn w:val="DefaultParagraphFont"/>
    <w:link w:val="Quote"/>
    <w:uiPriority w:val="29"/>
    <w:rsid w:val="00BC5967"/>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BC5967"/>
    <w:pPr>
      <w:pBdr>
        <w:bottom w:val="single" w:sz="4" w:space="4" w:color="5B9BD5"/>
      </w:pBdr>
      <w:spacing w:before="200" w:after="280"/>
      <w:ind w:left="936" w:right="936"/>
    </w:pPr>
    <w:rPr>
      <w:rFonts w:eastAsia="Times New Roman" w:cs="Traditional Arabic"/>
      <w:b/>
      <w:bCs/>
      <w:i/>
      <w:iCs/>
      <w:color w:val="5B9BD5"/>
      <w:szCs w:val="30"/>
    </w:rPr>
  </w:style>
  <w:style w:type="character" w:customStyle="1" w:styleId="IntenseQuoteChar">
    <w:name w:val="Intense Quote Char"/>
    <w:basedOn w:val="DefaultParagraphFont"/>
    <w:link w:val="IntenseQuote"/>
    <w:uiPriority w:val="30"/>
    <w:rsid w:val="00BC5967"/>
    <w:rPr>
      <w:rFonts w:ascii="Times New Roman" w:hAnsi="Times New Roman" w:cs="Traditional Arabic"/>
      <w:b/>
      <w:bCs/>
      <w:i/>
      <w:iCs/>
      <w:color w:val="5B9BD5"/>
      <w:sz w:val="20"/>
      <w:szCs w:val="30"/>
    </w:rPr>
  </w:style>
  <w:style w:type="character" w:styleId="SubtleReference">
    <w:name w:val="Subtle Reference"/>
    <w:uiPriority w:val="31"/>
    <w:rsid w:val="00BC5967"/>
    <w:rPr>
      <w:smallCaps/>
      <w:color w:val="ED7D31"/>
      <w:u w:val="single"/>
    </w:rPr>
  </w:style>
  <w:style w:type="character" w:styleId="IntenseReference">
    <w:name w:val="Intense Reference"/>
    <w:uiPriority w:val="32"/>
    <w:rsid w:val="00BC5967"/>
    <w:rPr>
      <w:b/>
      <w:bCs/>
      <w:smallCaps/>
      <w:color w:val="ED7D31"/>
      <w:spacing w:val="5"/>
      <w:u w:val="single"/>
    </w:rPr>
  </w:style>
  <w:style w:type="table" w:styleId="MediumShading1-Accent4">
    <w:name w:val="Medium Shading 1 Accent 4"/>
    <w:basedOn w:val="TableNormal"/>
    <w:uiPriority w:val="63"/>
    <w:rsid w:val="00BC5967"/>
    <w:pPr>
      <w:spacing w:after="0" w:line="240" w:lineRule="auto"/>
    </w:pPr>
    <w:rPr>
      <w:rFonts w:ascii="Calibri" w:hAnsi="Calibri" w:cs="Arial"/>
    </w:rPr>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tblBorders>
    </w:tblPr>
    <w:tblStylePr w:type="firstRow">
      <w:pPr>
        <w:spacing w:before="0" w:after="0" w:line="240" w:lineRule="auto"/>
      </w:pPr>
      <w:rPr>
        <w:b/>
        <w:bCs/>
        <w:color w:val="FFFFFF"/>
      </w:rPr>
      <w:tblPr/>
      <w:tcPr>
        <w:tcBorders>
          <w:top w:val="single" w:sz="8" w:space="0" w:color="FFCF40"/>
          <w:left w:val="single" w:sz="8" w:space="0" w:color="FFCF40"/>
          <w:bottom w:val="single" w:sz="8" w:space="0" w:color="FFCF40"/>
          <w:right w:val="single" w:sz="8" w:space="0" w:color="FFCF40"/>
          <w:insideH w:val="nil"/>
          <w:insideV w:val="nil"/>
        </w:tcBorders>
        <w:shd w:val="clear" w:color="auto" w:fill="FFC000"/>
      </w:tcPr>
    </w:tblStylePr>
    <w:tblStylePr w:type="lastRow">
      <w:pPr>
        <w:spacing w:before="0" w:after="0" w:line="240" w:lineRule="auto"/>
      </w:pPr>
      <w:rPr>
        <w:b/>
        <w:bCs/>
      </w:rPr>
      <w:tblPr/>
      <w:tcPr>
        <w:tcBorders>
          <w:top w:val="double" w:sz="6" w:space="0" w:color="FFCF40"/>
          <w:left w:val="single" w:sz="8" w:space="0" w:color="FFCF40"/>
          <w:bottom w:val="single" w:sz="8" w:space="0" w:color="FFCF40"/>
          <w:right w:val="single" w:sz="8" w:space="0" w:color="FFCF40"/>
          <w:insideH w:val="nil"/>
          <w:insideV w:val="nil"/>
        </w:tcBorders>
      </w:tcPr>
    </w:tblStylePr>
    <w:tblStylePr w:type="firstCol">
      <w:rPr>
        <w:b/>
        <w:bCs/>
      </w:rPr>
    </w:tblStylePr>
    <w:tblStylePr w:type="lastCol">
      <w:rPr>
        <w:b/>
        <w:bCs/>
      </w:rPr>
    </w:tblStylePr>
    <w:tblStylePr w:type="band1Vert">
      <w:tblPr/>
      <w:tcPr>
        <w:shd w:val="clear" w:color="auto" w:fill="FFEFC0"/>
      </w:tcPr>
    </w:tblStylePr>
    <w:tblStylePr w:type="band1Horz">
      <w:tblPr/>
      <w:tcPr>
        <w:tcBorders>
          <w:insideH w:val="nil"/>
          <w:insideV w:val="nil"/>
        </w:tcBorders>
        <w:shd w:val="clear" w:color="auto" w:fill="FFEFC0"/>
      </w:tcPr>
    </w:tblStylePr>
    <w:tblStylePr w:type="band2Horz">
      <w:tblPr/>
      <w:tcPr>
        <w:tcBorders>
          <w:insideH w:val="nil"/>
          <w:insideV w:val="nil"/>
        </w:tcBorders>
      </w:tcPr>
    </w:tblStylePr>
  </w:style>
  <w:style w:type="numbering" w:customStyle="1" w:styleId="NoList1">
    <w:name w:val="No List1"/>
    <w:next w:val="NoList"/>
    <w:semiHidden/>
    <w:rsid w:val="00BC5967"/>
  </w:style>
  <w:style w:type="character" w:customStyle="1" w:styleId="BalloonTextChar1">
    <w:name w:val="Balloon Text Char1"/>
    <w:rsid w:val="00BC5967"/>
    <w:rPr>
      <w:rFonts w:ascii="Tahoma" w:hAnsi="Tahoma" w:cs="Tahoma"/>
      <w:sz w:val="16"/>
      <w:szCs w:val="16"/>
      <w:lang w:eastAsia="en-US"/>
    </w:rPr>
  </w:style>
  <w:style w:type="paragraph" w:styleId="ListContinue">
    <w:name w:val="List Continue"/>
    <w:basedOn w:val="Normal"/>
    <w:rsid w:val="00BC5967"/>
    <w:pPr>
      <w:spacing w:after="120" w:line="240" w:lineRule="auto"/>
      <w:ind w:left="283"/>
    </w:pPr>
    <w:rPr>
      <w:rFonts w:eastAsia="Calibri" w:hAnsi="Calibri" w:hint="cs"/>
      <w:sz w:val="28"/>
      <w:szCs w:val="28"/>
    </w:rPr>
  </w:style>
  <w:style w:type="character" w:customStyle="1" w:styleId="BodyTextIndentChar">
    <w:name w:val="Body Text Indent Char"/>
    <w:link w:val="BodyTextIndent"/>
    <w:locked/>
    <w:rsid w:val="00BC5967"/>
    <w:rPr>
      <w:sz w:val="24"/>
      <w:szCs w:val="24"/>
      <w:lang w:val="x-none"/>
    </w:rPr>
  </w:style>
  <w:style w:type="paragraph" w:styleId="BodyTextIndent">
    <w:name w:val="Body Text Indent"/>
    <w:basedOn w:val="Normal"/>
    <w:link w:val="BodyTextIndentChar"/>
    <w:rsid w:val="00BC5967"/>
    <w:pPr>
      <w:spacing w:after="120" w:line="240" w:lineRule="auto"/>
      <w:ind w:left="283"/>
    </w:pPr>
    <w:rPr>
      <w:rFonts w:asciiTheme="minorHAnsi" w:eastAsia="Times New Roman" w:hAnsiTheme="minorHAnsi" w:cstheme="minorBidi"/>
      <w:sz w:val="24"/>
      <w:szCs w:val="24"/>
      <w:lang w:val="x-none"/>
    </w:rPr>
  </w:style>
  <w:style w:type="character" w:customStyle="1" w:styleId="BodyTextIndentChar1">
    <w:name w:val="Body Text Indent Char1"/>
    <w:basedOn w:val="DefaultParagraphFont"/>
    <w:rsid w:val="00BC5967"/>
    <w:rPr>
      <w:rFonts w:ascii="Times New Roman" w:eastAsia="PMingLiU" w:hAnsi="Times New Roman" w:cs="Simplified Arabic"/>
      <w:sz w:val="20"/>
    </w:rPr>
  </w:style>
  <w:style w:type="character" w:customStyle="1" w:styleId="RetraitcorpsdetexteCar1">
    <w:name w:val="Retrait corps de texte Car1"/>
    <w:basedOn w:val="DefaultParagraphFont"/>
    <w:semiHidden/>
    <w:rsid w:val="00BC5967"/>
    <w:rPr>
      <w:rFonts w:ascii="Calibri" w:eastAsia="Calibri" w:hAnsi="Calibri" w:cs="Arial"/>
    </w:rPr>
  </w:style>
  <w:style w:type="character" w:customStyle="1" w:styleId="BodyText3Char">
    <w:name w:val="Body Text 3 Char"/>
    <w:link w:val="BodyText3"/>
    <w:locked/>
    <w:rsid w:val="00BC5967"/>
    <w:rPr>
      <w:sz w:val="16"/>
      <w:szCs w:val="16"/>
      <w:lang w:val="x-none"/>
    </w:rPr>
  </w:style>
  <w:style w:type="paragraph" w:styleId="BodyText3">
    <w:name w:val="Body Text 3"/>
    <w:basedOn w:val="Normal"/>
    <w:link w:val="BodyText3Char"/>
    <w:rsid w:val="00BC5967"/>
    <w:pPr>
      <w:spacing w:after="120" w:line="240" w:lineRule="auto"/>
    </w:pPr>
    <w:rPr>
      <w:rFonts w:asciiTheme="minorHAnsi" w:eastAsia="Times New Roman" w:hAnsiTheme="minorHAnsi" w:cstheme="minorBidi"/>
      <w:sz w:val="16"/>
      <w:szCs w:val="16"/>
      <w:lang w:val="x-none"/>
    </w:rPr>
  </w:style>
  <w:style w:type="character" w:customStyle="1" w:styleId="BodyText3Char1">
    <w:name w:val="Body Text 3 Char1"/>
    <w:basedOn w:val="DefaultParagraphFont"/>
    <w:rsid w:val="00BC5967"/>
    <w:rPr>
      <w:rFonts w:ascii="Times New Roman" w:eastAsia="PMingLiU" w:hAnsi="Times New Roman" w:cs="Simplified Arabic"/>
      <w:sz w:val="16"/>
      <w:szCs w:val="16"/>
    </w:rPr>
  </w:style>
  <w:style w:type="character" w:customStyle="1" w:styleId="Corpsdetexte3Car1">
    <w:name w:val="Corps de texte 3 Car1"/>
    <w:basedOn w:val="DefaultParagraphFont"/>
    <w:semiHidden/>
    <w:rsid w:val="00BC5967"/>
    <w:rPr>
      <w:rFonts w:ascii="Calibri" w:eastAsia="Calibri" w:hAnsi="Calibri" w:cs="Arial"/>
      <w:sz w:val="16"/>
      <w:szCs w:val="16"/>
    </w:rPr>
  </w:style>
  <w:style w:type="paragraph" w:styleId="BodyTextIndent2">
    <w:name w:val="Body Text Indent 2"/>
    <w:basedOn w:val="Normal"/>
    <w:link w:val="BodyTextIndent2Char"/>
    <w:rsid w:val="00BC5967"/>
    <w:pPr>
      <w:spacing w:after="120" w:line="480" w:lineRule="auto"/>
      <w:ind w:left="283"/>
    </w:pPr>
    <w:rPr>
      <w:rFonts w:ascii="Calibri" w:eastAsia="Times New Roman" w:hAnsi="Calibri" w:cs="Arial" w:hint="cs"/>
      <w:sz w:val="22"/>
      <w:lang w:val="fr-FR" w:bidi="ar-TN"/>
    </w:rPr>
  </w:style>
  <w:style w:type="character" w:customStyle="1" w:styleId="BodyTextIndent2Char">
    <w:name w:val="Body Text Indent 2 Char"/>
    <w:basedOn w:val="DefaultParagraphFont"/>
    <w:link w:val="BodyTextIndent2"/>
    <w:rsid w:val="00BC5967"/>
    <w:rPr>
      <w:rFonts w:ascii="Calibri" w:hAnsi="Calibri" w:cs="Arial"/>
      <w:lang w:val="fr-FR" w:bidi="ar-TN"/>
    </w:rPr>
  </w:style>
  <w:style w:type="paragraph" w:customStyle="1" w:styleId="Paragraphedeliste1">
    <w:name w:val="Paragraphe de liste1"/>
    <w:basedOn w:val="Normal"/>
    <w:rsid w:val="00BC5967"/>
    <w:pPr>
      <w:suppressAutoHyphens/>
      <w:spacing w:line="240" w:lineRule="auto"/>
      <w:ind w:left="720"/>
    </w:pPr>
    <w:rPr>
      <w:rFonts w:eastAsia="SimSun" w:hAnsi="Calibri" w:cs="Tahoma" w:hint="cs"/>
      <w:kern w:val="1"/>
      <w:sz w:val="24"/>
      <w:szCs w:val="24"/>
      <w:lang w:val="fr-FR" w:eastAsia="ar-TN" w:bidi="ar-TN"/>
    </w:rPr>
  </w:style>
  <w:style w:type="character" w:customStyle="1" w:styleId="ListBulletChar">
    <w:name w:val="List Bullet Char"/>
    <w:link w:val="ListBullet"/>
    <w:locked/>
    <w:rsid w:val="00BC5967"/>
    <w:rPr>
      <w:rFonts w:ascii="Calibri" w:eastAsia="Calibri" w:hAnsi="Calibri" w:cs="Simplified Arabic"/>
      <w:lang w:val="en-GB"/>
    </w:rPr>
  </w:style>
  <w:style w:type="paragraph" w:customStyle="1" w:styleId="bodytext0">
    <w:name w:val="bodytext"/>
    <w:basedOn w:val="Normal"/>
    <w:rsid w:val="00BC5967"/>
    <w:pPr>
      <w:spacing w:before="100" w:beforeAutospacing="1" w:after="100" w:afterAutospacing="1" w:line="240" w:lineRule="auto"/>
    </w:pPr>
    <w:rPr>
      <w:rFonts w:eastAsia="Calibri" w:hAnsi="Calibri" w:hint="cs"/>
      <w:sz w:val="24"/>
      <w:szCs w:val="24"/>
      <w:lang w:val="fr-FR" w:eastAsia="fr-FR"/>
    </w:rPr>
  </w:style>
  <w:style w:type="character" w:customStyle="1" w:styleId="apple-converted-space">
    <w:name w:val="apple-converted-space"/>
    <w:rsid w:val="00BC5967"/>
    <w:rPr>
      <w:rFonts w:cs="Times New Roman"/>
    </w:rPr>
  </w:style>
  <w:style w:type="character" w:customStyle="1" w:styleId="bleupt">
    <w:name w:val="bleupt"/>
    <w:rsid w:val="00BC5967"/>
    <w:rPr>
      <w:rFonts w:cs="Times New Roman"/>
    </w:rPr>
  </w:style>
  <w:style w:type="character" w:customStyle="1" w:styleId="apple-style-span">
    <w:name w:val="apple-style-span"/>
    <w:rsid w:val="00BC5967"/>
    <w:rPr>
      <w:rFonts w:cs="Times New Roman"/>
    </w:rPr>
  </w:style>
  <w:style w:type="paragraph" w:styleId="BodyText2">
    <w:name w:val="Body Text 2"/>
    <w:basedOn w:val="Normal"/>
    <w:link w:val="BodyText2Char"/>
    <w:rsid w:val="00BC5967"/>
    <w:pPr>
      <w:spacing w:after="120" w:line="480" w:lineRule="auto"/>
    </w:pPr>
    <w:rPr>
      <w:rFonts w:eastAsia="Calibri" w:hAnsi="Calibri" w:hint="cs"/>
      <w:sz w:val="24"/>
      <w:szCs w:val="24"/>
      <w:lang w:val="fr-FR" w:eastAsia="fr-FR"/>
    </w:rPr>
  </w:style>
  <w:style w:type="character" w:customStyle="1" w:styleId="BodyText2Char">
    <w:name w:val="Body Text 2 Char"/>
    <w:basedOn w:val="DefaultParagraphFont"/>
    <w:link w:val="BodyText2"/>
    <w:rsid w:val="00BC5967"/>
    <w:rPr>
      <w:rFonts w:ascii="Times New Roman" w:eastAsia="Calibri" w:hAnsi="Calibri" w:cs="Simplified Arabic"/>
      <w:sz w:val="24"/>
      <w:szCs w:val="24"/>
      <w:lang w:val="fr-FR" w:eastAsia="fr-FR"/>
    </w:rPr>
  </w:style>
  <w:style w:type="paragraph" w:styleId="PlainText">
    <w:name w:val="Plain Text"/>
    <w:basedOn w:val="Normal"/>
    <w:link w:val="PlainTextChar"/>
    <w:rsid w:val="00BC5967"/>
    <w:pPr>
      <w:spacing w:line="240" w:lineRule="auto"/>
    </w:pPr>
    <w:rPr>
      <w:rFonts w:ascii="Courier New" w:eastAsia="Calibri" w:hAnsi="Courier New" w:cs="Courier New" w:hint="cs"/>
      <w:szCs w:val="20"/>
    </w:rPr>
  </w:style>
  <w:style w:type="character" w:customStyle="1" w:styleId="PlainTextChar">
    <w:name w:val="Plain Text Char"/>
    <w:basedOn w:val="DefaultParagraphFont"/>
    <w:link w:val="PlainText"/>
    <w:rsid w:val="00BC5967"/>
    <w:rPr>
      <w:rFonts w:ascii="Courier New" w:eastAsia="Calibri" w:hAnsi="Courier New" w:cs="Courier New"/>
      <w:sz w:val="20"/>
      <w:szCs w:val="20"/>
    </w:rPr>
  </w:style>
  <w:style w:type="paragraph" w:customStyle="1" w:styleId="Corps">
    <w:name w:val="Corps"/>
    <w:rsid w:val="00BC5967"/>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Calibri" w:hAnsi="Calibri" w:cs="Calibri"/>
      <w:color w:val="000000"/>
      <w:u w:color="000000"/>
      <w:lang w:val="ar-SA" w:eastAsia="fr-FR"/>
    </w:rPr>
  </w:style>
  <w:style w:type="character" w:customStyle="1" w:styleId="Rouge">
    <w:name w:val="Rouge"/>
    <w:rsid w:val="00BC5967"/>
    <w:rPr>
      <w:color w:val="C82505"/>
      <w:lang w:val="ar-SA" w:eastAsia="x-none" w:bidi="ar-SA"/>
    </w:rPr>
  </w:style>
  <w:style w:type="character" w:customStyle="1" w:styleId="orangetxtar1">
    <w:name w:val="orangetxt_ar1"/>
    <w:rsid w:val="00BC5967"/>
    <w:rPr>
      <w:rFonts w:ascii="Tahoma" w:hAnsi="Tahoma"/>
      <w:color w:val="652F7A"/>
      <w:sz w:val="20"/>
      <w:u w:val="none"/>
      <w:effect w:val="none"/>
    </w:rPr>
  </w:style>
  <w:style w:type="paragraph" w:customStyle="1" w:styleId="yiv3350381946msonormal">
    <w:name w:val="yiv3350381946msonormal"/>
    <w:basedOn w:val="Normal"/>
    <w:rsid w:val="00BC5967"/>
    <w:pPr>
      <w:spacing w:before="100" w:beforeAutospacing="1" w:after="100" w:afterAutospacing="1" w:line="240" w:lineRule="auto"/>
    </w:pPr>
    <w:rPr>
      <w:rFonts w:eastAsia="Calibri" w:hAnsi="Calibri" w:hint="cs"/>
      <w:sz w:val="24"/>
      <w:szCs w:val="24"/>
      <w:lang w:val="fr-FR" w:eastAsia="fr-FR"/>
    </w:rPr>
  </w:style>
  <w:style w:type="paragraph" w:customStyle="1" w:styleId="yiv3350381946msolistparagraph">
    <w:name w:val="yiv3350381946msolistparagraph"/>
    <w:basedOn w:val="Normal"/>
    <w:rsid w:val="00BC5967"/>
    <w:pPr>
      <w:spacing w:before="100" w:beforeAutospacing="1" w:after="100" w:afterAutospacing="1" w:line="240" w:lineRule="auto"/>
    </w:pPr>
    <w:rPr>
      <w:rFonts w:eastAsia="Calibri" w:hAnsi="Calibri" w:hint="cs"/>
      <w:sz w:val="24"/>
      <w:szCs w:val="24"/>
      <w:lang w:val="fr-FR" w:eastAsia="fr-FR"/>
    </w:rPr>
  </w:style>
  <w:style w:type="paragraph" w:customStyle="1" w:styleId="yiv8855945301msonormal">
    <w:name w:val="yiv8855945301msonormal"/>
    <w:basedOn w:val="Normal"/>
    <w:rsid w:val="00BC5967"/>
    <w:pPr>
      <w:spacing w:before="100" w:beforeAutospacing="1" w:after="100" w:afterAutospacing="1" w:line="240" w:lineRule="auto"/>
    </w:pPr>
    <w:rPr>
      <w:rFonts w:eastAsia="Calibri" w:hAnsi="Calibri" w:hint="cs"/>
      <w:sz w:val="24"/>
      <w:szCs w:val="24"/>
      <w:lang w:val="fr-FR" w:eastAsia="fr-FR"/>
    </w:rPr>
  </w:style>
  <w:style w:type="table" w:customStyle="1" w:styleId="LightShading-Accent31">
    <w:name w:val="Light Shading - Accent 31"/>
    <w:rsid w:val="00BC5967"/>
    <w:pPr>
      <w:spacing w:after="0" w:line="240" w:lineRule="auto"/>
    </w:pPr>
    <w:rPr>
      <w:rFonts w:ascii="Calibri" w:hAnsi="Calibri" w:cs="Arial"/>
      <w:color w:val="76923C"/>
      <w:sz w:val="20"/>
      <w:szCs w:val="20"/>
      <w:lang w:val="fr-CH" w:eastAsia="fr-CH"/>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style>
  <w:style w:type="table" w:customStyle="1" w:styleId="Trameclaire-Accent11">
    <w:name w:val="Trame claire - Accent 11"/>
    <w:rsid w:val="00BC5967"/>
    <w:pPr>
      <w:spacing w:after="0" w:line="240" w:lineRule="auto"/>
    </w:pPr>
    <w:rPr>
      <w:rFonts w:ascii="Calibri" w:hAnsi="Calibri" w:cs="Arial"/>
      <w:color w:val="365F91"/>
      <w:sz w:val="20"/>
      <w:szCs w:val="20"/>
      <w:lang w:val="fr-CH" w:eastAsia="fr-CH"/>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Ombrageclair1">
    <w:name w:val="Ombrage clair1"/>
    <w:rsid w:val="00BC5967"/>
    <w:pPr>
      <w:spacing w:after="0" w:line="240" w:lineRule="auto"/>
    </w:pPr>
    <w:rPr>
      <w:rFonts w:ascii="Calibri" w:hAnsi="Calibri" w:cs="Arial"/>
      <w:color w:val="000000"/>
      <w:sz w:val="20"/>
      <w:szCs w:val="20"/>
      <w:lang w:val="fr-CH" w:eastAsia="fr-CH"/>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table" w:customStyle="1" w:styleId="LightShading-Accent21">
    <w:name w:val="Light Shading - Accent 21"/>
    <w:rsid w:val="00BC5967"/>
    <w:pPr>
      <w:spacing w:after="0" w:line="240" w:lineRule="auto"/>
    </w:pPr>
    <w:rPr>
      <w:rFonts w:ascii="Calibri" w:hAnsi="Calibri" w:cs="Arial"/>
      <w:color w:val="943634"/>
      <w:sz w:val="20"/>
      <w:szCs w:val="20"/>
      <w:lang w:val="fr-CH" w:eastAsia="fr-CH"/>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style>
  <w:style w:type="numbering" w:customStyle="1" w:styleId="List0">
    <w:name w:val="List 0"/>
    <w:rsid w:val="00BC5967"/>
    <w:pPr>
      <w:numPr>
        <w:numId w:val="6"/>
      </w:numPr>
    </w:pPr>
  </w:style>
  <w:style w:type="character" w:customStyle="1" w:styleId="subject">
    <w:name w:val="subject"/>
    <w:rsid w:val="00BC5967"/>
  </w:style>
  <w:style w:type="table" w:customStyle="1" w:styleId="Grilledutableau1">
    <w:name w:val="Grille du tableau1"/>
    <w:basedOn w:val="TableNormal"/>
    <w:next w:val="TableGrid"/>
    <w:uiPriority w:val="39"/>
    <w:rsid w:val="00BC5967"/>
    <w:pPr>
      <w:spacing w:after="0" w:line="240" w:lineRule="auto"/>
    </w:pPr>
    <w:rPr>
      <w:rFonts w:ascii="Calibri" w:eastAsia="Calibri" w:hAnsi="Calibri" w:cs="Arial"/>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2">
    <w:name w:val="Grille du tableau2"/>
    <w:basedOn w:val="TableNormal"/>
    <w:next w:val="TableGrid"/>
    <w:uiPriority w:val="59"/>
    <w:rsid w:val="00BC5967"/>
    <w:pPr>
      <w:spacing w:after="0" w:line="240" w:lineRule="auto"/>
    </w:pPr>
    <w:rPr>
      <w:rFonts w:ascii="Calibri" w:eastAsia="Calibri" w:hAnsi="Calibri" w:cs="Arial"/>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3">
    <w:name w:val="Grille du tableau3"/>
    <w:basedOn w:val="TableNormal"/>
    <w:next w:val="TableGrid"/>
    <w:uiPriority w:val="59"/>
    <w:rsid w:val="00BC5967"/>
    <w:pPr>
      <w:spacing w:after="0" w:line="240" w:lineRule="auto"/>
    </w:pPr>
    <w:rPr>
      <w:rFonts w:ascii="Calibri" w:eastAsia="Calibri" w:hAnsi="Calibri" w:cs="Arial"/>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4">
    <w:name w:val="Grille du tableau4"/>
    <w:basedOn w:val="TableNormal"/>
    <w:next w:val="TableGrid"/>
    <w:uiPriority w:val="59"/>
    <w:rsid w:val="00BC5967"/>
    <w:pPr>
      <w:spacing w:after="0" w:line="240" w:lineRule="auto"/>
    </w:pPr>
    <w:rPr>
      <w:rFonts w:ascii="Calibri" w:eastAsia="Calibri" w:hAnsi="Calibri" w:cs="Arial"/>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5">
    <w:name w:val="Grille du tableau5"/>
    <w:basedOn w:val="TableNormal"/>
    <w:next w:val="TableGrid"/>
    <w:uiPriority w:val="59"/>
    <w:rsid w:val="00BC5967"/>
    <w:pPr>
      <w:spacing w:after="0" w:line="240" w:lineRule="auto"/>
    </w:pPr>
    <w:rPr>
      <w:rFonts w:ascii="Calibri" w:eastAsia="Calibri" w:hAnsi="Calibri" w:cs="Arial"/>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6">
    <w:name w:val="Grille du tableau6"/>
    <w:basedOn w:val="TableNormal"/>
    <w:next w:val="TableGrid"/>
    <w:uiPriority w:val="59"/>
    <w:rsid w:val="00BC5967"/>
    <w:pPr>
      <w:spacing w:after="0" w:line="240" w:lineRule="auto"/>
    </w:pPr>
    <w:rPr>
      <w:rFonts w:ascii="Calibri" w:eastAsia="Calibri" w:hAnsi="Calibri" w:cs="Arial"/>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7">
    <w:name w:val="Grille du tableau7"/>
    <w:basedOn w:val="TableNormal"/>
    <w:next w:val="TableGrid"/>
    <w:uiPriority w:val="59"/>
    <w:rsid w:val="00BC5967"/>
    <w:pPr>
      <w:spacing w:after="0" w:line="240" w:lineRule="auto"/>
    </w:pPr>
    <w:rPr>
      <w:rFonts w:ascii="Calibri" w:eastAsia="Calibri" w:hAnsi="Calibri" w:cs="Arial"/>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8">
    <w:name w:val="Grille du tableau8"/>
    <w:basedOn w:val="TableNormal"/>
    <w:next w:val="TableGrid"/>
    <w:uiPriority w:val="59"/>
    <w:rsid w:val="00BC5967"/>
    <w:pPr>
      <w:spacing w:after="0" w:line="240" w:lineRule="auto"/>
    </w:pPr>
    <w:rPr>
      <w:rFonts w:ascii="Calibri" w:eastAsia="Calibri" w:hAnsi="Calibri" w:cs="Arial"/>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9">
    <w:name w:val="Grille du tableau9"/>
    <w:basedOn w:val="TableNormal"/>
    <w:next w:val="TableGrid"/>
    <w:uiPriority w:val="59"/>
    <w:rsid w:val="00BC5967"/>
    <w:pPr>
      <w:spacing w:after="0" w:line="240" w:lineRule="auto"/>
    </w:pPr>
    <w:rPr>
      <w:rFonts w:ascii="Calibri" w:eastAsia="Calibri" w:hAnsi="Calibri" w:cs="Arial"/>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ausimple12">
    <w:name w:val="Tableau simple 12"/>
    <w:basedOn w:val="TableNormal"/>
    <w:uiPriority w:val="41"/>
    <w:rsid w:val="00BC5967"/>
    <w:pPr>
      <w:spacing w:after="0" w:line="240" w:lineRule="auto"/>
    </w:pPr>
    <w:rPr>
      <w:rFonts w:ascii="Calibri" w:eastAsia="Calibri" w:hAnsi="Calibri" w:cs="Arial"/>
      <w:lang w:val="fr-F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Grilledutableau10">
    <w:name w:val="Grille du tableau10"/>
    <w:basedOn w:val="TableNormal"/>
    <w:next w:val="TableGrid"/>
    <w:uiPriority w:val="39"/>
    <w:rsid w:val="00BC5967"/>
    <w:pPr>
      <w:spacing w:after="0" w:line="240" w:lineRule="auto"/>
    </w:pPr>
    <w:rPr>
      <w:rFonts w:ascii="Calibri" w:eastAsia="Calibri" w:hAnsi="Calibri" w:cs="Arial"/>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rsid w:val="00BC5967"/>
  </w:style>
  <w:style w:type="character" w:customStyle="1" w:styleId="m-83841192881065350gmail-spellingerror">
    <w:name w:val="m_-83841192881065350gmail-spellingerror"/>
    <w:rsid w:val="00BC5967"/>
  </w:style>
  <w:style w:type="character" w:customStyle="1" w:styleId="m-83841192881065350gmail-eop">
    <w:name w:val="m_-83841192881065350gmail-eop"/>
    <w:rsid w:val="00BC5967"/>
  </w:style>
  <w:style w:type="character" w:customStyle="1" w:styleId="tojvnm2t">
    <w:name w:val="tojvnm2t"/>
    <w:basedOn w:val="DefaultParagraphFont"/>
    <w:rsid w:val="00BC59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file:///C:\Users\mrjibi\Desktop\&#1571;&#1605;&#1585;%20&#1593;&#1583;&#1583;%20550%20&#1604;&#1587;&#1606;&#1577;%202011%20&#1605;&#1572;&#1585;&#1582;%20&#1601;&#1610;%2014%20&#1605;&#1575;&#1610;%202011%20&#1610;&#1578;&#1593;&#1604;&#1602;%20&#1576;&#1575;&#1604;&#1605;&#1589;&#1575;&#1583;&#1602;&#1577;%20&#1593;&#1604;&#1609;%20&#1575;&#1604;&#1575;&#1578;&#1601;&#1575;&#1602;&#1610;&#1577;%20&#1575;&#1604;&#1583;&#1608;&#1604;&#1610;&#1577;%20&#1604;&#1581;&#1605;&#1575;&#1610;&#1577;%20&#1580;&#1605;&#1610;&#1593;%20&#1575;&#1604;&#1571;&#1588;&#1582;&#1575;&#1589;%20&#1605;&#1606;%20&#1575;&#1604;&#1575;&#1582;&#1578;&#1601;&#1575;&#1569;%20&#1575;&#1604;&#1602;&#1587;&#1585;&#1610;..pdf" TargetMode="External"/><Relationship Id="rId1" Type="http://schemas.openxmlformats.org/officeDocument/2006/relationships/hyperlink" Target="file:///C:\Users\mrjibi\Desktop\D&#233;cret-loi2011_2Arab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C10D20-6174-4D23-81F9-BC4A807D0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45</Pages>
  <Words>12823</Words>
  <Characters>84639</Characters>
  <Application>Microsoft Office Word</Application>
  <DocSecurity>0</DocSecurity>
  <Lines>5642</Lines>
  <Paragraphs>4060</Paragraphs>
  <ScaleCrop>false</ScaleCrop>
  <HeadingPairs>
    <vt:vector size="2" baseType="variant">
      <vt:variant>
        <vt:lpstr>Title</vt:lpstr>
      </vt:variant>
      <vt:variant>
        <vt:i4>1</vt:i4>
      </vt:variant>
    </vt:vector>
  </HeadingPairs>
  <TitlesOfParts>
    <vt:vector size="1" baseType="lpstr">
      <vt:lpstr>CERD/</vt:lpstr>
    </vt:vector>
  </TitlesOfParts>
  <Company>DCM</Company>
  <LinksUpToDate>false</LinksUpToDate>
  <CharactersWithSpaces>93402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CERD/C/TUN/20-22</dc:title>
  <dc:subject>GE.2228753(A)</dc:subject>
  <dc:creator>Jamal ALKAHLOUT - MBOU</dc:creator>
  <cp:keywords>GE.2261374(A)</cp:keywords>
  <dc:description>General_x000d_
16 December 2022_x000d_
Arabic_x000d_
Arabic Arabic, English, French and Spanish only</dc:description>
  <cp:lastModifiedBy>Jamal Alkahlout</cp:lastModifiedBy>
  <cp:revision>2</cp:revision>
  <dcterms:created xsi:type="dcterms:W3CDTF">2022-12-20T10:48:00Z</dcterms:created>
  <dcterms:modified xsi:type="dcterms:W3CDTF">2022-12-20T10:48:00Z</dcterms:modified>
  <cp:category>Final</cp:category>
</cp:coreProperties>
</file>