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56CDF" w:rsidRDefault="00656CDF" w:rsidP="005D3846">
            <w:pPr>
              <w:spacing w:line="240" w:lineRule="atLeast"/>
              <w:jc w:val="right"/>
              <w:rPr>
                <w:sz w:val="20"/>
                <w:szCs w:val="21"/>
              </w:rPr>
            </w:pPr>
            <w:proofErr w:type="spellStart"/>
            <w:r w:rsidRPr="00656CDF">
              <w:rPr>
                <w:sz w:val="40"/>
                <w:szCs w:val="21"/>
              </w:rPr>
              <w:t>CRPD</w:t>
            </w:r>
            <w:proofErr w:type="spellEnd"/>
            <w:r>
              <w:rPr>
                <w:sz w:val="20"/>
                <w:szCs w:val="21"/>
              </w:rPr>
              <w:t>/C/</w:t>
            </w:r>
            <w:proofErr w:type="spellStart"/>
            <w:r>
              <w:rPr>
                <w:sz w:val="20"/>
                <w:szCs w:val="21"/>
              </w:rPr>
              <w:t>CHN-HKG</w:t>
            </w:r>
            <w:proofErr w:type="spellEnd"/>
            <w:r>
              <w:rPr>
                <w:sz w:val="20"/>
                <w:szCs w:val="21"/>
              </w:rPr>
              <w:t>/2-3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234EB6" w:rsidP="005D3846">
            <w:pPr>
              <w:spacing w:line="240" w:lineRule="atLeast"/>
              <w:rPr>
                <w:sz w:val="20"/>
              </w:rPr>
            </w:pPr>
            <w:r w:rsidRPr="00234EB6">
              <w:rPr>
                <w:sz w:val="20"/>
              </w:rPr>
              <w:t>26 June 2019</w:t>
            </w:r>
          </w:p>
          <w:p w:rsidR="00816936" w:rsidRPr="00F124C6" w:rsidRDefault="00816936" w:rsidP="005D3846">
            <w:pPr>
              <w:spacing w:line="240" w:lineRule="atLeast"/>
              <w:rPr>
                <w:sz w:val="20"/>
              </w:rPr>
            </w:pPr>
          </w:p>
          <w:p w:rsidR="00816936" w:rsidRPr="00F124C6" w:rsidRDefault="00816936" w:rsidP="000566A2">
            <w:pPr>
              <w:spacing w:line="240" w:lineRule="atLeast"/>
              <w:jc w:val="left"/>
            </w:pPr>
            <w:r w:rsidRPr="00F124C6">
              <w:rPr>
                <w:sz w:val="20"/>
              </w:rPr>
              <w:t xml:space="preserve">Original: </w:t>
            </w:r>
            <w:r w:rsidR="00234EB6" w:rsidRPr="00234EB6">
              <w:rPr>
                <w:sz w:val="20"/>
              </w:rPr>
              <w:t>Chinese and English</w:t>
            </w:r>
            <w:r w:rsidR="00234EB6">
              <w:rPr>
                <w:sz w:val="20"/>
              </w:rPr>
              <w:br/>
            </w:r>
            <w:r w:rsidR="000566A2" w:rsidRPr="000566A2">
              <w:t>Chinese, English, Russian and Spanish only</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446F0" w:rsidRDefault="002446F0" w:rsidP="00816936">
      <w:pPr>
        <w:spacing w:before="120"/>
        <w:rPr>
          <w:rFonts w:eastAsia="黑体" w:hint="eastAsia"/>
          <w:sz w:val="24"/>
          <w:szCs w:val="24"/>
          <w:lang w:val="fr-CH"/>
        </w:rPr>
      </w:pPr>
    </w:p>
    <w:p w:rsidR="00234EB6" w:rsidRPr="00234EB6" w:rsidRDefault="00234EB6" w:rsidP="002446F0">
      <w:pPr>
        <w:pStyle w:val="HMGC"/>
        <w:rPr>
          <w:rFonts w:hint="eastAsia"/>
          <w:lang w:val="fr-CH"/>
        </w:rPr>
      </w:pPr>
      <w:r w:rsidRPr="00234EB6">
        <w:rPr>
          <w:rFonts w:hint="eastAsia"/>
          <w:lang w:val="fr-CH"/>
        </w:rPr>
        <w:tab/>
      </w:r>
      <w:r w:rsidRPr="00234EB6">
        <w:rPr>
          <w:rFonts w:hint="eastAsia"/>
          <w:lang w:val="fr-CH"/>
        </w:rPr>
        <w:tab/>
      </w:r>
      <w:r w:rsidRPr="00234EB6">
        <w:rPr>
          <w:rFonts w:hint="eastAsia"/>
          <w:lang w:val="fr-CH"/>
        </w:rPr>
        <w:t>中国香港根据《公约》第三十五条应于</w:t>
      </w:r>
      <w:r w:rsidRPr="00234EB6">
        <w:rPr>
          <w:rFonts w:hint="eastAsia"/>
          <w:lang w:val="fr-CH"/>
        </w:rPr>
        <w:t>2018</w:t>
      </w:r>
      <w:r w:rsidRPr="00234EB6">
        <w:rPr>
          <w:rFonts w:hint="eastAsia"/>
          <w:lang w:val="fr-CH"/>
        </w:rPr>
        <w:t>年</w:t>
      </w:r>
      <w:r w:rsidR="002446F0">
        <w:rPr>
          <w:lang w:val="fr-CH"/>
        </w:rPr>
        <w:br/>
      </w:r>
      <w:r w:rsidRPr="00234EB6">
        <w:rPr>
          <w:rFonts w:hint="eastAsia"/>
          <w:lang w:val="fr-CH"/>
        </w:rPr>
        <w:t>提交的第二次和第三次合并定期报告</w:t>
      </w:r>
      <w:r w:rsidR="000566A2" w:rsidRPr="002446F0">
        <w:rPr>
          <w:rStyle w:val="a9"/>
          <w:rFonts w:eastAsia="黑体"/>
          <w:sz w:val="34"/>
          <w:vertAlign w:val="baseline"/>
          <w:lang w:val="fr-CH"/>
        </w:rPr>
        <w:footnoteReference w:customMarkFollows="1" w:id="2"/>
        <w:t>*</w:t>
      </w:r>
      <w:r w:rsidRPr="002446F0">
        <w:rPr>
          <w:rFonts w:hint="eastAsia"/>
          <w:lang w:val="fr-CH"/>
        </w:rPr>
        <w:t>，</w:t>
      </w:r>
      <w:r w:rsidR="000566A2" w:rsidRPr="002446F0">
        <w:rPr>
          <w:rStyle w:val="a9"/>
          <w:rFonts w:eastAsia="黑体"/>
          <w:sz w:val="34"/>
          <w:vertAlign w:val="baseline"/>
          <w:lang w:val="fr-CH"/>
        </w:rPr>
        <w:footnoteReference w:customMarkFollows="1" w:id="3"/>
        <w:t>**</w:t>
      </w:r>
    </w:p>
    <w:p w:rsidR="00234EB6" w:rsidRPr="00234EB6" w:rsidRDefault="00234EB6" w:rsidP="00A44C00">
      <w:pPr>
        <w:pStyle w:val="SingleTxtGC"/>
        <w:jc w:val="right"/>
        <w:rPr>
          <w:rFonts w:hint="eastAsia"/>
          <w:lang w:val="fr-CH"/>
        </w:rPr>
      </w:pPr>
      <w:r w:rsidRPr="00234EB6">
        <w:rPr>
          <w:rFonts w:hint="eastAsia"/>
          <w:lang w:val="fr-CH"/>
        </w:rPr>
        <w:t>[</w:t>
      </w:r>
      <w:r w:rsidRPr="00234EB6">
        <w:rPr>
          <w:rFonts w:hint="eastAsia"/>
          <w:lang w:val="fr-CH"/>
        </w:rPr>
        <w:t>收到日期：</w:t>
      </w:r>
      <w:r w:rsidRPr="00234EB6">
        <w:rPr>
          <w:rFonts w:hint="eastAsia"/>
          <w:lang w:val="fr-CH"/>
        </w:rPr>
        <w:t>2018</w:t>
      </w:r>
      <w:r w:rsidRPr="00234EB6">
        <w:rPr>
          <w:rFonts w:hint="eastAsia"/>
          <w:lang w:val="fr-CH"/>
        </w:rPr>
        <w:t>年</w:t>
      </w:r>
      <w:r w:rsidRPr="00234EB6">
        <w:rPr>
          <w:rFonts w:hint="eastAsia"/>
          <w:lang w:val="fr-CH"/>
        </w:rPr>
        <w:t>8</w:t>
      </w:r>
      <w:r w:rsidRPr="00234EB6">
        <w:rPr>
          <w:rFonts w:hint="eastAsia"/>
          <w:lang w:val="fr-CH"/>
        </w:rPr>
        <w:t>月</w:t>
      </w:r>
      <w:r w:rsidRPr="00234EB6">
        <w:rPr>
          <w:rFonts w:hint="eastAsia"/>
          <w:lang w:val="fr-CH"/>
        </w:rPr>
        <w:t>31</w:t>
      </w:r>
      <w:r w:rsidRPr="00234EB6">
        <w:rPr>
          <w:rFonts w:hint="eastAsia"/>
          <w:lang w:val="fr-CH"/>
        </w:rPr>
        <w:t>日</w:t>
      </w:r>
      <w:r w:rsidRPr="00234EB6">
        <w:rPr>
          <w:rFonts w:hint="eastAsia"/>
          <w:lang w:val="fr-CH"/>
        </w:rPr>
        <w:t>]</w:t>
      </w:r>
    </w:p>
    <w:p w:rsidR="00A44C00" w:rsidRDefault="00A44C00">
      <w:pPr>
        <w:tabs>
          <w:tab w:val="clear" w:pos="431"/>
        </w:tabs>
        <w:overflowPunct/>
        <w:adjustRightInd/>
        <w:snapToGrid/>
        <w:spacing w:line="240" w:lineRule="auto"/>
        <w:jc w:val="left"/>
        <w:rPr>
          <w:lang w:val="fr-CH"/>
        </w:rPr>
      </w:pPr>
      <w:r>
        <w:rPr>
          <w:lang w:val="fr-CH"/>
        </w:rPr>
        <w:br w:type="page"/>
      </w:r>
    </w:p>
    <w:p w:rsidR="00234EB6" w:rsidRPr="00234EB6" w:rsidRDefault="00A44C00" w:rsidP="00A44C00">
      <w:pPr>
        <w:pStyle w:val="HChGC"/>
        <w:rPr>
          <w:rFonts w:hint="eastAsia"/>
          <w:lang w:val="fr-CH"/>
        </w:rPr>
      </w:pPr>
      <w:r>
        <w:rPr>
          <w:lang w:val="fr-CH"/>
        </w:rPr>
        <w:lastRenderedPageBreak/>
        <w:tab/>
      </w:r>
      <w:r>
        <w:rPr>
          <w:lang w:val="fr-CH"/>
        </w:rPr>
        <w:tab/>
      </w:r>
      <w:r w:rsidR="00234EB6" w:rsidRPr="00234EB6">
        <w:rPr>
          <w:rFonts w:hint="eastAsia"/>
          <w:lang w:val="fr-CH"/>
        </w:rPr>
        <w:t>简称对照表</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《中华人民共和国香港特别行政区基本法》</w:t>
      </w:r>
      <w:r w:rsidRPr="00234EB6">
        <w:rPr>
          <w:rFonts w:hint="eastAsia"/>
          <w:lang w:val="fr-CH"/>
        </w:rPr>
        <w:tab/>
      </w:r>
      <w:r w:rsidRPr="00234EB6">
        <w:rPr>
          <w:rFonts w:hint="eastAsia"/>
          <w:lang w:val="fr-CH"/>
        </w:rPr>
        <w:t>《基本法》</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《香港康复计划方案》</w:t>
      </w:r>
      <w:r w:rsidRPr="00234EB6">
        <w:rPr>
          <w:rFonts w:hint="eastAsia"/>
          <w:lang w:val="fr-CH"/>
        </w:rPr>
        <w:tab/>
      </w:r>
      <w:r w:rsidRPr="00234EB6">
        <w:rPr>
          <w:rFonts w:hint="eastAsia"/>
          <w:lang w:val="fr-CH"/>
        </w:rPr>
        <w:t>《方案》</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《设计手册：畅通无阻的通道</w:t>
      </w:r>
      <w:r w:rsidRPr="00234EB6">
        <w:rPr>
          <w:rFonts w:hint="eastAsia"/>
          <w:lang w:val="fr-CH"/>
        </w:rPr>
        <w:t>2008</w:t>
      </w:r>
      <w:r w:rsidRPr="00234EB6">
        <w:rPr>
          <w:rFonts w:hint="eastAsia"/>
          <w:lang w:val="fr-CH"/>
        </w:rPr>
        <w:t>》</w:t>
      </w:r>
      <w:r w:rsidRPr="00234EB6">
        <w:rPr>
          <w:rFonts w:hint="eastAsia"/>
          <w:lang w:val="fr-CH"/>
        </w:rPr>
        <w:tab/>
      </w:r>
      <w:r w:rsidRPr="00234EB6">
        <w:rPr>
          <w:rFonts w:hint="eastAsia"/>
          <w:lang w:val="fr-CH"/>
        </w:rPr>
        <w:t>《设计手册》</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大学教育资助委员会</w:t>
      </w:r>
      <w:r w:rsidRPr="00234EB6">
        <w:rPr>
          <w:rFonts w:hint="eastAsia"/>
          <w:lang w:val="fr-CH"/>
        </w:rPr>
        <w:tab/>
      </w:r>
      <w:r w:rsidRPr="00234EB6">
        <w:rPr>
          <w:rFonts w:hint="eastAsia"/>
          <w:lang w:val="fr-CH"/>
        </w:rPr>
        <w:t>教资会</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平等机会委员会</w:t>
      </w:r>
      <w:r w:rsidRPr="00234EB6">
        <w:rPr>
          <w:rFonts w:hint="eastAsia"/>
          <w:lang w:val="fr-CH"/>
        </w:rPr>
        <w:tab/>
      </w:r>
      <w:r w:rsidRPr="00234EB6">
        <w:rPr>
          <w:rFonts w:hint="eastAsia"/>
          <w:lang w:val="fr-CH"/>
        </w:rPr>
        <w:t>平机会</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社会福利署</w:t>
      </w:r>
      <w:r w:rsidRPr="00234EB6">
        <w:rPr>
          <w:rFonts w:hint="eastAsia"/>
          <w:lang w:val="fr-CH"/>
        </w:rPr>
        <w:tab/>
      </w:r>
      <w:r w:rsidRPr="00234EB6">
        <w:rPr>
          <w:rFonts w:hint="eastAsia"/>
          <w:lang w:val="fr-CH"/>
        </w:rPr>
        <w:t>社署</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香港特别行政区</w:t>
      </w:r>
      <w:r w:rsidRPr="00234EB6">
        <w:rPr>
          <w:rFonts w:hint="eastAsia"/>
          <w:lang w:val="fr-CH"/>
        </w:rPr>
        <w:tab/>
      </w:r>
      <w:r w:rsidRPr="00234EB6">
        <w:rPr>
          <w:rFonts w:hint="eastAsia"/>
          <w:lang w:val="fr-CH"/>
        </w:rPr>
        <w:t>香港特区</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特殊教育需要统筹主任</w:t>
      </w:r>
      <w:r w:rsidRPr="00234EB6">
        <w:rPr>
          <w:rFonts w:hint="eastAsia"/>
          <w:lang w:val="fr-CH"/>
        </w:rPr>
        <w:tab/>
      </w:r>
      <w:r w:rsidRPr="00234EB6">
        <w:rPr>
          <w:rFonts w:hint="eastAsia"/>
          <w:lang w:val="fr-CH"/>
        </w:rPr>
        <w:t>统筹主任</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妇女事务委员会</w:t>
      </w:r>
      <w:r w:rsidRPr="00234EB6">
        <w:rPr>
          <w:rFonts w:hint="eastAsia"/>
          <w:lang w:val="fr-CH"/>
        </w:rPr>
        <w:tab/>
      </w:r>
      <w:r w:rsidRPr="00234EB6">
        <w:rPr>
          <w:rFonts w:hint="eastAsia"/>
          <w:lang w:val="fr-CH"/>
        </w:rPr>
        <w:t>妇委会</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康复咨询委员会</w:t>
      </w:r>
      <w:r w:rsidRPr="00234EB6">
        <w:rPr>
          <w:rFonts w:hint="eastAsia"/>
          <w:lang w:val="fr-CH"/>
        </w:rPr>
        <w:tab/>
      </w:r>
      <w:r w:rsidRPr="00234EB6">
        <w:rPr>
          <w:rFonts w:hint="eastAsia"/>
          <w:lang w:val="fr-CH"/>
        </w:rPr>
        <w:t>康</w:t>
      </w:r>
      <w:proofErr w:type="gramStart"/>
      <w:r w:rsidRPr="00234EB6">
        <w:rPr>
          <w:rFonts w:hint="eastAsia"/>
          <w:lang w:val="fr-CH"/>
        </w:rPr>
        <w:t>咨</w:t>
      </w:r>
      <w:proofErr w:type="gramEnd"/>
      <w:r w:rsidRPr="00234EB6">
        <w:rPr>
          <w:rFonts w:hint="eastAsia"/>
          <w:lang w:val="fr-CH"/>
        </w:rPr>
        <w:t>会</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康乐及文化事务署</w:t>
      </w:r>
      <w:r w:rsidRPr="00234EB6">
        <w:rPr>
          <w:rFonts w:hint="eastAsia"/>
          <w:lang w:val="fr-CH"/>
        </w:rPr>
        <w:tab/>
      </w:r>
      <w:r w:rsidRPr="00234EB6">
        <w:rPr>
          <w:rFonts w:hint="eastAsia"/>
          <w:lang w:val="fr-CH"/>
        </w:rPr>
        <w:t>康文署</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劳工及福利局</w:t>
      </w:r>
      <w:r w:rsidRPr="00234EB6">
        <w:rPr>
          <w:rFonts w:hint="eastAsia"/>
          <w:lang w:val="fr-CH"/>
        </w:rPr>
        <w:tab/>
      </w:r>
      <w:proofErr w:type="gramStart"/>
      <w:r w:rsidRPr="00234EB6">
        <w:rPr>
          <w:rFonts w:hint="eastAsia"/>
          <w:lang w:val="fr-CH"/>
        </w:rPr>
        <w:t>劳</w:t>
      </w:r>
      <w:proofErr w:type="gramEnd"/>
      <w:r w:rsidRPr="00234EB6">
        <w:rPr>
          <w:rFonts w:hint="eastAsia"/>
          <w:lang w:val="fr-CH"/>
        </w:rPr>
        <w:t>福局</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综合社会保障援助</w:t>
      </w:r>
      <w:r w:rsidRPr="00234EB6">
        <w:rPr>
          <w:rFonts w:hint="eastAsia"/>
          <w:lang w:val="fr-CH"/>
        </w:rPr>
        <w:tab/>
      </w:r>
      <w:r w:rsidRPr="00234EB6">
        <w:rPr>
          <w:rFonts w:hint="eastAsia"/>
          <w:lang w:val="fr-CH"/>
        </w:rPr>
        <w:t>综援计划</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联合国《残疾人权利公约》</w:t>
      </w:r>
      <w:r w:rsidRPr="00234EB6">
        <w:rPr>
          <w:rFonts w:hint="eastAsia"/>
          <w:lang w:val="fr-CH"/>
        </w:rPr>
        <w:tab/>
      </w:r>
      <w:r w:rsidRPr="00234EB6">
        <w:rPr>
          <w:rFonts w:hint="eastAsia"/>
          <w:lang w:val="fr-CH"/>
        </w:rPr>
        <w:t>《公约》</w:t>
      </w:r>
    </w:p>
    <w:p w:rsidR="00234EB6" w:rsidRPr="00234EB6" w:rsidRDefault="00234EB6" w:rsidP="00A44C00">
      <w:pPr>
        <w:pStyle w:val="SingleTxtGC"/>
        <w:tabs>
          <w:tab w:val="clear" w:pos="1565"/>
          <w:tab w:val="clear" w:pos="1996"/>
          <w:tab w:val="clear" w:pos="2427"/>
          <w:tab w:val="left" w:pos="5670"/>
        </w:tabs>
        <w:rPr>
          <w:rFonts w:hint="eastAsia"/>
          <w:lang w:val="fr-CH"/>
        </w:rPr>
      </w:pPr>
      <w:r w:rsidRPr="00234EB6">
        <w:rPr>
          <w:rFonts w:hint="eastAsia"/>
          <w:lang w:val="fr-CH"/>
        </w:rPr>
        <w:t>联合国残疾人权利委员会</w:t>
      </w:r>
      <w:r w:rsidRPr="00234EB6">
        <w:rPr>
          <w:rFonts w:hint="eastAsia"/>
          <w:lang w:val="fr-CH"/>
        </w:rPr>
        <w:tab/>
      </w:r>
      <w:r w:rsidRPr="00234EB6">
        <w:rPr>
          <w:rFonts w:hint="eastAsia"/>
          <w:lang w:val="fr-CH"/>
        </w:rPr>
        <w:t>委员会</w:t>
      </w:r>
    </w:p>
    <w:p w:rsidR="00234EB6" w:rsidRPr="00234EB6" w:rsidRDefault="00234EB6" w:rsidP="00A44C00">
      <w:pPr>
        <w:pStyle w:val="SingleTxtGC"/>
        <w:tabs>
          <w:tab w:val="clear" w:pos="1565"/>
          <w:tab w:val="clear" w:pos="1996"/>
          <w:tab w:val="clear" w:pos="2427"/>
          <w:tab w:val="left" w:pos="5670"/>
        </w:tabs>
        <w:rPr>
          <w:lang w:val="fr-CH"/>
        </w:rPr>
      </w:pPr>
      <w:r w:rsidRPr="00234EB6">
        <w:rPr>
          <w:rFonts w:hint="eastAsia"/>
          <w:lang w:val="fr-CH"/>
        </w:rPr>
        <w:t>医院管理局</w:t>
      </w:r>
      <w:r w:rsidRPr="00234EB6">
        <w:rPr>
          <w:rFonts w:hint="eastAsia"/>
          <w:lang w:val="fr-CH"/>
        </w:rPr>
        <w:tab/>
      </w:r>
      <w:r w:rsidRPr="00234EB6">
        <w:rPr>
          <w:rFonts w:hint="eastAsia"/>
          <w:lang w:val="fr-CH"/>
        </w:rPr>
        <w:t>医管局</w:t>
      </w:r>
    </w:p>
    <w:p w:rsidR="00A44C00" w:rsidRDefault="00A44C00">
      <w:pPr>
        <w:tabs>
          <w:tab w:val="clear" w:pos="431"/>
        </w:tabs>
        <w:overflowPunct/>
        <w:adjustRightInd/>
        <w:snapToGrid/>
        <w:spacing w:line="240" w:lineRule="auto"/>
        <w:jc w:val="left"/>
      </w:pPr>
      <w:bookmarkStart w:id="1" w:name="_Hlk12362461"/>
      <w:r>
        <w:br w:type="page"/>
      </w:r>
    </w:p>
    <w:p w:rsidR="00234EB6" w:rsidRPr="00E33141" w:rsidRDefault="00234EB6" w:rsidP="00A44C00">
      <w:pPr>
        <w:pStyle w:val="HChGC"/>
        <w:rPr>
          <w:color w:val="0000FF"/>
        </w:rPr>
      </w:pPr>
      <w:r w:rsidRPr="00234EB6">
        <w:lastRenderedPageBreak/>
        <w:tab/>
      </w:r>
      <w:r w:rsidRPr="00234EB6">
        <w:tab/>
      </w:r>
      <w:r w:rsidRPr="00234EB6">
        <w:rPr>
          <w:rFonts w:hint="eastAsia"/>
        </w:rPr>
        <w:t>序言</w:t>
      </w:r>
    </w:p>
    <w:p w:rsidR="00234EB6" w:rsidRPr="00234EB6" w:rsidRDefault="00234EB6" w:rsidP="00234EB6">
      <w:pPr>
        <w:pStyle w:val="SingleTxtGC"/>
      </w:pPr>
      <w:r w:rsidRPr="00234EB6">
        <w:t>1.</w:t>
      </w:r>
      <w:r w:rsidRPr="00234EB6">
        <w:tab/>
      </w:r>
      <w:r w:rsidRPr="00234EB6">
        <w:rPr>
          <w:rFonts w:hint="eastAsia"/>
        </w:rPr>
        <w:t>此为中华人民共和国香港特别行政区</w:t>
      </w:r>
      <w:r w:rsidRPr="00234EB6">
        <w:rPr>
          <w:rFonts w:hint="eastAsia"/>
        </w:rPr>
        <w:t>(</w:t>
      </w:r>
      <w:r w:rsidRPr="00234EB6">
        <w:rPr>
          <w:rFonts w:hint="eastAsia"/>
        </w:rPr>
        <w:t>香港特区</w:t>
      </w:r>
      <w:r w:rsidRPr="00234EB6">
        <w:rPr>
          <w:rFonts w:hint="eastAsia"/>
        </w:rPr>
        <w:t>)</w:t>
      </w:r>
      <w:r w:rsidRPr="00234EB6">
        <w:rPr>
          <w:rFonts w:hint="eastAsia"/>
        </w:rPr>
        <w:t>根据联合国《残疾人权利公约</w:t>
      </w:r>
      <w:proofErr w:type="gramStart"/>
      <w:r w:rsidRPr="00234EB6">
        <w:rPr>
          <w:rFonts w:hint="eastAsia"/>
        </w:rPr>
        <w:t>》</w:t>
      </w:r>
      <w:proofErr w:type="gramEnd"/>
      <w:r w:rsidRPr="00234EB6">
        <w:rPr>
          <w:rFonts w:hint="eastAsia"/>
        </w:rPr>
        <w:t>(</w:t>
      </w:r>
      <w:r w:rsidRPr="00234EB6">
        <w:rPr>
          <w:rFonts w:hint="eastAsia"/>
        </w:rPr>
        <w:t>《公约》</w:t>
      </w:r>
      <w:r w:rsidRPr="00234EB6">
        <w:rPr>
          <w:rFonts w:hint="eastAsia"/>
        </w:rPr>
        <w:t>)</w:t>
      </w:r>
      <w:r w:rsidRPr="00234EB6">
        <w:rPr>
          <w:rFonts w:hint="eastAsia"/>
        </w:rPr>
        <w:t>须承担的义务所采取的措施的第二、三次合并报告。此报告会纳入中华人民共和国根据《公约》提交的第二及第三次联合报告。</w:t>
      </w:r>
    </w:p>
    <w:p w:rsidR="00234EB6" w:rsidRPr="00234EB6" w:rsidRDefault="00234EB6" w:rsidP="00234EB6">
      <w:pPr>
        <w:pStyle w:val="SingleTxtGC"/>
      </w:pPr>
      <w:r w:rsidRPr="00234EB6">
        <w:t>2.</w:t>
      </w:r>
      <w:r w:rsidRPr="00234EB6">
        <w:tab/>
      </w:r>
      <w:r w:rsidRPr="00234EB6">
        <w:rPr>
          <w:rFonts w:hint="eastAsia"/>
        </w:rPr>
        <w:t>香港特区政府在</w:t>
      </w:r>
      <w:r w:rsidRPr="00234EB6">
        <w:t>2018</w:t>
      </w:r>
      <w:r w:rsidRPr="00234EB6">
        <w:rPr>
          <w:rFonts w:hint="eastAsia"/>
        </w:rPr>
        <w:t>年举办了多次咨询会，以收集残疾人士组织、残疾人士的照顾者和其他相关</w:t>
      </w:r>
      <w:proofErr w:type="gramStart"/>
      <w:r w:rsidRPr="00234EB6">
        <w:rPr>
          <w:rFonts w:hint="eastAsia"/>
        </w:rPr>
        <w:t>持份者</w:t>
      </w:r>
      <w:proofErr w:type="gramEnd"/>
      <w:r w:rsidRPr="00234EB6">
        <w:rPr>
          <w:rFonts w:hint="eastAsia"/>
        </w:rPr>
        <w:t>的意见。我们已把在咨询期间收集到的主要意见、联合国残疾人权利委员会</w:t>
      </w:r>
      <w:r w:rsidRPr="00234EB6">
        <w:rPr>
          <w:rFonts w:hint="eastAsia"/>
        </w:rPr>
        <w:t>(</w:t>
      </w:r>
      <w:r w:rsidRPr="00234EB6">
        <w:rPr>
          <w:rFonts w:hint="eastAsia"/>
        </w:rPr>
        <w:t>委员会</w:t>
      </w:r>
      <w:r w:rsidRPr="00234EB6">
        <w:rPr>
          <w:rFonts w:hint="eastAsia"/>
        </w:rPr>
        <w:t>)</w:t>
      </w:r>
      <w:r w:rsidRPr="00234EB6">
        <w:rPr>
          <w:rFonts w:hint="eastAsia"/>
        </w:rPr>
        <w:t>就香港特区首份报告</w:t>
      </w:r>
      <w:r w:rsidR="00E33141" w:rsidRPr="00E33141">
        <w:rPr>
          <w:color w:val="0000FF"/>
          <w:vertAlign w:val="superscript"/>
        </w:rPr>
        <w:footnoteReference w:id="4"/>
      </w:r>
      <w:r w:rsidRPr="00234EB6">
        <w:rPr>
          <w:rFonts w:hint="eastAsia"/>
        </w:rPr>
        <w:t xml:space="preserve"> </w:t>
      </w:r>
      <w:r w:rsidRPr="00234EB6">
        <w:rPr>
          <w:rFonts w:hint="eastAsia"/>
        </w:rPr>
        <w:t>所发表的结论意见，以及我们的回应纳入报告的相关章节内。</w:t>
      </w:r>
    </w:p>
    <w:p w:rsidR="00234EB6" w:rsidRPr="00234EB6" w:rsidRDefault="00234EB6" w:rsidP="006D2B6E">
      <w:pPr>
        <w:pStyle w:val="HChGC"/>
      </w:pPr>
      <w:r w:rsidRPr="00234EB6">
        <w:tab/>
      </w:r>
      <w:r w:rsidRPr="00234EB6">
        <w:tab/>
      </w:r>
      <w:r w:rsidRPr="00234EB6">
        <w:rPr>
          <w:rFonts w:hint="eastAsia"/>
        </w:rPr>
        <w:t>第</w:t>
      </w:r>
      <w:r w:rsidRPr="00234EB6">
        <w:t>1</w:t>
      </w:r>
      <w:r w:rsidRPr="00234EB6">
        <w:rPr>
          <w:rFonts w:hint="eastAsia"/>
        </w:rPr>
        <w:t>至</w:t>
      </w:r>
      <w:r w:rsidRPr="00234EB6">
        <w:t>4</w:t>
      </w:r>
      <w:r w:rsidRPr="00234EB6">
        <w:rPr>
          <w:rFonts w:hint="eastAsia"/>
        </w:rPr>
        <w:t>条：宗旨、定义、一般原则和一般义务</w:t>
      </w:r>
    </w:p>
    <w:p w:rsidR="00234EB6" w:rsidRPr="00234EB6" w:rsidRDefault="00234EB6" w:rsidP="006D2B6E">
      <w:pPr>
        <w:pStyle w:val="H1GC"/>
      </w:pPr>
      <w:r w:rsidRPr="00234EB6">
        <w:tab/>
      </w:r>
      <w:r w:rsidRPr="00234EB6">
        <w:tab/>
      </w:r>
      <w:r w:rsidRPr="00234EB6">
        <w:rPr>
          <w:rFonts w:hint="eastAsia"/>
        </w:rPr>
        <w:t>香港康复服务的策略性发展方向</w:t>
      </w:r>
    </w:p>
    <w:p w:rsidR="00234EB6" w:rsidRPr="00234EB6" w:rsidRDefault="00234EB6" w:rsidP="00234EB6">
      <w:pPr>
        <w:pStyle w:val="SingleTxtGC"/>
      </w:pPr>
      <w:r w:rsidRPr="00234EB6">
        <w:t>3.</w:t>
      </w:r>
      <w:r w:rsidRPr="00234EB6">
        <w:tab/>
      </w:r>
      <w:r w:rsidRPr="00234EB6">
        <w:rPr>
          <w:rFonts w:hint="eastAsia"/>
        </w:rPr>
        <w:t>香港特区政府致力促进、保护和确保所有残疾人</w:t>
      </w:r>
      <w:proofErr w:type="gramStart"/>
      <w:r w:rsidRPr="00234EB6">
        <w:rPr>
          <w:rFonts w:hint="eastAsia"/>
        </w:rPr>
        <w:t>士充分</w:t>
      </w:r>
      <w:proofErr w:type="gramEnd"/>
      <w:r w:rsidRPr="00234EB6">
        <w:rPr>
          <w:rFonts w:hint="eastAsia"/>
        </w:rPr>
        <w:t>和平等依法享有人权和基本自由，并促进对残疾人士固有尊严的尊重。香港康复政策的整体目标是协助残疾人</w:t>
      </w:r>
      <w:proofErr w:type="gramStart"/>
      <w:r w:rsidRPr="00234EB6">
        <w:rPr>
          <w:rFonts w:hint="eastAsia"/>
        </w:rPr>
        <w:t>士发展</w:t>
      </w:r>
      <w:proofErr w:type="gramEnd"/>
      <w:r w:rsidRPr="00234EB6">
        <w:rPr>
          <w:rFonts w:hint="eastAsia"/>
        </w:rPr>
        <w:t>潜能及融入社会，并且确保他们能达致全面参与社交生活和享有平等机会。我们会继续邀请残疾人士、照顾者、康复服务提供者和社会各界的专业人士参与制订和推行有关残疾人士的政策及计划，同时会充分考虑《公约》内「多样性」、「无障碍」及「独立生活」的核心价值。</w:t>
      </w:r>
    </w:p>
    <w:p w:rsidR="00234EB6" w:rsidRPr="00234EB6" w:rsidRDefault="00234EB6" w:rsidP="00234EB6">
      <w:pPr>
        <w:pStyle w:val="SingleTxtGC"/>
      </w:pPr>
      <w:r w:rsidRPr="00234EB6">
        <w:t>4.</w:t>
      </w:r>
      <w:r w:rsidRPr="00234EB6">
        <w:tab/>
      </w:r>
      <w:r w:rsidRPr="00234EB6">
        <w:rPr>
          <w:rFonts w:hint="eastAsia"/>
        </w:rPr>
        <w:t>《香港康复计划方案》</w:t>
      </w:r>
      <w:r w:rsidRPr="00234EB6">
        <w:rPr>
          <w:rFonts w:hint="eastAsia"/>
        </w:rPr>
        <w:t>(</w:t>
      </w:r>
      <w:r w:rsidRPr="00234EB6">
        <w:rPr>
          <w:rFonts w:hint="eastAsia"/>
        </w:rPr>
        <w:t>《方案》</w:t>
      </w:r>
      <w:r w:rsidRPr="00234EB6">
        <w:rPr>
          <w:rFonts w:hint="eastAsia"/>
        </w:rPr>
        <w:t>)</w:t>
      </w:r>
      <w:r w:rsidRPr="00234EB6">
        <w:rPr>
          <w:rFonts w:hint="eastAsia"/>
        </w:rPr>
        <w:t>就满足残疾人</w:t>
      </w:r>
      <w:proofErr w:type="gramStart"/>
      <w:r w:rsidRPr="00234EB6">
        <w:rPr>
          <w:rFonts w:hint="eastAsia"/>
        </w:rPr>
        <w:t>士不同</w:t>
      </w:r>
      <w:proofErr w:type="gramEnd"/>
      <w:r w:rsidRPr="00234EB6">
        <w:rPr>
          <w:rFonts w:hint="eastAsia"/>
        </w:rPr>
        <w:t>人生阶段的需要阐述策略性方向，以及短、中、长期的措施。《方案》涵盖残疾人士的医疗、福利及康复服务，以及促进残疾人士融入社会的措施，例如无障碍环境及交通、平等参与社交活动等。为确保《方案》与时并进，香港特区政府已委托康复咨询委员会</w:t>
      </w:r>
      <w:r w:rsidRPr="00234EB6">
        <w:rPr>
          <w:rFonts w:hint="eastAsia"/>
        </w:rPr>
        <w:t>(</w:t>
      </w:r>
      <w:r w:rsidRPr="00234EB6">
        <w:rPr>
          <w:rFonts w:hint="eastAsia"/>
        </w:rPr>
        <w:t>康</w:t>
      </w:r>
      <w:proofErr w:type="gramStart"/>
      <w:r w:rsidRPr="00234EB6">
        <w:rPr>
          <w:rFonts w:hint="eastAsia"/>
        </w:rPr>
        <w:t>咨</w:t>
      </w:r>
      <w:proofErr w:type="gramEnd"/>
      <w:r w:rsidRPr="00234EB6">
        <w:rPr>
          <w:rFonts w:hint="eastAsia"/>
        </w:rPr>
        <w:t>会</w:t>
      </w:r>
      <w:r w:rsidRPr="00234EB6">
        <w:rPr>
          <w:rFonts w:hint="eastAsia"/>
        </w:rPr>
        <w:t>)</w:t>
      </w:r>
      <w:r w:rsidR="00E33141" w:rsidRPr="00E33141">
        <w:rPr>
          <w:color w:val="0000FF"/>
          <w:vertAlign w:val="superscript"/>
        </w:rPr>
        <w:footnoteReference w:id="5"/>
      </w:r>
      <w:r w:rsidRPr="00234EB6">
        <w:rPr>
          <w:vertAlign w:val="superscript"/>
        </w:rPr>
        <w:t xml:space="preserve"> </w:t>
      </w:r>
      <w:r w:rsidRPr="00234EB6">
        <w:rPr>
          <w:rFonts w:hint="eastAsia"/>
        </w:rPr>
        <w:t>开展制订新的《方案》。在进行检讨时，康</w:t>
      </w:r>
      <w:proofErr w:type="gramStart"/>
      <w:r w:rsidRPr="00234EB6">
        <w:rPr>
          <w:rFonts w:hint="eastAsia"/>
        </w:rPr>
        <w:t>咨</w:t>
      </w:r>
      <w:proofErr w:type="gramEnd"/>
      <w:r w:rsidRPr="00234EB6">
        <w:rPr>
          <w:rFonts w:hint="eastAsia"/>
        </w:rPr>
        <w:t>会会恪守《公约》的宗旨及康复政策的目标，并遵守以下的指导原则：</w:t>
      </w:r>
    </w:p>
    <w:p w:rsidR="00234EB6" w:rsidRPr="00234EB6" w:rsidRDefault="00234EB6" w:rsidP="00234EB6">
      <w:pPr>
        <w:pStyle w:val="SingleTxtGC"/>
      </w:pPr>
      <w:r w:rsidRPr="00234EB6">
        <w:tab/>
        <w:t>(a)</w:t>
      </w:r>
      <w:r w:rsidRPr="00234EB6">
        <w:tab/>
      </w:r>
      <w:r w:rsidRPr="00234EB6">
        <w:rPr>
          <w:rFonts w:hint="eastAsia"/>
        </w:rPr>
        <w:t>采用贯穿人生历程的方式检视残疾人</w:t>
      </w:r>
      <w:proofErr w:type="gramStart"/>
      <w:r w:rsidRPr="00234EB6">
        <w:rPr>
          <w:rFonts w:hint="eastAsia"/>
        </w:rPr>
        <w:t>士不同</w:t>
      </w:r>
      <w:proofErr w:type="gramEnd"/>
      <w:r w:rsidRPr="00234EB6">
        <w:rPr>
          <w:rFonts w:hint="eastAsia"/>
        </w:rPr>
        <w:t>人生阶段的需要；</w:t>
      </w:r>
    </w:p>
    <w:p w:rsidR="00234EB6" w:rsidRPr="00234EB6" w:rsidRDefault="00234EB6" w:rsidP="00234EB6">
      <w:pPr>
        <w:pStyle w:val="SingleTxtGC"/>
      </w:pPr>
      <w:r w:rsidRPr="00234EB6">
        <w:tab/>
        <w:t>(b)</w:t>
      </w:r>
      <w:r w:rsidRPr="00234EB6">
        <w:tab/>
      </w:r>
      <w:r w:rsidRPr="00234EB6">
        <w:rPr>
          <w:rFonts w:hint="eastAsia"/>
        </w:rPr>
        <w:t>推动跨界别协作为残疾人士提供服务，以满足其多元化需要及实现无障碍的社会环境；及</w:t>
      </w:r>
    </w:p>
    <w:p w:rsidR="00234EB6" w:rsidRPr="00234EB6" w:rsidRDefault="00234EB6" w:rsidP="00234EB6">
      <w:pPr>
        <w:pStyle w:val="SingleTxtGC"/>
      </w:pPr>
      <w:r w:rsidRPr="00234EB6">
        <w:tab/>
        <w:t>(c)</w:t>
      </w:r>
      <w:r w:rsidRPr="00234EB6">
        <w:tab/>
      </w:r>
      <w:r w:rsidRPr="00234EB6">
        <w:rPr>
          <w:rFonts w:hint="eastAsia"/>
        </w:rPr>
        <w:t>为</w:t>
      </w:r>
      <w:proofErr w:type="gramStart"/>
      <w:r w:rsidRPr="00234EB6">
        <w:rPr>
          <w:rFonts w:hint="eastAsia"/>
        </w:rPr>
        <w:t>持份者</w:t>
      </w:r>
      <w:proofErr w:type="gramEnd"/>
      <w:r w:rsidRPr="00234EB6">
        <w:rPr>
          <w:rFonts w:hint="eastAsia"/>
        </w:rPr>
        <w:t>(</w:t>
      </w:r>
      <w:r w:rsidRPr="00234EB6">
        <w:rPr>
          <w:rFonts w:hint="eastAsia"/>
        </w:rPr>
        <w:t>特别是残疾人士及其照顾者</w:t>
      </w:r>
      <w:r w:rsidRPr="00234EB6">
        <w:rPr>
          <w:rFonts w:hint="eastAsia"/>
        </w:rPr>
        <w:t>)</w:t>
      </w:r>
      <w:r w:rsidRPr="00234EB6">
        <w:rPr>
          <w:rFonts w:hint="eastAsia"/>
        </w:rPr>
        <w:t>进行</w:t>
      </w:r>
      <w:proofErr w:type="gramStart"/>
      <w:r w:rsidRPr="00234EB6">
        <w:rPr>
          <w:rFonts w:hint="eastAsia"/>
        </w:rPr>
        <w:t>既专且</w:t>
      </w:r>
      <w:proofErr w:type="gramEnd"/>
      <w:r w:rsidRPr="00234EB6">
        <w:rPr>
          <w:rFonts w:hint="eastAsia"/>
        </w:rPr>
        <w:t>广的研究及咨询工作。</w:t>
      </w:r>
    </w:p>
    <w:p w:rsidR="00234EB6" w:rsidRPr="00234EB6" w:rsidRDefault="00234EB6" w:rsidP="00234EB6">
      <w:pPr>
        <w:pStyle w:val="SingleTxtGC"/>
      </w:pPr>
      <w:r w:rsidRPr="00234EB6">
        <w:rPr>
          <w:rFonts w:hint="eastAsia"/>
        </w:rPr>
        <w:t>5</w:t>
      </w:r>
      <w:r w:rsidRPr="00234EB6">
        <w:t>.</w:t>
      </w:r>
      <w:r w:rsidRPr="00234EB6">
        <w:tab/>
      </w:r>
      <w:r w:rsidRPr="00234EB6">
        <w:rPr>
          <w:rFonts w:hint="eastAsia"/>
        </w:rPr>
        <w:t>康</w:t>
      </w:r>
      <w:proofErr w:type="gramStart"/>
      <w:r w:rsidRPr="00234EB6">
        <w:rPr>
          <w:rFonts w:hint="eastAsia"/>
        </w:rPr>
        <w:t>咨</w:t>
      </w:r>
      <w:proofErr w:type="gramEnd"/>
      <w:r w:rsidRPr="00234EB6">
        <w:rPr>
          <w:rFonts w:hint="eastAsia"/>
        </w:rPr>
        <w:t>会计划在两年内向香港特区政府就新的《方案》提交报告。</w:t>
      </w:r>
    </w:p>
    <w:p w:rsidR="00234EB6" w:rsidRPr="00234EB6" w:rsidRDefault="00234EB6" w:rsidP="006D2B6E">
      <w:pPr>
        <w:pStyle w:val="H23GC"/>
      </w:pPr>
      <w:r w:rsidRPr="00234EB6">
        <w:lastRenderedPageBreak/>
        <w:tab/>
      </w:r>
      <w:r w:rsidRPr="00234EB6">
        <w:tab/>
      </w:r>
      <w:r w:rsidRPr="00234EB6">
        <w:rPr>
          <w:rFonts w:hint="eastAsia"/>
        </w:rPr>
        <w:t>「残疾」的定义</w:t>
      </w:r>
    </w:p>
    <w:p w:rsidR="00234EB6" w:rsidRPr="00234EB6" w:rsidRDefault="00234EB6" w:rsidP="00234EB6">
      <w:pPr>
        <w:pStyle w:val="SingleTxtGC"/>
      </w:pPr>
      <w:r w:rsidRPr="00234EB6">
        <w:t>6.</w:t>
      </w:r>
      <w:r w:rsidRPr="00234EB6">
        <w:tab/>
      </w:r>
      <w:r w:rsidRPr="00234EB6">
        <w:rPr>
          <w:rFonts w:hint="eastAsia"/>
        </w:rPr>
        <w:t>香港特区政府不时检讨残疾类别的涵盖范围。《方案》上一次的检讨工作在</w:t>
      </w:r>
      <w:r w:rsidRPr="00234EB6">
        <w:t>2007</w:t>
      </w:r>
      <w:r w:rsidRPr="00234EB6">
        <w:rPr>
          <w:rFonts w:hint="eastAsia"/>
        </w:rPr>
        <w:t>年完成，新增了两个残疾类别</w:t>
      </w:r>
      <w:r w:rsidR="00E33141" w:rsidRPr="00E33141">
        <w:rPr>
          <w:color w:val="0000FF"/>
          <w:vertAlign w:val="superscript"/>
        </w:rPr>
        <w:footnoteReference w:id="6"/>
      </w:r>
      <w:r w:rsidRPr="00234EB6">
        <w:rPr>
          <w:rFonts w:hint="eastAsia"/>
        </w:rPr>
        <w:t>，令《方案》共涵盖十项残疾类别。我们会在进行中的检讨审视残疾类别的涵盖范围。香港特区政府注意到委员会先前就不同法例采用不同的残疾定义的关注。各决策局和部门在制订与残疾人</w:t>
      </w:r>
      <w:proofErr w:type="gramStart"/>
      <w:r w:rsidRPr="00234EB6">
        <w:rPr>
          <w:rFonts w:hint="eastAsia"/>
        </w:rPr>
        <w:t>士有关</w:t>
      </w:r>
      <w:proofErr w:type="gramEnd"/>
      <w:r w:rsidRPr="00234EB6">
        <w:rPr>
          <w:rFonts w:hint="eastAsia"/>
        </w:rPr>
        <w:t>的政策和服务时，一般会参考《方案》中的残疾定义。鉴于不同残疾类别和残疾程度的人士对服务的需求各有不同，各决策局及部门须对残疾定义</w:t>
      </w:r>
      <w:proofErr w:type="gramStart"/>
      <w:r w:rsidRPr="00234EB6">
        <w:rPr>
          <w:rFonts w:hint="eastAsia"/>
        </w:rPr>
        <w:t>作出</w:t>
      </w:r>
      <w:proofErr w:type="gramEnd"/>
      <w:r w:rsidRPr="00234EB6">
        <w:rPr>
          <w:rFonts w:hint="eastAsia"/>
        </w:rPr>
        <w:t>适当调整，以及采用特定的评估工具界定服务对象，以便为其各自服务计划内的残疾人士提供适切的支援。</w:t>
      </w:r>
    </w:p>
    <w:p w:rsidR="00234EB6" w:rsidRPr="00234EB6" w:rsidRDefault="00234EB6" w:rsidP="00234EB6">
      <w:pPr>
        <w:pStyle w:val="SingleTxtGC"/>
      </w:pPr>
      <w:r w:rsidRPr="00234EB6">
        <w:t>7.</w:t>
      </w:r>
      <w:r w:rsidRPr="00234EB6">
        <w:tab/>
      </w:r>
      <w:r w:rsidRPr="00234EB6">
        <w:rPr>
          <w:rFonts w:hint="eastAsia"/>
        </w:rPr>
        <w:t>香港特区政府亦注意到委员会先前就伤残津贴的资格标准看来已经过时的评论。伤残津贴是一项无需供款、无需经济审查的现金津贴，旨在协助严重伤残的香港特区居民应付他们的需要。我们成立了一个专责跨部门工作小组检讨申领伤残津贴的资格准则，并在</w:t>
      </w:r>
      <w:r w:rsidRPr="00234EB6">
        <w:t>2015</w:t>
      </w:r>
      <w:r w:rsidRPr="00234EB6">
        <w:rPr>
          <w:rFonts w:hint="eastAsia"/>
        </w:rPr>
        <w:t>年提出多项建议，包括调整伤残津贴的评估安排及改善医生使用的特定表格，以提高评估的一致性和客观性。</w:t>
      </w:r>
    </w:p>
    <w:p w:rsidR="00234EB6" w:rsidRPr="00234EB6" w:rsidRDefault="00234EB6" w:rsidP="00234EB6">
      <w:pPr>
        <w:pStyle w:val="SingleTxtGC"/>
      </w:pPr>
      <w:r w:rsidRPr="00234EB6">
        <w:t>8.</w:t>
      </w:r>
      <w:r w:rsidRPr="00234EB6">
        <w:tab/>
      </w:r>
      <w:r w:rsidRPr="00234EB6">
        <w:rPr>
          <w:rFonts w:hint="eastAsia"/>
        </w:rPr>
        <w:t>社会上不时有建议在香港更广泛地应用世界卫生组织《国际功能、残疾和健康分类》。我们一直密切留意邻近地区把该残疾分类机制应用于残疾评估的经验，以探讨香港特区是否准备就绪。</w:t>
      </w:r>
    </w:p>
    <w:p w:rsidR="00234EB6" w:rsidRPr="00234EB6" w:rsidRDefault="00234EB6" w:rsidP="006D2B6E">
      <w:pPr>
        <w:pStyle w:val="H1GC"/>
      </w:pPr>
      <w:r w:rsidRPr="00234EB6">
        <w:tab/>
      </w:r>
      <w:r w:rsidRPr="00234EB6">
        <w:tab/>
      </w:r>
      <w:r w:rsidRPr="00234EB6">
        <w:rPr>
          <w:rFonts w:hint="eastAsia"/>
        </w:rPr>
        <w:t>实施联合国《残疾人权利公约》的一般原则</w:t>
      </w:r>
    </w:p>
    <w:p w:rsidR="00234EB6" w:rsidRPr="00234EB6" w:rsidRDefault="00234EB6" w:rsidP="00234EB6">
      <w:pPr>
        <w:pStyle w:val="SingleTxtGC"/>
      </w:pPr>
      <w:r w:rsidRPr="00234EB6">
        <w:t>9.</w:t>
      </w:r>
      <w:r w:rsidRPr="00234EB6">
        <w:tab/>
      </w:r>
      <w:r w:rsidRPr="00234EB6">
        <w:rPr>
          <w:rFonts w:hint="eastAsia"/>
        </w:rPr>
        <w:t>正如首份报告第</w:t>
      </w:r>
      <w:r w:rsidRPr="00234EB6">
        <w:t>3.1-3.4</w:t>
      </w:r>
      <w:r w:rsidRPr="00234EB6">
        <w:rPr>
          <w:rFonts w:hint="eastAsia"/>
        </w:rPr>
        <w:t>段所述，香港特区政府认同《公约》第</w:t>
      </w:r>
      <w:r w:rsidRPr="00234EB6">
        <w:t>3</w:t>
      </w:r>
      <w:r w:rsidRPr="00234EB6">
        <w:rPr>
          <w:rFonts w:hint="eastAsia"/>
        </w:rPr>
        <w:t>条下所列的原则，并以此实施《公约》。《中华人民共和国香港特别行政区基本法》</w:t>
      </w:r>
      <w:r w:rsidRPr="00234EB6">
        <w:rPr>
          <w:rFonts w:hint="eastAsia"/>
        </w:rPr>
        <w:t>(</w:t>
      </w:r>
      <w:r w:rsidRPr="00234EB6">
        <w:rPr>
          <w:rFonts w:hint="eastAsia"/>
        </w:rPr>
        <w:t>《基本法》</w:t>
      </w:r>
      <w:r w:rsidRPr="00234EB6">
        <w:rPr>
          <w:rFonts w:hint="eastAsia"/>
        </w:rPr>
        <w:t>)</w:t>
      </w:r>
      <w:r w:rsidRPr="00234EB6">
        <w:rPr>
          <w:rFonts w:hint="eastAsia"/>
        </w:rPr>
        <w:t>及《香港人权法案条例》保障香港特区市民的人权。</w:t>
      </w:r>
    </w:p>
    <w:p w:rsidR="00234EB6" w:rsidRPr="00234EB6" w:rsidRDefault="00234EB6" w:rsidP="006D2B6E">
      <w:pPr>
        <w:pStyle w:val="H1GC"/>
      </w:pPr>
      <w:r w:rsidRPr="00234EB6">
        <w:tab/>
      </w:r>
      <w:r w:rsidRPr="00234EB6">
        <w:tab/>
      </w:r>
      <w:r w:rsidRPr="00234EB6">
        <w:rPr>
          <w:rFonts w:hint="eastAsia"/>
        </w:rPr>
        <w:t>一般义务</w:t>
      </w:r>
    </w:p>
    <w:p w:rsidR="00234EB6" w:rsidRPr="00234EB6" w:rsidRDefault="00234EB6" w:rsidP="00234EB6">
      <w:pPr>
        <w:pStyle w:val="SingleTxtGC"/>
      </w:pPr>
      <w:r w:rsidRPr="00234EB6">
        <w:t>10.</w:t>
      </w:r>
      <w:r w:rsidRPr="00234EB6">
        <w:tab/>
      </w:r>
      <w:r w:rsidRPr="00234EB6">
        <w:rPr>
          <w:rFonts w:hint="eastAsia"/>
        </w:rPr>
        <w:t>香港特区政府会继续调配所需资源，根据残疾人士的需要，为他们提供全面的康复服务，并会因应需求的转变而加强服务。教育、社会福利和医疗卫生是香港特区政府经常开支最大的三个政策范畴，在</w:t>
      </w:r>
      <w:r w:rsidRPr="00234EB6">
        <w:t>2018-19</w:t>
      </w:r>
      <w:r w:rsidRPr="00234EB6">
        <w:rPr>
          <w:rFonts w:hint="eastAsia"/>
        </w:rPr>
        <w:t>财政年度有关开支超逾</w:t>
      </w:r>
      <w:r w:rsidRPr="00234EB6">
        <w:t>2,300</w:t>
      </w:r>
      <w:r w:rsidRPr="00234EB6">
        <w:rPr>
          <w:rFonts w:hint="eastAsia"/>
        </w:rPr>
        <w:t>亿港元，共占香港特区政府经常开支约</w:t>
      </w:r>
      <w:r w:rsidRPr="00234EB6">
        <w:t>60%</w:t>
      </w:r>
      <w:r w:rsidRPr="00234EB6">
        <w:rPr>
          <w:rFonts w:hint="eastAsia"/>
        </w:rPr>
        <w:t>。其中，残疾人士服务的经常开支由</w:t>
      </w:r>
      <w:r w:rsidRPr="00234EB6">
        <w:t>2007-08</w:t>
      </w:r>
      <w:r w:rsidRPr="00234EB6">
        <w:rPr>
          <w:rFonts w:hint="eastAsia"/>
        </w:rPr>
        <w:t>财政年度的</w:t>
      </w:r>
      <w:r w:rsidRPr="00234EB6">
        <w:t>167</w:t>
      </w:r>
      <w:r w:rsidRPr="00234EB6">
        <w:rPr>
          <w:rFonts w:hint="eastAsia"/>
        </w:rPr>
        <w:t>亿港元，增加至</w:t>
      </w:r>
      <w:r w:rsidRPr="00234EB6">
        <w:t>2018-</w:t>
      </w:r>
      <w:proofErr w:type="gramStart"/>
      <w:r w:rsidRPr="00234EB6">
        <w:t>19</w:t>
      </w:r>
      <w:proofErr w:type="gramEnd"/>
      <w:r w:rsidRPr="00234EB6">
        <w:rPr>
          <w:rFonts w:hint="eastAsia"/>
        </w:rPr>
        <w:t>年度的</w:t>
      </w:r>
      <w:r w:rsidRPr="00234EB6">
        <w:t>344</w:t>
      </w:r>
      <w:r w:rsidRPr="00234EB6">
        <w:rPr>
          <w:rFonts w:hint="eastAsia"/>
        </w:rPr>
        <w:t>亿港元，升幅达</w:t>
      </w:r>
      <w:r w:rsidRPr="00234EB6">
        <w:t>106%</w:t>
      </w:r>
      <w:r w:rsidRPr="00234EB6">
        <w:rPr>
          <w:rFonts w:hint="eastAsia"/>
        </w:rPr>
        <w:t>。</w:t>
      </w:r>
    </w:p>
    <w:p w:rsidR="00234EB6" w:rsidRPr="00234EB6" w:rsidRDefault="00234EB6" w:rsidP="006D2B6E">
      <w:pPr>
        <w:pStyle w:val="H1GC"/>
      </w:pPr>
      <w:r w:rsidRPr="00234EB6">
        <w:tab/>
      </w:r>
      <w:r w:rsidRPr="00234EB6">
        <w:tab/>
      </w:r>
      <w:r w:rsidRPr="00234EB6">
        <w:rPr>
          <w:rFonts w:hint="eastAsia"/>
        </w:rPr>
        <w:t>第</w:t>
      </w:r>
      <w:r w:rsidRPr="00234EB6">
        <w:t>5</w:t>
      </w:r>
      <w:r w:rsidRPr="00234EB6">
        <w:rPr>
          <w:rFonts w:hint="eastAsia"/>
        </w:rPr>
        <w:t>条：平等和不歧视</w:t>
      </w:r>
    </w:p>
    <w:p w:rsidR="00234EB6" w:rsidRPr="00234EB6" w:rsidRDefault="00234EB6" w:rsidP="00234EB6">
      <w:pPr>
        <w:pStyle w:val="SingleTxtGC"/>
        <w:rPr>
          <w:bCs/>
        </w:rPr>
      </w:pPr>
      <w:r w:rsidRPr="00234EB6">
        <w:rPr>
          <w:bCs/>
        </w:rPr>
        <w:t>11.</w:t>
      </w:r>
      <w:r w:rsidRPr="00234EB6">
        <w:rPr>
          <w:bCs/>
        </w:rPr>
        <w:tab/>
      </w:r>
      <w:r w:rsidRPr="00234EB6">
        <w:rPr>
          <w:rFonts w:hint="eastAsia"/>
          <w:bCs/>
        </w:rPr>
        <w:t>正如首份报告第</w:t>
      </w:r>
      <w:r w:rsidRPr="00234EB6">
        <w:rPr>
          <w:bCs/>
        </w:rPr>
        <w:t>3.2-3.4</w:t>
      </w:r>
      <w:r w:rsidRPr="00234EB6">
        <w:rPr>
          <w:rFonts w:hint="eastAsia"/>
          <w:bCs/>
        </w:rPr>
        <w:t>段及第</w:t>
      </w:r>
      <w:r w:rsidRPr="00234EB6">
        <w:rPr>
          <w:bCs/>
        </w:rPr>
        <w:t>5.2-5.4</w:t>
      </w:r>
      <w:r w:rsidRPr="00234EB6">
        <w:rPr>
          <w:rFonts w:hint="eastAsia"/>
          <w:bCs/>
        </w:rPr>
        <w:t>段所述，《基本法》及《香港人权法案条例》为所有人士</w:t>
      </w:r>
      <w:r w:rsidRPr="00234EB6">
        <w:rPr>
          <w:rFonts w:hint="eastAsia"/>
          <w:bCs/>
        </w:rPr>
        <w:t>(</w:t>
      </w:r>
      <w:r w:rsidRPr="00234EB6">
        <w:rPr>
          <w:rFonts w:hint="eastAsia"/>
          <w:bCs/>
        </w:rPr>
        <w:t>包括残疾人士</w:t>
      </w:r>
      <w:r w:rsidRPr="00234EB6">
        <w:rPr>
          <w:rFonts w:hint="eastAsia"/>
          <w:bCs/>
        </w:rPr>
        <w:t>)</w:t>
      </w:r>
      <w:r w:rsidRPr="00234EB6">
        <w:rPr>
          <w:rFonts w:hint="eastAsia"/>
          <w:bCs/>
        </w:rPr>
        <w:t>的基本权利提供保障。保障的详情在香港特区共同核心文件第</w:t>
      </w:r>
      <w:r w:rsidRPr="00234EB6">
        <w:rPr>
          <w:bCs/>
        </w:rPr>
        <w:t>38-60</w:t>
      </w:r>
      <w:r w:rsidRPr="00234EB6">
        <w:rPr>
          <w:rFonts w:hint="eastAsia"/>
          <w:bCs/>
        </w:rPr>
        <w:t>段详细阐述。四条反歧视条例</w:t>
      </w:r>
      <w:r w:rsidR="00E33141" w:rsidRPr="00E33141">
        <w:rPr>
          <w:color w:val="0000FF"/>
          <w:vertAlign w:val="superscript"/>
        </w:rPr>
        <w:footnoteReference w:id="7"/>
      </w:r>
      <w:r w:rsidRPr="00234EB6">
        <w:rPr>
          <w:rFonts w:hint="eastAsia"/>
          <w:bCs/>
        </w:rPr>
        <w:t>、《建筑物条例》、</w:t>
      </w:r>
      <w:r w:rsidRPr="00234EB6">
        <w:rPr>
          <w:rFonts w:hint="eastAsia"/>
          <w:bCs/>
        </w:rPr>
        <w:lastRenderedPageBreak/>
        <w:t>《精神健康</w:t>
      </w:r>
      <w:r w:rsidRPr="00234EB6">
        <w:rPr>
          <w:rFonts w:hint="eastAsia"/>
        </w:rPr>
        <w:t>条例</w:t>
      </w:r>
      <w:r w:rsidRPr="00234EB6">
        <w:rPr>
          <w:rFonts w:hint="eastAsia"/>
          <w:bCs/>
        </w:rPr>
        <w:t>》、《刑事罪行</w:t>
      </w:r>
      <w:r w:rsidRPr="00234EB6">
        <w:rPr>
          <w:rFonts w:hint="eastAsia"/>
        </w:rPr>
        <w:t>条例</w:t>
      </w:r>
      <w:r w:rsidRPr="00234EB6">
        <w:rPr>
          <w:rFonts w:hint="eastAsia"/>
          <w:bCs/>
        </w:rPr>
        <w:t>》及《刑事诉讼程序条例》保障残疾人士免受歧视。</w:t>
      </w:r>
    </w:p>
    <w:p w:rsidR="00234EB6" w:rsidRPr="00234EB6" w:rsidRDefault="00234EB6" w:rsidP="00234EB6">
      <w:pPr>
        <w:pStyle w:val="SingleTxtGC"/>
        <w:rPr>
          <w:bCs/>
        </w:rPr>
      </w:pPr>
      <w:r w:rsidRPr="00234EB6">
        <w:rPr>
          <w:bCs/>
        </w:rPr>
        <w:t>12.</w:t>
      </w:r>
      <w:r w:rsidRPr="00234EB6">
        <w:rPr>
          <w:bCs/>
        </w:rPr>
        <w:tab/>
      </w:r>
      <w:r w:rsidRPr="00234EB6">
        <w:rPr>
          <w:rFonts w:hint="eastAsia"/>
          <w:bCs/>
        </w:rPr>
        <w:t>香港特区政府注意到委员会先前就平等机会委员会</w:t>
      </w:r>
      <w:r w:rsidRPr="00234EB6">
        <w:rPr>
          <w:rFonts w:hint="eastAsia"/>
          <w:bCs/>
        </w:rPr>
        <w:t>(</w:t>
      </w:r>
      <w:r w:rsidRPr="00234EB6">
        <w:rPr>
          <w:rFonts w:hint="eastAsia"/>
          <w:bCs/>
        </w:rPr>
        <w:t>平机会</w:t>
      </w:r>
      <w:r w:rsidRPr="00234EB6">
        <w:rPr>
          <w:rFonts w:hint="eastAsia"/>
          <w:bCs/>
        </w:rPr>
        <w:t>)</w:t>
      </w:r>
      <w:r w:rsidRPr="00234EB6">
        <w:rPr>
          <w:rFonts w:hint="eastAsia"/>
          <w:bCs/>
        </w:rPr>
        <w:t>的角色的评论。平机会近年一直在推动残疾人士平等机会方面发挥积极作用。平机会就四条反歧视条例进行检讨，并为此在</w:t>
      </w:r>
      <w:r w:rsidRPr="00234EB6">
        <w:rPr>
          <w:bCs/>
        </w:rPr>
        <w:t>2014</w:t>
      </w:r>
      <w:r w:rsidRPr="00234EB6">
        <w:rPr>
          <w:rFonts w:hint="eastAsia"/>
          <w:bCs/>
        </w:rPr>
        <w:t>年进行公众咨询，共收到超过</w:t>
      </w:r>
      <w:r w:rsidRPr="00234EB6">
        <w:rPr>
          <w:bCs/>
        </w:rPr>
        <w:t>125,000</w:t>
      </w:r>
      <w:r w:rsidRPr="00234EB6">
        <w:rPr>
          <w:rFonts w:hint="eastAsia"/>
          <w:bCs/>
        </w:rPr>
        <w:t>份意见书。</w:t>
      </w:r>
      <w:r w:rsidRPr="00234EB6">
        <w:rPr>
          <w:bCs/>
        </w:rPr>
        <w:t>2016</w:t>
      </w:r>
      <w:r w:rsidRPr="00234EB6">
        <w:rPr>
          <w:rFonts w:hint="eastAsia"/>
          <w:bCs/>
        </w:rPr>
        <w:t>年</w:t>
      </w:r>
      <w:r w:rsidRPr="00234EB6">
        <w:rPr>
          <w:bCs/>
        </w:rPr>
        <w:t>3</w:t>
      </w:r>
      <w:r w:rsidRPr="00234EB6">
        <w:rPr>
          <w:rFonts w:hint="eastAsia"/>
          <w:bCs/>
        </w:rPr>
        <w:t>月，平机会向香港特区政府提交了共</w:t>
      </w:r>
      <w:r w:rsidRPr="00234EB6">
        <w:rPr>
          <w:bCs/>
        </w:rPr>
        <w:t>73</w:t>
      </w:r>
      <w:r w:rsidRPr="00234EB6">
        <w:rPr>
          <w:rFonts w:hint="eastAsia"/>
          <w:bCs/>
        </w:rPr>
        <w:t>项建议，其中</w:t>
      </w:r>
      <w:r w:rsidRPr="00234EB6">
        <w:rPr>
          <w:bCs/>
        </w:rPr>
        <w:t>27</w:t>
      </w:r>
      <w:r w:rsidRPr="00234EB6">
        <w:rPr>
          <w:rFonts w:hint="eastAsia"/>
          <w:bCs/>
        </w:rPr>
        <w:t>项平机会认为需要优先处理。我们会在首阶段推行当中</w:t>
      </w:r>
      <w:r w:rsidRPr="00234EB6">
        <w:rPr>
          <w:bCs/>
        </w:rPr>
        <w:t>8</w:t>
      </w:r>
      <w:r w:rsidRPr="00234EB6">
        <w:rPr>
          <w:rFonts w:hint="eastAsia"/>
          <w:bCs/>
        </w:rPr>
        <w:t>项</w:t>
      </w:r>
      <w:proofErr w:type="gramStart"/>
      <w:r w:rsidRPr="00234EB6">
        <w:rPr>
          <w:rFonts w:hint="eastAsia"/>
          <w:bCs/>
        </w:rPr>
        <w:t>持份者</w:t>
      </w:r>
      <w:proofErr w:type="gramEnd"/>
      <w:r w:rsidRPr="00234EB6">
        <w:rPr>
          <w:rFonts w:hint="eastAsia"/>
          <w:bCs/>
        </w:rPr>
        <w:t>和社会应可达成共识的建议，目标是于</w:t>
      </w:r>
      <w:r w:rsidRPr="00234EB6">
        <w:rPr>
          <w:bCs/>
        </w:rPr>
        <w:t>2018-19</w:t>
      </w:r>
      <w:r w:rsidRPr="00234EB6">
        <w:rPr>
          <w:rFonts w:hint="eastAsia"/>
          <w:bCs/>
        </w:rPr>
        <w:t>立法年度向立法会提交有关的立法建议。</w:t>
      </w:r>
    </w:p>
    <w:p w:rsidR="00234EB6" w:rsidRPr="00234EB6" w:rsidRDefault="00234EB6" w:rsidP="00234EB6">
      <w:pPr>
        <w:pStyle w:val="SingleTxtGC"/>
        <w:rPr>
          <w:bCs/>
        </w:rPr>
      </w:pPr>
      <w:r w:rsidRPr="00234EB6">
        <w:rPr>
          <w:bCs/>
        </w:rPr>
        <w:t>13.</w:t>
      </w:r>
      <w:r w:rsidRPr="00234EB6">
        <w:rPr>
          <w:bCs/>
        </w:rPr>
        <w:tab/>
      </w:r>
      <w:r w:rsidRPr="00234EB6">
        <w:rPr>
          <w:rFonts w:hint="eastAsia"/>
          <w:bCs/>
        </w:rPr>
        <w:t>此外，平机会自</w:t>
      </w:r>
      <w:r w:rsidRPr="00234EB6">
        <w:rPr>
          <w:bCs/>
        </w:rPr>
        <w:t>2010</w:t>
      </w:r>
      <w:r w:rsidRPr="00234EB6">
        <w:rPr>
          <w:rFonts w:hint="eastAsia"/>
          <w:bCs/>
        </w:rPr>
        <w:t>年就广泛议题出版指引</w:t>
      </w:r>
      <w:r w:rsidRPr="00234EB6">
        <w:rPr>
          <w:rFonts w:hint="eastAsia"/>
          <w:bCs/>
        </w:rPr>
        <w:t>/</w:t>
      </w:r>
      <w:r w:rsidRPr="00234EB6">
        <w:rPr>
          <w:rFonts w:hint="eastAsia"/>
          <w:bCs/>
        </w:rPr>
        <w:t>提交意见书，以推动残疾人士平等机会，包括：</w:t>
      </w:r>
    </w:p>
    <w:p w:rsidR="00234EB6" w:rsidRPr="00234EB6" w:rsidRDefault="00234EB6" w:rsidP="00234EB6">
      <w:pPr>
        <w:pStyle w:val="SingleTxtGC"/>
        <w:rPr>
          <w:bCs/>
        </w:rPr>
      </w:pPr>
      <w:r w:rsidRPr="00234EB6">
        <w:rPr>
          <w:bCs/>
        </w:rPr>
        <w:tab/>
        <w:t>(a)</w:t>
      </w:r>
      <w:r w:rsidRPr="00234EB6">
        <w:rPr>
          <w:bCs/>
        </w:rPr>
        <w:tab/>
      </w:r>
      <w:r w:rsidRPr="00234EB6">
        <w:rPr>
          <w:rFonts w:hint="eastAsia"/>
          <w:bCs/>
        </w:rPr>
        <w:t>就政府的设施及处所的无障碍设施发表报告，政府按报告的建议推出了一项提升政府无障碍设施的改善工程计划</w:t>
      </w:r>
      <w:r w:rsidRPr="00234EB6">
        <w:rPr>
          <w:rFonts w:hint="eastAsia"/>
          <w:bCs/>
        </w:rPr>
        <w:t>(</w:t>
      </w:r>
      <w:r w:rsidRPr="00234EB6">
        <w:rPr>
          <w:rFonts w:hint="eastAsia"/>
          <w:bCs/>
        </w:rPr>
        <w:t>详情载于本报告第</w:t>
      </w:r>
      <w:r w:rsidRPr="00234EB6">
        <w:rPr>
          <w:bCs/>
        </w:rPr>
        <w:t>9.3</w:t>
      </w:r>
      <w:r w:rsidRPr="00234EB6">
        <w:rPr>
          <w:rFonts w:hint="eastAsia"/>
          <w:bCs/>
        </w:rPr>
        <w:t>段</w:t>
      </w:r>
      <w:r w:rsidRPr="00234EB6">
        <w:rPr>
          <w:rFonts w:hint="eastAsia"/>
          <w:bCs/>
        </w:rPr>
        <w:t>)</w:t>
      </w:r>
      <w:r w:rsidRPr="00234EB6">
        <w:rPr>
          <w:rFonts w:hint="eastAsia"/>
          <w:bCs/>
        </w:rPr>
        <w:t>；</w:t>
      </w:r>
    </w:p>
    <w:p w:rsidR="00234EB6" w:rsidRPr="00234EB6" w:rsidRDefault="00234EB6" w:rsidP="00234EB6">
      <w:pPr>
        <w:pStyle w:val="SingleTxtGC"/>
        <w:rPr>
          <w:bCs/>
        </w:rPr>
      </w:pPr>
      <w:r w:rsidRPr="00234EB6">
        <w:rPr>
          <w:bCs/>
        </w:rPr>
        <w:tab/>
        <w:t>(b)</w:t>
      </w:r>
      <w:r w:rsidRPr="00234EB6">
        <w:rPr>
          <w:bCs/>
        </w:rPr>
        <w:tab/>
      </w:r>
      <w:r w:rsidRPr="00234EB6">
        <w:rPr>
          <w:rFonts w:hint="eastAsia"/>
          <w:bCs/>
        </w:rPr>
        <w:t>就执法人员与自闭</w:t>
      </w:r>
      <w:proofErr w:type="gramStart"/>
      <w:r w:rsidRPr="00234EB6">
        <w:rPr>
          <w:rFonts w:hint="eastAsia"/>
          <w:bCs/>
        </w:rPr>
        <w:t>症人士</w:t>
      </w:r>
      <w:proofErr w:type="gramEnd"/>
      <w:r w:rsidRPr="00234EB6">
        <w:rPr>
          <w:rFonts w:hint="eastAsia"/>
          <w:bCs/>
        </w:rPr>
        <w:t>沟通及涉及儿童和精神缺损人士的性罪行出版指引；</w:t>
      </w:r>
    </w:p>
    <w:p w:rsidR="00234EB6" w:rsidRPr="00234EB6" w:rsidRDefault="00234EB6" w:rsidP="00234EB6">
      <w:pPr>
        <w:pStyle w:val="SingleTxtGC"/>
        <w:rPr>
          <w:bCs/>
        </w:rPr>
      </w:pPr>
      <w:r w:rsidRPr="00234EB6">
        <w:rPr>
          <w:bCs/>
        </w:rPr>
        <w:tab/>
        <w:t>(c)</w:t>
      </w:r>
      <w:r w:rsidRPr="00234EB6">
        <w:rPr>
          <w:bCs/>
        </w:rPr>
        <w:tab/>
      </w:r>
      <w:r w:rsidRPr="00234EB6">
        <w:rPr>
          <w:rFonts w:hint="eastAsia"/>
          <w:bCs/>
        </w:rPr>
        <w:t>为大学提供一个平台，分享为残疾或有特殊教育需要学生提供支援的良好常规；</w:t>
      </w:r>
    </w:p>
    <w:p w:rsidR="00234EB6" w:rsidRPr="00234EB6" w:rsidRDefault="00234EB6" w:rsidP="00234EB6">
      <w:pPr>
        <w:pStyle w:val="SingleTxtGC"/>
        <w:rPr>
          <w:bCs/>
        </w:rPr>
      </w:pPr>
      <w:r w:rsidRPr="00234EB6">
        <w:rPr>
          <w:bCs/>
        </w:rPr>
        <w:tab/>
        <w:t>(d)</w:t>
      </w:r>
      <w:r w:rsidRPr="00234EB6">
        <w:rPr>
          <w:bCs/>
        </w:rPr>
        <w:tab/>
      </w:r>
      <w:r w:rsidRPr="00234EB6">
        <w:rPr>
          <w:rFonts w:hint="eastAsia"/>
          <w:bCs/>
        </w:rPr>
        <w:t>探讨把残疾主流化纳入体育参与的支援；及</w:t>
      </w:r>
    </w:p>
    <w:p w:rsidR="00234EB6" w:rsidRPr="00234EB6" w:rsidRDefault="00234EB6" w:rsidP="00234EB6">
      <w:pPr>
        <w:pStyle w:val="SingleTxtGC"/>
        <w:rPr>
          <w:bCs/>
        </w:rPr>
      </w:pPr>
      <w:r w:rsidRPr="00234EB6">
        <w:rPr>
          <w:bCs/>
        </w:rPr>
        <w:tab/>
        <w:t>(e)</w:t>
      </w:r>
      <w:r w:rsidRPr="00234EB6">
        <w:rPr>
          <w:bCs/>
        </w:rPr>
        <w:tab/>
      </w:r>
      <w:r w:rsidRPr="00234EB6">
        <w:rPr>
          <w:rFonts w:hint="eastAsia"/>
          <w:bCs/>
        </w:rPr>
        <w:t>就如何加强轮椅无障碍的士服务提供建议。</w:t>
      </w:r>
    </w:p>
    <w:p w:rsidR="00234EB6" w:rsidRPr="00234EB6" w:rsidRDefault="00234EB6" w:rsidP="006D2B6E">
      <w:pPr>
        <w:pStyle w:val="H1GC"/>
      </w:pPr>
      <w:r w:rsidRPr="00234EB6">
        <w:tab/>
      </w:r>
      <w:r w:rsidRPr="00234EB6">
        <w:tab/>
      </w:r>
      <w:r w:rsidRPr="00234EB6">
        <w:rPr>
          <w:rFonts w:hint="eastAsia"/>
        </w:rPr>
        <w:t>第</w:t>
      </w:r>
      <w:r w:rsidRPr="00234EB6">
        <w:t>6</w:t>
      </w:r>
      <w:r w:rsidRPr="00234EB6">
        <w:rPr>
          <w:rFonts w:hint="eastAsia"/>
        </w:rPr>
        <w:t>条：残疾妇女</w:t>
      </w:r>
    </w:p>
    <w:p w:rsidR="00234EB6" w:rsidRPr="00234EB6" w:rsidRDefault="00234EB6" w:rsidP="00234EB6">
      <w:pPr>
        <w:pStyle w:val="SingleTxtGC"/>
      </w:pPr>
      <w:r w:rsidRPr="00234EB6">
        <w:t>14.</w:t>
      </w:r>
      <w:r w:rsidRPr="00234EB6">
        <w:tab/>
      </w:r>
      <w:r w:rsidRPr="00234EB6">
        <w:rPr>
          <w:rFonts w:hint="eastAsia"/>
        </w:rPr>
        <w:t>《基本法》及《香港人权法案条例》保障香港所有人</w:t>
      </w:r>
      <w:r w:rsidRPr="00234EB6">
        <w:rPr>
          <w:rFonts w:hint="eastAsia"/>
        </w:rPr>
        <w:t>(</w:t>
      </w:r>
      <w:r w:rsidRPr="00234EB6">
        <w:rPr>
          <w:rFonts w:hint="eastAsia"/>
        </w:rPr>
        <w:t>包括残疾妇女</w:t>
      </w:r>
      <w:r w:rsidRPr="00234EB6">
        <w:rPr>
          <w:rFonts w:hint="eastAsia"/>
        </w:rPr>
        <w:t>)</w:t>
      </w:r>
      <w:r w:rsidRPr="00234EB6">
        <w:rPr>
          <w:rFonts w:hint="eastAsia"/>
        </w:rPr>
        <w:t>拥有平等及不受歧视的权利。《消除对妇女一切形式歧视公约》适用于香港特区。</w:t>
      </w:r>
    </w:p>
    <w:p w:rsidR="00234EB6" w:rsidRPr="00234EB6" w:rsidRDefault="00234EB6" w:rsidP="00234EB6">
      <w:pPr>
        <w:pStyle w:val="SingleTxtGC"/>
      </w:pPr>
      <w:r w:rsidRPr="00234EB6">
        <w:t>15.</w:t>
      </w:r>
      <w:r w:rsidRPr="00234EB6">
        <w:tab/>
      </w:r>
      <w:r w:rsidRPr="00234EB6">
        <w:rPr>
          <w:rFonts w:hint="eastAsia"/>
        </w:rPr>
        <w:t>《性别歧视条例》就性别、婚姻状况及怀孕免受歧视提供法律保护。香港特区政府于</w:t>
      </w:r>
      <w:r w:rsidRPr="00234EB6">
        <w:t>2014</w:t>
      </w:r>
      <w:r w:rsidRPr="00234EB6">
        <w:rPr>
          <w:rFonts w:hint="eastAsia"/>
        </w:rPr>
        <w:t>年扩大《性别歧视条例》的保障及适用地域范围，将顾客性骚扰服务提供者定为违法行为。有关</w:t>
      </w:r>
      <w:proofErr w:type="gramStart"/>
      <w:r w:rsidRPr="00234EB6">
        <w:rPr>
          <w:rFonts w:hint="eastAsia"/>
        </w:rPr>
        <w:t>保障亦扩阔</w:t>
      </w:r>
      <w:proofErr w:type="gramEnd"/>
      <w:r w:rsidRPr="00234EB6">
        <w:rPr>
          <w:rFonts w:hint="eastAsia"/>
        </w:rPr>
        <w:t>至适用于香港境外的本地注册船舶或飞机上发生的性骚扰。修订可保障香港众多的服务提供者包括超过</w:t>
      </w:r>
      <w:r w:rsidRPr="00234EB6">
        <w:t>45,000</w:t>
      </w:r>
      <w:r w:rsidRPr="00234EB6">
        <w:rPr>
          <w:rFonts w:hint="eastAsia"/>
        </w:rPr>
        <w:t>名护士、</w:t>
      </w:r>
      <w:r w:rsidRPr="00234EB6">
        <w:t>12,000</w:t>
      </w:r>
      <w:r w:rsidRPr="00234EB6">
        <w:rPr>
          <w:rFonts w:hint="eastAsia"/>
        </w:rPr>
        <w:t>名空中服务员、</w:t>
      </w:r>
      <w:r w:rsidRPr="00234EB6">
        <w:t>23</w:t>
      </w:r>
      <w:r w:rsidRPr="00234EB6">
        <w:rPr>
          <w:rFonts w:hint="eastAsia"/>
        </w:rPr>
        <w:t>万名餐饮业员工及</w:t>
      </w:r>
      <w:r w:rsidRPr="00234EB6">
        <w:t>26</w:t>
      </w:r>
      <w:r w:rsidRPr="00234EB6">
        <w:rPr>
          <w:rFonts w:hint="eastAsia"/>
        </w:rPr>
        <w:t>万名零售业员工。</w:t>
      </w:r>
    </w:p>
    <w:p w:rsidR="00234EB6" w:rsidRPr="00234EB6" w:rsidRDefault="00234EB6" w:rsidP="00234EB6">
      <w:pPr>
        <w:pStyle w:val="SingleTxtGC"/>
      </w:pPr>
      <w:r w:rsidRPr="00234EB6">
        <w:t>16.</w:t>
      </w:r>
      <w:r w:rsidRPr="00234EB6">
        <w:tab/>
      </w:r>
      <w:r w:rsidRPr="00234EB6">
        <w:rPr>
          <w:rFonts w:hint="eastAsia"/>
        </w:rPr>
        <w:t>正如首份报告第</w:t>
      </w:r>
      <w:r w:rsidRPr="00234EB6">
        <w:t>6.5-6.7</w:t>
      </w:r>
      <w:r w:rsidRPr="00234EB6">
        <w:rPr>
          <w:rFonts w:hint="eastAsia"/>
        </w:rPr>
        <w:t>段所述，妇女事务委员会</w:t>
      </w:r>
      <w:r w:rsidRPr="00234EB6">
        <w:rPr>
          <w:rFonts w:hint="eastAsia"/>
        </w:rPr>
        <w:t>(</w:t>
      </w:r>
      <w:r w:rsidRPr="00234EB6">
        <w:rPr>
          <w:rFonts w:hint="eastAsia"/>
        </w:rPr>
        <w:t>妇委会</w:t>
      </w:r>
      <w:r w:rsidRPr="00234EB6">
        <w:rPr>
          <w:rFonts w:hint="eastAsia"/>
        </w:rPr>
        <w:t>)</w:t>
      </w:r>
      <w:r w:rsidRPr="00234EB6">
        <w:rPr>
          <w:rFonts w:hint="eastAsia"/>
        </w:rPr>
        <w:t>透过缔造有利的环境、提升妇女能力及公众敎育，促进妇女</w:t>
      </w:r>
      <w:r w:rsidRPr="00234EB6">
        <w:rPr>
          <w:rFonts w:hint="eastAsia"/>
        </w:rPr>
        <w:t>(</w:t>
      </w:r>
      <w:r w:rsidRPr="00234EB6">
        <w:rPr>
          <w:rFonts w:hint="eastAsia"/>
        </w:rPr>
        <w:t>包括残疾妇女</w:t>
      </w:r>
      <w:r w:rsidRPr="00234EB6">
        <w:rPr>
          <w:rFonts w:hint="eastAsia"/>
        </w:rPr>
        <w:t>)</w:t>
      </w:r>
      <w:r w:rsidRPr="00234EB6">
        <w:rPr>
          <w:rFonts w:hint="eastAsia"/>
        </w:rPr>
        <w:t>的权益和福祉。香港特区政府注意到委员会先前建议妇委会加入残疾妇女代表。妇委会所有非官方成员均由行政长官按用人唯才的原则委任。在</w:t>
      </w:r>
      <w:r w:rsidRPr="00234EB6">
        <w:t>21</w:t>
      </w:r>
      <w:r w:rsidRPr="00234EB6">
        <w:rPr>
          <w:rFonts w:hint="eastAsia"/>
        </w:rPr>
        <w:t>名非官方委员中，有一名委员为残疾妇女。</w:t>
      </w:r>
    </w:p>
    <w:p w:rsidR="00234EB6" w:rsidRPr="00234EB6" w:rsidRDefault="00234EB6" w:rsidP="00234EB6">
      <w:pPr>
        <w:pStyle w:val="SingleTxtGC"/>
      </w:pPr>
      <w:r w:rsidRPr="00234EB6">
        <w:t>17.</w:t>
      </w:r>
      <w:r w:rsidRPr="00234EB6">
        <w:tab/>
      </w:r>
      <w:r w:rsidRPr="00234EB6">
        <w:rPr>
          <w:rFonts w:hint="eastAsia"/>
        </w:rPr>
        <w:t>社会福利署</w:t>
      </w:r>
      <w:r w:rsidRPr="00234EB6">
        <w:rPr>
          <w:rFonts w:hint="eastAsia"/>
        </w:rPr>
        <w:t>(</w:t>
      </w:r>
      <w:r w:rsidRPr="00234EB6">
        <w:rPr>
          <w:rFonts w:hint="eastAsia"/>
        </w:rPr>
        <w:t>社署</w:t>
      </w:r>
      <w:r w:rsidRPr="00234EB6">
        <w:rPr>
          <w:rFonts w:hint="eastAsia"/>
        </w:rPr>
        <w:t>)</w:t>
      </w:r>
      <w:r w:rsidRPr="00234EB6">
        <w:rPr>
          <w:rFonts w:hint="eastAsia"/>
        </w:rPr>
        <w:t>及非政府机构提供一系列的服务</w:t>
      </w:r>
      <w:proofErr w:type="gramStart"/>
      <w:r w:rsidRPr="00234EB6">
        <w:rPr>
          <w:rFonts w:hint="eastAsia"/>
        </w:rPr>
        <w:t>予家庭</w:t>
      </w:r>
      <w:proofErr w:type="gramEnd"/>
      <w:r w:rsidRPr="00234EB6">
        <w:rPr>
          <w:rFonts w:hint="eastAsia"/>
        </w:rPr>
        <w:t>暴力受害人及其家庭。详情见本报告的第</w:t>
      </w:r>
      <w:r w:rsidRPr="00234EB6">
        <w:t>16</w:t>
      </w:r>
      <w:r w:rsidRPr="00234EB6">
        <w:rPr>
          <w:rFonts w:hint="eastAsia"/>
        </w:rPr>
        <w:t>、</w:t>
      </w:r>
      <w:r w:rsidRPr="00234EB6">
        <w:t>19</w:t>
      </w:r>
      <w:r w:rsidRPr="00234EB6">
        <w:rPr>
          <w:rFonts w:hint="eastAsia"/>
        </w:rPr>
        <w:t>及</w:t>
      </w:r>
      <w:r w:rsidRPr="00234EB6">
        <w:t>23</w:t>
      </w:r>
      <w:r w:rsidRPr="00234EB6">
        <w:rPr>
          <w:rFonts w:hint="eastAsia"/>
        </w:rPr>
        <w:t>条的部分。</w:t>
      </w:r>
    </w:p>
    <w:p w:rsidR="00234EB6" w:rsidRPr="00234EB6" w:rsidRDefault="00234EB6" w:rsidP="00234EB6">
      <w:pPr>
        <w:pStyle w:val="SingleTxtGC"/>
      </w:pPr>
      <w:r w:rsidRPr="00234EB6">
        <w:t>18.</w:t>
      </w:r>
      <w:r w:rsidRPr="00234EB6">
        <w:tab/>
      </w:r>
      <w:r w:rsidRPr="00234EB6">
        <w:rPr>
          <w:rFonts w:hint="eastAsia"/>
        </w:rPr>
        <w:t>正如首份报告第</w:t>
      </w:r>
      <w:r w:rsidRPr="00234EB6">
        <w:t>6.8</w:t>
      </w:r>
      <w:r w:rsidRPr="00234EB6">
        <w:rPr>
          <w:rFonts w:hint="eastAsia"/>
        </w:rPr>
        <w:t>段所述，妇委会已制订性别主流化检视清单，并向相关</w:t>
      </w:r>
      <w:proofErr w:type="gramStart"/>
      <w:r w:rsidRPr="00234EB6">
        <w:rPr>
          <w:rFonts w:hint="eastAsia"/>
        </w:rPr>
        <w:t>持份者</w:t>
      </w:r>
      <w:proofErr w:type="gramEnd"/>
      <w:r w:rsidRPr="00234EB6">
        <w:rPr>
          <w:rFonts w:hint="eastAsia"/>
        </w:rPr>
        <w:t>及公众推广。妇委会在</w:t>
      </w:r>
      <w:r w:rsidRPr="00234EB6">
        <w:t>2015</w:t>
      </w:r>
      <w:r w:rsidRPr="00234EB6">
        <w:rPr>
          <w:rFonts w:hint="eastAsia"/>
        </w:rPr>
        <w:t>年出版一份关于性别主流化的手册，协助公职人员在制定政策和提供服务时充分考虑两性的需要和关注。我们亦为政府人员及社</w:t>
      </w:r>
      <w:proofErr w:type="gramStart"/>
      <w:r w:rsidRPr="00234EB6">
        <w:rPr>
          <w:rFonts w:hint="eastAsia"/>
        </w:rPr>
        <w:t>福界非</w:t>
      </w:r>
      <w:proofErr w:type="gramEnd"/>
      <w:r w:rsidRPr="00234EB6">
        <w:rPr>
          <w:rFonts w:hint="eastAsia"/>
        </w:rPr>
        <w:t>政府机构提供有关性别课题的培训。此外，因应妇委会的建议，香港</w:t>
      </w:r>
      <w:r w:rsidRPr="00234EB6">
        <w:rPr>
          <w:rFonts w:hint="eastAsia"/>
        </w:rPr>
        <w:lastRenderedPageBreak/>
        <w:t>特区政府于</w:t>
      </w:r>
      <w:r w:rsidRPr="00234EB6">
        <w:t>2010</w:t>
      </w:r>
      <w:r w:rsidRPr="00234EB6">
        <w:rPr>
          <w:rFonts w:hint="eastAsia"/>
        </w:rPr>
        <w:t>年起逐步把性别基准由</w:t>
      </w:r>
      <w:r w:rsidRPr="00234EB6">
        <w:t>25%</w:t>
      </w:r>
      <w:r w:rsidRPr="00234EB6">
        <w:rPr>
          <w:rFonts w:hint="eastAsia"/>
        </w:rPr>
        <w:t>提高至</w:t>
      </w:r>
      <w:r w:rsidRPr="00234EB6">
        <w:t>35%</w:t>
      </w:r>
      <w:r w:rsidRPr="00234EB6">
        <w:rPr>
          <w:rFonts w:hint="eastAsia"/>
        </w:rPr>
        <w:t>，以推动更多女性参与咨询及法定组织</w:t>
      </w:r>
      <w:r w:rsidR="00E33141" w:rsidRPr="00E33141">
        <w:rPr>
          <w:color w:val="0000FF"/>
          <w:vertAlign w:val="superscript"/>
        </w:rPr>
        <w:footnoteReference w:id="8"/>
      </w:r>
      <w:r w:rsidRPr="00234EB6">
        <w:rPr>
          <w:rFonts w:hint="eastAsia"/>
        </w:rPr>
        <w:t>。</w:t>
      </w:r>
    </w:p>
    <w:p w:rsidR="00234EB6" w:rsidRPr="00234EB6" w:rsidRDefault="00234EB6" w:rsidP="00234EB6">
      <w:pPr>
        <w:pStyle w:val="SingleTxtGC"/>
      </w:pPr>
      <w:r w:rsidRPr="00234EB6">
        <w:t>19.</w:t>
      </w:r>
      <w:r w:rsidRPr="00234EB6">
        <w:tab/>
      </w:r>
      <w:r w:rsidRPr="00234EB6">
        <w:rPr>
          <w:rFonts w:hint="eastAsia"/>
        </w:rPr>
        <w:t>我们注意到委员会先前对残疾妇女及女童面对歧视的关注及呼吁防止家庭暴力。警务处已制定一套特定处理家庭暴力案件的程序，以减低发生家庭暴力的风险及加强对受害人的保护。警务处会采取适切的行动以减低风险。警队亦设有特别措施，在调查过程中配合精神上无行为能力人士的受害人的特殊需要。</w:t>
      </w:r>
    </w:p>
    <w:p w:rsidR="00234EB6" w:rsidRPr="00234EB6" w:rsidRDefault="00234EB6" w:rsidP="006D2B6E">
      <w:pPr>
        <w:pStyle w:val="H1GC"/>
      </w:pPr>
      <w:r w:rsidRPr="00234EB6">
        <w:tab/>
      </w:r>
      <w:r w:rsidRPr="00234EB6">
        <w:tab/>
      </w:r>
      <w:r w:rsidRPr="00234EB6">
        <w:rPr>
          <w:rFonts w:hint="eastAsia"/>
        </w:rPr>
        <w:t>第</w:t>
      </w:r>
      <w:r w:rsidRPr="00234EB6">
        <w:t>7</w:t>
      </w:r>
      <w:r w:rsidRPr="00234EB6">
        <w:rPr>
          <w:rFonts w:hint="eastAsia"/>
        </w:rPr>
        <w:t>条：残疾儿童</w:t>
      </w:r>
    </w:p>
    <w:p w:rsidR="00234EB6" w:rsidRPr="00234EB6" w:rsidRDefault="00234EB6" w:rsidP="00234EB6">
      <w:pPr>
        <w:pStyle w:val="SingleTxtGC"/>
      </w:pPr>
      <w:r w:rsidRPr="00234EB6">
        <w:t>20.</w:t>
      </w:r>
      <w:r w:rsidRPr="00234EB6">
        <w:tab/>
      </w:r>
      <w:r w:rsidRPr="00234EB6">
        <w:rPr>
          <w:rFonts w:hint="eastAsia"/>
        </w:rPr>
        <w:t>《基本法》及《香港人权法案条例》保障香港所有人</w:t>
      </w:r>
      <w:r w:rsidRPr="00234EB6">
        <w:rPr>
          <w:rFonts w:hint="eastAsia"/>
        </w:rPr>
        <w:t>(</w:t>
      </w:r>
      <w:r w:rsidRPr="00234EB6">
        <w:rPr>
          <w:rFonts w:hint="eastAsia"/>
        </w:rPr>
        <w:t>包括残疾儿童</w:t>
      </w:r>
      <w:r w:rsidRPr="00234EB6">
        <w:rPr>
          <w:rFonts w:hint="eastAsia"/>
        </w:rPr>
        <w:t>)</w:t>
      </w:r>
      <w:r w:rsidRPr="00234EB6">
        <w:rPr>
          <w:rFonts w:hint="eastAsia"/>
        </w:rPr>
        <w:t>的基本人权。《儿童权利公约》适用于香港特区。</w:t>
      </w:r>
      <w:hyperlink r:id="rId9" w:tgtFrame="_blank" w:history="1">
        <w:r w:rsidRPr="00234EB6">
          <w:rPr>
            <w:rStyle w:val="afa"/>
            <w:rFonts w:hint="eastAsia"/>
          </w:rPr>
          <w:t>《保护儿童及少年条例》</w:t>
        </w:r>
      </w:hyperlink>
      <w:r w:rsidRPr="00234EB6">
        <w:rPr>
          <w:rFonts w:hint="eastAsia"/>
        </w:rPr>
        <w:t>、《幼儿服务条例》及</w:t>
      </w:r>
      <w:hyperlink r:id="rId10" w:tgtFrame="_blank" w:history="1">
        <w:r w:rsidRPr="00234EB6">
          <w:rPr>
            <w:rStyle w:val="afa"/>
            <w:rFonts w:hint="eastAsia"/>
          </w:rPr>
          <w:t>《领养条例》</w:t>
        </w:r>
      </w:hyperlink>
      <w:r w:rsidRPr="00234EB6">
        <w:rPr>
          <w:rFonts w:hint="eastAsia"/>
        </w:rPr>
        <w:t>为儿童提供保障。</w:t>
      </w:r>
    </w:p>
    <w:p w:rsidR="00234EB6" w:rsidRPr="00234EB6" w:rsidRDefault="00234EB6" w:rsidP="00234EB6">
      <w:pPr>
        <w:pStyle w:val="SingleTxtGC"/>
      </w:pPr>
      <w:r w:rsidRPr="00234EB6">
        <w:t>21.</w:t>
      </w:r>
      <w:r w:rsidRPr="00234EB6">
        <w:tab/>
      </w:r>
      <w:r w:rsidRPr="00234EB6">
        <w:rPr>
          <w:rFonts w:hint="eastAsia"/>
        </w:rPr>
        <w:t>儿童是社会的未来。香港特区政府非常重视儿童，尤其是有特殊需要的儿童的福祉及发展。香港特区政府于</w:t>
      </w:r>
      <w:r w:rsidRPr="00234EB6">
        <w:t>2017</w:t>
      </w:r>
      <w:r w:rsidRPr="00234EB6">
        <w:rPr>
          <w:rFonts w:hint="eastAsia"/>
        </w:rPr>
        <w:t>年</w:t>
      </w:r>
      <w:r w:rsidRPr="00234EB6">
        <w:t>9</w:t>
      </w:r>
      <w:r w:rsidRPr="00234EB6">
        <w:rPr>
          <w:rFonts w:hint="eastAsia"/>
        </w:rPr>
        <w:t>月成立了一个由行政长官主持的筹备委员会，以筹备成立一个高级别的儿童事务委员会。筹备委员会举办了一系列的公众参与活动，让儿童权利团体、社会福利、医疗卫生及教育界别，以及家长及公众，就儿童事务委员会的地位、职权范围、架构、成员及初期工作计划提供意见。香港特区政府于</w:t>
      </w:r>
      <w:r w:rsidRPr="00234EB6">
        <w:t>2018</w:t>
      </w:r>
      <w:r w:rsidRPr="00234EB6">
        <w:rPr>
          <w:rFonts w:hint="eastAsia"/>
        </w:rPr>
        <w:t>年</w:t>
      </w:r>
      <w:r w:rsidRPr="00234EB6">
        <w:t>6</w:t>
      </w:r>
      <w:r w:rsidRPr="00234EB6">
        <w:rPr>
          <w:rFonts w:hint="eastAsia"/>
        </w:rPr>
        <w:t>月成立由政务司司长担任主席的儿童事务委员会，以加强及监察各决策局及部门与儿童有关的政策的整合和合理化，以及促进和宣传《儿童权利公约》所阐明的儿童权利。支援残疾儿童是其中一项儿童事务委员会的工作重点。</w:t>
      </w:r>
    </w:p>
    <w:p w:rsidR="00234EB6" w:rsidRPr="00234EB6" w:rsidRDefault="00234EB6" w:rsidP="00234EB6">
      <w:pPr>
        <w:pStyle w:val="SingleTxtGC"/>
      </w:pPr>
      <w:r w:rsidRPr="00234EB6">
        <w:t>22.</w:t>
      </w:r>
      <w:r w:rsidRPr="00234EB6">
        <w:tab/>
      </w:r>
      <w:r w:rsidRPr="00234EB6">
        <w:rPr>
          <w:rFonts w:hint="eastAsia"/>
        </w:rPr>
        <w:t>正如首份报告第</w:t>
      </w:r>
      <w:r w:rsidRPr="00234EB6">
        <w:t>7.8</w:t>
      </w:r>
      <w:r w:rsidRPr="00234EB6">
        <w:rPr>
          <w:rFonts w:hint="eastAsia"/>
        </w:rPr>
        <w:t>及</w:t>
      </w:r>
      <w:r w:rsidRPr="00234EB6">
        <w:t>24.10-24.11</w:t>
      </w:r>
      <w:r w:rsidRPr="00234EB6">
        <w:rPr>
          <w:rFonts w:hint="eastAsia"/>
        </w:rPr>
        <w:t>段所述，香港特区政府为有特殊需要的儿童提供各类的康复及训练服务。我们注意到委员会先前建议应增拨更多资源为残疾儿童提供服务。此外，有家长要求增加学前康复服务名额，让经诊断为有特殊需要的儿童可尽早获得适切的服务。</w:t>
      </w:r>
    </w:p>
    <w:p w:rsidR="00234EB6" w:rsidRPr="00234EB6" w:rsidRDefault="00234EB6" w:rsidP="00234EB6">
      <w:pPr>
        <w:pStyle w:val="SingleTxtGC"/>
      </w:pPr>
      <w:r w:rsidRPr="00234EB6">
        <w:t>23.</w:t>
      </w:r>
      <w:r w:rsidRPr="00234EB6">
        <w:tab/>
      </w:r>
      <w:r w:rsidRPr="00234EB6">
        <w:rPr>
          <w:rFonts w:hint="eastAsia"/>
        </w:rPr>
        <w:t>鉴于「及早识别、即时介入」对有特殊需要的儿童的重要性，我们推出了崭新的服务模式，以克服传统康复服务受合适场所的供应的限制。我们拨款</w:t>
      </w:r>
      <w:r w:rsidRPr="00234EB6">
        <w:t>4.22</w:t>
      </w:r>
      <w:r w:rsidRPr="00234EB6">
        <w:rPr>
          <w:rFonts w:hint="eastAsia"/>
        </w:rPr>
        <w:t>亿港元，于</w:t>
      </w:r>
      <w:r w:rsidRPr="00234EB6">
        <w:t>2015</w:t>
      </w:r>
      <w:r w:rsidRPr="00234EB6">
        <w:rPr>
          <w:rFonts w:hint="eastAsia"/>
        </w:rPr>
        <w:t>年</w:t>
      </w:r>
      <w:r w:rsidRPr="00234EB6">
        <w:t>11</w:t>
      </w:r>
      <w:r w:rsidRPr="00234EB6">
        <w:rPr>
          <w:rFonts w:hint="eastAsia"/>
        </w:rPr>
        <w:t>月推行试验计划提供「到校」的康复服务。跨专业服务团队</w:t>
      </w:r>
      <w:r w:rsidR="00E33141" w:rsidRPr="00E33141">
        <w:rPr>
          <w:color w:val="0000FF"/>
          <w:vertAlign w:val="superscript"/>
        </w:rPr>
        <w:footnoteReference w:id="9"/>
      </w:r>
      <w:r w:rsidRPr="00234EB6">
        <w:rPr>
          <w:vertAlign w:val="superscript"/>
        </w:rPr>
        <w:t xml:space="preserve"> </w:t>
      </w:r>
      <w:r w:rsidRPr="00234EB6">
        <w:rPr>
          <w:rFonts w:hint="eastAsia"/>
        </w:rPr>
        <w:t>到幼稚园为有特殊需要儿童提供康复服务；为幼稚园教师</w:t>
      </w:r>
      <w:r w:rsidRPr="00234EB6">
        <w:rPr>
          <w:rFonts w:hint="eastAsia"/>
        </w:rPr>
        <w:t>/</w:t>
      </w:r>
      <w:r w:rsidRPr="00234EB6">
        <w:rPr>
          <w:rFonts w:hint="eastAsia"/>
        </w:rPr>
        <w:t>幼儿工作员提供咨询和协助；以及为家长提供支援。由于试验计划初步有显著成效，行政长官在</w:t>
      </w:r>
      <w:r w:rsidRPr="00234EB6">
        <w:t>2017</w:t>
      </w:r>
      <w:r w:rsidRPr="00234EB6">
        <w:rPr>
          <w:rFonts w:hint="eastAsia"/>
        </w:rPr>
        <w:t>年的《施政报告》中宣布，香港特区政府已决定在</w:t>
      </w:r>
      <w:r w:rsidRPr="00234EB6">
        <w:t>2018</w:t>
      </w:r>
      <w:r w:rsidRPr="00234EB6">
        <w:rPr>
          <w:rFonts w:hint="eastAsia"/>
        </w:rPr>
        <w:t>年</w:t>
      </w:r>
      <w:r w:rsidRPr="00234EB6">
        <w:t>10</w:t>
      </w:r>
      <w:r w:rsidRPr="00234EB6">
        <w:rPr>
          <w:rFonts w:hint="eastAsia"/>
        </w:rPr>
        <w:t>月将试验计划纳入常规服务，并预留全年经常开支</w:t>
      </w:r>
      <w:r w:rsidRPr="00234EB6">
        <w:t>4.6</w:t>
      </w:r>
      <w:r w:rsidRPr="00234EB6">
        <w:rPr>
          <w:rFonts w:hint="eastAsia"/>
        </w:rPr>
        <w:t>亿港元，把服务名额由试验计划下约</w:t>
      </w:r>
      <w:r w:rsidRPr="00234EB6">
        <w:t>3,000</w:t>
      </w:r>
      <w:r w:rsidRPr="00234EB6">
        <w:rPr>
          <w:rFonts w:hint="eastAsia"/>
        </w:rPr>
        <w:t>个于两年内增加至</w:t>
      </w:r>
      <w:r w:rsidRPr="00234EB6">
        <w:t>7,000</w:t>
      </w:r>
      <w:r w:rsidRPr="00234EB6">
        <w:rPr>
          <w:rFonts w:hint="eastAsia"/>
        </w:rPr>
        <w:t>个。同时，社署计划在未来五年增加传统服务的名额。我们期望透过在服务提供层面取得的这个突破性发展，让所有</w:t>
      </w:r>
      <w:proofErr w:type="gramStart"/>
      <w:r w:rsidRPr="00234EB6">
        <w:rPr>
          <w:rFonts w:hint="eastAsia"/>
        </w:rPr>
        <w:t>有</w:t>
      </w:r>
      <w:proofErr w:type="gramEnd"/>
      <w:r w:rsidRPr="00234EB6">
        <w:rPr>
          <w:rFonts w:hint="eastAsia"/>
        </w:rPr>
        <w:t>需要的儿童在幼儿的治疗黄金期可接受康复服务。</w:t>
      </w:r>
    </w:p>
    <w:p w:rsidR="00234EB6" w:rsidRPr="00234EB6" w:rsidRDefault="00234EB6" w:rsidP="00234EB6">
      <w:pPr>
        <w:pStyle w:val="SingleTxtGC"/>
      </w:pPr>
      <w:r w:rsidRPr="00234EB6">
        <w:t>24.</w:t>
      </w:r>
      <w:r w:rsidRPr="00234EB6">
        <w:tab/>
      </w:r>
      <w:r w:rsidRPr="00234EB6">
        <w:rPr>
          <w:rFonts w:hint="eastAsia"/>
        </w:rPr>
        <w:t>随着</w:t>
      </w:r>
      <w:r w:rsidRPr="00234EB6">
        <w:t>2017/18</w:t>
      </w:r>
      <w:r w:rsidRPr="00234EB6">
        <w:rPr>
          <w:rFonts w:hint="eastAsia"/>
        </w:rPr>
        <w:t>学年实施新的幼稚园教育政策，参加新计划的幼稚园的师生比例已得以提升，让教师更能照顾学童的多元需要。教育局已设立由教育心理学家</w:t>
      </w:r>
      <w:r w:rsidRPr="00234EB6">
        <w:rPr>
          <w:rFonts w:hint="eastAsia"/>
        </w:rPr>
        <w:lastRenderedPageBreak/>
        <w:t>和专业人员组成的专责小组发展适当的介入模式、识别工具、教学资源</w:t>
      </w:r>
      <w:r w:rsidRPr="00234EB6">
        <w:rPr>
          <w:rFonts w:hint="eastAsia"/>
        </w:rPr>
        <w:t>/</w:t>
      </w:r>
      <w:r w:rsidRPr="00234EB6">
        <w:rPr>
          <w:rFonts w:hint="eastAsia"/>
        </w:rPr>
        <w:t>教材及计划，以照顾发展迟缓的儿童。此外，教育局已制订照顾学习差异的教师专业发展架构，并由</w:t>
      </w:r>
      <w:r w:rsidRPr="00234EB6">
        <w:t>2015/16</w:t>
      </w:r>
      <w:r w:rsidRPr="00234EB6">
        <w:rPr>
          <w:rFonts w:hint="eastAsia"/>
        </w:rPr>
        <w:t>学年起分阶段为幼稚园教师提供更有系统的在职基础及进</w:t>
      </w:r>
      <w:proofErr w:type="gramStart"/>
      <w:r w:rsidRPr="00234EB6">
        <w:rPr>
          <w:rFonts w:hint="eastAsia"/>
        </w:rPr>
        <w:t>阶培训</w:t>
      </w:r>
      <w:proofErr w:type="gramEnd"/>
      <w:r w:rsidRPr="00234EB6">
        <w:rPr>
          <w:rFonts w:hint="eastAsia"/>
        </w:rPr>
        <w:t>课程。在</w:t>
      </w:r>
      <w:r w:rsidRPr="00234EB6">
        <w:t>2020/21</w:t>
      </w:r>
      <w:r w:rsidRPr="00234EB6">
        <w:rPr>
          <w:rFonts w:hint="eastAsia"/>
        </w:rPr>
        <w:t>学年完结前，每所参加新计划的幼稚园应最少有一名教师完成教育局认可的基础课程。</w:t>
      </w:r>
    </w:p>
    <w:p w:rsidR="00234EB6" w:rsidRPr="00234EB6" w:rsidRDefault="00234EB6" w:rsidP="00234EB6">
      <w:pPr>
        <w:pStyle w:val="SingleTxtGC"/>
      </w:pPr>
      <w:r w:rsidRPr="00234EB6">
        <w:t>25.</w:t>
      </w:r>
      <w:r w:rsidRPr="00234EB6">
        <w:tab/>
      </w:r>
      <w:r w:rsidRPr="00234EB6">
        <w:rPr>
          <w:rFonts w:hint="eastAsia"/>
        </w:rPr>
        <w:t>香港儿童医院将于</w:t>
      </w:r>
      <w:r w:rsidRPr="00234EB6">
        <w:t>2018</w:t>
      </w:r>
      <w:r w:rsidRPr="00234EB6">
        <w:rPr>
          <w:rFonts w:hint="eastAsia"/>
        </w:rPr>
        <w:t>年第四季开始分阶段启用，香港特区政府为此投入约</w:t>
      </w:r>
      <w:r w:rsidRPr="00234EB6">
        <w:t>130</w:t>
      </w:r>
      <w:r w:rsidRPr="00234EB6">
        <w:rPr>
          <w:rFonts w:hint="eastAsia"/>
        </w:rPr>
        <w:t>亿港元的基本工程开支。香港儿童医院将集中处理严重、复杂、不常见及需要跨专科治理的儿科病症，为全香港初生至</w:t>
      </w:r>
      <w:r w:rsidRPr="00234EB6">
        <w:t>18</w:t>
      </w:r>
      <w:r w:rsidRPr="00234EB6">
        <w:rPr>
          <w:rFonts w:hint="eastAsia"/>
        </w:rPr>
        <w:t>岁的有需要病童提供诊断、治疗及复康服务，并集中专家就儿科及遗传疾病加强研究及培训。不常见及遗传疾病方面，香港儿童医院汇集了先进仪器、新陈代谢科专家及有关配套。卫生署医学</w:t>
      </w:r>
      <w:proofErr w:type="gramStart"/>
      <w:r w:rsidRPr="00234EB6">
        <w:rPr>
          <w:rFonts w:hint="eastAsia"/>
        </w:rPr>
        <w:t>遗传科</w:t>
      </w:r>
      <w:proofErr w:type="gramEnd"/>
      <w:r w:rsidRPr="00234EB6">
        <w:rPr>
          <w:rFonts w:hint="eastAsia"/>
        </w:rPr>
        <w:t>亦将于</w:t>
      </w:r>
      <w:r w:rsidRPr="00234EB6">
        <w:t>2019</w:t>
      </w:r>
      <w:r w:rsidRPr="00234EB6">
        <w:rPr>
          <w:rFonts w:hint="eastAsia"/>
        </w:rPr>
        <w:t>年迁入，相关疾病日后将集中于香港儿童医院进行化验、诊断及家庭辅导。</w:t>
      </w:r>
    </w:p>
    <w:p w:rsidR="00234EB6" w:rsidRPr="00234EB6" w:rsidRDefault="00234EB6" w:rsidP="003826F2">
      <w:pPr>
        <w:pStyle w:val="H1GC"/>
      </w:pPr>
      <w:r w:rsidRPr="00234EB6">
        <w:rPr>
          <w:bCs/>
        </w:rPr>
        <w:tab/>
      </w:r>
      <w:r w:rsidRPr="00234EB6">
        <w:rPr>
          <w:bCs/>
        </w:rPr>
        <w:tab/>
      </w:r>
      <w:r w:rsidRPr="00234EB6">
        <w:rPr>
          <w:rFonts w:hint="eastAsia"/>
        </w:rPr>
        <w:t>第</w:t>
      </w:r>
      <w:r w:rsidRPr="00234EB6">
        <w:t>8</w:t>
      </w:r>
      <w:r w:rsidRPr="00234EB6">
        <w:rPr>
          <w:rFonts w:hint="eastAsia"/>
        </w:rPr>
        <w:t>条：提高认识</w:t>
      </w:r>
    </w:p>
    <w:p w:rsidR="00234EB6" w:rsidRPr="00234EB6" w:rsidRDefault="00234EB6" w:rsidP="00234EB6">
      <w:pPr>
        <w:pStyle w:val="SingleTxtGC"/>
      </w:pPr>
      <w:r w:rsidRPr="00234EB6">
        <w:t>26.</w:t>
      </w:r>
      <w:r w:rsidRPr="00234EB6">
        <w:tab/>
      </w:r>
      <w:r w:rsidRPr="00234EB6">
        <w:rPr>
          <w:rFonts w:hint="eastAsia"/>
        </w:rPr>
        <w:t>香港特区政府举办各种公众教育和宣传计划，藉以提高市民对残疾人士在《公约》下的权利及残疾人士享有平等机会的关注：</w:t>
      </w:r>
    </w:p>
    <w:p w:rsidR="00234EB6" w:rsidRPr="00234EB6" w:rsidRDefault="00234EB6" w:rsidP="00234EB6">
      <w:pPr>
        <w:pStyle w:val="SingleTxtGC"/>
      </w:pPr>
      <w:r w:rsidRPr="00234EB6">
        <w:tab/>
        <w:t>(a)</w:t>
      </w:r>
      <w:r w:rsidRPr="00234EB6">
        <w:tab/>
      </w:r>
      <w:r w:rsidRPr="00234EB6">
        <w:rPr>
          <w:rFonts w:hint="eastAsia"/>
        </w:rPr>
        <w:t>劳工及福利局</w:t>
      </w:r>
      <w:r w:rsidRPr="00234EB6">
        <w:rPr>
          <w:rFonts w:hint="eastAsia"/>
        </w:rPr>
        <w:t>(</w:t>
      </w:r>
      <w:proofErr w:type="gramStart"/>
      <w:r w:rsidRPr="00234EB6">
        <w:rPr>
          <w:rFonts w:hint="eastAsia"/>
        </w:rPr>
        <w:t>劳福局</w:t>
      </w:r>
      <w:proofErr w:type="gramEnd"/>
      <w:r w:rsidRPr="00234EB6">
        <w:rPr>
          <w:rFonts w:hint="eastAsia"/>
        </w:rPr>
        <w:t>)</w:t>
      </w:r>
      <w:r w:rsidRPr="00234EB6">
        <w:rPr>
          <w:rFonts w:hint="eastAsia"/>
        </w:rPr>
        <w:t>拨款支持本地机构举办多元化的公众教育活动以推广《公约》，包括有关建设共融社会、提高青年意识、推广手语等；</w:t>
      </w:r>
    </w:p>
    <w:p w:rsidR="00234EB6" w:rsidRPr="00234EB6" w:rsidRDefault="00234EB6" w:rsidP="00234EB6">
      <w:pPr>
        <w:pStyle w:val="SingleTxtGC"/>
      </w:pPr>
      <w:r w:rsidRPr="00234EB6">
        <w:tab/>
        <w:t>(b)</w:t>
      </w:r>
      <w:r w:rsidRPr="00234EB6">
        <w:tab/>
      </w:r>
      <w:r w:rsidRPr="00234EB6">
        <w:rPr>
          <w:rFonts w:hint="eastAsia"/>
        </w:rPr>
        <w:t>教育局举办一系列公众教育活动，藉以</w:t>
      </w:r>
      <w:proofErr w:type="gramStart"/>
      <w:r w:rsidRPr="00234EB6">
        <w:rPr>
          <w:rFonts w:hint="eastAsia"/>
        </w:rPr>
        <w:t>推广共</w:t>
      </w:r>
      <w:proofErr w:type="gramEnd"/>
      <w:r w:rsidRPr="00234EB6">
        <w:rPr>
          <w:rFonts w:hint="eastAsia"/>
        </w:rPr>
        <w:t>融文化和加强公众对有特殊教育需要学生的认识和接纳；及</w:t>
      </w:r>
    </w:p>
    <w:p w:rsidR="00234EB6" w:rsidRPr="00234EB6" w:rsidRDefault="00234EB6" w:rsidP="00234EB6">
      <w:pPr>
        <w:pStyle w:val="SingleTxtGC"/>
      </w:pPr>
      <w:r w:rsidRPr="00234EB6">
        <w:tab/>
        <w:t>(c)</w:t>
      </w:r>
      <w:r w:rsidRPr="00234EB6">
        <w:tab/>
      </w:r>
      <w:r w:rsidRPr="00234EB6">
        <w:rPr>
          <w:rFonts w:hint="eastAsia"/>
        </w:rPr>
        <w:t>公务员事务局向各决策局</w:t>
      </w:r>
      <w:r w:rsidRPr="00234EB6">
        <w:rPr>
          <w:rFonts w:hint="eastAsia"/>
        </w:rPr>
        <w:t>/</w:t>
      </w:r>
      <w:r w:rsidRPr="00234EB6">
        <w:rPr>
          <w:rFonts w:hint="eastAsia"/>
        </w:rPr>
        <w:t>部门发出实务指引，介绍雇用残疾人士的政策和与残疾员工共事的要诀，以及举办研讨会和工作坊介绍《公约》的原则、共融工作间、无障碍的政府服务等。</w:t>
      </w:r>
    </w:p>
    <w:p w:rsidR="00234EB6" w:rsidRPr="00234EB6" w:rsidRDefault="00234EB6" w:rsidP="00234EB6">
      <w:pPr>
        <w:pStyle w:val="SingleTxtGC"/>
      </w:pPr>
      <w:r w:rsidRPr="00234EB6">
        <w:t>27.</w:t>
      </w:r>
      <w:r w:rsidRPr="00234EB6">
        <w:tab/>
      </w:r>
      <w:r w:rsidRPr="00234EB6">
        <w:rPr>
          <w:rFonts w:hint="eastAsia"/>
        </w:rPr>
        <w:t>平等机会委员会举办一系列与《残疾歧视条例》有关的公众教育活动、培训课程及全港性宣传计划。</w:t>
      </w:r>
    </w:p>
    <w:p w:rsidR="00234EB6" w:rsidRPr="00234EB6" w:rsidRDefault="00234EB6" w:rsidP="00234EB6">
      <w:pPr>
        <w:pStyle w:val="SingleTxtGC"/>
      </w:pPr>
      <w:r w:rsidRPr="00234EB6">
        <w:t>28.</w:t>
      </w:r>
      <w:r w:rsidRPr="00234EB6">
        <w:tab/>
      </w:r>
      <w:r w:rsidRPr="00234EB6">
        <w:rPr>
          <w:rFonts w:hint="eastAsia"/>
        </w:rPr>
        <w:t>卫生署于</w:t>
      </w:r>
      <w:r w:rsidRPr="00234EB6">
        <w:t>2016</w:t>
      </w:r>
      <w:r w:rsidRPr="00234EB6">
        <w:rPr>
          <w:rFonts w:hint="eastAsia"/>
        </w:rPr>
        <w:t>年推行为期三年的全港性精神健康推广计划，旨在提高公众对心理健康推广的参与及对精神健康的认知。卫生署将于</w:t>
      </w:r>
      <w:r w:rsidRPr="00234EB6">
        <w:t>2019</w:t>
      </w:r>
      <w:r w:rsidRPr="00234EB6">
        <w:rPr>
          <w:rFonts w:hint="eastAsia"/>
        </w:rPr>
        <w:t>年推行一个持续的教育计划，以减少社会对有精神健康需要人士的歧视。</w:t>
      </w:r>
    </w:p>
    <w:p w:rsidR="00234EB6" w:rsidRPr="00234EB6" w:rsidRDefault="00234EB6" w:rsidP="003826F2">
      <w:pPr>
        <w:pStyle w:val="H1GC"/>
      </w:pPr>
      <w:r w:rsidRPr="00234EB6">
        <w:tab/>
      </w:r>
      <w:r w:rsidRPr="00234EB6">
        <w:tab/>
      </w:r>
      <w:r w:rsidRPr="00234EB6">
        <w:rPr>
          <w:rFonts w:hint="eastAsia"/>
        </w:rPr>
        <w:t>第</w:t>
      </w:r>
      <w:r w:rsidRPr="00234EB6">
        <w:t>9</w:t>
      </w:r>
      <w:r w:rsidRPr="00234EB6">
        <w:rPr>
          <w:rFonts w:hint="eastAsia"/>
        </w:rPr>
        <w:t>条：无障碍</w:t>
      </w:r>
    </w:p>
    <w:p w:rsidR="00234EB6" w:rsidRPr="00234EB6" w:rsidRDefault="00234EB6" w:rsidP="00234EB6">
      <w:pPr>
        <w:pStyle w:val="SingleTxtGC"/>
      </w:pPr>
      <w:r w:rsidRPr="00234EB6">
        <w:t>29.</w:t>
      </w:r>
      <w:r w:rsidRPr="00234EB6">
        <w:tab/>
      </w:r>
      <w:r w:rsidRPr="00234EB6">
        <w:rPr>
          <w:rFonts w:hint="eastAsia"/>
        </w:rPr>
        <w:t>正如首份报告第</w:t>
      </w:r>
      <w:r w:rsidRPr="00234EB6">
        <w:t>9.1</w:t>
      </w:r>
      <w:r w:rsidRPr="00234EB6">
        <w:rPr>
          <w:rFonts w:hint="eastAsia"/>
        </w:rPr>
        <w:t>段所述，香港特区政府致力建设无障碍的实际环境，让残疾人士可以自由进出所有建筑物和使用公共交通服务，以及支援残疾人</w:t>
      </w:r>
      <w:proofErr w:type="gramStart"/>
      <w:r w:rsidRPr="00234EB6">
        <w:rPr>
          <w:rFonts w:hint="eastAsia"/>
        </w:rPr>
        <w:t>士应用</w:t>
      </w:r>
      <w:proofErr w:type="gramEnd"/>
      <w:r w:rsidRPr="00234EB6">
        <w:rPr>
          <w:rFonts w:hint="eastAsia"/>
        </w:rPr>
        <w:t>资讯及通讯科技，以协助他们融入社羣。《残疾歧视条例》保障残疾人士免受基于其残疾而在进入处所或货品、服务、设施的提供等方面的歧视。</w:t>
      </w:r>
    </w:p>
    <w:p w:rsidR="00234EB6" w:rsidRPr="00234EB6" w:rsidRDefault="00234EB6" w:rsidP="003826F2">
      <w:pPr>
        <w:pStyle w:val="H23GC"/>
      </w:pPr>
      <w:r w:rsidRPr="00234EB6">
        <w:tab/>
      </w:r>
      <w:r w:rsidRPr="00234EB6">
        <w:tab/>
      </w:r>
      <w:r w:rsidRPr="00234EB6">
        <w:rPr>
          <w:rFonts w:hint="eastAsia"/>
        </w:rPr>
        <w:t>实际环境的无障碍</w:t>
      </w:r>
    </w:p>
    <w:p w:rsidR="00234EB6" w:rsidRPr="00234EB6" w:rsidRDefault="00234EB6" w:rsidP="00234EB6">
      <w:pPr>
        <w:pStyle w:val="SingleTxtGC"/>
      </w:pPr>
      <w:r w:rsidRPr="00234EB6">
        <w:t>30.</w:t>
      </w:r>
      <w:r w:rsidRPr="00234EB6">
        <w:tab/>
      </w:r>
      <w:r w:rsidRPr="00234EB6">
        <w:rPr>
          <w:rFonts w:hint="eastAsia"/>
        </w:rPr>
        <w:t>屋宇署在</w:t>
      </w:r>
      <w:r w:rsidRPr="00234EB6">
        <w:t>2014</w:t>
      </w:r>
      <w:r w:rsidRPr="00234EB6">
        <w:rPr>
          <w:rFonts w:hint="eastAsia"/>
        </w:rPr>
        <w:t>年成立了让不同类别的残疾人士参与的技术委员会，收集</w:t>
      </w:r>
      <w:proofErr w:type="gramStart"/>
      <w:r w:rsidRPr="00234EB6">
        <w:rPr>
          <w:rFonts w:hint="eastAsia"/>
        </w:rPr>
        <w:t>持份者</w:t>
      </w:r>
      <w:proofErr w:type="gramEnd"/>
      <w:r w:rsidRPr="00234EB6">
        <w:rPr>
          <w:rFonts w:hint="eastAsia"/>
        </w:rPr>
        <w:t>就《设计手册：畅通无阻的通道</w:t>
      </w:r>
      <w:r w:rsidRPr="00234EB6">
        <w:t>2008</w:t>
      </w:r>
      <w:r w:rsidRPr="00234EB6">
        <w:rPr>
          <w:rFonts w:hint="eastAsia"/>
        </w:rPr>
        <w:t>》</w:t>
      </w:r>
      <w:r w:rsidRPr="00234EB6">
        <w:rPr>
          <w:rFonts w:hint="eastAsia"/>
        </w:rPr>
        <w:t>(</w:t>
      </w:r>
      <w:r w:rsidRPr="00234EB6">
        <w:rPr>
          <w:rFonts w:hint="eastAsia"/>
        </w:rPr>
        <w:t>《设计手册》</w:t>
      </w:r>
      <w:r w:rsidRPr="00234EB6">
        <w:rPr>
          <w:rFonts w:hint="eastAsia"/>
        </w:rPr>
        <w:t>)</w:t>
      </w:r>
      <w:r w:rsidRPr="00234EB6">
        <w:rPr>
          <w:rFonts w:hint="eastAsia"/>
        </w:rPr>
        <w:t>的意见。《设计手册》胪列关于畅通无阻的通道及设施的强制及建议遵守的设计规定。技术委员会已讨论了</w:t>
      </w:r>
      <w:r w:rsidRPr="00234EB6">
        <w:t>50</w:t>
      </w:r>
      <w:r w:rsidRPr="00234EB6">
        <w:rPr>
          <w:rFonts w:hint="eastAsia"/>
        </w:rPr>
        <w:t>多项改善《设计手册》的建议，并在近年就《设计手册》发布了超</w:t>
      </w:r>
      <w:r w:rsidRPr="00234EB6">
        <w:rPr>
          <w:rFonts w:hint="eastAsia"/>
        </w:rPr>
        <w:lastRenderedPageBreak/>
        <w:t>过</w:t>
      </w:r>
      <w:r w:rsidRPr="00234EB6">
        <w:t>30</w:t>
      </w:r>
      <w:r w:rsidRPr="00234EB6">
        <w:rPr>
          <w:rFonts w:hint="eastAsia"/>
        </w:rPr>
        <w:t>项修订，包括规定在一个有</w:t>
      </w:r>
      <w:r w:rsidRPr="00234EB6">
        <w:t>1 200</w:t>
      </w:r>
      <w:r w:rsidRPr="00234EB6">
        <w:rPr>
          <w:rFonts w:hint="eastAsia"/>
        </w:rPr>
        <w:t>个座位的演奏厅内，必须提供的轮椅位数量从六个增加至</w:t>
      </w:r>
      <w:r w:rsidRPr="00234EB6">
        <w:t>36</w:t>
      </w:r>
      <w:r w:rsidRPr="00234EB6">
        <w:rPr>
          <w:rFonts w:hint="eastAsia"/>
        </w:rPr>
        <w:t>个。</w:t>
      </w:r>
    </w:p>
    <w:p w:rsidR="00234EB6" w:rsidRPr="00234EB6" w:rsidRDefault="00234EB6" w:rsidP="00234EB6">
      <w:pPr>
        <w:pStyle w:val="SingleTxtGC"/>
      </w:pPr>
      <w:r w:rsidRPr="00234EB6">
        <w:t>31.</w:t>
      </w:r>
      <w:r w:rsidRPr="00234EB6">
        <w:tab/>
      </w:r>
      <w:r w:rsidRPr="00234EB6">
        <w:rPr>
          <w:rFonts w:hint="eastAsia"/>
        </w:rPr>
        <w:t>香港特区政府备悉委员会就最新的无障碍设计标准不适用于由政府管理的处所及不能追溯适用于已有建筑物，以及评估建筑物无障碍情况的监测机制表示关注。将法定的无障碍设计标准追溯适用于已有建筑物的安排必须小心考虑，因为这做法会带来法律上深远影响。一些个案由于技术限制不可能提升已有建筑物以符合最新的无障碍设计标准。尽管如此，我们已进行改善工程计划，为约</w:t>
      </w:r>
      <w:r w:rsidRPr="00234EB6">
        <w:t>3,500</w:t>
      </w:r>
      <w:r w:rsidRPr="00234EB6">
        <w:rPr>
          <w:rFonts w:hint="eastAsia"/>
        </w:rPr>
        <w:t>个政府处所提升无障碍设施。有关计划涵盖市民经常出入的政府场地。屋宇署亦继续就私人建筑物内违例拆除或改动无障碍设施加强执法行动，并会每年检查目标商业楼宇内的无障碍设施有否违例改动或被拆除。</w:t>
      </w:r>
    </w:p>
    <w:p w:rsidR="00234EB6" w:rsidRPr="00234EB6" w:rsidRDefault="00234EB6" w:rsidP="00234EB6">
      <w:pPr>
        <w:pStyle w:val="SingleTxtGC"/>
      </w:pPr>
      <w:r w:rsidRPr="00234EB6">
        <w:rPr>
          <w:iCs/>
        </w:rPr>
        <w:t>32.</w:t>
      </w:r>
      <w:r w:rsidRPr="00234EB6">
        <w:rPr>
          <w:iCs/>
        </w:rPr>
        <w:tab/>
      </w:r>
      <w:r w:rsidRPr="00234EB6">
        <w:rPr>
          <w:rFonts w:hint="eastAsia"/>
          <w:iCs/>
        </w:rPr>
        <w:t>香港特区</w:t>
      </w:r>
      <w:r w:rsidRPr="00234EB6">
        <w:rPr>
          <w:rFonts w:hint="eastAsia"/>
        </w:rPr>
        <w:t>政府于</w:t>
      </w:r>
      <w:r w:rsidRPr="00234EB6">
        <w:t>2012</w:t>
      </w:r>
      <w:r w:rsidRPr="00234EB6">
        <w:rPr>
          <w:rFonts w:hint="eastAsia"/>
        </w:rPr>
        <w:t>年推出「</w:t>
      </w:r>
      <w:proofErr w:type="gramStart"/>
      <w:r w:rsidRPr="00234EB6">
        <w:rPr>
          <w:rFonts w:hint="eastAsia"/>
        </w:rPr>
        <w:t>人人畅道通行</w:t>
      </w:r>
      <w:proofErr w:type="gramEnd"/>
      <w:r w:rsidRPr="00234EB6">
        <w:rPr>
          <w:rFonts w:hint="eastAsia"/>
        </w:rPr>
        <w:t>」的政策，扩大在公共行人通道加建无障碍通道设施</w:t>
      </w:r>
      <w:r w:rsidRPr="00234EB6">
        <w:rPr>
          <w:rFonts w:hint="eastAsia"/>
        </w:rPr>
        <w:t>(</w:t>
      </w:r>
      <w:r w:rsidRPr="00234EB6">
        <w:rPr>
          <w:rFonts w:hint="eastAsia"/>
        </w:rPr>
        <w:t>包括装置升降机</w:t>
      </w:r>
      <w:r w:rsidRPr="00234EB6">
        <w:rPr>
          <w:rFonts w:hint="eastAsia"/>
        </w:rPr>
        <w:t>)</w:t>
      </w:r>
      <w:r w:rsidRPr="00234EB6">
        <w:rPr>
          <w:rFonts w:hint="eastAsia"/>
        </w:rPr>
        <w:t>的持续计划，并在</w:t>
      </w:r>
      <w:r w:rsidRPr="00234EB6">
        <w:t>2016</w:t>
      </w:r>
      <w:r w:rsidRPr="00234EB6">
        <w:rPr>
          <w:rFonts w:hint="eastAsia"/>
        </w:rPr>
        <w:t>年进一步扩大计划，不单在公共行人通道，亦在其他符合条件的行人通道加建无障碍通道设施。路政署正在全力推展计划下共</w:t>
      </w:r>
      <w:r w:rsidRPr="00234EB6">
        <w:t>250</w:t>
      </w:r>
      <w:r w:rsidRPr="00234EB6">
        <w:rPr>
          <w:rFonts w:hint="eastAsia"/>
        </w:rPr>
        <w:t>个项目，截至</w:t>
      </w:r>
      <w:r w:rsidRPr="00234EB6">
        <w:t>2018</w:t>
      </w:r>
      <w:r w:rsidRPr="00234EB6">
        <w:rPr>
          <w:rFonts w:hint="eastAsia"/>
        </w:rPr>
        <w:t>年</w:t>
      </w:r>
      <w:r w:rsidRPr="00234EB6">
        <w:t>3</w:t>
      </w:r>
      <w:r w:rsidRPr="00234EB6">
        <w:rPr>
          <w:rFonts w:hint="eastAsia"/>
        </w:rPr>
        <w:t>月底，</w:t>
      </w:r>
      <w:r w:rsidRPr="00234EB6">
        <w:t>78</w:t>
      </w:r>
      <w:r w:rsidRPr="00234EB6">
        <w:rPr>
          <w:rFonts w:hint="eastAsia"/>
        </w:rPr>
        <w:t>个项目已经完成，</w:t>
      </w:r>
      <w:r w:rsidRPr="00234EB6">
        <w:t>112</w:t>
      </w:r>
      <w:r w:rsidRPr="00234EB6">
        <w:rPr>
          <w:rFonts w:hint="eastAsia"/>
        </w:rPr>
        <w:t>个项目正在施工，其余</w:t>
      </w:r>
      <w:r w:rsidRPr="00234EB6">
        <w:t>60</w:t>
      </w:r>
      <w:r w:rsidRPr="00234EB6">
        <w:rPr>
          <w:rFonts w:hint="eastAsia"/>
        </w:rPr>
        <w:t>个项目处于勘测和设计等不同阶段。有关加建项目的支出约为</w:t>
      </w:r>
      <w:r w:rsidRPr="00234EB6">
        <w:t>32.6</w:t>
      </w:r>
      <w:r w:rsidRPr="00234EB6">
        <w:rPr>
          <w:rFonts w:hint="eastAsia"/>
        </w:rPr>
        <w:t>亿港元。</w:t>
      </w:r>
    </w:p>
    <w:p w:rsidR="00234EB6" w:rsidRPr="00234EB6" w:rsidRDefault="00234EB6" w:rsidP="00234EB6">
      <w:pPr>
        <w:pStyle w:val="SingleTxtGC"/>
      </w:pPr>
      <w:r w:rsidRPr="00234EB6">
        <w:t>33.</w:t>
      </w:r>
      <w:r w:rsidRPr="00234EB6">
        <w:tab/>
      </w:r>
      <w:r w:rsidRPr="00234EB6">
        <w:rPr>
          <w:rFonts w:hint="eastAsia"/>
        </w:rPr>
        <w:t>康乐及文化事务署</w:t>
      </w:r>
      <w:r w:rsidRPr="00234EB6">
        <w:rPr>
          <w:rFonts w:hint="eastAsia"/>
        </w:rPr>
        <w:t>(</w:t>
      </w:r>
      <w:proofErr w:type="gramStart"/>
      <w:r w:rsidRPr="00234EB6">
        <w:rPr>
          <w:rFonts w:hint="eastAsia"/>
        </w:rPr>
        <w:t>康文署</w:t>
      </w:r>
      <w:proofErr w:type="gramEnd"/>
      <w:r w:rsidRPr="00234EB6">
        <w:rPr>
          <w:rFonts w:hint="eastAsia"/>
        </w:rPr>
        <w:t>)</w:t>
      </w:r>
      <w:r w:rsidRPr="00234EB6">
        <w:rPr>
          <w:rFonts w:hint="eastAsia"/>
        </w:rPr>
        <w:t>为残疾人士提供畅通无阻通道前往文化及康乐场地。这些无障碍设施包括为轮椅使用者而设的座位</w:t>
      </w:r>
      <w:r w:rsidRPr="00234EB6">
        <w:rPr>
          <w:rFonts w:hint="eastAsia"/>
        </w:rPr>
        <w:t>/</w:t>
      </w:r>
      <w:r w:rsidRPr="00234EB6">
        <w:rPr>
          <w:rFonts w:hint="eastAsia"/>
        </w:rPr>
        <w:t>位置、阶梯升降机和斜道；为视障人士而设的</w:t>
      </w:r>
      <w:proofErr w:type="gramStart"/>
      <w:r w:rsidRPr="00234EB6">
        <w:rPr>
          <w:rFonts w:hint="eastAsia"/>
        </w:rPr>
        <w:t>凹</w:t>
      </w:r>
      <w:proofErr w:type="gramEnd"/>
      <w:r w:rsidRPr="00234EB6">
        <w:rPr>
          <w:rFonts w:hint="eastAsia"/>
        </w:rPr>
        <w:t>凸纹引导径、点字标志和载客升降机广播装置；以及为听</w:t>
      </w:r>
      <w:proofErr w:type="gramStart"/>
      <w:r w:rsidRPr="00234EB6">
        <w:rPr>
          <w:rFonts w:hint="eastAsia"/>
        </w:rPr>
        <w:t>障</w:t>
      </w:r>
      <w:proofErr w:type="gramEnd"/>
      <w:r w:rsidRPr="00234EB6">
        <w:rPr>
          <w:rFonts w:hint="eastAsia"/>
        </w:rPr>
        <w:t>人士而设的感应圈系统等。</w:t>
      </w:r>
    </w:p>
    <w:p w:rsidR="00234EB6" w:rsidRPr="00234EB6" w:rsidRDefault="00234EB6" w:rsidP="00234EB6">
      <w:pPr>
        <w:pStyle w:val="SingleTxtGC"/>
      </w:pPr>
      <w:r w:rsidRPr="00234EB6">
        <w:t>34.</w:t>
      </w:r>
      <w:r w:rsidRPr="00234EB6">
        <w:tab/>
      </w:r>
      <w:r w:rsidRPr="00234EB6">
        <w:rPr>
          <w:rFonts w:hint="eastAsia"/>
        </w:rPr>
        <w:t>所有出入境管制站均设有方便残疾人士的加</w:t>
      </w:r>
      <w:proofErr w:type="gramStart"/>
      <w:r w:rsidRPr="00234EB6">
        <w:rPr>
          <w:rFonts w:hint="eastAsia"/>
        </w:rPr>
        <w:t>阔电子</w:t>
      </w:r>
      <w:proofErr w:type="gramEnd"/>
      <w:r w:rsidRPr="00234EB6">
        <w:rPr>
          <w:rFonts w:hint="eastAsia"/>
        </w:rPr>
        <w:t>通道及指定出入境柜枱供残疾人</w:t>
      </w:r>
      <w:proofErr w:type="gramStart"/>
      <w:r w:rsidRPr="00234EB6">
        <w:rPr>
          <w:rFonts w:hint="eastAsia"/>
        </w:rPr>
        <w:t>士接受</w:t>
      </w:r>
      <w:proofErr w:type="gramEnd"/>
      <w:r w:rsidRPr="00234EB6">
        <w:rPr>
          <w:rFonts w:hint="eastAsia"/>
        </w:rPr>
        <w:t>出入境检查。有四个</w:t>
      </w:r>
      <w:proofErr w:type="gramStart"/>
      <w:r w:rsidRPr="00234EB6">
        <w:rPr>
          <w:rFonts w:hint="eastAsia"/>
        </w:rPr>
        <w:t>管制站亦已</w:t>
      </w:r>
      <w:proofErr w:type="gramEnd"/>
      <w:r w:rsidRPr="00234EB6">
        <w:rPr>
          <w:rFonts w:hint="eastAsia"/>
        </w:rPr>
        <w:t>设立语音辅助电子通道以便利视障人士。</w:t>
      </w:r>
    </w:p>
    <w:p w:rsidR="00234EB6" w:rsidRPr="00234EB6" w:rsidRDefault="00234EB6" w:rsidP="003826F2">
      <w:pPr>
        <w:pStyle w:val="H23GC"/>
      </w:pPr>
      <w:r w:rsidRPr="00234EB6">
        <w:rPr>
          <w:bCs/>
        </w:rPr>
        <w:tab/>
      </w:r>
      <w:r w:rsidRPr="00234EB6">
        <w:rPr>
          <w:bCs/>
        </w:rPr>
        <w:tab/>
      </w:r>
      <w:r w:rsidRPr="00234EB6">
        <w:rPr>
          <w:rFonts w:hint="eastAsia"/>
        </w:rPr>
        <w:t>无障碍运输系统</w:t>
      </w:r>
    </w:p>
    <w:p w:rsidR="00234EB6" w:rsidRPr="00234EB6" w:rsidRDefault="00234EB6" w:rsidP="00234EB6">
      <w:pPr>
        <w:pStyle w:val="SingleTxtGC"/>
      </w:pPr>
      <w:r w:rsidRPr="00234EB6">
        <w:t>35.</w:t>
      </w:r>
      <w:r w:rsidRPr="00234EB6">
        <w:tab/>
      </w:r>
      <w:r w:rsidRPr="00234EB6">
        <w:rPr>
          <w:rFonts w:hint="eastAsia"/>
        </w:rPr>
        <w:t>香港特区政府致力确保发展一个便利残疾人</w:t>
      </w:r>
      <w:proofErr w:type="gramStart"/>
      <w:r w:rsidRPr="00234EB6">
        <w:rPr>
          <w:rFonts w:hint="eastAsia"/>
        </w:rPr>
        <w:t>士全面</w:t>
      </w:r>
      <w:proofErr w:type="gramEnd"/>
      <w:r w:rsidRPr="00234EB6">
        <w:rPr>
          <w:rFonts w:hint="eastAsia"/>
        </w:rPr>
        <w:t>参与及融入社会的交通运输系统。</w:t>
      </w:r>
    </w:p>
    <w:p w:rsidR="00234EB6" w:rsidRPr="00234EB6" w:rsidRDefault="00234EB6" w:rsidP="00234EB6">
      <w:pPr>
        <w:pStyle w:val="SingleTxtGC"/>
      </w:pPr>
      <w:r w:rsidRPr="00234EB6">
        <w:t>36.</w:t>
      </w:r>
      <w:r w:rsidRPr="00234EB6">
        <w:tab/>
      </w:r>
      <w:r w:rsidRPr="00234EB6">
        <w:rPr>
          <w:rFonts w:hint="eastAsia"/>
        </w:rPr>
        <w:t>现时，</w:t>
      </w:r>
      <w:proofErr w:type="gramStart"/>
      <w:r w:rsidRPr="00234EB6">
        <w:rPr>
          <w:rFonts w:hint="eastAsia"/>
        </w:rPr>
        <w:t>所有港铁车站</w:t>
      </w:r>
      <w:proofErr w:type="gramEnd"/>
      <w:r w:rsidRPr="00234EB6">
        <w:rPr>
          <w:rFonts w:hint="eastAsia"/>
        </w:rPr>
        <w:t>均设有最少一条无障碍通道，方便残疾人士进出，这些通道设有连接大堂和地面的载客升降机、轮椅辅助车、阶梯升降机或斜道。为方便各类残疾乘客，各车站已</w:t>
      </w:r>
      <w:proofErr w:type="gramStart"/>
      <w:r w:rsidRPr="00234EB6">
        <w:rPr>
          <w:rFonts w:hint="eastAsia"/>
        </w:rPr>
        <w:t>设有阔闸机</w:t>
      </w:r>
      <w:proofErr w:type="gramEnd"/>
      <w:r w:rsidRPr="00234EB6">
        <w:rPr>
          <w:rFonts w:hint="eastAsia"/>
        </w:rPr>
        <w:t>、</w:t>
      </w:r>
      <w:proofErr w:type="gramStart"/>
      <w:r w:rsidRPr="00234EB6">
        <w:rPr>
          <w:rFonts w:hint="eastAsia"/>
        </w:rPr>
        <w:t>凹</w:t>
      </w:r>
      <w:proofErr w:type="gramEnd"/>
      <w:r w:rsidRPr="00234EB6">
        <w:rPr>
          <w:rFonts w:hint="eastAsia"/>
        </w:rPr>
        <w:t>凸纹引导径、列车报站系统、触觉车站布置图、扶手电梯发声提示器、乘客资讯显示系统等设施。</w:t>
      </w:r>
    </w:p>
    <w:p w:rsidR="00234EB6" w:rsidRPr="00234EB6" w:rsidRDefault="00234EB6" w:rsidP="00234EB6">
      <w:pPr>
        <w:pStyle w:val="SingleTxtGC"/>
      </w:pPr>
      <w:r w:rsidRPr="00234EB6">
        <w:t>37.</w:t>
      </w:r>
      <w:r w:rsidRPr="00234EB6">
        <w:tab/>
      </w:r>
      <w:r w:rsidRPr="00234EB6">
        <w:rPr>
          <w:rFonts w:hint="eastAsia"/>
        </w:rPr>
        <w:t>截至</w:t>
      </w:r>
      <w:r w:rsidRPr="00234EB6">
        <w:t>2018</w:t>
      </w:r>
      <w:r w:rsidRPr="00234EB6">
        <w:rPr>
          <w:rFonts w:hint="eastAsia"/>
        </w:rPr>
        <w:t>年</w:t>
      </w:r>
      <w:r w:rsidRPr="00234EB6">
        <w:t>3</w:t>
      </w:r>
      <w:r w:rsidRPr="00234EB6">
        <w:rPr>
          <w:rFonts w:hint="eastAsia"/>
        </w:rPr>
        <w:t>月，可供轮椅上落的专营巴士合共超过</w:t>
      </w:r>
      <w:r w:rsidRPr="00234EB6">
        <w:t>5 900</w:t>
      </w:r>
      <w:r w:rsidRPr="00234EB6">
        <w:rPr>
          <w:rFonts w:hint="eastAsia"/>
        </w:rPr>
        <w:t>辆</w:t>
      </w:r>
      <w:r w:rsidRPr="00234EB6">
        <w:rPr>
          <w:rFonts w:hint="eastAsia"/>
        </w:rPr>
        <w:t>(</w:t>
      </w:r>
      <w:r w:rsidRPr="00234EB6">
        <w:rPr>
          <w:rFonts w:hint="eastAsia"/>
        </w:rPr>
        <w:t>约</w:t>
      </w:r>
      <w:r w:rsidRPr="00234EB6">
        <w:t>99%</w:t>
      </w:r>
      <w:r w:rsidRPr="00234EB6">
        <w:rPr>
          <w:rFonts w:hint="eastAsia"/>
        </w:rPr>
        <w:t>)</w:t>
      </w:r>
      <w:r w:rsidRPr="00234EB6">
        <w:rPr>
          <w:rFonts w:hint="eastAsia"/>
        </w:rPr>
        <w:t>，</w:t>
      </w:r>
      <w:r w:rsidRPr="00234EB6">
        <w:t>2009</w:t>
      </w:r>
      <w:r w:rsidRPr="00234EB6">
        <w:rPr>
          <w:rFonts w:hint="eastAsia"/>
        </w:rPr>
        <w:t>年只有</w:t>
      </w:r>
      <w:r w:rsidRPr="00234EB6">
        <w:t>50%</w:t>
      </w:r>
      <w:r w:rsidRPr="00234EB6">
        <w:rPr>
          <w:rFonts w:hint="eastAsia"/>
        </w:rPr>
        <w:t>的巴士可供轮椅上落。这些巴士的车厢设有固定斜板及提供轮椅停放处，方便使用轮椅的乘客。巴士上亦</w:t>
      </w:r>
      <w:proofErr w:type="gramStart"/>
      <w:r w:rsidRPr="00234EB6">
        <w:rPr>
          <w:rFonts w:hint="eastAsia"/>
        </w:rPr>
        <w:t>装设低</w:t>
      </w:r>
      <w:proofErr w:type="gramEnd"/>
      <w:r w:rsidRPr="00234EB6">
        <w:rPr>
          <w:rFonts w:hint="eastAsia"/>
        </w:rPr>
        <w:t>地台装置及以声音及文字显示的报站系统等无障碍设施。</w:t>
      </w:r>
    </w:p>
    <w:p w:rsidR="00234EB6" w:rsidRPr="00234EB6" w:rsidRDefault="00234EB6" w:rsidP="00234EB6">
      <w:pPr>
        <w:pStyle w:val="SingleTxtGC"/>
      </w:pPr>
      <w:r w:rsidRPr="00234EB6">
        <w:t>38.</w:t>
      </w:r>
      <w:r w:rsidRPr="00234EB6">
        <w:tab/>
      </w:r>
      <w:r w:rsidRPr="00234EB6">
        <w:rPr>
          <w:rFonts w:hint="eastAsia"/>
        </w:rPr>
        <w:t>可供轮椅上落的的士的数目已由</w:t>
      </w:r>
      <w:r w:rsidRPr="00234EB6">
        <w:t>2015</w:t>
      </w:r>
      <w:r w:rsidRPr="00234EB6">
        <w:rPr>
          <w:rFonts w:hint="eastAsia"/>
        </w:rPr>
        <w:t>年初约</w:t>
      </w:r>
      <w:r w:rsidRPr="00234EB6">
        <w:t>20</w:t>
      </w:r>
      <w:r w:rsidRPr="00234EB6">
        <w:rPr>
          <w:rFonts w:hint="eastAsia"/>
        </w:rPr>
        <w:t>辆，增加至现时超过</w:t>
      </w:r>
      <w:r w:rsidRPr="00234EB6">
        <w:t>100</w:t>
      </w:r>
      <w:r w:rsidRPr="00234EB6">
        <w:rPr>
          <w:rFonts w:hint="eastAsia"/>
        </w:rPr>
        <w:t>辆。市场上的一个主要供应商计划在</w:t>
      </w:r>
      <w:r w:rsidRPr="00234EB6">
        <w:t>2019</w:t>
      </w:r>
      <w:r w:rsidRPr="00234EB6">
        <w:rPr>
          <w:rFonts w:hint="eastAsia"/>
        </w:rPr>
        <w:t>年上半年引入可供轮椅上落的新的士车种。此外，运输署建议推出</w:t>
      </w:r>
      <w:r w:rsidRPr="00234EB6">
        <w:t>600</w:t>
      </w:r>
      <w:r w:rsidRPr="00234EB6">
        <w:rPr>
          <w:rFonts w:hint="eastAsia"/>
        </w:rPr>
        <w:t>辆专营的士，以满足社会对质素较佳而具备「网约」特色的个人化点对点公共交通服务的需求。运输署计划规定车队中不少于五成须为可供轮椅上落的士。香港特区政府计划在</w:t>
      </w:r>
      <w:r w:rsidRPr="00234EB6">
        <w:t>2018-19</w:t>
      </w:r>
      <w:r w:rsidRPr="00234EB6">
        <w:rPr>
          <w:rFonts w:hint="eastAsia"/>
        </w:rPr>
        <w:t>立法年度提交所需的立法建议。</w:t>
      </w:r>
    </w:p>
    <w:p w:rsidR="00234EB6" w:rsidRPr="00234EB6" w:rsidRDefault="00234EB6" w:rsidP="00234EB6">
      <w:pPr>
        <w:pStyle w:val="SingleTxtGC"/>
      </w:pPr>
      <w:r w:rsidRPr="00234EB6">
        <w:lastRenderedPageBreak/>
        <w:t>39.</w:t>
      </w:r>
      <w:r w:rsidRPr="00234EB6">
        <w:tab/>
      </w:r>
      <w:r w:rsidRPr="00234EB6">
        <w:rPr>
          <w:rFonts w:hint="eastAsia"/>
        </w:rPr>
        <w:t>复康巴士服务</w:t>
      </w:r>
      <w:r w:rsidR="00E33141" w:rsidRPr="00E33141">
        <w:rPr>
          <w:color w:val="0000FF"/>
          <w:vertAlign w:val="superscript"/>
        </w:rPr>
        <w:footnoteReference w:id="10"/>
      </w:r>
      <w:r w:rsidRPr="00234EB6">
        <w:rPr>
          <w:vertAlign w:val="superscript"/>
        </w:rPr>
        <w:t xml:space="preserve"> </w:t>
      </w:r>
      <w:r w:rsidRPr="00234EB6">
        <w:rPr>
          <w:rFonts w:hint="eastAsia"/>
        </w:rPr>
        <w:t>是专为不便使用公共交通工具的残疾人士而设。过去十年，复康巴士车队的车辆总数由</w:t>
      </w:r>
      <w:r w:rsidRPr="00234EB6">
        <w:t>95</w:t>
      </w:r>
      <w:r w:rsidRPr="00234EB6">
        <w:rPr>
          <w:rFonts w:hint="eastAsia"/>
        </w:rPr>
        <w:t>辆增至</w:t>
      </w:r>
      <w:r w:rsidRPr="00234EB6">
        <w:t>164</w:t>
      </w:r>
      <w:r w:rsidRPr="00234EB6">
        <w:rPr>
          <w:rFonts w:hint="eastAsia"/>
        </w:rPr>
        <w:t>辆，增幅为</w:t>
      </w:r>
      <w:r w:rsidRPr="00234EB6">
        <w:t>73%</w:t>
      </w:r>
      <w:r w:rsidRPr="00234EB6">
        <w:rPr>
          <w:rFonts w:hint="eastAsia"/>
        </w:rPr>
        <w:t>，并将于</w:t>
      </w:r>
      <w:r w:rsidRPr="00234EB6">
        <w:t>2018</w:t>
      </w:r>
      <w:r w:rsidRPr="00234EB6">
        <w:rPr>
          <w:rFonts w:hint="eastAsia"/>
        </w:rPr>
        <w:t>年底进一步增加至</w:t>
      </w:r>
      <w:r w:rsidRPr="00234EB6">
        <w:t>176</w:t>
      </w:r>
      <w:r w:rsidRPr="00234EB6">
        <w:rPr>
          <w:rFonts w:hint="eastAsia"/>
        </w:rPr>
        <w:t>辆。每年使用复康巴士服务的人次由</w:t>
      </w:r>
      <w:r w:rsidRPr="00234EB6">
        <w:t>2007</w:t>
      </w:r>
      <w:r w:rsidRPr="00234EB6">
        <w:rPr>
          <w:rFonts w:hint="eastAsia"/>
        </w:rPr>
        <w:t>年的</w:t>
      </w:r>
      <w:r w:rsidRPr="00234EB6">
        <w:t>60</w:t>
      </w:r>
      <w:r w:rsidRPr="00234EB6">
        <w:rPr>
          <w:rFonts w:hint="eastAsia"/>
        </w:rPr>
        <w:t>万增加至</w:t>
      </w:r>
      <w:r w:rsidRPr="00234EB6">
        <w:t>2017</w:t>
      </w:r>
      <w:r w:rsidRPr="00234EB6">
        <w:rPr>
          <w:rFonts w:hint="eastAsia"/>
        </w:rPr>
        <w:t>年超过</w:t>
      </w:r>
      <w:r w:rsidRPr="00234EB6">
        <w:t>90</w:t>
      </w:r>
      <w:r w:rsidRPr="00234EB6">
        <w:rPr>
          <w:rFonts w:hint="eastAsia"/>
        </w:rPr>
        <w:t>万。有关上班、上学、接受康复训练及治疗的服务需要会优先处理。社署亦为康复服务中心的残疾人士提供中心巴士服务，车辆由</w:t>
      </w:r>
      <w:r w:rsidRPr="00234EB6">
        <w:t>2007-</w:t>
      </w:r>
      <w:proofErr w:type="gramStart"/>
      <w:r w:rsidRPr="00234EB6">
        <w:t>08</w:t>
      </w:r>
      <w:proofErr w:type="gramEnd"/>
      <w:r w:rsidRPr="00234EB6">
        <w:rPr>
          <w:rFonts w:hint="eastAsia"/>
        </w:rPr>
        <w:t>年度的</w:t>
      </w:r>
      <w:r w:rsidRPr="00234EB6">
        <w:t>171</w:t>
      </w:r>
      <w:r w:rsidRPr="00234EB6">
        <w:rPr>
          <w:rFonts w:hint="eastAsia"/>
        </w:rPr>
        <w:t>辆增至</w:t>
      </w:r>
      <w:r w:rsidRPr="00234EB6">
        <w:t>2016-</w:t>
      </w:r>
      <w:proofErr w:type="gramStart"/>
      <w:r w:rsidRPr="00234EB6">
        <w:t>17</w:t>
      </w:r>
      <w:proofErr w:type="gramEnd"/>
      <w:r w:rsidRPr="00234EB6">
        <w:rPr>
          <w:rFonts w:hint="eastAsia"/>
        </w:rPr>
        <w:t>年度的</w:t>
      </w:r>
      <w:r w:rsidRPr="00234EB6">
        <w:t>212</w:t>
      </w:r>
      <w:r w:rsidRPr="00234EB6">
        <w:rPr>
          <w:rFonts w:hint="eastAsia"/>
        </w:rPr>
        <w:t>辆。在未来数年，香港特区政府将为这些中心额外添置</w:t>
      </w:r>
      <w:r w:rsidRPr="00234EB6">
        <w:t>73</w:t>
      </w:r>
      <w:r w:rsidRPr="00234EB6">
        <w:rPr>
          <w:rFonts w:hint="eastAsia"/>
        </w:rPr>
        <w:t>部巴士。</w:t>
      </w:r>
    </w:p>
    <w:p w:rsidR="00234EB6" w:rsidRPr="00234EB6" w:rsidRDefault="00234EB6" w:rsidP="00234EB6">
      <w:pPr>
        <w:pStyle w:val="SingleTxtGC"/>
      </w:pPr>
      <w:r w:rsidRPr="00234EB6">
        <w:t>40.</w:t>
      </w:r>
      <w:r w:rsidRPr="00234EB6">
        <w:tab/>
      </w:r>
      <w:r w:rsidRPr="00234EB6">
        <w:rPr>
          <w:rFonts w:hint="eastAsia"/>
        </w:rPr>
        <w:t>香港特区政府于</w:t>
      </w:r>
      <w:r w:rsidRPr="00234EB6">
        <w:t>2012</w:t>
      </w:r>
      <w:r w:rsidRPr="00234EB6">
        <w:rPr>
          <w:rFonts w:hint="eastAsia"/>
        </w:rPr>
        <w:t>年</w:t>
      </w:r>
      <w:r w:rsidRPr="00234EB6">
        <w:t>6</w:t>
      </w:r>
      <w:r w:rsidRPr="00234EB6">
        <w:rPr>
          <w:rFonts w:hint="eastAsia"/>
        </w:rPr>
        <w:t>月推出票价优惠计划，</w:t>
      </w:r>
      <w:proofErr w:type="gramStart"/>
      <w:r w:rsidRPr="00234EB6">
        <w:rPr>
          <w:rFonts w:hint="eastAsia"/>
        </w:rPr>
        <w:t>让合资格</w:t>
      </w:r>
      <w:proofErr w:type="gramEnd"/>
      <w:r w:rsidRPr="00234EB6">
        <w:rPr>
          <w:rFonts w:hint="eastAsia"/>
        </w:rPr>
        <w:t>残疾人士</w:t>
      </w:r>
      <w:r w:rsidRPr="00234EB6">
        <w:rPr>
          <w:rFonts w:hint="eastAsia"/>
        </w:rPr>
        <w:t>(</w:t>
      </w:r>
      <w:r w:rsidRPr="00234EB6">
        <w:rPr>
          <w:rFonts w:hint="eastAsia"/>
        </w:rPr>
        <w:t>及年满</w:t>
      </w:r>
      <w:r w:rsidRPr="00234EB6">
        <w:t>65</w:t>
      </w:r>
      <w:r w:rsidRPr="00234EB6">
        <w:rPr>
          <w:rFonts w:hint="eastAsia"/>
        </w:rPr>
        <w:t>岁或以上的长者</w:t>
      </w:r>
      <w:r w:rsidRPr="00234EB6">
        <w:rPr>
          <w:rFonts w:hint="eastAsia"/>
        </w:rPr>
        <w:t>)</w:t>
      </w:r>
      <w:r w:rsidRPr="00234EB6">
        <w:rPr>
          <w:rFonts w:hint="eastAsia"/>
        </w:rPr>
        <w:t>以每程</w:t>
      </w:r>
      <w:r w:rsidRPr="00234EB6">
        <w:t>2</w:t>
      </w:r>
      <w:r w:rsidRPr="00234EB6">
        <w:rPr>
          <w:rFonts w:hint="eastAsia"/>
        </w:rPr>
        <w:t>港元的优惠票价不限次数乘搭大部分的公共交通工具。</w:t>
      </w:r>
      <w:r w:rsidRPr="00234EB6">
        <w:t>2017</w:t>
      </w:r>
      <w:r w:rsidRPr="00234EB6">
        <w:rPr>
          <w:rFonts w:hint="eastAsia"/>
        </w:rPr>
        <w:t>年的平均每日受惠乘客人次接近</w:t>
      </w:r>
      <w:r w:rsidRPr="00234EB6">
        <w:t>122</w:t>
      </w:r>
      <w:r w:rsidRPr="00234EB6">
        <w:rPr>
          <w:rFonts w:hint="eastAsia"/>
        </w:rPr>
        <w:t>万，当中约</w:t>
      </w:r>
      <w:r w:rsidRPr="00234EB6">
        <w:t>12%</w:t>
      </w:r>
      <w:r w:rsidRPr="00234EB6">
        <w:rPr>
          <w:rFonts w:hint="eastAsia"/>
        </w:rPr>
        <w:t>(</w:t>
      </w:r>
      <w:r w:rsidRPr="00234EB6">
        <w:rPr>
          <w:rFonts w:hint="eastAsia"/>
        </w:rPr>
        <w:t>约</w:t>
      </w:r>
      <w:r w:rsidRPr="00234EB6">
        <w:t>15</w:t>
      </w:r>
      <w:r w:rsidRPr="00234EB6">
        <w:rPr>
          <w:rFonts w:hint="eastAsia"/>
        </w:rPr>
        <w:t>万人次</w:t>
      </w:r>
      <w:r w:rsidRPr="00234EB6">
        <w:rPr>
          <w:rFonts w:hint="eastAsia"/>
        </w:rPr>
        <w:t>)</w:t>
      </w:r>
      <w:r w:rsidRPr="00234EB6">
        <w:rPr>
          <w:rFonts w:hint="eastAsia"/>
        </w:rPr>
        <w:t>为合资格残疾人士，与</w:t>
      </w:r>
      <w:r w:rsidRPr="00234EB6">
        <w:t>2012</w:t>
      </w:r>
      <w:r w:rsidRPr="00234EB6">
        <w:rPr>
          <w:rFonts w:hint="eastAsia"/>
        </w:rPr>
        <w:t>年推出计划时相比，残疾人士乘客增加了</w:t>
      </w:r>
      <w:r w:rsidRPr="00234EB6">
        <w:t>90%</w:t>
      </w:r>
      <w:r w:rsidRPr="00234EB6">
        <w:rPr>
          <w:rFonts w:hint="eastAsia"/>
        </w:rPr>
        <w:t>，或相等于</w:t>
      </w:r>
      <w:r w:rsidRPr="00234EB6">
        <w:t>58</w:t>
      </w:r>
      <w:r w:rsidRPr="00234EB6">
        <w:rPr>
          <w:rFonts w:hint="eastAsia"/>
        </w:rPr>
        <w:t>万人次。香港特区政府在</w:t>
      </w:r>
      <w:r w:rsidRPr="00234EB6">
        <w:t>2018-19</w:t>
      </w:r>
      <w:r w:rsidRPr="00234EB6">
        <w:rPr>
          <w:rFonts w:hint="eastAsia"/>
        </w:rPr>
        <w:t>财政年度因实施优惠计划向各公共交通营办商发还的预算款额约为</w:t>
      </w:r>
      <w:r w:rsidRPr="00234EB6">
        <w:t>13</w:t>
      </w:r>
      <w:r w:rsidRPr="00234EB6">
        <w:rPr>
          <w:rFonts w:hint="eastAsia"/>
        </w:rPr>
        <w:t>亿港元，与</w:t>
      </w:r>
      <w:r w:rsidRPr="00234EB6">
        <w:t>2012-</w:t>
      </w:r>
      <w:proofErr w:type="gramStart"/>
      <w:r w:rsidRPr="00234EB6">
        <w:t>13</w:t>
      </w:r>
      <w:proofErr w:type="gramEnd"/>
      <w:r w:rsidRPr="00234EB6">
        <w:rPr>
          <w:rFonts w:hint="eastAsia"/>
        </w:rPr>
        <w:t>年度比较，增加了约</w:t>
      </w:r>
      <w:r w:rsidRPr="00234EB6">
        <w:t>570%</w:t>
      </w:r>
      <w:r w:rsidRPr="00234EB6">
        <w:rPr>
          <w:rFonts w:hint="eastAsia"/>
        </w:rPr>
        <w:t>。</w:t>
      </w:r>
    </w:p>
    <w:p w:rsidR="00234EB6" w:rsidRPr="00234EB6" w:rsidRDefault="00234EB6" w:rsidP="003826F2">
      <w:pPr>
        <w:pStyle w:val="H23GC"/>
      </w:pPr>
      <w:r w:rsidRPr="00234EB6">
        <w:rPr>
          <w:bCs/>
        </w:rPr>
        <w:tab/>
      </w:r>
      <w:r w:rsidRPr="00234EB6">
        <w:rPr>
          <w:bCs/>
        </w:rPr>
        <w:tab/>
      </w:r>
      <w:r w:rsidRPr="00234EB6">
        <w:rPr>
          <w:rFonts w:hint="eastAsia"/>
        </w:rPr>
        <w:t>资讯及通讯科技和服务的无障碍情况</w:t>
      </w:r>
    </w:p>
    <w:p w:rsidR="00234EB6" w:rsidRPr="00234EB6" w:rsidRDefault="00234EB6" w:rsidP="00234EB6">
      <w:pPr>
        <w:pStyle w:val="SingleTxtGC"/>
      </w:pPr>
      <w:r w:rsidRPr="00234EB6">
        <w:t>41.</w:t>
      </w:r>
      <w:r w:rsidRPr="00234EB6">
        <w:tab/>
      </w:r>
      <w:r w:rsidRPr="00234EB6">
        <w:rPr>
          <w:rFonts w:hint="eastAsia"/>
        </w:rPr>
        <w:t>香港特区政府推行数码共融政策，为残疾人士提供针对性的支援，帮助他们享受资讯及通讯科技所带来的便利和优质生活。</w:t>
      </w:r>
    </w:p>
    <w:p w:rsidR="00234EB6" w:rsidRPr="00234EB6" w:rsidRDefault="00234EB6" w:rsidP="00234EB6">
      <w:pPr>
        <w:pStyle w:val="SingleTxtGC"/>
      </w:pPr>
      <w:r w:rsidRPr="00234EB6">
        <w:t>42.</w:t>
      </w:r>
      <w:r w:rsidRPr="00234EB6">
        <w:tab/>
      </w:r>
      <w:r w:rsidRPr="00234EB6">
        <w:rPr>
          <w:rFonts w:hint="eastAsia"/>
        </w:rPr>
        <w:t>我们于</w:t>
      </w:r>
      <w:r w:rsidRPr="00234EB6">
        <w:t>2012</w:t>
      </w:r>
      <w:r w:rsidRPr="00234EB6">
        <w:rPr>
          <w:rFonts w:hint="eastAsia"/>
        </w:rPr>
        <w:t>年推出计划，资助非牟利社会服务机构开发切合各目标群</w:t>
      </w:r>
      <w:proofErr w:type="gramStart"/>
      <w:r w:rsidRPr="00234EB6">
        <w:rPr>
          <w:rFonts w:hint="eastAsia"/>
        </w:rPr>
        <w:t>组特别</w:t>
      </w:r>
      <w:proofErr w:type="gramEnd"/>
      <w:r w:rsidRPr="00234EB6">
        <w:rPr>
          <w:rFonts w:hint="eastAsia"/>
        </w:rPr>
        <w:t>需要的流动应用程式。我们过去共资助开发了</w:t>
      </w:r>
      <w:r w:rsidRPr="00234EB6">
        <w:t>17</w:t>
      </w:r>
      <w:r w:rsidRPr="00234EB6">
        <w:rPr>
          <w:rFonts w:hint="eastAsia"/>
        </w:rPr>
        <w:t>个流动应用程式，惠及长者、残疾人士、有特殊教育需要的儿童，以及少数族裔人士。这些流动应用</w:t>
      </w:r>
      <w:proofErr w:type="gramStart"/>
      <w:r w:rsidRPr="00234EB6">
        <w:rPr>
          <w:rFonts w:hint="eastAsia"/>
        </w:rPr>
        <w:t>程式广受目标</w:t>
      </w:r>
      <w:proofErr w:type="gramEnd"/>
      <w:r w:rsidRPr="00234EB6">
        <w:rPr>
          <w:rFonts w:hint="eastAsia"/>
        </w:rPr>
        <w:t>群组欢迎，录得逾</w:t>
      </w:r>
      <w:r w:rsidRPr="00234EB6">
        <w:t>150,000</w:t>
      </w:r>
      <w:r w:rsidRPr="00234EB6">
        <w:rPr>
          <w:rFonts w:hint="eastAsia"/>
        </w:rPr>
        <w:t>次下载。</w:t>
      </w:r>
    </w:p>
    <w:p w:rsidR="00234EB6" w:rsidRPr="00234EB6" w:rsidRDefault="00234EB6" w:rsidP="00234EB6">
      <w:pPr>
        <w:pStyle w:val="SingleTxtGC"/>
      </w:pPr>
      <w:r w:rsidRPr="00234EB6">
        <w:t>43.</w:t>
      </w:r>
      <w:r w:rsidRPr="00234EB6">
        <w:tab/>
      </w:r>
      <w:r w:rsidRPr="00234EB6">
        <w:rPr>
          <w:rFonts w:hint="eastAsia"/>
        </w:rPr>
        <w:t>香港金融管理局一直鼓励银行业界充分落实普及金融的理念，确保公众获得银行服务。自</w:t>
      </w:r>
      <w:r w:rsidRPr="00234EB6">
        <w:t>2010</w:t>
      </w:r>
      <w:r w:rsidRPr="00234EB6">
        <w:rPr>
          <w:rFonts w:hint="eastAsia"/>
        </w:rPr>
        <w:t>年起，所有香港银行的自动柜员机都已经安装触觉指示标记，以便利视障人士使用。语音导航柜员机于</w:t>
      </w:r>
      <w:r w:rsidRPr="00234EB6">
        <w:t>2013</w:t>
      </w:r>
      <w:r w:rsidRPr="00234EB6">
        <w:rPr>
          <w:rFonts w:hint="eastAsia"/>
        </w:rPr>
        <w:t>年在香港推出，进一步利便视障顾客使用柜员机服务。目前，本港共有</w:t>
      </w:r>
      <w:r w:rsidRPr="00234EB6">
        <w:t>50</w:t>
      </w:r>
      <w:r w:rsidRPr="00234EB6">
        <w:rPr>
          <w:rFonts w:hint="eastAsia"/>
        </w:rPr>
        <w:t>部语音导航柜员机，预计有关数目在一至两年内将会增加超过十倍。此外，香港银行公会于</w:t>
      </w:r>
      <w:r w:rsidRPr="00234EB6">
        <w:t>2018</w:t>
      </w:r>
      <w:r w:rsidRPr="00234EB6">
        <w:rPr>
          <w:rFonts w:hint="eastAsia"/>
        </w:rPr>
        <w:t>年</w:t>
      </w:r>
      <w:r w:rsidRPr="00234EB6">
        <w:t>3</w:t>
      </w:r>
      <w:r w:rsidRPr="00234EB6">
        <w:rPr>
          <w:rFonts w:hint="eastAsia"/>
        </w:rPr>
        <w:t>月发出指引，建议业界采取良好做法</w:t>
      </w:r>
      <w:r w:rsidR="00E33141" w:rsidRPr="00E33141">
        <w:rPr>
          <w:color w:val="0000FF"/>
          <w:vertAlign w:val="superscript"/>
        </w:rPr>
        <w:footnoteReference w:id="11"/>
      </w:r>
      <w:r w:rsidRPr="00234EB6">
        <w:rPr>
          <w:vertAlign w:val="superscript"/>
        </w:rPr>
        <w:t xml:space="preserve"> </w:t>
      </w:r>
      <w:r w:rsidRPr="00234EB6">
        <w:rPr>
          <w:rFonts w:hint="eastAsia"/>
        </w:rPr>
        <w:t>以改善残疾顾客获得银行服务。</w:t>
      </w:r>
    </w:p>
    <w:p w:rsidR="00234EB6" w:rsidRPr="00234EB6" w:rsidRDefault="00234EB6" w:rsidP="003826F2">
      <w:pPr>
        <w:pStyle w:val="H1GC"/>
      </w:pPr>
      <w:r w:rsidRPr="00234EB6">
        <w:tab/>
      </w:r>
      <w:r w:rsidRPr="00234EB6">
        <w:tab/>
      </w:r>
      <w:r w:rsidRPr="00234EB6">
        <w:rPr>
          <w:rFonts w:hint="eastAsia"/>
        </w:rPr>
        <w:t>第</w:t>
      </w:r>
      <w:r w:rsidRPr="00234EB6">
        <w:t>10</w:t>
      </w:r>
      <w:r w:rsidRPr="00234EB6">
        <w:rPr>
          <w:rFonts w:hint="eastAsia"/>
        </w:rPr>
        <w:t>条：生命权</w:t>
      </w:r>
    </w:p>
    <w:p w:rsidR="00234EB6" w:rsidRPr="00234EB6" w:rsidRDefault="00234EB6" w:rsidP="00234EB6">
      <w:pPr>
        <w:pStyle w:val="SingleTxtGC"/>
      </w:pPr>
      <w:r w:rsidRPr="00234EB6">
        <w:t>44.</w:t>
      </w:r>
      <w:r w:rsidRPr="00234EB6">
        <w:tab/>
      </w:r>
      <w:r w:rsidRPr="00234EB6">
        <w:rPr>
          <w:rFonts w:hint="eastAsia"/>
        </w:rPr>
        <w:t>香港特区政府备有一套法律框架，确保残疾人士在与其他人平等的基础上享有生命权和生存权；以及适当措施以防止自杀。《香港人权法案》</w:t>
      </w:r>
      <w:r w:rsidR="00E33141" w:rsidRPr="00E33141">
        <w:rPr>
          <w:color w:val="0000FF"/>
          <w:vertAlign w:val="superscript"/>
        </w:rPr>
        <w:footnoteReference w:id="12"/>
      </w:r>
      <w:r w:rsidRPr="00234EB6">
        <w:rPr>
          <w:vertAlign w:val="superscript"/>
        </w:rPr>
        <w:t xml:space="preserve"> </w:t>
      </w:r>
      <w:r w:rsidRPr="00234EB6">
        <w:rPr>
          <w:rFonts w:hint="eastAsia"/>
        </w:rPr>
        <w:t>第</w:t>
      </w:r>
      <w:r w:rsidRPr="00234EB6">
        <w:t>2</w:t>
      </w:r>
      <w:r w:rsidRPr="00234EB6">
        <w:rPr>
          <w:rFonts w:hint="eastAsia"/>
        </w:rPr>
        <w:t>条保障生命权，订明任何人之生命不得无理剥夺。</w:t>
      </w:r>
    </w:p>
    <w:p w:rsidR="00234EB6" w:rsidRPr="00234EB6" w:rsidRDefault="00234EB6" w:rsidP="00234EB6">
      <w:pPr>
        <w:pStyle w:val="SingleTxtGC"/>
      </w:pPr>
      <w:r w:rsidRPr="00234EB6">
        <w:t>45.</w:t>
      </w:r>
      <w:r w:rsidRPr="00234EB6">
        <w:tab/>
      </w:r>
      <w:r w:rsidRPr="00234EB6">
        <w:rPr>
          <w:rFonts w:hint="eastAsia"/>
        </w:rPr>
        <w:t>我们注意到委员会先前对智障或有心理社会障碍人士的自杀风险表示关注。我们一直致力确保识别为有自杀倾向的人士能获得足够的专科医疗服务及社区支援服务；并设有一系列预防、支援和补救性质的项目。医院管理局</w:t>
      </w:r>
      <w:r w:rsidRPr="00234EB6">
        <w:rPr>
          <w:rFonts w:hint="eastAsia"/>
        </w:rPr>
        <w:t>(</w:t>
      </w:r>
      <w:proofErr w:type="gramStart"/>
      <w:r w:rsidRPr="00234EB6">
        <w:rPr>
          <w:rFonts w:hint="eastAsia"/>
        </w:rPr>
        <w:t>医</w:t>
      </w:r>
      <w:proofErr w:type="gramEnd"/>
      <w:r w:rsidRPr="00234EB6">
        <w:rPr>
          <w:rFonts w:hint="eastAsia"/>
        </w:rPr>
        <w:t>管局</w:t>
      </w:r>
      <w:r w:rsidRPr="00234EB6">
        <w:rPr>
          <w:rFonts w:hint="eastAsia"/>
        </w:rPr>
        <w:t>)</w:t>
      </w:r>
      <w:r w:rsidRPr="00234EB6">
        <w:rPr>
          <w:rFonts w:hint="eastAsia"/>
        </w:rPr>
        <w:t>为诊</w:t>
      </w:r>
      <w:r w:rsidRPr="00234EB6">
        <w:rPr>
          <w:rFonts w:hint="eastAsia"/>
        </w:rPr>
        <w:lastRenderedPageBreak/>
        <w:t>断为有自杀倾向的门诊病人和住院病人提供自杀风险评估和跟进支援。精神科专科门诊诊所</w:t>
      </w:r>
      <w:proofErr w:type="gramStart"/>
      <w:r w:rsidRPr="00234EB6">
        <w:rPr>
          <w:rFonts w:hint="eastAsia"/>
        </w:rPr>
        <w:t>设有分流</w:t>
      </w:r>
      <w:proofErr w:type="gramEnd"/>
      <w:r w:rsidRPr="00234EB6">
        <w:rPr>
          <w:rFonts w:hint="eastAsia"/>
        </w:rPr>
        <w:t>制度，确保高风险的病人能得到合适和及时的专科护理。</w:t>
      </w:r>
      <w:proofErr w:type="gramStart"/>
      <w:r w:rsidRPr="00234EB6">
        <w:rPr>
          <w:rFonts w:hint="eastAsia"/>
        </w:rPr>
        <w:t>医</w:t>
      </w:r>
      <w:proofErr w:type="gramEnd"/>
      <w:r w:rsidRPr="00234EB6">
        <w:rPr>
          <w:rFonts w:hint="eastAsia"/>
        </w:rPr>
        <w:t>管局会透过自杀风险评估紧密跟进精神科住院病人的痊愈和康复进度。非政府机构及社署提供专门防止自杀的热线服务。各服务单位提供各项预防、支援和补救性质的项目及服务，包括自杀危机处理中心。</w:t>
      </w:r>
    </w:p>
    <w:p w:rsidR="00234EB6" w:rsidRPr="00234EB6" w:rsidRDefault="00234EB6" w:rsidP="003826F2">
      <w:pPr>
        <w:pStyle w:val="H1GC"/>
      </w:pPr>
      <w:r w:rsidRPr="00234EB6">
        <w:tab/>
      </w:r>
      <w:r w:rsidRPr="00234EB6">
        <w:tab/>
      </w:r>
      <w:r w:rsidRPr="00234EB6">
        <w:rPr>
          <w:rFonts w:hint="eastAsia"/>
        </w:rPr>
        <w:t>第</w:t>
      </w:r>
      <w:r w:rsidRPr="00234EB6">
        <w:t>11</w:t>
      </w:r>
      <w:r w:rsidRPr="00234EB6">
        <w:rPr>
          <w:rFonts w:hint="eastAsia"/>
        </w:rPr>
        <w:t>条：危难情况和人道主义紧急情况</w:t>
      </w:r>
    </w:p>
    <w:p w:rsidR="00234EB6" w:rsidRPr="00234EB6" w:rsidRDefault="00234EB6" w:rsidP="00234EB6">
      <w:pPr>
        <w:pStyle w:val="SingleTxtGC"/>
      </w:pPr>
      <w:r w:rsidRPr="00234EB6">
        <w:t>46.</w:t>
      </w:r>
      <w:r w:rsidRPr="00234EB6">
        <w:tab/>
      </w:r>
      <w:r w:rsidRPr="00234EB6">
        <w:rPr>
          <w:rFonts w:hint="eastAsia"/>
        </w:rPr>
        <w:t>香港特区政府致力确保包括残疾人士在内的人士在紧急情况或自然灾害等情况下受到保护，以及将残疾人士纳入紧急救援程序的保障。正如首份报告第</w:t>
      </w:r>
      <w:r w:rsidRPr="00234EB6">
        <w:t>11.2-11.7</w:t>
      </w:r>
      <w:r w:rsidRPr="00234EB6">
        <w:rPr>
          <w:rFonts w:hint="eastAsia"/>
        </w:rPr>
        <w:t>段所述，我们制定了紧急应变系统，确保对所有威胁生命、财产及公共安全的紧急情况采取有效和具效率的措施。</w:t>
      </w:r>
      <w:r w:rsidRPr="00234EB6">
        <w:t xml:space="preserve"> </w:t>
      </w:r>
    </w:p>
    <w:p w:rsidR="00234EB6" w:rsidRPr="00234EB6" w:rsidRDefault="00234EB6" w:rsidP="00234EB6">
      <w:pPr>
        <w:pStyle w:val="SingleTxtGC"/>
      </w:pPr>
      <w:r w:rsidRPr="00234EB6">
        <w:t>47.</w:t>
      </w:r>
      <w:r w:rsidRPr="00234EB6">
        <w:tab/>
      </w:r>
      <w:r w:rsidRPr="00234EB6">
        <w:rPr>
          <w:rFonts w:hint="eastAsia"/>
        </w:rPr>
        <w:t>屋宇署于</w:t>
      </w:r>
      <w:r w:rsidRPr="00234EB6">
        <w:t>2014</w:t>
      </w:r>
      <w:r w:rsidRPr="00234EB6">
        <w:rPr>
          <w:rFonts w:hint="eastAsia"/>
        </w:rPr>
        <w:t>年颁布了对《建筑物消防安全实务守则》的修订，规定一般而言在新的私人建筑物的每个</w:t>
      </w:r>
      <w:proofErr w:type="gramStart"/>
      <w:r w:rsidRPr="00234EB6">
        <w:rPr>
          <w:rFonts w:hint="eastAsia"/>
        </w:rPr>
        <w:t>楼层须设置</w:t>
      </w:r>
      <w:proofErr w:type="gramEnd"/>
      <w:r w:rsidRPr="00234EB6">
        <w:rPr>
          <w:rFonts w:hint="eastAsia"/>
        </w:rPr>
        <w:t>供残疾人士使用的临时庇护处。屋宇署亦于</w:t>
      </w:r>
      <w:r w:rsidRPr="00234EB6">
        <w:t>2017</w:t>
      </w:r>
      <w:r w:rsidRPr="00234EB6">
        <w:rPr>
          <w:rFonts w:hint="eastAsia"/>
        </w:rPr>
        <w:t>年</w:t>
      </w:r>
      <w:r w:rsidRPr="00234EB6">
        <w:t>4</w:t>
      </w:r>
      <w:r w:rsidRPr="00234EB6">
        <w:rPr>
          <w:rFonts w:hint="eastAsia"/>
        </w:rPr>
        <w:t>月对《设计手册</w:t>
      </w:r>
      <w:r w:rsidRPr="00234EB6">
        <w:t>2008</w:t>
      </w:r>
      <w:r w:rsidRPr="00234EB6">
        <w:rPr>
          <w:rFonts w:hint="eastAsia"/>
        </w:rPr>
        <w:t>》进行修订，将应付危急情况的设计纳入新楼宇内，例如在畅通易达浴室内的紧急</w:t>
      </w:r>
      <w:proofErr w:type="gramStart"/>
      <w:r w:rsidRPr="00234EB6">
        <w:rPr>
          <w:rFonts w:hint="eastAsia"/>
        </w:rPr>
        <w:t>召援钟设计</w:t>
      </w:r>
      <w:proofErr w:type="gramEnd"/>
      <w:r w:rsidRPr="00234EB6">
        <w:rPr>
          <w:rFonts w:hint="eastAsia"/>
        </w:rPr>
        <w:t>、警钟与公共信息或服务台的连接、视觉火警钟等。</w:t>
      </w:r>
    </w:p>
    <w:p w:rsidR="00234EB6" w:rsidRPr="00234EB6" w:rsidRDefault="00234EB6" w:rsidP="003826F2">
      <w:pPr>
        <w:pStyle w:val="H1GC"/>
      </w:pPr>
      <w:r w:rsidRPr="00234EB6">
        <w:tab/>
      </w:r>
      <w:r w:rsidRPr="00234EB6">
        <w:tab/>
      </w:r>
      <w:r w:rsidRPr="00234EB6">
        <w:rPr>
          <w:rFonts w:hint="eastAsia"/>
        </w:rPr>
        <w:t>第</w:t>
      </w:r>
      <w:r w:rsidRPr="00234EB6">
        <w:t>12</w:t>
      </w:r>
      <w:r w:rsidRPr="00234EB6">
        <w:rPr>
          <w:rFonts w:hint="eastAsia"/>
        </w:rPr>
        <w:t>条：在法律面前获得平等承认</w:t>
      </w:r>
    </w:p>
    <w:p w:rsidR="00234EB6" w:rsidRPr="00234EB6" w:rsidRDefault="00234EB6" w:rsidP="00234EB6">
      <w:pPr>
        <w:pStyle w:val="SingleTxtGC"/>
      </w:pPr>
      <w:r w:rsidRPr="00234EB6">
        <w:t>48.</w:t>
      </w:r>
      <w:r w:rsidRPr="00234EB6">
        <w:tab/>
      </w:r>
      <w:r w:rsidRPr="00234EB6">
        <w:rPr>
          <w:rFonts w:hint="eastAsia"/>
        </w:rPr>
        <w:t>正如首份报告所述，香港特区政府的法律框架和行政措施确保残疾人士在生活的各方面享有与其他人平等的法律行为能力，并与其他人一样获得法律上的承认。《基本法》第</w:t>
      </w:r>
      <w:r w:rsidRPr="00234EB6">
        <w:t>25</w:t>
      </w:r>
      <w:r w:rsidRPr="00234EB6">
        <w:rPr>
          <w:rFonts w:hint="eastAsia"/>
        </w:rPr>
        <w:t>条规定，所有香港居民在法律面前一律平等。《香港人权法案》第</w:t>
      </w:r>
      <w:r w:rsidRPr="00234EB6">
        <w:t>10</w:t>
      </w:r>
      <w:r w:rsidRPr="00234EB6">
        <w:rPr>
          <w:rFonts w:hint="eastAsia"/>
        </w:rPr>
        <w:t>及第</w:t>
      </w:r>
      <w:r w:rsidRPr="00234EB6">
        <w:t>13</w:t>
      </w:r>
      <w:r w:rsidRPr="00234EB6">
        <w:rPr>
          <w:rFonts w:hint="eastAsia"/>
        </w:rPr>
        <w:t>条规定，所有人在法院面前一律平等，人人都有权被承认为享有法律权利的人。</w:t>
      </w:r>
    </w:p>
    <w:p w:rsidR="00234EB6" w:rsidRPr="00234EB6" w:rsidRDefault="00234EB6" w:rsidP="00234EB6">
      <w:pPr>
        <w:pStyle w:val="SingleTxtGC"/>
      </w:pPr>
      <w:r w:rsidRPr="00234EB6">
        <w:t>49.</w:t>
      </w:r>
      <w:r w:rsidRPr="00234EB6">
        <w:tab/>
      </w:r>
      <w:r w:rsidRPr="00234EB6">
        <w:rPr>
          <w:rFonts w:hint="eastAsia"/>
        </w:rPr>
        <w:t>《持久授权书条例》设立持久授权书，以便授权人在精神上有行为能力时订立，并在该授权人变为精神上无行为能力时继续生效。律政司正在草拟一项法案，并会参考在公众咨询中收集的意见，以扩大持久授权书的适用范围至包括该授权人的个人照顾事宜。</w:t>
      </w:r>
    </w:p>
    <w:p w:rsidR="00234EB6" w:rsidRPr="00234EB6" w:rsidRDefault="00234EB6" w:rsidP="003826F2">
      <w:pPr>
        <w:pStyle w:val="H1GC"/>
      </w:pPr>
      <w:r w:rsidRPr="00234EB6">
        <w:tab/>
      </w:r>
      <w:r w:rsidRPr="00234EB6">
        <w:tab/>
      </w:r>
      <w:r w:rsidRPr="00234EB6">
        <w:rPr>
          <w:rFonts w:hint="eastAsia"/>
        </w:rPr>
        <w:t>第</w:t>
      </w:r>
      <w:r w:rsidRPr="00234EB6">
        <w:t>13</w:t>
      </w:r>
      <w:r w:rsidRPr="00234EB6">
        <w:rPr>
          <w:rFonts w:hint="eastAsia"/>
        </w:rPr>
        <w:t>条：获得司法保护</w:t>
      </w:r>
    </w:p>
    <w:p w:rsidR="00234EB6" w:rsidRPr="00234EB6" w:rsidRDefault="00234EB6" w:rsidP="00234EB6">
      <w:pPr>
        <w:pStyle w:val="SingleTxtGC"/>
      </w:pPr>
      <w:r w:rsidRPr="00234EB6">
        <w:t>50.</w:t>
      </w:r>
      <w:r w:rsidRPr="00234EB6">
        <w:tab/>
      </w:r>
      <w:r w:rsidRPr="00234EB6">
        <w:rPr>
          <w:rFonts w:hint="eastAsia"/>
        </w:rPr>
        <w:t>正如首份报告第</w:t>
      </w:r>
      <w:r w:rsidRPr="00234EB6">
        <w:t>13.1</w:t>
      </w:r>
      <w:r w:rsidRPr="00234EB6">
        <w:rPr>
          <w:rFonts w:hint="eastAsia"/>
        </w:rPr>
        <w:t>段所述，香港特区政府充分承认残疾人士有权在与其他人平等的基础上获得司法保护。《基本法》和《香港人权法案条例》订明向法院寻求公义的权利。</w:t>
      </w:r>
    </w:p>
    <w:p w:rsidR="00234EB6" w:rsidRPr="00234EB6" w:rsidRDefault="00234EB6" w:rsidP="00234EB6">
      <w:pPr>
        <w:pStyle w:val="SingleTxtGC"/>
      </w:pPr>
      <w:r w:rsidRPr="00234EB6">
        <w:t>51.</w:t>
      </w:r>
      <w:r w:rsidRPr="00234EB6">
        <w:tab/>
      </w:r>
      <w:r w:rsidRPr="00234EB6">
        <w:rPr>
          <w:rFonts w:hint="eastAsia"/>
        </w:rPr>
        <w:t>有意见认为应该为参与调查程序的智</w:t>
      </w:r>
      <w:proofErr w:type="gramStart"/>
      <w:r w:rsidRPr="00234EB6">
        <w:rPr>
          <w:rFonts w:hint="eastAsia"/>
        </w:rPr>
        <w:t>障人士</w:t>
      </w:r>
      <w:proofErr w:type="gramEnd"/>
      <w:r w:rsidRPr="00234EB6">
        <w:rPr>
          <w:rFonts w:hint="eastAsia"/>
        </w:rPr>
        <w:t>提供更好的支援。警务处于</w:t>
      </w:r>
      <w:r w:rsidRPr="00234EB6">
        <w:t>2015</w:t>
      </w:r>
      <w:r w:rsidRPr="00234EB6">
        <w:rPr>
          <w:rFonts w:hint="eastAsia"/>
        </w:rPr>
        <w:t>年</w:t>
      </w:r>
      <w:r w:rsidRPr="00234EB6">
        <w:t>5</w:t>
      </w:r>
      <w:r w:rsidRPr="00234EB6">
        <w:rPr>
          <w:rFonts w:hint="eastAsia"/>
        </w:rPr>
        <w:t>月成立工作小组，检讨有关程序，并于</w:t>
      </w:r>
      <w:r w:rsidRPr="00234EB6">
        <w:t>2016</w:t>
      </w:r>
      <w:r w:rsidRPr="00234EB6">
        <w:rPr>
          <w:rFonts w:hint="eastAsia"/>
        </w:rPr>
        <w:t>年</w:t>
      </w:r>
      <w:r w:rsidRPr="00234EB6">
        <w:t>11</w:t>
      </w:r>
      <w:r w:rsidRPr="00234EB6">
        <w:rPr>
          <w:rFonts w:hint="eastAsia"/>
        </w:rPr>
        <w:t>月推出「合适成人」计划</w:t>
      </w:r>
      <w:r w:rsidR="00E33141" w:rsidRPr="00E33141">
        <w:rPr>
          <w:color w:val="0000FF"/>
          <w:vertAlign w:val="superscript"/>
        </w:rPr>
        <w:footnoteReference w:id="13"/>
      </w:r>
      <w:r w:rsidRPr="00234EB6">
        <w:rPr>
          <w:rFonts w:hint="eastAsia"/>
        </w:rPr>
        <w:t>：合适成人协助精神上无行为能力人士理解其权利，并与警务处面谈</w:t>
      </w:r>
      <w:r w:rsidRPr="00234EB6">
        <w:rPr>
          <w:rFonts w:hint="eastAsia"/>
        </w:rPr>
        <w:lastRenderedPageBreak/>
        <w:t>时担任观察员。其他新措施包括「守护</w:t>
      </w:r>
      <w:proofErr w:type="gramStart"/>
      <w:r w:rsidRPr="00234EB6">
        <w:rPr>
          <w:rFonts w:hint="eastAsia"/>
        </w:rPr>
        <w:t>咭</w:t>
      </w:r>
      <w:proofErr w:type="gramEnd"/>
      <w:r w:rsidRPr="00234EB6">
        <w:rPr>
          <w:rFonts w:hint="eastAsia"/>
        </w:rPr>
        <w:t>」计划</w:t>
      </w:r>
      <w:r w:rsidR="00E33141" w:rsidRPr="00E33141">
        <w:rPr>
          <w:color w:val="0000FF"/>
          <w:vertAlign w:val="superscript"/>
        </w:rPr>
        <w:footnoteReference w:id="14"/>
      </w:r>
      <w:r w:rsidRPr="00234EB6">
        <w:rPr>
          <w:vertAlign w:val="superscript"/>
        </w:rPr>
        <w:t xml:space="preserve"> </w:t>
      </w:r>
      <w:r w:rsidRPr="00234EB6">
        <w:rPr>
          <w:rFonts w:hint="eastAsia"/>
        </w:rPr>
        <w:t>及「行为指标」</w:t>
      </w:r>
      <w:r w:rsidR="00E33141" w:rsidRPr="00E33141">
        <w:rPr>
          <w:color w:val="0000FF"/>
          <w:vertAlign w:val="superscript"/>
        </w:rPr>
        <w:footnoteReference w:id="15"/>
      </w:r>
      <w:r w:rsidRPr="00234EB6">
        <w:rPr>
          <w:rFonts w:hint="eastAsia"/>
        </w:rPr>
        <w:t>。警务</w:t>
      </w:r>
      <w:proofErr w:type="gramStart"/>
      <w:r w:rsidRPr="00234EB6">
        <w:rPr>
          <w:rFonts w:hint="eastAsia"/>
        </w:rPr>
        <w:t>处持续</w:t>
      </w:r>
      <w:proofErr w:type="gramEnd"/>
      <w:r w:rsidRPr="00234EB6">
        <w:rPr>
          <w:rFonts w:hint="eastAsia"/>
        </w:rPr>
        <w:t>向常规警员，辅警和文职人员提供专题培训，加强他们的警觉性及敏感度。社署于</w:t>
      </w:r>
      <w:r w:rsidRPr="00234EB6">
        <w:t>2017</w:t>
      </w:r>
      <w:r w:rsidRPr="00234EB6">
        <w:rPr>
          <w:rFonts w:hint="eastAsia"/>
        </w:rPr>
        <w:t>年</w:t>
      </w:r>
      <w:r w:rsidRPr="00234EB6">
        <w:t>2</w:t>
      </w:r>
      <w:r w:rsidRPr="00234EB6">
        <w:rPr>
          <w:rFonts w:hint="eastAsia"/>
        </w:rPr>
        <w:t>月推出计划，为「合适成人」提供适当的训练，以支援警务处新的计划。</w:t>
      </w:r>
    </w:p>
    <w:p w:rsidR="00234EB6" w:rsidRPr="00234EB6" w:rsidRDefault="00234EB6" w:rsidP="00234EB6">
      <w:pPr>
        <w:pStyle w:val="SingleTxtGC"/>
      </w:pPr>
      <w:r w:rsidRPr="00234EB6">
        <w:t>52.</w:t>
      </w:r>
      <w:r w:rsidRPr="00234EB6">
        <w:tab/>
      </w:r>
      <w:r w:rsidRPr="00234EB6">
        <w:rPr>
          <w:rFonts w:hint="eastAsia"/>
        </w:rPr>
        <w:t>《刑事诉讼程序条例》允许精神上无行为能力人士受害人录制面谈影片作记录证据，并必须安排一名「合适成人」在整个调查过程中陪同受害人。律政司有既定的程序</w:t>
      </w:r>
      <w:r w:rsidR="00E33141" w:rsidRPr="00E33141">
        <w:rPr>
          <w:color w:val="0000FF"/>
          <w:vertAlign w:val="superscript"/>
        </w:rPr>
        <w:footnoteReference w:id="16"/>
      </w:r>
      <w:r w:rsidRPr="00234EB6">
        <w:rPr>
          <w:vertAlign w:val="superscript"/>
        </w:rPr>
        <w:t xml:space="preserve"> </w:t>
      </w:r>
      <w:r w:rsidRPr="00234EB6">
        <w:rPr>
          <w:rFonts w:hint="eastAsia"/>
        </w:rPr>
        <w:t>处理涉及如精神上无行为能力人士的脆弱证人的案件起诉。这类案件尤其会加快处理。律</w:t>
      </w:r>
      <w:proofErr w:type="gramStart"/>
      <w:r w:rsidRPr="00234EB6">
        <w:rPr>
          <w:rFonts w:hint="eastAsia"/>
        </w:rPr>
        <w:t>政司现正</w:t>
      </w:r>
      <w:proofErr w:type="gramEnd"/>
      <w:r w:rsidRPr="00234EB6">
        <w:rPr>
          <w:rFonts w:hint="eastAsia"/>
        </w:rPr>
        <w:t>草拟一项条例草案，赋予法院权力</w:t>
      </w:r>
      <w:proofErr w:type="gramStart"/>
      <w:r w:rsidRPr="00234EB6">
        <w:rPr>
          <w:rFonts w:hint="eastAsia"/>
        </w:rPr>
        <w:t>酌情因</w:t>
      </w:r>
      <w:proofErr w:type="gramEnd"/>
      <w:r w:rsidRPr="00234EB6">
        <w:rPr>
          <w:rFonts w:hint="eastAsia"/>
        </w:rPr>
        <w:t>身体或精神状况不适合作为证人，而法院相信其证据可靠的情况下接纳为传闻证据。有关的立法建议旨在避免因精神上无行为能力人士无法出庭作证而导致控方无法起诉或继续进行起诉的情况。</w:t>
      </w:r>
    </w:p>
    <w:p w:rsidR="00234EB6" w:rsidRPr="00234EB6" w:rsidRDefault="00234EB6" w:rsidP="003826F2">
      <w:pPr>
        <w:pStyle w:val="H1GC"/>
      </w:pPr>
      <w:r w:rsidRPr="00234EB6">
        <w:tab/>
      </w:r>
      <w:r w:rsidRPr="00234EB6">
        <w:tab/>
      </w:r>
      <w:r w:rsidRPr="00234EB6">
        <w:rPr>
          <w:rFonts w:hint="eastAsia"/>
        </w:rPr>
        <w:t>第</w:t>
      </w:r>
      <w:r w:rsidRPr="00234EB6">
        <w:t>14</w:t>
      </w:r>
      <w:r w:rsidRPr="00234EB6">
        <w:rPr>
          <w:rFonts w:hint="eastAsia"/>
        </w:rPr>
        <w:t>条：自由和人身安全</w:t>
      </w:r>
    </w:p>
    <w:p w:rsidR="00234EB6" w:rsidRPr="00234EB6" w:rsidRDefault="00234EB6" w:rsidP="00234EB6">
      <w:pPr>
        <w:pStyle w:val="SingleTxtGC"/>
      </w:pPr>
      <w:r w:rsidRPr="00234EB6">
        <w:t>53.</w:t>
      </w:r>
      <w:r w:rsidRPr="00234EB6">
        <w:tab/>
      </w:r>
      <w:r w:rsidRPr="00234EB6">
        <w:rPr>
          <w:rFonts w:hint="eastAsia"/>
        </w:rPr>
        <w:t>正如首份报告第</w:t>
      </w:r>
      <w:r w:rsidRPr="00234EB6">
        <w:t>14.2-14.5</w:t>
      </w:r>
      <w:r w:rsidRPr="00234EB6">
        <w:rPr>
          <w:rFonts w:hint="eastAsia"/>
        </w:rPr>
        <w:t>段所述，香港特别行政区所有人士</w:t>
      </w:r>
      <w:r w:rsidRPr="00234EB6">
        <w:rPr>
          <w:rFonts w:hint="eastAsia"/>
        </w:rPr>
        <w:t>(</w:t>
      </w:r>
      <w:r w:rsidRPr="00234EB6">
        <w:rPr>
          <w:rFonts w:hint="eastAsia"/>
        </w:rPr>
        <w:t>包括残疾人士</w:t>
      </w:r>
      <w:r w:rsidRPr="00234EB6">
        <w:rPr>
          <w:rFonts w:hint="eastAsia"/>
        </w:rPr>
        <w:t>)</w:t>
      </w:r>
      <w:r w:rsidRPr="00234EB6">
        <w:rPr>
          <w:rFonts w:hint="eastAsia"/>
        </w:rPr>
        <w:t>的自由和人身安全权受到《基本法》和《香港人权法案条例》保护。各政策和程序确保在有必要拘留残疾人士时，他们的需要得到考虑及尊重。</w:t>
      </w:r>
    </w:p>
    <w:p w:rsidR="00234EB6" w:rsidRPr="00234EB6" w:rsidRDefault="00234EB6" w:rsidP="00234EB6">
      <w:pPr>
        <w:pStyle w:val="SingleTxtGC"/>
      </w:pPr>
      <w:r w:rsidRPr="00234EB6">
        <w:t>54.</w:t>
      </w:r>
      <w:r w:rsidRPr="00234EB6">
        <w:tab/>
      </w:r>
      <w:r w:rsidRPr="00234EB6">
        <w:rPr>
          <w:rFonts w:hint="eastAsia"/>
        </w:rPr>
        <w:t>警务处在处理被捕的残疾人士上会继续采取既定的特别程序，并要求人员尽力确定被捕的残疾人士的具体情况，包括医疗状况、行动上的限制等而</w:t>
      </w:r>
      <w:proofErr w:type="gramStart"/>
      <w:r w:rsidRPr="00234EB6">
        <w:rPr>
          <w:rFonts w:hint="eastAsia"/>
        </w:rPr>
        <w:t>作出</w:t>
      </w:r>
      <w:proofErr w:type="gramEnd"/>
      <w:r w:rsidRPr="00234EB6">
        <w:rPr>
          <w:rFonts w:hint="eastAsia"/>
        </w:rPr>
        <w:t>适当安排。警务处亦为智</w:t>
      </w:r>
      <w:proofErr w:type="gramStart"/>
      <w:r w:rsidRPr="00234EB6">
        <w:rPr>
          <w:rFonts w:hint="eastAsia"/>
        </w:rPr>
        <w:t>障人士</w:t>
      </w:r>
      <w:proofErr w:type="gramEnd"/>
      <w:r w:rsidRPr="00234EB6">
        <w:rPr>
          <w:rFonts w:hint="eastAsia"/>
        </w:rPr>
        <w:t>推出新措施</w:t>
      </w:r>
      <w:r w:rsidRPr="00234EB6">
        <w:rPr>
          <w:rFonts w:hint="eastAsia"/>
        </w:rPr>
        <w:t>(</w:t>
      </w:r>
      <w:r w:rsidRPr="00234EB6">
        <w:rPr>
          <w:rFonts w:hint="eastAsia"/>
        </w:rPr>
        <w:t>详情载于本报告第</w:t>
      </w:r>
      <w:r w:rsidRPr="00234EB6">
        <w:t>13.2</w:t>
      </w:r>
      <w:r w:rsidRPr="00234EB6">
        <w:rPr>
          <w:rFonts w:hint="eastAsia"/>
        </w:rPr>
        <w:t>段</w:t>
      </w:r>
      <w:r w:rsidRPr="00234EB6">
        <w:rPr>
          <w:rFonts w:hint="eastAsia"/>
        </w:rPr>
        <w:t>)</w:t>
      </w:r>
      <w:r w:rsidRPr="00234EB6">
        <w:rPr>
          <w:rFonts w:hint="eastAsia"/>
        </w:rPr>
        <w:t>，及为遇到沟通困难的被捕的残疾人士提供手语翻译员等服务。</w:t>
      </w:r>
    </w:p>
    <w:p w:rsidR="00234EB6" w:rsidRPr="00234EB6" w:rsidRDefault="00234EB6" w:rsidP="003826F2">
      <w:pPr>
        <w:pStyle w:val="H1GC"/>
      </w:pPr>
      <w:r w:rsidRPr="00234EB6">
        <w:tab/>
      </w:r>
      <w:r w:rsidRPr="00234EB6">
        <w:tab/>
      </w:r>
      <w:r w:rsidRPr="00234EB6">
        <w:rPr>
          <w:rFonts w:hint="eastAsia"/>
        </w:rPr>
        <w:t>第</w:t>
      </w:r>
      <w:r w:rsidRPr="00234EB6">
        <w:t>15</w:t>
      </w:r>
      <w:r w:rsidRPr="00234EB6">
        <w:rPr>
          <w:rFonts w:hint="eastAsia"/>
        </w:rPr>
        <w:t>条：免于酷刑或残忍、不人道或有辱人格的待遇或处罚</w:t>
      </w:r>
    </w:p>
    <w:p w:rsidR="00234EB6" w:rsidRPr="00234EB6" w:rsidRDefault="00234EB6" w:rsidP="00234EB6">
      <w:pPr>
        <w:pStyle w:val="SingleTxtGC"/>
      </w:pPr>
      <w:r w:rsidRPr="00234EB6">
        <w:t>55.</w:t>
      </w:r>
      <w:r w:rsidRPr="00234EB6">
        <w:tab/>
      </w:r>
      <w:r w:rsidRPr="00234EB6">
        <w:rPr>
          <w:rFonts w:hint="eastAsia"/>
        </w:rPr>
        <w:t>香港特区政府致力保护所有人</w:t>
      </w:r>
      <w:r w:rsidRPr="00234EB6">
        <w:rPr>
          <w:rFonts w:hint="eastAsia"/>
        </w:rPr>
        <w:t>(</w:t>
      </w:r>
      <w:r w:rsidRPr="00234EB6">
        <w:rPr>
          <w:rFonts w:hint="eastAsia"/>
        </w:rPr>
        <w:t>不论其是否残疾人士</w:t>
      </w:r>
      <w:r w:rsidRPr="00234EB6">
        <w:rPr>
          <w:rFonts w:hint="eastAsia"/>
        </w:rPr>
        <w:t>)</w:t>
      </w:r>
      <w:r w:rsidRPr="00234EB6">
        <w:rPr>
          <w:rFonts w:hint="eastAsia"/>
        </w:rPr>
        <w:t>免受酷刑和残忍、不人道或有辱人格的待遇或处罚。正如首份报告第</w:t>
      </w:r>
      <w:r w:rsidRPr="00234EB6">
        <w:t>15.1-15.4</w:t>
      </w:r>
      <w:r w:rsidRPr="00234EB6">
        <w:rPr>
          <w:rFonts w:hint="eastAsia"/>
        </w:rPr>
        <w:t>段所述，《基本法》、《香港人权法案条例》及《刑事罪行</w:t>
      </w:r>
      <w:r w:rsidRPr="00234EB6">
        <w:rPr>
          <w:rFonts w:hint="eastAsia"/>
        </w:rPr>
        <w:t>(</w:t>
      </w:r>
      <w:r w:rsidRPr="00234EB6">
        <w:rPr>
          <w:rFonts w:hint="eastAsia"/>
        </w:rPr>
        <w:t>酷刑</w:t>
      </w:r>
      <w:r w:rsidRPr="00234EB6">
        <w:rPr>
          <w:rFonts w:hint="eastAsia"/>
        </w:rPr>
        <w:t>)</w:t>
      </w:r>
      <w:r w:rsidRPr="00234EB6">
        <w:rPr>
          <w:rFonts w:hint="eastAsia"/>
        </w:rPr>
        <w:t>条例》保护残疾人士，免在未经同意的情况下进行医学或科学试验。《禁止酷刑和其他残忍、不人道或有辱人格的待遇或处罚公约》适用于香港特区。</w:t>
      </w:r>
    </w:p>
    <w:p w:rsidR="00234EB6" w:rsidRPr="00234EB6" w:rsidRDefault="00234EB6" w:rsidP="003826F2">
      <w:pPr>
        <w:pStyle w:val="H1GC"/>
      </w:pPr>
      <w:r w:rsidRPr="00234EB6">
        <w:tab/>
      </w:r>
      <w:r w:rsidRPr="00234EB6">
        <w:tab/>
      </w:r>
      <w:r w:rsidRPr="00234EB6">
        <w:rPr>
          <w:rFonts w:hint="eastAsia"/>
        </w:rPr>
        <w:t>第</w:t>
      </w:r>
      <w:r w:rsidRPr="00234EB6">
        <w:t>16</w:t>
      </w:r>
      <w:r w:rsidRPr="00234EB6">
        <w:rPr>
          <w:rFonts w:hint="eastAsia"/>
        </w:rPr>
        <w:t>条：免于剥削、暴力和凌虐</w:t>
      </w:r>
    </w:p>
    <w:p w:rsidR="00234EB6" w:rsidRPr="00234EB6" w:rsidRDefault="00234EB6" w:rsidP="00234EB6">
      <w:pPr>
        <w:pStyle w:val="SingleTxtGC"/>
      </w:pPr>
      <w:r w:rsidRPr="00234EB6">
        <w:t>56.</w:t>
      </w:r>
      <w:r w:rsidRPr="00234EB6">
        <w:tab/>
      </w:r>
      <w:r w:rsidRPr="00234EB6">
        <w:rPr>
          <w:rFonts w:hint="eastAsia"/>
        </w:rPr>
        <w:t>正如首份报告第</w:t>
      </w:r>
      <w:r w:rsidRPr="00234EB6">
        <w:t>16.1</w:t>
      </w:r>
      <w:r w:rsidRPr="00234EB6">
        <w:rPr>
          <w:rFonts w:hint="eastAsia"/>
        </w:rPr>
        <w:t>段所述，香港特区政府透过立法、行政、社会及教育方面的措施致力保护残疾人士免于任何形式的剥削、暴力及凌虐。</w:t>
      </w:r>
    </w:p>
    <w:p w:rsidR="00234EB6" w:rsidRPr="00234EB6" w:rsidRDefault="00234EB6" w:rsidP="00234EB6">
      <w:pPr>
        <w:pStyle w:val="SingleTxtGC"/>
      </w:pPr>
      <w:r w:rsidRPr="00234EB6">
        <w:t>57.</w:t>
      </w:r>
      <w:r w:rsidRPr="00234EB6">
        <w:tab/>
      </w:r>
      <w:r w:rsidRPr="00234EB6">
        <w:rPr>
          <w:rFonts w:hint="eastAsia"/>
        </w:rPr>
        <w:t>《家庭及同居关系暴力条例》和《保护儿童及少年条例》为妇女和儿童</w:t>
      </w:r>
      <w:r w:rsidRPr="00234EB6">
        <w:rPr>
          <w:rFonts w:hint="eastAsia"/>
        </w:rPr>
        <w:t>(</w:t>
      </w:r>
      <w:r w:rsidRPr="00234EB6">
        <w:rPr>
          <w:rFonts w:hint="eastAsia"/>
        </w:rPr>
        <w:t>包括残疾妇女和儿童</w:t>
      </w:r>
      <w:r w:rsidRPr="00234EB6">
        <w:rPr>
          <w:rFonts w:hint="eastAsia"/>
        </w:rPr>
        <w:t>)</w:t>
      </w:r>
      <w:r w:rsidRPr="00234EB6">
        <w:rPr>
          <w:rFonts w:hint="eastAsia"/>
        </w:rPr>
        <w:t>提供保护。《刑事罪行条例》和《精神健康条例》对各种针</w:t>
      </w:r>
      <w:r w:rsidRPr="00234EB6">
        <w:rPr>
          <w:rFonts w:hint="eastAsia"/>
        </w:rPr>
        <w:lastRenderedPageBreak/>
        <w:t>对精神上无行为能力人士的罪行</w:t>
      </w:r>
      <w:r w:rsidRPr="00234EB6">
        <w:rPr>
          <w:rFonts w:hint="eastAsia"/>
        </w:rPr>
        <w:t>(</w:t>
      </w:r>
      <w:r w:rsidRPr="00234EB6">
        <w:rPr>
          <w:rFonts w:hint="eastAsia"/>
        </w:rPr>
        <w:t>例如与精神上无行为能力人士非法性交，以及精神病院雇员虐待或故意忽略精神紊乱患者</w:t>
      </w:r>
      <w:r w:rsidRPr="00234EB6">
        <w:rPr>
          <w:rFonts w:hint="eastAsia"/>
        </w:rPr>
        <w:t>)</w:t>
      </w:r>
      <w:r w:rsidRPr="00234EB6">
        <w:rPr>
          <w:rFonts w:hint="eastAsia"/>
        </w:rPr>
        <w:t>施以刑事制裁。</w:t>
      </w:r>
    </w:p>
    <w:p w:rsidR="00234EB6" w:rsidRPr="00234EB6" w:rsidRDefault="00234EB6" w:rsidP="00234EB6">
      <w:pPr>
        <w:pStyle w:val="SingleTxtGC"/>
      </w:pPr>
      <w:r w:rsidRPr="00234EB6">
        <w:t>58.</w:t>
      </w:r>
      <w:r w:rsidRPr="00234EB6">
        <w:tab/>
      </w:r>
      <w:r w:rsidRPr="00234EB6">
        <w:rPr>
          <w:rFonts w:hint="eastAsia"/>
        </w:rPr>
        <w:t>为减低对精神上无行为能力人士的性侵犯风险并为他们提供更好的保护，香港特区政府于</w:t>
      </w:r>
      <w:r w:rsidRPr="00234EB6">
        <w:t>2011</w:t>
      </w:r>
      <w:r w:rsidRPr="00234EB6">
        <w:rPr>
          <w:rFonts w:hint="eastAsia"/>
        </w:rPr>
        <w:t>年</w:t>
      </w:r>
      <w:r w:rsidRPr="00234EB6">
        <w:t>11</w:t>
      </w:r>
      <w:r w:rsidRPr="00234EB6">
        <w:rPr>
          <w:rFonts w:hint="eastAsia"/>
        </w:rPr>
        <w:t>月设立性罪犯名册机制，为雇主提供可靠的渠道，使他们在聘用人员担任与儿童或精神上无行为能力人士相关工作</w:t>
      </w:r>
      <w:r w:rsidR="00E33141" w:rsidRPr="00E33141">
        <w:rPr>
          <w:color w:val="0000FF"/>
          <w:vertAlign w:val="superscript"/>
        </w:rPr>
        <w:footnoteReference w:id="17"/>
      </w:r>
      <w:r w:rsidRPr="00234EB6">
        <w:rPr>
          <w:rFonts w:hint="eastAsia"/>
        </w:rPr>
        <w:t xml:space="preserve"> </w:t>
      </w:r>
      <w:r w:rsidRPr="00234EB6">
        <w:rPr>
          <w:rFonts w:hint="eastAsia"/>
        </w:rPr>
        <w:t>时，可以查核该雇员在性罪行名单的定罪纪录。</w:t>
      </w:r>
    </w:p>
    <w:p w:rsidR="00234EB6" w:rsidRPr="00234EB6" w:rsidRDefault="00234EB6" w:rsidP="00234EB6">
      <w:pPr>
        <w:pStyle w:val="SingleTxtGC"/>
      </w:pPr>
      <w:r w:rsidRPr="00234EB6">
        <w:t>59.</w:t>
      </w:r>
      <w:r w:rsidRPr="00234EB6">
        <w:tab/>
      </w:r>
      <w:r w:rsidRPr="00234EB6">
        <w:rPr>
          <w:rFonts w:hint="eastAsia"/>
        </w:rPr>
        <w:t>我们留意到委员会先前对智</w:t>
      </w:r>
      <w:proofErr w:type="gramStart"/>
      <w:r w:rsidRPr="00234EB6">
        <w:rPr>
          <w:rFonts w:hint="eastAsia"/>
        </w:rPr>
        <w:t>障女性</w:t>
      </w:r>
      <w:proofErr w:type="gramEnd"/>
      <w:r w:rsidRPr="00234EB6">
        <w:rPr>
          <w:rFonts w:hint="eastAsia"/>
        </w:rPr>
        <w:t>和女童遭受性暴力事件的关注。警务处已推行多项培训计划，加强人员处理性暴力案件的能力。警队亦定期透过讲座及活动加强前线警务人员与性小众、少数族裔及相关组织的交流。检控机关在法律诉讼的各个阶段会优先考虑涉及相关人士的案件。临床心理学家、社工、法医病理学家等专业人士亦会提供协助。</w:t>
      </w:r>
    </w:p>
    <w:p w:rsidR="00234EB6" w:rsidRPr="00234EB6" w:rsidRDefault="00234EB6" w:rsidP="00234EB6">
      <w:pPr>
        <w:pStyle w:val="SingleTxtGC"/>
      </w:pPr>
      <w:r w:rsidRPr="00234EB6">
        <w:t>60.</w:t>
      </w:r>
      <w:r w:rsidRPr="00234EB6">
        <w:tab/>
      </w:r>
      <w:r w:rsidRPr="00234EB6">
        <w:rPr>
          <w:rFonts w:hint="eastAsia"/>
        </w:rPr>
        <w:t>我们正为小学、中学和专上教育提供一系列预防、支援和特定服务，以应对家庭和家庭暴力问题。社署自</w:t>
      </w:r>
      <w:r w:rsidRPr="00234EB6">
        <w:t>2010</w:t>
      </w:r>
      <w:r w:rsidRPr="00234EB6">
        <w:rPr>
          <w:rFonts w:hint="eastAsia"/>
        </w:rPr>
        <w:t>年</w:t>
      </w:r>
      <w:r w:rsidRPr="00234EB6">
        <w:t>6</w:t>
      </w:r>
      <w:r w:rsidRPr="00234EB6">
        <w:rPr>
          <w:rFonts w:hint="eastAsia"/>
        </w:rPr>
        <w:t>月起资助一间非政府机构为家庭暴力的受害人提供情绪支援及社区支援服务等相关资讯，并自</w:t>
      </w:r>
      <w:r w:rsidRPr="00234EB6">
        <w:t>2016</w:t>
      </w:r>
      <w:r w:rsidRPr="00234EB6">
        <w:rPr>
          <w:rFonts w:hint="eastAsia"/>
        </w:rPr>
        <w:t>年</w:t>
      </w:r>
      <w:r w:rsidRPr="00234EB6">
        <w:t>10</w:t>
      </w:r>
      <w:r w:rsidRPr="00234EB6">
        <w:rPr>
          <w:rFonts w:hint="eastAsia"/>
        </w:rPr>
        <w:t>月起，在妇女庇护中心及家庭危机支援中心增加服务名额及人手，加强这些中心照顾儿童的支援服务。</w:t>
      </w:r>
    </w:p>
    <w:p w:rsidR="00234EB6" w:rsidRPr="00234EB6" w:rsidRDefault="00234EB6" w:rsidP="00234EB6">
      <w:pPr>
        <w:pStyle w:val="SingleTxtGC"/>
      </w:pPr>
      <w:r w:rsidRPr="00234EB6">
        <w:t>61.</w:t>
      </w:r>
      <w:r w:rsidRPr="00234EB6">
        <w:tab/>
      </w:r>
      <w:r w:rsidRPr="00234EB6">
        <w:rPr>
          <w:rFonts w:hint="eastAsia"/>
        </w:rPr>
        <w:t>我们留意到委员会先前建议应为有智障的儿童和青少年提供性教育。教育局在普通学校和特殊学校推动性教育，协助学生从成长过程中认识与性相关的议题。性别平等、保护自己和两性关系等学习元素已纳入普通学校和特殊学校各学习领域及相关学科。普通学校及特殊学校亦安排讲座、参观及展览等，以扩</w:t>
      </w:r>
      <w:proofErr w:type="gramStart"/>
      <w:r w:rsidRPr="00234EB6">
        <w:rPr>
          <w:rFonts w:hint="eastAsia"/>
        </w:rPr>
        <w:t>阔学生</w:t>
      </w:r>
      <w:proofErr w:type="gramEnd"/>
      <w:r w:rsidRPr="00234EB6">
        <w:rPr>
          <w:rFonts w:hint="eastAsia"/>
        </w:rPr>
        <w:t>的学习经历。教育局定期举办教师专业发展课程及制作性教育</w:t>
      </w:r>
      <w:proofErr w:type="gramStart"/>
      <w:r w:rsidRPr="00234EB6">
        <w:rPr>
          <w:rFonts w:hint="eastAsia"/>
        </w:rPr>
        <w:t>相关学与教资源</w:t>
      </w:r>
      <w:proofErr w:type="gramEnd"/>
      <w:r w:rsidRPr="00234EB6">
        <w:rPr>
          <w:rFonts w:hint="eastAsia"/>
        </w:rPr>
        <w:t>供教师参考。卫生署一直透过各种形式，包括健康讲座、到学校举办的互动活动、网上资讯等，为中小学学生提供有关性教育资讯和活动。</w:t>
      </w:r>
    </w:p>
    <w:p w:rsidR="00234EB6" w:rsidRPr="00234EB6" w:rsidRDefault="00234EB6" w:rsidP="00234EB6">
      <w:pPr>
        <w:pStyle w:val="SingleTxtGC"/>
      </w:pPr>
      <w:r w:rsidRPr="00234EB6">
        <w:t>62.</w:t>
      </w:r>
      <w:r w:rsidRPr="00234EB6">
        <w:tab/>
      </w:r>
      <w:r w:rsidRPr="00234EB6">
        <w:rPr>
          <w:rFonts w:hint="eastAsia"/>
        </w:rPr>
        <w:t>本报告第</w:t>
      </w:r>
      <w:r w:rsidRPr="00234EB6">
        <w:t>27.6</w:t>
      </w:r>
      <w:r w:rsidRPr="00234EB6">
        <w:rPr>
          <w:rFonts w:hint="eastAsia"/>
        </w:rPr>
        <w:t>段载列了就委员会对庇护工场的关注的回应。</w:t>
      </w:r>
    </w:p>
    <w:p w:rsidR="00234EB6" w:rsidRPr="00234EB6" w:rsidRDefault="00234EB6" w:rsidP="003826F2">
      <w:pPr>
        <w:pStyle w:val="H1GC"/>
      </w:pPr>
      <w:r w:rsidRPr="00234EB6">
        <w:tab/>
      </w:r>
      <w:r w:rsidRPr="00234EB6">
        <w:tab/>
      </w:r>
      <w:r w:rsidRPr="00234EB6">
        <w:rPr>
          <w:rFonts w:hint="eastAsia"/>
        </w:rPr>
        <w:t>第</w:t>
      </w:r>
      <w:r w:rsidRPr="00234EB6">
        <w:t>17</w:t>
      </w:r>
      <w:r w:rsidRPr="00234EB6">
        <w:rPr>
          <w:rFonts w:hint="eastAsia"/>
        </w:rPr>
        <w:t>条：保护人身完整性</w:t>
      </w:r>
    </w:p>
    <w:p w:rsidR="00234EB6" w:rsidRPr="00234EB6" w:rsidRDefault="00234EB6" w:rsidP="00234EB6">
      <w:pPr>
        <w:pStyle w:val="SingleTxtGC"/>
      </w:pPr>
      <w:r w:rsidRPr="00234EB6">
        <w:t>63.</w:t>
      </w:r>
      <w:r w:rsidRPr="00234EB6">
        <w:tab/>
      </w:r>
      <w:r w:rsidRPr="00234EB6">
        <w:rPr>
          <w:rFonts w:hint="eastAsia"/>
        </w:rPr>
        <w:t>正如首份报告第</w:t>
      </w:r>
      <w:r w:rsidRPr="00234EB6">
        <w:t>17.1-17.6</w:t>
      </w:r>
      <w:r w:rsidRPr="00234EB6">
        <w:rPr>
          <w:rFonts w:hint="eastAsia"/>
        </w:rPr>
        <w:t>段所述，《人体器官移植条例》、《侵害人身罪条例》及《精神健康条例》为残疾人士提供保障，以免他们在未经自愿和知情地同意下进行医学治疗，包括被强迫绝育和强制堕胎。《香港人权法案》第</w:t>
      </w:r>
      <w:r w:rsidRPr="00234EB6">
        <w:t>3</w:t>
      </w:r>
      <w:r w:rsidRPr="00234EB6">
        <w:rPr>
          <w:rFonts w:hint="eastAsia"/>
        </w:rPr>
        <w:t>条规定，非经本人自愿同意，不得对任何人作医学或科学试验。香港特区政府重申会致力确保残疾人士有权在与其他人平等的基础上让他们的身心健康获得尊重。</w:t>
      </w:r>
    </w:p>
    <w:p w:rsidR="00234EB6" w:rsidRPr="00234EB6" w:rsidRDefault="00234EB6" w:rsidP="003826F2">
      <w:pPr>
        <w:pStyle w:val="H1GC"/>
      </w:pPr>
      <w:r w:rsidRPr="00234EB6">
        <w:tab/>
      </w:r>
      <w:r w:rsidRPr="00234EB6">
        <w:tab/>
      </w:r>
      <w:r w:rsidRPr="00234EB6">
        <w:rPr>
          <w:rFonts w:hint="eastAsia"/>
        </w:rPr>
        <w:t>第</w:t>
      </w:r>
      <w:r w:rsidRPr="00234EB6">
        <w:t>18</w:t>
      </w:r>
      <w:r w:rsidRPr="00234EB6">
        <w:rPr>
          <w:rFonts w:hint="eastAsia"/>
        </w:rPr>
        <w:t>条：迁徙自由和国籍</w:t>
      </w:r>
    </w:p>
    <w:p w:rsidR="00234EB6" w:rsidRPr="00234EB6" w:rsidRDefault="00234EB6" w:rsidP="00234EB6">
      <w:pPr>
        <w:pStyle w:val="SingleTxtGC"/>
      </w:pPr>
      <w:r w:rsidRPr="00234EB6">
        <w:t>64.</w:t>
      </w:r>
      <w:r w:rsidRPr="00234EB6">
        <w:tab/>
      </w:r>
      <w:r w:rsidRPr="00234EB6">
        <w:rPr>
          <w:rFonts w:hint="eastAsia"/>
        </w:rPr>
        <w:t>正如首份报告第</w:t>
      </w:r>
      <w:r w:rsidRPr="00234EB6">
        <w:t>18.1-18.6</w:t>
      </w:r>
      <w:r w:rsidRPr="00234EB6">
        <w:rPr>
          <w:rFonts w:hint="eastAsia"/>
        </w:rPr>
        <w:t>段所述，《基本法》和香港特区的法律确保香港特区居民</w:t>
      </w:r>
      <w:r w:rsidRPr="00234EB6">
        <w:rPr>
          <w:rFonts w:hint="eastAsia"/>
        </w:rPr>
        <w:t>(</w:t>
      </w:r>
      <w:r w:rsidRPr="00234EB6">
        <w:rPr>
          <w:rFonts w:hint="eastAsia"/>
        </w:rPr>
        <w:t>包括残疾人士</w:t>
      </w:r>
      <w:r w:rsidRPr="00234EB6">
        <w:rPr>
          <w:rFonts w:hint="eastAsia"/>
        </w:rPr>
        <w:t>)</w:t>
      </w:r>
      <w:r w:rsidRPr="00234EB6">
        <w:rPr>
          <w:rFonts w:hint="eastAsia"/>
        </w:rPr>
        <w:t>有旅游及出入境的自由。有关对国籍的保护维持不变。任何人获得、拥有和使用旅游证件的资格不受残疾影响。残疾亦不会影响根据《生死登记条例》进行的出生登记。</w:t>
      </w:r>
    </w:p>
    <w:p w:rsidR="00234EB6" w:rsidRPr="00234EB6" w:rsidRDefault="00234EB6" w:rsidP="003826F2">
      <w:pPr>
        <w:pStyle w:val="H1GC"/>
      </w:pPr>
      <w:r w:rsidRPr="00234EB6">
        <w:lastRenderedPageBreak/>
        <w:tab/>
      </w:r>
      <w:r w:rsidRPr="00234EB6">
        <w:tab/>
      </w:r>
      <w:r w:rsidRPr="00234EB6">
        <w:rPr>
          <w:rFonts w:hint="eastAsia"/>
        </w:rPr>
        <w:t>第</w:t>
      </w:r>
      <w:r w:rsidRPr="00234EB6">
        <w:t>19</w:t>
      </w:r>
      <w:r w:rsidRPr="00234EB6">
        <w:rPr>
          <w:rFonts w:hint="eastAsia"/>
        </w:rPr>
        <w:t>条：独立生活和融入社区</w:t>
      </w:r>
    </w:p>
    <w:p w:rsidR="00234EB6" w:rsidRPr="00234EB6" w:rsidRDefault="00234EB6" w:rsidP="00234EB6">
      <w:pPr>
        <w:pStyle w:val="SingleTxtGC"/>
      </w:pPr>
      <w:r w:rsidRPr="00234EB6">
        <w:t>65.</w:t>
      </w:r>
      <w:r w:rsidRPr="00234EB6">
        <w:tab/>
      </w:r>
      <w:r w:rsidRPr="00234EB6">
        <w:rPr>
          <w:rFonts w:hint="eastAsia"/>
        </w:rPr>
        <w:t>正如首份报告第</w:t>
      </w:r>
      <w:r w:rsidRPr="00234EB6">
        <w:t>19.1-19.11</w:t>
      </w:r>
      <w:r w:rsidRPr="00234EB6">
        <w:rPr>
          <w:rFonts w:hint="eastAsia"/>
        </w:rPr>
        <w:t>段所述，香港特区政府确认残疾人</w:t>
      </w:r>
      <w:proofErr w:type="gramStart"/>
      <w:r w:rsidRPr="00234EB6">
        <w:rPr>
          <w:rFonts w:hint="eastAsia"/>
        </w:rPr>
        <w:t>士独立</w:t>
      </w:r>
      <w:proofErr w:type="gramEnd"/>
      <w:r w:rsidRPr="00234EB6">
        <w:rPr>
          <w:rFonts w:hint="eastAsia"/>
        </w:rPr>
        <w:t>生活和参与社区生活的权利，并致力为他们提供支援服务，以协助他们继续在社区生活。对于未能独立生活及无法由家人给予充分照顾的残疾人士，我们致力为他们提供住宿照顾服务。</w:t>
      </w:r>
    </w:p>
    <w:p w:rsidR="00234EB6" w:rsidRPr="00234EB6" w:rsidRDefault="00234EB6" w:rsidP="00234EB6">
      <w:pPr>
        <w:pStyle w:val="SingleTxtGC"/>
      </w:pPr>
      <w:r w:rsidRPr="00234EB6">
        <w:t>66.</w:t>
      </w:r>
      <w:r w:rsidRPr="00234EB6">
        <w:tab/>
      </w:r>
      <w:r w:rsidRPr="00234EB6">
        <w:rPr>
          <w:rFonts w:hint="eastAsia"/>
        </w:rPr>
        <w:t>我们注意到委员会</w:t>
      </w:r>
      <w:proofErr w:type="gramStart"/>
      <w:r w:rsidRPr="00234EB6">
        <w:rPr>
          <w:rFonts w:hint="eastAsia"/>
        </w:rPr>
        <w:t>先前指出</w:t>
      </w:r>
      <w:proofErr w:type="gramEnd"/>
      <w:r w:rsidRPr="00234EB6">
        <w:rPr>
          <w:rFonts w:hint="eastAsia"/>
        </w:rPr>
        <w:t>资助残疾人士院舍短缺，并建议在资助和处所方面加强地区支援服务。我们致力透过下列措施提高康复服务</w:t>
      </w:r>
      <w:r w:rsidRPr="00234EB6">
        <w:rPr>
          <w:rFonts w:hint="eastAsia"/>
        </w:rPr>
        <w:t>/</w:t>
      </w:r>
      <w:r w:rsidRPr="00234EB6">
        <w:rPr>
          <w:rFonts w:hint="eastAsia"/>
        </w:rPr>
        <w:t>设施的质与量：</w:t>
      </w:r>
    </w:p>
    <w:p w:rsidR="00234EB6" w:rsidRPr="00234EB6" w:rsidRDefault="00234EB6" w:rsidP="00234EB6">
      <w:pPr>
        <w:pStyle w:val="SingleTxtGC"/>
      </w:pPr>
      <w:r w:rsidRPr="00234EB6">
        <w:tab/>
        <w:t>(a)</w:t>
      </w:r>
      <w:r w:rsidRPr="00234EB6">
        <w:tab/>
      </w:r>
      <w:r w:rsidRPr="00234EB6">
        <w:rPr>
          <w:rFonts w:hint="eastAsia"/>
        </w:rPr>
        <w:t>持续增加住宿照顾及社区支援服务名额：截至</w:t>
      </w:r>
      <w:r w:rsidRPr="00234EB6">
        <w:t>2017</w:t>
      </w:r>
      <w:r w:rsidRPr="00234EB6">
        <w:rPr>
          <w:rFonts w:hint="eastAsia"/>
        </w:rPr>
        <w:t>年底，社署正计划</w:t>
      </w:r>
      <w:r w:rsidRPr="00234EB6">
        <w:t>36</w:t>
      </w:r>
      <w:r w:rsidRPr="00234EB6">
        <w:rPr>
          <w:rFonts w:hint="eastAsia"/>
        </w:rPr>
        <w:t>个发展项目以提供更多康复服务名额，预计在</w:t>
      </w:r>
      <w:r w:rsidRPr="00234EB6">
        <w:t>2026</w:t>
      </w:r>
      <w:r w:rsidRPr="00234EB6">
        <w:rPr>
          <w:rFonts w:hint="eastAsia"/>
        </w:rPr>
        <w:t>年或之前可新增约</w:t>
      </w:r>
      <w:r w:rsidRPr="00234EB6">
        <w:t>6,700</w:t>
      </w:r>
      <w:r w:rsidRPr="00234EB6">
        <w:rPr>
          <w:rFonts w:hint="eastAsia"/>
        </w:rPr>
        <w:t>个康复服务名额，包括约</w:t>
      </w:r>
      <w:r w:rsidRPr="00234EB6">
        <w:t>2,500</w:t>
      </w:r>
      <w:r w:rsidRPr="00234EB6">
        <w:rPr>
          <w:rFonts w:hint="eastAsia"/>
        </w:rPr>
        <w:t>个住宿照顾服务名额、约</w:t>
      </w:r>
      <w:r w:rsidRPr="00234EB6">
        <w:t>2,200</w:t>
      </w:r>
      <w:r w:rsidRPr="00234EB6">
        <w:rPr>
          <w:rFonts w:hint="eastAsia"/>
        </w:rPr>
        <w:t>个日间训练及职业康复服务名额，以及约</w:t>
      </w:r>
      <w:r w:rsidRPr="00234EB6">
        <w:t>2,000</w:t>
      </w:r>
      <w:r w:rsidRPr="00234EB6">
        <w:rPr>
          <w:rFonts w:hint="eastAsia"/>
        </w:rPr>
        <w:t>个学前康复服务名额，与</w:t>
      </w:r>
      <w:r w:rsidRPr="00234EB6">
        <w:t>2018</w:t>
      </w:r>
      <w:r w:rsidRPr="00234EB6">
        <w:rPr>
          <w:rFonts w:hint="eastAsia"/>
        </w:rPr>
        <w:t>年</w:t>
      </w:r>
      <w:r w:rsidRPr="00234EB6">
        <w:t>3</w:t>
      </w:r>
      <w:r w:rsidRPr="00234EB6">
        <w:rPr>
          <w:rFonts w:hint="eastAsia"/>
        </w:rPr>
        <w:t>月底相比，资助服务名额的增幅达</w:t>
      </w:r>
      <w:r w:rsidRPr="00234EB6">
        <w:t>17%</w:t>
      </w:r>
      <w:r w:rsidRPr="00234EB6">
        <w:rPr>
          <w:rFonts w:hint="eastAsia"/>
        </w:rPr>
        <w:t>；</w:t>
      </w:r>
    </w:p>
    <w:p w:rsidR="00234EB6" w:rsidRPr="00234EB6" w:rsidRDefault="00234EB6" w:rsidP="00234EB6">
      <w:pPr>
        <w:pStyle w:val="SingleTxtGC"/>
      </w:pPr>
      <w:r w:rsidRPr="00234EB6">
        <w:tab/>
        <w:t>(b)</w:t>
      </w:r>
      <w:r w:rsidRPr="00234EB6">
        <w:tab/>
      </w:r>
      <w:r w:rsidRPr="00234EB6">
        <w:rPr>
          <w:rFonts w:hint="eastAsia"/>
        </w:rPr>
        <w:t>拨款超过</w:t>
      </w:r>
      <w:r w:rsidRPr="00234EB6">
        <w:t>2</w:t>
      </w:r>
      <w:r w:rsidRPr="00234EB6">
        <w:rPr>
          <w:rFonts w:hint="eastAsia"/>
        </w:rPr>
        <w:t>亿港元，推出一个为期</w:t>
      </w:r>
      <w:r w:rsidRPr="00234EB6">
        <w:t>5</w:t>
      </w:r>
      <w:r w:rsidRPr="00234EB6">
        <w:rPr>
          <w:rFonts w:hint="eastAsia"/>
        </w:rPr>
        <w:t>年的计划，全数资助所有残疾人士院舍的主管、保健员和护理员修读在资历架构下认可的训练课程；及一个为期</w:t>
      </w:r>
      <w:r w:rsidRPr="00234EB6">
        <w:t>4</w:t>
      </w:r>
      <w:r w:rsidRPr="00234EB6">
        <w:rPr>
          <w:rFonts w:hint="eastAsia"/>
        </w:rPr>
        <w:t>年的试验计划，成立地区为本的专业团队，为私营残疾人士院舍的住客提供外展服务；</w:t>
      </w:r>
    </w:p>
    <w:p w:rsidR="00234EB6" w:rsidRPr="00234EB6" w:rsidRDefault="00234EB6" w:rsidP="00234EB6">
      <w:pPr>
        <w:pStyle w:val="SingleTxtGC"/>
      </w:pPr>
      <w:r w:rsidRPr="00234EB6">
        <w:tab/>
        <w:t>(c)</w:t>
      </w:r>
      <w:r w:rsidRPr="00234EB6">
        <w:tab/>
      </w:r>
      <w:r w:rsidRPr="00234EB6">
        <w:rPr>
          <w:rFonts w:hint="eastAsia"/>
        </w:rPr>
        <w:t>每年拨款约</w:t>
      </w:r>
      <w:r w:rsidRPr="00234EB6">
        <w:t>5,700</w:t>
      </w:r>
      <w:r w:rsidRPr="00234EB6">
        <w:rPr>
          <w:rFonts w:hint="eastAsia"/>
        </w:rPr>
        <w:t>万港元，为残疾人士院舍住客提供医生到诊及言语治疗服务，并为辅助宿舍增设保健员；</w:t>
      </w:r>
    </w:p>
    <w:p w:rsidR="00234EB6" w:rsidRPr="00234EB6" w:rsidRDefault="00234EB6" w:rsidP="00234EB6">
      <w:pPr>
        <w:pStyle w:val="SingleTxtGC"/>
      </w:pPr>
      <w:r w:rsidRPr="00234EB6">
        <w:tab/>
        <w:t>(d)</w:t>
      </w:r>
      <w:r w:rsidRPr="00234EB6">
        <w:tab/>
      </w:r>
      <w:r w:rsidRPr="00234EB6">
        <w:rPr>
          <w:rFonts w:hint="eastAsia"/>
        </w:rPr>
        <w:t>于</w:t>
      </w:r>
      <w:r w:rsidRPr="00234EB6">
        <w:t>2018</w:t>
      </w:r>
      <w:r w:rsidRPr="00234EB6">
        <w:rPr>
          <w:rFonts w:hint="eastAsia"/>
        </w:rPr>
        <w:t>年第四季成立一个</w:t>
      </w:r>
      <w:r w:rsidRPr="00234EB6">
        <w:t>10</w:t>
      </w:r>
      <w:r w:rsidRPr="00234EB6">
        <w:rPr>
          <w:rFonts w:hint="eastAsia"/>
        </w:rPr>
        <w:t>亿港元的基金，透过资助购置或租借科技产品改善残疾人士在康复服务单位</w:t>
      </w:r>
      <w:r w:rsidRPr="00234EB6">
        <w:rPr>
          <w:rFonts w:hint="eastAsia"/>
        </w:rPr>
        <w:t>(</w:t>
      </w:r>
      <w:r w:rsidRPr="00234EB6">
        <w:rPr>
          <w:rFonts w:hint="eastAsia"/>
        </w:rPr>
        <w:t>及安老服务使用者</w:t>
      </w:r>
      <w:r w:rsidRPr="00234EB6">
        <w:rPr>
          <w:rFonts w:hint="eastAsia"/>
        </w:rPr>
        <w:t>)</w:t>
      </w:r>
      <w:r w:rsidRPr="00234EB6">
        <w:rPr>
          <w:rFonts w:hint="eastAsia"/>
        </w:rPr>
        <w:t>的生活质素，及减轻护理人员和照顾者的压力。预计约</w:t>
      </w:r>
      <w:r w:rsidRPr="00234EB6">
        <w:t>540</w:t>
      </w:r>
      <w:r w:rsidRPr="00234EB6">
        <w:rPr>
          <w:rFonts w:hint="eastAsia"/>
        </w:rPr>
        <w:t>间残疾人士及安老院舍，以及超过</w:t>
      </w:r>
      <w:r w:rsidRPr="00234EB6">
        <w:t>720</w:t>
      </w:r>
      <w:r w:rsidRPr="00234EB6">
        <w:rPr>
          <w:rFonts w:hint="eastAsia"/>
        </w:rPr>
        <w:t>个资助社区照顾及支援服务单位将会受惠。</w:t>
      </w:r>
    </w:p>
    <w:p w:rsidR="00234EB6" w:rsidRPr="00234EB6" w:rsidRDefault="00234EB6" w:rsidP="00234EB6">
      <w:pPr>
        <w:pStyle w:val="SingleTxtGC"/>
      </w:pPr>
      <w:r w:rsidRPr="00234EB6">
        <w:tab/>
      </w:r>
      <w:r w:rsidRPr="00234EB6">
        <w:rPr>
          <w:rFonts w:hint="eastAsia"/>
        </w:rPr>
        <w:t>我们亦在</w:t>
      </w:r>
      <w:r w:rsidRPr="00234EB6">
        <w:t>2013</w:t>
      </w:r>
      <w:r w:rsidRPr="00234EB6">
        <w:rPr>
          <w:rFonts w:hint="eastAsia"/>
        </w:rPr>
        <w:t>年推出一项特别计划，鼓励社</w:t>
      </w:r>
      <w:proofErr w:type="gramStart"/>
      <w:r w:rsidRPr="00234EB6">
        <w:rPr>
          <w:rFonts w:hint="eastAsia"/>
        </w:rPr>
        <w:t>福机构</w:t>
      </w:r>
      <w:proofErr w:type="gramEnd"/>
      <w:r w:rsidRPr="00234EB6">
        <w:rPr>
          <w:rFonts w:hint="eastAsia"/>
        </w:rPr>
        <w:t>透过原址扩建或重建善用其土地增加安老和康复设施，并提供政府资助。</w:t>
      </w:r>
    </w:p>
    <w:p w:rsidR="00234EB6" w:rsidRPr="00234EB6" w:rsidRDefault="00234EB6" w:rsidP="00234EB6">
      <w:pPr>
        <w:pStyle w:val="SingleTxtGC"/>
      </w:pPr>
      <w:r w:rsidRPr="00234EB6">
        <w:t>67.</w:t>
      </w:r>
      <w:r w:rsidRPr="00234EB6">
        <w:tab/>
      </w:r>
      <w:r w:rsidRPr="00234EB6">
        <w:rPr>
          <w:rFonts w:hint="eastAsia"/>
        </w:rPr>
        <w:t>同时，社署近年一直持续加强社区支援服务：</w:t>
      </w:r>
    </w:p>
    <w:p w:rsidR="00234EB6" w:rsidRPr="00234EB6" w:rsidRDefault="00234EB6" w:rsidP="00234EB6">
      <w:pPr>
        <w:pStyle w:val="SingleTxtGC"/>
      </w:pPr>
      <w:r w:rsidRPr="00234EB6">
        <w:tab/>
        <w:t>(a)</w:t>
      </w:r>
      <w:r w:rsidRPr="00234EB6">
        <w:tab/>
      </w:r>
      <w:r w:rsidRPr="00234EB6">
        <w:rPr>
          <w:rFonts w:hint="eastAsia"/>
        </w:rPr>
        <w:t>持续向地区支援中心</w:t>
      </w:r>
      <w:r w:rsidR="00E33141" w:rsidRPr="00E33141">
        <w:rPr>
          <w:color w:val="0000FF"/>
          <w:vertAlign w:val="superscript"/>
        </w:rPr>
        <w:footnoteReference w:id="18"/>
      </w:r>
      <w:r w:rsidRPr="00234EB6">
        <w:rPr>
          <w:vertAlign w:val="superscript"/>
        </w:rPr>
        <w:t xml:space="preserve"> </w:t>
      </w:r>
      <w:r w:rsidRPr="00234EB6">
        <w:rPr>
          <w:rFonts w:hint="eastAsia"/>
        </w:rPr>
        <w:t>增拨资源以加强支援残疾人士，透过增加社工人手及日间照顾服务名额，为他们提供更合适的服务；</w:t>
      </w:r>
    </w:p>
    <w:p w:rsidR="00234EB6" w:rsidRPr="00234EB6" w:rsidRDefault="00234EB6" w:rsidP="00234EB6">
      <w:pPr>
        <w:pStyle w:val="SingleTxtGC"/>
      </w:pPr>
      <w:r w:rsidRPr="00234EB6">
        <w:tab/>
        <w:t>(b)</w:t>
      </w:r>
      <w:r w:rsidRPr="00234EB6">
        <w:tab/>
      </w:r>
      <w:r w:rsidRPr="00234EB6">
        <w:rPr>
          <w:rFonts w:hint="eastAsia"/>
        </w:rPr>
        <w:t>推出两项家居照顾服务计划提供到户职业</w:t>
      </w:r>
      <w:r w:rsidRPr="00234EB6">
        <w:rPr>
          <w:rFonts w:hint="eastAsia"/>
        </w:rPr>
        <w:t>/</w:t>
      </w:r>
      <w:r w:rsidRPr="00234EB6">
        <w:rPr>
          <w:rFonts w:hint="eastAsia"/>
        </w:rPr>
        <w:t>物理治疗、护理</w:t>
      </w:r>
      <w:r w:rsidRPr="00234EB6">
        <w:rPr>
          <w:rFonts w:hint="eastAsia"/>
        </w:rPr>
        <w:t>/</w:t>
      </w:r>
      <w:r w:rsidRPr="00234EB6">
        <w:rPr>
          <w:rFonts w:hint="eastAsia"/>
        </w:rPr>
        <w:t>个人照顾服务，以协助严重肢体伤残人士留在社区生活，及</w:t>
      </w:r>
      <w:proofErr w:type="gramStart"/>
      <w:r w:rsidRPr="00234EB6">
        <w:rPr>
          <w:rFonts w:hint="eastAsia"/>
        </w:rPr>
        <w:t>纾</w:t>
      </w:r>
      <w:proofErr w:type="gramEnd"/>
      <w:r w:rsidRPr="00234EB6">
        <w:rPr>
          <w:rFonts w:hint="eastAsia"/>
        </w:rPr>
        <w:t>缓其照顾者的压力。</w:t>
      </w:r>
    </w:p>
    <w:p w:rsidR="00234EB6" w:rsidRPr="00234EB6" w:rsidRDefault="00234EB6" w:rsidP="00234EB6">
      <w:pPr>
        <w:pStyle w:val="SingleTxtGC"/>
      </w:pPr>
      <w:r w:rsidRPr="00234EB6">
        <w:rPr>
          <w:bCs/>
        </w:rPr>
        <w:t>68.</w:t>
      </w:r>
      <w:r w:rsidRPr="00234EB6">
        <w:rPr>
          <w:bCs/>
        </w:rPr>
        <w:tab/>
      </w:r>
      <w:r w:rsidRPr="00234EB6">
        <w:rPr>
          <w:rFonts w:hint="eastAsia"/>
          <w:bCs/>
        </w:rPr>
        <w:t>社署于</w:t>
      </w:r>
      <w:r w:rsidRPr="00234EB6">
        <w:rPr>
          <w:bCs/>
        </w:rPr>
        <w:t>2018</w:t>
      </w:r>
      <w:r w:rsidRPr="00234EB6">
        <w:rPr>
          <w:rFonts w:hint="eastAsia"/>
          <w:bCs/>
        </w:rPr>
        <w:t>年将一项试验计划常规化，旨在提高自闭症青少年的生活、社交和就业技能；并为他们的照顾者提供支援。此外，社署会在</w:t>
      </w:r>
      <w:r w:rsidRPr="00234EB6">
        <w:rPr>
          <w:bCs/>
        </w:rPr>
        <w:t>28</w:t>
      </w:r>
      <w:r w:rsidRPr="00234EB6">
        <w:rPr>
          <w:rFonts w:hint="eastAsia"/>
          <w:bCs/>
        </w:rPr>
        <w:t>个社区支援服务单位加入临床心理学家，并增加社工及其他支援人员的人手，以加强为听</w:t>
      </w:r>
      <w:proofErr w:type="gramStart"/>
      <w:r w:rsidRPr="00234EB6">
        <w:rPr>
          <w:rFonts w:hint="eastAsia"/>
          <w:bCs/>
        </w:rPr>
        <w:t>障</w:t>
      </w:r>
      <w:proofErr w:type="gramEnd"/>
      <w:r w:rsidRPr="00234EB6">
        <w:rPr>
          <w:rFonts w:hint="eastAsia"/>
          <w:bCs/>
        </w:rPr>
        <w:t>人士、视障人士及精神病康复者提供的服务。上述措施的每年经常总开支超过</w:t>
      </w:r>
      <w:r w:rsidRPr="00234EB6">
        <w:rPr>
          <w:bCs/>
        </w:rPr>
        <w:t>5,000</w:t>
      </w:r>
      <w:r w:rsidRPr="00234EB6">
        <w:rPr>
          <w:rFonts w:hint="eastAsia"/>
          <w:bCs/>
        </w:rPr>
        <w:t>万港元，估计将有超过</w:t>
      </w:r>
      <w:r w:rsidRPr="00234EB6">
        <w:rPr>
          <w:bCs/>
        </w:rPr>
        <w:t>4,000</w:t>
      </w:r>
      <w:r w:rsidRPr="00234EB6">
        <w:rPr>
          <w:rFonts w:hint="eastAsia"/>
          <w:bCs/>
        </w:rPr>
        <w:t>名残疾人士及其家属或照顾者受惠。</w:t>
      </w:r>
    </w:p>
    <w:p w:rsidR="00234EB6" w:rsidRPr="00234EB6" w:rsidRDefault="00234EB6" w:rsidP="00234EB6">
      <w:pPr>
        <w:pStyle w:val="SingleTxtGC"/>
      </w:pPr>
      <w:r w:rsidRPr="00234EB6">
        <w:lastRenderedPageBreak/>
        <w:t>69.</w:t>
      </w:r>
      <w:r w:rsidRPr="00234EB6">
        <w:tab/>
      </w:r>
      <w:r w:rsidRPr="00234EB6">
        <w:rPr>
          <w:rFonts w:hint="eastAsia"/>
        </w:rPr>
        <w:t>一些家长表示，虽然他们拥有财政能力支付其有特殊需要的子女的长远生活需要，但由于其子女缺乏自顾能力，他们仍然担忧于离世后子女的照顾问题。这些家长希望以信托形式管理其财产，但担心用作其子女的生活开支的财产被私人信托服务管理费蚕食。行政长官在</w:t>
      </w:r>
      <w:r w:rsidRPr="00234EB6">
        <w:t>2017</w:t>
      </w:r>
      <w:r w:rsidRPr="00234EB6">
        <w:rPr>
          <w:rFonts w:hint="eastAsia"/>
        </w:rPr>
        <w:t>年的《施政报告》中宣布，</w:t>
      </w:r>
      <w:r w:rsidRPr="00234EB6">
        <w:rPr>
          <w:rFonts w:hint="eastAsia"/>
          <w:bCs/>
        </w:rPr>
        <w:t>香</w:t>
      </w:r>
      <w:r w:rsidRPr="00234EB6">
        <w:rPr>
          <w:rFonts w:hint="eastAsia"/>
        </w:rPr>
        <w:t>港特区政府决定牵头设立特殊需要信托，以社署署长法</w:t>
      </w:r>
      <w:proofErr w:type="gramStart"/>
      <w:r w:rsidRPr="00234EB6">
        <w:rPr>
          <w:rFonts w:hint="eastAsia"/>
        </w:rPr>
        <w:t>团担任</w:t>
      </w:r>
      <w:proofErr w:type="gramEnd"/>
      <w:r w:rsidRPr="00234EB6">
        <w:rPr>
          <w:rFonts w:hint="eastAsia"/>
        </w:rPr>
        <w:t>受托人提供既可信赖、又可负担的信托服务，在家长离世后管理他们遗下的财产，按照他们的意愿定期向其子女的照顾者发放款项。我们计划在</w:t>
      </w:r>
      <w:r w:rsidRPr="00234EB6">
        <w:t>2019</w:t>
      </w:r>
      <w:r w:rsidRPr="00234EB6">
        <w:rPr>
          <w:rFonts w:hint="eastAsia"/>
        </w:rPr>
        <w:t>年推出有关服务。</w:t>
      </w:r>
    </w:p>
    <w:p w:rsidR="00234EB6" w:rsidRPr="00234EB6" w:rsidRDefault="00234EB6" w:rsidP="00234EB6">
      <w:pPr>
        <w:pStyle w:val="SingleTxtGC"/>
      </w:pPr>
      <w:r w:rsidRPr="00234EB6">
        <w:t>70.</w:t>
      </w:r>
      <w:r w:rsidRPr="00234EB6">
        <w:tab/>
      </w:r>
      <w:r w:rsidRPr="00234EB6">
        <w:rPr>
          <w:rFonts w:hint="eastAsia"/>
        </w:rPr>
        <w:t>社署资助的家长</w:t>
      </w:r>
      <w:r w:rsidRPr="00234EB6">
        <w:rPr>
          <w:rFonts w:hint="eastAsia"/>
        </w:rPr>
        <w:t>/</w:t>
      </w:r>
      <w:r w:rsidRPr="00234EB6">
        <w:rPr>
          <w:rFonts w:hint="eastAsia"/>
        </w:rPr>
        <w:t>亲属资源中心协助家长及照顾者认识如何照顾有残疾或成长困难的家属</w:t>
      </w:r>
      <w:r w:rsidRPr="00234EB6">
        <w:rPr>
          <w:rFonts w:hint="eastAsia"/>
        </w:rPr>
        <w:t>/</w:t>
      </w:r>
      <w:r w:rsidRPr="00234EB6">
        <w:rPr>
          <w:rFonts w:hint="eastAsia"/>
        </w:rPr>
        <w:t>人士，交流经验及互相支持。社署于</w:t>
      </w:r>
      <w:r w:rsidRPr="00234EB6">
        <w:t>2015</w:t>
      </w:r>
      <w:r w:rsidRPr="00234EB6">
        <w:rPr>
          <w:rFonts w:hint="eastAsia"/>
        </w:rPr>
        <w:t>年增加这些中心的社工及专业治疗师人手，并会由</w:t>
      </w:r>
      <w:r w:rsidRPr="00234EB6">
        <w:t>2019</w:t>
      </w:r>
      <w:r w:rsidRPr="00234EB6">
        <w:rPr>
          <w:rFonts w:hint="eastAsia"/>
        </w:rPr>
        <w:t>年</w:t>
      </w:r>
      <w:r w:rsidRPr="00234EB6">
        <w:t>3</w:t>
      </w:r>
      <w:r w:rsidRPr="00234EB6">
        <w:rPr>
          <w:rFonts w:hint="eastAsia"/>
        </w:rPr>
        <w:t>月起，在</w:t>
      </w:r>
      <w:r w:rsidRPr="00234EB6">
        <w:t>12</w:t>
      </w:r>
      <w:r w:rsidRPr="00234EB6">
        <w:rPr>
          <w:rFonts w:hint="eastAsia"/>
        </w:rPr>
        <w:t>个月内分阶段增加这些中心的数目，由现时的六间增加至</w:t>
      </w:r>
      <w:r w:rsidRPr="00234EB6">
        <w:t>19</w:t>
      </w:r>
      <w:r w:rsidRPr="00234EB6">
        <w:rPr>
          <w:rFonts w:hint="eastAsia"/>
        </w:rPr>
        <w:t>间。</w:t>
      </w:r>
    </w:p>
    <w:p w:rsidR="00234EB6" w:rsidRPr="00234EB6" w:rsidRDefault="00234EB6" w:rsidP="00234EB6">
      <w:pPr>
        <w:pStyle w:val="SingleTxtGC"/>
      </w:pPr>
      <w:r w:rsidRPr="00234EB6">
        <w:t>71.</w:t>
      </w:r>
      <w:r w:rsidRPr="00234EB6">
        <w:tab/>
      </w:r>
      <w:r w:rsidRPr="00234EB6">
        <w:rPr>
          <w:rFonts w:hint="eastAsia"/>
        </w:rPr>
        <w:t>我们于</w:t>
      </w:r>
      <w:r w:rsidRPr="00234EB6">
        <w:t>2016</w:t>
      </w:r>
      <w:r w:rsidRPr="00234EB6">
        <w:rPr>
          <w:rFonts w:hint="eastAsia"/>
        </w:rPr>
        <w:t>年预留了</w:t>
      </w:r>
      <w:r w:rsidRPr="00234EB6">
        <w:t>1.26</w:t>
      </w:r>
      <w:r w:rsidRPr="00234EB6">
        <w:rPr>
          <w:rFonts w:hint="eastAsia"/>
        </w:rPr>
        <w:t>亿万港元，</w:t>
      </w:r>
      <w:proofErr w:type="gramStart"/>
      <w:r w:rsidRPr="00234EB6">
        <w:rPr>
          <w:rFonts w:hint="eastAsia"/>
        </w:rPr>
        <w:t>让社署</w:t>
      </w:r>
      <w:proofErr w:type="gramEnd"/>
      <w:r w:rsidRPr="00234EB6">
        <w:rPr>
          <w:rFonts w:hint="eastAsia"/>
        </w:rPr>
        <w:t>推出一项为期两年的试验计划，向每名合资格的残疾人士照顾者提供每年</w:t>
      </w:r>
      <w:r w:rsidRPr="00234EB6">
        <w:t>24,000</w:t>
      </w:r>
      <w:r w:rsidRPr="00234EB6">
        <w:rPr>
          <w:rFonts w:hint="eastAsia"/>
        </w:rPr>
        <w:t>港元的生活津贴，以补助他们的生活开支，让残疾人士能获得妥善照顾并继续居于社区。直至目前为止共有</w:t>
      </w:r>
      <w:r w:rsidRPr="00234EB6">
        <w:t>1 520</w:t>
      </w:r>
      <w:r w:rsidRPr="00234EB6">
        <w:rPr>
          <w:rFonts w:hint="eastAsia"/>
        </w:rPr>
        <w:t>个家庭受惠于这项计划。</w:t>
      </w:r>
    </w:p>
    <w:p w:rsidR="00234EB6" w:rsidRPr="00234EB6" w:rsidRDefault="00234EB6" w:rsidP="00234EB6">
      <w:pPr>
        <w:pStyle w:val="SingleTxtGC"/>
      </w:pPr>
      <w:r w:rsidRPr="00234EB6">
        <w:t>72.</w:t>
      </w:r>
      <w:r w:rsidRPr="00234EB6">
        <w:tab/>
      </w:r>
      <w:r w:rsidRPr="00234EB6">
        <w:rPr>
          <w:rFonts w:hint="eastAsia"/>
        </w:rPr>
        <w:t>为促进残疾人士及其家人</w:t>
      </w:r>
      <w:r w:rsidRPr="00234EB6">
        <w:rPr>
          <w:rFonts w:hint="eastAsia"/>
        </w:rPr>
        <w:t>/</w:t>
      </w:r>
      <w:r w:rsidRPr="00234EB6">
        <w:rPr>
          <w:rFonts w:hint="eastAsia"/>
        </w:rPr>
        <w:t>照顾者之间的自助和互助精神，社署自</w:t>
      </w:r>
      <w:r w:rsidRPr="00234EB6">
        <w:t>2001</w:t>
      </w:r>
      <w:r w:rsidRPr="00234EB6">
        <w:rPr>
          <w:rFonts w:hint="eastAsia"/>
        </w:rPr>
        <w:t>年起推行资助计划，向残疾人士自助组织提供财政资助。社署计划由</w:t>
      </w:r>
      <w:r w:rsidRPr="00234EB6">
        <w:t>2018</w:t>
      </w:r>
      <w:r w:rsidRPr="00234EB6">
        <w:rPr>
          <w:rFonts w:hint="eastAsia"/>
        </w:rPr>
        <w:t>年</w:t>
      </w:r>
      <w:r w:rsidRPr="00234EB6">
        <w:t>10</w:t>
      </w:r>
      <w:r w:rsidRPr="00234EB6">
        <w:rPr>
          <w:rFonts w:hint="eastAsia"/>
        </w:rPr>
        <w:t>月起将每年资助金额由现时约</w:t>
      </w:r>
      <w:r w:rsidRPr="00234EB6">
        <w:t>1,500</w:t>
      </w:r>
      <w:r w:rsidRPr="00234EB6">
        <w:rPr>
          <w:rFonts w:hint="eastAsia"/>
        </w:rPr>
        <w:t>万港元增加至超过</w:t>
      </w:r>
      <w:r w:rsidRPr="00234EB6">
        <w:t>2,000</w:t>
      </w:r>
      <w:r w:rsidRPr="00234EB6">
        <w:rPr>
          <w:rFonts w:hint="eastAsia"/>
        </w:rPr>
        <w:t>万港元。</w:t>
      </w:r>
    </w:p>
    <w:p w:rsidR="00234EB6" w:rsidRPr="00234EB6" w:rsidRDefault="00234EB6" w:rsidP="00234EB6">
      <w:pPr>
        <w:pStyle w:val="SingleTxtGC"/>
      </w:pPr>
      <w:r w:rsidRPr="00234EB6">
        <w:t>73.</w:t>
      </w:r>
      <w:r w:rsidRPr="00234EB6">
        <w:tab/>
      </w:r>
      <w:r w:rsidRPr="00234EB6">
        <w:rPr>
          <w:rFonts w:hint="eastAsia"/>
        </w:rPr>
        <w:t>《残疾人士院舍条例》旨在透过发牌制度及根据条例颁布实务守则</w:t>
      </w:r>
      <w:r w:rsidR="00E33141" w:rsidRPr="00E33141">
        <w:rPr>
          <w:color w:val="0000FF"/>
          <w:vertAlign w:val="superscript"/>
        </w:rPr>
        <w:footnoteReference w:id="19"/>
      </w:r>
      <w:r w:rsidRPr="00234EB6">
        <w:rPr>
          <w:rFonts w:hint="eastAsia"/>
        </w:rPr>
        <w:t>，</w:t>
      </w:r>
      <w:proofErr w:type="gramStart"/>
      <w:r w:rsidRPr="00234EB6">
        <w:rPr>
          <w:rFonts w:hint="eastAsia"/>
        </w:rPr>
        <w:t>规</w:t>
      </w:r>
      <w:proofErr w:type="gramEnd"/>
      <w:r w:rsidRPr="00234EB6">
        <w:rPr>
          <w:rFonts w:hint="eastAsia"/>
        </w:rPr>
        <w:t>管残疾人士院舍。社署于</w:t>
      </w:r>
      <w:r w:rsidRPr="00234EB6">
        <w:t>2017</w:t>
      </w:r>
      <w:r w:rsidRPr="00234EB6">
        <w:rPr>
          <w:rFonts w:hint="eastAsia"/>
        </w:rPr>
        <w:t>年成立专责的「牌照及</w:t>
      </w:r>
      <w:proofErr w:type="gramStart"/>
      <w:r w:rsidRPr="00234EB6">
        <w:rPr>
          <w:rFonts w:hint="eastAsia"/>
        </w:rPr>
        <w:t>规</w:t>
      </w:r>
      <w:proofErr w:type="gramEnd"/>
      <w:r w:rsidRPr="00234EB6">
        <w:rPr>
          <w:rFonts w:hint="eastAsia"/>
        </w:rPr>
        <w:t>管科」，加强对由社署发牌或向社署注册的院舍及中心的监管，并透过落实一系列改善措施提升这些院舍及中心的服务质素。改善措施包括加强巡查策略及巡查支援、加强支援残疾人士院舍的改善工程、加强地区支援网络、订定护理指引、提升院舍经营者</w:t>
      </w:r>
      <w:r w:rsidRPr="00234EB6">
        <w:rPr>
          <w:rFonts w:hint="eastAsia"/>
        </w:rPr>
        <w:t>/</w:t>
      </w:r>
      <w:r w:rsidRPr="00234EB6">
        <w:rPr>
          <w:rFonts w:hint="eastAsia"/>
        </w:rPr>
        <w:t>主管</w:t>
      </w:r>
      <w:r w:rsidRPr="00234EB6">
        <w:rPr>
          <w:rFonts w:hint="eastAsia"/>
        </w:rPr>
        <w:t>/</w:t>
      </w:r>
      <w:r w:rsidRPr="00234EB6">
        <w:rPr>
          <w:rFonts w:hint="eastAsia"/>
        </w:rPr>
        <w:t>员工的质素及技能、加强执法及增加透明度。</w:t>
      </w:r>
    </w:p>
    <w:p w:rsidR="00234EB6" w:rsidRPr="00234EB6" w:rsidRDefault="00234EB6" w:rsidP="00234EB6">
      <w:pPr>
        <w:pStyle w:val="SingleTxtGC"/>
      </w:pPr>
      <w:r w:rsidRPr="00234EB6">
        <w:t>74.</w:t>
      </w:r>
      <w:r w:rsidRPr="00234EB6">
        <w:tab/>
      </w:r>
      <w:r w:rsidRPr="00234EB6">
        <w:rPr>
          <w:rFonts w:hint="eastAsia"/>
        </w:rPr>
        <w:t>为回应有关进一步加强监管残疾人士院舍及提升这些院舍服务质素的建议，社署于</w:t>
      </w:r>
      <w:r w:rsidRPr="00234EB6">
        <w:t>2017</w:t>
      </w:r>
      <w:r w:rsidRPr="00234EB6">
        <w:rPr>
          <w:rFonts w:hint="eastAsia"/>
        </w:rPr>
        <w:t>年</w:t>
      </w:r>
      <w:r w:rsidRPr="00234EB6">
        <w:t>6</w:t>
      </w:r>
      <w:r w:rsidRPr="00234EB6">
        <w:rPr>
          <w:rFonts w:hint="eastAsia"/>
        </w:rPr>
        <w:t>月成立由主要</w:t>
      </w:r>
      <w:proofErr w:type="gramStart"/>
      <w:r w:rsidRPr="00234EB6">
        <w:rPr>
          <w:rFonts w:hint="eastAsia"/>
        </w:rPr>
        <w:t>持份者</w:t>
      </w:r>
      <w:proofErr w:type="gramEnd"/>
      <w:r w:rsidRPr="00234EB6">
        <w:rPr>
          <w:rFonts w:hint="eastAsia"/>
        </w:rPr>
        <w:t>(</w:t>
      </w:r>
      <w:r w:rsidRPr="00234EB6">
        <w:rPr>
          <w:rFonts w:hint="eastAsia"/>
        </w:rPr>
        <w:t>包括服务使用者及照顾者</w:t>
      </w:r>
      <w:r w:rsidRPr="00234EB6">
        <w:rPr>
          <w:rFonts w:hint="eastAsia"/>
        </w:rPr>
        <w:t>)</w:t>
      </w:r>
      <w:r w:rsidRPr="00234EB6">
        <w:rPr>
          <w:rFonts w:hint="eastAsia"/>
        </w:rPr>
        <w:t>组成的工作小组，检视相关</w:t>
      </w:r>
      <w:r w:rsidRPr="00234EB6">
        <w:rPr>
          <w:rFonts w:hint="eastAsia"/>
          <w:bCs/>
        </w:rPr>
        <w:t>条</w:t>
      </w:r>
      <w:r w:rsidRPr="00234EB6">
        <w:rPr>
          <w:rFonts w:hint="eastAsia"/>
        </w:rPr>
        <w:t>例及实务守则。检视范畴</w:t>
      </w:r>
      <w:proofErr w:type="gramStart"/>
      <w:r w:rsidRPr="00234EB6">
        <w:rPr>
          <w:rFonts w:hint="eastAsia"/>
        </w:rPr>
        <w:t>包括住客人均面积</w:t>
      </w:r>
      <w:proofErr w:type="gramEnd"/>
      <w:r w:rsidRPr="00234EB6">
        <w:rPr>
          <w:rFonts w:hint="eastAsia"/>
        </w:rPr>
        <w:t>要求、人手要求、院舍内指定职员的注册及资历要求、院舍职员的培训等。社署计划于两年内完成检讨。香港特区政府会根据工作小组的建议，考虑修订相关</w:t>
      </w:r>
      <w:r w:rsidRPr="00234EB6">
        <w:rPr>
          <w:rFonts w:hint="eastAsia"/>
          <w:bCs/>
        </w:rPr>
        <w:t>条</w:t>
      </w:r>
      <w:r w:rsidRPr="00234EB6">
        <w:rPr>
          <w:rFonts w:hint="eastAsia"/>
        </w:rPr>
        <w:t>例及实务守则的需要。</w:t>
      </w:r>
    </w:p>
    <w:p w:rsidR="00234EB6" w:rsidRPr="00234EB6" w:rsidRDefault="00234EB6" w:rsidP="003826F2">
      <w:pPr>
        <w:pStyle w:val="H1GC"/>
      </w:pPr>
      <w:r w:rsidRPr="00234EB6">
        <w:tab/>
      </w:r>
      <w:r w:rsidRPr="00234EB6">
        <w:tab/>
      </w:r>
      <w:r w:rsidRPr="00234EB6">
        <w:rPr>
          <w:rFonts w:hint="eastAsia"/>
        </w:rPr>
        <w:t>第</w:t>
      </w:r>
      <w:r w:rsidRPr="00234EB6">
        <w:t>20</w:t>
      </w:r>
      <w:r w:rsidRPr="00234EB6">
        <w:rPr>
          <w:rFonts w:hint="eastAsia"/>
        </w:rPr>
        <w:t>条：个人行动能力</w:t>
      </w:r>
    </w:p>
    <w:p w:rsidR="00234EB6" w:rsidRPr="00234EB6" w:rsidRDefault="00234EB6" w:rsidP="00234EB6">
      <w:pPr>
        <w:pStyle w:val="SingleTxtGC"/>
      </w:pPr>
      <w:r w:rsidRPr="00234EB6">
        <w:t>75.</w:t>
      </w:r>
      <w:r w:rsidRPr="00234EB6">
        <w:tab/>
      </w:r>
      <w:r w:rsidRPr="00234EB6">
        <w:rPr>
          <w:rFonts w:hint="eastAsia"/>
        </w:rPr>
        <w:t>香港特区政府、商界及非政府机构继续密切合作，为残疾人士提供适切的协助，以加强他们的个人行动能力。</w:t>
      </w:r>
    </w:p>
    <w:p w:rsidR="00234EB6" w:rsidRPr="00234EB6" w:rsidRDefault="00234EB6" w:rsidP="00234EB6">
      <w:pPr>
        <w:pStyle w:val="SingleTxtGC"/>
      </w:pPr>
      <w:r w:rsidRPr="00234EB6">
        <w:t>76.</w:t>
      </w:r>
      <w:r w:rsidRPr="00234EB6">
        <w:tab/>
      </w:r>
      <w:r w:rsidRPr="00234EB6">
        <w:rPr>
          <w:rFonts w:hint="eastAsia"/>
        </w:rPr>
        <w:t>香港特区政府在</w:t>
      </w:r>
      <w:r w:rsidRPr="00234EB6">
        <w:t>2017</w:t>
      </w:r>
      <w:r w:rsidRPr="00234EB6">
        <w:rPr>
          <w:rFonts w:hint="eastAsia"/>
        </w:rPr>
        <w:t>年</w:t>
      </w:r>
      <w:r w:rsidRPr="00234EB6">
        <w:t>5</w:t>
      </w:r>
      <w:r w:rsidRPr="00234EB6">
        <w:rPr>
          <w:rFonts w:hint="eastAsia"/>
        </w:rPr>
        <w:t>月推出</w:t>
      </w:r>
      <w:r w:rsidRPr="00234EB6">
        <w:t>5</w:t>
      </w:r>
      <w:r w:rsidRPr="00234EB6">
        <w:rPr>
          <w:rFonts w:hint="eastAsia"/>
        </w:rPr>
        <w:t>亿港元的「</w:t>
      </w:r>
      <w:proofErr w:type="gramStart"/>
      <w:r w:rsidRPr="00234EB6">
        <w:rPr>
          <w:rFonts w:hint="eastAsia"/>
        </w:rPr>
        <w:t>创科生活</w:t>
      </w:r>
      <w:proofErr w:type="gramEnd"/>
      <w:r w:rsidRPr="00234EB6">
        <w:rPr>
          <w:rFonts w:hint="eastAsia"/>
        </w:rPr>
        <w:t>基金」，旨在资助为市民</w:t>
      </w:r>
      <w:r w:rsidRPr="00234EB6">
        <w:rPr>
          <w:rFonts w:hint="eastAsia"/>
        </w:rPr>
        <w:t>(</w:t>
      </w:r>
      <w:r w:rsidRPr="00234EB6">
        <w:rPr>
          <w:rFonts w:hint="eastAsia"/>
        </w:rPr>
        <w:t>包括残疾人士</w:t>
      </w:r>
      <w:r w:rsidRPr="00234EB6">
        <w:rPr>
          <w:rFonts w:hint="eastAsia"/>
        </w:rPr>
        <w:t>)</w:t>
      </w:r>
      <w:r w:rsidRPr="00234EB6">
        <w:rPr>
          <w:rFonts w:hint="eastAsia"/>
        </w:rPr>
        <w:t>带来更方便、舒适和安全的生活</w:t>
      </w:r>
      <w:proofErr w:type="gramStart"/>
      <w:r w:rsidRPr="00234EB6">
        <w:rPr>
          <w:rFonts w:hint="eastAsia"/>
        </w:rPr>
        <w:t>的创科项目</w:t>
      </w:r>
      <w:proofErr w:type="gramEnd"/>
      <w:r w:rsidRPr="00234EB6">
        <w:rPr>
          <w:rFonts w:hint="eastAsia"/>
        </w:rPr>
        <w:t>。截至</w:t>
      </w:r>
      <w:r w:rsidRPr="00234EB6">
        <w:t>2018</w:t>
      </w:r>
      <w:r w:rsidRPr="00234EB6">
        <w:rPr>
          <w:rFonts w:hint="eastAsia"/>
        </w:rPr>
        <w:t>年</w:t>
      </w:r>
      <w:r w:rsidRPr="00234EB6">
        <w:t>6</w:t>
      </w:r>
      <w:r w:rsidRPr="00234EB6">
        <w:rPr>
          <w:rFonts w:hint="eastAsia"/>
        </w:rPr>
        <w:t>月，已批出共</w:t>
      </w:r>
      <w:r w:rsidRPr="00234EB6">
        <w:t>3,800</w:t>
      </w:r>
      <w:r w:rsidRPr="00234EB6">
        <w:rPr>
          <w:rFonts w:hint="eastAsia"/>
        </w:rPr>
        <w:t>万港元予多项计划，包括研发装置以协助视障人士参与</w:t>
      </w:r>
      <w:r w:rsidRPr="00234EB6">
        <w:rPr>
          <w:rFonts w:hint="eastAsia"/>
        </w:rPr>
        <w:lastRenderedPageBreak/>
        <w:t>射箭运动、研发流动程式以协助小学生学习语言、透过机械人程式教导自闭症儿童适当的行为等。</w:t>
      </w:r>
    </w:p>
    <w:p w:rsidR="00234EB6" w:rsidRPr="00234EB6" w:rsidRDefault="00234EB6" w:rsidP="003826F2">
      <w:pPr>
        <w:pStyle w:val="H1GC"/>
        <w:rPr>
          <w:b/>
        </w:rPr>
      </w:pPr>
      <w:r w:rsidRPr="00234EB6">
        <w:tab/>
      </w:r>
      <w:r w:rsidRPr="00234EB6">
        <w:tab/>
      </w:r>
      <w:r w:rsidRPr="00234EB6">
        <w:rPr>
          <w:rFonts w:hint="eastAsia"/>
        </w:rPr>
        <w:t>第</w:t>
      </w:r>
      <w:r w:rsidRPr="00234EB6">
        <w:t>21</w:t>
      </w:r>
      <w:r w:rsidRPr="00234EB6">
        <w:rPr>
          <w:rFonts w:hint="eastAsia"/>
        </w:rPr>
        <w:t>条：表达意见的自由和获得信息的机会</w:t>
      </w:r>
    </w:p>
    <w:p w:rsidR="00234EB6" w:rsidRPr="00234EB6" w:rsidRDefault="00234EB6" w:rsidP="00234EB6">
      <w:pPr>
        <w:pStyle w:val="SingleTxtGC"/>
      </w:pPr>
      <w:r w:rsidRPr="00234EB6">
        <w:t>77.</w:t>
      </w:r>
      <w:r w:rsidRPr="00234EB6">
        <w:tab/>
      </w:r>
      <w:r w:rsidRPr="00234EB6">
        <w:rPr>
          <w:rFonts w:hint="eastAsia"/>
        </w:rPr>
        <w:t>正如首份报告的第</w:t>
      </w:r>
      <w:r w:rsidRPr="00234EB6">
        <w:t>21.2</w:t>
      </w:r>
      <w:r w:rsidRPr="00234EB6">
        <w:rPr>
          <w:rFonts w:hint="eastAsia"/>
        </w:rPr>
        <w:t>段所述，言论自由和新闻自由是所有香港特区市民的基本权利，这些权利受到《基本法》第</w:t>
      </w:r>
      <w:r w:rsidRPr="00234EB6">
        <w:t>27</w:t>
      </w:r>
      <w:r w:rsidRPr="00234EB6">
        <w:rPr>
          <w:rFonts w:hint="eastAsia"/>
        </w:rPr>
        <w:t>条及《香港人权法案》第</w:t>
      </w:r>
      <w:r w:rsidRPr="00234EB6">
        <w:t>16</w:t>
      </w:r>
      <w:r w:rsidRPr="00234EB6">
        <w:rPr>
          <w:rFonts w:hint="eastAsia"/>
        </w:rPr>
        <w:t>条所保障。</w:t>
      </w:r>
    </w:p>
    <w:p w:rsidR="00234EB6" w:rsidRPr="00234EB6" w:rsidRDefault="00234EB6" w:rsidP="00234EB6">
      <w:pPr>
        <w:pStyle w:val="SingleTxtGC"/>
      </w:pPr>
      <w:r w:rsidRPr="00234EB6">
        <w:t>78.</w:t>
      </w:r>
      <w:r w:rsidRPr="00234EB6">
        <w:tab/>
      </w:r>
      <w:r w:rsidRPr="00234EB6">
        <w:rPr>
          <w:rFonts w:hint="eastAsia"/>
        </w:rPr>
        <w:t>政府资讯科技总监办公室自</w:t>
      </w:r>
      <w:r w:rsidRPr="00234EB6">
        <w:t>2011</w:t>
      </w:r>
      <w:r w:rsidRPr="00234EB6">
        <w:rPr>
          <w:rFonts w:hint="eastAsia"/>
        </w:rPr>
        <w:t>年起举办推广活动及发布指引，鼓励公</w:t>
      </w:r>
      <w:r w:rsidRPr="00234EB6">
        <w:rPr>
          <w:rFonts w:hint="eastAsia"/>
        </w:rPr>
        <w:t>/</w:t>
      </w:r>
      <w:r w:rsidRPr="00234EB6">
        <w:rPr>
          <w:rFonts w:hint="eastAsia"/>
        </w:rPr>
        <w:t>私营机构在网站及流动应用程式采用无障碍设计。现时所有政府网站已达到由万维网联盟发布的《无障碍网页内容指引》</w:t>
      </w:r>
      <w:r w:rsidRPr="00234EB6">
        <w:t>2.0</w:t>
      </w:r>
      <w:r w:rsidRPr="00234EB6">
        <w:rPr>
          <w:rFonts w:hint="eastAsia"/>
        </w:rPr>
        <w:t>版的</w:t>
      </w:r>
      <w:r w:rsidRPr="00234EB6">
        <w:t>AA</w:t>
      </w:r>
      <w:r w:rsidRPr="00234EB6">
        <w:rPr>
          <w:rFonts w:hint="eastAsia"/>
        </w:rPr>
        <w:t>级别标准</w:t>
      </w:r>
      <w:r w:rsidR="00E33141" w:rsidRPr="00E33141">
        <w:rPr>
          <w:color w:val="0000FF"/>
          <w:vertAlign w:val="superscript"/>
        </w:rPr>
        <w:footnoteReference w:id="20"/>
      </w:r>
      <w:r w:rsidRPr="00234EB6">
        <w:rPr>
          <w:rFonts w:hint="eastAsia"/>
        </w:rPr>
        <w:t>。</w:t>
      </w:r>
    </w:p>
    <w:p w:rsidR="00234EB6" w:rsidRPr="00234EB6" w:rsidRDefault="00234EB6" w:rsidP="00234EB6">
      <w:pPr>
        <w:pStyle w:val="SingleTxtGC"/>
      </w:pPr>
      <w:r w:rsidRPr="00234EB6">
        <w:t>79.</w:t>
      </w:r>
      <w:r w:rsidRPr="00234EB6">
        <w:tab/>
      </w:r>
      <w:r w:rsidRPr="00234EB6">
        <w:rPr>
          <w:rFonts w:hint="eastAsia"/>
        </w:rPr>
        <w:t>香港特区政府留意到委员会先前关注手语翻译员培训及服务的情况。我们近年推行下列手语推广措施：</w:t>
      </w:r>
    </w:p>
    <w:p w:rsidR="00234EB6" w:rsidRPr="00234EB6" w:rsidRDefault="00234EB6" w:rsidP="00234EB6">
      <w:pPr>
        <w:pStyle w:val="SingleTxtGC"/>
      </w:pPr>
      <w:r w:rsidRPr="00234EB6">
        <w:tab/>
        <w:t>(a)</w:t>
      </w:r>
      <w:r w:rsidRPr="00234EB6">
        <w:tab/>
      </w:r>
      <w:r w:rsidRPr="00234EB6">
        <w:rPr>
          <w:rFonts w:hint="eastAsia"/>
        </w:rPr>
        <w:t>自</w:t>
      </w:r>
      <w:r w:rsidRPr="00234EB6">
        <w:t>2015</w:t>
      </w:r>
      <w:r w:rsidRPr="00234EB6">
        <w:rPr>
          <w:rFonts w:hint="eastAsia"/>
        </w:rPr>
        <w:t>年</w:t>
      </w:r>
      <w:r w:rsidRPr="00234EB6">
        <w:t>9</w:t>
      </w:r>
      <w:r w:rsidRPr="00234EB6">
        <w:rPr>
          <w:rFonts w:hint="eastAsia"/>
        </w:rPr>
        <w:t>月起，手语课程已纳入持续进修基金课程语文范畴。选读人士在成功修毕手语课程后可获发还部分课程费用；</w:t>
      </w:r>
    </w:p>
    <w:p w:rsidR="00234EB6" w:rsidRPr="00234EB6" w:rsidRDefault="00234EB6" w:rsidP="00234EB6">
      <w:pPr>
        <w:pStyle w:val="SingleTxtGC"/>
      </w:pPr>
      <w:r w:rsidRPr="00234EB6">
        <w:tab/>
        <w:t>(b)</w:t>
      </w:r>
      <w:r w:rsidRPr="00234EB6">
        <w:tab/>
      </w:r>
      <w:r w:rsidRPr="00234EB6">
        <w:rPr>
          <w:rFonts w:hint="eastAsia"/>
        </w:rPr>
        <w:t>在香港特区政府的支援下，两个本地社会服务机构于</w:t>
      </w:r>
      <w:r w:rsidRPr="00234EB6">
        <w:t>2016</w:t>
      </w:r>
      <w:r w:rsidRPr="00234EB6">
        <w:rPr>
          <w:rFonts w:hint="eastAsia"/>
        </w:rPr>
        <w:t>年</w:t>
      </w:r>
      <w:r w:rsidRPr="00234EB6">
        <w:t>6</w:t>
      </w:r>
      <w:r w:rsidRPr="00234EB6">
        <w:rPr>
          <w:rFonts w:hint="eastAsia"/>
        </w:rPr>
        <w:t>月公布《香港手语翻译员名单》，胪列了手语翻译员的工作经验和专业资历，以供公众参考；</w:t>
      </w:r>
    </w:p>
    <w:p w:rsidR="00234EB6" w:rsidRPr="00234EB6" w:rsidRDefault="00234EB6" w:rsidP="00234EB6">
      <w:pPr>
        <w:pStyle w:val="SingleTxtGC"/>
      </w:pPr>
      <w:r w:rsidRPr="00234EB6">
        <w:tab/>
        <w:t>(c)</w:t>
      </w:r>
      <w:r w:rsidRPr="00234EB6">
        <w:tab/>
      </w:r>
      <w:r w:rsidRPr="00234EB6">
        <w:rPr>
          <w:rFonts w:hint="eastAsia"/>
        </w:rPr>
        <w:t>香港电台由</w:t>
      </w:r>
      <w:r w:rsidRPr="00234EB6">
        <w:t>2016</w:t>
      </w:r>
      <w:r w:rsidRPr="00234EB6">
        <w:rPr>
          <w:rFonts w:hint="eastAsia"/>
        </w:rPr>
        <w:t>年</w:t>
      </w:r>
      <w:r w:rsidRPr="00234EB6">
        <w:t>4</w:t>
      </w:r>
      <w:r w:rsidRPr="00234EB6">
        <w:rPr>
          <w:rFonts w:hint="eastAsia"/>
        </w:rPr>
        <w:t>月起，推出一个具手语翻译的直播时事资讯节目；及</w:t>
      </w:r>
    </w:p>
    <w:p w:rsidR="00234EB6" w:rsidRPr="00234EB6" w:rsidRDefault="00234EB6" w:rsidP="00234EB6">
      <w:pPr>
        <w:pStyle w:val="SingleTxtGC"/>
      </w:pPr>
      <w:r w:rsidRPr="00234EB6">
        <w:tab/>
        <w:t>(d)</w:t>
      </w:r>
      <w:r w:rsidRPr="00234EB6">
        <w:tab/>
      </w:r>
      <w:r w:rsidRPr="00234EB6">
        <w:rPr>
          <w:rFonts w:hint="eastAsia"/>
        </w:rPr>
        <w:t>通讯事务管理局于</w:t>
      </w:r>
      <w:r w:rsidRPr="00234EB6">
        <w:t>2017</w:t>
      </w:r>
      <w:r w:rsidRPr="00234EB6">
        <w:rPr>
          <w:rFonts w:hint="eastAsia"/>
        </w:rPr>
        <w:t>年</w:t>
      </w:r>
      <w:r w:rsidRPr="00234EB6">
        <w:t>10</w:t>
      </w:r>
      <w:r w:rsidRPr="00234EB6">
        <w:rPr>
          <w:rFonts w:hint="eastAsia"/>
        </w:rPr>
        <w:t>月向一间主要本地免费电视节目服务持牌机构发出指示，规定其须由</w:t>
      </w:r>
      <w:r w:rsidRPr="00234EB6">
        <w:t>2018</w:t>
      </w:r>
      <w:r w:rsidRPr="00234EB6">
        <w:rPr>
          <w:rFonts w:hint="eastAsia"/>
        </w:rPr>
        <w:t>年第三季起，每日在指定免费电视频道的一个新闻节目内提供手语传译及字幕。</w:t>
      </w:r>
    </w:p>
    <w:p w:rsidR="00234EB6" w:rsidRPr="00234EB6" w:rsidRDefault="00234EB6" w:rsidP="00234EB6">
      <w:pPr>
        <w:pStyle w:val="SingleTxtGC"/>
      </w:pPr>
      <w:r w:rsidRPr="00234EB6">
        <w:t>80.</w:t>
      </w:r>
      <w:r w:rsidRPr="00234EB6">
        <w:tab/>
      </w:r>
      <w:r w:rsidRPr="00234EB6">
        <w:rPr>
          <w:rFonts w:hint="eastAsia"/>
        </w:rPr>
        <w:t>政府新闻处确保在电视台播放的宣传短片皆配上字幕，并就荧幕上显示手语翻译及宣传短片的无障碍网页版本的准则发出指引。</w:t>
      </w:r>
    </w:p>
    <w:p w:rsidR="00234EB6" w:rsidRPr="00234EB6" w:rsidRDefault="00234EB6" w:rsidP="003826F2">
      <w:pPr>
        <w:pStyle w:val="H1GC"/>
      </w:pPr>
      <w:r w:rsidRPr="00234EB6">
        <w:tab/>
      </w:r>
      <w:r w:rsidRPr="00234EB6">
        <w:tab/>
      </w:r>
      <w:r w:rsidRPr="00234EB6">
        <w:rPr>
          <w:rFonts w:hint="eastAsia"/>
        </w:rPr>
        <w:t>第</w:t>
      </w:r>
      <w:r w:rsidRPr="00234EB6">
        <w:t>22</w:t>
      </w:r>
      <w:r w:rsidRPr="00234EB6">
        <w:rPr>
          <w:rFonts w:hint="eastAsia"/>
        </w:rPr>
        <w:t>条：尊重隐私</w:t>
      </w:r>
    </w:p>
    <w:p w:rsidR="00234EB6" w:rsidRPr="00234EB6" w:rsidRDefault="00234EB6" w:rsidP="00234EB6">
      <w:pPr>
        <w:pStyle w:val="SingleTxtGC"/>
      </w:pPr>
      <w:r w:rsidRPr="00234EB6">
        <w:t>81.</w:t>
      </w:r>
      <w:r w:rsidRPr="00234EB6">
        <w:tab/>
      </w:r>
      <w:r w:rsidRPr="00234EB6">
        <w:rPr>
          <w:rFonts w:hint="eastAsia"/>
        </w:rPr>
        <w:t>正如首份报告第</w:t>
      </w:r>
      <w:r w:rsidRPr="00234EB6">
        <w:t>22.1</w:t>
      </w:r>
      <w:r w:rsidRPr="00234EB6">
        <w:rPr>
          <w:rFonts w:hint="eastAsia"/>
        </w:rPr>
        <w:t>段所述，香港特区政府承认所有人士</w:t>
      </w:r>
      <w:r w:rsidRPr="00234EB6">
        <w:rPr>
          <w:rFonts w:hint="eastAsia"/>
        </w:rPr>
        <w:t>(</w:t>
      </w:r>
      <w:r w:rsidRPr="00234EB6">
        <w:rPr>
          <w:rFonts w:hint="eastAsia"/>
        </w:rPr>
        <w:t>包括残疾人士</w:t>
      </w:r>
      <w:r w:rsidRPr="00234EB6">
        <w:rPr>
          <w:rFonts w:hint="eastAsia"/>
        </w:rPr>
        <w:t>)</w:t>
      </w:r>
      <w:r w:rsidRPr="00234EB6">
        <w:rPr>
          <w:rFonts w:hint="eastAsia"/>
        </w:rPr>
        <w:t>有权保护他们的私人生活、荣誉和声誉。《基本法》和《香港人权法案条例》订明香港特区居民的通讯自由和隐私权受到法律保护。香港特区政府已根据《个人资料</w:t>
      </w:r>
      <w:r w:rsidRPr="00234EB6">
        <w:rPr>
          <w:rFonts w:hint="eastAsia"/>
        </w:rPr>
        <w:t>(</w:t>
      </w:r>
      <w:r w:rsidRPr="00234EB6">
        <w:rPr>
          <w:rFonts w:hint="eastAsia"/>
        </w:rPr>
        <w:t>私隐</w:t>
      </w:r>
      <w:r w:rsidRPr="00234EB6">
        <w:rPr>
          <w:rFonts w:hint="eastAsia"/>
        </w:rPr>
        <w:t>)</w:t>
      </w:r>
      <w:r w:rsidRPr="00234EB6">
        <w:rPr>
          <w:rFonts w:hint="eastAsia"/>
        </w:rPr>
        <w:t>条例》采取措施，保障所有人的个人资料。</w:t>
      </w:r>
    </w:p>
    <w:p w:rsidR="00234EB6" w:rsidRPr="00234EB6" w:rsidRDefault="00234EB6" w:rsidP="003826F2">
      <w:pPr>
        <w:pStyle w:val="H1GC"/>
      </w:pPr>
      <w:r w:rsidRPr="00234EB6">
        <w:tab/>
      </w:r>
      <w:r w:rsidRPr="00234EB6">
        <w:tab/>
      </w:r>
      <w:r w:rsidRPr="00234EB6">
        <w:rPr>
          <w:rFonts w:hint="eastAsia"/>
        </w:rPr>
        <w:t>第</w:t>
      </w:r>
      <w:r w:rsidRPr="00234EB6">
        <w:t>23</w:t>
      </w:r>
      <w:r w:rsidRPr="00234EB6">
        <w:rPr>
          <w:rFonts w:hint="eastAsia"/>
        </w:rPr>
        <w:t>条：尊重家居和家庭</w:t>
      </w:r>
    </w:p>
    <w:p w:rsidR="00234EB6" w:rsidRPr="00234EB6" w:rsidRDefault="00234EB6" w:rsidP="00234EB6">
      <w:pPr>
        <w:pStyle w:val="SingleTxtGC"/>
      </w:pPr>
      <w:r w:rsidRPr="00234EB6">
        <w:t>82.</w:t>
      </w:r>
      <w:r w:rsidRPr="00234EB6">
        <w:tab/>
      </w:r>
      <w:r w:rsidRPr="00234EB6">
        <w:rPr>
          <w:rFonts w:hint="eastAsia"/>
        </w:rPr>
        <w:t>正如首份报告第</w:t>
      </w:r>
      <w:r w:rsidRPr="00234EB6">
        <w:t>23.1-23.4</w:t>
      </w:r>
      <w:r w:rsidRPr="00234EB6">
        <w:rPr>
          <w:rFonts w:hint="eastAsia"/>
        </w:rPr>
        <w:t>段所述，香港特区政府视家庭为社会的重要组成部分以支援残疾人士，并为残疾人士及其照顾者提供合适的支援服务。《基本</w:t>
      </w:r>
      <w:r w:rsidRPr="00234EB6">
        <w:rPr>
          <w:rFonts w:hint="eastAsia"/>
        </w:rPr>
        <w:lastRenderedPageBreak/>
        <w:t>法》、《香港人权法案》及《婚姻条例》保障个人在婚姻及建立家庭的自由。《保护儿童及少年条例》保障受虐或被疏于照顾的儿童及少年</w:t>
      </w:r>
      <w:r w:rsidRPr="00234EB6">
        <w:rPr>
          <w:rFonts w:hint="eastAsia"/>
        </w:rPr>
        <w:t>(</w:t>
      </w:r>
      <w:r w:rsidRPr="00234EB6">
        <w:rPr>
          <w:rFonts w:hint="eastAsia"/>
        </w:rPr>
        <w:t>包括残疾儿童及少年</w:t>
      </w:r>
      <w:r w:rsidRPr="00234EB6">
        <w:rPr>
          <w:rFonts w:hint="eastAsia"/>
        </w:rPr>
        <w:t>)</w:t>
      </w:r>
      <w:r w:rsidRPr="00234EB6">
        <w:rPr>
          <w:rFonts w:hint="eastAsia"/>
        </w:rPr>
        <w:t>。</w:t>
      </w:r>
    </w:p>
    <w:p w:rsidR="00234EB6" w:rsidRPr="00234EB6" w:rsidRDefault="00234EB6" w:rsidP="00234EB6">
      <w:pPr>
        <w:pStyle w:val="SingleTxtGC"/>
      </w:pPr>
      <w:r w:rsidRPr="00234EB6">
        <w:t>83.</w:t>
      </w:r>
      <w:r w:rsidRPr="00234EB6">
        <w:tab/>
      </w:r>
      <w:r w:rsidRPr="00234EB6">
        <w:rPr>
          <w:rFonts w:hint="eastAsia"/>
        </w:rPr>
        <w:t>教育局每年为将入读小一有特殊教育需要儿童的家长举办讲座；要求学校让家长参与策划、推行及检讨为有特殊教育需要学生提供的介入计划。</w:t>
      </w:r>
    </w:p>
    <w:p w:rsidR="00234EB6" w:rsidRPr="00234EB6" w:rsidRDefault="00234EB6" w:rsidP="00234EB6">
      <w:pPr>
        <w:pStyle w:val="SingleTxtGC"/>
      </w:pPr>
      <w:r w:rsidRPr="00234EB6">
        <w:t>84.</w:t>
      </w:r>
      <w:r w:rsidRPr="00234EB6">
        <w:tab/>
      </w:r>
      <w:r w:rsidRPr="00234EB6">
        <w:rPr>
          <w:rFonts w:hint="eastAsia"/>
        </w:rPr>
        <w:t>综合家庭服务中心及综合服务中心提供一系列预防、支援和补救性质的服务。</w:t>
      </w:r>
      <w:hyperlink r:id="rId11" w:history="1">
        <w:r w:rsidRPr="00234EB6">
          <w:rPr>
            <w:rStyle w:val="afa"/>
            <w:rFonts w:hint="eastAsia"/>
          </w:rPr>
          <w:t>家长</w:t>
        </w:r>
        <w:r w:rsidRPr="00234EB6">
          <w:rPr>
            <w:rStyle w:val="afa"/>
            <w:rFonts w:hint="eastAsia"/>
          </w:rPr>
          <w:t>/</w:t>
        </w:r>
        <w:r w:rsidRPr="00234EB6">
          <w:rPr>
            <w:rStyle w:val="afa"/>
            <w:rFonts w:hint="eastAsia"/>
          </w:rPr>
          <w:t>亲属资源中心</w:t>
        </w:r>
      </w:hyperlink>
      <w:r w:rsidRPr="00234EB6">
        <w:rPr>
          <w:rFonts w:hint="eastAsia"/>
        </w:rPr>
        <w:t>的数目将会增加，以加强对残疾人士的家长、亲属及照顾者的社区支援</w:t>
      </w:r>
      <w:r w:rsidRPr="00234EB6">
        <w:rPr>
          <w:rFonts w:hint="eastAsia"/>
        </w:rPr>
        <w:t>(</w:t>
      </w:r>
      <w:r w:rsidRPr="00234EB6">
        <w:rPr>
          <w:rFonts w:hint="eastAsia"/>
        </w:rPr>
        <w:t>详情载于本报告的第</w:t>
      </w:r>
      <w:r w:rsidRPr="00234EB6">
        <w:t>19.6</w:t>
      </w:r>
      <w:r w:rsidRPr="00234EB6">
        <w:rPr>
          <w:rFonts w:hint="eastAsia"/>
        </w:rPr>
        <w:t>段</w:t>
      </w:r>
      <w:r w:rsidRPr="00234EB6">
        <w:rPr>
          <w:rFonts w:hint="eastAsia"/>
        </w:rPr>
        <w:t>)</w:t>
      </w:r>
      <w:r w:rsidRPr="00234EB6">
        <w:rPr>
          <w:rFonts w:hint="eastAsia"/>
        </w:rPr>
        <w:t>。</w:t>
      </w:r>
    </w:p>
    <w:p w:rsidR="00234EB6" w:rsidRPr="00234EB6" w:rsidRDefault="00234EB6" w:rsidP="003826F2">
      <w:pPr>
        <w:pStyle w:val="H1GC"/>
      </w:pPr>
      <w:r w:rsidRPr="00234EB6">
        <w:tab/>
      </w:r>
      <w:r w:rsidRPr="00234EB6">
        <w:tab/>
      </w:r>
      <w:r w:rsidRPr="00234EB6">
        <w:rPr>
          <w:rFonts w:hint="eastAsia"/>
        </w:rPr>
        <w:t>第</w:t>
      </w:r>
      <w:r w:rsidRPr="00234EB6">
        <w:t>24</w:t>
      </w:r>
      <w:r w:rsidRPr="00234EB6">
        <w:rPr>
          <w:rFonts w:hint="eastAsia"/>
        </w:rPr>
        <w:t>条：教育</w:t>
      </w:r>
    </w:p>
    <w:p w:rsidR="00234EB6" w:rsidRPr="00234EB6" w:rsidRDefault="00234EB6" w:rsidP="00234EB6">
      <w:pPr>
        <w:pStyle w:val="SingleTxtGC"/>
      </w:pPr>
      <w:r w:rsidRPr="00234EB6">
        <w:t>85.</w:t>
      </w:r>
      <w:r w:rsidRPr="00234EB6">
        <w:tab/>
      </w:r>
      <w:r w:rsidRPr="00234EB6">
        <w:rPr>
          <w:rFonts w:hint="eastAsia"/>
        </w:rPr>
        <w:t>为有特殊教育需要的学生提供学校教育的政策目标，是为他们提供适切的学习环境，支援他们接受教育，以帮助他们充分发展潜能，增强他们独立生活和适应的能力，使他们能够融入社会。所有符合资格的儿童，不分种族、性别、体能或智力，都享有接受教育的平等机会。</w:t>
      </w:r>
    </w:p>
    <w:p w:rsidR="00234EB6" w:rsidRPr="00234EB6" w:rsidRDefault="00234EB6" w:rsidP="003826F2">
      <w:pPr>
        <w:pStyle w:val="H23GC"/>
      </w:pPr>
      <w:r w:rsidRPr="00234EB6">
        <w:tab/>
      </w:r>
      <w:r w:rsidRPr="00234EB6">
        <w:tab/>
      </w:r>
      <w:r w:rsidRPr="00234EB6">
        <w:rPr>
          <w:rFonts w:hint="eastAsia"/>
        </w:rPr>
        <w:t>融合教育</w:t>
      </w:r>
    </w:p>
    <w:p w:rsidR="00234EB6" w:rsidRPr="00234EB6" w:rsidRDefault="00234EB6" w:rsidP="00234EB6">
      <w:pPr>
        <w:pStyle w:val="SingleTxtGC"/>
      </w:pPr>
      <w:r w:rsidRPr="00234EB6">
        <w:t>86.</w:t>
      </w:r>
      <w:r w:rsidRPr="00234EB6">
        <w:tab/>
      </w:r>
      <w:r w:rsidRPr="00234EB6">
        <w:rPr>
          <w:rFonts w:hint="eastAsia"/>
        </w:rPr>
        <w:t>香港特区政府注意到委员会先前关注融合教育的成效。正如首份报告第</w:t>
      </w:r>
      <w:r w:rsidRPr="00234EB6">
        <w:t>24.17-24.19</w:t>
      </w:r>
      <w:r w:rsidRPr="00234EB6">
        <w:rPr>
          <w:rFonts w:hint="eastAsia"/>
        </w:rPr>
        <w:t>段所述，香港特区政府一直推动本港的学校推行「全校参与」模式融合教育，强调在每所学校建构共融文化，订立政策和措施，相互配合，以支援有特殊教育需要的学生。所有普通学校须在「全校参与」架构下，采用三层支援模式</w:t>
      </w:r>
      <w:r w:rsidR="00E33141" w:rsidRPr="00E33141">
        <w:rPr>
          <w:color w:val="0000FF"/>
          <w:vertAlign w:val="superscript"/>
        </w:rPr>
        <w:footnoteReference w:id="21"/>
      </w:r>
      <w:r w:rsidRPr="00234EB6">
        <w:rPr>
          <w:vertAlign w:val="superscript"/>
        </w:rPr>
        <w:t xml:space="preserve"> </w:t>
      </w:r>
      <w:r w:rsidRPr="00234EB6">
        <w:rPr>
          <w:rFonts w:hint="eastAsia"/>
        </w:rPr>
        <w:t>支援有学习或适应困难的学生。</w:t>
      </w:r>
    </w:p>
    <w:p w:rsidR="00234EB6" w:rsidRPr="00234EB6" w:rsidRDefault="00234EB6" w:rsidP="00234EB6">
      <w:pPr>
        <w:pStyle w:val="SingleTxtGC"/>
      </w:pPr>
      <w:r w:rsidRPr="00234EB6">
        <w:t>87.</w:t>
      </w:r>
      <w:r w:rsidRPr="00234EB6">
        <w:tab/>
      </w:r>
      <w:r w:rsidRPr="00234EB6">
        <w:rPr>
          <w:rFonts w:hint="eastAsia"/>
        </w:rPr>
        <w:t>在实施个别学习计划期间，教师会进行观察，与家长沟通，并持续收集学生的进展数据，评估教学策略和课堂实践的成效。学校会定期检视个别计划，并让家长参与。学校必须记录为每名学生提供的支援和调</w:t>
      </w:r>
      <w:proofErr w:type="gramStart"/>
      <w:r w:rsidRPr="00234EB6">
        <w:rPr>
          <w:rFonts w:hint="eastAsia"/>
        </w:rPr>
        <w:t>适安排</w:t>
      </w:r>
      <w:proofErr w:type="gramEnd"/>
      <w:r w:rsidRPr="00234EB6">
        <w:rPr>
          <w:rFonts w:hint="eastAsia"/>
        </w:rPr>
        <w:t>及进展作定期检讨，以便作适当的调整。</w:t>
      </w:r>
    </w:p>
    <w:p w:rsidR="00234EB6" w:rsidRPr="00234EB6" w:rsidRDefault="00234EB6" w:rsidP="00234EB6">
      <w:pPr>
        <w:pStyle w:val="SingleTxtGC"/>
      </w:pPr>
      <w:r w:rsidRPr="00234EB6">
        <w:t>88.</w:t>
      </w:r>
      <w:r w:rsidRPr="00234EB6">
        <w:tab/>
      </w:r>
      <w:r w:rsidRPr="00234EB6">
        <w:rPr>
          <w:rFonts w:hint="eastAsia"/>
        </w:rPr>
        <w:t>香港特区政府注意到委员会早前建议改善师生比例及加强特殊教育教师培训。在</w:t>
      </w:r>
      <w:r w:rsidRPr="00234EB6">
        <w:t>2017/18</w:t>
      </w:r>
      <w:r w:rsidRPr="00234EB6">
        <w:rPr>
          <w:rFonts w:hint="eastAsia"/>
        </w:rPr>
        <w:t>学年，公营中、小学</w:t>
      </w:r>
      <w:r w:rsidRPr="00234EB6">
        <w:rPr>
          <w:rFonts w:hint="eastAsia"/>
        </w:rPr>
        <w:t>(</w:t>
      </w:r>
      <w:r w:rsidRPr="00234EB6">
        <w:rPr>
          <w:rFonts w:hint="eastAsia"/>
        </w:rPr>
        <w:t>包括特殊学校</w:t>
      </w:r>
      <w:r w:rsidRPr="00234EB6">
        <w:rPr>
          <w:rFonts w:hint="eastAsia"/>
        </w:rPr>
        <w:t>)</w:t>
      </w:r>
      <w:r w:rsidRPr="00234EB6">
        <w:rPr>
          <w:rFonts w:hint="eastAsia"/>
        </w:rPr>
        <w:t>的教师与班级比例已划一增加</w:t>
      </w:r>
      <w:r w:rsidRPr="00234EB6">
        <w:t>0.1,</w:t>
      </w:r>
      <w:r w:rsidRPr="00234EB6">
        <w:rPr>
          <w:rFonts w:hint="eastAsia"/>
        </w:rPr>
        <w:t>为学校提供额外的教学人手，以提升教育质素。此外，从</w:t>
      </w:r>
      <w:r w:rsidRPr="00234EB6">
        <w:t>2017/18</w:t>
      </w:r>
      <w:r w:rsidRPr="00234EB6">
        <w:rPr>
          <w:rFonts w:hint="eastAsia"/>
        </w:rPr>
        <w:t>学年开始，教育局在三年内分阶段于每所公营普通中、小学增设一个教席，以便学校安排一名专责教师担任特殊教育需要统筹主任</w:t>
      </w:r>
      <w:r w:rsidRPr="00234EB6">
        <w:rPr>
          <w:rFonts w:hint="eastAsia"/>
        </w:rPr>
        <w:t>(</w:t>
      </w:r>
      <w:r w:rsidRPr="00234EB6">
        <w:rPr>
          <w:rFonts w:hint="eastAsia"/>
        </w:rPr>
        <w:t>统筹主任</w:t>
      </w:r>
      <w:r w:rsidRPr="00234EB6">
        <w:rPr>
          <w:rFonts w:hint="eastAsia"/>
        </w:rPr>
        <w:t>)</w:t>
      </w:r>
      <w:r w:rsidRPr="00234EB6">
        <w:rPr>
          <w:rFonts w:hint="eastAsia"/>
        </w:rPr>
        <w:t>，支援融合教育。在</w:t>
      </w:r>
      <w:r w:rsidRPr="00234EB6">
        <w:t>2017/18</w:t>
      </w:r>
      <w:r w:rsidRPr="00234EB6">
        <w:rPr>
          <w:rFonts w:hint="eastAsia"/>
        </w:rPr>
        <w:t>学年，共有</w:t>
      </w:r>
      <w:r w:rsidRPr="00234EB6">
        <w:t>244</w:t>
      </w:r>
      <w:r w:rsidRPr="00234EB6">
        <w:rPr>
          <w:rFonts w:hint="eastAsia"/>
        </w:rPr>
        <w:t>间学校增加了统筹主任职位，并会在</w:t>
      </w:r>
      <w:r w:rsidRPr="00234EB6">
        <w:t>2019/20</w:t>
      </w:r>
      <w:r w:rsidRPr="00234EB6">
        <w:rPr>
          <w:rFonts w:hint="eastAsia"/>
        </w:rPr>
        <w:t>学年扩展至其余的学校。我们为统筹主任提供专业训练，以推动全校参与模式融合教育。</w:t>
      </w:r>
    </w:p>
    <w:p w:rsidR="00234EB6" w:rsidRPr="00234EB6" w:rsidRDefault="00234EB6" w:rsidP="00234EB6">
      <w:pPr>
        <w:pStyle w:val="SingleTxtGC"/>
      </w:pPr>
      <w:r w:rsidRPr="00234EB6">
        <w:t>89.</w:t>
      </w:r>
      <w:r w:rsidRPr="00234EB6">
        <w:tab/>
      </w:r>
      <w:r w:rsidRPr="00234EB6">
        <w:rPr>
          <w:rFonts w:hint="eastAsia"/>
        </w:rPr>
        <w:t>由</w:t>
      </w:r>
      <w:r w:rsidRPr="00234EB6">
        <w:t>2017/18</w:t>
      </w:r>
      <w:r w:rsidRPr="00234EB6">
        <w:rPr>
          <w:rFonts w:hint="eastAsia"/>
        </w:rPr>
        <w:t>学年开始，学习支援津贴</w:t>
      </w:r>
      <w:r w:rsidR="00E33141" w:rsidRPr="00E33141">
        <w:rPr>
          <w:color w:val="0000FF"/>
          <w:vertAlign w:val="superscript"/>
        </w:rPr>
        <w:footnoteReference w:id="22"/>
      </w:r>
      <w:r w:rsidRPr="00234EB6">
        <w:rPr>
          <w:vertAlign w:val="superscript"/>
        </w:rPr>
        <w:t xml:space="preserve"> </w:t>
      </w:r>
      <w:r w:rsidRPr="00234EB6">
        <w:rPr>
          <w:rFonts w:hint="eastAsia"/>
        </w:rPr>
        <w:t>亦涵盖在情绪和行为上有特殊需要的学生。我们就此安排有系统的「精神健康的专业发展课程」，以提高教师对精神健康的关注，并加强学校识别和支援有关学生的能力。</w:t>
      </w:r>
    </w:p>
    <w:p w:rsidR="00234EB6" w:rsidRPr="00234EB6" w:rsidRDefault="00234EB6" w:rsidP="00234EB6">
      <w:pPr>
        <w:pStyle w:val="SingleTxtGC"/>
      </w:pPr>
      <w:r w:rsidRPr="00234EB6">
        <w:lastRenderedPageBreak/>
        <w:t>90.</w:t>
      </w:r>
      <w:r w:rsidRPr="00234EB6">
        <w:tab/>
      </w:r>
      <w:r w:rsidRPr="00234EB6">
        <w:rPr>
          <w:rFonts w:hint="eastAsia"/>
        </w:rPr>
        <w:t>学校须每年自我评估其政策、措施和资源运用</w:t>
      </w:r>
      <w:r w:rsidRPr="00234EB6">
        <w:rPr>
          <w:rFonts w:hint="eastAsia"/>
        </w:rPr>
        <w:t>(</w:t>
      </w:r>
      <w:r w:rsidRPr="00234EB6">
        <w:rPr>
          <w:rFonts w:hint="eastAsia"/>
        </w:rPr>
        <w:t>包括为有特殊教育需要的学生提供的支援</w:t>
      </w:r>
      <w:r w:rsidRPr="00234EB6">
        <w:rPr>
          <w:rFonts w:hint="eastAsia"/>
        </w:rPr>
        <w:t>)</w:t>
      </w:r>
      <w:r w:rsidRPr="00234EB6">
        <w:rPr>
          <w:rFonts w:hint="eastAsia"/>
        </w:rPr>
        <w:t>的成效，并由教育局加以验证。学校需在周年学校报告列明学校的融合教育政策、支援措施和如何运用资源为有特殊教育需要的学生提供支援服务。为确保学校善用资源，教育局会定期派员访校，为学校提供咨询服务及举办经验分享会。</w:t>
      </w:r>
    </w:p>
    <w:p w:rsidR="00234EB6" w:rsidRPr="00234EB6" w:rsidRDefault="00234EB6" w:rsidP="00234EB6">
      <w:pPr>
        <w:pStyle w:val="SingleTxtGC"/>
      </w:pPr>
      <w:r w:rsidRPr="00234EB6">
        <w:t>91.</w:t>
      </w:r>
      <w:r w:rsidRPr="00234EB6">
        <w:tab/>
      </w:r>
      <w:r w:rsidRPr="00234EB6">
        <w:rPr>
          <w:rFonts w:hint="eastAsia"/>
        </w:rPr>
        <w:t>为协助公营普通学校照顾有特殊教育需要的学生，教育局向学校提供额外资源、专业支援和教师培训。学校可运用资源增聘额外教师、教学助理或外购专业服务，以及购置所需的器材。</w:t>
      </w:r>
    </w:p>
    <w:p w:rsidR="00234EB6" w:rsidRPr="00234EB6" w:rsidRDefault="00234EB6" w:rsidP="00234EB6">
      <w:pPr>
        <w:pStyle w:val="SingleTxtGC"/>
      </w:pPr>
      <w:r w:rsidRPr="00234EB6">
        <w:t>92.</w:t>
      </w:r>
      <w:r w:rsidRPr="00234EB6">
        <w:tab/>
      </w:r>
      <w:r w:rsidRPr="00234EB6">
        <w:rPr>
          <w:rFonts w:hint="eastAsia"/>
        </w:rPr>
        <w:t>教育局持续提高学习支援津贴上限。在</w:t>
      </w:r>
      <w:r w:rsidRPr="00234EB6">
        <w:t>2017/18</w:t>
      </w:r>
      <w:r w:rsidRPr="00234EB6">
        <w:rPr>
          <w:rFonts w:hint="eastAsia"/>
        </w:rPr>
        <w:t>学年，为协助公营普通学校照顾有特殊教育需要的学生而提供的额外支援和服务的修订预算开支约为</w:t>
      </w:r>
      <w:r w:rsidRPr="00234EB6">
        <w:t>16.67</w:t>
      </w:r>
      <w:r w:rsidRPr="00234EB6">
        <w:rPr>
          <w:rFonts w:hint="eastAsia"/>
        </w:rPr>
        <w:t>亿港元，较</w:t>
      </w:r>
      <w:r w:rsidRPr="00234EB6">
        <w:t>2008/09</w:t>
      </w:r>
      <w:r w:rsidRPr="00234EB6">
        <w:rPr>
          <w:rFonts w:hint="eastAsia"/>
        </w:rPr>
        <w:t>学年的</w:t>
      </w:r>
      <w:r w:rsidRPr="00234EB6">
        <w:t>8.59</w:t>
      </w:r>
      <w:r w:rsidRPr="00234EB6">
        <w:rPr>
          <w:rFonts w:hint="eastAsia"/>
        </w:rPr>
        <w:t>亿港元开支，增加约</w:t>
      </w:r>
      <w:r w:rsidRPr="00234EB6">
        <w:t>94%</w:t>
      </w:r>
      <w:r w:rsidRPr="00234EB6">
        <w:rPr>
          <w:rFonts w:hint="eastAsia"/>
        </w:rPr>
        <w:t>。</w:t>
      </w:r>
    </w:p>
    <w:p w:rsidR="00234EB6" w:rsidRPr="00234EB6" w:rsidRDefault="00234EB6" w:rsidP="003826F2">
      <w:pPr>
        <w:pStyle w:val="H23GC"/>
      </w:pPr>
      <w:r w:rsidRPr="00234EB6">
        <w:tab/>
      </w:r>
      <w:r w:rsidRPr="00234EB6">
        <w:tab/>
      </w:r>
      <w:r w:rsidRPr="00234EB6">
        <w:rPr>
          <w:rFonts w:hint="eastAsia"/>
        </w:rPr>
        <w:t>特殊教育</w:t>
      </w:r>
    </w:p>
    <w:p w:rsidR="00234EB6" w:rsidRPr="00234EB6" w:rsidRDefault="00234EB6" w:rsidP="00234EB6">
      <w:pPr>
        <w:pStyle w:val="SingleTxtGC"/>
      </w:pPr>
      <w:r w:rsidRPr="00234EB6">
        <w:t>93.</w:t>
      </w:r>
      <w:r w:rsidRPr="00234EB6">
        <w:tab/>
      </w:r>
      <w:r w:rsidRPr="00234EB6">
        <w:rPr>
          <w:rFonts w:hint="eastAsia"/>
        </w:rPr>
        <w:t>教育局一直为特殊学校提供资源和支援，以协助学生发挥潜能，并为他们的升学或离校安排作好准备。特殊学校的每班人数相对较少，有助教师因应学习差异提供个别支援。根据学生的残疾类别，教育局会为特殊学校提供有关的专责人员</w:t>
      </w:r>
      <w:r w:rsidR="00E33141" w:rsidRPr="00E33141">
        <w:rPr>
          <w:color w:val="0000FF"/>
          <w:vertAlign w:val="superscript"/>
        </w:rPr>
        <w:footnoteReference w:id="23"/>
      </w:r>
      <w:r w:rsidRPr="00234EB6">
        <w:rPr>
          <w:rFonts w:hint="eastAsia"/>
        </w:rPr>
        <w:t>，以照顾他们的不同需要。</w:t>
      </w:r>
    </w:p>
    <w:p w:rsidR="00234EB6" w:rsidRPr="00234EB6" w:rsidRDefault="00234EB6" w:rsidP="00234EB6">
      <w:pPr>
        <w:pStyle w:val="SingleTxtGC"/>
      </w:pPr>
      <w:r w:rsidRPr="00234EB6">
        <w:t>94.</w:t>
      </w:r>
      <w:r w:rsidRPr="00234EB6">
        <w:tab/>
      </w:r>
      <w:r w:rsidRPr="00234EB6">
        <w:rPr>
          <w:rFonts w:hint="eastAsia"/>
        </w:rPr>
        <w:t>新高中学制已在</w:t>
      </w:r>
      <w:r w:rsidRPr="00234EB6">
        <w:t>2009/10</w:t>
      </w:r>
      <w:r w:rsidRPr="00234EB6">
        <w:rPr>
          <w:rFonts w:hint="eastAsia"/>
        </w:rPr>
        <w:t>学年推行。所有实施新高中课程的特殊学校所获提供的基本人手比例，为高中每班</w:t>
      </w:r>
      <w:r w:rsidRPr="00234EB6">
        <w:t>1.9</w:t>
      </w:r>
      <w:r w:rsidRPr="00234EB6">
        <w:rPr>
          <w:rFonts w:hint="eastAsia"/>
        </w:rPr>
        <w:t>或</w:t>
      </w:r>
      <w:r w:rsidRPr="00234EB6">
        <w:t>2.0</w:t>
      </w:r>
      <w:r w:rsidRPr="00234EB6">
        <w:rPr>
          <w:rFonts w:hint="eastAsia"/>
        </w:rPr>
        <w:t>名教师，视</w:t>
      </w:r>
      <w:proofErr w:type="gramStart"/>
      <w:r w:rsidRPr="00234EB6">
        <w:rPr>
          <w:rFonts w:hint="eastAsia"/>
        </w:rPr>
        <w:t>乎学生</w:t>
      </w:r>
      <w:proofErr w:type="gramEnd"/>
      <w:r w:rsidRPr="00234EB6">
        <w:rPr>
          <w:rFonts w:hint="eastAsia"/>
        </w:rPr>
        <w:t>的类别而定。由</w:t>
      </w:r>
      <w:r w:rsidRPr="00234EB6">
        <w:t>2017/18</w:t>
      </w:r>
      <w:r w:rsidRPr="00234EB6">
        <w:rPr>
          <w:rFonts w:hint="eastAsia"/>
        </w:rPr>
        <w:t>学年起，上述教师与班级比例每班增加</w:t>
      </w:r>
      <w:r w:rsidRPr="00234EB6">
        <w:t>0.1,</w:t>
      </w:r>
      <w:r w:rsidRPr="00234EB6">
        <w:rPr>
          <w:rFonts w:hint="eastAsia"/>
        </w:rPr>
        <w:t>即特殊学校可获增加最少</w:t>
      </w:r>
      <w:r w:rsidRPr="00234EB6">
        <w:t>0.6</w:t>
      </w:r>
      <w:r w:rsidRPr="00234EB6">
        <w:rPr>
          <w:rFonts w:hint="eastAsia"/>
        </w:rPr>
        <w:t>名</w:t>
      </w:r>
      <w:proofErr w:type="gramStart"/>
      <w:r w:rsidRPr="00234EB6">
        <w:rPr>
          <w:rFonts w:hint="eastAsia"/>
        </w:rPr>
        <w:t>至最多</w:t>
      </w:r>
      <w:proofErr w:type="gramEnd"/>
      <w:r w:rsidRPr="00234EB6">
        <w:t>3.3</w:t>
      </w:r>
      <w:r w:rsidRPr="00234EB6">
        <w:rPr>
          <w:rFonts w:hint="eastAsia"/>
        </w:rPr>
        <w:t>名教师不等。我们已为</w:t>
      </w:r>
      <w:r w:rsidRPr="00234EB6">
        <w:t>61</w:t>
      </w:r>
      <w:r w:rsidRPr="00234EB6">
        <w:rPr>
          <w:rFonts w:hint="eastAsia"/>
        </w:rPr>
        <w:t>间资助特殊学校提供了超过</w:t>
      </w:r>
      <w:r w:rsidRPr="00234EB6">
        <w:t>100</w:t>
      </w:r>
      <w:r w:rsidRPr="00234EB6">
        <w:rPr>
          <w:rFonts w:hint="eastAsia"/>
        </w:rPr>
        <w:t>个额外的</w:t>
      </w:r>
      <w:proofErr w:type="gramStart"/>
      <w:r w:rsidRPr="00234EB6">
        <w:rPr>
          <w:rFonts w:hint="eastAsia"/>
        </w:rPr>
        <w:t>常额教师</w:t>
      </w:r>
      <w:proofErr w:type="gramEnd"/>
      <w:r w:rsidRPr="00234EB6">
        <w:rPr>
          <w:rFonts w:hint="eastAsia"/>
        </w:rPr>
        <w:t>职位，以及额外的专职医疗人员和资源，包括九名言语治疗师，</w:t>
      </w:r>
      <w:r w:rsidRPr="00234EB6">
        <w:t>39</w:t>
      </w:r>
      <w:r w:rsidRPr="00234EB6">
        <w:rPr>
          <w:rFonts w:hint="eastAsia"/>
        </w:rPr>
        <w:t>名职业治疗师和</w:t>
      </w:r>
      <w:r w:rsidRPr="00234EB6">
        <w:t>39</w:t>
      </w:r>
      <w:r w:rsidRPr="00234EB6">
        <w:rPr>
          <w:rFonts w:hint="eastAsia"/>
        </w:rPr>
        <w:t>名职业治疗师助理，以改善不同类型特殊学校的特殊教育服务。教育局会由</w:t>
      </w:r>
      <w:r w:rsidRPr="00234EB6">
        <w:t>2018/19</w:t>
      </w:r>
      <w:r w:rsidRPr="00234EB6">
        <w:rPr>
          <w:rFonts w:hint="eastAsia"/>
        </w:rPr>
        <w:t>学年起在特殊学校增加约</w:t>
      </w:r>
      <w:r w:rsidRPr="00234EB6">
        <w:t>51</w:t>
      </w:r>
      <w:r w:rsidRPr="00234EB6">
        <w:rPr>
          <w:rFonts w:hint="eastAsia"/>
        </w:rPr>
        <w:t>名学校护士和</w:t>
      </w:r>
      <w:r w:rsidRPr="00234EB6">
        <w:t>18</w:t>
      </w:r>
      <w:r w:rsidRPr="00234EB6">
        <w:rPr>
          <w:rFonts w:hint="eastAsia"/>
        </w:rPr>
        <w:t>名学校社会工作者。</w:t>
      </w:r>
    </w:p>
    <w:p w:rsidR="00234EB6" w:rsidRPr="00234EB6" w:rsidRDefault="00234EB6" w:rsidP="00234EB6">
      <w:pPr>
        <w:pStyle w:val="SingleTxtGC"/>
      </w:pPr>
      <w:r w:rsidRPr="00234EB6">
        <w:t>95.</w:t>
      </w:r>
      <w:r w:rsidRPr="00234EB6">
        <w:tab/>
      </w:r>
      <w:r w:rsidRPr="00234EB6">
        <w:rPr>
          <w:rFonts w:hint="eastAsia"/>
        </w:rPr>
        <w:t>有论者建议应加强对离开特殊教育体系的残疾学生的支援。在</w:t>
      </w:r>
      <w:r w:rsidRPr="00234EB6">
        <w:t>2017/18</w:t>
      </w:r>
      <w:r w:rsidRPr="00234EB6">
        <w:rPr>
          <w:rFonts w:hint="eastAsia"/>
        </w:rPr>
        <w:t>学年，教育局联系社署、职业训练局及香港特殊学校议会设立沟通平台，加强支援有关学生申请合适的离校安排。</w:t>
      </w:r>
    </w:p>
    <w:p w:rsidR="00234EB6" w:rsidRPr="00234EB6" w:rsidRDefault="00234EB6" w:rsidP="003826F2">
      <w:pPr>
        <w:pStyle w:val="H23GC"/>
      </w:pPr>
      <w:r w:rsidRPr="00234EB6">
        <w:tab/>
      </w:r>
      <w:r w:rsidRPr="00234EB6">
        <w:tab/>
      </w:r>
      <w:r w:rsidRPr="00234EB6">
        <w:rPr>
          <w:rFonts w:hint="eastAsia"/>
        </w:rPr>
        <w:t>为残疾人士提供持续进修机会</w:t>
      </w:r>
    </w:p>
    <w:p w:rsidR="00234EB6" w:rsidRPr="00234EB6" w:rsidRDefault="00234EB6" w:rsidP="00234EB6">
      <w:pPr>
        <w:pStyle w:val="SingleTxtGC"/>
      </w:pPr>
      <w:r w:rsidRPr="00234EB6">
        <w:t>96.</w:t>
      </w:r>
      <w:r w:rsidRPr="00234EB6">
        <w:tab/>
      </w:r>
      <w:r w:rsidRPr="00234EB6">
        <w:rPr>
          <w:rFonts w:hint="eastAsia"/>
        </w:rPr>
        <w:t>我们留意到委员会对接受专上教育的残疾学生人数的关注。高等教育院校致力为所有申请人提供平等机会，残疾申请人不会受到歧视。大学教育资助委员会</w:t>
      </w:r>
      <w:r w:rsidRPr="00234EB6">
        <w:rPr>
          <w:rFonts w:hint="eastAsia"/>
        </w:rPr>
        <w:t>(</w:t>
      </w:r>
      <w:r w:rsidRPr="00234EB6">
        <w:rPr>
          <w:rFonts w:hint="eastAsia"/>
        </w:rPr>
        <w:t>教资会</w:t>
      </w:r>
      <w:r w:rsidRPr="00234EB6">
        <w:rPr>
          <w:rFonts w:hint="eastAsia"/>
        </w:rPr>
        <w:t>)</w:t>
      </w:r>
      <w:r w:rsidRPr="00234EB6">
        <w:rPr>
          <w:rFonts w:hint="eastAsia"/>
        </w:rPr>
        <w:t>所资助的大学于</w:t>
      </w:r>
      <w:r w:rsidRPr="00234EB6">
        <w:t>1997</w:t>
      </w:r>
      <w:r w:rsidRPr="00234EB6">
        <w:rPr>
          <w:rFonts w:hint="eastAsia"/>
        </w:rPr>
        <w:t>年在「大学联合招生办法」下设立一项辅助计划，利便残疾学生报读学士学位课程，大专院校会因应个别学生的残疾情况及就读学科及早</w:t>
      </w:r>
      <w:proofErr w:type="gramStart"/>
      <w:r w:rsidRPr="00234EB6">
        <w:rPr>
          <w:rFonts w:hint="eastAsia"/>
        </w:rPr>
        <w:t>作出</w:t>
      </w:r>
      <w:proofErr w:type="gramEnd"/>
      <w:r w:rsidRPr="00234EB6">
        <w:rPr>
          <w:rFonts w:hint="eastAsia"/>
        </w:rPr>
        <w:t>特别安排及支援服务。</w:t>
      </w:r>
    </w:p>
    <w:p w:rsidR="00234EB6" w:rsidRPr="00234EB6" w:rsidRDefault="00234EB6" w:rsidP="00234EB6">
      <w:pPr>
        <w:pStyle w:val="SingleTxtGC"/>
      </w:pPr>
      <w:r w:rsidRPr="00234EB6">
        <w:t>97.</w:t>
      </w:r>
      <w:r w:rsidRPr="00234EB6">
        <w:tab/>
      </w:r>
      <w:r w:rsidRPr="00234EB6">
        <w:rPr>
          <w:rFonts w:hint="eastAsia"/>
        </w:rPr>
        <w:t>我们也留意到委员会先前建议香港特区政府应该提供足够的资源，确保残疾学生可以接受高等教育。为进一步协助在专上学院就读的有特殊教育需要的学生，我们近年实施了以下多项措施：</w:t>
      </w:r>
    </w:p>
    <w:p w:rsidR="00234EB6" w:rsidRPr="00234EB6" w:rsidRDefault="00234EB6" w:rsidP="00234EB6">
      <w:pPr>
        <w:pStyle w:val="SingleTxtGC"/>
      </w:pPr>
      <w:r w:rsidRPr="00234EB6">
        <w:lastRenderedPageBreak/>
        <w:tab/>
        <w:t>(a)</w:t>
      </w:r>
      <w:r w:rsidRPr="00234EB6">
        <w:tab/>
      </w:r>
      <w:r w:rsidRPr="00234EB6">
        <w:rPr>
          <w:rFonts w:hint="eastAsia"/>
        </w:rPr>
        <w:t>为八所教资会资助大学提供合共</w:t>
      </w:r>
      <w:r w:rsidRPr="00234EB6">
        <w:t>2,000</w:t>
      </w:r>
      <w:r w:rsidRPr="00234EB6">
        <w:rPr>
          <w:rFonts w:hint="eastAsia"/>
        </w:rPr>
        <w:t>万港元的特别拨款，以加强支援有特殊学习需要的学生。教资会推行第二阶段计划，将于</w:t>
      </w:r>
      <w:r w:rsidRPr="00234EB6">
        <w:t>2018</w:t>
      </w:r>
      <w:r w:rsidRPr="00234EB6">
        <w:rPr>
          <w:rFonts w:hint="eastAsia"/>
        </w:rPr>
        <w:t>年提供</w:t>
      </w:r>
      <w:r w:rsidRPr="00234EB6">
        <w:t>2,000</w:t>
      </w:r>
      <w:r w:rsidRPr="00234EB6">
        <w:rPr>
          <w:rFonts w:hint="eastAsia"/>
        </w:rPr>
        <w:t>万港元额外拨款；</w:t>
      </w:r>
    </w:p>
    <w:p w:rsidR="00234EB6" w:rsidRPr="00234EB6" w:rsidRDefault="00234EB6" w:rsidP="00234EB6">
      <w:pPr>
        <w:pStyle w:val="SingleTxtGC"/>
      </w:pPr>
      <w:r w:rsidRPr="00234EB6">
        <w:tab/>
        <w:t>(b)</w:t>
      </w:r>
      <w:r w:rsidRPr="00234EB6">
        <w:tab/>
      </w:r>
      <w:r w:rsidRPr="00234EB6">
        <w:rPr>
          <w:rFonts w:hint="eastAsia"/>
        </w:rPr>
        <w:t>于</w:t>
      </w:r>
      <w:r w:rsidRPr="00234EB6">
        <w:t>2013</w:t>
      </w:r>
      <w:r w:rsidRPr="00234EB6">
        <w:rPr>
          <w:rFonts w:hint="eastAsia"/>
        </w:rPr>
        <w:t>年向「香港特别行政区政府奖学基金」及「自资专上教育基金」分别注资</w:t>
      </w:r>
      <w:r w:rsidRPr="00234EB6">
        <w:t>2,000</w:t>
      </w:r>
      <w:r w:rsidRPr="00234EB6">
        <w:rPr>
          <w:rFonts w:hint="eastAsia"/>
        </w:rPr>
        <w:t>万港元，嘉许有关的优秀学生，让他们在学业及其他方面追求卓越；</w:t>
      </w:r>
    </w:p>
    <w:p w:rsidR="00234EB6" w:rsidRPr="00234EB6" w:rsidRDefault="00234EB6" w:rsidP="00234EB6">
      <w:pPr>
        <w:pStyle w:val="SingleTxtGC"/>
      </w:pPr>
      <w:r w:rsidRPr="00234EB6">
        <w:tab/>
        <w:t>(c)</w:t>
      </w:r>
      <w:r w:rsidRPr="00234EB6">
        <w:tab/>
      </w:r>
      <w:r w:rsidRPr="00234EB6">
        <w:rPr>
          <w:rFonts w:hint="eastAsia"/>
        </w:rPr>
        <w:t>教育局由</w:t>
      </w:r>
      <w:r w:rsidRPr="00234EB6">
        <w:t>2013/14</w:t>
      </w:r>
      <w:r w:rsidRPr="00234EB6">
        <w:rPr>
          <w:rFonts w:hint="eastAsia"/>
        </w:rPr>
        <w:t>学年起</w:t>
      </w:r>
      <w:proofErr w:type="gramStart"/>
      <w:r w:rsidRPr="00234EB6">
        <w:rPr>
          <w:rFonts w:hint="eastAsia"/>
        </w:rPr>
        <w:t>向职训局</w:t>
      </w:r>
      <w:proofErr w:type="gramEnd"/>
      <w:r w:rsidRPr="00234EB6">
        <w:rPr>
          <w:rFonts w:hint="eastAsia"/>
        </w:rPr>
        <w:t>提供每年额外</w:t>
      </w:r>
      <w:r w:rsidRPr="00234EB6">
        <w:t>1,200</w:t>
      </w:r>
      <w:r w:rsidRPr="00234EB6">
        <w:rPr>
          <w:rFonts w:hint="eastAsia"/>
        </w:rPr>
        <w:t>万港元的经常拨款，以加强为有关学生提供的支援，包括提供设备和学习用具、由临床心理学家或教育心理学家提供的咨询和评估支援服务、及加强对就业咨询服务的支援；及</w:t>
      </w:r>
    </w:p>
    <w:p w:rsidR="00234EB6" w:rsidRPr="00234EB6" w:rsidRDefault="00234EB6" w:rsidP="00234EB6">
      <w:pPr>
        <w:pStyle w:val="SingleTxtGC"/>
      </w:pPr>
      <w:r w:rsidRPr="00234EB6">
        <w:tab/>
        <w:t>(d)</w:t>
      </w:r>
      <w:r w:rsidRPr="00234EB6">
        <w:tab/>
      </w:r>
      <w:r w:rsidRPr="00234EB6">
        <w:rPr>
          <w:rFonts w:hint="eastAsia"/>
        </w:rPr>
        <w:t>关爱基金拨款约</w:t>
      </w:r>
      <w:r w:rsidRPr="00234EB6">
        <w:t>1,250</w:t>
      </w:r>
      <w:r w:rsidRPr="00234EB6">
        <w:rPr>
          <w:rFonts w:hint="eastAsia"/>
        </w:rPr>
        <w:t>万港元，由</w:t>
      </w:r>
      <w:r w:rsidRPr="00234EB6">
        <w:t>2015/16</w:t>
      </w:r>
      <w:r w:rsidRPr="00234EB6">
        <w:rPr>
          <w:rFonts w:hint="eastAsia"/>
        </w:rPr>
        <w:t>学年起三个学年内增加就读专上课程有特殊教育需要及经济需要学生的学习开支助学金。</w:t>
      </w:r>
    </w:p>
    <w:p w:rsidR="00234EB6" w:rsidRPr="00234EB6" w:rsidRDefault="00234EB6" w:rsidP="00234EB6">
      <w:pPr>
        <w:pStyle w:val="SingleTxtGC"/>
      </w:pPr>
      <w:r w:rsidRPr="00234EB6">
        <w:t>98.</w:t>
      </w:r>
      <w:r w:rsidRPr="00234EB6">
        <w:tab/>
      </w:r>
      <w:r w:rsidRPr="00234EB6">
        <w:rPr>
          <w:rFonts w:hint="eastAsia"/>
        </w:rPr>
        <w:t>就读经本地评审全日制副学位及学士学位课程的有特殊教育需要学生人数，从</w:t>
      </w:r>
      <w:r w:rsidRPr="00234EB6">
        <w:t>2012/13</w:t>
      </w:r>
      <w:r w:rsidRPr="00234EB6">
        <w:rPr>
          <w:rFonts w:hint="eastAsia"/>
        </w:rPr>
        <w:t>学年的</w:t>
      </w:r>
      <w:r w:rsidRPr="00234EB6">
        <w:t>628</w:t>
      </w:r>
      <w:r w:rsidRPr="00234EB6">
        <w:rPr>
          <w:rFonts w:hint="eastAsia"/>
        </w:rPr>
        <w:t>人增加至</w:t>
      </w:r>
      <w:r w:rsidRPr="00234EB6">
        <w:t>2017/18</w:t>
      </w:r>
      <w:r w:rsidRPr="00234EB6">
        <w:rPr>
          <w:rFonts w:hint="eastAsia"/>
        </w:rPr>
        <w:t>学年的</w:t>
      </w:r>
      <w:r w:rsidRPr="00234EB6">
        <w:t>1,565</w:t>
      </w:r>
      <w:r w:rsidRPr="00234EB6">
        <w:rPr>
          <w:rFonts w:hint="eastAsia"/>
        </w:rPr>
        <w:t>人。</w:t>
      </w:r>
    </w:p>
    <w:p w:rsidR="00234EB6" w:rsidRPr="00234EB6" w:rsidRDefault="00234EB6" w:rsidP="003826F2">
      <w:pPr>
        <w:pStyle w:val="H23GC"/>
        <w:rPr>
          <w:u w:val="single"/>
        </w:rPr>
      </w:pPr>
      <w:r w:rsidRPr="00234EB6">
        <w:tab/>
      </w:r>
      <w:r w:rsidRPr="00234EB6">
        <w:tab/>
      </w:r>
      <w:r w:rsidRPr="00234EB6">
        <w:rPr>
          <w:rFonts w:hint="eastAsia"/>
        </w:rPr>
        <w:t>有特殊教育需要的学生的教师培训</w:t>
      </w:r>
    </w:p>
    <w:p w:rsidR="00234EB6" w:rsidRPr="00234EB6" w:rsidRDefault="00234EB6" w:rsidP="00234EB6">
      <w:pPr>
        <w:pStyle w:val="SingleTxtGC"/>
      </w:pPr>
      <w:r w:rsidRPr="00234EB6">
        <w:t>99.</w:t>
      </w:r>
      <w:r w:rsidRPr="00234EB6">
        <w:tab/>
      </w:r>
      <w:r w:rsidRPr="00234EB6">
        <w:rPr>
          <w:rFonts w:hint="eastAsia"/>
        </w:rPr>
        <w:t>为提高教师支援有特殊教育需要学生的专业能力，教育局由</w:t>
      </w:r>
      <w:r w:rsidRPr="00234EB6">
        <w:t>2007/08</w:t>
      </w:r>
      <w:r w:rsidRPr="00234EB6">
        <w:rPr>
          <w:rFonts w:hint="eastAsia"/>
        </w:rPr>
        <w:t>学年起为在职教师提供有系统的基础、高级及专题课程，并订定了培训目标</w:t>
      </w:r>
      <w:r w:rsidR="00E33141" w:rsidRPr="00E33141">
        <w:rPr>
          <w:color w:val="0000FF"/>
          <w:vertAlign w:val="superscript"/>
        </w:rPr>
        <w:footnoteReference w:id="24"/>
      </w:r>
      <w:r w:rsidRPr="00234EB6">
        <w:rPr>
          <w:rFonts w:hint="eastAsia"/>
        </w:rPr>
        <w:t>。从</w:t>
      </w:r>
      <w:r w:rsidRPr="00234EB6">
        <w:t>2017/18</w:t>
      </w:r>
      <w:r w:rsidRPr="00234EB6">
        <w:rPr>
          <w:rFonts w:hint="eastAsia"/>
        </w:rPr>
        <w:t>学年开始，教育局举办专业发展计划，以加强教师识别和支援有精神健康需要学生的能力。教育局聘请的顾问为特殊教育统筹主任提供专业培训，让他们可带领校内学生支援小组制订、推行及检讨校本融合教育政策及支援措施。</w:t>
      </w:r>
    </w:p>
    <w:p w:rsidR="00234EB6" w:rsidRPr="00234EB6" w:rsidRDefault="00234EB6" w:rsidP="003826F2">
      <w:pPr>
        <w:pStyle w:val="H1GC"/>
      </w:pPr>
      <w:r w:rsidRPr="00234EB6">
        <w:tab/>
      </w:r>
      <w:r w:rsidRPr="00234EB6">
        <w:tab/>
      </w:r>
      <w:r w:rsidRPr="00234EB6">
        <w:rPr>
          <w:rFonts w:hint="eastAsia"/>
        </w:rPr>
        <w:t>第</w:t>
      </w:r>
      <w:r w:rsidRPr="00234EB6">
        <w:t>25</w:t>
      </w:r>
      <w:r w:rsidRPr="00234EB6">
        <w:rPr>
          <w:rFonts w:hint="eastAsia"/>
        </w:rPr>
        <w:t>条：健康</w:t>
      </w:r>
    </w:p>
    <w:p w:rsidR="00234EB6" w:rsidRPr="00234EB6" w:rsidRDefault="00234EB6" w:rsidP="00BE5518">
      <w:pPr>
        <w:pStyle w:val="SingleTxtGC"/>
        <w:tabs>
          <w:tab w:val="clear" w:pos="1565"/>
          <w:tab w:val="left" w:pos="1701"/>
        </w:tabs>
      </w:pPr>
      <w:r w:rsidRPr="00234EB6">
        <w:t>100.</w:t>
      </w:r>
      <w:r w:rsidRPr="00234EB6">
        <w:tab/>
      </w:r>
      <w:r w:rsidRPr="00234EB6">
        <w:rPr>
          <w:rFonts w:hint="eastAsia"/>
        </w:rPr>
        <w:t>正如首份报告第</w:t>
      </w:r>
      <w:r w:rsidRPr="00234EB6">
        <w:t>25.1-25.3</w:t>
      </w:r>
      <w:r w:rsidRPr="00234EB6">
        <w:rPr>
          <w:rFonts w:hint="eastAsia"/>
        </w:rPr>
        <w:t>段所述，香港特区政府的医疗政策，是任何人都不应因为缺乏经济能力或基于其残疾而得不到适当的医疗服务。</w:t>
      </w:r>
    </w:p>
    <w:p w:rsidR="00234EB6" w:rsidRPr="00234EB6" w:rsidRDefault="00234EB6" w:rsidP="00BE5518">
      <w:pPr>
        <w:pStyle w:val="SingleTxtGC"/>
        <w:tabs>
          <w:tab w:val="clear" w:pos="1565"/>
          <w:tab w:val="left" w:pos="1701"/>
        </w:tabs>
      </w:pPr>
      <w:r w:rsidRPr="00234EB6">
        <w:t>101.</w:t>
      </w:r>
      <w:r w:rsidRPr="00234EB6">
        <w:tab/>
      </w:r>
      <w:r w:rsidRPr="00234EB6">
        <w:rPr>
          <w:rFonts w:hint="eastAsia"/>
        </w:rPr>
        <w:t>为配合</w:t>
      </w:r>
      <w:proofErr w:type="gramStart"/>
      <w:r w:rsidRPr="00234EB6">
        <w:rPr>
          <w:rFonts w:hint="eastAsia"/>
        </w:rPr>
        <w:t>医</w:t>
      </w:r>
      <w:proofErr w:type="gramEnd"/>
      <w:r w:rsidRPr="00234EB6">
        <w:rPr>
          <w:rFonts w:hint="eastAsia"/>
        </w:rPr>
        <w:t>管局的长远服务计划，我们采用新拨款模式，以每三年为一周期，按照人口增长率和人口结构的变动，递增</w:t>
      </w:r>
      <w:proofErr w:type="gramStart"/>
      <w:r w:rsidRPr="00234EB6">
        <w:rPr>
          <w:rFonts w:hint="eastAsia"/>
        </w:rPr>
        <w:t>医</w:t>
      </w:r>
      <w:proofErr w:type="gramEnd"/>
      <w:r w:rsidRPr="00234EB6">
        <w:rPr>
          <w:rFonts w:hint="eastAsia"/>
        </w:rPr>
        <w:t>管局的经常拨款。为应付人口老化而增加的服务需求，并便利</w:t>
      </w:r>
      <w:proofErr w:type="gramStart"/>
      <w:r w:rsidRPr="00234EB6">
        <w:rPr>
          <w:rFonts w:hint="eastAsia"/>
        </w:rPr>
        <w:t>医</w:t>
      </w:r>
      <w:proofErr w:type="gramEnd"/>
      <w:r w:rsidRPr="00234EB6">
        <w:rPr>
          <w:rFonts w:hint="eastAsia"/>
        </w:rPr>
        <w:t>管局作长远服务规划，香港特区政府在</w:t>
      </w:r>
      <w:r w:rsidRPr="00234EB6">
        <w:t>2016</w:t>
      </w:r>
      <w:r w:rsidRPr="00234EB6">
        <w:rPr>
          <w:rFonts w:hint="eastAsia"/>
        </w:rPr>
        <w:t>年预留了</w:t>
      </w:r>
      <w:r w:rsidRPr="00234EB6">
        <w:t>2,000</w:t>
      </w:r>
      <w:r w:rsidRPr="00234EB6">
        <w:rPr>
          <w:rFonts w:hint="eastAsia"/>
        </w:rPr>
        <w:t>亿港元，让</w:t>
      </w:r>
      <w:proofErr w:type="gramStart"/>
      <w:r w:rsidRPr="00234EB6">
        <w:rPr>
          <w:rFonts w:hint="eastAsia"/>
        </w:rPr>
        <w:t>医</w:t>
      </w:r>
      <w:proofErr w:type="gramEnd"/>
      <w:r w:rsidRPr="00234EB6">
        <w:rPr>
          <w:rFonts w:hint="eastAsia"/>
        </w:rPr>
        <w:t>管局推行十年医院发展计划。计划包括建设一所新的急症医院，重建</w:t>
      </w:r>
      <w:r w:rsidRPr="00234EB6">
        <w:rPr>
          <w:rFonts w:hint="eastAsia"/>
        </w:rPr>
        <w:t>/</w:t>
      </w:r>
      <w:r w:rsidRPr="00234EB6">
        <w:rPr>
          <w:rFonts w:hint="eastAsia"/>
        </w:rPr>
        <w:t>扩建</w:t>
      </w:r>
      <w:r w:rsidRPr="00234EB6">
        <w:t>11</w:t>
      </w:r>
      <w:r w:rsidRPr="00234EB6">
        <w:rPr>
          <w:rFonts w:hint="eastAsia"/>
        </w:rPr>
        <w:t>家医院，建设三个社区卫生中心和一个新的支援服务中心。计划将会增设约</w:t>
      </w:r>
      <w:r w:rsidRPr="00234EB6">
        <w:t>5,000</w:t>
      </w:r>
      <w:r w:rsidRPr="00234EB6">
        <w:rPr>
          <w:rFonts w:hint="eastAsia"/>
        </w:rPr>
        <w:t>张病床，增加</w:t>
      </w:r>
      <w:r w:rsidRPr="00234EB6">
        <w:t>94</w:t>
      </w:r>
      <w:r w:rsidRPr="00234EB6">
        <w:rPr>
          <w:rFonts w:hint="eastAsia"/>
        </w:rPr>
        <w:t>间手术室，以及提升专科门诊和普通科门诊诊所的服务量。</w:t>
      </w:r>
    </w:p>
    <w:p w:rsidR="00234EB6" w:rsidRPr="00234EB6" w:rsidRDefault="00234EB6" w:rsidP="00BE5518">
      <w:pPr>
        <w:pStyle w:val="SingleTxtGC"/>
        <w:tabs>
          <w:tab w:val="clear" w:pos="1565"/>
          <w:tab w:val="left" w:pos="1701"/>
        </w:tabs>
      </w:pPr>
      <w:r w:rsidRPr="00234EB6">
        <w:t>102.</w:t>
      </w:r>
      <w:r w:rsidRPr="00234EB6">
        <w:tab/>
      </w:r>
      <w:r w:rsidRPr="00234EB6">
        <w:rPr>
          <w:rFonts w:hint="eastAsia"/>
        </w:rPr>
        <w:t>我们留意到委员会先前建议应将更多的人手和财政资源分配给公共医疗服务。为了应付人口老化对医疗服务需求的增加，以及持续改善公共医疗服务，香港特区政府持续增加医疗服务开支。在</w:t>
      </w:r>
      <w:r w:rsidRPr="00234EB6">
        <w:t>2018-19</w:t>
      </w:r>
      <w:r w:rsidRPr="00234EB6">
        <w:rPr>
          <w:rFonts w:hint="eastAsia"/>
        </w:rPr>
        <w:t>财政年度，医疗卫生方面的预算开支估计为</w:t>
      </w:r>
      <w:r w:rsidRPr="00234EB6">
        <w:t>712</w:t>
      </w:r>
      <w:r w:rsidRPr="00234EB6">
        <w:rPr>
          <w:rFonts w:hint="eastAsia"/>
        </w:rPr>
        <w:t>亿港元，占香港特区政府经常开支总额的</w:t>
      </w:r>
      <w:r w:rsidRPr="00234EB6">
        <w:t>17.5%</w:t>
      </w:r>
      <w:r w:rsidRPr="00234EB6">
        <w:rPr>
          <w:rFonts w:hint="eastAsia"/>
        </w:rPr>
        <w:t>，较</w:t>
      </w:r>
      <w:r w:rsidRPr="00234EB6">
        <w:t>2009-10</w:t>
      </w:r>
      <w:r w:rsidRPr="00234EB6">
        <w:rPr>
          <w:rFonts w:hint="eastAsia"/>
        </w:rPr>
        <w:t>财政年度的</w:t>
      </w:r>
      <w:r w:rsidRPr="00234EB6">
        <w:t>357</w:t>
      </w:r>
      <w:r w:rsidRPr="00234EB6">
        <w:rPr>
          <w:rFonts w:hint="eastAsia"/>
        </w:rPr>
        <w:t>亿港元增加一倍。</w:t>
      </w:r>
    </w:p>
    <w:p w:rsidR="00234EB6" w:rsidRPr="00234EB6" w:rsidRDefault="00234EB6" w:rsidP="003826F2">
      <w:pPr>
        <w:pStyle w:val="H23GC"/>
      </w:pPr>
      <w:r w:rsidRPr="00234EB6">
        <w:lastRenderedPageBreak/>
        <w:tab/>
      </w:r>
      <w:r w:rsidRPr="00234EB6">
        <w:tab/>
      </w:r>
      <w:r w:rsidRPr="00234EB6">
        <w:rPr>
          <w:rFonts w:hint="eastAsia"/>
        </w:rPr>
        <w:t>精神健康服务</w:t>
      </w:r>
    </w:p>
    <w:p w:rsidR="00234EB6" w:rsidRPr="00234EB6" w:rsidRDefault="00234EB6" w:rsidP="00BE5518">
      <w:pPr>
        <w:pStyle w:val="SingleTxtGC"/>
        <w:tabs>
          <w:tab w:val="clear" w:pos="1565"/>
          <w:tab w:val="left" w:pos="1701"/>
        </w:tabs>
      </w:pPr>
      <w:r w:rsidRPr="00234EB6">
        <w:t>103.</w:t>
      </w:r>
      <w:r w:rsidRPr="00234EB6">
        <w:tab/>
      </w:r>
      <w:r w:rsidRPr="00234EB6">
        <w:rPr>
          <w:rFonts w:hint="eastAsia"/>
        </w:rPr>
        <w:t>正如首份报告第</w:t>
      </w:r>
      <w:r w:rsidRPr="00234EB6">
        <w:t>25.20-25.27</w:t>
      </w:r>
      <w:r w:rsidRPr="00234EB6">
        <w:rPr>
          <w:rFonts w:hint="eastAsia"/>
        </w:rPr>
        <w:t>段所述，我们致力透过提供全面的精神健康服</w:t>
      </w:r>
      <w:proofErr w:type="gramStart"/>
      <w:r w:rsidRPr="00234EB6">
        <w:rPr>
          <w:rFonts w:hint="eastAsia"/>
        </w:rPr>
        <w:t>务</w:t>
      </w:r>
      <w:proofErr w:type="gramEnd"/>
      <w:r w:rsidRPr="00234EB6">
        <w:rPr>
          <w:rFonts w:hint="eastAsia"/>
        </w:rPr>
        <w:t>，包括预防、及早识别、治疗、康复及社区支援服务，以促进精神健康。</w:t>
      </w:r>
      <w:proofErr w:type="gramStart"/>
      <w:r w:rsidRPr="00234EB6">
        <w:rPr>
          <w:rFonts w:hint="eastAsia"/>
        </w:rPr>
        <w:t>医</w:t>
      </w:r>
      <w:proofErr w:type="gramEnd"/>
      <w:r w:rsidRPr="00234EB6">
        <w:rPr>
          <w:rFonts w:hint="eastAsia"/>
        </w:rPr>
        <w:t>管</w:t>
      </w:r>
      <w:proofErr w:type="gramStart"/>
      <w:r w:rsidRPr="00234EB6">
        <w:rPr>
          <w:rFonts w:hint="eastAsia"/>
        </w:rPr>
        <w:t>局精神科服务</w:t>
      </w:r>
      <w:proofErr w:type="gramEnd"/>
      <w:r w:rsidRPr="00234EB6">
        <w:rPr>
          <w:rFonts w:hint="eastAsia"/>
        </w:rPr>
        <w:t>的跨专业团队</w:t>
      </w:r>
      <w:r w:rsidR="00E33141" w:rsidRPr="00BE5518">
        <w:footnoteReference w:id="25"/>
      </w:r>
      <w:r w:rsidRPr="00BE5518">
        <w:t xml:space="preserve"> </w:t>
      </w:r>
      <w:r w:rsidRPr="00234EB6">
        <w:rPr>
          <w:rFonts w:hint="eastAsia"/>
        </w:rPr>
        <w:t>会因应精神病患者的病情及临床需要，为他们提供综合及具连贯性的精神健康服务，包括住院、门诊、日间康复训练及社区支援服务。</w:t>
      </w:r>
    </w:p>
    <w:p w:rsidR="00234EB6" w:rsidRPr="00234EB6" w:rsidRDefault="00234EB6" w:rsidP="00BE5518">
      <w:pPr>
        <w:pStyle w:val="SingleTxtGC"/>
        <w:tabs>
          <w:tab w:val="clear" w:pos="1565"/>
          <w:tab w:val="left" w:pos="1701"/>
        </w:tabs>
      </w:pPr>
      <w:r w:rsidRPr="00234EB6">
        <w:t>104.</w:t>
      </w:r>
      <w:r w:rsidRPr="00234EB6">
        <w:tab/>
      </w:r>
      <w:proofErr w:type="gramStart"/>
      <w:r w:rsidRPr="00234EB6">
        <w:rPr>
          <w:rFonts w:hint="eastAsia"/>
        </w:rPr>
        <w:t>医</w:t>
      </w:r>
      <w:proofErr w:type="gramEnd"/>
      <w:r w:rsidRPr="00234EB6">
        <w:rPr>
          <w:rFonts w:hint="eastAsia"/>
        </w:rPr>
        <w:t>管局近年推行多项措施，进一步加强为有精神健康需要的病人提供的精神科服务，包括在精神科专科门诊诊所实施分流制度，确保需要及早介入的紧急病人得到优先处理；翻新精神科病房以提升住院服务；并提供额外的跨专业员工和精神科床位等。</w:t>
      </w:r>
    </w:p>
    <w:p w:rsidR="00234EB6" w:rsidRPr="00234EB6" w:rsidRDefault="00234EB6" w:rsidP="00BE5518">
      <w:pPr>
        <w:pStyle w:val="SingleTxtGC"/>
        <w:tabs>
          <w:tab w:val="clear" w:pos="1565"/>
          <w:tab w:val="left" w:pos="1701"/>
        </w:tabs>
      </w:pPr>
      <w:r w:rsidRPr="00234EB6">
        <w:t>105.</w:t>
      </w:r>
      <w:r w:rsidRPr="00234EB6">
        <w:tab/>
      </w:r>
      <w:r w:rsidRPr="00234EB6">
        <w:rPr>
          <w:rFonts w:hint="eastAsia"/>
        </w:rPr>
        <w:t>香港特区政府已推行下列措施以促进精神病患者康复和重新融入社会：</w:t>
      </w:r>
    </w:p>
    <w:p w:rsidR="00234EB6" w:rsidRPr="00234EB6" w:rsidRDefault="00234EB6" w:rsidP="00234EB6">
      <w:pPr>
        <w:pStyle w:val="SingleTxtGC"/>
      </w:pPr>
      <w:r w:rsidRPr="00234EB6">
        <w:tab/>
        <w:t>(a)</w:t>
      </w:r>
      <w:r w:rsidRPr="00234EB6">
        <w:tab/>
      </w:r>
      <w:r w:rsidRPr="00234EB6">
        <w:rPr>
          <w:rFonts w:hint="eastAsia"/>
        </w:rPr>
        <w:t>推行「个案管理计划」，为严重精神病患者提供深入、持续及个人化的支援；</w:t>
      </w:r>
    </w:p>
    <w:p w:rsidR="00234EB6" w:rsidRPr="00234EB6" w:rsidRDefault="00234EB6" w:rsidP="00234EB6">
      <w:pPr>
        <w:pStyle w:val="SingleTxtGC"/>
      </w:pPr>
      <w:r w:rsidRPr="00234EB6">
        <w:tab/>
        <w:t>(b)</w:t>
      </w:r>
      <w:r w:rsidRPr="00234EB6">
        <w:tab/>
      </w:r>
      <w:r w:rsidRPr="00234EB6">
        <w:rPr>
          <w:rFonts w:hint="eastAsia"/>
        </w:rPr>
        <w:t>聘请前服务使用者担任朋辈支援员，协助患者达到个人康复目标和掌握管理病情的技巧；</w:t>
      </w:r>
    </w:p>
    <w:p w:rsidR="00234EB6" w:rsidRPr="00234EB6" w:rsidRDefault="00234EB6" w:rsidP="00234EB6">
      <w:pPr>
        <w:pStyle w:val="SingleTxtGC"/>
      </w:pPr>
      <w:r w:rsidRPr="00234EB6">
        <w:tab/>
        <w:t>(c)</w:t>
      </w:r>
      <w:r w:rsidRPr="00234EB6">
        <w:tab/>
      </w:r>
      <w:r w:rsidRPr="00234EB6">
        <w:rPr>
          <w:rFonts w:hint="eastAsia"/>
        </w:rPr>
        <w:t>于</w:t>
      </w:r>
      <w:r w:rsidRPr="00234EB6">
        <w:t>2012</w:t>
      </w:r>
      <w:r w:rsidRPr="00234EB6">
        <w:rPr>
          <w:rFonts w:hint="eastAsia"/>
        </w:rPr>
        <w:t>年成立</w:t>
      </w:r>
      <w:r w:rsidRPr="00234EB6">
        <w:t>24</w:t>
      </w:r>
      <w:r w:rsidRPr="00234EB6">
        <w:rPr>
          <w:rFonts w:hint="eastAsia"/>
        </w:rPr>
        <w:t>小时精神</w:t>
      </w:r>
      <w:proofErr w:type="gramStart"/>
      <w:r w:rsidRPr="00234EB6">
        <w:rPr>
          <w:rFonts w:hint="eastAsia"/>
        </w:rPr>
        <w:t>科咨询</w:t>
      </w:r>
      <w:proofErr w:type="gramEnd"/>
      <w:r w:rsidRPr="00234EB6">
        <w:rPr>
          <w:rFonts w:hint="eastAsia"/>
        </w:rPr>
        <w:t>热线，为精神病患者、其照顾者及有需要人士提供专业意见；</w:t>
      </w:r>
    </w:p>
    <w:p w:rsidR="00234EB6" w:rsidRPr="00234EB6" w:rsidRDefault="00234EB6" w:rsidP="00234EB6">
      <w:pPr>
        <w:pStyle w:val="SingleTxtGC"/>
      </w:pPr>
      <w:r w:rsidRPr="00234EB6">
        <w:tab/>
        <w:t>(d)</w:t>
      </w:r>
      <w:r w:rsidRPr="00234EB6">
        <w:tab/>
      </w:r>
      <w:r w:rsidRPr="00234EB6">
        <w:rPr>
          <w:rFonts w:hint="eastAsia"/>
        </w:rPr>
        <w:t>加强使用已证明有效的精神科药物；</w:t>
      </w:r>
    </w:p>
    <w:p w:rsidR="00234EB6" w:rsidRPr="00234EB6" w:rsidRDefault="00234EB6" w:rsidP="00234EB6">
      <w:pPr>
        <w:pStyle w:val="SingleTxtGC"/>
      </w:pPr>
      <w:r w:rsidRPr="00234EB6">
        <w:tab/>
        <w:t>(e)</w:t>
      </w:r>
      <w:r w:rsidRPr="00234EB6">
        <w:tab/>
      </w:r>
      <w:r w:rsidRPr="00234EB6">
        <w:rPr>
          <w:rFonts w:hint="eastAsia"/>
        </w:rPr>
        <w:t>由</w:t>
      </w:r>
      <w:r w:rsidRPr="00234EB6">
        <w:t>2016/17</w:t>
      </w:r>
      <w:r w:rsidRPr="00234EB6">
        <w:rPr>
          <w:rFonts w:hint="eastAsia"/>
        </w:rPr>
        <w:t>学年起推出一项计划，以学校为平台为有精神健康需要的学生提供跨专业支援服务；及</w:t>
      </w:r>
    </w:p>
    <w:p w:rsidR="00234EB6" w:rsidRPr="00234EB6" w:rsidRDefault="00234EB6" w:rsidP="00234EB6">
      <w:pPr>
        <w:pStyle w:val="SingleTxtGC"/>
      </w:pPr>
      <w:r w:rsidRPr="00234EB6">
        <w:tab/>
        <w:t>(f)</w:t>
      </w:r>
      <w:r w:rsidRPr="00234EB6">
        <w:tab/>
      </w:r>
      <w:r w:rsidRPr="00234EB6">
        <w:rPr>
          <w:rFonts w:hint="eastAsia"/>
        </w:rPr>
        <w:t>由</w:t>
      </w:r>
      <w:r w:rsidRPr="00234EB6">
        <w:t>2017</w:t>
      </w:r>
      <w:r w:rsidRPr="00234EB6">
        <w:rPr>
          <w:rFonts w:hint="eastAsia"/>
        </w:rPr>
        <w:t>年</w:t>
      </w:r>
      <w:r w:rsidRPr="00234EB6">
        <w:t>2</w:t>
      </w:r>
      <w:r w:rsidRPr="00234EB6">
        <w:rPr>
          <w:rFonts w:hint="eastAsia"/>
        </w:rPr>
        <w:t>月起，在</w:t>
      </w:r>
      <w:r w:rsidRPr="00234EB6">
        <w:t>20</w:t>
      </w:r>
      <w:r w:rsidRPr="00234EB6">
        <w:rPr>
          <w:rFonts w:hint="eastAsia"/>
        </w:rPr>
        <w:t>间「长者地区中心」为患有轻度或中度认知障碍症的长者及其照顾者提供支援服务。</w:t>
      </w:r>
    </w:p>
    <w:p w:rsidR="00234EB6" w:rsidRPr="00234EB6" w:rsidRDefault="00234EB6" w:rsidP="003826F2">
      <w:pPr>
        <w:pStyle w:val="H23GC"/>
      </w:pPr>
      <w:r w:rsidRPr="00234EB6">
        <w:tab/>
      </w:r>
      <w:r w:rsidRPr="00234EB6">
        <w:tab/>
      </w:r>
      <w:r w:rsidRPr="00234EB6">
        <w:rPr>
          <w:rFonts w:hint="eastAsia"/>
        </w:rPr>
        <w:t>为残疾人士提供的牙科服务</w:t>
      </w:r>
    </w:p>
    <w:p w:rsidR="00234EB6" w:rsidRPr="00234EB6" w:rsidRDefault="00234EB6" w:rsidP="00DF4596">
      <w:pPr>
        <w:pStyle w:val="SingleTxtGC"/>
        <w:tabs>
          <w:tab w:val="clear" w:pos="1565"/>
          <w:tab w:val="left" w:pos="1701"/>
        </w:tabs>
      </w:pPr>
      <w:r w:rsidRPr="00234EB6">
        <w:t>106.</w:t>
      </w:r>
      <w:r w:rsidRPr="00234EB6">
        <w:tab/>
      </w:r>
      <w:r w:rsidRPr="00234EB6">
        <w:rPr>
          <w:rFonts w:hint="eastAsia"/>
        </w:rPr>
        <w:t>卫生署在七间公立医院设有口腔颌面外科及牙科部，为住院病人、有特殊口腔护理需要的患者及牙科急症患者提供诊治。本港的小学生，包括残疾学生，可每年到指定的学童牙科诊所接受牙科检查，以及获得相关健康资讯。</w:t>
      </w:r>
    </w:p>
    <w:p w:rsidR="00234EB6" w:rsidRPr="00234EB6" w:rsidRDefault="00234EB6" w:rsidP="00DF4596">
      <w:pPr>
        <w:pStyle w:val="SingleTxtGC"/>
        <w:tabs>
          <w:tab w:val="clear" w:pos="1565"/>
          <w:tab w:val="left" w:pos="1701"/>
        </w:tabs>
      </w:pPr>
      <w:r w:rsidRPr="00234EB6">
        <w:t>107.</w:t>
      </w:r>
      <w:r w:rsidRPr="00234EB6">
        <w:tab/>
      </w:r>
      <w:r w:rsidRPr="00234EB6">
        <w:rPr>
          <w:rFonts w:hint="eastAsia"/>
        </w:rPr>
        <w:t>有论者建议分配更多资源加强智</w:t>
      </w:r>
      <w:proofErr w:type="gramStart"/>
      <w:r w:rsidRPr="00234EB6">
        <w:rPr>
          <w:rFonts w:hint="eastAsia"/>
        </w:rPr>
        <w:t>障人士</w:t>
      </w:r>
      <w:proofErr w:type="gramEnd"/>
      <w:r w:rsidRPr="00234EB6">
        <w:rPr>
          <w:rFonts w:hint="eastAsia"/>
        </w:rPr>
        <w:t>的牙科服务。食物及卫生局</w:t>
      </w:r>
      <w:r w:rsidRPr="00234EB6">
        <w:rPr>
          <w:rFonts w:hint="eastAsia"/>
        </w:rPr>
        <w:t>(</w:t>
      </w:r>
      <w:proofErr w:type="gramStart"/>
      <w:r w:rsidRPr="00234EB6">
        <w:rPr>
          <w:rFonts w:hint="eastAsia"/>
        </w:rPr>
        <w:t>食卫局</w:t>
      </w:r>
      <w:proofErr w:type="gramEnd"/>
      <w:r w:rsidRPr="00234EB6">
        <w:rPr>
          <w:rFonts w:hint="eastAsia"/>
        </w:rPr>
        <w:t>)</w:t>
      </w:r>
      <w:r w:rsidRPr="00234EB6">
        <w:rPr>
          <w:rFonts w:hint="eastAsia"/>
        </w:rPr>
        <w:t>提供</w:t>
      </w:r>
      <w:r w:rsidRPr="00234EB6">
        <w:t>2,500</w:t>
      </w:r>
      <w:r w:rsidRPr="00234EB6">
        <w:rPr>
          <w:rFonts w:hint="eastAsia"/>
        </w:rPr>
        <w:t>万港元的资助，于</w:t>
      </w:r>
      <w:r w:rsidRPr="00234EB6">
        <w:t>2013</w:t>
      </w:r>
      <w:r w:rsidRPr="00234EB6">
        <w:rPr>
          <w:rFonts w:hint="eastAsia"/>
        </w:rPr>
        <w:t>年至</w:t>
      </w:r>
      <w:r w:rsidRPr="00234EB6">
        <w:t>2018</w:t>
      </w:r>
      <w:r w:rsidRPr="00234EB6">
        <w:rPr>
          <w:rFonts w:hint="eastAsia"/>
        </w:rPr>
        <w:t>年推行先导计划，资助成年智障病人到参与计划的牙科诊所接受口腔检查、牙科治疗及口腔健康教育。香港特区政府已预留约</w:t>
      </w:r>
      <w:r w:rsidRPr="00234EB6">
        <w:t>5,400</w:t>
      </w:r>
      <w:r w:rsidRPr="00234EB6">
        <w:rPr>
          <w:rFonts w:hint="eastAsia"/>
        </w:rPr>
        <w:t>万港元，于</w:t>
      </w:r>
      <w:r w:rsidRPr="00234EB6">
        <w:t>2018</w:t>
      </w:r>
      <w:r w:rsidRPr="00234EB6">
        <w:rPr>
          <w:rFonts w:hint="eastAsia"/>
        </w:rPr>
        <w:t>年</w:t>
      </w:r>
      <w:r w:rsidRPr="00234EB6">
        <w:t>7</w:t>
      </w:r>
      <w:r w:rsidRPr="00234EB6">
        <w:rPr>
          <w:rFonts w:hint="eastAsia"/>
        </w:rPr>
        <w:t>月推行为期三年的计划透过非政府机构为成年智</w:t>
      </w:r>
      <w:proofErr w:type="gramStart"/>
      <w:r w:rsidRPr="00234EB6">
        <w:rPr>
          <w:rFonts w:hint="eastAsia"/>
        </w:rPr>
        <w:t>障人士</w:t>
      </w:r>
      <w:proofErr w:type="gramEnd"/>
      <w:r w:rsidRPr="00234EB6">
        <w:rPr>
          <w:rFonts w:hint="eastAsia"/>
        </w:rPr>
        <w:t>提供上述的免费牙科服务。计划可提供约</w:t>
      </w:r>
      <w:r w:rsidRPr="00234EB6">
        <w:t>5,000</w:t>
      </w:r>
      <w:r w:rsidRPr="00234EB6">
        <w:rPr>
          <w:rFonts w:hint="eastAsia"/>
        </w:rPr>
        <w:t>个服务名额。</w:t>
      </w:r>
    </w:p>
    <w:p w:rsidR="00234EB6" w:rsidRPr="00234EB6" w:rsidRDefault="00234EB6" w:rsidP="003826F2">
      <w:pPr>
        <w:pStyle w:val="H23GC"/>
      </w:pPr>
      <w:r w:rsidRPr="00234EB6">
        <w:tab/>
      </w:r>
      <w:r w:rsidRPr="00234EB6">
        <w:tab/>
      </w:r>
      <w:r w:rsidRPr="00234EB6">
        <w:rPr>
          <w:rFonts w:hint="eastAsia"/>
        </w:rPr>
        <w:t>儿童体能智力测验服务</w:t>
      </w:r>
    </w:p>
    <w:p w:rsidR="00234EB6" w:rsidRPr="00234EB6" w:rsidRDefault="00234EB6" w:rsidP="00DF4596">
      <w:pPr>
        <w:pStyle w:val="SingleTxtGC"/>
        <w:tabs>
          <w:tab w:val="clear" w:pos="1565"/>
          <w:tab w:val="left" w:pos="1701"/>
        </w:tabs>
      </w:pPr>
      <w:r w:rsidRPr="00234EB6">
        <w:t>108.</w:t>
      </w:r>
      <w:r w:rsidRPr="00234EB6">
        <w:tab/>
      </w:r>
      <w:r w:rsidRPr="00234EB6">
        <w:rPr>
          <w:rFonts w:hint="eastAsia"/>
        </w:rPr>
        <w:t>卫生署儿童体能智力测验服务为怀疑有成长发展问题的</w:t>
      </w:r>
      <w:r w:rsidRPr="00234EB6">
        <w:t>12</w:t>
      </w:r>
      <w:r w:rsidRPr="00234EB6">
        <w:rPr>
          <w:rFonts w:hint="eastAsia"/>
        </w:rPr>
        <w:t>岁以下儿童，提供全面的体能智力测验评估服务和诊断。儿童会获转介至适当的服务单位接受训练及教育支援。有论者对测验服务的等候时间表示关注。由于市民对测验服务</w:t>
      </w:r>
      <w:r w:rsidRPr="00234EB6">
        <w:rPr>
          <w:rFonts w:hint="eastAsia"/>
        </w:rPr>
        <w:lastRenderedPageBreak/>
        <w:t>的需求持续增加，加上医生流失率高且增聘困难，因此在</w:t>
      </w:r>
      <w:r w:rsidRPr="00234EB6">
        <w:t>2017</w:t>
      </w:r>
      <w:r w:rsidRPr="00234EB6">
        <w:rPr>
          <w:rFonts w:hint="eastAsia"/>
        </w:rPr>
        <w:t>年内能于六个月内完成评估的新症比率未达</w:t>
      </w:r>
      <w:r w:rsidRPr="00234EB6">
        <w:t>90%</w:t>
      </w:r>
      <w:r w:rsidRPr="00234EB6">
        <w:rPr>
          <w:rFonts w:hint="eastAsia"/>
        </w:rPr>
        <w:t>的目标。为确保情况紧急和较严重的儿童会优先获得评估，测验服务现已实行分流安排。</w:t>
      </w:r>
      <w:proofErr w:type="gramStart"/>
      <w:r w:rsidRPr="00234EB6">
        <w:rPr>
          <w:rFonts w:hint="eastAsia"/>
        </w:rPr>
        <w:t>实际轮</w:t>
      </w:r>
      <w:proofErr w:type="gramEnd"/>
      <w:r w:rsidRPr="00234EB6">
        <w:rPr>
          <w:rFonts w:hint="eastAsia"/>
        </w:rPr>
        <w:t>候时间将视乎个别个案的复杂程度及情况而定。儿童</w:t>
      </w:r>
      <w:proofErr w:type="gramStart"/>
      <w:r w:rsidRPr="00234EB6">
        <w:rPr>
          <w:rFonts w:hint="eastAsia"/>
        </w:rPr>
        <w:t>轮候复康</w:t>
      </w:r>
      <w:proofErr w:type="gramEnd"/>
      <w:r w:rsidRPr="00234EB6">
        <w:rPr>
          <w:rFonts w:hint="eastAsia"/>
        </w:rPr>
        <w:t>服务期间，测验服务会为家长举办研讨会、工作坊及实用培训等，使家长了解其子女的情况和知悉社区的康复资源。卫生署已设立了一所临时儿童体能智力测验中心，并已展开筹备增设一所儿童体能智力测验中心，以增加服务名额。预期新的中心投入服务后，轮</w:t>
      </w:r>
      <w:proofErr w:type="gramStart"/>
      <w:r w:rsidRPr="00234EB6">
        <w:rPr>
          <w:rFonts w:hint="eastAsia"/>
        </w:rPr>
        <w:t>候情况</w:t>
      </w:r>
      <w:proofErr w:type="gramEnd"/>
      <w:r w:rsidRPr="00234EB6">
        <w:rPr>
          <w:rFonts w:hint="eastAsia"/>
        </w:rPr>
        <w:t>将会获得改善。</w:t>
      </w:r>
    </w:p>
    <w:p w:rsidR="00234EB6" w:rsidRPr="00234EB6" w:rsidRDefault="00234EB6" w:rsidP="003826F2">
      <w:pPr>
        <w:pStyle w:val="H23GC"/>
      </w:pPr>
      <w:r w:rsidRPr="00234EB6">
        <w:tab/>
      </w:r>
      <w:r w:rsidRPr="00234EB6">
        <w:tab/>
      </w:r>
      <w:r w:rsidRPr="00234EB6">
        <w:rPr>
          <w:rFonts w:hint="eastAsia"/>
        </w:rPr>
        <w:t>自愿</w:t>
      </w:r>
      <w:proofErr w:type="gramStart"/>
      <w:r w:rsidRPr="00234EB6">
        <w:rPr>
          <w:rFonts w:hint="eastAsia"/>
        </w:rPr>
        <w:t>医</w:t>
      </w:r>
      <w:proofErr w:type="gramEnd"/>
      <w:r w:rsidRPr="00234EB6">
        <w:rPr>
          <w:rFonts w:hint="eastAsia"/>
        </w:rPr>
        <w:t>保计划</w:t>
      </w:r>
    </w:p>
    <w:p w:rsidR="00234EB6" w:rsidRPr="00234EB6" w:rsidRDefault="00234EB6" w:rsidP="00DF4596">
      <w:pPr>
        <w:pStyle w:val="SingleTxtGC"/>
        <w:tabs>
          <w:tab w:val="clear" w:pos="1565"/>
          <w:tab w:val="left" w:pos="1701"/>
        </w:tabs>
      </w:pPr>
      <w:r w:rsidRPr="00234EB6">
        <w:t>109.</w:t>
      </w:r>
      <w:r w:rsidRPr="00234EB6">
        <w:tab/>
      </w:r>
      <w:r w:rsidRPr="00234EB6">
        <w:rPr>
          <w:rFonts w:hint="eastAsia"/>
        </w:rPr>
        <w:t>我们留意到委员会先前建议香港特区政府在医疗保险上应该安排与保险公司合作。我们推出了自愿</w:t>
      </w:r>
      <w:proofErr w:type="gramStart"/>
      <w:r w:rsidRPr="00234EB6">
        <w:rPr>
          <w:rFonts w:hint="eastAsia"/>
        </w:rPr>
        <w:t>医</w:t>
      </w:r>
      <w:proofErr w:type="gramEnd"/>
      <w:r w:rsidRPr="00234EB6">
        <w:rPr>
          <w:rFonts w:hint="eastAsia"/>
        </w:rPr>
        <w:t>保计划，旨在改善个人住院偿</w:t>
      </w:r>
      <w:proofErr w:type="gramStart"/>
      <w:r w:rsidRPr="00234EB6">
        <w:rPr>
          <w:rFonts w:hint="eastAsia"/>
        </w:rPr>
        <w:t>款保险</w:t>
      </w:r>
      <w:proofErr w:type="gramEnd"/>
      <w:r w:rsidRPr="00234EB6">
        <w:rPr>
          <w:rFonts w:hint="eastAsia"/>
        </w:rPr>
        <w:t>产品的质素，并为消费者提供多一个选择。计划列出了符合要求的个人住院偿</w:t>
      </w:r>
      <w:proofErr w:type="gramStart"/>
      <w:r w:rsidRPr="00234EB6">
        <w:rPr>
          <w:rFonts w:hint="eastAsia"/>
        </w:rPr>
        <w:t>款保险</w:t>
      </w:r>
      <w:proofErr w:type="gramEnd"/>
      <w:r w:rsidRPr="00234EB6">
        <w:rPr>
          <w:rFonts w:hint="eastAsia"/>
        </w:rPr>
        <w:t>产品须涵盖的保障范围，以及参加自愿</w:t>
      </w:r>
      <w:proofErr w:type="gramStart"/>
      <w:r w:rsidRPr="00234EB6">
        <w:rPr>
          <w:rFonts w:hint="eastAsia"/>
        </w:rPr>
        <w:t>医</w:t>
      </w:r>
      <w:proofErr w:type="gramEnd"/>
      <w:r w:rsidRPr="00234EB6">
        <w:rPr>
          <w:rFonts w:hint="eastAsia"/>
        </w:rPr>
        <w:t>保计划的保险公司所需依从的实务守则。透过规范自愿</w:t>
      </w:r>
      <w:proofErr w:type="gramStart"/>
      <w:r w:rsidRPr="00234EB6">
        <w:rPr>
          <w:rFonts w:hint="eastAsia"/>
        </w:rPr>
        <w:t>医</w:t>
      </w:r>
      <w:proofErr w:type="gramEnd"/>
      <w:r w:rsidRPr="00234EB6">
        <w:rPr>
          <w:rFonts w:hint="eastAsia"/>
        </w:rPr>
        <w:t>保下的保险产品，我们会为市民提供自愿参与、保障全面和新的保险产品。</w:t>
      </w:r>
    </w:p>
    <w:p w:rsidR="00234EB6" w:rsidRPr="00234EB6" w:rsidRDefault="00234EB6" w:rsidP="003826F2">
      <w:pPr>
        <w:pStyle w:val="H23GC"/>
      </w:pPr>
      <w:r w:rsidRPr="00234EB6">
        <w:tab/>
      </w:r>
      <w:r w:rsidRPr="00234EB6">
        <w:tab/>
      </w:r>
      <w:r w:rsidRPr="00234EB6">
        <w:rPr>
          <w:rFonts w:hint="eastAsia"/>
        </w:rPr>
        <w:t>医疗人员培训</w:t>
      </w:r>
    </w:p>
    <w:p w:rsidR="00234EB6" w:rsidRPr="00234EB6" w:rsidRDefault="00234EB6" w:rsidP="00DF4596">
      <w:pPr>
        <w:pStyle w:val="SingleTxtGC"/>
        <w:tabs>
          <w:tab w:val="clear" w:pos="1565"/>
          <w:tab w:val="left" w:pos="1701"/>
        </w:tabs>
      </w:pPr>
      <w:r w:rsidRPr="00234EB6">
        <w:t>110.</w:t>
      </w:r>
      <w:r w:rsidRPr="00234EB6">
        <w:tab/>
      </w:r>
      <w:r w:rsidRPr="00234EB6">
        <w:rPr>
          <w:rFonts w:hint="eastAsia"/>
        </w:rPr>
        <w:t>有意见认为香港特区政府应该进一步增加医护专业人手，以应付日益增加的康复服务需求。正如在首份报告第</w:t>
      </w:r>
      <w:r w:rsidRPr="00234EB6">
        <w:t>25.37</w:t>
      </w:r>
      <w:r w:rsidRPr="00234EB6">
        <w:rPr>
          <w:rFonts w:hint="eastAsia"/>
        </w:rPr>
        <w:t>段所述，</w:t>
      </w:r>
      <w:proofErr w:type="gramStart"/>
      <w:r w:rsidRPr="00234EB6">
        <w:rPr>
          <w:rFonts w:hint="eastAsia"/>
        </w:rPr>
        <w:t>食卫局一直</w:t>
      </w:r>
      <w:proofErr w:type="gramEnd"/>
      <w:r w:rsidRPr="00234EB6">
        <w:rPr>
          <w:rFonts w:hint="eastAsia"/>
        </w:rPr>
        <w:t>配合教资会三年一年的学额分配和拨款需求计划周期，就医疗人员</w:t>
      </w:r>
      <w:r w:rsidRPr="00234EB6">
        <w:rPr>
          <w:rFonts w:hint="eastAsia"/>
        </w:rPr>
        <w:t>(</w:t>
      </w:r>
      <w:r w:rsidRPr="00234EB6">
        <w:rPr>
          <w:rFonts w:hint="eastAsia"/>
        </w:rPr>
        <w:t>包括物理治疗师、职业治疗师、护士等</w:t>
      </w:r>
      <w:r w:rsidRPr="00234EB6">
        <w:rPr>
          <w:rFonts w:hint="eastAsia"/>
        </w:rPr>
        <w:t>)</w:t>
      </w:r>
      <w:r w:rsidRPr="00234EB6">
        <w:rPr>
          <w:rFonts w:hint="eastAsia"/>
        </w:rPr>
        <w:t>的人力需求提供意见。过去十年，香港特区政府</w:t>
      </w:r>
      <w:proofErr w:type="gramStart"/>
      <w:r w:rsidRPr="00234EB6">
        <w:rPr>
          <w:rFonts w:hint="eastAsia"/>
        </w:rPr>
        <w:t>已把教资</w:t>
      </w:r>
      <w:proofErr w:type="gramEnd"/>
      <w:r w:rsidRPr="00234EB6">
        <w:rPr>
          <w:rFonts w:hint="eastAsia"/>
        </w:rPr>
        <w:t>会资助的医疗培训学额增加约</w:t>
      </w:r>
      <w:r w:rsidRPr="00234EB6">
        <w:t>60%</w:t>
      </w:r>
      <w:r w:rsidRPr="00234EB6">
        <w:rPr>
          <w:rFonts w:hint="eastAsia"/>
        </w:rPr>
        <w:t>(</w:t>
      </w:r>
      <w:r w:rsidRPr="00234EB6">
        <w:rPr>
          <w:rFonts w:hint="eastAsia"/>
        </w:rPr>
        <w:t>由约</w:t>
      </w:r>
      <w:r w:rsidRPr="00234EB6">
        <w:t>1,150</w:t>
      </w:r>
      <w:r w:rsidRPr="00234EB6">
        <w:rPr>
          <w:rFonts w:hint="eastAsia"/>
        </w:rPr>
        <w:t>个增至约</w:t>
      </w:r>
      <w:r w:rsidRPr="00234EB6">
        <w:t>1,800</w:t>
      </w:r>
      <w:r w:rsidRPr="00234EB6">
        <w:rPr>
          <w:rFonts w:hint="eastAsia"/>
        </w:rPr>
        <w:t>个</w:t>
      </w:r>
      <w:r w:rsidRPr="00234EB6">
        <w:rPr>
          <w:rFonts w:hint="eastAsia"/>
        </w:rPr>
        <w:t>)</w:t>
      </w:r>
      <w:r w:rsidRPr="00234EB6">
        <w:rPr>
          <w:rFonts w:hint="eastAsia"/>
        </w:rPr>
        <w:t>。香港特区政府正与教资会商讨在</w:t>
      </w:r>
      <w:r w:rsidRPr="00234EB6">
        <w:t>2019-20</w:t>
      </w:r>
      <w:r w:rsidRPr="00234EB6">
        <w:rPr>
          <w:rFonts w:hint="eastAsia"/>
        </w:rPr>
        <w:t>至</w:t>
      </w:r>
      <w:r w:rsidRPr="00234EB6">
        <w:t>2021-22</w:t>
      </w:r>
      <w:r w:rsidRPr="00234EB6">
        <w:rPr>
          <w:rFonts w:hint="eastAsia"/>
        </w:rPr>
        <w:t>的学术规划周期，进一步增加医生、牙医、护士和相关专职医疗人员的资助培训学额。</w:t>
      </w:r>
    </w:p>
    <w:p w:rsidR="00234EB6" w:rsidRPr="00234EB6" w:rsidRDefault="00234EB6" w:rsidP="003826F2">
      <w:pPr>
        <w:pStyle w:val="H1GC"/>
      </w:pPr>
      <w:r w:rsidRPr="00234EB6">
        <w:tab/>
      </w:r>
      <w:r w:rsidRPr="00234EB6">
        <w:tab/>
      </w:r>
      <w:r w:rsidRPr="00234EB6">
        <w:rPr>
          <w:rFonts w:hint="eastAsia"/>
        </w:rPr>
        <w:t>第</w:t>
      </w:r>
      <w:r w:rsidRPr="00234EB6">
        <w:t>26</w:t>
      </w:r>
      <w:r w:rsidRPr="00234EB6">
        <w:rPr>
          <w:rFonts w:hint="eastAsia"/>
        </w:rPr>
        <w:t>条：适应训练和康复</w:t>
      </w:r>
    </w:p>
    <w:p w:rsidR="00234EB6" w:rsidRPr="00234EB6" w:rsidRDefault="00234EB6" w:rsidP="00DF4596">
      <w:pPr>
        <w:pStyle w:val="SingleTxtGC"/>
        <w:tabs>
          <w:tab w:val="clear" w:pos="1565"/>
          <w:tab w:val="left" w:pos="1701"/>
        </w:tabs>
      </w:pPr>
      <w:r w:rsidRPr="00234EB6">
        <w:t>111.</w:t>
      </w:r>
      <w:r w:rsidRPr="00234EB6">
        <w:tab/>
      </w:r>
      <w:r w:rsidRPr="00234EB6">
        <w:rPr>
          <w:rFonts w:hint="eastAsia"/>
        </w:rPr>
        <w:t>香港特区政府继续就医疗卫生、就业、教育和社会服务方面推行各种适应训练和康复计划，使残疾人</w:t>
      </w:r>
      <w:proofErr w:type="gramStart"/>
      <w:r w:rsidRPr="00234EB6">
        <w:rPr>
          <w:rFonts w:hint="eastAsia"/>
        </w:rPr>
        <w:t>士能够</w:t>
      </w:r>
      <w:proofErr w:type="gramEnd"/>
      <w:r w:rsidRPr="00234EB6">
        <w:rPr>
          <w:rFonts w:hint="eastAsia"/>
        </w:rPr>
        <w:t>实现和保持最大程度的自立，充分发挥和维持体能、智能和社交能力，充分融入和参与生活。这些措施分别在本报告的第</w:t>
      </w:r>
      <w:r w:rsidRPr="00234EB6">
        <w:t>19</w:t>
      </w:r>
      <w:r w:rsidRPr="00234EB6">
        <w:rPr>
          <w:rFonts w:hint="eastAsia"/>
        </w:rPr>
        <w:t>、</w:t>
      </w:r>
      <w:r w:rsidRPr="00234EB6">
        <w:t>24</w:t>
      </w:r>
      <w:r w:rsidRPr="00234EB6">
        <w:rPr>
          <w:rFonts w:hint="eastAsia"/>
        </w:rPr>
        <w:t>、</w:t>
      </w:r>
      <w:r w:rsidRPr="00234EB6">
        <w:t>25</w:t>
      </w:r>
      <w:r w:rsidRPr="00234EB6">
        <w:rPr>
          <w:rFonts w:hint="eastAsia"/>
        </w:rPr>
        <w:t>及</w:t>
      </w:r>
      <w:r w:rsidRPr="00234EB6">
        <w:t>27</w:t>
      </w:r>
      <w:r w:rsidRPr="00234EB6">
        <w:rPr>
          <w:rFonts w:hint="eastAsia"/>
        </w:rPr>
        <w:t>条的有关部分详细阐述。</w:t>
      </w:r>
    </w:p>
    <w:p w:rsidR="00234EB6" w:rsidRPr="00234EB6" w:rsidRDefault="00234EB6" w:rsidP="003826F2">
      <w:pPr>
        <w:pStyle w:val="H1GC"/>
      </w:pPr>
      <w:r w:rsidRPr="00234EB6">
        <w:tab/>
      </w:r>
      <w:r w:rsidRPr="00234EB6">
        <w:tab/>
      </w:r>
      <w:r w:rsidRPr="00234EB6">
        <w:rPr>
          <w:rFonts w:hint="eastAsia"/>
        </w:rPr>
        <w:t>第</w:t>
      </w:r>
      <w:r w:rsidRPr="00234EB6">
        <w:t>27</w:t>
      </w:r>
      <w:r w:rsidRPr="00234EB6">
        <w:rPr>
          <w:rFonts w:hint="eastAsia"/>
        </w:rPr>
        <w:t>条：工作和就业</w:t>
      </w:r>
    </w:p>
    <w:p w:rsidR="00234EB6" w:rsidRPr="00234EB6" w:rsidRDefault="00234EB6" w:rsidP="00DF4596">
      <w:pPr>
        <w:pStyle w:val="SingleTxtGC"/>
        <w:tabs>
          <w:tab w:val="clear" w:pos="1565"/>
          <w:tab w:val="left" w:pos="1701"/>
        </w:tabs>
      </w:pPr>
      <w:r w:rsidRPr="00234EB6">
        <w:t>112</w:t>
      </w:r>
      <w:r w:rsidRPr="00234EB6">
        <w:rPr>
          <w:rFonts w:hint="eastAsia"/>
        </w:rPr>
        <w:t>.</w:t>
      </w:r>
      <w:r w:rsidRPr="00234EB6">
        <w:tab/>
      </w:r>
      <w:r w:rsidRPr="00234EB6">
        <w:rPr>
          <w:rFonts w:hint="eastAsia"/>
        </w:rPr>
        <w:t>正如首份报告第</w:t>
      </w:r>
      <w:r w:rsidRPr="00234EB6">
        <w:t>27.2-27.8</w:t>
      </w:r>
      <w:r w:rsidRPr="00234EB6">
        <w:rPr>
          <w:rFonts w:hint="eastAsia"/>
        </w:rPr>
        <w:t>段所述，《残疾歧视条例》及《雇佣条例》为残疾人士在就业方面免受歧视及剥削提供法定保障。</w:t>
      </w:r>
    </w:p>
    <w:p w:rsidR="00234EB6" w:rsidRPr="00234EB6" w:rsidRDefault="00234EB6" w:rsidP="003826F2">
      <w:pPr>
        <w:pStyle w:val="H23GC"/>
      </w:pPr>
      <w:r w:rsidRPr="00234EB6">
        <w:tab/>
      </w:r>
      <w:r w:rsidRPr="00234EB6">
        <w:tab/>
      </w:r>
      <w:r w:rsidRPr="00234EB6">
        <w:rPr>
          <w:rFonts w:hint="eastAsia"/>
        </w:rPr>
        <w:t>为残疾人士提供的就业支援</w:t>
      </w:r>
    </w:p>
    <w:p w:rsidR="00234EB6" w:rsidRPr="00234EB6" w:rsidRDefault="00234EB6" w:rsidP="00DF4596">
      <w:pPr>
        <w:pStyle w:val="SingleTxtGC"/>
        <w:tabs>
          <w:tab w:val="clear" w:pos="1565"/>
          <w:tab w:val="left" w:pos="1701"/>
        </w:tabs>
      </w:pPr>
      <w:r w:rsidRPr="00234EB6">
        <w:t>113.</w:t>
      </w:r>
      <w:r w:rsidRPr="00234EB6">
        <w:tab/>
      </w:r>
      <w:r w:rsidRPr="00234EB6">
        <w:rPr>
          <w:rFonts w:hint="eastAsia"/>
        </w:rPr>
        <w:t>香港特区政府注意到委员会先前对残疾人士</w:t>
      </w:r>
      <w:r w:rsidRPr="00234EB6">
        <w:rPr>
          <w:rFonts w:hint="eastAsia"/>
        </w:rPr>
        <w:t>(</w:t>
      </w:r>
      <w:r w:rsidRPr="00234EB6">
        <w:rPr>
          <w:rFonts w:hint="eastAsia"/>
        </w:rPr>
        <w:t>相对于非残疾人士而言</w:t>
      </w:r>
      <w:r w:rsidRPr="00234EB6">
        <w:rPr>
          <w:rFonts w:hint="eastAsia"/>
        </w:rPr>
        <w:t>)</w:t>
      </w:r>
      <w:r w:rsidRPr="00234EB6">
        <w:rPr>
          <w:rFonts w:hint="eastAsia"/>
        </w:rPr>
        <w:t>有较高的失业率表示担忧。香港残疾人士</w:t>
      </w:r>
      <w:r w:rsidRPr="00234EB6">
        <w:rPr>
          <w:rFonts w:hint="eastAsia"/>
        </w:rPr>
        <w:t>(</w:t>
      </w:r>
      <w:r w:rsidRPr="00234EB6">
        <w:t>18</w:t>
      </w:r>
      <w:r w:rsidRPr="00234EB6">
        <w:rPr>
          <w:rFonts w:hint="eastAsia"/>
        </w:rPr>
        <w:t>至</w:t>
      </w:r>
      <w:r w:rsidRPr="00234EB6">
        <w:t>64</w:t>
      </w:r>
      <w:r w:rsidRPr="00234EB6">
        <w:rPr>
          <w:rFonts w:hint="eastAsia"/>
        </w:rPr>
        <w:t>岁</w:t>
      </w:r>
      <w:r w:rsidRPr="00234EB6">
        <w:rPr>
          <w:rFonts w:hint="eastAsia"/>
        </w:rPr>
        <w:t>)</w:t>
      </w:r>
      <w:r w:rsidRPr="00234EB6">
        <w:rPr>
          <w:rFonts w:hint="eastAsia"/>
        </w:rPr>
        <w:t>的失业率由</w:t>
      </w:r>
      <w:r w:rsidRPr="00234EB6">
        <w:t>2006-</w:t>
      </w:r>
      <w:proofErr w:type="gramStart"/>
      <w:r w:rsidRPr="00234EB6">
        <w:t>07</w:t>
      </w:r>
      <w:proofErr w:type="gramEnd"/>
      <w:r w:rsidRPr="00234EB6">
        <w:rPr>
          <w:rFonts w:hint="eastAsia"/>
        </w:rPr>
        <w:t>年度的</w:t>
      </w:r>
      <w:r w:rsidRPr="00234EB6">
        <w:t>11.1%</w:t>
      </w:r>
      <w:r w:rsidRPr="00234EB6">
        <w:rPr>
          <w:rFonts w:hint="eastAsia"/>
        </w:rPr>
        <w:t>(</w:t>
      </w:r>
      <w:r w:rsidRPr="00234EB6">
        <w:rPr>
          <w:rFonts w:hint="eastAsia"/>
        </w:rPr>
        <w:t>相对于整体人口的</w:t>
      </w:r>
      <w:r w:rsidRPr="00234EB6">
        <w:t>4%</w:t>
      </w:r>
      <w:r w:rsidRPr="00234EB6">
        <w:rPr>
          <w:rFonts w:hint="eastAsia"/>
        </w:rPr>
        <w:t>)</w:t>
      </w:r>
      <w:r w:rsidRPr="00234EB6">
        <w:rPr>
          <w:rFonts w:hint="eastAsia"/>
        </w:rPr>
        <w:t>下降至</w:t>
      </w:r>
      <w:r w:rsidRPr="00234EB6">
        <w:t>2013</w:t>
      </w:r>
      <w:r w:rsidRPr="00234EB6">
        <w:rPr>
          <w:rFonts w:hint="eastAsia"/>
        </w:rPr>
        <w:t>年的</w:t>
      </w:r>
      <w:r w:rsidRPr="00234EB6">
        <w:t>6.4%</w:t>
      </w:r>
      <w:r w:rsidRPr="00234EB6">
        <w:rPr>
          <w:rFonts w:hint="eastAsia"/>
        </w:rPr>
        <w:t>(</w:t>
      </w:r>
      <w:r w:rsidRPr="00234EB6">
        <w:rPr>
          <w:rFonts w:hint="eastAsia"/>
        </w:rPr>
        <w:t>相对于整体人口的</w:t>
      </w:r>
      <w:r w:rsidRPr="00234EB6">
        <w:t>3.4%</w:t>
      </w:r>
      <w:r w:rsidRPr="00234EB6">
        <w:rPr>
          <w:rFonts w:hint="eastAsia"/>
        </w:rPr>
        <w:t>)</w:t>
      </w:r>
      <w:r w:rsidRPr="00234EB6">
        <w:rPr>
          <w:rFonts w:hint="eastAsia"/>
        </w:rPr>
        <w:t>。我们近年为残疾人士提供下列就业支援：</w:t>
      </w:r>
    </w:p>
    <w:p w:rsidR="00234EB6" w:rsidRPr="00234EB6" w:rsidRDefault="00234EB6" w:rsidP="003826F2">
      <w:pPr>
        <w:pStyle w:val="H23GC"/>
      </w:pPr>
      <w:r w:rsidRPr="00234EB6">
        <w:lastRenderedPageBreak/>
        <w:tab/>
      </w:r>
      <w:r w:rsidRPr="00234EB6">
        <w:tab/>
      </w:r>
      <w:r w:rsidRPr="00234EB6">
        <w:rPr>
          <w:rFonts w:hint="eastAsia"/>
        </w:rPr>
        <w:t>为残疾人士提供直接支援</w:t>
      </w:r>
    </w:p>
    <w:p w:rsidR="00234EB6" w:rsidRPr="00234EB6" w:rsidRDefault="00234EB6" w:rsidP="00234EB6">
      <w:pPr>
        <w:pStyle w:val="SingleTxtGC"/>
      </w:pPr>
      <w:r w:rsidRPr="00234EB6">
        <w:tab/>
        <w:t>(a)</w:t>
      </w:r>
      <w:r w:rsidRPr="00234EB6">
        <w:tab/>
      </w:r>
      <w:r w:rsidRPr="00234EB6">
        <w:rPr>
          <w:rFonts w:hint="eastAsia"/>
        </w:rPr>
        <w:t>为残疾人士提供职业培训，使他们具备在公开市场就业所需的技能；</w:t>
      </w:r>
    </w:p>
    <w:p w:rsidR="00234EB6" w:rsidRPr="00234EB6" w:rsidRDefault="00234EB6" w:rsidP="00234EB6">
      <w:pPr>
        <w:pStyle w:val="SingleTxtGC"/>
      </w:pPr>
      <w:r w:rsidRPr="00234EB6">
        <w:tab/>
        <w:t>(b)</w:t>
      </w:r>
      <w:r w:rsidRPr="00234EB6">
        <w:tab/>
      </w:r>
      <w:r w:rsidRPr="00234EB6">
        <w:rPr>
          <w:rFonts w:hint="eastAsia"/>
        </w:rPr>
        <w:t>向残疾求职者提供就业辅导、就业配对和转介服务，以及就业后的跟进服务，协助他们在公开市场找到合适的工作；及</w:t>
      </w:r>
    </w:p>
    <w:p w:rsidR="00234EB6" w:rsidRPr="00234EB6" w:rsidRDefault="00234EB6" w:rsidP="00234EB6">
      <w:pPr>
        <w:pStyle w:val="SingleTxtGC"/>
      </w:pPr>
      <w:r w:rsidRPr="00234EB6">
        <w:tab/>
        <w:t>(c)</w:t>
      </w:r>
      <w:r w:rsidRPr="00234EB6">
        <w:tab/>
      </w:r>
      <w:r w:rsidRPr="00234EB6">
        <w:rPr>
          <w:rFonts w:hint="eastAsia"/>
        </w:rPr>
        <w:t>为有需要的残疾求职者提供心理和情绪辅导，协助他们专心寻找工作及安顿于新工作岗位。</w:t>
      </w:r>
    </w:p>
    <w:p w:rsidR="00234EB6" w:rsidRPr="00234EB6" w:rsidRDefault="00234EB6" w:rsidP="0093601B">
      <w:pPr>
        <w:pStyle w:val="H4GC"/>
      </w:pPr>
      <w:r w:rsidRPr="00234EB6">
        <w:tab/>
      </w:r>
      <w:r w:rsidRPr="00234EB6">
        <w:tab/>
      </w:r>
      <w:r w:rsidRPr="00234EB6">
        <w:rPr>
          <w:rFonts w:hint="eastAsia"/>
        </w:rPr>
        <w:t>为雇主提供诱因聘用残疾人士</w:t>
      </w:r>
    </w:p>
    <w:p w:rsidR="00234EB6" w:rsidRPr="00234EB6" w:rsidRDefault="00234EB6" w:rsidP="00234EB6">
      <w:pPr>
        <w:pStyle w:val="SingleTxtGC"/>
      </w:pPr>
      <w:r w:rsidRPr="00234EB6">
        <w:tab/>
        <w:t>(d)</w:t>
      </w:r>
      <w:r w:rsidRPr="00234EB6">
        <w:tab/>
      </w:r>
      <w:r w:rsidRPr="00234EB6">
        <w:rPr>
          <w:rFonts w:hint="eastAsia"/>
        </w:rPr>
        <w:t>提供就业辅助津贴及工作实习工资津贴；</w:t>
      </w:r>
    </w:p>
    <w:p w:rsidR="00234EB6" w:rsidRPr="00234EB6" w:rsidRDefault="00234EB6" w:rsidP="00234EB6">
      <w:pPr>
        <w:pStyle w:val="SingleTxtGC"/>
      </w:pPr>
      <w:r w:rsidRPr="00234EB6">
        <w:tab/>
        <w:t>(e)</w:t>
      </w:r>
      <w:r w:rsidRPr="00234EB6">
        <w:tab/>
      </w:r>
      <w:r w:rsidRPr="00234EB6">
        <w:rPr>
          <w:rFonts w:hint="eastAsia"/>
        </w:rPr>
        <w:t>于</w:t>
      </w:r>
      <w:r w:rsidRPr="00234EB6">
        <w:t>2013</w:t>
      </w:r>
      <w:r w:rsidRPr="00234EB6">
        <w:rPr>
          <w:rFonts w:hint="eastAsia"/>
        </w:rPr>
        <w:t>年推出为期两个月的工作适应期，鼓励雇主为残疾求职者提供辅导。雇用残疾求职者的雇主在此期间每月最高津贴额为港币</w:t>
      </w:r>
      <w:r w:rsidRPr="00234EB6">
        <w:t>5,500</w:t>
      </w:r>
      <w:r w:rsidRPr="00234EB6">
        <w:rPr>
          <w:rFonts w:hint="eastAsia"/>
        </w:rPr>
        <w:t>港元。若雇主在工作适应期后继续聘用该雇员，雇主在接下来的六个月的就业期间将获得每月最高</w:t>
      </w:r>
      <w:r w:rsidRPr="00234EB6">
        <w:t>4,000</w:t>
      </w:r>
      <w:r w:rsidRPr="00234EB6">
        <w:rPr>
          <w:rFonts w:hint="eastAsia"/>
        </w:rPr>
        <w:t>港元的津贴。由</w:t>
      </w:r>
      <w:r w:rsidRPr="00234EB6">
        <w:t>2018</w:t>
      </w:r>
      <w:r w:rsidRPr="00234EB6">
        <w:rPr>
          <w:rFonts w:hint="eastAsia"/>
        </w:rPr>
        <w:t>年</w:t>
      </w:r>
      <w:r w:rsidRPr="00234EB6">
        <w:t>9</w:t>
      </w:r>
      <w:r w:rsidRPr="00234EB6">
        <w:rPr>
          <w:rFonts w:hint="eastAsia"/>
        </w:rPr>
        <w:t>月起，工作适应期将延长至三个月，而工作适应期及随后六个月的最高每月津贴将分别增至</w:t>
      </w:r>
      <w:r w:rsidRPr="00234EB6">
        <w:t>7,000</w:t>
      </w:r>
      <w:r w:rsidRPr="00234EB6">
        <w:rPr>
          <w:rFonts w:hint="eastAsia"/>
        </w:rPr>
        <w:t>港元及</w:t>
      </w:r>
      <w:r w:rsidRPr="00234EB6">
        <w:t>5,000</w:t>
      </w:r>
      <w:r w:rsidRPr="00234EB6">
        <w:rPr>
          <w:rFonts w:hint="eastAsia"/>
        </w:rPr>
        <w:t>港元；</w:t>
      </w:r>
    </w:p>
    <w:p w:rsidR="00234EB6" w:rsidRPr="00234EB6" w:rsidRDefault="00234EB6" w:rsidP="00234EB6">
      <w:pPr>
        <w:pStyle w:val="SingleTxtGC"/>
      </w:pPr>
      <w:r w:rsidRPr="00234EB6">
        <w:tab/>
        <w:t>(f)</w:t>
      </w:r>
      <w:r w:rsidRPr="00234EB6">
        <w:tab/>
      </w:r>
      <w:r w:rsidRPr="00234EB6">
        <w:rPr>
          <w:rFonts w:hint="eastAsia"/>
        </w:rPr>
        <w:t>为残疾人士的雇主提供最高</w:t>
      </w:r>
      <w:r w:rsidRPr="00234EB6">
        <w:t>40,000</w:t>
      </w:r>
      <w:r w:rsidRPr="00234EB6">
        <w:rPr>
          <w:rFonts w:hint="eastAsia"/>
        </w:rPr>
        <w:t>港元的津贴，为每名残疾雇员购置辅助器具及</w:t>
      </w:r>
      <w:r w:rsidRPr="00234EB6">
        <w:rPr>
          <w:rFonts w:hint="eastAsia"/>
        </w:rPr>
        <w:t>/</w:t>
      </w:r>
      <w:r w:rsidRPr="00234EB6">
        <w:rPr>
          <w:rFonts w:hint="eastAsia"/>
        </w:rPr>
        <w:t>或改装工作间。</w:t>
      </w:r>
    </w:p>
    <w:p w:rsidR="00234EB6" w:rsidRPr="00234EB6" w:rsidRDefault="00234EB6" w:rsidP="0093601B">
      <w:pPr>
        <w:pStyle w:val="H4GC"/>
      </w:pPr>
      <w:r w:rsidRPr="00234EB6">
        <w:tab/>
      </w:r>
      <w:r w:rsidRPr="00234EB6">
        <w:tab/>
      </w:r>
      <w:r w:rsidRPr="00234EB6">
        <w:rPr>
          <w:rFonts w:hint="eastAsia"/>
        </w:rPr>
        <w:t>透过社会企业创造就业机会</w:t>
      </w:r>
    </w:p>
    <w:p w:rsidR="00234EB6" w:rsidRPr="00234EB6" w:rsidRDefault="00234EB6" w:rsidP="00234EB6">
      <w:pPr>
        <w:pStyle w:val="SingleTxtGC"/>
      </w:pPr>
      <w:r w:rsidRPr="00234EB6">
        <w:tab/>
        <w:t>(g)</w:t>
      </w:r>
      <w:r w:rsidRPr="00234EB6">
        <w:tab/>
      </w:r>
      <w:r w:rsidRPr="00234EB6">
        <w:rPr>
          <w:rFonts w:hint="eastAsia"/>
        </w:rPr>
        <w:t>社署管理一个</w:t>
      </w:r>
      <w:r w:rsidRPr="00234EB6">
        <w:t>2</w:t>
      </w:r>
      <w:r w:rsidRPr="00234EB6">
        <w:rPr>
          <w:rFonts w:hint="eastAsia"/>
        </w:rPr>
        <w:t>亿港元的基金，向非政府机构提供每宗申请</w:t>
      </w:r>
      <w:r w:rsidRPr="00234EB6">
        <w:t>300</w:t>
      </w:r>
      <w:r w:rsidRPr="00234EB6">
        <w:rPr>
          <w:rFonts w:hint="eastAsia"/>
        </w:rPr>
        <w:t>万港元，以设立社会企业，这些企业须雇用不少于一半的残疾雇员。</w:t>
      </w:r>
    </w:p>
    <w:p w:rsidR="00234EB6" w:rsidRPr="00234EB6" w:rsidRDefault="00234EB6" w:rsidP="0093601B">
      <w:pPr>
        <w:pStyle w:val="H23GC"/>
      </w:pPr>
      <w:r w:rsidRPr="00234EB6">
        <w:tab/>
      </w:r>
      <w:r w:rsidRPr="00234EB6">
        <w:tab/>
      </w:r>
      <w:r w:rsidRPr="00234EB6">
        <w:rPr>
          <w:rFonts w:hint="eastAsia"/>
        </w:rPr>
        <w:t>聘用残疾人士为公务员</w:t>
      </w:r>
    </w:p>
    <w:p w:rsidR="00234EB6" w:rsidRPr="00234EB6" w:rsidRDefault="00234EB6" w:rsidP="00DF4596">
      <w:pPr>
        <w:pStyle w:val="SingleTxtGC"/>
        <w:tabs>
          <w:tab w:val="clear" w:pos="1565"/>
          <w:tab w:val="left" w:pos="1701"/>
        </w:tabs>
      </w:pPr>
      <w:r w:rsidRPr="00234EB6">
        <w:t>114.</w:t>
      </w:r>
      <w:r w:rsidRPr="00234EB6">
        <w:tab/>
      </w:r>
      <w:r w:rsidRPr="00234EB6">
        <w:rPr>
          <w:rFonts w:hint="eastAsia"/>
        </w:rPr>
        <w:t>香港特区政府留意到委员会建议优先聘用残疾人士担任公务员。我们会基于残疾人士的能力</w:t>
      </w:r>
      <w:r w:rsidRPr="00234EB6">
        <w:rPr>
          <w:rFonts w:hint="eastAsia"/>
        </w:rPr>
        <w:t>(</w:t>
      </w:r>
      <w:r w:rsidRPr="00234EB6">
        <w:rPr>
          <w:rFonts w:hint="eastAsia"/>
        </w:rPr>
        <w:t>而非其残疾</w:t>
      </w:r>
      <w:r w:rsidRPr="00234EB6">
        <w:rPr>
          <w:rFonts w:hint="eastAsia"/>
        </w:rPr>
        <w:t>)</w:t>
      </w:r>
      <w:r w:rsidRPr="00234EB6">
        <w:rPr>
          <w:rFonts w:hint="eastAsia"/>
        </w:rPr>
        <w:t>安排残疾人士在政府内工作，并已制订措施确保残疾人士投考政府职位时享有平等就业机会。我们会继续加强公务员对残疾人士就业政策的认识。</w:t>
      </w:r>
    </w:p>
    <w:p w:rsidR="00234EB6" w:rsidRPr="00234EB6" w:rsidRDefault="00234EB6" w:rsidP="00DF4596">
      <w:pPr>
        <w:pStyle w:val="SingleTxtGC"/>
        <w:tabs>
          <w:tab w:val="clear" w:pos="1565"/>
          <w:tab w:val="left" w:pos="1701"/>
        </w:tabs>
      </w:pPr>
      <w:bookmarkStart w:id="2" w:name="_Hlk12362783"/>
      <w:r w:rsidRPr="00234EB6">
        <w:t>115.</w:t>
      </w:r>
      <w:r w:rsidRPr="00234EB6">
        <w:tab/>
      </w:r>
      <w:r w:rsidRPr="00234EB6">
        <w:rPr>
          <w:rFonts w:hint="eastAsia"/>
        </w:rPr>
        <w:t>截至</w:t>
      </w:r>
      <w:r w:rsidRPr="00234EB6">
        <w:t>2017</w:t>
      </w:r>
      <w:r w:rsidRPr="00234EB6">
        <w:rPr>
          <w:rFonts w:hint="eastAsia"/>
        </w:rPr>
        <w:t>年</w:t>
      </w:r>
      <w:r w:rsidRPr="00234EB6">
        <w:t>3</w:t>
      </w:r>
      <w:r w:rsidRPr="00234EB6">
        <w:rPr>
          <w:rFonts w:hint="eastAsia"/>
        </w:rPr>
        <w:t>月</w:t>
      </w:r>
      <w:r w:rsidRPr="00234EB6">
        <w:t>31</w:t>
      </w:r>
      <w:r w:rsidRPr="00234EB6">
        <w:rPr>
          <w:rFonts w:hint="eastAsia"/>
        </w:rPr>
        <w:t>日，报称有残疾的公务员共</w:t>
      </w:r>
      <w:r w:rsidRPr="00234EB6">
        <w:t>3,087</w:t>
      </w:r>
      <w:r w:rsidRPr="00234EB6">
        <w:rPr>
          <w:rFonts w:hint="eastAsia"/>
        </w:rPr>
        <w:t>名，占整体公务员人数约</w:t>
      </w:r>
      <w:r w:rsidRPr="00234EB6">
        <w:t>1.8%</w:t>
      </w:r>
      <w:r w:rsidRPr="00234EB6">
        <w:rPr>
          <w:rFonts w:hint="eastAsia"/>
        </w:rPr>
        <w:t>。我们会由</w:t>
      </w:r>
      <w:r w:rsidRPr="00234EB6">
        <w:t>2018</w:t>
      </w:r>
      <w:r w:rsidRPr="00234EB6">
        <w:rPr>
          <w:rFonts w:hint="eastAsia"/>
        </w:rPr>
        <w:t>年起公布残疾人士与其他人士投考公务员职位的相对成功率。</w:t>
      </w:r>
    </w:p>
    <w:p w:rsidR="00234EB6" w:rsidRPr="00234EB6" w:rsidRDefault="00234EB6" w:rsidP="00DF4596">
      <w:pPr>
        <w:pStyle w:val="SingleTxtGC"/>
        <w:tabs>
          <w:tab w:val="clear" w:pos="1565"/>
          <w:tab w:val="left" w:pos="1701"/>
        </w:tabs>
      </w:pPr>
      <w:r w:rsidRPr="00234EB6">
        <w:t>116.</w:t>
      </w:r>
      <w:r w:rsidRPr="00234EB6">
        <w:tab/>
      </w:r>
      <w:r w:rsidRPr="00234EB6">
        <w:rPr>
          <w:rFonts w:hint="eastAsia"/>
        </w:rPr>
        <w:t>另外，公务员事务局自</w:t>
      </w:r>
      <w:r w:rsidRPr="00234EB6">
        <w:t>2016</w:t>
      </w:r>
      <w:r w:rsidRPr="00234EB6">
        <w:rPr>
          <w:rFonts w:hint="eastAsia"/>
        </w:rPr>
        <w:t>年起推出为残疾学生而设的实习计划，让他们提升就业竞争力。由</w:t>
      </w:r>
      <w:r w:rsidRPr="00234EB6">
        <w:t>2018</w:t>
      </w:r>
      <w:r w:rsidRPr="00234EB6">
        <w:rPr>
          <w:rFonts w:hint="eastAsia"/>
        </w:rPr>
        <w:t>年起，公务员事务局会将实习名额由每年平均</w:t>
      </w:r>
      <w:r w:rsidRPr="00234EB6">
        <w:t>50</w:t>
      </w:r>
      <w:r w:rsidRPr="00234EB6">
        <w:rPr>
          <w:rFonts w:hint="eastAsia"/>
        </w:rPr>
        <w:t>个增加至每年</w:t>
      </w:r>
      <w:r w:rsidRPr="00234EB6">
        <w:t>100</w:t>
      </w:r>
      <w:r w:rsidRPr="00234EB6">
        <w:rPr>
          <w:rFonts w:hint="eastAsia"/>
        </w:rPr>
        <w:t>个。</w:t>
      </w:r>
    </w:p>
    <w:p w:rsidR="00234EB6" w:rsidRPr="00234EB6" w:rsidRDefault="00234EB6" w:rsidP="0093601B">
      <w:pPr>
        <w:pStyle w:val="H23GC"/>
      </w:pPr>
      <w:r w:rsidRPr="00234EB6">
        <w:tab/>
      </w:r>
      <w:r w:rsidRPr="00234EB6">
        <w:tab/>
      </w:r>
      <w:r w:rsidRPr="00234EB6">
        <w:rPr>
          <w:rFonts w:hint="eastAsia"/>
        </w:rPr>
        <w:t>其他相关事宜</w:t>
      </w:r>
    </w:p>
    <w:p w:rsidR="00234EB6" w:rsidRPr="00234EB6" w:rsidRDefault="00234EB6" w:rsidP="00DF4596">
      <w:pPr>
        <w:pStyle w:val="SingleTxtGC"/>
        <w:tabs>
          <w:tab w:val="clear" w:pos="1565"/>
          <w:tab w:val="left" w:pos="1701"/>
        </w:tabs>
      </w:pPr>
      <w:r w:rsidRPr="00234EB6">
        <w:t>117.</w:t>
      </w:r>
      <w:r w:rsidRPr="00234EB6">
        <w:tab/>
      </w:r>
      <w:r w:rsidRPr="00234EB6">
        <w:rPr>
          <w:rFonts w:hint="eastAsia"/>
        </w:rPr>
        <w:t>我们注意到委员会建议香港特区政府提高庇护工场</w:t>
      </w:r>
      <w:r w:rsidR="00E33141" w:rsidRPr="00E33141">
        <w:rPr>
          <w:color w:val="0000FF"/>
          <w:vertAlign w:val="superscript"/>
        </w:rPr>
        <w:footnoteReference w:id="26"/>
      </w:r>
      <w:r w:rsidRPr="00234EB6">
        <w:rPr>
          <w:vertAlign w:val="superscript"/>
        </w:rPr>
        <w:t xml:space="preserve"> </w:t>
      </w:r>
      <w:r w:rsidRPr="00234EB6">
        <w:rPr>
          <w:rFonts w:hint="eastAsia"/>
        </w:rPr>
        <w:t>残疾学员的每日津贴；另有论者认为应该在学员和提供这些服务的非政府机构之间建立雇佣关系。为庇护工场学员提供的奖励金旨在鼓励服务使用者出席训练，使他们可以从培训</w:t>
      </w:r>
      <w:r w:rsidRPr="00234EB6">
        <w:rPr>
          <w:rFonts w:hint="eastAsia"/>
        </w:rPr>
        <w:lastRenderedPageBreak/>
        <w:t>和活动中受益。这些奖励金并非工资。若庇护工场的受训学员从事有收益的活动，非政府机构服务提供者应给予这些受训者额外津贴。社署正根据</w:t>
      </w:r>
      <w:proofErr w:type="gramStart"/>
      <w:r w:rsidRPr="00234EB6">
        <w:rPr>
          <w:rFonts w:hint="eastAsia"/>
        </w:rPr>
        <w:t>持份者</w:t>
      </w:r>
      <w:proofErr w:type="gramEnd"/>
      <w:r w:rsidRPr="00234EB6">
        <w:rPr>
          <w:rFonts w:hint="eastAsia"/>
        </w:rPr>
        <w:t>的意见，检讨庇护工场的服务模式。</w:t>
      </w:r>
    </w:p>
    <w:p w:rsidR="00234EB6" w:rsidRPr="00234EB6" w:rsidRDefault="00234EB6" w:rsidP="00DF4596">
      <w:pPr>
        <w:pStyle w:val="SingleTxtGC"/>
        <w:tabs>
          <w:tab w:val="clear" w:pos="1565"/>
          <w:tab w:val="left" w:pos="1701"/>
        </w:tabs>
      </w:pPr>
      <w:r w:rsidRPr="00234EB6">
        <w:t>118.</w:t>
      </w:r>
      <w:r w:rsidRPr="00234EB6">
        <w:tab/>
      </w:r>
      <w:r w:rsidRPr="00234EB6">
        <w:rPr>
          <w:rFonts w:hint="eastAsia"/>
        </w:rPr>
        <w:t>有意见认为应该推行残疾人士就业配额制度。我们的康复政策目标，是让残疾人士在公开市场上根据自己的能力</w:t>
      </w:r>
      <w:r w:rsidRPr="00234EB6">
        <w:rPr>
          <w:rFonts w:hint="eastAsia"/>
        </w:rPr>
        <w:t>(</w:t>
      </w:r>
      <w:r w:rsidRPr="00234EB6">
        <w:rPr>
          <w:rFonts w:hint="eastAsia"/>
        </w:rPr>
        <w:t>而非因其残疾</w:t>
      </w:r>
      <w:r w:rsidRPr="00234EB6">
        <w:rPr>
          <w:rFonts w:hint="eastAsia"/>
        </w:rPr>
        <w:t>)</w:t>
      </w:r>
      <w:r w:rsidRPr="00234EB6">
        <w:rPr>
          <w:rFonts w:hint="eastAsia"/>
        </w:rPr>
        <w:t>从事实质的工作。我们担心就业配额制度可能对残疾人</w:t>
      </w:r>
      <w:proofErr w:type="gramStart"/>
      <w:r w:rsidRPr="00234EB6">
        <w:rPr>
          <w:rFonts w:hint="eastAsia"/>
        </w:rPr>
        <w:t>士造成</w:t>
      </w:r>
      <w:proofErr w:type="gramEnd"/>
      <w:r w:rsidRPr="00234EB6">
        <w:rPr>
          <w:rFonts w:hint="eastAsia"/>
        </w:rPr>
        <w:t>负面的标签效应；一些私人企业可能会选择支付就业税项，而不提供职位，或在不让残疾雇员参与实质工作的情况下履行配额。这些都不利于残疾人士融入社区。</w:t>
      </w:r>
    </w:p>
    <w:p w:rsidR="00234EB6" w:rsidRPr="00234EB6" w:rsidRDefault="00234EB6" w:rsidP="0093601B">
      <w:pPr>
        <w:pStyle w:val="H1GC"/>
      </w:pPr>
      <w:r w:rsidRPr="00234EB6">
        <w:tab/>
      </w:r>
      <w:r w:rsidRPr="00234EB6">
        <w:tab/>
      </w:r>
      <w:r w:rsidRPr="00234EB6">
        <w:rPr>
          <w:rFonts w:hint="eastAsia"/>
        </w:rPr>
        <w:t>第</w:t>
      </w:r>
      <w:r w:rsidRPr="00234EB6">
        <w:t>28</w:t>
      </w:r>
      <w:r w:rsidRPr="00234EB6">
        <w:rPr>
          <w:rFonts w:hint="eastAsia"/>
        </w:rPr>
        <w:t>条：适足的生活水平及社会保护</w:t>
      </w:r>
    </w:p>
    <w:p w:rsidR="00234EB6" w:rsidRPr="00234EB6" w:rsidRDefault="00234EB6" w:rsidP="00DF4596">
      <w:pPr>
        <w:pStyle w:val="SingleTxtGC"/>
        <w:tabs>
          <w:tab w:val="clear" w:pos="1565"/>
          <w:tab w:val="left" w:pos="1701"/>
        </w:tabs>
      </w:pPr>
      <w:r w:rsidRPr="00234EB6">
        <w:t>119.</w:t>
      </w:r>
      <w:r w:rsidRPr="00234EB6">
        <w:tab/>
      </w:r>
      <w:r w:rsidRPr="00234EB6">
        <w:rPr>
          <w:rFonts w:hint="eastAsia"/>
        </w:rPr>
        <w:t>香港特区政府已设立合理及可持续的社会保障和福利制度，帮助不能自助的人。香港特区政府在</w:t>
      </w:r>
      <w:r w:rsidRPr="00234EB6">
        <w:t>2012</w:t>
      </w:r>
      <w:r w:rsidRPr="00234EB6">
        <w:rPr>
          <w:rFonts w:hint="eastAsia"/>
        </w:rPr>
        <w:t>年重设扶贫委员会。扶贫委员会由政务司司长担任主席，成员包括社会各界人士及相关决策局局长。扶贫委员会一直探讨不同政策和措施，以达致防贫、扶贫的目标，其中包括于</w:t>
      </w:r>
      <w:r w:rsidRPr="00234EB6">
        <w:t>2013</w:t>
      </w:r>
      <w:r w:rsidRPr="00234EB6">
        <w:rPr>
          <w:rFonts w:hint="eastAsia"/>
        </w:rPr>
        <w:t>年制定官方「贫穷线」，及每年更新香港的贫穷数据。扶贫委员会亦按「贫穷线」的框架就特定羣组进行研究，并于</w:t>
      </w:r>
      <w:r w:rsidRPr="00234EB6">
        <w:t>2013</w:t>
      </w:r>
      <w:r w:rsidRPr="00234EB6">
        <w:rPr>
          <w:rFonts w:hint="eastAsia"/>
        </w:rPr>
        <w:t>年公布有关残疾人士贫穷情况的报告，并为他们制定支援措施。</w:t>
      </w:r>
    </w:p>
    <w:p w:rsidR="00234EB6" w:rsidRPr="00234EB6" w:rsidRDefault="00234EB6" w:rsidP="0093601B">
      <w:pPr>
        <w:pStyle w:val="H23GC"/>
      </w:pPr>
      <w:r w:rsidRPr="00234EB6">
        <w:tab/>
      </w:r>
      <w:r w:rsidRPr="00234EB6">
        <w:tab/>
      </w:r>
      <w:r w:rsidRPr="00234EB6">
        <w:rPr>
          <w:rFonts w:hint="eastAsia"/>
        </w:rPr>
        <w:t>经济援助计划</w:t>
      </w:r>
    </w:p>
    <w:bookmarkEnd w:id="2"/>
    <w:p w:rsidR="00234EB6" w:rsidRPr="00234EB6" w:rsidRDefault="00234EB6" w:rsidP="00DF4596">
      <w:pPr>
        <w:pStyle w:val="SingleTxtGC"/>
        <w:tabs>
          <w:tab w:val="clear" w:pos="1565"/>
          <w:tab w:val="left" w:pos="1701"/>
        </w:tabs>
      </w:pPr>
      <w:r w:rsidRPr="00234EB6">
        <w:t>120.</w:t>
      </w:r>
      <w:r w:rsidRPr="00234EB6">
        <w:tab/>
      </w:r>
      <w:r w:rsidRPr="00234EB6">
        <w:rPr>
          <w:rFonts w:hint="eastAsia"/>
        </w:rPr>
        <w:t>正如首份报告所述，伤残津贴为严重残疾的香港居民提供无需经济状况调查的现金津贴，以应付因残疾状况而衍生的特别需要。领取伤残津贴的资格载于首份报告第</w:t>
      </w:r>
      <w:r w:rsidRPr="00234EB6">
        <w:t>2.13</w:t>
      </w:r>
      <w:r w:rsidRPr="00234EB6">
        <w:rPr>
          <w:rFonts w:hint="eastAsia"/>
        </w:rPr>
        <w:t>段。合资格的严重残疾人士可领取普通伤残津贴</w:t>
      </w:r>
      <w:r w:rsidRPr="00234EB6">
        <w:rPr>
          <w:rFonts w:hint="eastAsia"/>
        </w:rPr>
        <w:t>(</w:t>
      </w:r>
      <w:r w:rsidRPr="00234EB6">
        <w:rPr>
          <w:rFonts w:hint="eastAsia"/>
        </w:rPr>
        <w:t>每月</w:t>
      </w:r>
      <w:r w:rsidRPr="00234EB6">
        <w:t>1,720</w:t>
      </w:r>
      <w:r w:rsidRPr="00234EB6">
        <w:rPr>
          <w:rFonts w:hint="eastAsia"/>
        </w:rPr>
        <w:t>港元</w:t>
      </w:r>
      <w:r w:rsidRPr="00234EB6">
        <w:rPr>
          <w:rFonts w:hint="eastAsia"/>
        </w:rPr>
        <w:t>)</w:t>
      </w:r>
      <w:r w:rsidRPr="00234EB6">
        <w:rPr>
          <w:rFonts w:hint="eastAsia"/>
        </w:rPr>
        <w:t>或高额伤残津贴</w:t>
      </w:r>
      <w:r w:rsidRPr="00234EB6">
        <w:rPr>
          <w:rFonts w:hint="eastAsia"/>
        </w:rPr>
        <w:t>(</w:t>
      </w:r>
      <w:r w:rsidRPr="00234EB6">
        <w:rPr>
          <w:rFonts w:hint="eastAsia"/>
        </w:rPr>
        <w:t>每月</w:t>
      </w:r>
      <w:r w:rsidRPr="00234EB6">
        <w:t>3,440</w:t>
      </w:r>
      <w:r w:rsidRPr="00234EB6">
        <w:rPr>
          <w:rFonts w:hint="eastAsia"/>
        </w:rPr>
        <w:t>港元</w:t>
      </w:r>
      <w:r w:rsidRPr="00234EB6">
        <w:rPr>
          <w:rFonts w:hint="eastAsia"/>
        </w:rPr>
        <w:t>)</w:t>
      </w:r>
      <w:r w:rsidRPr="00234EB6">
        <w:rPr>
          <w:rFonts w:hint="eastAsia"/>
        </w:rPr>
        <w:t>。残疾人士如未能在财政上自给自足，可在接受经济状况调查后申请综合社会保障援助金</w:t>
      </w:r>
      <w:r w:rsidRPr="00234EB6">
        <w:rPr>
          <w:rFonts w:hint="eastAsia"/>
        </w:rPr>
        <w:t>(</w:t>
      </w:r>
      <w:r w:rsidRPr="00234EB6">
        <w:rPr>
          <w:rFonts w:hint="eastAsia"/>
        </w:rPr>
        <w:t>综援计划</w:t>
      </w:r>
      <w:r w:rsidRPr="00234EB6">
        <w:rPr>
          <w:rFonts w:hint="eastAsia"/>
        </w:rPr>
        <w:t>)</w:t>
      </w:r>
      <w:r w:rsidRPr="00234EB6">
        <w:rPr>
          <w:rFonts w:hint="eastAsia"/>
        </w:rPr>
        <w:t>，以应付基本生活需要。综援计划亦顾及残疾人士的特别需要，向他们提供特别津贴及补助金。</w:t>
      </w:r>
    </w:p>
    <w:p w:rsidR="00234EB6" w:rsidRPr="00234EB6" w:rsidRDefault="00234EB6" w:rsidP="00DF4596">
      <w:pPr>
        <w:pStyle w:val="SingleTxtGC"/>
        <w:tabs>
          <w:tab w:val="clear" w:pos="1565"/>
          <w:tab w:val="left" w:pos="1701"/>
        </w:tabs>
      </w:pPr>
      <w:r w:rsidRPr="00234EB6">
        <w:t>121.</w:t>
      </w:r>
      <w:r w:rsidRPr="00234EB6">
        <w:tab/>
      </w:r>
      <w:r w:rsidRPr="00234EB6">
        <w:rPr>
          <w:rFonts w:hint="eastAsia"/>
        </w:rPr>
        <w:t>我们注意到委员会先前建议领取综援的申请和资格的评定应以个人而非家庭为单位。基于综援计划作为安全网的设计和同一家庭的各个成员应互相扶持的原则，我们认为须维持以家庭为单位的安排。这安排有助妥善运用有限的公共资源以扶助最有需要的人士。此外，由于综援计划全数由公帑支付而</w:t>
      </w:r>
      <w:proofErr w:type="gramStart"/>
      <w:r w:rsidRPr="00234EB6">
        <w:rPr>
          <w:rFonts w:hint="eastAsia"/>
        </w:rPr>
        <w:t>毋需供款</w:t>
      </w:r>
      <w:proofErr w:type="gramEnd"/>
      <w:r w:rsidRPr="00234EB6">
        <w:rPr>
          <w:rFonts w:hint="eastAsia"/>
        </w:rPr>
        <w:t>，这安排亦可保障计划的可持续性。社署会就个别特殊情况</w:t>
      </w:r>
      <w:r w:rsidRPr="00234EB6">
        <w:rPr>
          <w:rFonts w:hint="eastAsia"/>
        </w:rPr>
        <w:t>(</w:t>
      </w:r>
      <w:r w:rsidRPr="00234EB6">
        <w:rPr>
          <w:rFonts w:hint="eastAsia"/>
        </w:rPr>
        <w:t>例如申请人与家人的关系不和谐或家人有特别原因而不能供养申请人</w:t>
      </w:r>
      <w:r w:rsidRPr="00234EB6">
        <w:rPr>
          <w:rFonts w:hint="eastAsia"/>
        </w:rPr>
        <w:t>)</w:t>
      </w:r>
      <w:r w:rsidRPr="00234EB6">
        <w:rPr>
          <w:rFonts w:hint="eastAsia"/>
        </w:rPr>
        <w:t>考虑容许有需要的申请人独立申请综援。</w:t>
      </w:r>
    </w:p>
    <w:p w:rsidR="00234EB6" w:rsidRPr="00234EB6" w:rsidRDefault="00234EB6" w:rsidP="00DF4596">
      <w:pPr>
        <w:pStyle w:val="SingleTxtGC"/>
        <w:tabs>
          <w:tab w:val="clear" w:pos="1565"/>
          <w:tab w:val="left" w:pos="1701"/>
        </w:tabs>
      </w:pPr>
      <w:r w:rsidRPr="00234EB6">
        <w:t>122.</w:t>
      </w:r>
      <w:r w:rsidRPr="00234EB6">
        <w:tab/>
      </w:r>
      <w:r w:rsidRPr="00234EB6">
        <w:rPr>
          <w:rFonts w:hint="eastAsia"/>
        </w:rPr>
        <w:t>在</w:t>
      </w:r>
      <w:r w:rsidRPr="00234EB6">
        <w:t>2017-18</w:t>
      </w:r>
      <w:r w:rsidRPr="00234EB6">
        <w:rPr>
          <w:rFonts w:hint="eastAsia"/>
        </w:rPr>
        <w:t>财政年度，香港特区政府在伤残津贴和</w:t>
      </w:r>
      <w:proofErr w:type="gramStart"/>
      <w:r w:rsidRPr="00234EB6">
        <w:rPr>
          <w:rFonts w:hint="eastAsia"/>
        </w:rPr>
        <w:t>综援</w:t>
      </w:r>
      <w:proofErr w:type="gramEnd"/>
      <w:r w:rsidRPr="00234EB6">
        <w:rPr>
          <w:rFonts w:hint="eastAsia"/>
        </w:rPr>
        <w:t>(</w:t>
      </w:r>
      <w:r w:rsidRPr="00234EB6">
        <w:rPr>
          <w:rFonts w:hint="eastAsia"/>
        </w:rPr>
        <w:t>包括长者、健康欠佳人士及残疾人士的综援受助人</w:t>
      </w:r>
      <w:r w:rsidRPr="00234EB6">
        <w:rPr>
          <w:rFonts w:hint="eastAsia"/>
        </w:rPr>
        <w:t>)</w:t>
      </w:r>
      <w:r w:rsidRPr="00234EB6">
        <w:rPr>
          <w:rFonts w:hint="eastAsia"/>
        </w:rPr>
        <w:t>方面的经常开支总额为约为</w:t>
      </w:r>
      <w:r w:rsidRPr="00234EB6">
        <w:t>129</w:t>
      </w:r>
      <w:r w:rsidRPr="00234EB6">
        <w:rPr>
          <w:rFonts w:hint="eastAsia"/>
        </w:rPr>
        <w:t>亿港元，相等于该年度</w:t>
      </w:r>
      <w:proofErr w:type="gramStart"/>
      <w:r w:rsidRPr="00234EB6">
        <w:rPr>
          <w:rFonts w:hint="eastAsia"/>
        </w:rPr>
        <w:t>综援</w:t>
      </w:r>
      <w:proofErr w:type="gramEnd"/>
      <w:r w:rsidRPr="00234EB6">
        <w:rPr>
          <w:rFonts w:hint="eastAsia"/>
        </w:rPr>
        <w:t>和伤残津贴总额的</w:t>
      </w:r>
      <w:r w:rsidRPr="00234EB6">
        <w:t>30.1%</w:t>
      </w:r>
      <w:r w:rsidRPr="00234EB6">
        <w:rPr>
          <w:rFonts w:hint="eastAsia"/>
        </w:rPr>
        <w:t>和该年度经常开支总额的</w:t>
      </w:r>
      <w:r w:rsidRPr="00234EB6">
        <w:t>3.5%</w:t>
      </w:r>
      <w:r w:rsidRPr="00234EB6">
        <w:rPr>
          <w:rFonts w:hint="eastAsia"/>
        </w:rPr>
        <w:t>。与</w:t>
      </w:r>
      <w:r w:rsidRPr="00234EB6">
        <w:t>2009-</w:t>
      </w:r>
      <w:proofErr w:type="gramStart"/>
      <w:r w:rsidRPr="00234EB6">
        <w:t>10</w:t>
      </w:r>
      <w:proofErr w:type="gramEnd"/>
      <w:r w:rsidRPr="00234EB6">
        <w:rPr>
          <w:rFonts w:hint="eastAsia"/>
        </w:rPr>
        <w:t>年度的开支相比增加了</w:t>
      </w:r>
      <w:r w:rsidRPr="00234EB6">
        <w:t>46%</w:t>
      </w:r>
      <w:r w:rsidRPr="00234EB6">
        <w:rPr>
          <w:rFonts w:hint="eastAsia"/>
        </w:rPr>
        <w:t>。</w:t>
      </w:r>
    </w:p>
    <w:p w:rsidR="00234EB6" w:rsidRPr="00234EB6" w:rsidRDefault="00234EB6" w:rsidP="00DF4596">
      <w:pPr>
        <w:pStyle w:val="SingleTxtGC"/>
        <w:tabs>
          <w:tab w:val="clear" w:pos="1565"/>
          <w:tab w:val="left" w:pos="1701"/>
        </w:tabs>
      </w:pPr>
      <w:r w:rsidRPr="00234EB6">
        <w:t>123.</w:t>
      </w:r>
      <w:r w:rsidRPr="00234EB6">
        <w:tab/>
      </w:r>
      <w:r w:rsidRPr="00234EB6">
        <w:rPr>
          <w:rFonts w:hint="eastAsia"/>
        </w:rPr>
        <w:t>关爱基金于</w:t>
      </w:r>
      <w:r w:rsidRPr="00234EB6">
        <w:t>2011</w:t>
      </w:r>
      <w:r w:rsidRPr="00234EB6">
        <w:rPr>
          <w:rFonts w:hint="eastAsia"/>
        </w:rPr>
        <w:t>年成立，目的是为经济上有困难的市民提供援助，特别是那些未纳入社会安全网，或有特殊情况的人。基金推出多项试验计划为残疾人士及其照顾者提供经济援助。我们已把多项试验计划纳入常规政府资助，包括为有特殊需要儿童提供学习训练津贴；为严重肢体伤残人士提供租用医疗仪器及购买医疗消耗品的特别津贴；及为特殊学校清贫学生提供的</w:t>
      </w:r>
      <w:proofErr w:type="gramStart"/>
      <w:r w:rsidRPr="00234EB6">
        <w:rPr>
          <w:rFonts w:hint="eastAsia"/>
        </w:rPr>
        <w:t>额外交通</w:t>
      </w:r>
      <w:proofErr w:type="gramEnd"/>
      <w:r w:rsidRPr="00234EB6">
        <w:rPr>
          <w:rFonts w:hint="eastAsia"/>
        </w:rPr>
        <w:t>津贴等。</w:t>
      </w:r>
    </w:p>
    <w:p w:rsidR="00234EB6" w:rsidRPr="00234EB6" w:rsidRDefault="00234EB6" w:rsidP="0093601B">
      <w:pPr>
        <w:pStyle w:val="H1GC"/>
      </w:pPr>
      <w:r w:rsidRPr="00234EB6">
        <w:lastRenderedPageBreak/>
        <w:tab/>
      </w:r>
      <w:r w:rsidRPr="00234EB6">
        <w:tab/>
      </w:r>
      <w:r w:rsidRPr="00234EB6">
        <w:rPr>
          <w:rFonts w:hint="eastAsia"/>
        </w:rPr>
        <w:t>第</w:t>
      </w:r>
      <w:r w:rsidRPr="00234EB6">
        <w:t>29</w:t>
      </w:r>
      <w:r w:rsidRPr="00234EB6">
        <w:rPr>
          <w:rFonts w:hint="eastAsia"/>
        </w:rPr>
        <w:t>条：参与政治和公共生活</w:t>
      </w:r>
    </w:p>
    <w:p w:rsidR="00234EB6" w:rsidRPr="00234EB6" w:rsidRDefault="00234EB6" w:rsidP="00DF4596">
      <w:pPr>
        <w:pStyle w:val="SingleTxtGC"/>
        <w:tabs>
          <w:tab w:val="clear" w:pos="1565"/>
          <w:tab w:val="left" w:pos="1701"/>
        </w:tabs>
      </w:pPr>
      <w:r w:rsidRPr="00234EB6">
        <w:t>124.</w:t>
      </w:r>
      <w:r w:rsidRPr="00234EB6">
        <w:tab/>
      </w:r>
      <w:r w:rsidRPr="00234EB6">
        <w:rPr>
          <w:rFonts w:hint="eastAsia"/>
        </w:rPr>
        <w:t>正如首份报告第</w:t>
      </w:r>
      <w:r w:rsidRPr="00234EB6">
        <w:t>29.1</w:t>
      </w:r>
      <w:r w:rsidRPr="00234EB6">
        <w:rPr>
          <w:rFonts w:hint="eastAsia"/>
        </w:rPr>
        <w:t>段所述，香港特区政府已采取适当的立法及行政措施，鼓励残疾人士参与制订政策，特别是康复政策和措施，并确保他们享有政治权利。《基本法》第</w:t>
      </w:r>
      <w:r w:rsidRPr="00234EB6">
        <w:t>26</w:t>
      </w:r>
      <w:r w:rsidRPr="00234EB6">
        <w:rPr>
          <w:rFonts w:hint="eastAsia"/>
        </w:rPr>
        <w:t>条、《立法会条例》及《区议会条例》确保香港特区永久性居民</w:t>
      </w:r>
      <w:r w:rsidRPr="00234EB6">
        <w:rPr>
          <w:rFonts w:hint="eastAsia"/>
        </w:rPr>
        <w:t>(</w:t>
      </w:r>
      <w:r w:rsidRPr="00234EB6">
        <w:rPr>
          <w:rFonts w:hint="eastAsia"/>
        </w:rPr>
        <w:t>包括残疾人士</w:t>
      </w:r>
      <w:r w:rsidRPr="00234EB6">
        <w:rPr>
          <w:rFonts w:hint="eastAsia"/>
        </w:rPr>
        <w:t>)</w:t>
      </w:r>
      <w:r w:rsidRPr="00234EB6">
        <w:rPr>
          <w:rFonts w:hint="eastAsia"/>
        </w:rPr>
        <w:t>有权依法投票及参选。</w:t>
      </w:r>
    </w:p>
    <w:p w:rsidR="00234EB6" w:rsidRPr="00234EB6" w:rsidRDefault="00234EB6" w:rsidP="00DF4596">
      <w:pPr>
        <w:pStyle w:val="SingleTxtGC"/>
        <w:tabs>
          <w:tab w:val="clear" w:pos="1565"/>
          <w:tab w:val="left" w:pos="1701"/>
        </w:tabs>
      </w:pPr>
      <w:r w:rsidRPr="00234EB6">
        <w:t>125.</w:t>
      </w:r>
      <w:r w:rsidRPr="00234EB6">
        <w:tab/>
      </w:r>
      <w:r w:rsidRPr="00234EB6">
        <w:rPr>
          <w:rFonts w:hint="eastAsia"/>
        </w:rPr>
        <w:t>我们注意到委员会先前对担任公职的残疾人士数目的关注。不同类别的残疾人士及其照顾者均会获委任为康</w:t>
      </w:r>
      <w:proofErr w:type="gramStart"/>
      <w:r w:rsidRPr="00234EB6">
        <w:rPr>
          <w:rFonts w:hint="eastAsia"/>
        </w:rPr>
        <w:t>咨</w:t>
      </w:r>
      <w:proofErr w:type="gramEnd"/>
      <w:r w:rsidRPr="00234EB6">
        <w:rPr>
          <w:rFonts w:hint="eastAsia"/>
        </w:rPr>
        <w:t>会的成员，就残疾人士的福祉和权利提供意见。残疾人士及其照顾者占康</w:t>
      </w:r>
      <w:proofErr w:type="gramStart"/>
      <w:r w:rsidRPr="00234EB6">
        <w:rPr>
          <w:rFonts w:hint="eastAsia"/>
        </w:rPr>
        <w:t>咨</w:t>
      </w:r>
      <w:proofErr w:type="gramEnd"/>
      <w:r w:rsidRPr="00234EB6">
        <w:rPr>
          <w:rFonts w:hint="eastAsia"/>
        </w:rPr>
        <w:t>会非官方成员的</w:t>
      </w:r>
      <w:r w:rsidRPr="00234EB6">
        <w:t>26%</w:t>
      </w:r>
      <w:r w:rsidRPr="00234EB6">
        <w:rPr>
          <w:rFonts w:hint="eastAsia"/>
        </w:rPr>
        <w:t>。在《方案》检讨工作上，我们在康</w:t>
      </w:r>
      <w:proofErr w:type="gramStart"/>
      <w:r w:rsidRPr="00234EB6">
        <w:rPr>
          <w:rFonts w:hint="eastAsia"/>
        </w:rPr>
        <w:t>咨</w:t>
      </w:r>
      <w:proofErr w:type="gramEnd"/>
      <w:r w:rsidRPr="00234EB6">
        <w:rPr>
          <w:rFonts w:hint="eastAsia"/>
        </w:rPr>
        <w:t>会下成立了工作小组及五个专责小组，成员主要为残疾人士及其照顾者的代表。我们亦让残疾人士参与政策制订及服务发展，例如福利服务的年度计划、促进残疾人士就业的策略、管理涉及体育和艺术发展的基金、规划公共交通无障碍设施和特别交通服务的提供、建筑物的通达性等。</w:t>
      </w:r>
    </w:p>
    <w:p w:rsidR="00234EB6" w:rsidRPr="00234EB6" w:rsidRDefault="00234EB6" w:rsidP="00DF4596">
      <w:pPr>
        <w:pStyle w:val="SingleTxtGC"/>
        <w:tabs>
          <w:tab w:val="clear" w:pos="1565"/>
          <w:tab w:val="left" w:pos="1701"/>
        </w:tabs>
      </w:pPr>
      <w:r w:rsidRPr="00234EB6">
        <w:t>126.</w:t>
      </w:r>
      <w:r w:rsidRPr="00234EB6">
        <w:tab/>
      </w:r>
      <w:r w:rsidRPr="00234EB6">
        <w:rPr>
          <w:rFonts w:hint="eastAsia"/>
        </w:rPr>
        <w:t>我们留意到委员会先前对一些投票站的通达性的关注。选举事务处一直尽力物色适合行动不便的选民进出的场地作投票站。以</w:t>
      </w:r>
      <w:r w:rsidRPr="00234EB6">
        <w:t>2016</w:t>
      </w:r>
      <w:r w:rsidRPr="00234EB6">
        <w:rPr>
          <w:rFonts w:hint="eastAsia"/>
        </w:rPr>
        <w:t>年立法会换届选举为例，</w:t>
      </w:r>
      <w:r w:rsidRPr="00234EB6">
        <w:t>94%</w:t>
      </w:r>
      <w:r w:rsidRPr="00234EB6">
        <w:rPr>
          <w:rFonts w:hint="eastAsia"/>
        </w:rPr>
        <w:t>的投票站适合行动不便的选民使用。</w:t>
      </w:r>
      <w:proofErr w:type="gramStart"/>
      <w:r w:rsidRPr="00234EB6">
        <w:rPr>
          <w:rFonts w:hint="eastAsia"/>
        </w:rPr>
        <w:t>若行</w:t>
      </w:r>
      <w:proofErr w:type="gramEnd"/>
      <w:r w:rsidRPr="00234EB6">
        <w:rPr>
          <w:rFonts w:hint="eastAsia"/>
        </w:rPr>
        <w:t>动不便的</w:t>
      </w:r>
      <w:proofErr w:type="gramStart"/>
      <w:r w:rsidRPr="00234EB6">
        <w:rPr>
          <w:rFonts w:hint="eastAsia"/>
        </w:rPr>
        <w:t>选民获编配</w:t>
      </w:r>
      <w:proofErr w:type="gramEnd"/>
      <w:r w:rsidRPr="00234EB6">
        <w:rPr>
          <w:rFonts w:hint="eastAsia"/>
        </w:rPr>
        <w:t>难以前往的投票站，选举事务处可安排编配他们到通达的投票站，或安排免费交通服务，接载他们往返投票站。</w:t>
      </w:r>
    </w:p>
    <w:p w:rsidR="00234EB6" w:rsidRPr="00234EB6" w:rsidRDefault="00234EB6" w:rsidP="00DF4596">
      <w:pPr>
        <w:pStyle w:val="SingleTxtGC"/>
        <w:tabs>
          <w:tab w:val="clear" w:pos="1565"/>
          <w:tab w:val="left" w:pos="1701"/>
        </w:tabs>
        <w:rPr>
          <w:b/>
        </w:rPr>
      </w:pPr>
      <w:r w:rsidRPr="00234EB6">
        <w:t>127.</w:t>
      </w:r>
      <w:r w:rsidRPr="00234EB6">
        <w:tab/>
      </w:r>
      <w:r w:rsidRPr="00234EB6">
        <w:rPr>
          <w:rFonts w:hint="eastAsia"/>
        </w:rPr>
        <w:t>为确保残疾选民在选举中能行使其投票权，选举事务处已推行了一系列措施，包括为使用轮椅的选民设置较宽敞的投票间及较矮的投票桌；提供候选人资料的点字名单、无障碍网页设计、投票指引图示，并在选举宣传短片配有字幕及手语传译等。</w:t>
      </w:r>
    </w:p>
    <w:p w:rsidR="00234EB6" w:rsidRPr="00234EB6" w:rsidRDefault="00234EB6" w:rsidP="00DF4596">
      <w:pPr>
        <w:pStyle w:val="SingleTxtGC"/>
        <w:tabs>
          <w:tab w:val="clear" w:pos="1565"/>
          <w:tab w:val="left" w:pos="1701"/>
        </w:tabs>
      </w:pPr>
      <w:r w:rsidRPr="00234EB6">
        <w:t>128.</w:t>
      </w:r>
      <w:r w:rsidRPr="00234EB6">
        <w:tab/>
      </w:r>
      <w:r w:rsidRPr="00234EB6">
        <w:rPr>
          <w:rFonts w:hint="eastAsia"/>
        </w:rPr>
        <w:t>有论者建议应让智</w:t>
      </w:r>
      <w:proofErr w:type="gramStart"/>
      <w:r w:rsidRPr="00234EB6">
        <w:rPr>
          <w:rFonts w:hint="eastAsia"/>
        </w:rPr>
        <w:t>障人士</w:t>
      </w:r>
      <w:proofErr w:type="gramEnd"/>
      <w:r w:rsidRPr="00234EB6">
        <w:rPr>
          <w:rFonts w:hint="eastAsia"/>
        </w:rPr>
        <w:t>在自己的助手的帮助下投票。选民必须亲自前往指定投票站投票，以确保选举公平、公开和诚实地进行。我们一直致力协助智障选民在公共选举中投票。无法自行投票的选民可要求投票站主任协助，按其选择</w:t>
      </w:r>
      <w:proofErr w:type="gramStart"/>
      <w:r w:rsidRPr="00234EB6">
        <w:rPr>
          <w:rFonts w:hint="eastAsia"/>
        </w:rPr>
        <w:t>代为填划选票</w:t>
      </w:r>
      <w:proofErr w:type="gramEnd"/>
      <w:r w:rsidRPr="00234EB6">
        <w:rPr>
          <w:rFonts w:hint="eastAsia"/>
        </w:rPr>
        <w:t>，过程会由一</w:t>
      </w:r>
      <w:proofErr w:type="gramStart"/>
      <w:r w:rsidRPr="00234EB6">
        <w:rPr>
          <w:rFonts w:hint="eastAsia"/>
        </w:rPr>
        <w:t>名票站</w:t>
      </w:r>
      <w:proofErr w:type="gramEnd"/>
      <w:r w:rsidRPr="00234EB6">
        <w:rPr>
          <w:rFonts w:hint="eastAsia"/>
        </w:rPr>
        <w:t>人员见证，以确保投票在公平的情况下进行。</w:t>
      </w:r>
    </w:p>
    <w:p w:rsidR="00234EB6" w:rsidRPr="00234EB6" w:rsidRDefault="00234EB6" w:rsidP="00DF4596">
      <w:pPr>
        <w:pStyle w:val="SingleTxtGC"/>
        <w:tabs>
          <w:tab w:val="clear" w:pos="1565"/>
          <w:tab w:val="left" w:pos="1701"/>
        </w:tabs>
      </w:pPr>
      <w:r w:rsidRPr="00234EB6">
        <w:t>129.</w:t>
      </w:r>
      <w:r w:rsidRPr="00234EB6">
        <w:tab/>
      </w:r>
      <w:r w:rsidRPr="00234EB6">
        <w:rPr>
          <w:rFonts w:hint="eastAsia"/>
        </w:rPr>
        <w:t>有论者对一些智</w:t>
      </w:r>
      <w:proofErr w:type="gramStart"/>
      <w:r w:rsidRPr="00234EB6">
        <w:rPr>
          <w:rFonts w:hint="eastAsia"/>
        </w:rPr>
        <w:t>障人士</w:t>
      </w:r>
      <w:proofErr w:type="gramEnd"/>
      <w:r w:rsidRPr="00234EB6">
        <w:rPr>
          <w:rFonts w:hint="eastAsia"/>
        </w:rPr>
        <w:t>缺乏投票权表示关注。根据香港的现行法例，任何人士不会因其精神、智力或社会心理上的残疾即丧失其登记为选民及投票的资格。只有被法院根据《精神健康条例》裁断为精神上无行为能力处理和管理其事务的人，才会丧失资格。《精神健康条例》规定必须经由法院一系列严谨的确认程序，才可对某人</w:t>
      </w:r>
      <w:proofErr w:type="gramStart"/>
      <w:r w:rsidRPr="00234EB6">
        <w:rPr>
          <w:rFonts w:hint="eastAsia"/>
        </w:rPr>
        <w:t>作出</w:t>
      </w:r>
      <w:proofErr w:type="gramEnd"/>
      <w:r w:rsidRPr="00234EB6">
        <w:rPr>
          <w:rFonts w:hint="eastAsia"/>
        </w:rPr>
        <w:t>上述裁断。有关规定旨在减低选民的投票意向受到不当影响及操控的机会，确保选举的公平性。</w:t>
      </w:r>
    </w:p>
    <w:p w:rsidR="00234EB6" w:rsidRPr="00234EB6" w:rsidRDefault="00234EB6" w:rsidP="0093601B">
      <w:pPr>
        <w:pStyle w:val="H1GC"/>
      </w:pPr>
      <w:r w:rsidRPr="00234EB6">
        <w:tab/>
      </w:r>
      <w:r w:rsidRPr="00234EB6">
        <w:tab/>
      </w:r>
      <w:r w:rsidRPr="00234EB6">
        <w:rPr>
          <w:rFonts w:hint="eastAsia"/>
        </w:rPr>
        <w:t>第</w:t>
      </w:r>
      <w:r w:rsidRPr="00234EB6">
        <w:t>30</w:t>
      </w:r>
      <w:r w:rsidRPr="00234EB6">
        <w:rPr>
          <w:rFonts w:hint="eastAsia"/>
        </w:rPr>
        <w:t>条：参与文化生活、娱乐、休闲和体育活动</w:t>
      </w:r>
    </w:p>
    <w:p w:rsidR="00234EB6" w:rsidRPr="00234EB6" w:rsidRDefault="00234EB6" w:rsidP="00DF4596">
      <w:pPr>
        <w:pStyle w:val="SingleTxtGC"/>
        <w:tabs>
          <w:tab w:val="clear" w:pos="1565"/>
          <w:tab w:val="left" w:pos="1701"/>
        </w:tabs>
      </w:pPr>
      <w:r w:rsidRPr="00234EB6">
        <w:t>130.</w:t>
      </w:r>
      <w:r w:rsidRPr="00234EB6">
        <w:tab/>
      </w:r>
      <w:r w:rsidRPr="00234EB6">
        <w:rPr>
          <w:rFonts w:hint="eastAsia"/>
        </w:rPr>
        <w:t>香港特区政府致力为残疾人士提供合适的活动和设施，让他们有机会发展潜能，并协助他们全面融入社会。我们继续采取适当的措施，让残疾人士使用各类生活文化、娱乐、休闲和体育设施。</w:t>
      </w:r>
    </w:p>
    <w:p w:rsidR="00234EB6" w:rsidRPr="00234EB6" w:rsidRDefault="00234EB6" w:rsidP="00DF4596">
      <w:pPr>
        <w:pStyle w:val="SingleTxtGC"/>
        <w:tabs>
          <w:tab w:val="clear" w:pos="1565"/>
          <w:tab w:val="left" w:pos="1701"/>
        </w:tabs>
      </w:pPr>
      <w:r w:rsidRPr="00234EB6">
        <w:t>131.</w:t>
      </w:r>
      <w:r w:rsidRPr="00234EB6">
        <w:tab/>
      </w:r>
      <w:r w:rsidRPr="00234EB6">
        <w:rPr>
          <w:rFonts w:hint="eastAsia"/>
        </w:rPr>
        <w:t>随着《关于为盲人、视力障碍者或其他印刷品阅读障碍者获得已出版作品提供便利的马拉喀什条约》于</w:t>
      </w:r>
      <w:r w:rsidRPr="00234EB6">
        <w:t>2016</w:t>
      </w:r>
      <w:r w:rsidRPr="00234EB6">
        <w:rPr>
          <w:rFonts w:hint="eastAsia"/>
        </w:rPr>
        <w:t>年</w:t>
      </w:r>
      <w:r w:rsidRPr="00234EB6">
        <w:t>9</w:t>
      </w:r>
      <w:r w:rsidRPr="00234EB6">
        <w:rPr>
          <w:rFonts w:hint="eastAsia"/>
        </w:rPr>
        <w:t>月生效，香港特区政府着手准备在</w:t>
      </w:r>
      <w:r w:rsidRPr="00234EB6">
        <w:t>2018-19</w:t>
      </w:r>
      <w:r w:rsidRPr="00234EB6">
        <w:rPr>
          <w:rFonts w:hint="eastAsia"/>
        </w:rPr>
        <w:t>立法年度向立法会提交修订《版权条例》的草案，以符合条约的要求。</w:t>
      </w:r>
    </w:p>
    <w:p w:rsidR="00234EB6" w:rsidRPr="00234EB6" w:rsidRDefault="00234EB6" w:rsidP="0093601B">
      <w:pPr>
        <w:pStyle w:val="H23GC"/>
      </w:pPr>
      <w:r w:rsidRPr="00234EB6">
        <w:lastRenderedPageBreak/>
        <w:tab/>
      </w:r>
      <w:r w:rsidRPr="00234EB6">
        <w:tab/>
      </w:r>
      <w:r w:rsidRPr="00234EB6">
        <w:rPr>
          <w:rFonts w:hint="eastAsia"/>
        </w:rPr>
        <w:t>文化生活的参与</w:t>
      </w:r>
    </w:p>
    <w:p w:rsidR="00234EB6" w:rsidRPr="00234EB6" w:rsidRDefault="00234EB6" w:rsidP="00DF4596">
      <w:pPr>
        <w:pStyle w:val="SingleTxtGC"/>
        <w:tabs>
          <w:tab w:val="clear" w:pos="1565"/>
          <w:tab w:val="left" w:pos="1701"/>
        </w:tabs>
      </w:pPr>
      <w:r w:rsidRPr="00234EB6">
        <w:t>132.</w:t>
      </w:r>
      <w:r w:rsidRPr="00234EB6">
        <w:tab/>
      </w:r>
      <w:proofErr w:type="gramStart"/>
      <w:r w:rsidRPr="00234EB6">
        <w:rPr>
          <w:rFonts w:hint="eastAsia"/>
        </w:rPr>
        <w:t>康文署在</w:t>
      </w:r>
      <w:proofErr w:type="gramEnd"/>
      <w:r w:rsidRPr="00234EB6">
        <w:rPr>
          <w:rFonts w:hint="eastAsia"/>
        </w:rPr>
        <w:t>辖下的文化场地举办多项共融计划，透过特殊导赏、辅助仪器及服务，协助不同残疾人士欣赏艺术，包括提供手语翻译、口述影像、触觉图及模型制</w:t>
      </w:r>
      <w:proofErr w:type="gramStart"/>
      <w:r w:rsidRPr="00234EB6">
        <w:rPr>
          <w:rFonts w:hint="eastAsia"/>
        </w:rPr>
        <w:t>作工</w:t>
      </w:r>
      <w:proofErr w:type="gramEnd"/>
      <w:r w:rsidRPr="00234EB6">
        <w:rPr>
          <w:rFonts w:hint="eastAsia"/>
        </w:rPr>
        <w:t>作坊等。</w:t>
      </w:r>
      <w:proofErr w:type="gramStart"/>
      <w:r w:rsidRPr="00234EB6">
        <w:rPr>
          <w:rFonts w:hint="eastAsia"/>
        </w:rPr>
        <w:t>康文署亦</w:t>
      </w:r>
      <w:proofErr w:type="gramEnd"/>
      <w:r w:rsidRPr="00234EB6">
        <w:rPr>
          <w:rFonts w:hint="eastAsia"/>
        </w:rPr>
        <w:t>为其所有文化节目提供残疾人士票价优惠。</w:t>
      </w:r>
    </w:p>
    <w:p w:rsidR="00234EB6" w:rsidRPr="00234EB6" w:rsidRDefault="00234EB6" w:rsidP="00DF4596">
      <w:pPr>
        <w:pStyle w:val="SingleTxtGC"/>
        <w:tabs>
          <w:tab w:val="clear" w:pos="1565"/>
          <w:tab w:val="left" w:pos="1701"/>
        </w:tabs>
      </w:pPr>
      <w:r w:rsidRPr="00234EB6">
        <w:t>133.</w:t>
      </w:r>
      <w:r w:rsidRPr="00234EB6">
        <w:tab/>
      </w:r>
      <w:r w:rsidRPr="00234EB6">
        <w:rPr>
          <w:rFonts w:hint="eastAsia"/>
        </w:rPr>
        <w:t>一些演艺团体会为一些表演节目提供通达字幕、</w:t>
      </w:r>
      <w:proofErr w:type="gramStart"/>
      <w:r w:rsidRPr="00234EB6">
        <w:rPr>
          <w:rFonts w:hint="eastAsia"/>
        </w:rPr>
        <w:t>剧场视形传译</w:t>
      </w:r>
      <w:proofErr w:type="gramEnd"/>
      <w:r w:rsidRPr="00234EB6">
        <w:rPr>
          <w:rFonts w:hint="eastAsia"/>
        </w:rPr>
        <w:t>、口述影像或手语翻译，以方便残疾人士欣赏和参与演艺节目。</w:t>
      </w:r>
    </w:p>
    <w:p w:rsidR="00234EB6" w:rsidRPr="00234EB6" w:rsidRDefault="00234EB6" w:rsidP="00DF4596">
      <w:pPr>
        <w:pStyle w:val="SingleTxtGC"/>
        <w:tabs>
          <w:tab w:val="clear" w:pos="1565"/>
          <w:tab w:val="left" w:pos="1701"/>
        </w:tabs>
      </w:pPr>
      <w:r w:rsidRPr="00234EB6">
        <w:t>134.</w:t>
      </w:r>
      <w:r w:rsidRPr="00234EB6">
        <w:tab/>
      </w:r>
      <w:r w:rsidRPr="00234EB6">
        <w:rPr>
          <w:rFonts w:hint="eastAsia"/>
        </w:rPr>
        <w:t>我们一直鼓励残疾人士参与艺术表演及创作，例如邀请有残疾的艺术家于文娱节目中演出、支持本港有残疾的艺术家到海外作文化交流、为特殊学校学生提供有系统的戏剧培训课程等。</w:t>
      </w:r>
    </w:p>
    <w:p w:rsidR="00234EB6" w:rsidRPr="00234EB6" w:rsidRDefault="00234EB6" w:rsidP="00DF4596">
      <w:pPr>
        <w:pStyle w:val="SingleTxtGC"/>
        <w:tabs>
          <w:tab w:val="clear" w:pos="1565"/>
          <w:tab w:val="left" w:pos="1701"/>
        </w:tabs>
      </w:pPr>
      <w:r w:rsidRPr="00234EB6">
        <w:t>135.</w:t>
      </w:r>
      <w:r w:rsidRPr="00234EB6">
        <w:tab/>
      </w:r>
      <w:r w:rsidRPr="00234EB6">
        <w:rPr>
          <w:rFonts w:hint="eastAsia"/>
        </w:rPr>
        <w:t>香港特区政府将为残疾人</w:t>
      </w:r>
      <w:proofErr w:type="gramStart"/>
      <w:r w:rsidRPr="00234EB6">
        <w:rPr>
          <w:rFonts w:hint="eastAsia"/>
        </w:rPr>
        <w:t>士成立</w:t>
      </w:r>
      <w:proofErr w:type="gramEnd"/>
      <w:r w:rsidRPr="00234EB6">
        <w:rPr>
          <w:rFonts w:hint="eastAsia"/>
        </w:rPr>
        <w:t>一个新的基金，旨在使残疾人士为自身利益并为充实社会，发展他们的创造和艺术的潜力。我们已预留</w:t>
      </w:r>
      <w:r w:rsidRPr="00234EB6">
        <w:t>2.5</w:t>
      </w:r>
      <w:r w:rsidRPr="00234EB6">
        <w:rPr>
          <w:rFonts w:hint="eastAsia"/>
        </w:rPr>
        <w:t>亿港元投资资本，以赚取回报作为经常资助，以协助残疾人士增进艺术知识、培养对艺术的兴趣，以及培育拥有艺术潜质的残疾人</w:t>
      </w:r>
      <w:proofErr w:type="gramStart"/>
      <w:r w:rsidRPr="00234EB6">
        <w:rPr>
          <w:rFonts w:hint="eastAsia"/>
        </w:rPr>
        <w:t>士追求</w:t>
      </w:r>
      <w:proofErr w:type="gramEnd"/>
      <w:r w:rsidRPr="00234EB6">
        <w:rPr>
          <w:rFonts w:hint="eastAsia"/>
        </w:rPr>
        <w:t>卓越，发展个人事业。社署计划在</w:t>
      </w:r>
      <w:r w:rsidRPr="00234EB6">
        <w:t>2018</w:t>
      </w:r>
      <w:r w:rsidRPr="00234EB6">
        <w:rPr>
          <w:rFonts w:hint="eastAsia"/>
        </w:rPr>
        <w:t>年第四季邀请合资格机构申请资助。</w:t>
      </w:r>
    </w:p>
    <w:p w:rsidR="00234EB6" w:rsidRPr="00234EB6" w:rsidRDefault="00234EB6" w:rsidP="0093601B">
      <w:pPr>
        <w:pStyle w:val="H23GC"/>
      </w:pPr>
      <w:r w:rsidRPr="00234EB6">
        <w:tab/>
      </w:r>
      <w:r w:rsidRPr="00234EB6">
        <w:tab/>
      </w:r>
      <w:r w:rsidRPr="00234EB6">
        <w:rPr>
          <w:rFonts w:hint="eastAsia"/>
        </w:rPr>
        <w:t>体育及康乐活动的参与</w:t>
      </w:r>
    </w:p>
    <w:p w:rsidR="00234EB6" w:rsidRPr="00234EB6" w:rsidRDefault="00234EB6" w:rsidP="00DF4596">
      <w:pPr>
        <w:pStyle w:val="SingleTxtGC"/>
        <w:tabs>
          <w:tab w:val="clear" w:pos="1565"/>
          <w:tab w:val="left" w:pos="1701"/>
        </w:tabs>
      </w:pPr>
      <w:r w:rsidRPr="00234EB6">
        <w:t>136.</w:t>
      </w:r>
      <w:r w:rsidRPr="00234EB6">
        <w:tab/>
      </w:r>
      <w:proofErr w:type="gramStart"/>
      <w:r w:rsidRPr="00234EB6">
        <w:rPr>
          <w:rFonts w:hint="eastAsia"/>
        </w:rPr>
        <w:t>康文署举办</w:t>
      </w:r>
      <w:proofErr w:type="gramEnd"/>
      <w:r w:rsidRPr="00234EB6">
        <w:rPr>
          <w:rFonts w:hint="eastAsia"/>
        </w:rPr>
        <w:t>专为残疾人士而设的康体活动，每年提供约</w:t>
      </w:r>
      <w:r w:rsidRPr="00234EB6">
        <w:t>70,000</w:t>
      </w:r>
      <w:r w:rsidRPr="00234EB6">
        <w:rPr>
          <w:rFonts w:hint="eastAsia"/>
        </w:rPr>
        <w:t>个活动名额。</w:t>
      </w:r>
      <w:proofErr w:type="gramStart"/>
      <w:r w:rsidRPr="00234EB6">
        <w:rPr>
          <w:rFonts w:hint="eastAsia"/>
        </w:rPr>
        <w:t>康文署亦</w:t>
      </w:r>
      <w:proofErr w:type="gramEnd"/>
      <w:r w:rsidRPr="00234EB6">
        <w:rPr>
          <w:rFonts w:hint="eastAsia"/>
        </w:rPr>
        <w:t>让残疾人士及其陪同者以优惠费用参加收费康体活动及使用其康体设施。此外，</w:t>
      </w:r>
      <w:proofErr w:type="gramStart"/>
      <w:r w:rsidRPr="00234EB6">
        <w:rPr>
          <w:rFonts w:hint="eastAsia"/>
        </w:rPr>
        <w:t>康文署于</w:t>
      </w:r>
      <w:proofErr w:type="gramEnd"/>
      <w:r w:rsidRPr="00234EB6">
        <w:t>2017</w:t>
      </w:r>
      <w:r w:rsidRPr="00234EB6">
        <w:rPr>
          <w:rFonts w:hint="eastAsia"/>
        </w:rPr>
        <w:t>年在其网站增设残疾人士专页，一站</w:t>
      </w:r>
      <w:proofErr w:type="gramStart"/>
      <w:r w:rsidRPr="00234EB6">
        <w:rPr>
          <w:rFonts w:hint="eastAsia"/>
        </w:rPr>
        <w:t>式提供</w:t>
      </w:r>
      <w:proofErr w:type="gramEnd"/>
      <w:r w:rsidRPr="00234EB6">
        <w:rPr>
          <w:rFonts w:hint="eastAsia"/>
        </w:rPr>
        <w:t>有关适合残疾人士的活动和不同场地辅助设施的资讯。在</w:t>
      </w:r>
      <w:r w:rsidRPr="00234EB6">
        <w:t>2017-</w:t>
      </w:r>
      <w:proofErr w:type="gramStart"/>
      <w:r w:rsidRPr="00234EB6">
        <w:t>18</w:t>
      </w:r>
      <w:proofErr w:type="gramEnd"/>
      <w:r w:rsidRPr="00234EB6">
        <w:rPr>
          <w:rFonts w:hint="eastAsia"/>
        </w:rPr>
        <w:t>年度，</w:t>
      </w:r>
      <w:proofErr w:type="gramStart"/>
      <w:r w:rsidRPr="00234EB6">
        <w:rPr>
          <w:rFonts w:hint="eastAsia"/>
        </w:rPr>
        <w:t>康文署向</w:t>
      </w:r>
      <w:proofErr w:type="gramEnd"/>
      <w:r w:rsidRPr="00234EB6">
        <w:rPr>
          <w:rFonts w:hint="eastAsia"/>
        </w:rPr>
        <w:t>各残疾人士体育总会拨款逾</w:t>
      </w:r>
      <w:r w:rsidRPr="00234EB6">
        <w:t>1,800</w:t>
      </w:r>
      <w:r w:rsidRPr="00234EB6">
        <w:rPr>
          <w:rFonts w:hint="eastAsia"/>
        </w:rPr>
        <w:t>万港元。</w:t>
      </w:r>
    </w:p>
    <w:p w:rsidR="00234EB6" w:rsidRPr="00234EB6" w:rsidRDefault="00234EB6" w:rsidP="00DF4596">
      <w:pPr>
        <w:pStyle w:val="SingleTxtGC"/>
        <w:tabs>
          <w:tab w:val="clear" w:pos="1565"/>
          <w:tab w:val="left" w:pos="1701"/>
        </w:tabs>
      </w:pPr>
      <w:r w:rsidRPr="00234EB6">
        <w:t>137.</w:t>
      </w:r>
      <w:r w:rsidRPr="00234EB6">
        <w:tab/>
      </w:r>
      <w:r w:rsidRPr="00234EB6">
        <w:rPr>
          <w:rFonts w:hint="eastAsia"/>
        </w:rPr>
        <w:t>「香港展能精英运动员基金」提供财政支援予残疾运动员和为残疾运动员提供训练的体育总会，以发展重点体育项目、为残疾运动员提供生活津贴，支持他们在体坛追求卓越成绩，以及为退役残疾运动员提供就业促进资助金。基金于</w:t>
      </w:r>
      <w:r w:rsidRPr="00234EB6">
        <w:t>2018-</w:t>
      </w:r>
      <w:proofErr w:type="gramStart"/>
      <w:r w:rsidRPr="00234EB6">
        <w:t>19</w:t>
      </w:r>
      <w:proofErr w:type="gramEnd"/>
      <w:r w:rsidRPr="00234EB6">
        <w:rPr>
          <w:rFonts w:hint="eastAsia"/>
        </w:rPr>
        <w:t>年度会拨款约</w:t>
      </w:r>
      <w:r w:rsidRPr="00234EB6">
        <w:t>520</w:t>
      </w:r>
      <w:r w:rsidRPr="00234EB6">
        <w:rPr>
          <w:rFonts w:hint="eastAsia"/>
        </w:rPr>
        <w:t>万港元。香港特区政府在过去五年透过「艺术及体育发展基金」拨款约</w:t>
      </w:r>
      <w:r w:rsidRPr="00234EB6">
        <w:t>3,300</w:t>
      </w:r>
      <w:r w:rsidRPr="00234EB6">
        <w:rPr>
          <w:rFonts w:hint="eastAsia"/>
        </w:rPr>
        <w:t>万港元支持残疾运动员参与大型国际体育活动。此外，香港特区政府预留</w:t>
      </w:r>
      <w:r w:rsidRPr="00234EB6">
        <w:t>3,000</w:t>
      </w:r>
      <w:r w:rsidRPr="00234EB6">
        <w:rPr>
          <w:rFonts w:hint="eastAsia"/>
        </w:rPr>
        <w:t>万港元在</w:t>
      </w:r>
      <w:r w:rsidRPr="00234EB6">
        <w:t>2017</w:t>
      </w:r>
      <w:r w:rsidRPr="00234EB6">
        <w:rPr>
          <w:rFonts w:hint="eastAsia"/>
        </w:rPr>
        <w:t>年</w:t>
      </w:r>
      <w:r w:rsidRPr="00234EB6">
        <w:t>12</w:t>
      </w:r>
      <w:r w:rsidRPr="00234EB6">
        <w:rPr>
          <w:rFonts w:hint="eastAsia"/>
        </w:rPr>
        <w:t>月推行一项先导计划，以增加对全职和兼职残疾精英运动员及精英项目的财政资助，并以包括</w:t>
      </w:r>
      <w:r w:rsidRPr="00234EB6">
        <w:t>2018</w:t>
      </w:r>
      <w:r w:rsidRPr="00234EB6">
        <w:rPr>
          <w:rFonts w:hint="eastAsia"/>
        </w:rPr>
        <w:t>亚洲残疾人运动会在内的大型运动会为目标。在</w:t>
      </w:r>
      <w:r w:rsidRPr="00234EB6">
        <w:t>2017-</w:t>
      </w:r>
      <w:proofErr w:type="gramStart"/>
      <w:r w:rsidRPr="00234EB6">
        <w:t>18</w:t>
      </w:r>
      <w:proofErr w:type="gramEnd"/>
      <w:r w:rsidRPr="00234EB6">
        <w:rPr>
          <w:rFonts w:hint="eastAsia"/>
        </w:rPr>
        <w:t>年度，超过</w:t>
      </w:r>
      <w:r w:rsidRPr="00234EB6">
        <w:t>50</w:t>
      </w:r>
      <w:r w:rsidRPr="00234EB6">
        <w:rPr>
          <w:rFonts w:hint="eastAsia"/>
        </w:rPr>
        <w:t>名残疾精英运动员于香港体育学院受训，并获得其他方面的财政支援。</w:t>
      </w:r>
    </w:p>
    <w:p w:rsidR="00234EB6" w:rsidRPr="00234EB6" w:rsidRDefault="00234EB6" w:rsidP="0093601B">
      <w:pPr>
        <w:pStyle w:val="H1GC"/>
      </w:pPr>
      <w:r w:rsidRPr="00234EB6">
        <w:tab/>
      </w:r>
      <w:r w:rsidRPr="00234EB6">
        <w:tab/>
      </w:r>
      <w:r w:rsidRPr="00234EB6">
        <w:rPr>
          <w:rFonts w:hint="eastAsia"/>
        </w:rPr>
        <w:t>第</w:t>
      </w:r>
      <w:r w:rsidRPr="00234EB6">
        <w:t>31</w:t>
      </w:r>
      <w:r w:rsidRPr="00234EB6">
        <w:rPr>
          <w:rFonts w:hint="eastAsia"/>
        </w:rPr>
        <w:t>条：统计和数据收集</w:t>
      </w:r>
    </w:p>
    <w:p w:rsidR="00234EB6" w:rsidRPr="00234EB6" w:rsidRDefault="00234EB6" w:rsidP="00DF4596">
      <w:pPr>
        <w:pStyle w:val="SingleTxtGC"/>
        <w:tabs>
          <w:tab w:val="clear" w:pos="1565"/>
          <w:tab w:val="left" w:pos="1701"/>
        </w:tabs>
      </w:pPr>
      <w:r w:rsidRPr="00234EB6">
        <w:t>138.</w:t>
      </w:r>
      <w:r w:rsidRPr="00234EB6">
        <w:tab/>
      </w:r>
      <w:r w:rsidRPr="00234EB6">
        <w:rPr>
          <w:rFonts w:hint="eastAsia"/>
        </w:rPr>
        <w:t>正如首份报告第</w:t>
      </w:r>
      <w:r w:rsidRPr="00234EB6">
        <w:t>31.1</w:t>
      </w:r>
      <w:r w:rsidRPr="00234EB6">
        <w:rPr>
          <w:rFonts w:hint="eastAsia"/>
        </w:rPr>
        <w:t>段所述，政府统计处定期进行专题统计调查，以促进残疾人士服务的政策制定和服务规划。为探讨在统计调查中使用「国际功能、残疾和健康分类」方法识别残疾人士的可行性，政府统计处在</w:t>
      </w:r>
      <w:r w:rsidRPr="00234EB6">
        <w:t>2013</w:t>
      </w:r>
      <w:r w:rsidRPr="00234EB6">
        <w:rPr>
          <w:rFonts w:hint="eastAsia"/>
        </w:rPr>
        <w:t>年的统计调查以试行性质使用一套根据「国际功能、残疾和健康分类」框架制定的问题集，并</w:t>
      </w:r>
      <w:proofErr w:type="gramStart"/>
      <w:r w:rsidRPr="00234EB6">
        <w:rPr>
          <w:rFonts w:hint="eastAsia"/>
        </w:rPr>
        <w:t>作出</w:t>
      </w:r>
      <w:proofErr w:type="gramEnd"/>
      <w:r w:rsidRPr="00234EB6">
        <w:rPr>
          <w:rFonts w:hint="eastAsia"/>
        </w:rPr>
        <w:t>适当的修订。政府统计处计划在</w:t>
      </w:r>
      <w:r w:rsidRPr="00234EB6">
        <w:t>2019</w:t>
      </w:r>
      <w:r w:rsidRPr="00234EB6">
        <w:rPr>
          <w:rFonts w:hint="eastAsia"/>
        </w:rPr>
        <w:t>年进行下一次以残疾人士为专题的统计调查。</w:t>
      </w:r>
    </w:p>
    <w:p w:rsidR="00234EB6" w:rsidRPr="00234EB6" w:rsidRDefault="00234EB6" w:rsidP="0093601B">
      <w:pPr>
        <w:pStyle w:val="H1GC"/>
      </w:pPr>
      <w:r w:rsidRPr="00234EB6">
        <w:lastRenderedPageBreak/>
        <w:tab/>
      </w:r>
      <w:r w:rsidRPr="00234EB6">
        <w:tab/>
      </w:r>
      <w:r w:rsidRPr="00234EB6">
        <w:rPr>
          <w:rFonts w:hint="eastAsia"/>
        </w:rPr>
        <w:t>第</w:t>
      </w:r>
      <w:r w:rsidRPr="00234EB6">
        <w:t>32</w:t>
      </w:r>
      <w:r w:rsidRPr="00234EB6">
        <w:rPr>
          <w:rFonts w:hint="eastAsia"/>
        </w:rPr>
        <w:t>条：国际合作</w:t>
      </w:r>
    </w:p>
    <w:p w:rsidR="00234EB6" w:rsidRPr="00234EB6" w:rsidRDefault="00234EB6" w:rsidP="00DF4596">
      <w:pPr>
        <w:pStyle w:val="SingleTxtGC"/>
        <w:tabs>
          <w:tab w:val="clear" w:pos="1565"/>
          <w:tab w:val="left" w:pos="1701"/>
        </w:tabs>
      </w:pPr>
      <w:r w:rsidRPr="00234EB6">
        <w:t>139.</w:t>
      </w:r>
      <w:r w:rsidRPr="00234EB6">
        <w:tab/>
      </w:r>
      <w:r w:rsidRPr="00234EB6">
        <w:rPr>
          <w:rFonts w:hint="eastAsia"/>
        </w:rPr>
        <w:t>香港特区政府一直在中央人民政府允许的框架下积极举办和参与国际活动。</w:t>
      </w:r>
    </w:p>
    <w:p w:rsidR="00234EB6" w:rsidRPr="00234EB6" w:rsidRDefault="00234EB6" w:rsidP="00DF4596">
      <w:pPr>
        <w:pStyle w:val="SingleTxtGC"/>
        <w:tabs>
          <w:tab w:val="clear" w:pos="1565"/>
          <w:tab w:val="left" w:pos="1701"/>
        </w:tabs>
      </w:pPr>
      <w:r w:rsidRPr="00234EB6">
        <w:t>140.</w:t>
      </w:r>
      <w:r w:rsidRPr="00234EB6">
        <w:tab/>
      </w:r>
      <w:r w:rsidRPr="00234EB6">
        <w:rPr>
          <w:rFonts w:hint="eastAsia"/>
        </w:rPr>
        <w:t>正如首份报告第</w:t>
      </w:r>
      <w:r w:rsidRPr="00234EB6">
        <w:t>32.2</w:t>
      </w:r>
      <w:r w:rsidRPr="00234EB6">
        <w:rPr>
          <w:rFonts w:hint="eastAsia"/>
        </w:rPr>
        <w:t>段所述，香港特区政府一直十分支持联合国亚洲及太平洋经济社会委员会，并在近年积极参与该会的主要活动，包括于</w:t>
      </w:r>
      <w:r w:rsidRPr="00234EB6">
        <w:t>2015</w:t>
      </w:r>
      <w:r w:rsidRPr="00234EB6">
        <w:rPr>
          <w:rFonts w:hint="eastAsia"/>
        </w:rPr>
        <w:t>年由中国残疾人联合会与该会在上海联合举办的关于无障碍信息的国际研讨会，以及于</w:t>
      </w:r>
      <w:r w:rsidRPr="00234EB6">
        <w:t>2017</w:t>
      </w:r>
      <w:r w:rsidRPr="00234EB6">
        <w:rPr>
          <w:rFonts w:hint="eastAsia"/>
        </w:rPr>
        <w:t>年在北京举办的有关《仁川战略》中期审查高级别政府间会议。</w:t>
      </w:r>
    </w:p>
    <w:p w:rsidR="00234EB6" w:rsidRPr="00234EB6" w:rsidRDefault="00234EB6" w:rsidP="0093601B">
      <w:pPr>
        <w:pStyle w:val="H1GC"/>
      </w:pPr>
      <w:r w:rsidRPr="00234EB6">
        <w:tab/>
      </w:r>
      <w:r w:rsidRPr="00234EB6">
        <w:tab/>
      </w:r>
      <w:r w:rsidRPr="00234EB6">
        <w:rPr>
          <w:rFonts w:hint="eastAsia"/>
        </w:rPr>
        <w:t>第</w:t>
      </w:r>
      <w:r w:rsidRPr="00234EB6">
        <w:t>33</w:t>
      </w:r>
      <w:r w:rsidRPr="00234EB6">
        <w:rPr>
          <w:rFonts w:hint="eastAsia"/>
        </w:rPr>
        <w:t>条：实施和监测</w:t>
      </w:r>
    </w:p>
    <w:p w:rsidR="00234EB6" w:rsidRPr="00234EB6" w:rsidRDefault="00234EB6" w:rsidP="00DF4596">
      <w:pPr>
        <w:pStyle w:val="SingleTxtGC"/>
        <w:tabs>
          <w:tab w:val="clear" w:pos="1565"/>
          <w:tab w:val="left" w:pos="1701"/>
        </w:tabs>
      </w:pPr>
      <w:r w:rsidRPr="00234EB6">
        <w:t>141.</w:t>
      </w:r>
      <w:r w:rsidRPr="00234EB6">
        <w:tab/>
      </w:r>
      <w:r w:rsidRPr="00234EB6">
        <w:rPr>
          <w:rFonts w:hint="eastAsia"/>
        </w:rPr>
        <w:t>正如首份报告第</w:t>
      </w:r>
      <w:r w:rsidRPr="00234EB6">
        <w:t>33.2</w:t>
      </w:r>
      <w:r w:rsidRPr="00234EB6">
        <w:rPr>
          <w:rFonts w:hint="eastAsia"/>
        </w:rPr>
        <w:t>段所述，《基本法》、《香港人权法案条例》、《残疾歧视条例》及《精神健康条例》保护残疾人士的权利。香港特区政府继续采取积极的措施，促进及监测《公约》之实施，并让社区，特别是残疾人士，参与监测《公约》的实施。</w:t>
      </w:r>
    </w:p>
    <w:p w:rsidR="00234EB6" w:rsidRPr="00234EB6" w:rsidRDefault="00234EB6" w:rsidP="0093601B">
      <w:pPr>
        <w:pStyle w:val="H23GC"/>
      </w:pPr>
      <w:r w:rsidRPr="00234EB6">
        <w:tab/>
      </w:r>
      <w:r w:rsidRPr="00234EB6">
        <w:tab/>
      </w:r>
      <w:r w:rsidRPr="00234EB6">
        <w:rPr>
          <w:rFonts w:hint="eastAsia"/>
        </w:rPr>
        <w:t>协调机制</w:t>
      </w:r>
    </w:p>
    <w:p w:rsidR="00234EB6" w:rsidRPr="00234EB6" w:rsidRDefault="00234EB6" w:rsidP="00DF4596">
      <w:pPr>
        <w:pStyle w:val="SingleTxtGC"/>
        <w:tabs>
          <w:tab w:val="clear" w:pos="1565"/>
          <w:tab w:val="left" w:pos="1701"/>
        </w:tabs>
      </w:pPr>
      <w:r w:rsidRPr="00234EB6">
        <w:t>142.</w:t>
      </w:r>
      <w:r w:rsidRPr="00234EB6">
        <w:tab/>
      </w:r>
      <w:proofErr w:type="gramStart"/>
      <w:r w:rsidRPr="00234EB6">
        <w:rPr>
          <w:rFonts w:hint="eastAsia"/>
        </w:rPr>
        <w:t>劳福局</w:t>
      </w:r>
      <w:proofErr w:type="gramEnd"/>
      <w:r w:rsidRPr="00234EB6">
        <w:rPr>
          <w:rFonts w:hint="eastAsia"/>
        </w:rPr>
        <w:t>负责制订整体的残疾人士康复和福利政策，以及根据《方案》统筹康复服务的发展及提供，其中包含与不同类型残疾人</w:t>
      </w:r>
      <w:proofErr w:type="gramStart"/>
      <w:r w:rsidRPr="00234EB6">
        <w:rPr>
          <w:rFonts w:hint="eastAsia"/>
        </w:rPr>
        <w:t>士需要</w:t>
      </w:r>
      <w:proofErr w:type="gramEnd"/>
      <w:r w:rsidRPr="00234EB6">
        <w:rPr>
          <w:rFonts w:hint="eastAsia"/>
        </w:rPr>
        <w:t>相关的政策及服务范畴。《方案》的有效实施有赖不同决策局</w:t>
      </w:r>
      <w:r w:rsidRPr="00234EB6">
        <w:rPr>
          <w:rFonts w:hint="eastAsia"/>
        </w:rPr>
        <w:t>/</w:t>
      </w:r>
      <w:r w:rsidRPr="00234EB6">
        <w:rPr>
          <w:rFonts w:hint="eastAsia"/>
        </w:rPr>
        <w:t>部门、公共机构、非政府机构及自助组织的共同努力。我们注意到委员会先前对担任协调机制联络点的个别公职人员级别的关注。我们认为协调的效用应取决于协调机制的设计。</w:t>
      </w:r>
    </w:p>
    <w:p w:rsidR="00234EB6" w:rsidRPr="00234EB6" w:rsidRDefault="00234EB6" w:rsidP="00DF4596">
      <w:pPr>
        <w:pStyle w:val="SingleTxtGC"/>
        <w:tabs>
          <w:tab w:val="clear" w:pos="1565"/>
          <w:tab w:val="left" w:pos="1701"/>
        </w:tabs>
      </w:pPr>
      <w:r w:rsidRPr="00234EB6">
        <w:t>143.</w:t>
      </w:r>
      <w:r w:rsidRPr="00234EB6">
        <w:tab/>
      </w:r>
      <w:r w:rsidRPr="00234EB6">
        <w:rPr>
          <w:rFonts w:hint="eastAsia"/>
        </w:rPr>
        <w:t>在现行的协调机制下，康</w:t>
      </w:r>
      <w:proofErr w:type="gramStart"/>
      <w:r w:rsidRPr="00234EB6">
        <w:rPr>
          <w:rFonts w:hint="eastAsia"/>
        </w:rPr>
        <w:t>咨</w:t>
      </w:r>
      <w:proofErr w:type="gramEnd"/>
      <w:r w:rsidRPr="00234EB6">
        <w:rPr>
          <w:rFonts w:hint="eastAsia"/>
        </w:rPr>
        <w:t>会就残疾人士的福祉、康复政策及服务的发展与实施向香港特区政府提供意见。康</w:t>
      </w:r>
      <w:proofErr w:type="gramStart"/>
      <w:r w:rsidRPr="00234EB6">
        <w:rPr>
          <w:rFonts w:hint="eastAsia"/>
        </w:rPr>
        <w:t>咨</w:t>
      </w:r>
      <w:proofErr w:type="gramEnd"/>
      <w:r w:rsidRPr="00234EB6">
        <w:rPr>
          <w:rFonts w:hint="eastAsia"/>
        </w:rPr>
        <w:t>会的主席及成员均由行政长官委任。政府决策局</w:t>
      </w:r>
      <w:r w:rsidRPr="00234EB6">
        <w:rPr>
          <w:rFonts w:hint="eastAsia"/>
        </w:rPr>
        <w:t>/</w:t>
      </w:r>
      <w:r w:rsidRPr="00234EB6">
        <w:rPr>
          <w:rFonts w:hint="eastAsia"/>
        </w:rPr>
        <w:t>部门及公共机构的高级官员在康</w:t>
      </w:r>
      <w:proofErr w:type="gramStart"/>
      <w:r w:rsidRPr="00234EB6">
        <w:rPr>
          <w:rFonts w:hint="eastAsia"/>
        </w:rPr>
        <w:t>咨</w:t>
      </w:r>
      <w:proofErr w:type="gramEnd"/>
      <w:r w:rsidRPr="00234EB6">
        <w:rPr>
          <w:rFonts w:hint="eastAsia"/>
        </w:rPr>
        <w:t>会均有代表。康</w:t>
      </w:r>
      <w:proofErr w:type="gramStart"/>
      <w:r w:rsidRPr="00234EB6">
        <w:rPr>
          <w:rFonts w:hint="eastAsia"/>
        </w:rPr>
        <w:t>咨</w:t>
      </w:r>
      <w:proofErr w:type="gramEnd"/>
      <w:r w:rsidRPr="00234EB6">
        <w:rPr>
          <w:rFonts w:hint="eastAsia"/>
        </w:rPr>
        <w:t>会每年均会就影响残疾人士的福利及康复服务优先次序进行讨论。香港特区政府每年准备《施政报告》及《财政预算案》时均会参考康</w:t>
      </w:r>
      <w:proofErr w:type="gramStart"/>
      <w:r w:rsidRPr="00234EB6">
        <w:rPr>
          <w:rFonts w:hint="eastAsia"/>
        </w:rPr>
        <w:t>咨</w:t>
      </w:r>
      <w:proofErr w:type="gramEnd"/>
      <w:r w:rsidRPr="00234EB6">
        <w:rPr>
          <w:rFonts w:hint="eastAsia"/>
        </w:rPr>
        <w:t>会的意见。康</w:t>
      </w:r>
      <w:proofErr w:type="gramStart"/>
      <w:r w:rsidRPr="00234EB6">
        <w:rPr>
          <w:rFonts w:hint="eastAsia"/>
        </w:rPr>
        <w:t>咨</w:t>
      </w:r>
      <w:proofErr w:type="gramEnd"/>
      <w:r w:rsidRPr="00234EB6">
        <w:rPr>
          <w:rFonts w:hint="eastAsia"/>
        </w:rPr>
        <w:t>会定期召开会议讨论与残疾人士福祉相关的公共服务，包括跨越不同决策局</w:t>
      </w:r>
      <w:r w:rsidRPr="00234EB6">
        <w:rPr>
          <w:rFonts w:hint="eastAsia"/>
        </w:rPr>
        <w:t>/</w:t>
      </w:r>
      <w:r w:rsidRPr="00234EB6">
        <w:rPr>
          <w:rFonts w:hint="eastAsia"/>
        </w:rPr>
        <w:t>部门职权范围的事项。康</w:t>
      </w:r>
      <w:proofErr w:type="gramStart"/>
      <w:r w:rsidRPr="00234EB6">
        <w:rPr>
          <w:rFonts w:hint="eastAsia"/>
        </w:rPr>
        <w:t>咨</w:t>
      </w:r>
      <w:proofErr w:type="gramEnd"/>
      <w:r w:rsidRPr="00234EB6">
        <w:rPr>
          <w:rFonts w:hint="eastAsia"/>
        </w:rPr>
        <w:t>会设立三个常设的小组委员会，就无障碍事宜、残疾人士的就业支援及有关《公约》核心价值的公众教育向香港特区政府提供意见。康</w:t>
      </w:r>
      <w:proofErr w:type="gramStart"/>
      <w:r w:rsidRPr="00234EB6">
        <w:rPr>
          <w:rFonts w:hint="eastAsia"/>
        </w:rPr>
        <w:t>咨</w:t>
      </w:r>
      <w:proofErr w:type="gramEnd"/>
      <w:r w:rsidRPr="00234EB6">
        <w:rPr>
          <w:rFonts w:hint="eastAsia"/>
        </w:rPr>
        <w:t>会亦设立专门的工作小组推广手语的进一步发展；检视智</w:t>
      </w:r>
      <w:proofErr w:type="gramStart"/>
      <w:r w:rsidRPr="00234EB6">
        <w:rPr>
          <w:rFonts w:hint="eastAsia"/>
        </w:rPr>
        <w:t>障人士</w:t>
      </w:r>
      <w:proofErr w:type="gramEnd"/>
      <w:r w:rsidRPr="00234EB6">
        <w:rPr>
          <w:rFonts w:hint="eastAsia"/>
        </w:rPr>
        <w:t>的老龄化及制定新的《方案》。相关的决策局</w:t>
      </w:r>
      <w:r w:rsidRPr="00234EB6">
        <w:rPr>
          <w:rFonts w:hint="eastAsia"/>
        </w:rPr>
        <w:t>/</w:t>
      </w:r>
      <w:r w:rsidRPr="00234EB6">
        <w:rPr>
          <w:rFonts w:hint="eastAsia"/>
        </w:rPr>
        <w:t>部门均有代表加入这些小组委员会</w:t>
      </w:r>
      <w:r w:rsidRPr="00234EB6">
        <w:rPr>
          <w:rFonts w:hint="eastAsia"/>
        </w:rPr>
        <w:t>/</w:t>
      </w:r>
      <w:r w:rsidRPr="00234EB6">
        <w:rPr>
          <w:rFonts w:hint="eastAsia"/>
        </w:rPr>
        <w:t>工作小组以提供意见及跟进讨论结果。</w:t>
      </w:r>
    </w:p>
    <w:p w:rsidR="00234EB6" w:rsidRPr="00234EB6" w:rsidRDefault="00234EB6" w:rsidP="0093601B">
      <w:pPr>
        <w:pStyle w:val="H23GC"/>
      </w:pPr>
      <w:r w:rsidRPr="00234EB6">
        <w:tab/>
      </w:r>
      <w:r w:rsidRPr="00234EB6">
        <w:tab/>
      </w:r>
      <w:r w:rsidRPr="00234EB6">
        <w:rPr>
          <w:rFonts w:hint="eastAsia"/>
        </w:rPr>
        <w:t>监测机制</w:t>
      </w:r>
    </w:p>
    <w:p w:rsidR="00234EB6" w:rsidRPr="00234EB6" w:rsidRDefault="00234EB6" w:rsidP="00DF4596">
      <w:pPr>
        <w:pStyle w:val="SingleTxtGC"/>
        <w:tabs>
          <w:tab w:val="clear" w:pos="1565"/>
          <w:tab w:val="left" w:pos="1701"/>
        </w:tabs>
      </w:pPr>
      <w:r w:rsidRPr="00234EB6">
        <w:t>144.</w:t>
      </w:r>
      <w:r w:rsidRPr="00234EB6">
        <w:tab/>
      </w:r>
      <w:r w:rsidRPr="00234EB6">
        <w:rPr>
          <w:rFonts w:hint="eastAsia"/>
        </w:rPr>
        <w:t>香港特区政府注意到委员会先前有关设立一个有残疾人士参与的独立监测机制的建议。平机会是一个负责执行香港特区反歧视</w:t>
      </w:r>
      <w:r w:rsidRPr="00DF4596">
        <w:rPr>
          <w:rFonts w:hint="eastAsia"/>
        </w:rPr>
        <w:t>条</w:t>
      </w:r>
      <w:r w:rsidRPr="00234EB6">
        <w:rPr>
          <w:rFonts w:hint="eastAsia"/>
        </w:rPr>
        <w:t>例</w:t>
      </w:r>
      <w:r w:rsidRPr="00234EB6">
        <w:rPr>
          <w:rFonts w:hint="eastAsia"/>
        </w:rPr>
        <w:t>(</w:t>
      </w:r>
      <w:r w:rsidRPr="00234EB6">
        <w:rPr>
          <w:rFonts w:hint="eastAsia"/>
        </w:rPr>
        <w:t>包括《残疾歧视条例》</w:t>
      </w:r>
      <w:r w:rsidRPr="00234EB6">
        <w:rPr>
          <w:rFonts w:hint="eastAsia"/>
        </w:rPr>
        <w:t>)</w:t>
      </w:r>
      <w:r w:rsidRPr="00234EB6">
        <w:rPr>
          <w:rFonts w:hint="eastAsia"/>
        </w:rPr>
        <w:t>的独立法定机构。平机会的主席及成员均由行政长官委任，辖下设有四个专责小组以实现其目标，成员涵盖不同背景和专业知识的人士，包括残疾人士。</w:t>
      </w:r>
    </w:p>
    <w:p w:rsidR="00234EB6" w:rsidRPr="00234EB6" w:rsidRDefault="00234EB6" w:rsidP="00DF4596">
      <w:pPr>
        <w:pStyle w:val="SingleTxtGC"/>
        <w:tabs>
          <w:tab w:val="clear" w:pos="1565"/>
          <w:tab w:val="left" w:pos="1701"/>
        </w:tabs>
      </w:pPr>
      <w:r w:rsidRPr="00234EB6">
        <w:t>145.</w:t>
      </w:r>
      <w:r w:rsidRPr="00234EB6">
        <w:tab/>
      </w:r>
      <w:r w:rsidRPr="00234EB6">
        <w:rPr>
          <w:rFonts w:hint="eastAsia"/>
        </w:rPr>
        <w:t>鉴于残疾人士的多样性，《残疾歧视条例》就「残疾」采用一个广泛的定义，为残疾人士免受歧视提供最广阔的保护。此外，《残疾歧视条例》涵盖多个与残疾人士福祉相关的课题，包括雇佣、教育、提供货品、服务和设施、职工会</w:t>
      </w:r>
      <w:r w:rsidRPr="00234EB6">
        <w:rPr>
          <w:rFonts w:hint="eastAsia"/>
        </w:rPr>
        <w:lastRenderedPageBreak/>
        <w:t>及会社的成员、进入处所、体育活动，以及对残疾人士和与他们有联系的人士的骚扰及中伤。</w:t>
      </w:r>
    </w:p>
    <w:p w:rsidR="00234EB6" w:rsidRPr="00234EB6" w:rsidRDefault="00234EB6" w:rsidP="00DF4596">
      <w:pPr>
        <w:pStyle w:val="SingleTxtGC"/>
        <w:tabs>
          <w:tab w:val="clear" w:pos="1565"/>
          <w:tab w:val="left" w:pos="1701"/>
        </w:tabs>
        <w:rPr>
          <w:b/>
        </w:rPr>
      </w:pPr>
      <w:r w:rsidRPr="00234EB6">
        <w:t>146.</w:t>
      </w:r>
      <w:r w:rsidRPr="00234EB6">
        <w:tab/>
      </w:r>
      <w:r w:rsidRPr="00234EB6">
        <w:rPr>
          <w:rFonts w:hint="eastAsia"/>
        </w:rPr>
        <w:t>平机会的主要工作范畴包括就根据四条反歧视条例</w:t>
      </w:r>
      <w:proofErr w:type="gramStart"/>
      <w:r w:rsidRPr="00234EB6">
        <w:rPr>
          <w:rFonts w:hint="eastAsia"/>
        </w:rPr>
        <w:t>作出</w:t>
      </w:r>
      <w:proofErr w:type="gramEnd"/>
      <w:r w:rsidRPr="00234EB6">
        <w:rPr>
          <w:rFonts w:hint="eastAsia"/>
        </w:rPr>
        <w:t>的投诉进行调查，并鼓励双方调停以解决纷争；为受歧视的人士提供法律协助；宣扬反歧视和平等机会的价值观及政策，并就此进行教育和宣传活动和提供有关资源；检讨法例并提供指引；及就与歧视及平等机会相关的议题进行研究。本报告第</w:t>
      </w:r>
      <w:r w:rsidRPr="00234EB6">
        <w:t>5.2</w:t>
      </w:r>
      <w:r w:rsidRPr="00234EB6">
        <w:rPr>
          <w:rFonts w:hint="eastAsia"/>
        </w:rPr>
        <w:t>及</w:t>
      </w:r>
      <w:r w:rsidRPr="00234EB6">
        <w:t>5.3</w:t>
      </w:r>
      <w:r w:rsidRPr="00234EB6">
        <w:rPr>
          <w:rFonts w:hint="eastAsia"/>
        </w:rPr>
        <w:t>段报告了平机会近年在这些工作范畴的主要成果。</w:t>
      </w:r>
    </w:p>
    <w:p w:rsidR="00234EB6" w:rsidRPr="00234EB6" w:rsidRDefault="00234EB6" w:rsidP="0093601B">
      <w:pPr>
        <w:pStyle w:val="H23GC"/>
      </w:pPr>
      <w:r w:rsidRPr="00234EB6">
        <w:tab/>
      </w:r>
      <w:r w:rsidRPr="00234EB6">
        <w:tab/>
      </w:r>
      <w:r w:rsidRPr="00234EB6">
        <w:rPr>
          <w:rFonts w:hint="eastAsia"/>
        </w:rPr>
        <w:t>保留条文</w:t>
      </w:r>
    </w:p>
    <w:p w:rsidR="00234EB6" w:rsidRPr="00234EB6" w:rsidRDefault="00234EB6" w:rsidP="00DF4596">
      <w:pPr>
        <w:pStyle w:val="SingleTxtGC"/>
        <w:tabs>
          <w:tab w:val="clear" w:pos="1565"/>
          <w:tab w:val="left" w:pos="1701"/>
        </w:tabs>
      </w:pPr>
      <w:r w:rsidRPr="00234EB6">
        <w:t>147.</w:t>
      </w:r>
      <w:r w:rsidRPr="00234EB6">
        <w:tab/>
      </w:r>
      <w:r w:rsidRPr="00234EB6">
        <w:rPr>
          <w:rFonts w:hint="eastAsia"/>
        </w:rPr>
        <w:t>中华人民共和国就香港特区加入一项保留条文，述明《公约》条文中关于「迁徙自由和国籍」的规定对于香港特区的适用，不改变香港特区关于出入境管制和国籍申请的法律的效力。保留条文旨在防止针对香港特区政府以受歧视为借口的无理缠扰的诉讼，以维持香港特区有效的出入境管制，确保香港特区的稳定，以及有效打击跨境罪行。现时适用于香港特区的其他人权公约中，亦载有类似的保留条文。</w:t>
      </w:r>
    </w:p>
    <w:bookmarkEnd w:id="1"/>
    <w:p w:rsidR="00234EB6" w:rsidRPr="00234EB6" w:rsidRDefault="00234EB6" w:rsidP="00234EB6">
      <w:pPr>
        <w:pStyle w:val="SingleTxtGC"/>
        <w:rPr>
          <w:rFonts w:hint="eastAsia"/>
        </w:rPr>
      </w:pPr>
    </w:p>
    <w:p w:rsidR="0093601B" w:rsidRPr="002D6A9C" w:rsidRDefault="0093601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56CDF" w:rsidRPr="00234EB6" w:rsidRDefault="00656CDF" w:rsidP="00656CDF">
      <w:pPr>
        <w:pStyle w:val="SingleTxtGC"/>
        <w:rPr>
          <w:rFonts w:hint="eastAsia"/>
        </w:rPr>
      </w:pPr>
    </w:p>
    <w:sectPr w:rsidR="00656CDF" w:rsidRPr="00234EB6" w:rsidSect="00C91F6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3CF" w:rsidRPr="000D319F" w:rsidRDefault="00F573CF" w:rsidP="000D319F">
      <w:pPr>
        <w:pStyle w:val="af1"/>
        <w:spacing w:after="240"/>
        <w:ind w:left="907"/>
        <w:rPr>
          <w:rFonts w:asciiTheme="majorBidi" w:eastAsia="宋体" w:hAnsiTheme="majorBidi" w:cstheme="majorBidi"/>
          <w:sz w:val="21"/>
          <w:szCs w:val="21"/>
          <w:lang w:val="en-US"/>
        </w:rPr>
      </w:pPr>
    </w:p>
    <w:p w:rsidR="00F573CF" w:rsidRPr="000D319F" w:rsidRDefault="00F573CF"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573CF" w:rsidRPr="000D319F" w:rsidRDefault="00F573CF" w:rsidP="000D319F">
      <w:pPr>
        <w:pStyle w:val="af1"/>
      </w:pPr>
    </w:p>
  </w:endnote>
  <w:endnote w:type="continuationNotice" w:id="1">
    <w:p w:rsidR="00F573CF" w:rsidRDefault="00F573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B0604030504040204"/>
    <w:charset w:val="88"/>
    <w:family w:val="roman"/>
    <w:pitch w:val="variable"/>
    <w:sig w:usb0="A00002FF" w:usb1="28CFFCFA" w:usb2="00000016" w:usb3="00000000" w:csb0="00100001" w:csb1="00000000"/>
  </w:font>
  <w:font w:name="華康細明體">
    <w:altName w:val="SimSun"/>
    <w:charset w:val="88"/>
    <w:family w:val="auto"/>
    <w:pitch w:val="default"/>
    <w:sig w:usb0="A00002FF" w:usb1="38CFFDFA" w:usb2="00000016" w:usb3="00000000" w:csb0="00160001" w:csb1="00000000"/>
  </w:font>
  <w:font w:name="MingLiU">
    <w:altName w:val="細明體"/>
    <w:panose1 w:val="02010609000101010101"/>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Ps2OcuAe">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華康中黑體">
    <w:altName w:val="Malgun Gothic Semilight"/>
    <w:charset w:val="88"/>
    <w:family w:val="auto"/>
    <w:pitch w:val="default"/>
    <w:sig w:usb0="00000000" w:usb1="38CFFDFA" w:usb2="00000016" w:usb3="00000000" w:csb0="00160001" w:csb1="00000000"/>
  </w:font>
  <w:font w:name="DFKai-SB">
    <w:altName w:val="Microsoft JhengHei Light"/>
    <w:panose1 w:val="03000509000000000000"/>
    <w:charset w:val="88"/>
    <w:family w:val="script"/>
    <w:pitch w:val="fixed"/>
    <w:sig w:usb0="00000003" w:usb1="080E0000" w:usb2="00000016" w:usb3="00000000" w:csb0="0010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56CDF" w:rsidRDefault="00656CDF" w:rsidP="00656CDF">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656CDF">
      <w:rPr>
        <w:rStyle w:val="af3"/>
        <w:b w:val="0"/>
        <w:snapToGrid w:val="0"/>
        <w:sz w:val="16"/>
      </w:rPr>
      <w:t>GE.19</w:t>
    </w:r>
    <w:proofErr w:type="spellEnd"/>
    <w:r w:rsidRPr="00656CDF">
      <w:rPr>
        <w:rStyle w:val="af3"/>
        <w:b w:val="0"/>
        <w:snapToGrid w:val="0"/>
        <w:sz w:val="16"/>
      </w:rPr>
      <w:t>-10733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56CDF" w:rsidRDefault="00656CDF" w:rsidP="00656CDF">
    <w:pPr>
      <w:pStyle w:val="af1"/>
      <w:tabs>
        <w:tab w:val="clear" w:pos="431"/>
        <w:tab w:val="right" w:pos="9638"/>
      </w:tabs>
      <w:rPr>
        <w:rStyle w:val="af3"/>
      </w:rPr>
    </w:pPr>
    <w:proofErr w:type="spellStart"/>
    <w:r>
      <w:t>GE.19</w:t>
    </w:r>
    <w:proofErr w:type="spellEnd"/>
    <w:r>
      <w:t>-10733</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656CDF" w:rsidP="00487939">
    <w:pPr>
      <w:pStyle w:val="af1"/>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-10733</w:t>
    </w:r>
    <w:r w:rsidR="00731A42" w:rsidRPr="00EE277A">
      <w:rPr>
        <w:sz w:val="20"/>
        <w:lang w:eastAsia="zh-CN"/>
      </w:rPr>
      <w:t xml:space="preserve"> (C)</w:t>
    </w:r>
    <w:r w:rsidR="00B44B82">
      <w:rPr>
        <w:sz w:val="20"/>
        <w:lang w:eastAsia="zh-CN"/>
      </w:rPr>
      <w:tab/>
    </w:r>
    <w:r w:rsidR="00A44C00">
      <w:rPr>
        <w:sz w:val="20"/>
        <w:lang w:eastAsia="zh-CN"/>
      </w:rPr>
      <w:t>2806</w:t>
    </w:r>
    <w:r w:rsidR="00B44B82">
      <w:rPr>
        <w:sz w:val="20"/>
        <w:lang w:eastAsia="zh-CN"/>
      </w:rPr>
      <w:t>1</w:t>
    </w:r>
    <w:r w:rsidR="000B4967">
      <w:rPr>
        <w:rFonts w:eastAsiaTheme="minorEastAsia"/>
        <w:sz w:val="20"/>
        <w:lang w:eastAsia="zh-CN"/>
      </w:rPr>
      <w:t>9</w:t>
    </w:r>
    <w:r w:rsidR="00731A42">
      <w:rPr>
        <w:sz w:val="20"/>
        <w:lang w:eastAsia="zh-CN"/>
      </w:rPr>
      <w:tab/>
    </w:r>
    <w:r w:rsidR="00A44C00">
      <w:rPr>
        <w:sz w:val="20"/>
        <w:lang w:eastAsia="zh-CN"/>
      </w:rPr>
      <w:t>2806</w:t>
    </w:r>
    <w:r w:rsidR="00731A42">
      <w:rPr>
        <w:sz w:val="20"/>
        <w:lang w:eastAsia="zh-CN"/>
      </w:rPr>
      <w:t>1</w:t>
    </w:r>
    <w:r w:rsidR="000B4967">
      <w:rPr>
        <w:rFonts w:eastAsiaTheme="minorEastAsia"/>
        <w:sz w:val="20"/>
        <w:lang w:eastAsia="zh-CN"/>
      </w:rPr>
      <w:t>9</w:t>
    </w:r>
  </w:p>
  <w:p w:rsidR="00056632" w:rsidRPr="00487939" w:rsidRDefault="00656CDF" w:rsidP="00487939">
    <w:pPr>
      <w:pStyle w:val="af1"/>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CHN-HKG/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HKG/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3CF" w:rsidRPr="000157B1" w:rsidRDefault="00F573CF"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573CF" w:rsidRPr="000157B1" w:rsidRDefault="00F573CF"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573CF" w:rsidRDefault="00F573CF"/>
  </w:footnote>
  <w:footnote w:id="2">
    <w:p w:rsidR="000566A2" w:rsidRPr="00AC0153" w:rsidRDefault="000566A2" w:rsidP="00A44C00">
      <w:pPr>
        <w:pStyle w:val="a7"/>
      </w:pPr>
      <w:r w:rsidRPr="00AC0153">
        <w:rPr>
          <w:rStyle w:val="a9"/>
          <w:rFonts w:eastAsia="宋体"/>
          <w:vertAlign w:val="baseline"/>
        </w:rPr>
        <w:tab/>
        <w:t>*</w:t>
      </w:r>
      <w:r w:rsidRPr="00AC0153">
        <w:tab/>
      </w:r>
      <w:r w:rsidR="00A44C00">
        <w:rPr>
          <w:rFonts w:hint="eastAsia"/>
        </w:rPr>
        <w:t>本文件未经正式编辑而印发。</w:t>
      </w:r>
    </w:p>
  </w:footnote>
  <w:footnote w:id="3">
    <w:p w:rsidR="000566A2" w:rsidRPr="00AC0153" w:rsidRDefault="000566A2">
      <w:pPr>
        <w:pStyle w:val="a7"/>
      </w:pPr>
      <w:r w:rsidRPr="00AC0153">
        <w:rPr>
          <w:rStyle w:val="a9"/>
          <w:rFonts w:eastAsia="宋体"/>
          <w:vertAlign w:val="baseline"/>
        </w:rPr>
        <w:tab/>
        <w:t>**</w:t>
      </w:r>
      <w:r w:rsidRPr="00AC0153">
        <w:tab/>
      </w:r>
      <w:r w:rsidR="00A44C00" w:rsidRPr="00A44C00">
        <w:rPr>
          <w:rFonts w:hint="eastAsia"/>
        </w:rPr>
        <w:t>本文件是中国的缔约国报告</w:t>
      </w:r>
      <w:r w:rsidR="00A44C00" w:rsidRPr="00A44C00">
        <w:rPr>
          <w:rFonts w:hint="eastAsia"/>
        </w:rPr>
        <w:t>(</w:t>
      </w:r>
      <w:proofErr w:type="spellStart"/>
      <w:r w:rsidR="00A44C00" w:rsidRPr="00A44C00">
        <w:rPr>
          <w:rFonts w:hint="eastAsia"/>
        </w:rPr>
        <w:t>CRPD</w:t>
      </w:r>
      <w:proofErr w:type="spellEnd"/>
      <w:r w:rsidR="00A44C00" w:rsidRPr="00A44C00">
        <w:rPr>
          <w:rFonts w:hint="eastAsia"/>
        </w:rPr>
        <w:t>/C/</w:t>
      </w:r>
      <w:proofErr w:type="spellStart"/>
      <w:r w:rsidR="00A44C00" w:rsidRPr="00A44C00">
        <w:rPr>
          <w:rFonts w:hint="eastAsia"/>
        </w:rPr>
        <w:t>CHN</w:t>
      </w:r>
      <w:proofErr w:type="spellEnd"/>
      <w:r w:rsidR="00A44C00" w:rsidRPr="00A44C00">
        <w:rPr>
          <w:rFonts w:hint="eastAsia"/>
        </w:rPr>
        <w:t>/2-3)</w:t>
      </w:r>
      <w:r w:rsidR="00A44C00" w:rsidRPr="00A44C00">
        <w:rPr>
          <w:rFonts w:hint="eastAsia"/>
        </w:rPr>
        <w:t>的一部分，中</w:t>
      </w:r>
      <w:bookmarkStart w:id="0" w:name="_GoBack"/>
      <w:bookmarkEnd w:id="0"/>
      <w:r w:rsidR="00A44C00" w:rsidRPr="00A44C00">
        <w:rPr>
          <w:rFonts w:hint="eastAsia"/>
        </w:rPr>
        <w:t>国的报告也包含中国澳门的报告</w:t>
      </w:r>
      <w:r w:rsidR="00A44C00" w:rsidRPr="00A44C00">
        <w:rPr>
          <w:rFonts w:hint="eastAsia"/>
        </w:rPr>
        <w:t>(</w:t>
      </w:r>
      <w:proofErr w:type="spellStart"/>
      <w:r w:rsidR="00A44C00" w:rsidRPr="00A44C00">
        <w:rPr>
          <w:rFonts w:hint="eastAsia"/>
        </w:rPr>
        <w:t>CRPD</w:t>
      </w:r>
      <w:proofErr w:type="spellEnd"/>
      <w:r w:rsidR="00A44C00" w:rsidRPr="00A44C00">
        <w:rPr>
          <w:rFonts w:hint="eastAsia"/>
        </w:rPr>
        <w:t>/C/</w:t>
      </w:r>
      <w:proofErr w:type="spellStart"/>
      <w:r w:rsidR="00A44C00" w:rsidRPr="00A44C00">
        <w:rPr>
          <w:rFonts w:hint="eastAsia"/>
        </w:rPr>
        <w:t>CHN</w:t>
      </w:r>
      <w:proofErr w:type="spellEnd"/>
      <w:r w:rsidR="00A44C00" w:rsidRPr="00A44C00">
        <w:rPr>
          <w:rFonts w:hint="eastAsia"/>
        </w:rPr>
        <w:t>-MAC/2-3)</w:t>
      </w:r>
      <w:r w:rsidR="00A44C00" w:rsidRPr="00A44C00">
        <w:rPr>
          <w:rFonts w:hint="eastAsia"/>
        </w:rPr>
        <w:t>。</w:t>
      </w:r>
    </w:p>
  </w:footnote>
  <w:footnote w:id="4">
    <w:p w:rsidR="00E33141" w:rsidRPr="00AC0153" w:rsidRDefault="00E33141" w:rsidP="00234EB6">
      <w:pPr>
        <w:pStyle w:val="a7"/>
        <w:jc w:val="both"/>
        <w:rPr>
          <w:rFonts w:eastAsia="DFKai-SB"/>
        </w:rPr>
      </w:pPr>
      <w:r w:rsidRPr="00AC0153">
        <w:rPr>
          <w:rFonts w:eastAsia="DFKai-SB"/>
        </w:rPr>
        <w:tab/>
      </w:r>
      <w:r w:rsidRPr="00E33141">
        <w:rPr>
          <w:rStyle w:val="a9"/>
          <w:rFonts w:eastAsia="DFKai-SB"/>
        </w:rPr>
        <w:footnoteRef/>
      </w:r>
      <w:r w:rsidRPr="00AC0153">
        <w:rPr>
          <w:rStyle w:val="a9"/>
          <w:rFonts w:eastAsia="DFKai-SB"/>
          <w:vertAlign w:val="baseline"/>
        </w:rPr>
        <w:t xml:space="preserve"> </w:t>
      </w:r>
      <w:r w:rsidRPr="00AC0153">
        <w:rPr>
          <w:rFonts w:eastAsia="DFKai-SB"/>
        </w:rPr>
        <w:tab/>
      </w:r>
      <w:r w:rsidRPr="00AC0153">
        <w:rPr>
          <w:rFonts w:hint="eastAsia"/>
        </w:rPr>
        <w:t>香港特区政府根据《公约》提交的首份报告于</w:t>
      </w:r>
      <w:r w:rsidRPr="00AC0153">
        <w:t>2010</w:t>
      </w:r>
      <w:r w:rsidRPr="00AC0153">
        <w:rPr>
          <w:rFonts w:hint="eastAsia"/>
        </w:rPr>
        <w:t>年纳入中华人民共和国提交联合国的首份报告内。委员会于</w:t>
      </w:r>
      <w:r w:rsidRPr="00AC0153">
        <w:t>2012</w:t>
      </w:r>
      <w:r w:rsidRPr="00AC0153">
        <w:rPr>
          <w:rFonts w:hint="eastAsia"/>
        </w:rPr>
        <w:t>年审议该份报告。</w:t>
      </w:r>
    </w:p>
  </w:footnote>
  <w:footnote w:id="5">
    <w:p w:rsidR="00E33141" w:rsidRPr="00AC0153" w:rsidRDefault="00E33141" w:rsidP="00234EB6">
      <w:pPr>
        <w:pStyle w:val="a7"/>
        <w:jc w:val="both"/>
        <w:rPr>
          <w:rFonts w:eastAsia="DFKai-SB"/>
        </w:rPr>
      </w:pPr>
      <w:r w:rsidRPr="00AC0153">
        <w:rPr>
          <w:rFonts w:eastAsia="DFKai-SB"/>
        </w:rPr>
        <w:tab/>
      </w:r>
      <w:r w:rsidRPr="00E33141">
        <w:rPr>
          <w:rStyle w:val="a9"/>
          <w:rFonts w:eastAsia="DFKai-SB"/>
        </w:rPr>
        <w:footnoteRef/>
      </w:r>
      <w:r w:rsidRPr="00AC0153">
        <w:rPr>
          <w:rStyle w:val="a9"/>
          <w:rFonts w:eastAsia="DFKai-SB"/>
          <w:vertAlign w:val="baseline"/>
        </w:rPr>
        <w:t xml:space="preserve"> </w:t>
      </w:r>
      <w:r w:rsidRPr="00AC0153">
        <w:rPr>
          <w:rFonts w:eastAsia="DFKai-SB"/>
        </w:rPr>
        <w:tab/>
      </w:r>
      <w:r w:rsidRPr="00AC0153">
        <w:rPr>
          <w:rFonts w:hint="eastAsia"/>
        </w:rPr>
        <w:t>康</w:t>
      </w:r>
      <w:proofErr w:type="gramStart"/>
      <w:r w:rsidRPr="00AC0153">
        <w:rPr>
          <w:rFonts w:hint="eastAsia"/>
        </w:rPr>
        <w:t>咨</w:t>
      </w:r>
      <w:proofErr w:type="gramEnd"/>
      <w:r w:rsidRPr="00AC0153">
        <w:rPr>
          <w:rFonts w:hint="eastAsia"/>
        </w:rPr>
        <w:t>会是香港就残疾人士的福祉及权益的主要咨询组织。</w:t>
      </w:r>
    </w:p>
  </w:footnote>
  <w:footnote w:id="6">
    <w:p w:rsidR="00E33141" w:rsidRPr="00AC0153" w:rsidRDefault="00E33141" w:rsidP="00234EB6">
      <w:pPr>
        <w:pStyle w:val="a7"/>
        <w:jc w:val="both"/>
        <w:rPr>
          <w:rFonts w:eastAsia="DFKai-SB"/>
        </w:rPr>
      </w:pPr>
      <w:r w:rsidRPr="00AC0153">
        <w:rPr>
          <w:rStyle w:val="a9"/>
          <w:rFonts w:eastAsia="DFKai-SB"/>
          <w:vertAlign w:val="baseline"/>
        </w:rPr>
        <w:tab/>
      </w:r>
      <w:r w:rsidRPr="00E33141">
        <w:rPr>
          <w:rStyle w:val="a9"/>
          <w:rFonts w:eastAsia="DFKai-SB"/>
        </w:rPr>
        <w:footnoteRef/>
      </w:r>
      <w:r w:rsidRPr="00AC0153">
        <w:rPr>
          <w:rStyle w:val="a9"/>
          <w:rFonts w:eastAsia="DFKai-SB"/>
          <w:vertAlign w:val="baseline"/>
        </w:rPr>
        <w:t xml:space="preserve"> </w:t>
      </w:r>
      <w:r w:rsidRPr="00AC0153">
        <w:rPr>
          <w:rFonts w:eastAsia="DFKai-SB"/>
        </w:rPr>
        <w:tab/>
      </w:r>
      <w:r w:rsidRPr="00AC0153">
        <w:rPr>
          <w:rFonts w:hint="eastAsia"/>
        </w:rPr>
        <w:t>《方案》共有十项残疾类别，包括自闭症、听障、智障、肢体伤残、精神病、言语障碍、器官残障、视障、注意力不足／过度活跃症及特殊学习困难。</w:t>
      </w:r>
    </w:p>
  </w:footnote>
  <w:footnote w:id="7">
    <w:p w:rsidR="00E33141" w:rsidRPr="00AC0153" w:rsidRDefault="00E33141" w:rsidP="00234EB6">
      <w:pPr>
        <w:pStyle w:val="a7"/>
        <w:jc w:val="both"/>
        <w:rPr>
          <w:rFonts w:eastAsia="DFKai-SB"/>
        </w:rPr>
      </w:pPr>
      <w:r w:rsidRPr="00AC0153">
        <w:rPr>
          <w:rStyle w:val="a9"/>
          <w:rFonts w:eastAsia="DFKai-SB"/>
          <w:vertAlign w:val="baseline"/>
        </w:rPr>
        <w:tab/>
      </w:r>
      <w:r w:rsidRPr="00E33141">
        <w:rPr>
          <w:rStyle w:val="a9"/>
          <w:rFonts w:eastAsia="DFKai-SB"/>
        </w:rPr>
        <w:footnoteRef/>
      </w:r>
      <w:r w:rsidRPr="00AC0153">
        <w:rPr>
          <w:rFonts w:eastAsia="DFKai-SB"/>
        </w:rPr>
        <w:tab/>
      </w:r>
      <w:r w:rsidRPr="00AC0153">
        <w:rPr>
          <w:rFonts w:hint="eastAsia"/>
        </w:rPr>
        <w:t>条例包括《性别歧视条例》、《残疾歧视条例》、《家庭岗位歧视条例》及《种族歧视条例》。</w:t>
      </w:r>
    </w:p>
  </w:footnote>
  <w:footnote w:id="8">
    <w:p w:rsidR="00E33141" w:rsidRPr="00AC0153" w:rsidRDefault="00E33141" w:rsidP="00234EB6">
      <w:pPr>
        <w:pStyle w:val="a7"/>
        <w:jc w:val="both"/>
      </w:pPr>
      <w:r w:rsidRPr="00AC0153">
        <w:rPr>
          <w:rFonts w:eastAsia="DFKai-SB"/>
        </w:rPr>
        <w:tab/>
      </w:r>
      <w:r w:rsidRPr="00E33141">
        <w:rPr>
          <w:rStyle w:val="a9"/>
          <w:rFonts w:eastAsia="DFKai-SB"/>
        </w:rPr>
        <w:footnoteRef/>
      </w:r>
      <w:r w:rsidRPr="00AC0153">
        <w:rPr>
          <w:rFonts w:eastAsia="DFKai-SB"/>
        </w:rPr>
        <w:tab/>
      </w:r>
      <w:r w:rsidRPr="00AC0153">
        <w:rPr>
          <w:rFonts w:hint="eastAsia"/>
        </w:rPr>
        <w:t>截至</w:t>
      </w:r>
      <w:r w:rsidRPr="00AC0153">
        <w:t>2017</w:t>
      </w:r>
      <w:r w:rsidRPr="00AC0153">
        <w:rPr>
          <w:rFonts w:hint="eastAsia"/>
        </w:rPr>
        <w:t>年</w:t>
      </w:r>
      <w:r w:rsidRPr="00AC0153">
        <w:t>12</w:t>
      </w:r>
      <w:r w:rsidRPr="00AC0153">
        <w:rPr>
          <w:rFonts w:hint="eastAsia"/>
        </w:rPr>
        <w:t>月，有政府委任的非官方成员的咨询及法定组织的整体女性参与率为</w:t>
      </w:r>
      <w:r w:rsidRPr="00AC0153">
        <w:t>32.4%</w:t>
      </w:r>
      <w:r w:rsidRPr="00AC0153">
        <w:rPr>
          <w:rFonts w:hint="eastAsia"/>
        </w:rPr>
        <w:t>。</w:t>
      </w:r>
    </w:p>
  </w:footnote>
  <w:footnote w:id="9">
    <w:p w:rsidR="00E33141" w:rsidRPr="00AC0153" w:rsidRDefault="00E33141" w:rsidP="00234EB6">
      <w:pPr>
        <w:pStyle w:val="a7"/>
        <w:jc w:val="both"/>
        <w:rPr>
          <w:rFonts w:eastAsia="DFKai-SB"/>
        </w:rPr>
      </w:pPr>
      <w:r w:rsidRPr="00AC0153">
        <w:rPr>
          <w:rFonts w:eastAsia="DFKai-SB"/>
        </w:rPr>
        <w:tab/>
      </w:r>
      <w:r w:rsidRPr="00E33141">
        <w:rPr>
          <w:rStyle w:val="a9"/>
          <w:rFonts w:eastAsia="DFKai-SB"/>
        </w:rPr>
        <w:footnoteRef/>
      </w:r>
      <w:r w:rsidRPr="00AC0153">
        <w:tab/>
      </w:r>
      <w:r w:rsidRPr="00AC0153">
        <w:rPr>
          <w:rFonts w:hint="eastAsia"/>
        </w:rPr>
        <w:t>跨专业服务团队包括职业治疗师、物理治疗师、言语治疗师、临床</w:t>
      </w:r>
      <w:r w:rsidRPr="00AC0153">
        <w:rPr>
          <w:rFonts w:hint="eastAsia"/>
        </w:rPr>
        <w:t>/</w:t>
      </w:r>
      <w:r w:rsidRPr="00AC0153">
        <w:rPr>
          <w:rFonts w:hint="eastAsia"/>
        </w:rPr>
        <w:t>教育心理学家、社工，以及特殊幼儿工作员。</w:t>
      </w:r>
    </w:p>
  </w:footnote>
  <w:footnote w:id="10">
    <w:p w:rsidR="00E33141" w:rsidRPr="00AC0153" w:rsidRDefault="00E33141" w:rsidP="00234EB6">
      <w:pPr>
        <w:pStyle w:val="a7"/>
        <w:jc w:val="both"/>
      </w:pPr>
      <w:r w:rsidRPr="00AC0153">
        <w:rPr>
          <w:rStyle w:val="a9"/>
          <w:rFonts w:eastAsia="DFKai-SB"/>
          <w:vertAlign w:val="baseline"/>
        </w:rPr>
        <w:tab/>
      </w:r>
      <w:r w:rsidRPr="00E33141">
        <w:rPr>
          <w:rStyle w:val="a9"/>
          <w:rFonts w:eastAsia="DFKai-SB"/>
        </w:rPr>
        <w:footnoteRef/>
      </w:r>
      <w:r w:rsidRPr="00AC0153">
        <w:rPr>
          <w:rFonts w:eastAsia="DFKai-SB"/>
        </w:rPr>
        <w:tab/>
      </w:r>
      <w:r w:rsidRPr="00AC0153">
        <w:rPr>
          <w:rFonts w:asciiTheme="minorEastAsia" w:eastAsiaTheme="minorEastAsia" w:hAnsiTheme="minorEastAsia" w:hint="eastAsia"/>
        </w:rPr>
        <w:t>复</w:t>
      </w:r>
      <w:r w:rsidRPr="00AC0153">
        <w:rPr>
          <w:rFonts w:hint="eastAsia"/>
        </w:rPr>
        <w:t>康巴士服务是由政府资助，透过非政府机构，为残疾人士提供贯通全港的特别交通服务。</w:t>
      </w:r>
    </w:p>
  </w:footnote>
  <w:footnote w:id="11">
    <w:p w:rsidR="00E33141" w:rsidRPr="00AC0153" w:rsidRDefault="00E33141" w:rsidP="00234EB6">
      <w:pPr>
        <w:pStyle w:val="a7"/>
        <w:jc w:val="both"/>
      </w:pPr>
      <w:r w:rsidRPr="00AC0153">
        <w:rPr>
          <w:rStyle w:val="a9"/>
          <w:rFonts w:eastAsia="DFKai-SB"/>
          <w:vertAlign w:val="baseline"/>
        </w:rPr>
        <w:tab/>
      </w:r>
      <w:r w:rsidRPr="00E33141">
        <w:rPr>
          <w:rStyle w:val="a9"/>
          <w:rFonts w:eastAsia="DFKai-SB"/>
        </w:rPr>
        <w:footnoteRef/>
      </w:r>
      <w:r w:rsidRPr="00AC0153">
        <w:rPr>
          <w:rStyle w:val="a9"/>
          <w:rFonts w:eastAsia="DFKai-SB"/>
          <w:vertAlign w:val="baseline"/>
        </w:rPr>
        <w:t xml:space="preserve"> </w:t>
      </w:r>
      <w:r w:rsidRPr="00AC0153">
        <w:rPr>
          <w:rFonts w:eastAsia="DFKai-SB"/>
        </w:rPr>
        <w:tab/>
      </w:r>
      <w:r w:rsidRPr="00AC0153">
        <w:rPr>
          <w:rFonts w:hint="eastAsia"/>
        </w:rPr>
        <w:t>良好做法包括为肢体残障顾客提供无障碍通道和服务柜位、为听</w:t>
      </w:r>
      <w:proofErr w:type="gramStart"/>
      <w:r w:rsidRPr="00AC0153">
        <w:rPr>
          <w:rFonts w:hint="eastAsia"/>
        </w:rPr>
        <w:t>障</w:t>
      </w:r>
      <w:proofErr w:type="gramEnd"/>
      <w:r w:rsidRPr="00AC0153">
        <w:rPr>
          <w:rFonts w:hint="eastAsia"/>
        </w:rPr>
        <w:t>顾客提供聆听辅助系统、为视障顾客采用国际认可的无障碍网页设计守则及提供发声的保安编码器。</w:t>
      </w:r>
    </w:p>
  </w:footnote>
  <w:footnote w:id="12">
    <w:p w:rsidR="00E33141" w:rsidRPr="00AC0153" w:rsidRDefault="00E33141" w:rsidP="00234EB6">
      <w:pPr>
        <w:pStyle w:val="a7"/>
        <w:jc w:val="both"/>
      </w:pPr>
      <w:r w:rsidRPr="00AC0153">
        <w:rPr>
          <w:rFonts w:eastAsia="DFKai-SB"/>
        </w:rPr>
        <w:tab/>
      </w:r>
      <w:r w:rsidRPr="00E33141">
        <w:rPr>
          <w:rStyle w:val="a9"/>
          <w:rFonts w:eastAsia="DFKai-SB"/>
        </w:rPr>
        <w:footnoteRef/>
      </w:r>
      <w:r w:rsidRPr="00AC0153">
        <w:rPr>
          <w:rFonts w:eastAsia="DFKai-SB"/>
        </w:rPr>
        <w:tab/>
      </w:r>
      <w:r w:rsidRPr="00AC0153">
        <w:rPr>
          <w:rFonts w:hint="eastAsia"/>
        </w:rPr>
        <w:t>《香港人权法案》载于《香港人权法案条例》第</w:t>
      </w:r>
      <w:r w:rsidRPr="00AC0153">
        <w:t>8</w:t>
      </w:r>
      <w:r w:rsidRPr="00AC0153">
        <w:rPr>
          <w:rFonts w:hint="eastAsia"/>
        </w:rPr>
        <w:t>条。</w:t>
      </w:r>
    </w:p>
  </w:footnote>
  <w:footnote w:id="13">
    <w:p w:rsidR="00E33141" w:rsidRPr="00AC0153" w:rsidRDefault="00E33141" w:rsidP="00234EB6">
      <w:pPr>
        <w:pStyle w:val="a7"/>
        <w:jc w:val="both"/>
      </w:pPr>
      <w:r w:rsidRPr="00AC0153">
        <w:rPr>
          <w:rFonts w:eastAsia="DFKai-SB"/>
        </w:rPr>
        <w:tab/>
      </w:r>
      <w:r w:rsidRPr="00E33141">
        <w:rPr>
          <w:rStyle w:val="a9"/>
          <w:rFonts w:eastAsia="DFKai-SB"/>
        </w:rPr>
        <w:footnoteRef/>
      </w:r>
      <w:r w:rsidRPr="00AC0153">
        <w:rPr>
          <w:rFonts w:eastAsia="DFKai-SB"/>
        </w:rPr>
        <w:tab/>
      </w:r>
      <w:r w:rsidRPr="00AC0153">
        <w:rPr>
          <w:rFonts w:hint="eastAsia"/>
        </w:rPr>
        <w:t>「合适成人」可以是亲人、监护人或其他负责照顾或看守该人的人士；或一名对处理有特别需要的人（包括精神上无行为能力人士）有经验的人士，如社工、该人士的朋友或邻居。</w:t>
      </w:r>
    </w:p>
  </w:footnote>
  <w:footnote w:id="14">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rPr>
          <w:rFonts w:eastAsia="DFKai-SB"/>
        </w:rPr>
        <w:tab/>
      </w:r>
      <w:r w:rsidRPr="00AC0153">
        <w:rPr>
          <w:rFonts w:hint="eastAsia"/>
        </w:rPr>
        <w:t>「守护</w:t>
      </w:r>
      <w:proofErr w:type="gramStart"/>
      <w:r w:rsidRPr="00AC0153">
        <w:rPr>
          <w:rFonts w:hint="eastAsia"/>
        </w:rPr>
        <w:t>咭</w:t>
      </w:r>
      <w:proofErr w:type="gramEnd"/>
      <w:r w:rsidRPr="00AC0153">
        <w:rPr>
          <w:rFonts w:hint="eastAsia"/>
        </w:rPr>
        <w:t>」计划为有需要人士提供其医疗和沟通需要，及紧急联络人的资料</w:t>
      </w:r>
      <w:proofErr w:type="gramStart"/>
      <w:r w:rsidRPr="00AC0153">
        <w:rPr>
          <w:rFonts w:hint="eastAsia"/>
        </w:rPr>
        <w:t>予执法</w:t>
      </w:r>
      <w:proofErr w:type="gramEnd"/>
      <w:r w:rsidRPr="00AC0153">
        <w:rPr>
          <w:rFonts w:hint="eastAsia"/>
        </w:rPr>
        <w:t>人员知悉。</w:t>
      </w:r>
    </w:p>
  </w:footnote>
  <w:footnote w:id="15">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tab/>
      </w:r>
      <w:r w:rsidRPr="00AC0153">
        <w:rPr>
          <w:rFonts w:hint="eastAsia"/>
        </w:rPr>
        <w:t>「行为指标」是一套可协助前线人员快速辨识精神上无行为能力人士及与其有效沟通的参考工具。</w:t>
      </w:r>
    </w:p>
  </w:footnote>
  <w:footnote w:id="16">
    <w:p w:rsidR="00E33141" w:rsidRPr="00AC0153" w:rsidRDefault="00E33141" w:rsidP="00234EB6">
      <w:pPr>
        <w:pStyle w:val="a7"/>
        <w:jc w:val="both"/>
        <w:rPr>
          <w:rFonts w:eastAsia="DFKai-SB"/>
        </w:rPr>
      </w:pPr>
      <w:r w:rsidRPr="00AC0153">
        <w:rPr>
          <w:rFonts w:eastAsia="DFKai-SB"/>
        </w:rPr>
        <w:tab/>
      </w:r>
      <w:r w:rsidRPr="00E33141">
        <w:rPr>
          <w:rStyle w:val="a9"/>
          <w:rFonts w:eastAsia="DFKai-SB"/>
        </w:rPr>
        <w:footnoteRef/>
      </w:r>
      <w:r w:rsidRPr="00AC0153">
        <w:rPr>
          <w:rFonts w:eastAsia="DFKai-SB"/>
        </w:rPr>
        <w:tab/>
      </w:r>
      <w:proofErr w:type="gramStart"/>
      <w:r w:rsidRPr="00AC0153">
        <w:rPr>
          <w:rFonts w:hint="eastAsia"/>
        </w:rPr>
        <w:t>检控官可向</w:t>
      </w:r>
      <w:proofErr w:type="gramEnd"/>
      <w:r w:rsidRPr="00AC0153">
        <w:rPr>
          <w:rFonts w:hint="eastAsia"/>
        </w:rPr>
        <w:t>法院提出申请，让证人在法庭作证时使用屏障</w:t>
      </w:r>
      <w:proofErr w:type="gramStart"/>
      <w:r w:rsidRPr="00AC0153">
        <w:rPr>
          <w:rFonts w:hint="eastAsia"/>
        </w:rPr>
        <w:t>摭挡让</w:t>
      </w:r>
      <w:proofErr w:type="gramEnd"/>
      <w:r w:rsidRPr="00AC0153">
        <w:rPr>
          <w:rFonts w:hint="eastAsia"/>
        </w:rPr>
        <w:t>证人透过闭路电视在法庭外作供；接纳精神上无行为能力人士的录像为主要证供等。</w:t>
      </w:r>
    </w:p>
  </w:footnote>
  <w:footnote w:id="17">
    <w:p w:rsidR="00E33141" w:rsidRPr="00AC0153" w:rsidRDefault="00E33141" w:rsidP="00234EB6">
      <w:pPr>
        <w:pStyle w:val="a7"/>
        <w:jc w:val="both"/>
        <w:rPr>
          <w:rFonts w:eastAsia="DFKai-SB"/>
        </w:rPr>
      </w:pPr>
      <w:r w:rsidRPr="00AC0153">
        <w:rPr>
          <w:rFonts w:eastAsia="DFKai-SB"/>
        </w:rPr>
        <w:tab/>
      </w:r>
      <w:r w:rsidRPr="00E33141">
        <w:rPr>
          <w:rStyle w:val="a9"/>
          <w:rFonts w:eastAsia="DFKai-SB"/>
        </w:rPr>
        <w:footnoteRef/>
      </w:r>
      <w:r w:rsidRPr="00AC0153">
        <w:rPr>
          <w:rFonts w:eastAsia="DFKai-SB"/>
        </w:rPr>
        <w:tab/>
      </w:r>
      <w:r w:rsidRPr="00AC0153">
        <w:rPr>
          <w:rFonts w:hint="eastAsia"/>
        </w:rPr>
        <w:t>相关工作包括学校、残疾人士院舍、私人补习中心和私人兴趣</w:t>
      </w:r>
      <w:r w:rsidRPr="00AC0153">
        <w:rPr>
          <w:rFonts w:hint="eastAsia"/>
        </w:rPr>
        <w:t>/</w:t>
      </w:r>
      <w:r w:rsidRPr="00AC0153">
        <w:rPr>
          <w:rFonts w:hint="eastAsia"/>
        </w:rPr>
        <w:t>活动机构的工作岗位。</w:t>
      </w:r>
    </w:p>
  </w:footnote>
  <w:footnote w:id="18">
    <w:p w:rsidR="00E33141" w:rsidRPr="00AC0153" w:rsidRDefault="00E33141" w:rsidP="00234EB6">
      <w:pPr>
        <w:pStyle w:val="a7"/>
        <w:jc w:val="both"/>
        <w:rPr>
          <w:rFonts w:eastAsia="DFKai-SB"/>
        </w:rPr>
      </w:pPr>
      <w:r w:rsidRPr="00AC0153">
        <w:rPr>
          <w:rFonts w:eastAsia="DFKai-SB"/>
          <w:color w:val="000000"/>
        </w:rPr>
        <w:tab/>
      </w:r>
      <w:r w:rsidRPr="00E33141">
        <w:rPr>
          <w:rStyle w:val="a9"/>
          <w:rFonts w:eastAsia="DFKai-SB"/>
        </w:rPr>
        <w:footnoteRef/>
      </w:r>
      <w:r w:rsidRPr="00AC0153">
        <w:rPr>
          <w:rFonts w:eastAsia="DFKai-SB"/>
          <w:color w:val="000000"/>
        </w:rPr>
        <w:tab/>
      </w:r>
      <w:r w:rsidRPr="00AC0153">
        <w:rPr>
          <w:rFonts w:hint="eastAsia"/>
          <w:color w:val="000000"/>
        </w:rPr>
        <w:t>现时全港设有</w:t>
      </w:r>
      <w:r w:rsidRPr="00AC0153">
        <w:rPr>
          <w:color w:val="000000"/>
        </w:rPr>
        <w:t>16</w:t>
      </w:r>
      <w:r w:rsidRPr="00AC0153">
        <w:rPr>
          <w:rFonts w:hint="eastAsia"/>
          <w:color w:val="000000"/>
        </w:rPr>
        <w:t>间地区支援中心，为残疾人士及其家人和照顾者提供以地区为本、一站式的支援。</w:t>
      </w:r>
    </w:p>
  </w:footnote>
  <w:footnote w:id="19">
    <w:p w:rsidR="00E33141" w:rsidRPr="00AC0153" w:rsidRDefault="00E33141" w:rsidP="00234EB6">
      <w:pPr>
        <w:pStyle w:val="a7"/>
        <w:jc w:val="both"/>
        <w:rPr>
          <w:rFonts w:eastAsia="DFKai-SB"/>
        </w:rPr>
      </w:pPr>
      <w:r w:rsidRPr="00AC0153">
        <w:rPr>
          <w:rFonts w:eastAsia="DFKai-SB"/>
        </w:rPr>
        <w:tab/>
      </w:r>
      <w:r w:rsidRPr="00E33141">
        <w:rPr>
          <w:rStyle w:val="a9"/>
          <w:rFonts w:eastAsia="DFKai-SB"/>
        </w:rPr>
        <w:footnoteRef/>
      </w:r>
      <w:r w:rsidRPr="00AC0153">
        <w:rPr>
          <w:rFonts w:eastAsia="DFKai-SB"/>
        </w:rPr>
        <w:tab/>
      </w:r>
      <w:r w:rsidRPr="00AC0153">
        <w:rPr>
          <w:rFonts w:hint="eastAsia"/>
          <w:color w:val="000000"/>
        </w:rPr>
        <w:t>实务守则载</w:t>
      </w:r>
      <w:r w:rsidRPr="00AC0153">
        <w:rPr>
          <w:rFonts w:eastAsia="DFKai-SB" w:hint="eastAsia"/>
          <w:color w:val="000000"/>
        </w:rPr>
        <w:t>錄</w:t>
      </w:r>
      <w:r w:rsidRPr="00AC0153">
        <w:rPr>
          <w:rFonts w:hint="eastAsia"/>
          <w:color w:val="000000"/>
        </w:rPr>
        <w:t>有关住宿设备、消防安全及防火措施</w:t>
      </w:r>
      <w:r w:rsidRPr="00AC0153">
        <w:rPr>
          <w:rFonts w:ascii="DFKai-SB" w:hAnsi="DFKai-SB" w:hint="eastAsia"/>
          <w:color w:val="000000"/>
        </w:rPr>
        <w:t>、</w:t>
      </w:r>
      <w:r w:rsidRPr="00AC0153">
        <w:rPr>
          <w:rFonts w:hint="eastAsia"/>
          <w:color w:val="000000"/>
        </w:rPr>
        <w:t>楼面面积</w:t>
      </w:r>
      <w:r w:rsidRPr="00AC0153">
        <w:rPr>
          <w:rFonts w:ascii="DFKai-SB" w:hAnsi="DFKai-SB" w:hint="eastAsia"/>
          <w:color w:val="000000"/>
        </w:rPr>
        <w:t>、</w:t>
      </w:r>
      <w:r w:rsidRPr="00AC0153">
        <w:rPr>
          <w:rFonts w:hint="eastAsia"/>
          <w:color w:val="000000"/>
        </w:rPr>
        <w:t>保健及照顾服务等的详细</w:t>
      </w:r>
      <w:r w:rsidRPr="00AC0153">
        <w:rPr>
          <w:rFonts w:hint="eastAsia"/>
        </w:rPr>
        <w:t>规定</w:t>
      </w:r>
      <w:r w:rsidRPr="00AC0153">
        <w:rPr>
          <w:rFonts w:hint="eastAsia"/>
          <w:color w:val="000000"/>
        </w:rPr>
        <w:t>。</w:t>
      </w:r>
    </w:p>
  </w:footnote>
  <w:footnote w:id="20">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rPr>
          <w:rFonts w:eastAsia="DFKai-SB"/>
        </w:rPr>
        <w:tab/>
      </w:r>
      <w:r w:rsidRPr="00AC0153">
        <w:rPr>
          <w:rFonts w:hint="eastAsia"/>
        </w:rPr>
        <w:t>网站应与屏幕阅读器兼容，并使用色盲人士可见的颜色，以协助视障人士获得信息。网站上的所有音频内容应该添加文本记录，或在视频内容加入字幕，以</w:t>
      </w:r>
      <w:proofErr w:type="gramStart"/>
      <w:r w:rsidRPr="00AC0153">
        <w:rPr>
          <w:rFonts w:hint="eastAsia"/>
        </w:rPr>
        <w:t>确保听障人士</w:t>
      </w:r>
      <w:proofErr w:type="gramEnd"/>
      <w:r w:rsidRPr="00AC0153">
        <w:rPr>
          <w:rFonts w:hint="eastAsia"/>
        </w:rPr>
        <w:t>能够获得信息。</w:t>
      </w:r>
    </w:p>
  </w:footnote>
  <w:footnote w:id="21">
    <w:p w:rsidR="00E33141" w:rsidRPr="00AC0153" w:rsidRDefault="00E33141" w:rsidP="00234EB6">
      <w:pPr>
        <w:pStyle w:val="a7"/>
        <w:jc w:val="both"/>
      </w:pPr>
      <w:r w:rsidRPr="00AC0153">
        <w:tab/>
      </w:r>
      <w:r w:rsidRPr="00E33141">
        <w:rPr>
          <w:rStyle w:val="a9"/>
          <w:rFonts w:eastAsia="宋体"/>
        </w:rPr>
        <w:footnoteRef/>
      </w:r>
      <w:r w:rsidRPr="00AC0153">
        <w:tab/>
      </w:r>
      <w:r w:rsidRPr="00AC0153">
        <w:rPr>
          <w:rFonts w:hint="eastAsia"/>
        </w:rPr>
        <w:t>第一层支援是透过优质课堂教学，照顾有轻微或短暂学习或适应困难的学生；第二层支援是为有持续学习或适应困难的学生，提供「增补」辅导，例如小组学习和抽离辅导等；第三层支援是为有严重学习或适应困难的学生提供个别化的加强支援。</w:t>
      </w:r>
    </w:p>
  </w:footnote>
  <w:footnote w:id="22">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tab/>
      </w:r>
      <w:r w:rsidRPr="00AC0153">
        <w:rPr>
          <w:rFonts w:hint="eastAsia"/>
        </w:rPr>
        <w:t>学习支援津贴是一项按所录取有特殊教育需要的学生人数和学生所需支援层级计算的资助。</w:t>
      </w:r>
    </w:p>
  </w:footnote>
  <w:footnote w:id="23">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rPr>
          <w:rFonts w:eastAsia="DFKai-SB"/>
        </w:rPr>
        <w:tab/>
      </w:r>
      <w:r w:rsidRPr="00AC0153">
        <w:rPr>
          <w:rFonts w:hint="eastAsia"/>
        </w:rPr>
        <w:t>专责人员包括言语治疗师、物理治疗师、职业治疗师、教育心理学家、护士、社工，以及为宿舍部提供舍监、活动辅导员等。</w:t>
      </w:r>
    </w:p>
  </w:footnote>
  <w:footnote w:id="24">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rPr>
          <w:rFonts w:eastAsia="DFKai-SB"/>
        </w:rPr>
        <w:tab/>
      </w:r>
      <w:r w:rsidRPr="00AC0153">
        <w:rPr>
          <w:rFonts w:hint="eastAsia"/>
        </w:rPr>
        <w:t>所有公营普通学校须在</w:t>
      </w:r>
      <w:r w:rsidRPr="00AC0153">
        <w:t>2019/20</w:t>
      </w:r>
      <w:r w:rsidRPr="00AC0153">
        <w:rPr>
          <w:rFonts w:hint="eastAsia"/>
        </w:rPr>
        <w:t>学年完结前达到培训目标：最少有</w:t>
      </w:r>
      <w:r w:rsidRPr="00AC0153">
        <w:t>15%</w:t>
      </w:r>
      <w:r w:rsidRPr="00AC0153">
        <w:rPr>
          <w:rFonts w:hint="eastAsia"/>
        </w:rPr>
        <w:t>至</w:t>
      </w:r>
      <w:r w:rsidRPr="00AC0153">
        <w:t>25%</w:t>
      </w:r>
      <w:r w:rsidRPr="00AC0153">
        <w:rPr>
          <w:rFonts w:hint="eastAsia"/>
        </w:rPr>
        <w:t>的教师完成基础课程；最少有六至九位教师完成高级课程；及最少有六至九位教师完成专题课程。</w:t>
      </w:r>
    </w:p>
  </w:footnote>
  <w:footnote w:id="25">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tab/>
      </w:r>
      <w:r w:rsidRPr="00AC0153">
        <w:rPr>
          <w:rFonts w:hint="eastAsia"/>
        </w:rPr>
        <w:t>跨专业团队包括医生、护士、临床心理学家、职业治疗师及医务社工等。</w:t>
      </w:r>
    </w:p>
  </w:footnote>
  <w:footnote w:id="26">
    <w:p w:rsidR="00E33141" w:rsidRPr="00AC0153" w:rsidRDefault="00E33141" w:rsidP="00234EB6">
      <w:pPr>
        <w:pStyle w:val="a7"/>
        <w:jc w:val="both"/>
        <w:rPr>
          <w:rFonts w:eastAsia="DFKai-SB"/>
        </w:rPr>
      </w:pPr>
      <w:r w:rsidRPr="00AC0153">
        <w:tab/>
      </w:r>
      <w:r w:rsidRPr="00E33141">
        <w:rPr>
          <w:rStyle w:val="a9"/>
          <w:rFonts w:eastAsia="DFKai-SB"/>
        </w:rPr>
        <w:footnoteRef/>
      </w:r>
      <w:r w:rsidRPr="00AC0153">
        <w:rPr>
          <w:rFonts w:eastAsia="DFKai-SB"/>
        </w:rPr>
        <w:tab/>
      </w:r>
      <w:r w:rsidRPr="00AC0153">
        <w:rPr>
          <w:rFonts w:hint="eastAsia"/>
        </w:rPr>
        <w:t>庇护工场旨在为未能公开就业的残疾人士于特别设计的环境下提供适当的职业训练，以最大程度地发展他们的社交及工作潜能，让他们在可行情况下转到辅助就业或公开就业。</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56CDF" w:rsidP="00656CDF">
    <w:pPr>
      <w:pStyle w:val="af4"/>
    </w:pPr>
    <w:proofErr w:type="spellStart"/>
    <w:r>
      <w:t>CRPD</w:t>
    </w:r>
    <w:proofErr w:type="spellEnd"/>
    <w:r>
      <w:t>/C/</w:t>
    </w:r>
    <w:proofErr w:type="spellStart"/>
    <w:r>
      <w:t>CHN-HKG</w:t>
    </w:r>
    <w:proofErr w:type="spellEnd"/>
    <w:r>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56CDF" w:rsidP="00656CDF">
    <w:pPr>
      <w:pStyle w:val="af4"/>
      <w:jc w:val="right"/>
    </w:pPr>
    <w:proofErr w:type="spellStart"/>
    <w:r>
      <w:t>CRPD</w:t>
    </w:r>
    <w:proofErr w:type="spellEnd"/>
    <w:r>
      <w:t>/C/</w:t>
    </w:r>
    <w:proofErr w:type="spellStart"/>
    <w:r>
      <w:t>CHN-HKG</w:t>
    </w:r>
    <w:proofErr w:type="spellEnd"/>
    <w: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651C36"/>
    <w:multiLevelType w:val="multilevel"/>
    <w:tmpl w:val="01651C36"/>
    <w:lvl w:ilvl="0">
      <w:start w:val="1"/>
      <w:numFmt w:val="lowerLetter"/>
      <w:lvlText w:val="(%1)"/>
      <w:lvlJc w:val="left"/>
      <w:pPr>
        <w:ind w:left="720" w:hanging="72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6F45C0"/>
    <w:multiLevelType w:val="multilevel"/>
    <w:tmpl w:val="136F45C0"/>
    <w:lvl w:ilvl="0">
      <w:start w:val="1"/>
      <w:numFmt w:val="lowerLetter"/>
      <w:lvlText w:val="(%1)"/>
      <w:lvlJc w:val="left"/>
      <w:pPr>
        <w:ind w:left="720" w:hanging="72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9CA1D82"/>
    <w:multiLevelType w:val="multilevel"/>
    <w:tmpl w:val="19CA1D82"/>
    <w:lvl w:ilvl="0">
      <w:start w:val="1"/>
      <w:numFmt w:val="lowerLetter"/>
      <w:lvlText w:val="(%1)"/>
      <w:lvlJc w:val="left"/>
      <w:pPr>
        <w:ind w:left="952" w:hanging="480"/>
      </w:pPr>
      <w:rPr>
        <w:rFonts w:hint="default"/>
        <w:b w:val="0"/>
        <w:i w:val="0"/>
      </w:rPr>
    </w:lvl>
    <w:lvl w:ilvl="1" w:tentative="1">
      <w:start w:val="1"/>
      <w:numFmt w:val="ideographTraditional"/>
      <w:lvlText w:val="%2、"/>
      <w:lvlJc w:val="left"/>
      <w:pPr>
        <w:ind w:left="1432" w:hanging="480"/>
      </w:pPr>
    </w:lvl>
    <w:lvl w:ilvl="2" w:tentative="1">
      <w:start w:val="1"/>
      <w:numFmt w:val="lowerRoman"/>
      <w:lvlText w:val="%3."/>
      <w:lvlJc w:val="right"/>
      <w:pPr>
        <w:ind w:left="1912" w:hanging="480"/>
      </w:pPr>
    </w:lvl>
    <w:lvl w:ilvl="3" w:tentative="1">
      <w:start w:val="1"/>
      <w:numFmt w:val="decimal"/>
      <w:lvlText w:val="%4."/>
      <w:lvlJc w:val="left"/>
      <w:pPr>
        <w:ind w:left="2392" w:hanging="480"/>
      </w:pPr>
    </w:lvl>
    <w:lvl w:ilvl="4" w:tentative="1">
      <w:start w:val="1"/>
      <w:numFmt w:val="ideographTraditional"/>
      <w:lvlText w:val="%5、"/>
      <w:lvlJc w:val="left"/>
      <w:pPr>
        <w:ind w:left="2872" w:hanging="480"/>
      </w:pPr>
    </w:lvl>
    <w:lvl w:ilvl="5" w:tentative="1">
      <w:start w:val="1"/>
      <w:numFmt w:val="lowerRoman"/>
      <w:lvlText w:val="%6."/>
      <w:lvlJc w:val="right"/>
      <w:pPr>
        <w:ind w:left="3352" w:hanging="480"/>
      </w:pPr>
    </w:lvl>
    <w:lvl w:ilvl="6" w:tentative="1">
      <w:start w:val="1"/>
      <w:numFmt w:val="decimal"/>
      <w:lvlText w:val="%7."/>
      <w:lvlJc w:val="left"/>
      <w:pPr>
        <w:ind w:left="3832" w:hanging="480"/>
      </w:pPr>
    </w:lvl>
    <w:lvl w:ilvl="7" w:tentative="1">
      <w:start w:val="1"/>
      <w:numFmt w:val="ideographTraditional"/>
      <w:lvlText w:val="%8、"/>
      <w:lvlJc w:val="left"/>
      <w:pPr>
        <w:ind w:left="4312" w:hanging="480"/>
      </w:pPr>
    </w:lvl>
    <w:lvl w:ilvl="8" w:tentative="1">
      <w:start w:val="1"/>
      <w:numFmt w:val="lowerRoman"/>
      <w:lvlText w:val="%9."/>
      <w:lvlJc w:val="right"/>
      <w:pPr>
        <w:ind w:left="4792" w:hanging="480"/>
      </w:pPr>
    </w:lvl>
  </w:abstractNum>
  <w:abstractNum w:abstractNumId="17" w15:restartNumberingAfterBreak="0">
    <w:nsid w:val="22584DE3"/>
    <w:multiLevelType w:val="multilevel"/>
    <w:tmpl w:val="22584DE3"/>
    <w:lvl w:ilvl="0">
      <w:start w:val="1"/>
      <w:numFmt w:val="lowerLetter"/>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8" w15:restartNumberingAfterBreak="0">
    <w:nsid w:val="22AB30E2"/>
    <w:multiLevelType w:val="multilevel"/>
    <w:tmpl w:val="22AB30E2"/>
    <w:lvl w:ilvl="0" w:tentative="1">
      <w:start w:val="1"/>
      <w:numFmt w:val="lowerLetter"/>
      <w:pStyle w:val="1"/>
      <w:lvlText w:val="(%1)"/>
      <w:lvlJc w:val="left"/>
      <w:pPr>
        <w:ind w:left="644" w:hanging="360"/>
      </w:pPr>
      <w:rPr>
        <w:rFonts w:hint="default"/>
      </w:rPr>
    </w:lvl>
    <w:lvl w:ilvl="1" w:tentative="1">
      <w:start w:val="1"/>
      <w:numFmt w:val="ideographTraditional"/>
      <w:lvlText w:val="%2、"/>
      <w:lvlJc w:val="left"/>
      <w:pPr>
        <w:ind w:left="1244" w:hanging="480"/>
      </w:pPr>
    </w:lvl>
    <w:lvl w:ilvl="2" w:tentative="1">
      <w:start w:val="1"/>
      <w:numFmt w:val="lowerRoman"/>
      <w:lvlText w:val="%3."/>
      <w:lvlJc w:val="right"/>
      <w:pPr>
        <w:ind w:left="1724" w:hanging="480"/>
      </w:pPr>
    </w:lvl>
    <w:lvl w:ilvl="3" w:tentative="1">
      <w:start w:val="1"/>
      <w:numFmt w:val="decimal"/>
      <w:lvlText w:val="%4."/>
      <w:lvlJc w:val="left"/>
      <w:pPr>
        <w:ind w:left="2204" w:hanging="480"/>
      </w:pPr>
    </w:lvl>
    <w:lvl w:ilvl="4" w:tentative="1">
      <w:start w:val="1"/>
      <w:numFmt w:val="ideographTraditional"/>
      <w:lvlText w:val="%5、"/>
      <w:lvlJc w:val="left"/>
      <w:pPr>
        <w:ind w:left="2684" w:hanging="480"/>
      </w:pPr>
    </w:lvl>
    <w:lvl w:ilvl="5" w:tentative="1">
      <w:start w:val="1"/>
      <w:numFmt w:val="lowerRoman"/>
      <w:lvlText w:val="%6."/>
      <w:lvlJc w:val="right"/>
      <w:pPr>
        <w:ind w:left="3164" w:hanging="480"/>
      </w:pPr>
    </w:lvl>
    <w:lvl w:ilvl="6" w:tentative="1">
      <w:start w:val="1"/>
      <w:numFmt w:val="decimal"/>
      <w:lvlText w:val="%7."/>
      <w:lvlJc w:val="left"/>
      <w:pPr>
        <w:ind w:left="3644" w:hanging="480"/>
      </w:pPr>
    </w:lvl>
    <w:lvl w:ilvl="7" w:tentative="1">
      <w:start w:val="1"/>
      <w:numFmt w:val="ideographTraditional"/>
      <w:lvlText w:val="%8、"/>
      <w:lvlJc w:val="left"/>
      <w:pPr>
        <w:ind w:left="4124" w:hanging="480"/>
      </w:pPr>
    </w:lvl>
    <w:lvl w:ilvl="8" w:tentative="1">
      <w:start w:val="1"/>
      <w:numFmt w:val="lowerRoman"/>
      <w:lvlText w:val="%9."/>
      <w:lvlJc w:val="right"/>
      <w:pPr>
        <w:ind w:left="4604" w:hanging="480"/>
      </w:pPr>
    </w:lvl>
  </w:abstractNum>
  <w:abstractNum w:abstractNumId="19" w15:restartNumberingAfterBreak="0">
    <w:nsid w:val="27551415"/>
    <w:multiLevelType w:val="multilevel"/>
    <w:tmpl w:val="27551415"/>
    <w:lvl w:ilvl="0">
      <w:start w:val="1"/>
      <w:numFmt w:val="lowerLetter"/>
      <w:lvlText w:val="(%1)"/>
      <w:lvlJc w:val="left"/>
      <w:pPr>
        <w:ind w:left="480" w:hanging="480"/>
      </w:pPr>
      <w:rPr>
        <w:rFonts w:hint="default"/>
        <w:b w:val="0"/>
        <w:i w:val="0"/>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0" w15:restartNumberingAfterBreak="0">
    <w:nsid w:val="3AD66374"/>
    <w:multiLevelType w:val="multilevel"/>
    <w:tmpl w:val="3AD66374"/>
    <w:lvl w:ilvl="0">
      <w:start w:val="1"/>
      <w:numFmt w:val="lowerLetter"/>
      <w:lvlText w:val="(%1)"/>
      <w:lvlJc w:val="left"/>
      <w:pPr>
        <w:ind w:left="720" w:hanging="72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1" w15:restartNumberingAfterBreak="0">
    <w:nsid w:val="42EC2799"/>
    <w:multiLevelType w:val="singleLevel"/>
    <w:tmpl w:val="42EC2799"/>
    <w:lvl w:ilvl="0" w:tentative="1">
      <w:start w:val="1"/>
      <w:numFmt w:val="lowerLetter"/>
      <w:pStyle w:val="a"/>
      <w:lvlText w:val="(%1)"/>
      <w:lvlJc w:val="left"/>
      <w:pPr>
        <w:tabs>
          <w:tab w:val="left" w:pos="720"/>
        </w:tabs>
        <w:ind w:left="720" w:hanging="720"/>
      </w:pPr>
      <w:rPr>
        <w:rFonts w:ascii="Times New Roman" w:hAnsi="Times New Roman" w:hint="default"/>
      </w:rPr>
    </w:lvl>
  </w:abstractNum>
  <w:abstractNum w:abstractNumId="22" w15:restartNumberingAfterBreak="0">
    <w:nsid w:val="56D03A4E"/>
    <w:multiLevelType w:val="multilevel"/>
    <w:tmpl w:val="56D03A4E"/>
    <w:lvl w:ilvl="0">
      <w:start w:val="1"/>
      <w:numFmt w:val="lowerLetter"/>
      <w:lvlText w:val="(%1)"/>
      <w:lvlJc w:val="left"/>
      <w:pPr>
        <w:ind w:left="1416" w:hanging="1416"/>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24"/>
  </w:num>
  <w:num w:numId="16">
    <w:abstractNumId w:val="12"/>
  </w:num>
  <w:num w:numId="17">
    <w:abstractNumId w:val="21"/>
  </w:num>
  <w:num w:numId="18">
    <w:abstractNumId w:val="18"/>
  </w:num>
  <w:num w:numId="19">
    <w:abstractNumId w:val="17"/>
  </w:num>
  <w:num w:numId="20">
    <w:abstractNumId w:val="16"/>
  </w:num>
  <w:num w:numId="21">
    <w:abstractNumId w:val="19"/>
  </w:num>
  <w:num w:numId="22">
    <w:abstractNumId w:val="20"/>
  </w:num>
  <w:num w:numId="23">
    <w:abstractNumId w:val="22"/>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573CF"/>
    <w:rsid w:val="00011483"/>
    <w:rsid w:val="000566A2"/>
    <w:rsid w:val="000B4967"/>
    <w:rsid w:val="000D319F"/>
    <w:rsid w:val="000E4D0E"/>
    <w:rsid w:val="00125AC6"/>
    <w:rsid w:val="00144B69"/>
    <w:rsid w:val="00153E86"/>
    <w:rsid w:val="001B1BD1"/>
    <w:rsid w:val="001C3EF2"/>
    <w:rsid w:val="001D17F6"/>
    <w:rsid w:val="001D2C3F"/>
    <w:rsid w:val="00204B42"/>
    <w:rsid w:val="002231C3"/>
    <w:rsid w:val="00234EB6"/>
    <w:rsid w:val="0024417F"/>
    <w:rsid w:val="0024441F"/>
    <w:rsid w:val="002446F0"/>
    <w:rsid w:val="00250F8D"/>
    <w:rsid w:val="002511F6"/>
    <w:rsid w:val="002E1C97"/>
    <w:rsid w:val="002F5834"/>
    <w:rsid w:val="00326EBF"/>
    <w:rsid w:val="00327FE4"/>
    <w:rsid w:val="003826F2"/>
    <w:rsid w:val="00392F6C"/>
    <w:rsid w:val="003D7D4D"/>
    <w:rsid w:val="003F27E8"/>
    <w:rsid w:val="00413D23"/>
    <w:rsid w:val="00427F63"/>
    <w:rsid w:val="004A17D1"/>
    <w:rsid w:val="004A7047"/>
    <w:rsid w:val="004C4A0A"/>
    <w:rsid w:val="00543EBA"/>
    <w:rsid w:val="00551C33"/>
    <w:rsid w:val="00581E42"/>
    <w:rsid w:val="005D0F8B"/>
    <w:rsid w:val="005D3846"/>
    <w:rsid w:val="005E403A"/>
    <w:rsid w:val="005F00C7"/>
    <w:rsid w:val="00645F38"/>
    <w:rsid w:val="00656CDF"/>
    <w:rsid w:val="00680656"/>
    <w:rsid w:val="006B1119"/>
    <w:rsid w:val="006D2B6E"/>
    <w:rsid w:val="006E3E46"/>
    <w:rsid w:val="006E71B1"/>
    <w:rsid w:val="006F3F80"/>
    <w:rsid w:val="00705D89"/>
    <w:rsid w:val="00731A42"/>
    <w:rsid w:val="00767E69"/>
    <w:rsid w:val="0077079A"/>
    <w:rsid w:val="007A4CB7"/>
    <w:rsid w:val="007A5599"/>
    <w:rsid w:val="00816936"/>
    <w:rsid w:val="00856233"/>
    <w:rsid w:val="00860F27"/>
    <w:rsid w:val="00863E51"/>
    <w:rsid w:val="008B0560"/>
    <w:rsid w:val="008B2BFA"/>
    <w:rsid w:val="0093601B"/>
    <w:rsid w:val="00936F03"/>
    <w:rsid w:val="00943528"/>
    <w:rsid w:val="00943B69"/>
    <w:rsid w:val="00944CB3"/>
    <w:rsid w:val="009B09D7"/>
    <w:rsid w:val="009D35ED"/>
    <w:rsid w:val="00A03CB6"/>
    <w:rsid w:val="00A1364C"/>
    <w:rsid w:val="00A21076"/>
    <w:rsid w:val="00A3739A"/>
    <w:rsid w:val="00A44C00"/>
    <w:rsid w:val="00A52DAF"/>
    <w:rsid w:val="00A84072"/>
    <w:rsid w:val="00AC0153"/>
    <w:rsid w:val="00AE7A36"/>
    <w:rsid w:val="00B16570"/>
    <w:rsid w:val="00B44B82"/>
    <w:rsid w:val="00B53320"/>
    <w:rsid w:val="00BC6522"/>
    <w:rsid w:val="00BE5518"/>
    <w:rsid w:val="00C121D5"/>
    <w:rsid w:val="00C134D9"/>
    <w:rsid w:val="00C17349"/>
    <w:rsid w:val="00C351AA"/>
    <w:rsid w:val="00C7253F"/>
    <w:rsid w:val="00C91F60"/>
    <w:rsid w:val="00CA5EDE"/>
    <w:rsid w:val="00D26A05"/>
    <w:rsid w:val="00D32465"/>
    <w:rsid w:val="00D94F15"/>
    <w:rsid w:val="00D97B98"/>
    <w:rsid w:val="00DC671F"/>
    <w:rsid w:val="00DE4DA7"/>
    <w:rsid w:val="00DF4596"/>
    <w:rsid w:val="00E33141"/>
    <w:rsid w:val="00E33B38"/>
    <w:rsid w:val="00E47FE5"/>
    <w:rsid w:val="00E574AF"/>
    <w:rsid w:val="00E61599"/>
    <w:rsid w:val="00F1747C"/>
    <w:rsid w:val="00F31BC4"/>
    <w:rsid w:val="00F573C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74C0CB"/>
  <w15:docId w15:val="{32A7D3B8-24A8-48D4-865F-5BD5E240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0">
    <w:name w:val="heading 1"/>
    <w:aliases w:val="Table_G"/>
    <w:basedOn w:val="a0"/>
    <w:next w:val="a0"/>
    <w:link w:val="11"/>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0"/>
    <w:next w:val="a0"/>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0"/>
    <w:next w:val="a0"/>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0"/>
    <w:next w:val="a0"/>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0"/>
    <w:next w:val="a0"/>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0"/>
    <w:next w:val="a0"/>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8">
    <w:name w:val="脚注文本 字符"/>
    <w:aliases w:val="5_G 字符"/>
    <w:basedOn w:val="a1"/>
    <w:link w:val="a7"/>
    <w:rsid w:val="003F27E8"/>
    <w:rPr>
      <w:sz w:val="18"/>
      <w:szCs w:val="18"/>
    </w:rPr>
  </w:style>
  <w:style w:type="character" w:styleId="a9">
    <w:name w:val="footnote reference"/>
    <w:aliases w:val="4_G"/>
    <w:basedOn w:val="a1"/>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0"/>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3F27E8"/>
    <w:pPr>
      <w:tabs>
        <w:tab w:val="left" w:pos="1134"/>
        <w:tab w:val="left" w:pos="1565"/>
        <w:tab w:val="left" w:pos="1996"/>
        <w:tab w:val="left" w:pos="2427"/>
      </w:tabs>
      <w:spacing w:after="120"/>
      <w:ind w:left="1565" w:right="1134"/>
    </w:pPr>
    <w:rPr>
      <w:szCs w:val="21"/>
    </w:rPr>
  </w:style>
  <w:style w:type="paragraph" w:styleId="ad">
    <w:name w:val="endnote text"/>
    <w:aliases w:val="2_G"/>
    <w:basedOn w:val="a0"/>
    <w:link w:val="ae"/>
    <w:qFormat/>
    <w:rsid w:val="003F27E8"/>
    <w:pPr>
      <w:tabs>
        <w:tab w:val="clear" w:pos="431"/>
        <w:tab w:val="right" w:pos="1021"/>
      </w:tabs>
    </w:pPr>
    <w:rPr>
      <w:sz w:val="18"/>
    </w:rPr>
  </w:style>
  <w:style w:type="character" w:customStyle="1" w:styleId="ae">
    <w:name w:val="尾注文本 字符"/>
    <w:aliases w:val="2_G 字符"/>
    <w:basedOn w:val="a1"/>
    <w:link w:val="ad"/>
    <w:rsid w:val="003F27E8"/>
    <w:rPr>
      <w:snapToGrid w:val="0"/>
      <w:sz w:val="18"/>
    </w:rPr>
  </w:style>
  <w:style w:type="character" w:styleId="af">
    <w:name w:val="endnote reference"/>
    <w:aliases w:val="1_G"/>
    <w:basedOn w:val="a1"/>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qFormat/>
    <w:rsid w:val="005F00C7"/>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5F00C7"/>
    <w:rPr>
      <w:rFonts w:eastAsia="Times New Roman"/>
      <w:snapToGrid w:val="0"/>
      <w:sz w:val="16"/>
      <w:szCs w:val="16"/>
      <w:lang w:val="en-GB" w:eastAsia="en-US"/>
    </w:rPr>
  </w:style>
  <w:style w:type="character" w:styleId="af3">
    <w:name w:val="page number"/>
    <w:aliases w:val="7_G"/>
    <w:basedOn w:val="a1"/>
    <w:qFormat/>
    <w:rsid w:val="005F00C7"/>
    <w:rPr>
      <w:rFonts w:ascii="Times New Roman" w:hAnsi="Times New Roman"/>
      <w:b/>
      <w:i w:val="0"/>
      <w:snapToGrid w:val="0"/>
      <w:spacing w:val="0"/>
      <w:kern w:val="0"/>
      <w:sz w:val="18"/>
      <w14:cntxtAlts w14:val="0"/>
    </w:rPr>
  </w:style>
  <w:style w:type="paragraph" w:styleId="af4">
    <w:name w:val="header"/>
    <w:aliases w:val="6_G"/>
    <w:basedOn w:val="a0"/>
    <w:link w:val="af5"/>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5F00C7"/>
    <w:rPr>
      <w:rFonts w:eastAsia="Times New Roman"/>
      <w:b/>
      <w:snapToGrid w:val="0"/>
      <w:sz w:val="18"/>
      <w:szCs w:val="18"/>
      <w:lang w:val="en-GB" w:eastAsia="en-US"/>
    </w:rPr>
  </w:style>
  <w:style w:type="character" w:customStyle="1" w:styleId="11">
    <w:name w:val="标题 1 字符"/>
    <w:aliases w:val="Table_G 字符"/>
    <w:basedOn w:val="a1"/>
    <w:link w:val="10"/>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1"/>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6">
    <w:name w:val="caption"/>
    <w:basedOn w:val="a0"/>
    <w:next w:val="a0"/>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0"/>
    <w:next w:val="a0"/>
    <w:uiPriority w:val="39"/>
    <w:semiHidden/>
    <w:qFormat/>
    <w:rsid w:val="008B0560"/>
    <w:pPr>
      <w:outlineLvl w:val="9"/>
    </w:pPr>
  </w:style>
  <w:style w:type="paragraph" w:styleId="af7">
    <w:name w:val="Balloon Text"/>
    <w:basedOn w:val="a0"/>
    <w:link w:val="af8"/>
    <w:semiHidden/>
    <w:rsid w:val="009B09D7"/>
    <w:rPr>
      <w:sz w:val="18"/>
      <w:szCs w:val="18"/>
    </w:rPr>
  </w:style>
  <w:style w:type="character" w:customStyle="1" w:styleId="af8">
    <w:name w:val="批注框文本 字符"/>
    <w:basedOn w:val="a1"/>
    <w:link w:val="af7"/>
    <w:semiHidden/>
    <w:rsid w:val="00153E86"/>
    <w:rPr>
      <w:rFonts w:ascii="Times New Roman" w:eastAsia="宋体" w:hAnsi="Times New Roman" w:cs="Times New Roman"/>
      <w:snapToGrid w:val="0"/>
      <w:sz w:val="18"/>
      <w:szCs w:val="18"/>
    </w:rPr>
  </w:style>
  <w:style w:type="character" w:styleId="af9">
    <w:name w:val="Placeholder Text"/>
    <w:basedOn w:val="a1"/>
    <w:uiPriority w:val="99"/>
    <w:semiHidden/>
    <w:rsid w:val="00680656"/>
    <w:rPr>
      <w:color w:val="808080"/>
    </w:rPr>
  </w:style>
  <w:style w:type="character" w:styleId="afa">
    <w:name w:val="Hyperlink"/>
    <w:rsid w:val="00645F38"/>
    <w:rPr>
      <w:color w:val="auto"/>
      <w:u w:val="none"/>
    </w:rPr>
  </w:style>
  <w:style w:type="character" w:styleId="afb">
    <w:name w:val="FollowedHyperlink"/>
    <w:basedOn w:val="a1"/>
    <w:semiHidden/>
    <w:rsid w:val="00234EB6"/>
    <w:rPr>
      <w:color w:val="0000FF"/>
      <w:u w:val="none"/>
    </w:rPr>
  </w:style>
  <w:style w:type="paragraph" w:styleId="afc">
    <w:name w:val="macro"/>
    <w:link w:val="afd"/>
    <w:semiHidden/>
    <w:rsid w:val="00234EB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1"/>
    <w:link w:val="afc"/>
    <w:semiHidden/>
    <w:rsid w:val="00234EB6"/>
    <w:rPr>
      <w:kern w:val="24"/>
      <w:sz w:val="24"/>
      <w:szCs w:val="24"/>
    </w:rPr>
  </w:style>
  <w:style w:type="paragraph" w:customStyle="1" w:styleId="SingleTxtG">
    <w:name w:val="_ Single Txt_G"/>
    <w:basedOn w:val="a0"/>
    <w:link w:val="SingleTxtGChar"/>
    <w:qFormat/>
    <w:rsid w:val="00234EB6"/>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HMG">
    <w:name w:val="_ H __M_G"/>
    <w:basedOn w:val="a0"/>
    <w:next w:val="a0"/>
    <w:qFormat/>
    <w:rsid w:val="00234EB6"/>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Bullet1G">
    <w:name w:val="_Bullet 1_G"/>
    <w:basedOn w:val="a0"/>
    <w:qFormat/>
    <w:rsid w:val="00234EB6"/>
    <w:pPr>
      <w:numPr>
        <w:numId w:val="14"/>
      </w:numPr>
      <w:tabs>
        <w:tab w:val="clear" w:pos="431"/>
      </w:tabs>
      <w:suppressAutoHyphens/>
      <w:overflowPunct/>
      <w:adjustRightInd/>
      <w:snapToGrid/>
      <w:spacing w:after="120" w:line="240" w:lineRule="atLeast"/>
      <w:ind w:right="1134"/>
    </w:pPr>
    <w:rPr>
      <w:rFonts w:eastAsia="PMingLiU"/>
      <w:snapToGrid/>
      <w:sz w:val="20"/>
      <w:lang w:val="en-GB" w:eastAsia="en-US"/>
    </w:rPr>
  </w:style>
  <w:style w:type="character" w:customStyle="1" w:styleId="SingleTxtGChar">
    <w:name w:val="_ Single Txt_G Char"/>
    <w:basedOn w:val="a1"/>
    <w:link w:val="SingleTxtG"/>
    <w:rsid w:val="00234EB6"/>
    <w:rPr>
      <w:rFonts w:eastAsia="PMingLiU"/>
      <w:lang w:val="en-GB" w:eastAsia="en-US"/>
    </w:rPr>
  </w:style>
  <w:style w:type="paragraph" w:customStyle="1" w:styleId="HChG">
    <w:name w:val="_ H _Ch_G"/>
    <w:basedOn w:val="a0"/>
    <w:next w:val="a0"/>
    <w:qFormat/>
    <w:rsid w:val="00234EB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table" w:styleId="afe">
    <w:name w:val="Table Grid"/>
    <w:basedOn w:val="a2"/>
    <w:rsid w:val="00234EB6"/>
    <w:pPr>
      <w:suppressAutoHyphens/>
      <w:spacing w:line="240" w:lineRule="atLeast"/>
    </w:pPr>
    <w:rPr>
      <w:rFonts w:eastAsia="PMingLiU"/>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0"/>
    <w:next w:val="a0"/>
    <w:rsid w:val="00234EB6"/>
    <w:pPr>
      <w:keepNext/>
      <w:keepLines/>
      <w:tabs>
        <w:tab w:val="clear" w:pos="431"/>
      </w:tabs>
      <w:suppressAutoHyphens/>
      <w:overflowPunct/>
      <w:adjustRightInd/>
      <w:snapToGrid/>
      <w:spacing w:before="240" w:after="240" w:line="420" w:lineRule="exact"/>
      <w:ind w:left="1134" w:right="1134"/>
      <w:jc w:val="left"/>
    </w:pPr>
    <w:rPr>
      <w:rFonts w:eastAsia="PMingLiU"/>
      <w:b/>
      <w:snapToGrid/>
      <w:sz w:val="40"/>
      <w:lang w:val="en-GB" w:eastAsia="en-US"/>
    </w:rPr>
  </w:style>
  <w:style w:type="paragraph" w:customStyle="1" w:styleId="SLG">
    <w:name w:val="__S_L_G"/>
    <w:basedOn w:val="a0"/>
    <w:next w:val="a0"/>
    <w:rsid w:val="00234EB6"/>
    <w:pPr>
      <w:keepNext/>
      <w:keepLines/>
      <w:tabs>
        <w:tab w:val="clear" w:pos="431"/>
      </w:tabs>
      <w:suppressAutoHyphens/>
      <w:overflowPunct/>
      <w:adjustRightInd/>
      <w:snapToGrid/>
      <w:spacing w:before="240" w:after="240" w:line="580" w:lineRule="exact"/>
      <w:ind w:left="1134" w:right="1134"/>
      <w:jc w:val="left"/>
    </w:pPr>
    <w:rPr>
      <w:rFonts w:eastAsia="PMingLiU"/>
      <w:b/>
      <w:snapToGrid/>
      <w:sz w:val="56"/>
      <w:lang w:val="en-GB" w:eastAsia="en-US"/>
    </w:rPr>
  </w:style>
  <w:style w:type="paragraph" w:customStyle="1" w:styleId="SSG">
    <w:name w:val="__S_S_G"/>
    <w:basedOn w:val="a0"/>
    <w:next w:val="a0"/>
    <w:rsid w:val="00234EB6"/>
    <w:pPr>
      <w:keepNext/>
      <w:keepLines/>
      <w:tabs>
        <w:tab w:val="clear" w:pos="431"/>
      </w:tabs>
      <w:suppressAutoHyphens/>
      <w:overflowPunct/>
      <w:adjustRightInd/>
      <w:snapToGrid/>
      <w:spacing w:before="240" w:after="240" w:line="300" w:lineRule="exact"/>
      <w:ind w:left="1134" w:right="1134"/>
      <w:jc w:val="left"/>
    </w:pPr>
    <w:rPr>
      <w:rFonts w:eastAsia="PMingLiU"/>
      <w:b/>
      <w:snapToGrid/>
      <w:sz w:val="28"/>
      <w:lang w:val="en-GB" w:eastAsia="en-US"/>
    </w:rPr>
  </w:style>
  <w:style w:type="paragraph" w:customStyle="1" w:styleId="XLargeG">
    <w:name w:val="__XLarge_G"/>
    <w:basedOn w:val="a0"/>
    <w:next w:val="a0"/>
    <w:rsid w:val="00234EB6"/>
    <w:pPr>
      <w:keepNext/>
      <w:keepLines/>
      <w:tabs>
        <w:tab w:val="clear" w:pos="431"/>
      </w:tabs>
      <w:suppressAutoHyphens/>
      <w:overflowPunct/>
      <w:adjustRightInd/>
      <w:snapToGrid/>
      <w:spacing w:before="240" w:after="240" w:line="420" w:lineRule="exact"/>
      <w:ind w:left="1134" w:right="1134"/>
      <w:jc w:val="left"/>
    </w:pPr>
    <w:rPr>
      <w:rFonts w:eastAsia="PMingLiU"/>
      <w:b/>
      <w:snapToGrid/>
      <w:sz w:val="40"/>
      <w:lang w:val="en-GB" w:eastAsia="en-US"/>
    </w:rPr>
  </w:style>
  <w:style w:type="paragraph" w:customStyle="1" w:styleId="Bullet2G">
    <w:name w:val="_Bullet 2_G"/>
    <w:basedOn w:val="a0"/>
    <w:qFormat/>
    <w:rsid w:val="00234EB6"/>
    <w:pPr>
      <w:numPr>
        <w:numId w:val="15"/>
      </w:numPr>
      <w:tabs>
        <w:tab w:val="clear" w:pos="431"/>
      </w:tabs>
      <w:suppressAutoHyphens/>
      <w:overflowPunct/>
      <w:adjustRightInd/>
      <w:snapToGrid/>
      <w:spacing w:after="120" w:line="240" w:lineRule="atLeast"/>
      <w:ind w:right="1134"/>
    </w:pPr>
    <w:rPr>
      <w:rFonts w:eastAsia="PMingLiU"/>
      <w:snapToGrid/>
      <w:sz w:val="20"/>
      <w:lang w:val="en-GB" w:eastAsia="en-US"/>
    </w:rPr>
  </w:style>
  <w:style w:type="paragraph" w:customStyle="1" w:styleId="H1G">
    <w:name w:val="_ H_1_G"/>
    <w:basedOn w:val="a0"/>
    <w:next w:val="a0"/>
    <w:qFormat/>
    <w:rsid w:val="00234EB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a0"/>
    <w:next w:val="a0"/>
    <w:qFormat/>
    <w:rsid w:val="00234EB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a0"/>
    <w:next w:val="a0"/>
    <w:qFormat/>
    <w:rsid w:val="00234EB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a0"/>
    <w:next w:val="a0"/>
    <w:qFormat/>
    <w:rsid w:val="00234EB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ParNoG">
    <w:name w:val="_ParNo_G"/>
    <w:basedOn w:val="SingleTxtG"/>
    <w:qFormat/>
    <w:rsid w:val="00234EB6"/>
    <w:pPr>
      <w:numPr>
        <w:numId w:val="16"/>
      </w:numPr>
      <w:tabs>
        <w:tab w:val="clear" w:pos="1701"/>
        <w:tab w:val="num" w:pos="1620"/>
      </w:tabs>
      <w:kinsoku w:val="0"/>
      <w:overflowPunct w:val="0"/>
      <w:autoSpaceDE w:val="0"/>
      <w:autoSpaceDN w:val="0"/>
      <w:adjustRightInd w:val="0"/>
      <w:snapToGrid w:val="0"/>
      <w:ind w:left="1620" w:hanging="360"/>
    </w:pPr>
  </w:style>
  <w:style w:type="numbering" w:customStyle="1" w:styleId="NoList1">
    <w:name w:val="No List1"/>
    <w:next w:val="a3"/>
    <w:uiPriority w:val="99"/>
    <w:semiHidden/>
    <w:unhideWhenUsed/>
    <w:rsid w:val="00234EB6"/>
  </w:style>
  <w:style w:type="paragraph" w:styleId="31">
    <w:name w:val="Body Text 3"/>
    <w:basedOn w:val="a0"/>
    <w:link w:val="32"/>
    <w:rsid w:val="00234EB6"/>
    <w:pPr>
      <w:widowControl w:val="0"/>
      <w:tabs>
        <w:tab w:val="clear" w:pos="431"/>
      </w:tabs>
      <w:overflowPunct/>
      <w:adjustRightInd/>
      <w:snapToGrid/>
      <w:spacing w:after="120" w:line="259" w:lineRule="auto"/>
      <w:jc w:val="left"/>
    </w:pPr>
    <w:rPr>
      <w:rFonts w:eastAsia="PMingLiU"/>
      <w:snapToGrid/>
      <w:kern w:val="2"/>
      <w:sz w:val="16"/>
      <w:szCs w:val="16"/>
      <w:lang w:eastAsia="zh-TW"/>
    </w:rPr>
  </w:style>
  <w:style w:type="character" w:customStyle="1" w:styleId="32">
    <w:name w:val="正文文本 3 字符"/>
    <w:basedOn w:val="a1"/>
    <w:link w:val="31"/>
    <w:rsid w:val="00234EB6"/>
    <w:rPr>
      <w:rFonts w:eastAsia="PMingLiU"/>
      <w:kern w:val="2"/>
      <w:sz w:val="16"/>
      <w:szCs w:val="16"/>
      <w:lang w:eastAsia="zh-TW"/>
    </w:rPr>
  </w:style>
  <w:style w:type="paragraph" w:styleId="aff">
    <w:name w:val="Body Text"/>
    <w:basedOn w:val="a0"/>
    <w:link w:val="aff0"/>
    <w:rsid w:val="00234EB6"/>
    <w:pPr>
      <w:widowControl w:val="0"/>
      <w:tabs>
        <w:tab w:val="clear" w:pos="431"/>
      </w:tabs>
      <w:overflowPunct/>
      <w:adjustRightInd/>
      <w:snapToGrid/>
      <w:spacing w:after="120" w:line="259" w:lineRule="auto"/>
      <w:jc w:val="left"/>
    </w:pPr>
    <w:rPr>
      <w:rFonts w:eastAsia="PMingLiU"/>
      <w:snapToGrid/>
      <w:kern w:val="2"/>
      <w:sz w:val="24"/>
      <w:szCs w:val="24"/>
      <w:lang w:eastAsia="zh-TW"/>
    </w:rPr>
  </w:style>
  <w:style w:type="character" w:customStyle="1" w:styleId="aff0">
    <w:name w:val="正文文本 字符"/>
    <w:basedOn w:val="a1"/>
    <w:link w:val="aff"/>
    <w:rsid w:val="00234EB6"/>
    <w:rPr>
      <w:rFonts w:eastAsia="PMingLiU"/>
      <w:kern w:val="2"/>
      <w:sz w:val="24"/>
      <w:szCs w:val="24"/>
      <w:lang w:eastAsia="zh-TW"/>
    </w:rPr>
  </w:style>
  <w:style w:type="paragraph" w:styleId="a">
    <w:name w:val="Body Text Indent"/>
    <w:basedOn w:val="a0"/>
    <w:link w:val="aff1"/>
    <w:rsid w:val="00234EB6"/>
    <w:pPr>
      <w:numPr>
        <w:numId w:val="17"/>
      </w:numPr>
      <w:tabs>
        <w:tab w:val="clear" w:pos="431"/>
      </w:tabs>
      <w:autoSpaceDE w:val="0"/>
      <w:autoSpaceDN w:val="0"/>
      <w:snapToGrid/>
      <w:spacing w:before="120" w:after="160" w:line="259" w:lineRule="auto"/>
      <w:textAlignment w:val="baseline"/>
    </w:pPr>
    <w:rPr>
      <w:rFonts w:eastAsia="華康細明體"/>
      <w:snapToGrid/>
      <w:sz w:val="24"/>
      <w:lang w:eastAsia="zh-TW"/>
    </w:rPr>
  </w:style>
  <w:style w:type="character" w:customStyle="1" w:styleId="aff1">
    <w:name w:val="正文文本缩进 字符"/>
    <w:basedOn w:val="a1"/>
    <w:link w:val="a"/>
    <w:rsid w:val="00234EB6"/>
    <w:rPr>
      <w:rFonts w:eastAsia="華康細明體"/>
      <w:sz w:val="24"/>
      <w:lang w:eastAsia="zh-TW"/>
    </w:rPr>
  </w:style>
  <w:style w:type="paragraph" w:styleId="aff2">
    <w:name w:val="Block Text"/>
    <w:basedOn w:val="a0"/>
    <w:rsid w:val="00234EB6"/>
    <w:pPr>
      <w:tabs>
        <w:tab w:val="clear" w:pos="431"/>
      </w:tabs>
      <w:autoSpaceDE w:val="0"/>
      <w:autoSpaceDN w:val="0"/>
      <w:snapToGrid/>
      <w:spacing w:after="160" w:line="259" w:lineRule="auto"/>
      <w:ind w:left="810" w:right="-443" w:firstLine="1350"/>
      <w:textAlignment w:val="baseline"/>
    </w:pPr>
    <w:rPr>
      <w:rFonts w:eastAsia="MingLiU"/>
      <w:snapToGrid/>
      <w:sz w:val="26"/>
      <w:lang w:eastAsia="zh-TW"/>
    </w:rPr>
  </w:style>
  <w:style w:type="paragraph" w:styleId="21">
    <w:name w:val="Body Text Indent 2"/>
    <w:basedOn w:val="a0"/>
    <w:link w:val="22"/>
    <w:rsid w:val="00234EB6"/>
    <w:pPr>
      <w:widowControl w:val="0"/>
      <w:tabs>
        <w:tab w:val="clear" w:pos="431"/>
      </w:tabs>
      <w:overflowPunct/>
      <w:adjustRightInd/>
      <w:snapToGrid/>
      <w:spacing w:after="120" w:line="480" w:lineRule="auto"/>
      <w:ind w:leftChars="200" w:left="480"/>
      <w:jc w:val="left"/>
    </w:pPr>
    <w:rPr>
      <w:rFonts w:eastAsia="PMingLiU"/>
      <w:snapToGrid/>
      <w:kern w:val="2"/>
      <w:sz w:val="24"/>
      <w:szCs w:val="24"/>
      <w:lang w:eastAsia="zh-TW"/>
    </w:rPr>
  </w:style>
  <w:style w:type="character" w:customStyle="1" w:styleId="22">
    <w:name w:val="正文文本缩进 2 字符"/>
    <w:basedOn w:val="a1"/>
    <w:link w:val="21"/>
    <w:rsid w:val="00234EB6"/>
    <w:rPr>
      <w:rFonts w:eastAsia="PMingLiU"/>
      <w:kern w:val="2"/>
      <w:sz w:val="24"/>
      <w:szCs w:val="24"/>
      <w:lang w:eastAsia="zh-TW"/>
    </w:rPr>
  </w:style>
  <w:style w:type="paragraph" w:styleId="23">
    <w:name w:val="Body Text 2"/>
    <w:basedOn w:val="a0"/>
    <w:link w:val="24"/>
    <w:rsid w:val="00234EB6"/>
    <w:pPr>
      <w:widowControl w:val="0"/>
      <w:tabs>
        <w:tab w:val="clear" w:pos="431"/>
      </w:tabs>
      <w:overflowPunct/>
      <w:adjustRightInd/>
      <w:snapToGrid/>
      <w:spacing w:after="120" w:line="480" w:lineRule="auto"/>
      <w:jc w:val="left"/>
    </w:pPr>
    <w:rPr>
      <w:rFonts w:eastAsia="PMingLiU"/>
      <w:snapToGrid/>
      <w:kern w:val="2"/>
      <w:sz w:val="24"/>
      <w:szCs w:val="24"/>
      <w:lang w:eastAsia="zh-TW"/>
    </w:rPr>
  </w:style>
  <w:style w:type="character" w:customStyle="1" w:styleId="24">
    <w:name w:val="正文文本 2 字符"/>
    <w:basedOn w:val="a1"/>
    <w:link w:val="23"/>
    <w:rsid w:val="00234EB6"/>
    <w:rPr>
      <w:rFonts w:eastAsia="PMingLiU"/>
      <w:kern w:val="2"/>
      <w:sz w:val="24"/>
      <w:szCs w:val="24"/>
      <w:lang w:eastAsia="zh-TW"/>
    </w:rPr>
  </w:style>
  <w:style w:type="paragraph" w:styleId="HTML">
    <w:name w:val="HTML Preformatted"/>
    <w:basedOn w:val="a0"/>
    <w:link w:val="HTML0"/>
    <w:rsid w:val="00234EB6"/>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after="160" w:line="259" w:lineRule="auto"/>
      <w:jc w:val="left"/>
    </w:pPr>
    <w:rPr>
      <w:rFonts w:ascii="MingLiU" w:eastAsia="MingLiU" w:hAnsi="MingLiU" w:cs="MingLiU"/>
      <w:snapToGrid/>
      <w:sz w:val="24"/>
      <w:szCs w:val="24"/>
      <w:lang w:eastAsia="zh-TW"/>
    </w:rPr>
  </w:style>
  <w:style w:type="character" w:customStyle="1" w:styleId="HTML0">
    <w:name w:val="HTML 预设格式 字符"/>
    <w:basedOn w:val="a1"/>
    <w:link w:val="HTML"/>
    <w:rsid w:val="00234EB6"/>
    <w:rPr>
      <w:rFonts w:ascii="MingLiU" w:eastAsia="MingLiU" w:hAnsi="MingLiU" w:cs="MingLiU"/>
      <w:sz w:val="24"/>
      <w:szCs w:val="24"/>
      <w:lang w:eastAsia="zh-TW"/>
    </w:rPr>
  </w:style>
  <w:style w:type="paragraph" w:styleId="aff3">
    <w:name w:val="Normal (Web)"/>
    <w:basedOn w:val="a0"/>
    <w:uiPriority w:val="99"/>
    <w:rsid w:val="00234EB6"/>
    <w:pPr>
      <w:tabs>
        <w:tab w:val="clear" w:pos="431"/>
      </w:tabs>
      <w:overflowPunct/>
      <w:adjustRightInd/>
      <w:snapToGrid/>
      <w:spacing w:before="100" w:beforeAutospacing="1" w:after="100" w:afterAutospacing="1" w:line="259" w:lineRule="auto"/>
      <w:jc w:val="left"/>
    </w:pPr>
    <w:rPr>
      <w:rFonts w:ascii="PMingLiU" w:eastAsia="PMingLiU" w:hAnsi="PMingLiU" w:cs="PMingLiU"/>
      <w:snapToGrid/>
      <w:sz w:val="24"/>
      <w:szCs w:val="24"/>
      <w:lang w:eastAsia="zh-TW"/>
    </w:rPr>
  </w:style>
  <w:style w:type="paragraph" w:styleId="aff4">
    <w:name w:val="Title"/>
    <w:basedOn w:val="a0"/>
    <w:link w:val="aff5"/>
    <w:qFormat/>
    <w:rsid w:val="00234EB6"/>
    <w:pPr>
      <w:widowControl w:val="0"/>
      <w:tabs>
        <w:tab w:val="clear" w:pos="431"/>
      </w:tabs>
      <w:overflowPunct/>
      <w:adjustRightInd/>
      <w:snapToGrid/>
      <w:spacing w:after="160" w:line="259" w:lineRule="auto"/>
      <w:jc w:val="center"/>
    </w:pPr>
    <w:rPr>
      <w:rFonts w:eastAsia="PMingLiU"/>
      <w:b/>
      <w:bCs/>
      <w:snapToGrid/>
      <w:kern w:val="2"/>
      <w:sz w:val="24"/>
      <w:lang w:eastAsia="zh-TW"/>
    </w:rPr>
  </w:style>
  <w:style w:type="character" w:customStyle="1" w:styleId="aff5">
    <w:name w:val="标题 字符"/>
    <w:basedOn w:val="a1"/>
    <w:link w:val="aff4"/>
    <w:rsid w:val="00234EB6"/>
    <w:rPr>
      <w:rFonts w:eastAsia="PMingLiU"/>
      <w:b/>
      <w:bCs/>
      <w:kern w:val="2"/>
      <w:sz w:val="24"/>
      <w:lang w:eastAsia="zh-TW"/>
    </w:rPr>
  </w:style>
  <w:style w:type="character" w:styleId="aff6">
    <w:name w:val="Strong"/>
    <w:basedOn w:val="a1"/>
    <w:qFormat/>
    <w:rsid w:val="00234EB6"/>
    <w:rPr>
      <w:b/>
      <w:bCs/>
    </w:rPr>
  </w:style>
  <w:style w:type="character" w:styleId="aff7">
    <w:name w:val="Emphasis"/>
    <w:basedOn w:val="a1"/>
    <w:qFormat/>
    <w:rsid w:val="00234EB6"/>
    <w:rPr>
      <w:color w:val="CC0033"/>
    </w:rPr>
  </w:style>
  <w:style w:type="paragraph" w:customStyle="1" w:styleId="Char">
    <w:name w:val="Char"/>
    <w:basedOn w:val="a0"/>
    <w:rsid w:val="00234EB6"/>
    <w:pPr>
      <w:tabs>
        <w:tab w:val="clear" w:pos="431"/>
      </w:tabs>
      <w:overflowPunct/>
      <w:adjustRightInd/>
      <w:snapToGrid/>
      <w:spacing w:after="160" w:line="240" w:lineRule="exact"/>
      <w:jc w:val="left"/>
    </w:pPr>
    <w:rPr>
      <w:rFonts w:ascii="Verdana" w:eastAsia="PMingLiU" w:hAnsi="Verdana"/>
      <w:snapToGrid/>
      <w:sz w:val="20"/>
      <w:lang w:eastAsia="en-US"/>
    </w:rPr>
  </w:style>
  <w:style w:type="paragraph" w:customStyle="1" w:styleId="Default">
    <w:name w:val="Default"/>
    <w:rsid w:val="00234EB6"/>
    <w:pPr>
      <w:widowControl w:val="0"/>
      <w:autoSpaceDE w:val="0"/>
      <w:autoSpaceDN w:val="0"/>
      <w:adjustRightInd w:val="0"/>
      <w:spacing w:after="160" w:line="259" w:lineRule="auto"/>
    </w:pPr>
    <w:rPr>
      <w:rFonts w:eastAsia="PMingLiU"/>
      <w:color w:val="000000"/>
      <w:szCs w:val="24"/>
    </w:rPr>
  </w:style>
  <w:style w:type="paragraph" w:customStyle="1" w:styleId="BodyText21">
    <w:name w:val="Body Text 21"/>
    <w:basedOn w:val="a0"/>
    <w:rsid w:val="00234EB6"/>
    <w:pPr>
      <w:tabs>
        <w:tab w:val="clear" w:pos="431"/>
        <w:tab w:val="left" w:pos="960"/>
      </w:tabs>
      <w:autoSpaceDE w:val="0"/>
      <w:autoSpaceDN w:val="0"/>
      <w:snapToGrid/>
      <w:spacing w:after="160" w:line="360" w:lineRule="atLeast"/>
      <w:textAlignment w:val="baseline"/>
    </w:pPr>
    <w:rPr>
      <w:rFonts w:ascii="¡Ps2OcuAe" w:eastAsia="MingLiU" w:hAnsi="¡Ps2OcuAe"/>
      <w:snapToGrid/>
      <w:sz w:val="24"/>
      <w:lang w:eastAsia="zh-TW"/>
    </w:rPr>
  </w:style>
  <w:style w:type="paragraph" w:customStyle="1" w:styleId="1">
    <w:name w:val="圓點1"/>
    <w:basedOn w:val="a0"/>
    <w:rsid w:val="00234EB6"/>
    <w:pPr>
      <w:widowControl w:val="0"/>
      <w:numPr>
        <w:numId w:val="18"/>
      </w:numPr>
      <w:tabs>
        <w:tab w:val="clear" w:pos="431"/>
      </w:tabs>
      <w:overflowPunct/>
      <w:adjustRightInd/>
      <w:snapToGrid/>
      <w:spacing w:after="160" w:line="480" w:lineRule="auto"/>
    </w:pPr>
    <w:rPr>
      <w:rFonts w:eastAsia="PMingLiU"/>
      <w:snapToGrid/>
      <w:kern w:val="2"/>
      <w:sz w:val="24"/>
      <w:szCs w:val="24"/>
      <w:lang w:eastAsia="zh-TW"/>
    </w:rPr>
  </w:style>
  <w:style w:type="paragraph" w:customStyle="1" w:styleId="CharChar1CharChar">
    <w:name w:val="Char Char1 字元 字元 Char Char"/>
    <w:basedOn w:val="a0"/>
    <w:rsid w:val="00234EB6"/>
    <w:pPr>
      <w:tabs>
        <w:tab w:val="clear" w:pos="431"/>
      </w:tabs>
      <w:overflowPunct/>
      <w:adjustRightInd/>
      <w:snapToGrid/>
      <w:spacing w:after="160" w:line="240" w:lineRule="exact"/>
      <w:jc w:val="left"/>
    </w:pPr>
    <w:rPr>
      <w:rFonts w:ascii="Verdana" w:eastAsia="PMingLiU" w:hAnsi="Verdana"/>
      <w:snapToGrid/>
      <w:sz w:val="20"/>
      <w:lang w:eastAsia="en-US"/>
    </w:rPr>
  </w:style>
  <w:style w:type="paragraph" w:customStyle="1" w:styleId="ListParagraph1">
    <w:name w:val="List Paragraph1"/>
    <w:basedOn w:val="a0"/>
    <w:uiPriority w:val="34"/>
    <w:qFormat/>
    <w:rsid w:val="00234EB6"/>
    <w:pPr>
      <w:widowControl w:val="0"/>
      <w:tabs>
        <w:tab w:val="clear" w:pos="431"/>
      </w:tabs>
      <w:overflowPunct/>
      <w:adjustRightInd/>
      <w:snapToGrid/>
      <w:spacing w:after="160" w:line="259" w:lineRule="auto"/>
      <w:ind w:leftChars="200" w:left="480"/>
      <w:jc w:val="left"/>
    </w:pPr>
    <w:rPr>
      <w:rFonts w:ascii="Calibri" w:eastAsia="PMingLiU" w:hAnsi="Calibri"/>
      <w:snapToGrid/>
      <w:kern w:val="2"/>
      <w:sz w:val="24"/>
      <w:szCs w:val="22"/>
      <w:lang w:eastAsia="zh-TW"/>
    </w:rPr>
  </w:style>
  <w:style w:type="paragraph" w:customStyle="1" w:styleId="subsubtitle">
    <w:name w:val="subsubtitle"/>
    <w:basedOn w:val="a0"/>
    <w:rsid w:val="00234EB6"/>
    <w:pPr>
      <w:tabs>
        <w:tab w:val="clear" w:pos="431"/>
      </w:tabs>
      <w:overflowPunct/>
      <w:adjustRightInd/>
      <w:spacing w:after="160" w:line="259" w:lineRule="auto"/>
    </w:pPr>
    <w:rPr>
      <w:rFonts w:eastAsia="PMingLiU"/>
      <w:snapToGrid/>
      <w:sz w:val="28"/>
      <w:szCs w:val="28"/>
      <w:u w:val="single"/>
      <w:lang w:eastAsia="zh-TW"/>
    </w:rPr>
  </w:style>
  <w:style w:type="paragraph" w:customStyle="1" w:styleId="12">
    <w:name w:val="清單段落1"/>
    <w:basedOn w:val="a0"/>
    <w:rsid w:val="00234EB6"/>
    <w:pPr>
      <w:widowControl w:val="0"/>
      <w:tabs>
        <w:tab w:val="clear" w:pos="431"/>
      </w:tabs>
      <w:overflowPunct/>
      <w:adjustRightInd/>
      <w:snapToGrid/>
      <w:spacing w:after="160" w:line="259" w:lineRule="auto"/>
      <w:ind w:leftChars="200" w:left="480"/>
      <w:jc w:val="left"/>
    </w:pPr>
    <w:rPr>
      <w:rFonts w:ascii="Calibri" w:eastAsia="PMingLiU" w:hAnsi="Calibri"/>
      <w:snapToGrid/>
      <w:kern w:val="2"/>
      <w:sz w:val="24"/>
      <w:szCs w:val="22"/>
      <w:lang w:eastAsia="zh-TW"/>
    </w:rPr>
  </w:style>
  <w:style w:type="paragraph" w:customStyle="1" w:styleId="contentcontent">
    <w:name w:val="content_content"/>
    <w:basedOn w:val="a0"/>
    <w:rsid w:val="00234EB6"/>
    <w:pPr>
      <w:tabs>
        <w:tab w:val="clear" w:pos="431"/>
      </w:tabs>
      <w:overflowPunct/>
      <w:adjustRightInd/>
      <w:snapToGrid/>
      <w:spacing w:before="100" w:beforeAutospacing="1" w:after="100" w:afterAutospacing="1" w:line="259" w:lineRule="auto"/>
      <w:jc w:val="left"/>
    </w:pPr>
    <w:rPr>
      <w:rFonts w:ascii="Arial" w:eastAsia="PMingLiU" w:hAnsi="Arial" w:cs="Arial"/>
      <w:snapToGrid/>
      <w:color w:val="323232"/>
      <w:sz w:val="24"/>
      <w:szCs w:val="24"/>
      <w:lang w:eastAsia="zh-TW"/>
    </w:rPr>
  </w:style>
  <w:style w:type="paragraph" w:customStyle="1" w:styleId="aff8">
    <w:name w:val="內縮底線"/>
    <w:basedOn w:val="10"/>
    <w:rsid w:val="00234EB6"/>
    <w:pPr>
      <w:keepLines w:val="0"/>
      <w:widowControl w:val="0"/>
      <w:tabs>
        <w:tab w:val="clear" w:pos="431"/>
      </w:tabs>
      <w:overflowPunct/>
      <w:adjustRightInd/>
      <w:snapToGrid/>
      <w:spacing w:before="0" w:line="480" w:lineRule="auto"/>
      <w:ind w:left="480" w:firstLine="480"/>
    </w:pPr>
    <w:rPr>
      <w:rFonts w:eastAsia="PMingLiU"/>
      <w:b w:val="0"/>
      <w:bCs w:val="0"/>
      <w:color w:val="auto"/>
      <w:kern w:val="2"/>
      <w:sz w:val="24"/>
      <w:szCs w:val="24"/>
      <w:u w:val="single"/>
      <w:lang w:eastAsia="zh-TW"/>
    </w:rPr>
  </w:style>
  <w:style w:type="paragraph" w:customStyle="1" w:styleId="CharChar">
    <w:name w:val="Char Char"/>
    <w:basedOn w:val="a0"/>
    <w:rsid w:val="00234EB6"/>
    <w:pPr>
      <w:tabs>
        <w:tab w:val="clear" w:pos="431"/>
      </w:tabs>
      <w:overflowPunct/>
      <w:adjustRightInd/>
      <w:snapToGrid/>
      <w:spacing w:after="160" w:line="240" w:lineRule="exact"/>
      <w:jc w:val="left"/>
    </w:pPr>
    <w:rPr>
      <w:rFonts w:ascii="Verdana" w:eastAsia="PMingLiU" w:hAnsi="Verdana"/>
      <w:snapToGrid/>
      <w:sz w:val="20"/>
      <w:lang w:eastAsia="en-US"/>
    </w:rPr>
  </w:style>
  <w:style w:type="paragraph" w:customStyle="1" w:styleId="aff9">
    <w:name w:val="字元 字元 字元 字元"/>
    <w:basedOn w:val="a0"/>
    <w:rsid w:val="00234EB6"/>
    <w:pPr>
      <w:tabs>
        <w:tab w:val="clear" w:pos="431"/>
      </w:tabs>
      <w:overflowPunct/>
      <w:adjustRightInd/>
      <w:snapToGrid/>
      <w:spacing w:after="160" w:line="240" w:lineRule="exact"/>
      <w:jc w:val="left"/>
    </w:pPr>
    <w:rPr>
      <w:rFonts w:ascii="Verdana" w:eastAsia="PMingLiU" w:hAnsi="Verdana"/>
      <w:snapToGrid/>
      <w:sz w:val="20"/>
      <w:lang w:eastAsia="en-US"/>
    </w:rPr>
  </w:style>
  <w:style w:type="paragraph" w:customStyle="1" w:styleId="120">
    <w:name w:val="標12"/>
    <w:basedOn w:val="a0"/>
    <w:rsid w:val="00234EB6"/>
    <w:pPr>
      <w:keepNext/>
      <w:widowControl w:val="0"/>
      <w:tabs>
        <w:tab w:val="clear" w:pos="431"/>
      </w:tabs>
      <w:overflowPunct/>
      <w:adjustRightInd/>
      <w:snapToGrid/>
      <w:spacing w:after="160" w:line="480" w:lineRule="auto"/>
    </w:pPr>
    <w:rPr>
      <w:rFonts w:eastAsia="PMingLiU"/>
      <w:b/>
      <w:bCs/>
      <w:snapToGrid/>
      <w:kern w:val="2"/>
      <w:sz w:val="24"/>
      <w:szCs w:val="24"/>
      <w:lang w:eastAsia="zh-TW"/>
    </w:rPr>
  </w:style>
  <w:style w:type="paragraph" w:customStyle="1" w:styleId="affa">
    <w:name w:val="斜底線標"/>
    <w:basedOn w:val="a0"/>
    <w:rsid w:val="00234EB6"/>
    <w:pPr>
      <w:keepNext/>
      <w:widowControl w:val="0"/>
      <w:tabs>
        <w:tab w:val="clear" w:pos="431"/>
      </w:tabs>
      <w:overflowPunct/>
      <w:adjustRightInd/>
      <w:snapToGrid/>
      <w:spacing w:after="160" w:line="480" w:lineRule="auto"/>
      <w:outlineLvl w:val="0"/>
    </w:pPr>
    <w:rPr>
      <w:rFonts w:eastAsia="PMingLiU"/>
      <w:i/>
      <w:iCs/>
      <w:snapToGrid/>
      <w:kern w:val="2"/>
      <w:sz w:val="24"/>
      <w:szCs w:val="24"/>
      <w:u w:val="single"/>
      <w:lang w:eastAsia="zh-TW"/>
    </w:rPr>
  </w:style>
  <w:style w:type="paragraph" w:customStyle="1" w:styleId="121">
    <w:name w:val="標題12"/>
    <w:basedOn w:val="a0"/>
    <w:next w:val="a0"/>
    <w:rsid w:val="00234EB6"/>
    <w:pPr>
      <w:keepNext/>
      <w:tabs>
        <w:tab w:val="clear" w:pos="431"/>
        <w:tab w:val="left" w:pos="624"/>
        <w:tab w:val="left" w:pos="1247"/>
        <w:tab w:val="left" w:pos="1871"/>
        <w:tab w:val="left" w:pos="2495"/>
      </w:tabs>
      <w:overflowPunct/>
      <w:snapToGrid/>
      <w:spacing w:after="360" w:line="360" w:lineRule="atLeast"/>
      <w:textAlignment w:val="baseline"/>
    </w:pPr>
    <w:rPr>
      <w:rFonts w:eastAsia="華康中黑體"/>
      <w:snapToGrid/>
      <w:spacing w:val="30"/>
      <w:sz w:val="24"/>
      <w:lang w:eastAsia="zh-TW"/>
    </w:rPr>
  </w:style>
  <w:style w:type="paragraph" w:customStyle="1" w:styleId="Tablecont1">
    <w:name w:val="Table cont 1"/>
    <w:basedOn w:val="a0"/>
    <w:rsid w:val="00234EB6"/>
    <w:pPr>
      <w:keepNext/>
      <w:keepLines/>
      <w:tabs>
        <w:tab w:val="clear" w:pos="431"/>
        <w:tab w:val="left" w:pos="1440"/>
      </w:tabs>
      <w:autoSpaceDE w:val="0"/>
      <w:autoSpaceDN w:val="0"/>
      <w:snapToGrid/>
      <w:spacing w:before="60" w:after="60" w:line="259" w:lineRule="auto"/>
      <w:jc w:val="left"/>
      <w:textAlignment w:val="baseline"/>
    </w:pPr>
    <w:rPr>
      <w:rFonts w:eastAsia="華康細明體"/>
      <w:snapToGrid/>
      <w:sz w:val="24"/>
      <w:lang w:eastAsia="zh-TW"/>
    </w:rPr>
  </w:style>
  <w:style w:type="paragraph" w:customStyle="1" w:styleId="tablehead1">
    <w:name w:val="table head 1"/>
    <w:basedOn w:val="a0"/>
    <w:rsid w:val="00234EB6"/>
    <w:pPr>
      <w:keepNext/>
      <w:keepLines/>
      <w:tabs>
        <w:tab w:val="clear" w:pos="431"/>
        <w:tab w:val="left" w:pos="1440"/>
      </w:tabs>
      <w:autoSpaceDE w:val="0"/>
      <w:autoSpaceDN w:val="0"/>
      <w:snapToGrid/>
      <w:spacing w:before="60" w:after="60" w:line="259" w:lineRule="auto"/>
      <w:jc w:val="center"/>
      <w:textAlignment w:val="baseline"/>
    </w:pPr>
    <w:rPr>
      <w:rFonts w:eastAsia="DFKai-SB"/>
      <w:b/>
      <w:snapToGrid/>
      <w:sz w:val="24"/>
      <w:lang w:eastAsia="zh-TW"/>
    </w:rPr>
  </w:style>
  <w:style w:type="paragraph" w:customStyle="1" w:styleId="Char0">
    <w:name w:val="Char 字元 字元 字元"/>
    <w:basedOn w:val="a0"/>
    <w:rsid w:val="00234EB6"/>
    <w:pPr>
      <w:tabs>
        <w:tab w:val="clear" w:pos="431"/>
      </w:tabs>
      <w:overflowPunct/>
      <w:adjustRightInd/>
      <w:snapToGrid/>
      <w:spacing w:after="160" w:line="240" w:lineRule="exact"/>
      <w:jc w:val="left"/>
    </w:pPr>
    <w:rPr>
      <w:rFonts w:ascii="Verdana" w:eastAsia="PMingLiU" w:hAnsi="Verdana"/>
      <w:snapToGrid/>
      <w:sz w:val="20"/>
      <w:lang w:eastAsia="en-US"/>
    </w:rPr>
  </w:style>
  <w:style w:type="paragraph" w:customStyle="1" w:styleId="Char1">
    <w:name w:val="Char1"/>
    <w:basedOn w:val="a0"/>
    <w:rsid w:val="00234EB6"/>
    <w:pPr>
      <w:tabs>
        <w:tab w:val="clear" w:pos="431"/>
      </w:tabs>
      <w:overflowPunct/>
      <w:adjustRightInd/>
      <w:snapToGrid/>
      <w:spacing w:after="160" w:line="240" w:lineRule="exact"/>
      <w:jc w:val="left"/>
    </w:pPr>
    <w:rPr>
      <w:rFonts w:ascii="Verdana" w:eastAsia="PMingLiU" w:hAnsi="Verdana"/>
      <w:snapToGrid/>
      <w:sz w:val="20"/>
      <w:lang w:eastAsia="en-US"/>
    </w:rPr>
  </w:style>
  <w:style w:type="paragraph" w:customStyle="1" w:styleId="TableParagraph">
    <w:name w:val="Table Paragraph"/>
    <w:basedOn w:val="a0"/>
    <w:uiPriority w:val="1"/>
    <w:qFormat/>
    <w:rsid w:val="00234EB6"/>
    <w:pPr>
      <w:widowControl w:val="0"/>
      <w:tabs>
        <w:tab w:val="clear" w:pos="431"/>
      </w:tabs>
      <w:overflowPunct/>
      <w:autoSpaceDE w:val="0"/>
      <w:autoSpaceDN w:val="0"/>
      <w:adjustRightInd/>
      <w:snapToGrid/>
      <w:spacing w:after="160" w:line="259" w:lineRule="auto"/>
      <w:jc w:val="left"/>
    </w:pPr>
    <w:rPr>
      <w:rFonts w:eastAsia="PMingLiU"/>
      <w:snapToGrid/>
      <w:sz w:val="22"/>
      <w:szCs w:val="22"/>
      <w:lang w:eastAsia="en-US"/>
    </w:rPr>
  </w:style>
  <w:style w:type="paragraph" w:customStyle="1" w:styleId="affb">
    <w:name w:val="標題分中"/>
    <w:basedOn w:val="a0"/>
    <w:next w:val="a0"/>
    <w:rsid w:val="00234EB6"/>
    <w:pPr>
      <w:tabs>
        <w:tab w:val="clear" w:pos="431"/>
        <w:tab w:val="left" w:pos="624"/>
        <w:tab w:val="left" w:pos="1247"/>
        <w:tab w:val="left" w:pos="1871"/>
        <w:tab w:val="left" w:pos="2495"/>
      </w:tabs>
      <w:overflowPunct/>
      <w:snapToGrid/>
      <w:spacing w:after="360" w:line="360" w:lineRule="atLeast"/>
      <w:jc w:val="center"/>
      <w:textAlignment w:val="baseline"/>
    </w:pPr>
    <w:rPr>
      <w:rFonts w:eastAsia="華康中黑體"/>
      <w:b/>
      <w:snapToGrid/>
      <w:spacing w:val="30"/>
      <w:sz w:val="24"/>
      <w:lang w:eastAsia="zh-TW"/>
    </w:rPr>
  </w:style>
  <w:style w:type="paragraph" w:customStyle="1" w:styleId="Revision1">
    <w:name w:val="Revision1"/>
    <w:hidden/>
    <w:uiPriority w:val="99"/>
    <w:semiHidden/>
    <w:rsid w:val="00234EB6"/>
    <w:pPr>
      <w:spacing w:after="160" w:line="259" w:lineRule="auto"/>
    </w:pPr>
  </w:style>
  <w:style w:type="character" w:customStyle="1" w:styleId="txtonbg1">
    <w:name w:val="txtonbg1"/>
    <w:basedOn w:val="a1"/>
    <w:rsid w:val="00234EB6"/>
    <w:rPr>
      <w:rFonts w:ascii="Verdana" w:hAnsi="Verdana" w:hint="default"/>
      <w:sz w:val="15"/>
      <w:szCs w:val="15"/>
      <w:u w:val="none"/>
    </w:rPr>
  </w:style>
  <w:style w:type="character" w:customStyle="1" w:styleId="articletitle">
    <w:name w:val="articletitle"/>
    <w:basedOn w:val="a1"/>
    <w:rsid w:val="00234EB6"/>
  </w:style>
  <w:style w:type="character" w:customStyle="1" w:styleId="texthd1">
    <w:name w:val="text_hd1"/>
    <w:basedOn w:val="a1"/>
    <w:rsid w:val="00234EB6"/>
    <w:rPr>
      <w:rFonts w:ascii="Verdana" w:hAnsi="Verdana" w:hint="default"/>
      <w:b/>
      <w:bCs/>
      <w:color w:val="000000"/>
      <w:sz w:val="18"/>
      <w:szCs w:val="18"/>
    </w:rPr>
  </w:style>
  <w:style w:type="character" w:customStyle="1" w:styleId="fontsize11">
    <w:name w:val="fontsize11"/>
    <w:basedOn w:val="a1"/>
    <w:rsid w:val="00234EB6"/>
    <w:rPr>
      <w:spacing w:val="12"/>
      <w:sz w:val="24"/>
      <w:szCs w:val="24"/>
    </w:rPr>
  </w:style>
  <w:style w:type="numbering" w:customStyle="1" w:styleId="NoList2">
    <w:name w:val="No List2"/>
    <w:next w:val="a3"/>
    <w:uiPriority w:val="99"/>
    <w:semiHidden/>
    <w:unhideWhenUsed/>
    <w:rsid w:val="00234EB6"/>
  </w:style>
  <w:style w:type="character" w:customStyle="1" w:styleId="13">
    <w:name w:val="未处理的提及1"/>
    <w:basedOn w:val="a1"/>
    <w:uiPriority w:val="99"/>
    <w:semiHidden/>
    <w:unhideWhenUsed/>
    <w:rsid w:val="00234EB6"/>
    <w:rPr>
      <w:color w:val="605E5C"/>
      <w:shd w:val="clear" w:color="auto" w:fill="E1DFDD"/>
    </w:rPr>
  </w:style>
  <w:style w:type="paragraph" w:styleId="affc">
    <w:name w:val="Revision"/>
    <w:hidden/>
    <w:uiPriority w:val="99"/>
    <w:semiHidden/>
    <w:rsid w:val="00234EB6"/>
    <w:rPr>
      <w:snapToGrid w:val="0"/>
      <w:sz w:val="21"/>
    </w:rPr>
  </w:style>
  <w:style w:type="character" w:styleId="affd">
    <w:name w:val="Unresolved Mention"/>
    <w:basedOn w:val="a1"/>
    <w:uiPriority w:val="99"/>
    <w:semiHidden/>
    <w:unhideWhenUsed/>
    <w:rsid w:val="00234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d.gov.hk/tc/index/site_pubsvc/page_rehab/sub_listofserv/id_supportcom/id_parentsre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lis.gov.hk/blis_pdf.nsf/01790B2805F0CB5C4825755C00352E34/5D7E8C8619198A9E482575EE005848FE/$FILE/CAP_290_c_b5.pdf" TargetMode="External"/><Relationship Id="rId4" Type="http://schemas.openxmlformats.org/officeDocument/2006/relationships/settings" Target="settings.xml"/><Relationship Id="rId9" Type="http://schemas.openxmlformats.org/officeDocument/2006/relationships/hyperlink" Target="http://www.blis.gov.hk/blis_pdf.nsf/01790B2805F0CB5C4825755C00352E34/56DB41E159CFD841482575EE004D73C6/$FILE/CAP_213_c_b5.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AA86F-6386-45CB-9FD6-780B9F9C7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26</Pages>
  <Words>23035</Words>
  <Characters>24726</Characters>
  <Application>Microsoft Office Word</Application>
  <DocSecurity>0</DocSecurity>
  <Lines>849</Lines>
  <Paragraphs>271</Paragraphs>
  <ScaleCrop>false</ScaleCrop>
  <Company>DCM</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CRPD/C/CHN-HKG/2-3</dc:title>
  <dc:subject>1910733</dc:subject>
  <dc:creator>Ji</dc:creator>
  <cp:keywords/>
  <dc:description/>
  <cp:lastModifiedBy>Xiangli FERSCHIN-JI</cp:lastModifiedBy>
  <cp:revision>2</cp:revision>
  <cp:lastPrinted>2014-05-09T11:28:00Z</cp:lastPrinted>
  <dcterms:created xsi:type="dcterms:W3CDTF">2019-06-28T13:06:00Z</dcterms:created>
  <dcterms:modified xsi:type="dcterms:W3CDTF">2019-06-28T13:06:00Z</dcterms:modified>
</cp:coreProperties>
</file>