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52DED" w14:textId="77777777" w:rsidR="00E07ABA" w:rsidRPr="000162DA" w:rsidRDefault="00E07ABA" w:rsidP="00E07ABA">
      <w:pPr>
        <w:spacing w:line="240" w:lineRule="auto"/>
        <w:rPr>
          <w:sz w:val="2"/>
        </w:rPr>
        <w:sectPr w:rsidR="00E07ABA" w:rsidRPr="000162DA" w:rsidSect="000448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162DA">
        <w:rPr>
          <w:rStyle w:val="CommentReference"/>
          <w:szCs w:val="20"/>
        </w:rPr>
        <w:commentReference w:id="0"/>
      </w:r>
    </w:p>
    <w:p w14:paraId="1E5F871E" w14:textId="77777777" w:rsidR="00044880" w:rsidRPr="000162DA" w:rsidRDefault="00044880" w:rsidP="000448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val="es-ES_tradnl"/>
        </w:rPr>
      </w:pPr>
      <w:r w:rsidRPr="000162DA">
        <w:rPr>
          <w:lang w:val="es-ES_tradnl"/>
        </w:rPr>
        <w:t>Comité para la Eliminación de la Discriminación contra la Mujer</w:t>
      </w:r>
    </w:p>
    <w:p w14:paraId="51CF544D" w14:textId="77777777" w:rsidR="00044880" w:rsidRPr="000162DA" w:rsidRDefault="00044880" w:rsidP="00044880">
      <w:pPr>
        <w:pStyle w:val="Session"/>
        <w:rPr>
          <w:lang w:val="es-ES_tradnl"/>
        </w:rPr>
      </w:pPr>
      <w:r w:rsidRPr="000162DA">
        <w:rPr>
          <w:lang w:val="es-ES_tradnl"/>
        </w:rPr>
        <w:t>83</w:t>
      </w:r>
      <w:r w:rsidRPr="000162DA">
        <w:rPr>
          <w:vertAlign w:val="superscript"/>
          <w:lang w:val="es-ES_tradnl"/>
        </w:rPr>
        <w:t>er</w:t>
      </w:r>
      <w:r w:rsidRPr="000162DA" w:rsidDel="003F2E39">
        <w:rPr>
          <w:lang w:val="es-ES_tradnl"/>
        </w:rPr>
        <w:t xml:space="preserve"> </w:t>
      </w:r>
      <w:r w:rsidRPr="000162DA">
        <w:rPr>
          <w:lang w:val="es-ES_tradnl"/>
        </w:rPr>
        <w:t>período de sesiones</w:t>
      </w:r>
    </w:p>
    <w:p w14:paraId="19E1F5FA" w14:textId="77777777" w:rsidR="00044880" w:rsidRPr="000162DA" w:rsidRDefault="00044880" w:rsidP="00044880">
      <w:pPr>
        <w:rPr>
          <w:lang w:val="es-ES_tradnl"/>
        </w:rPr>
      </w:pPr>
      <w:r w:rsidRPr="000162DA">
        <w:rPr>
          <w:lang w:val="es-ES_tradnl"/>
        </w:rPr>
        <w:t>10 a 28 de octubre de 2022</w:t>
      </w:r>
    </w:p>
    <w:p w14:paraId="0CA62FCC" w14:textId="77777777" w:rsidR="00044880" w:rsidRPr="000162DA" w:rsidRDefault="00044880" w:rsidP="00044880">
      <w:pPr>
        <w:pStyle w:val="AgendaItemNormal"/>
        <w:rPr>
          <w:lang w:val="es-ES_tradnl"/>
        </w:rPr>
      </w:pPr>
      <w:r w:rsidRPr="000162DA">
        <w:rPr>
          <w:lang w:val="es-ES_tradnl"/>
        </w:rPr>
        <w:t>Tema 2 del programa provisional</w:t>
      </w:r>
    </w:p>
    <w:p w14:paraId="5E844C85" w14:textId="77777777" w:rsidR="00044880" w:rsidRPr="000162DA" w:rsidRDefault="00044880" w:rsidP="00044880">
      <w:pPr>
        <w:pStyle w:val="AgendaTitleH2"/>
        <w:rPr>
          <w:lang w:val="es-ES_tradnl"/>
        </w:rPr>
      </w:pPr>
      <w:r w:rsidRPr="000162DA">
        <w:rPr>
          <w:lang w:val="es-ES_tradnl"/>
        </w:rPr>
        <w:t>Aprobación del programa y organización de los trabajos</w:t>
      </w:r>
    </w:p>
    <w:p w14:paraId="147878FD" w14:textId="0AA4B011" w:rsidR="00044880" w:rsidRPr="000162DA" w:rsidRDefault="00044880" w:rsidP="00044880">
      <w:pPr>
        <w:pStyle w:val="SingleTxt"/>
        <w:spacing w:after="0" w:line="120" w:lineRule="exact"/>
        <w:rPr>
          <w:sz w:val="10"/>
          <w:lang w:val="es-ES_tradnl"/>
        </w:rPr>
      </w:pPr>
    </w:p>
    <w:p w14:paraId="6B034348" w14:textId="77390974" w:rsidR="00044880" w:rsidRPr="000162DA" w:rsidRDefault="00044880" w:rsidP="00044880">
      <w:pPr>
        <w:pStyle w:val="SingleTxt"/>
        <w:spacing w:after="0" w:line="120" w:lineRule="exact"/>
        <w:rPr>
          <w:sz w:val="10"/>
          <w:lang w:val="es-ES_tradnl"/>
        </w:rPr>
      </w:pPr>
    </w:p>
    <w:p w14:paraId="0C9BB5E3" w14:textId="6536B70F" w:rsidR="00044880" w:rsidRPr="000162DA" w:rsidRDefault="00044880" w:rsidP="00044880">
      <w:pPr>
        <w:pStyle w:val="SingleTxt"/>
        <w:spacing w:after="0" w:line="120" w:lineRule="exact"/>
        <w:rPr>
          <w:sz w:val="10"/>
          <w:lang w:val="es-ES_tradnl"/>
        </w:rPr>
      </w:pPr>
    </w:p>
    <w:p w14:paraId="4C9D88D3" w14:textId="77777777" w:rsidR="00044880" w:rsidRPr="000162DA" w:rsidRDefault="00044880" w:rsidP="00044880">
      <w:pPr>
        <w:pStyle w:val="TitleHCH"/>
        <w:rPr>
          <w:lang w:val="es-ES_tradnl"/>
        </w:rPr>
      </w:pPr>
      <w:r w:rsidRPr="000162DA">
        <w:rPr>
          <w:lang w:val="es-ES_tradnl"/>
        </w:rPr>
        <w:tab/>
      </w:r>
      <w:r w:rsidRPr="000162DA">
        <w:rPr>
          <w:lang w:val="es-ES_tradnl"/>
        </w:rPr>
        <w:tab/>
        <w:t>Programa provisional anotado</w:t>
      </w:r>
    </w:p>
    <w:p w14:paraId="5296EBCE" w14:textId="17BE99FE" w:rsidR="00044880" w:rsidRPr="000162DA" w:rsidRDefault="00044880" w:rsidP="00044880">
      <w:pPr>
        <w:pStyle w:val="SingleTxt"/>
        <w:spacing w:after="0" w:line="120" w:lineRule="exact"/>
        <w:rPr>
          <w:sz w:val="10"/>
          <w:lang w:val="es-ES_tradnl"/>
        </w:rPr>
      </w:pPr>
    </w:p>
    <w:p w14:paraId="0626584E" w14:textId="08165034" w:rsidR="00044880" w:rsidRPr="000162DA" w:rsidRDefault="00044880" w:rsidP="00044880">
      <w:pPr>
        <w:pStyle w:val="SingleTxt"/>
        <w:spacing w:after="0" w:line="120" w:lineRule="exact"/>
        <w:rPr>
          <w:sz w:val="10"/>
          <w:lang w:val="es-ES_tradnl"/>
        </w:rPr>
      </w:pPr>
    </w:p>
    <w:p w14:paraId="11924B4C" w14:textId="77777777" w:rsidR="00044880" w:rsidRPr="000162DA" w:rsidRDefault="00044880" w:rsidP="00044880">
      <w:pPr>
        <w:pStyle w:val="TitleH1"/>
        <w:rPr>
          <w:lang w:val="es-ES_tradnl"/>
        </w:rPr>
      </w:pPr>
      <w:r w:rsidRPr="000162DA">
        <w:rPr>
          <w:lang w:val="es-ES_tradnl"/>
        </w:rPr>
        <w:tab/>
      </w:r>
      <w:r w:rsidRPr="000162DA">
        <w:rPr>
          <w:lang w:val="es-ES_tradnl"/>
        </w:rPr>
        <w:tab/>
        <w:t>Programa provisional</w:t>
      </w:r>
    </w:p>
    <w:p w14:paraId="345F5CAF" w14:textId="7CB91621" w:rsidR="00044880" w:rsidRPr="000162DA" w:rsidRDefault="00044880" w:rsidP="00044880">
      <w:pPr>
        <w:pStyle w:val="SingleTxt"/>
        <w:spacing w:after="0" w:line="120" w:lineRule="exact"/>
        <w:rPr>
          <w:sz w:val="10"/>
          <w:lang w:val="es-ES_tradnl"/>
        </w:rPr>
      </w:pPr>
    </w:p>
    <w:p w14:paraId="6392F73B" w14:textId="18238D65" w:rsidR="00044880" w:rsidRPr="000162DA" w:rsidRDefault="00044880" w:rsidP="00044880">
      <w:pPr>
        <w:pStyle w:val="SingleTxt"/>
        <w:spacing w:after="0" w:line="120" w:lineRule="exact"/>
        <w:rPr>
          <w:sz w:val="10"/>
          <w:lang w:val="es-ES_tradnl"/>
        </w:rPr>
      </w:pPr>
    </w:p>
    <w:p w14:paraId="6B4E40D2" w14:textId="4343B718" w:rsidR="00044880" w:rsidRPr="000162DA" w:rsidRDefault="00044880" w:rsidP="00044880">
      <w:pPr>
        <w:pStyle w:val="SingleTxt"/>
        <w:numPr>
          <w:ilvl w:val="0"/>
          <w:numId w:val="6"/>
        </w:numPr>
        <w:ind w:left="1742" w:hanging="475"/>
        <w:jc w:val="left"/>
        <w:rPr>
          <w:lang w:val="es-ES_tradnl"/>
        </w:rPr>
      </w:pPr>
      <w:r w:rsidRPr="000162DA">
        <w:rPr>
          <w:lang w:val="es-ES_tradnl"/>
        </w:rPr>
        <w:t>Apertura del período de sesiones.</w:t>
      </w:r>
    </w:p>
    <w:p w14:paraId="3419A84F" w14:textId="0E5D38B3" w:rsidR="00044880" w:rsidRPr="000162DA" w:rsidRDefault="00044880" w:rsidP="00044880">
      <w:pPr>
        <w:pStyle w:val="SingleTxt"/>
        <w:numPr>
          <w:ilvl w:val="0"/>
          <w:numId w:val="6"/>
        </w:numPr>
        <w:ind w:left="1742" w:hanging="475"/>
        <w:jc w:val="left"/>
        <w:rPr>
          <w:lang w:val="es-ES_tradnl"/>
        </w:rPr>
      </w:pPr>
      <w:r w:rsidRPr="000162DA">
        <w:rPr>
          <w:lang w:val="es-ES_tradnl"/>
        </w:rPr>
        <w:t>Aprobación del programa y organización de los trabajos.</w:t>
      </w:r>
    </w:p>
    <w:p w14:paraId="575AA774" w14:textId="2954DCA2" w:rsidR="00044880" w:rsidRPr="000162DA" w:rsidRDefault="00044880" w:rsidP="00044880">
      <w:pPr>
        <w:pStyle w:val="SingleTxt"/>
        <w:numPr>
          <w:ilvl w:val="0"/>
          <w:numId w:val="6"/>
        </w:numPr>
        <w:ind w:left="1742" w:hanging="475"/>
        <w:jc w:val="left"/>
        <w:rPr>
          <w:lang w:val="es-ES_tradnl"/>
        </w:rPr>
      </w:pPr>
      <w:r w:rsidRPr="000162DA">
        <w:rPr>
          <w:lang w:val="es-ES_tradnl"/>
        </w:rPr>
        <w:t>Informe de la Presidencia sobre las actividades realizadas entre los períodos de sesiones 82º y 83</w:t>
      </w:r>
      <w:r w:rsidRPr="000162DA">
        <w:rPr>
          <w:vertAlign w:val="superscript"/>
          <w:lang w:val="es-ES_tradnl"/>
        </w:rPr>
        <w:t>er</w:t>
      </w:r>
      <w:r w:rsidRPr="000162DA">
        <w:rPr>
          <w:lang w:val="es-ES_tradnl"/>
        </w:rPr>
        <w:t xml:space="preserve"> del Comité.</w:t>
      </w:r>
    </w:p>
    <w:p w14:paraId="4BD6F54A" w14:textId="37A0EFC5" w:rsidR="00044880" w:rsidRPr="000162DA" w:rsidRDefault="00044880" w:rsidP="00044880">
      <w:pPr>
        <w:pStyle w:val="SingleTxt"/>
        <w:numPr>
          <w:ilvl w:val="0"/>
          <w:numId w:val="6"/>
        </w:numPr>
        <w:ind w:left="1742" w:hanging="475"/>
        <w:jc w:val="left"/>
        <w:rPr>
          <w:lang w:val="es-ES_tradnl"/>
        </w:rPr>
      </w:pPr>
      <w:r w:rsidRPr="000162DA">
        <w:rPr>
          <w:lang w:val="es-ES_tradnl"/>
        </w:rPr>
        <w:t>Examen de los informes presentados por los Estados partes en virtud del artículo 18 de la Convención sobre la Eliminación de Todas las Formas de Discriminación contra la Mujer.</w:t>
      </w:r>
    </w:p>
    <w:p w14:paraId="108D0428" w14:textId="341B25E5" w:rsidR="00044880" w:rsidRPr="000162DA" w:rsidRDefault="00044880" w:rsidP="00044880">
      <w:pPr>
        <w:pStyle w:val="SingleTxt"/>
        <w:numPr>
          <w:ilvl w:val="0"/>
          <w:numId w:val="6"/>
        </w:numPr>
        <w:ind w:left="1742" w:hanging="475"/>
        <w:jc w:val="left"/>
        <w:rPr>
          <w:lang w:val="es-ES_tradnl"/>
        </w:rPr>
      </w:pPr>
      <w:r w:rsidRPr="000162DA">
        <w:rPr>
          <w:lang w:val="es-ES_tradnl"/>
        </w:rPr>
        <w:t>Seguimiento del examen de los informes presentados por los Estados partes en virtud del artículo 18 de la Convención.</w:t>
      </w:r>
    </w:p>
    <w:p w14:paraId="0CE53811" w14:textId="1089870E" w:rsidR="00044880" w:rsidRPr="000162DA" w:rsidRDefault="00044880" w:rsidP="00044880">
      <w:pPr>
        <w:pStyle w:val="SingleTxt"/>
        <w:numPr>
          <w:ilvl w:val="0"/>
          <w:numId w:val="6"/>
        </w:numPr>
        <w:ind w:left="1742" w:hanging="475"/>
        <w:jc w:val="left"/>
        <w:rPr>
          <w:lang w:val="es-ES_tradnl"/>
        </w:rPr>
      </w:pPr>
      <w:r w:rsidRPr="000162DA">
        <w:rPr>
          <w:lang w:val="es-ES_tradnl"/>
        </w:rPr>
        <w:t>Aplicación de los artículos 21 y 22 de la Convención.</w:t>
      </w:r>
    </w:p>
    <w:p w14:paraId="50A4AD3B" w14:textId="070ED4CB" w:rsidR="00044880" w:rsidRPr="000162DA" w:rsidRDefault="00044880" w:rsidP="00044880">
      <w:pPr>
        <w:pStyle w:val="SingleTxt"/>
        <w:numPr>
          <w:ilvl w:val="0"/>
          <w:numId w:val="6"/>
        </w:numPr>
        <w:ind w:left="1742" w:hanging="475"/>
        <w:jc w:val="left"/>
        <w:rPr>
          <w:lang w:val="es-ES_tradnl"/>
        </w:rPr>
      </w:pPr>
      <w:r w:rsidRPr="000162DA">
        <w:rPr>
          <w:lang w:val="es-ES_tradnl"/>
        </w:rPr>
        <w:t>Medios de agilizar los trabajos del Comité.</w:t>
      </w:r>
    </w:p>
    <w:p w14:paraId="58968E18" w14:textId="5F0625C5" w:rsidR="00044880" w:rsidRPr="000162DA" w:rsidRDefault="00044880" w:rsidP="00044880">
      <w:pPr>
        <w:pStyle w:val="SingleTxt"/>
        <w:numPr>
          <w:ilvl w:val="0"/>
          <w:numId w:val="6"/>
        </w:numPr>
        <w:ind w:left="1742" w:hanging="475"/>
        <w:jc w:val="left"/>
        <w:rPr>
          <w:lang w:val="es-ES_tradnl"/>
        </w:rPr>
      </w:pPr>
      <w:r w:rsidRPr="000162DA">
        <w:rPr>
          <w:lang w:val="es-ES_tradnl"/>
        </w:rPr>
        <w:t>Actividades del Comité en relación con el Protocolo Facultativo de la Convención.</w:t>
      </w:r>
    </w:p>
    <w:p w14:paraId="22D60A82" w14:textId="09E3CEFC" w:rsidR="00044880" w:rsidRPr="000162DA" w:rsidRDefault="00044880" w:rsidP="00044880">
      <w:pPr>
        <w:pStyle w:val="SingleTxt"/>
        <w:numPr>
          <w:ilvl w:val="0"/>
          <w:numId w:val="6"/>
        </w:numPr>
        <w:ind w:left="1742" w:hanging="475"/>
        <w:jc w:val="left"/>
        <w:rPr>
          <w:lang w:val="es-ES_tradnl"/>
        </w:rPr>
      </w:pPr>
      <w:r w:rsidRPr="000162DA">
        <w:rPr>
          <w:lang w:val="es-ES_tradnl"/>
        </w:rPr>
        <w:t>Programa provisional del 84º período de sesiones del Comité.</w:t>
      </w:r>
    </w:p>
    <w:p w14:paraId="085DE443" w14:textId="038859EA" w:rsidR="00044880" w:rsidRPr="000162DA" w:rsidRDefault="00044880" w:rsidP="00044880">
      <w:pPr>
        <w:pStyle w:val="SingleTxt"/>
        <w:numPr>
          <w:ilvl w:val="0"/>
          <w:numId w:val="6"/>
        </w:numPr>
        <w:ind w:left="1742" w:hanging="475"/>
        <w:jc w:val="left"/>
        <w:rPr>
          <w:lang w:val="es-ES_tradnl"/>
        </w:rPr>
      </w:pPr>
      <w:r w:rsidRPr="000162DA">
        <w:rPr>
          <w:lang w:val="es-ES_tradnl"/>
        </w:rPr>
        <w:t>Aprobación del informe de la Comisión sobre su 83</w:t>
      </w:r>
      <w:r w:rsidRPr="000162DA">
        <w:rPr>
          <w:vertAlign w:val="superscript"/>
          <w:lang w:val="es-ES_tradnl"/>
        </w:rPr>
        <w:t>er</w:t>
      </w:r>
      <w:r w:rsidRPr="000162DA">
        <w:rPr>
          <w:lang w:val="es-ES_tradnl"/>
        </w:rPr>
        <w:t xml:space="preserve"> período de sesiones.</w:t>
      </w:r>
    </w:p>
    <w:p w14:paraId="4EFB2DBE" w14:textId="77777777" w:rsidR="00044880" w:rsidRPr="000162DA" w:rsidRDefault="00044880" w:rsidP="00044880">
      <w:pPr>
        <w:pStyle w:val="SingleTxt"/>
        <w:spacing w:after="0" w:line="120" w:lineRule="exact"/>
        <w:rPr>
          <w:bCs/>
          <w:sz w:val="10"/>
          <w:lang w:val="es-ES_tradnl"/>
        </w:rPr>
      </w:pPr>
    </w:p>
    <w:p w14:paraId="1FF7840A" w14:textId="77777777" w:rsidR="00044880" w:rsidRPr="000162DA" w:rsidRDefault="00044880" w:rsidP="00044880">
      <w:pPr>
        <w:pStyle w:val="SingleTxt"/>
        <w:spacing w:after="0" w:line="120" w:lineRule="exact"/>
        <w:rPr>
          <w:bCs/>
          <w:sz w:val="10"/>
          <w:lang w:val="es-ES_tradnl"/>
        </w:rPr>
      </w:pPr>
    </w:p>
    <w:p w14:paraId="465FB0F5" w14:textId="77777777" w:rsidR="00044880" w:rsidRPr="000162DA" w:rsidRDefault="00044880" w:rsidP="000448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Anotaciones</w:t>
      </w:r>
    </w:p>
    <w:p w14:paraId="6014923A" w14:textId="2B1FA92D" w:rsidR="00044880" w:rsidRPr="000162DA" w:rsidRDefault="00044880" w:rsidP="00044880">
      <w:pPr>
        <w:pStyle w:val="SingleTxt"/>
        <w:spacing w:after="0" w:line="120" w:lineRule="exact"/>
        <w:rPr>
          <w:sz w:val="10"/>
          <w:lang w:val="es-ES_tradnl"/>
        </w:rPr>
      </w:pPr>
    </w:p>
    <w:p w14:paraId="78A9EF8C" w14:textId="2A57C3A6" w:rsidR="00044880" w:rsidRPr="000162DA" w:rsidRDefault="00044880" w:rsidP="00044880">
      <w:pPr>
        <w:pStyle w:val="SingleTxt"/>
        <w:spacing w:after="0" w:line="120" w:lineRule="exact"/>
        <w:rPr>
          <w:sz w:val="10"/>
          <w:lang w:val="es-ES_tradnl"/>
        </w:rPr>
      </w:pPr>
    </w:p>
    <w:p w14:paraId="3205251A"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1.</w:t>
      </w:r>
      <w:r w:rsidRPr="000162DA">
        <w:rPr>
          <w:lang w:val="es-ES_tradnl"/>
        </w:rPr>
        <w:tab/>
        <w:t>Apertura del período de sesiones</w:t>
      </w:r>
    </w:p>
    <w:p w14:paraId="0A6D2EDD" w14:textId="13DEABA0" w:rsidR="00044880" w:rsidRPr="000162DA" w:rsidRDefault="00044880" w:rsidP="00044880">
      <w:pPr>
        <w:pStyle w:val="SingleTxt"/>
        <w:spacing w:after="0" w:line="120" w:lineRule="exact"/>
        <w:rPr>
          <w:sz w:val="10"/>
          <w:lang w:val="es-ES_tradnl"/>
        </w:rPr>
      </w:pPr>
    </w:p>
    <w:p w14:paraId="19AB94A7" w14:textId="696DBBBB" w:rsidR="00044880" w:rsidRPr="000162DA" w:rsidRDefault="00044880" w:rsidP="00044880">
      <w:pPr>
        <w:pStyle w:val="SingleTxt"/>
        <w:rPr>
          <w:spacing w:val="3"/>
          <w:lang w:val="es-ES_tradnl"/>
        </w:rPr>
      </w:pPr>
      <w:r w:rsidRPr="000F1285">
        <w:rPr>
          <w:spacing w:val="3"/>
          <w:lang w:val="es-ES_tradnl"/>
        </w:rPr>
        <w:t>El 83</w:t>
      </w:r>
      <w:r w:rsidRPr="000F1285">
        <w:rPr>
          <w:spacing w:val="3"/>
          <w:vertAlign w:val="superscript"/>
          <w:lang w:val="es-ES_tradnl"/>
        </w:rPr>
        <w:t>er</w:t>
      </w:r>
      <w:r w:rsidRPr="000F1285">
        <w:rPr>
          <w:spacing w:val="3"/>
          <w:lang w:val="es-ES_tradnl"/>
        </w:rPr>
        <w:t xml:space="preserve"> período de sesiones del Comité para la Eliminación de la Discriminación contra la Mujer será inaugurado por la Presidencia del Comité el 10 de octubre de 2022.</w:t>
      </w:r>
    </w:p>
    <w:p w14:paraId="31C7F703" w14:textId="5F5BEE27" w:rsidR="00D87022" w:rsidRPr="000F1285" w:rsidRDefault="00D87022" w:rsidP="000F1285">
      <w:pPr>
        <w:pStyle w:val="SingleTxt"/>
        <w:spacing w:after="0" w:line="120" w:lineRule="exact"/>
        <w:rPr>
          <w:spacing w:val="3"/>
          <w:sz w:val="10"/>
          <w:lang w:val="es-ES_tradnl"/>
        </w:rPr>
      </w:pPr>
    </w:p>
    <w:p w14:paraId="5189412C"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lastRenderedPageBreak/>
        <w:tab/>
        <w:t>2.</w:t>
      </w:r>
      <w:r w:rsidRPr="000162DA">
        <w:rPr>
          <w:lang w:val="es-ES_tradnl"/>
        </w:rPr>
        <w:tab/>
        <w:t>Aprobación del programa y organización de los trabajos</w:t>
      </w:r>
    </w:p>
    <w:p w14:paraId="19961D4A" w14:textId="1C4AA793" w:rsidR="00044880" w:rsidRPr="000162DA" w:rsidRDefault="00044880" w:rsidP="00044880">
      <w:pPr>
        <w:pStyle w:val="SingleTxt"/>
        <w:spacing w:after="0" w:line="120" w:lineRule="exact"/>
        <w:rPr>
          <w:sz w:val="10"/>
          <w:lang w:val="es-ES_tradnl"/>
        </w:rPr>
      </w:pPr>
    </w:p>
    <w:p w14:paraId="2EEE4D5E" w14:textId="77777777" w:rsidR="00044880" w:rsidRPr="00044880" w:rsidRDefault="00044880" w:rsidP="00044880">
      <w:pPr>
        <w:pStyle w:val="SingleTxt"/>
        <w:rPr>
          <w:lang w:val="es-ES_tradnl"/>
        </w:rPr>
      </w:pPr>
      <w:r w:rsidRPr="00044880">
        <w:rPr>
          <w:lang w:val="es-ES_tradnl"/>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071ACC72" w14:textId="7A6FD845" w:rsidR="00044880" w:rsidRPr="00044880" w:rsidRDefault="00044880" w:rsidP="00044880">
      <w:pPr>
        <w:pStyle w:val="SingleTxt"/>
        <w:rPr>
          <w:lang w:val="es-ES_tradnl"/>
        </w:rPr>
      </w:pPr>
      <w:r w:rsidRPr="00044880">
        <w:rPr>
          <w:lang w:val="es-ES_tradnl"/>
        </w:rPr>
        <w:t xml:space="preserve">En su 82º período de sesiones, el Comité aprobó el programa provisional de su </w:t>
      </w:r>
      <w:r w:rsidR="00897BFA" w:rsidRPr="00044880">
        <w:rPr>
          <w:lang w:val="es-ES_tradnl"/>
        </w:rPr>
        <w:t>83</w:t>
      </w:r>
      <w:r w:rsidR="00897BFA" w:rsidRPr="00044880">
        <w:rPr>
          <w:vertAlign w:val="superscript"/>
          <w:lang w:val="es-ES_tradnl"/>
        </w:rPr>
        <w:t>er</w:t>
      </w:r>
      <w:r w:rsidR="00897BFA" w:rsidRPr="000162DA">
        <w:rPr>
          <w:lang w:val="es-ES_tradnl"/>
        </w:rPr>
        <w:t> </w:t>
      </w:r>
      <w:r w:rsidRPr="00044880">
        <w:rPr>
          <w:lang w:val="es-ES_tradnl"/>
        </w:rPr>
        <w:t>período de sesiones.</w:t>
      </w:r>
    </w:p>
    <w:p w14:paraId="2A21D4DB" w14:textId="0ADA5FB7" w:rsidR="00044880" w:rsidRPr="000162DA" w:rsidRDefault="00044880" w:rsidP="00044880">
      <w:pPr>
        <w:pStyle w:val="SingleTxt"/>
        <w:spacing w:after="0" w:line="120" w:lineRule="exact"/>
        <w:rPr>
          <w:sz w:val="10"/>
          <w:lang w:val="es-ES_tradnl"/>
        </w:rPr>
      </w:pPr>
    </w:p>
    <w:p w14:paraId="6EEFAC2C"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3.</w:t>
      </w:r>
      <w:r w:rsidRPr="000162DA">
        <w:rPr>
          <w:lang w:val="es-ES_tradnl"/>
        </w:rPr>
        <w:tab/>
        <w:t>Informe de la Presidencia sobre las actividades realizadas entre los períodos de sesiones 82º y 83</w:t>
      </w:r>
      <w:r w:rsidRPr="000162DA">
        <w:rPr>
          <w:vertAlign w:val="superscript"/>
          <w:lang w:val="es-ES_tradnl"/>
        </w:rPr>
        <w:t>er</w:t>
      </w:r>
      <w:r w:rsidRPr="000162DA">
        <w:rPr>
          <w:lang w:val="es-ES_tradnl"/>
        </w:rPr>
        <w:t xml:space="preserve"> del Comité</w:t>
      </w:r>
    </w:p>
    <w:p w14:paraId="7BAD1349" w14:textId="1723B658" w:rsidR="00044880" w:rsidRPr="000162DA" w:rsidRDefault="00044880" w:rsidP="00044880">
      <w:pPr>
        <w:pStyle w:val="SingleTxt"/>
        <w:spacing w:after="0" w:line="120" w:lineRule="exact"/>
        <w:rPr>
          <w:sz w:val="10"/>
          <w:lang w:val="es-ES_tradnl"/>
        </w:rPr>
      </w:pPr>
    </w:p>
    <w:p w14:paraId="39C9C8BD" w14:textId="77777777" w:rsidR="00044880" w:rsidRPr="00044880" w:rsidRDefault="00044880" w:rsidP="00044880">
      <w:pPr>
        <w:pStyle w:val="SingleTxt"/>
        <w:rPr>
          <w:lang w:val="es-ES_tradnl"/>
        </w:rPr>
      </w:pPr>
      <w:r w:rsidRPr="00044880">
        <w:rPr>
          <w:lang w:val="es-ES_tradnl"/>
        </w:rPr>
        <w:t>La Presidencia informará al Comité sobre las actividades y los acontecimientos relacionados con la labor del Comité que hayan ocurrido desde el período de sesiones anterior.</w:t>
      </w:r>
    </w:p>
    <w:p w14:paraId="0D26BFD3" w14:textId="1DCA6226" w:rsidR="00044880" w:rsidRPr="000162DA" w:rsidRDefault="00044880" w:rsidP="00044880">
      <w:pPr>
        <w:pStyle w:val="SingleTxt"/>
        <w:spacing w:after="0" w:line="120" w:lineRule="exact"/>
        <w:rPr>
          <w:sz w:val="10"/>
          <w:lang w:val="es-ES_tradnl"/>
        </w:rPr>
      </w:pPr>
    </w:p>
    <w:p w14:paraId="2299A7DE"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Documentación</w:t>
      </w:r>
    </w:p>
    <w:p w14:paraId="7BC9BB8C" w14:textId="01274F41" w:rsidR="00044880" w:rsidRPr="000162DA" w:rsidRDefault="00044880" w:rsidP="00044880">
      <w:pPr>
        <w:pStyle w:val="SingleTxt"/>
        <w:spacing w:after="0" w:line="120" w:lineRule="exact"/>
        <w:rPr>
          <w:sz w:val="10"/>
          <w:lang w:val="es-ES_tradnl"/>
        </w:rPr>
      </w:pPr>
    </w:p>
    <w:p w14:paraId="052CEA24" w14:textId="7800DCE6" w:rsidR="00044880" w:rsidRPr="00044880" w:rsidRDefault="00044880" w:rsidP="00044880">
      <w:pPr>
        <w:pStyle w:val="SingleTxt"/>
        <w:rPr>
          <w:lang w:val="es-ES_tradnl"/>
        </w:rPr>
      </w:pPr>
      <w:r w:rsidRPr="00044880">
        <w:rPr>
          <w:lang w:val="es-ES_tradnl"/>
        </w:rPr>
        <w:t>Programa provisional anotado (</w:t>
      </w:r>
      <w:hyperlink r:id="rId17" w:history="1">
        <w:r w:rsidRPr="00044880">
          <w:rPr>
            <w:rStyle w:val="Hyperlink"/>
          </w:rPr>
          <w:t>CEDAW/C/83/1</w:t>
        </w:r>
      </w:hyperlink>
      <w:r w:rsidRPr="00044880">
        <w:rPr>
          <w:lang w:val="es-ES_tradnl"/>
        </w:rPr>
        <w:t>)</w:t>
      </w:r>
    </w:p>
    <w:p w14:paraId="271F195B" w14:textId="263B8BE0" w:rsidR="00044880" w:rsidRPr="000162DA" w:rsidRDefault="00044880" w:rsidP="00044880">
      <w:pPr>
        <w:pStyle w:val="SingleTxt"/>
        <w:spacing w:after="0" w:line="120" w:lineRule="exact"/>
        <w:rPr>
          <w:sz w:val="10"/>
          <w:lang w:val="es-ES_tradnl"/>
        </w:rPr>
      </w:pPr>
    </w:p>
    <w:p w14:paraId="6F1C8D53"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4.</w:t>
      </w:r>
      <w:r w:rsidRPr="000162DA">
        <w:rPr>
          <w:lang w:val="es-ES_tradnl"/>
        </w:rPr>
        <w:tab/>
        <w:t>Examen de los informes presentados por los Estados partes en virtud del artículo 18 de la Convención sobre la Eliminación de Todas las Formas de Discriminación contra la Mujer</w:t>
      </w:r>
    </w:p>
    <w:p w14:paraId="35669E1E" w14:textId="098A2754" w:rsidR="00044880" w:rsidRPr="000162DA" w:rsidRDefault="00044880" w:rsidP="00044880">
      <w:pPr>
        <w:pStyle w:val="SingleTxt"/>
        <w:spacing w:after="0" w:line="120" w:lineRule="exact"/>
        <w:rPr>
          <w:sz w:val="10"/>
          <w:lang w:val="es-ES_tradnl"/>
        </w:rPr>
      </w:pPr>
    </w:p>
    <w:p w14:paraId="3CCCAD34" w14:textId="77777777" w:rsidR="00044880" w:rsidRPr="00044880" w:rsidRDefault="00044880" w:rsidP="00044880">
      <w:pPr>
        <w:pStyle w:val="SingleTxt"/>
        <w:rPr>
          <w:lang w:val="es-ES_tradnl"/>
        </w:rPr>
      </w:pPr>
      <w:r w:rsidRPr="00044880">
        <w:rPr>
          <w:lang w:val="es-ES_tradnl"/>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131D8899" w14:textId="44AB958D" w:rsidR="00044880" w:rsidRPr="00044880" w:rsidRDefault="00044880" w:rsidP="00044880">
      <w:pPr>
        <w:pStyle w:val="SingleTxt"/>
        <w:rPr>
          <w:lang w:val="es-ES_tradnl"/>
        </w:rPr>
      </w:pPr>
      <w:r w:rsidRPr="00044880">
        <w:rPr>
          <w:lang w:val="es-ES_tradnl"/>
        </w:rPr>
        <w:t>Está previsto que el Comité examine los informes de los siguientes Estados partes en el</w:t>
      </w:r>
      <w:r w:rsidRPr="000162DA">
        <w:rPr>
          <w:lang w:val="es-ES_tradnl"/>
        </w:rPr>
        <w:t xml:space="preserve"> </w:t>
      </w:r>
      <w:r w:rsidRPr="00044880">
        <w:rPr>
          <w:lang w:val="es-ES_tradnl"/>
        </w:rPr>
        <w:t>83</w:t>
      </w:r>
      <w:r w:rsidRPr="00044880">
        <w:rPr>
          <w:vertAlign w:val="superscript"/>
          <w:lang w:val="es-ES_tradnl"/>
        </w:rPr>
        <w:t>er</w:t>
      </w:r>
      <w:r w:rsidRPr="00044880">
        <w:rPr>
          <w:lang w:val="es-ES_tradnl"/>
        </w:rPr>
        <w:t xml:space="preserve"> período de sesiones del Comité: Armenia, Bélgica, Finlandia, Gambia, Honduras, Saint Kitts y Nevis, Suiza y Ucrania.</w:t>
      </w:r>
    </w:p>
    <w:p w14:paraId="6F0E0DDA" w14:textId="77777777" w:rsidR="00044880" w:rsidRPr="00044880" w:rsidRDefault="00044880" w:rsidP="00044880">
      <w:pPr>
        <w:pStyle w:val="SingleTxt"/>
        <w:rPr>
          <w:lang w:val="es-ES_tradnl"/>
        </w:rPr>
      </w:pPr>
      <w:r w:rsidRPr="00044880">
        <w:rPr>
          <w:lang w:val="es-ES_tradnl"/>
        </w:rPr>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09364DD9" w14:textId="77777777" w:rsidR="00044880" w:rsidRPr="00044880" w:rsidRDefault="00044880" w:rsidP="00044880">
      <w:pPr>
        <w:pStyle w:val="SingleTxt"/>
        <w:rPr>
          <w:lang w:val="es-ES_tradnl"/>
        </w:rPr>
      </w:pPr>
      <w:r w:rsidRPr="00044880">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035535CF" w14:textId="54276C5F" w:rsidR="00044880" w:rsidRPr="00044880" w:rsidRDefault="00044880" w:rsidP="00044880">
      <w:pPr>
        <w:pStyle w:val="SingleTxt"/>
        <w:rPr>
          <w:lang w:val="es-ES_tradnl"/>
        </w:rPr>
      </w:pPr>
      <w:r w:rsidRPr="00044880">
        <w:rPr>
          <w:lang w:val="es-ES_tradnl"/>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83</w:t>
      </w:r>
      <w:r w:rsidRPr="00044880">
        <w:rPr>
          <w:vertAlign w:val="superscript"/>
          <w:lang w:val="es-ES_tradnl"/>
        </w:rPr>
        <w:t>er</w:t>
      </w:r>
      <w:r w:rsidRPr="00044880">
        <w:rPr>
          <w:lang w:val="es-ES_tradnl"/>
        </w:rPr>
        <w:t xml:space="preserve"> período de sesiones se celebró del 28 de febrero al 4 de marzo de 2022.</w:t>
      </w:r>
      <w:r w:rsidRPr="000162DA">
        <w:rPr>
          <w:lang w:val="es-ES_tradnl"/>
        </w:rPr>
        <w:t xml:space="preserve"> </w:t>
      </w:r>
      <w:r w:rsidRPr="00044880">
        <w:rPr>
          <w:lang w:val="es-ES_tradnl"/>
        </w:rPr>
        <w:t xml:space="preserve">El Comité tendrá ante sí el informe del grupo de trabajo anterior al período de sesiones </w:t>
      </w:r>
      <w:r w:rsidRPr="00044880">
        <w:t>(</w:t>
      </w:r>
      <w:hyperlink r:id="rId18" w:history="1">
        <w:r w:rsidRPr="00044880">
          <w:rPr>
            <w:rStyle w:val="Hyperlink"/>
          </w:rPr>
          <w:t>CEDAW/C/PSWG/83/1</w:t>
        </w:r>
      </w:hyperlink>
      <w:r w:rsidRPr="00044880">
        <w:t>)</w:t>
      </w:r>
      <w:r w:rsidRPr="00044880">
        <w:rPr>
          <w:lang w:val="es-ES_tradnl"/>
        </w:rPr>
        <w:t>.</w:t>
      </w:r>
    </w:p>
    <w:p w14:paraId="76FDED9C" w14:textId="526FBCB4" w:rsidR="00044880" w:rsidRPr="000162DA" w:rsidRDefault="00044880" w:rsidP="00044880">
      <w:pPr>
        <w:pStyle w:val="SingleTxt"/>
        <w:spacing w:after="0" w:line="120" w:lineRule="exact"/>
        <w:rPr>
          <w:sz w:val="10"/>
          <w:lang w:val="es-ES_tradnl"/>
        </w:rPr>
      </w:pPr>
    </w:p>
    <w:p w14:paraId="06916859"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lastRenderedPageBreak/>
        <w:tab/>
      </w:r>
      <w:r w:rsidRPr="000162DA">
        <w:rPr>
          <w:lang w:val="es-ES_tradnl"/>
        </w:rPr>
        <w:tab/>
        <w:t>Documentación</w:t>
      </w:r>
    </w:p>
    <w:p w14:paraId="135CCD51" w14:textId="5D0FAFFC" w:rsidR="00044880" w:rsidRPr="000162DA" w:rsidRDefault="00044880" w:rsidP="00044880">
      <w:pPr>
        <w:pStyle w:val="SingleTxt"/>
        <w:spacing w:after="0" w:line="120" w:lineRule="exact"/>
        <w:rPr>
          <w:sz w:val="10"/>
          <w:lang w:val="es-ES_tradnl"/>
        </w:rPr>
      </w:pPr>
    </w:p>
    <w:p w14:paraId="6A3D4BA1"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Informes</w:t>
      </w:r>
    </w:p>
    <w:p w14:paraId="4C8B49F6" w14:textId="378689AC" w:rsidR="00044880" w:rsidRPr="000162DA" w:rsidRDefault="00044880" w:rsidP="00044880">
      <w:pPr>
        <w:pStyle w:val="SingleTxt"/>
        <w:spacing w:after="0" w:line="120" w:lineRule="exact"/>
        <w:rPr>
          <w:sz w:val="10"/>
          <w:lang w:val="es-ES_tradnl"/>
        </w:rPr>
      </w:pPr>
    </w:p>
    <w:p w14:paraId="16A1407B" w14:textId="07756C6E" w:rsidR="00044880" w:rsidRPr="00044880" w:rsidRDefault="00044880" w:rsidP="00044880">
      <w:pPr>
        <w:pStyle w:val="SingleTxt"/>
        <w:jc w:val="left"/>
        <w:rPr>
          <w:lang w:val="es-ES_tradnl"/>
        </w:rPr>
      </w:pPr>
      <w:r w:rsidRPr="00044880">
        <w:rPr>
          <w:lang w:val="es-ES_tradnl"/>
        </w:rPr>
        <w:t xml:space="preserve">Séptimo informe </w:t>
      </w:r>
      <w:r w:rsidRPr="000162DA">
        <w:rPr>
          <w:lang w:val="es-ES_tradnl"/>
        </w:rPr>
        <w:t>periódico</w:t>
      </w:r>
      <w:r w:rsidRPr="00044880">
        <w:t xml:space="preserve"> </w:t>
      </w:r>
      <w:r w:rsidRPr="00044880">
        <w:rPr>
          <w:lang w:val="es-ES_tradnl"/>
        </w:rPr>
        <w:t xml:space="preserve">de Armenia </w:t>
      </w:r>
      <w:r w:rsidRPr="00044880">
        <w:t>(</w:t>
      </w:r>
      <w:hyperlink r:id="rId19" w:history="1">
        <w:r w:rsidRPr="00044880">
          <w:rPr>
            <w:rStyle w:val="Hyperlink"/>
          </w:rPr>
          <w:t>CEDAW/C/ARM/7</w:t>
        </w:r>
      </w:hyperlink>
      <w:r w:rsidRPr="00044880">
        <w:t>)</w:t>
      </w:r>
    </w:p>
    <w:p w14:paraId="4333678E" w14:textId="3ECD6B5D" w:rsidR="00044880" w:rsidRPr="00044880" w:rsidRDefault="00044880" w:rsidP="00044880">
      <w:pPr>
        <w:pStyle w:val="SingleTxt"/>
        <w:jc w:val="left"/>
        <w:rPr>
          <w:lang w:val="es-ES_tradnl"/>
        </w:rPr>
      </w:pPr>
      <w:r w:rsidRPr="00044880">
        <w:rPr>
          <w:lang w:val="es-ES_tradnl"/>
        </w:rPr>
        <w:t xml:space="preserve">Octavo informe periódico de Bélgica, presentado conforme al procedimiento simplificado </w:t>
      </w:r>
      <w:r w:rsidRPr="00044880">
        <w:t>(</w:t>
      </w:r>
      <w:hyperlink r:id="rId20" w:history="1">
        <w:r w:rsidRPr="00044880">
          <w:rPr>
            <w:rStyle w:val="Hyperlink"/>
          </w:rPr>
          <w:t>CEDAW/C/BEL/8</w:t>
        </w:r>
      </w:hyperlink>
      <w:r w:rsidRPr="00044880">
        <w:t>)</w:t>
      </w:r>
    </w:p>
    <w:p w14:paraId="182673DD" w14:textId="699C997D" w:rsidR="00044880" w:rsidRPr="000162DA" w:rsidRDefault="00044880" w:rsidP="00044880">
      <w:pPr>
        <w:pStyle w:val="SingleTxt"/>
        <w:jc w:val="left"/>
      </w:pPr>
      <w:r w:rsidRPr="00044880">
        <w:rPr>
          <w:lang w:val="es-ES_tradnl"/>
        </w:rPr>
        <w:t xml:space="preserve">Octavo informe periódico de </w:t>
      </w:r>
      <w:r w:rsidRPr="00044880">
        <w:t>Finlandia (</w:t>
      </w:r>
      <w:hyperlink r:id="rId21" w:history="1">
        <w:r w:rsidRPr="00044880">
          <w:rPr>
            <w:rStyle w:val="Hyperlink"/>
          </w:rPr>
          <w:t>CEDAW/C/FIN/8</w:t>
        </w:r>
      </w:hyperlink>
      <w:r w:rsidRPr="00044880">
        <w:t>)</w:t>
      </w:r>
    </w:p>
    <w:p w14:paraId="26188742" w14:textId="37B92DEC" w:rsidR="00044880" w:rsidRPr="00044880" w:rsidRDefault="00044880" w:rsidP="00044880">
      <w:pPr>
        <w:pStyle w:val="SingleTxt"/>
        <w:jc w:val="left"/>
        <w:rPr>
          <w:lang w:val="es-ES_tradnl"/>
        </w:rPr>
      </w:pPr>
      <w:r w:rsidRPr="00044880">
        <w:rPr>
          <w:lang w:val="es-ES_tradnl"/>
        </w:rPr>
        <w:t>Sexto informe periódico de Gambia (</w:t>
      </w:r>
      <w:hyperlink r:id="rId22" w:history="1">
        <w:r w:rsidRPr="00044880">
          <w:rPr>
            <w:rStyle w:val="Hyperlink"/>
            <w:lang w:val="es-ES_tradnl"/>
          </w:rPr>
          <w:t>CEDAW/C/GMB/6</w:t>
        </w:r>
      </w:hyperlink>
      <w:r w:rsidRPr="00044880">
        <w:rPr>
          <w:lang w:val="es-ES_tradnl"/>
        </w:rPr>
        <w:t>)</w:t>
      </w:r>
    </w:p>
    <w:p w14:paraId="1609AC32" w14:textId="56238495" w:rsidR="00044880" w:rsidRPr="00044880" w:rsidRDefault="00044880" w:rsidP="00044880">
      <w:pPr>
        <w:pStyle w:val="SingleTxt"/>
        <w:jc w:val="left"/>
        <w:rPr>
          <w:lang w:val="es-ES_tradnl"/>
        </w:rPr>
      </w:pPr>
      <w:r w:rsidRPr="00044880">
        <w:rPr>
          <w:lang w:val="es-ES_tradnl"/>
        </w:rPr>
        <w:t>Noveno informe periódico de Honduras (</w:t>
      </w:r>
      <w:hyperlink r:id="rId23" w:history="1">
        <w:r w:rsidRPr="00044880">
          <w:rPr>
            <w:rStyle w:val="Hyperlink"/>
            <w:lang w:val="es-ES_tradnl"/>
          </w:rPr>
          <w:t>CEDAW/C/HND/9</w:t>
        </w:r>
      </w:hyperlink>
      <w:r w:rsidRPr="00044880">
        <w:rPr>
          <w:lang w:val="es-ES_tradnl"/>
        </w:rPr>
        <w:t>)</w:t>
      </w:r>
    </w:p>
    <w:p w14:paraId="0C1FBD01" w14:textId="2BA23DC5" w:rsidR="00044880" w:rsidRPr="00044880" w:rsidRDefault="00044880" w:rsidP="00044880">
      <w:pPr>
        <w:pStyle w:val="SingleTxt"/>
        <w:jc w:val="left"/>
        <w:rPr>
          <w:lang w:val="es-ES_tradnl"/>
        </w:rPr>
      </w:pPr>
      <w:r w:rsidRPr="00044880">
        <w:rPr>
          <w:lang w:val="es-ES_tradnl"/>
        </w:rPr>
        <w:t xml:space="preserve">Informes periódicos quinto a noveno combinados de Saint Kitts y </w:t>
      </w:r>
      <w:proofErr w:type="spellStart"/>
      <w:r w:rsidRPr="00044880">
        <w:rPr>
          <w:lang w:val="es-ES_tradnl"/>
        </w:rPr>
        <w:t>Nevis</w:t>
      </w:r>
      <w:proofErr w:type="spellEnd"/>
      <w:r w:rsidRPr="00044880">
        <w:rPr>
          <w:lang w:val="es-ES_tradnl"/>
        </w:rPr>
        <w:t xml:space="preserve"> (</w:t>
      </w:r>
      <w:hyperlink r:id="rId24" w:history="1">
        <w:r w:rsidRPr="00044880">
          <w:rPr>
            <w:rStyle w:val="Hyperlink"/>
            <w:lang w:val="es-ES_tradnl"/>
          </w:rPr>
          <w:t>CEDAW/C/KNA/5-9</w:t>
        </w:r>
      </w:hyperlink>
      <w:r w:rsidRPr="00044880">
        <w:rPr>
          <w:lang w:val="es-ES_tradnl"/>
        </w:rPr>
        <w:t>)</w:t>
      </w:r>
    </w:p>
    <w:p w14:paraId="38A283BD" w14:textId="0A2868CA" w:rsidR="00044880" w:rsidRPr="00044880" w:rsidRDefault="00044880" w:rsidP="00044880">
      <w:pPr>
        <w:pStyle w:val="SingleTxt"/>
        <w:jc w:val="left"/>
        <w:rPr>
          <w:lang w:val="es-ES_tradnl"/>
        </w:rPr>
      </w:pPr>
      <w:r w:rsidRPr="00044880">
        <w:rPr>
          <w:lang w:val="es-ES_tradnl"/>
        </w:rPr>
        <w:t>Sexto informe periódico de Suiza, presentado conforme al procedimiento simplificado (</w:t>
      </w:r>
      <w:hyperlink r:id="rId25" w:history="1">
        <w:r w:rsidRPr="00044880">
          <w:rPr>
            <w:rStyle w:val="Hyperlink"/>
            <w:lang w:val="es-ES_tradnl"/>
          </w:rPr>
          <w:t>CEDAW/C/CHE/6</w:t>
        </w:r>
      </w:hyperlink>
      <w:r w:rsidRPr="00044880">
        <w:rPr>
          <w:lang w:val="es-ES_tradnl"/>
        </w:rPr>
        <w:t>)</w:t>
      </w:r>
    </w:p>
    <w:p w14:paraId="4DA4C23A" w14:textId="4B48C607" w:rsidR="00044880" w:rsidRPr="00044880" w:rsidRDefault="00044880" w:rsidP="00044880">
      <w:pPr>
        <w:pStyle w:val="SingleTxt"/>
        <w:jc w:val="left"/>
        <w:rPr>
          <w:lang w:val="es-ES_tradnl"/>
        </w:rPr>
      </w:pPr>
      <w:r w:rsidRPr="00044880">
        <w:rPr>
          <w:lang w:val="es-ES_tradnl"/>
        </w:rPr>
        <w:t>Noveno informe periódico de Ucrania, presentado conforme al procedimiento simplificado (</w:t>
      </w:r>
      <w:hyperlink r:id="rId26" w:history="1">
        <w:r w:rsidRPr="00044880">
          <w:rPr>
            <w:rStyle w:val="Hyperlink"/>
            <w:lang w:val="es-ES_tradnl"/>
          </w:rPr>
          <w:t>CEDAW/C/UKR/9</w:t>
        </w:r>
      </w:hyperlink>
      <w:r w:rsidRPr="00044880">
        <w:rPr>
          <w:lang w:val="es-ES_tradnl"/>
        </w:rPr>
        <w:t>)</w:t>
      </w:r>
    </w:p>
    <w:p w14:paraId="119833A0" w14:textId="77777777" w:rsidR="00044880" w:rsidRPr="000162DA" w:rsidRDefault="00044880" w:rsidP="00044880">
      <w:pPr>
        <w:pStyle w:val="SingleTxt"/>
        <w:spacing w:after="0" w:line="120" w:lineRule="exact"/>
        <w:rPr>
          <w:iCs/>
          <w:sz w:val="10"/>
          <w:lang w:val="es-ES_tradnl"/>
        </w:rPr>
      </w:pPr>
    </w:p>
    <w:p w14:paraId="7A5A843B"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Listas de cuestiones y preguntas</w:t>
      </w:r>
    </w:p>
    <w:p w14:paraId="7D8FB9A6" w14:textId="25DDB353" w:rsidR="00044880" w:rsidRPr="000162DA" w:rsidRDefault="00044880" w:rsidP="00044880">
      <w:pPr>
        <w:pStyle w:val="SingleTxt"/>
        <w:spacing w:after="0" w:line="120" w:lineRule="exact"/>
        <w:rPr>
          <w:sz w:val="10"/>
          <w:lang w:val="es-ES_tradnl"/>
        </w:rPr>
      </w:pPr>
    </w:p>
    <w:p w14:paraId="0DD21D01" w14:textId="41E1E0AC" w:rsidR="00044880" w:rsidRPr="00044880" w:rsidRDefault="00044880" w:rsidP="00044880">
      <w:pPr>
        <w:pStyle w:val="SingleTxt"/>
      </w:pPr>
      <w:r w:rsidRPr="00044880">
        <w:t>Armenia (</w:t>
      </w:r>
      <w:hyperlink r:id="rId27" w:history="1">
        <w:r w:rsidRPr="00044880">
          <w:rPr>
            <w:rStyle w:val="Hyperlink"/>
          </w:rPr>
          <w:t>CEDAW/C/ARM/Q/7</w:t>
        </w:r>
      </w:hyperlink>
      <w:r w:rsidRPr="00044880">
        <w:t>)</w:t>
      </w:r>
    </w:p>
    <w:p w14:paraId="50AF610A" w14:textId="1174F011" w:rsidR="00044880" w:rsidRPr="00044880" w:rsidRDefault="00044880" w:rsidP="00044880">
      <w:pPr>
        <w:pStyle w:val="SingleTxt"/>
      </w:pPr>
      <w:r w:rsidRPr="00044880">
        <w:t>Bélgica (</w:t>
      </w:r>
      <w:hyperlink r:id="rId28" w:history="1">
        <w:r w:rsidRPr="00044880">
          <w:rPr>
            <w:rStyle w:val="Hyperlink"/>
          </w:rPr>
          <w:t>CEDAW/C/BEL/QPR/8</w:t>
        </w:r>
      </w:hyperlink>
      <w:r w:rsidRPr="00044880">
        <w:t>)</w:t>
      </w:r>
    </w:p>
    <w:p w14:paraId="732AA6E1" w14:textId="4E2A7DE3" w:rsidR="00044880" w:rsidRPr="00E70AF0" w:rsidRDefault="00044880" w:rsidP="00044880">
      <w:pPr>
        <w:pStyle w:val="SingleTxt"/>
        <w:rPr>
          <w:lang w:val="fr-FR"/>
        </w:rPr>
      </w:pPr>
      <w:proofErr w:type="spellStart"/>
      <w:r w:rsidRPr="00E70AF0">
        <w:rPr>
          <w:lang w:val="fr-FR"/>
        </w:rPr>
        <w:t>Finlandia</w:t>
      </w:r>
      <w:proofErr w:type="spellEnd"/>
      <w:r w:rsidRPr="00E70AF0">
        <w:rPr>
          <w:lang w:val="fr-FR"/>
        </w:rPr>
        <w:t xml:space="preserve"> (</w:t>
      </w:r>
      <w:hyperlink r:id="rId29" w:history="1">
        <w:r w:rsidRPr="00E70AF0">
          <w:rPr>
            <w:rStyle w:val="Hyperlink"/>
            <w:lang w:val="fr-FR"/>
          </w:rPr>
          <w:t>CEDAW/C/FIN/Q/8</w:t>
        </w:r>
      </w:hyperlink>
      <w:r w:rsidRPr="00E70AF0">
        <w:rPr>
          <w:lang w:val="fr-FR"/>
        </w:rPr>
        <w:t>)</w:t>
      </w:r>
    </w:p>
    <w:p w14:paraId="4650F54E" w14:textId="4F2C52C4" w:rsidR="00044880" w:rsidRPr="00044880" w:rsidRDefault="00044880" w:rsidP="00044880">
      <w:pPr>
        <w:pStyle w:val="SingleTxt"/>
      </w:pPr>
      <w:r w:rsidRPr="00044880">
        <w:t>Gambia (</w:t>
      </w:r>
      <w:hyperlink r:id="rId30" w:history="1">
        <w:r w:rsidRPr="00044880">
          <w:rPr>
            <w:rStyle w:val="Hyperlink"/>
          </w:rPr>
          <w:t>CEDAW/C/GMB/Q/6</w:t>
        </w:r>
      </w:hyperlink>
      <w:r w:rsidRPr="00044880">
        <w:t>)</w:t>
      </w:r>
    </w:p>
    <w:p w14:paraId="2ADF9D02" w14:textId="72701938" w:rsidR="00044880" w:rsidRPr="00044880" w:rsidRDefault="00044880" w:rsidP="00044880">
      <w:pPr>
        <w:pStyle w:val="SingleTxt"/>
      </w:pPr>
      <w:r w:rsidRPr="00044880">
        <w:t>Honduras (</w:t>
      </w:r>
      <w:hyperlink r:id="rId31" w:history="1">
        <w:r w:rsidRPr="00044880">
          <w:rPr>
            <w:rStyle w:val="Hyperlink"/>
          </w:rPr>
          <w:t>CEDAW/C/HND/Q/9</w:t>
        </w:r>
      </w:hyperlink>
      <w:r w:rsidRPr="00044880">
        <w:t>)</w:t>
      </w:r>
    </w:p>
    <w:p w14:paraId="5F97303D" w14:textId="51846863" w:rsidR="00044880" w:rsidRPr="00044880" w:rsidRDefault="00044880" w:rsidP="00044880">
      <w:pPr>
        <w:pStyle w:val="SingleTxt"/>
        <w:rPr>
          <w:lang w:val="en-US"/>
        </w:rPr>
      </w:pPr>
      <w:r w:rsidRPr="00044880">
        <w:rPr>
          <w:lang w:val="en-US"/>
        </w:rPr>
        <w:t>Saint Kitts y Nevis (</w:t>
      </w:r>
      <w:hyperlink r:id="rId32" w:history="1">
        <w:r w:rsidRPr="00044880">
          <w:rPr>
            <w:rStyle w:val="Hyperlink"/>
            <w:lang w:val="en-US"/>
          </w:rPr>
          <w:t>CEDAW/C/KNA/Q/5-9</w:t>
        </w:r>
      </w:hyperlink>
      <w:r w:rsidRPr="00044880">
        <w:rPr>
          <w:lang w:val="en-US"/>
        </w:rPr>
        <w:t xml:space="preserve">) </w:t>
      </w:r>
    </w:p>
    <w:p w14:paraId="46227E2F" w14:textId="5FA57F4C" w:rsidR="00044880" w:rsidRPr="00E70AF0" w:rsidRDefault="00044880" w:rsidP="00044880">
      <w:pPr>
        <w:pStyle w:val="SingleTxt"/>
        <w:rPr>
          <w:lang w:val="en-US"/>
        </w:rPr>
      </w:pPr>
      <w:proofErr w:type="spellStart"/>
      <w:r w:rsidRPr="00E70AF0">
        <w:rPr>
          <w:lang w:val="en-US"/>
        </w:rPr>
        <w:t>Suiza</w:t>
      </w:r>
      <w:proofErr w:type="spellEnd"/>
      <w:r w:rsidRPr="00E70AF0">
        <w:rPr>
          <w:lang w:val="en-US"/>
        </w:rPr>
        <w:t xml:space="preserve"> (</w:t>
      </w:r>
      <w:hyperlink r:id="rId33" w:history="1">
        <w:r w:rsidRPr="00E70AF0">
          <w:rPr>
            <w:rStyle w:val="Hyperlink"/>
            <w:lang w:val="en-US"/>
          </w:rPr>
          <w:t>CEDAW/C/CHE/QPR/6</w:t>
        </w:r>
      </w:hyperlink>
      <w:r w:rsidRPr="00E70AF0">
        <w:rPr>
          <w:lang w:val="en-US"/>
        </w:rPr>
        <w:t>)</w:t>
      </w:r>
    </w:p>
    <w:p w14:paraId="344FABBD" w14:textId="6B115E93" w:rsidR="00044880" w:rsidRPr="00E70AF0" w:rsidRDefault="00044880" w:rsidP="00044880">
      <w:pPr>
        <w:pStyle w:val="SingleTxt"/>
        <w:rPr>
          <w:lang w:val="en-US"/>
        </w:rPr>
      </w:pPr>
      <w:proofErr w:type="spellStart"/>
      <w:r w:rsidRPr="00E70AF0">
        <w:rPr>
          <w:lang w:val="en-US"/>
        </w:rPr>
        <w:t>Ucrania</w:t>
      </w:r>
      <w:proofErr w:type="spellEnd"/>
      <w:r w:rsidRPr="00E70AF0">
        <w:rPr>
          <w:lang w:val="en-US"/>
        </w:rPr>
        <w:t xml:space="preserve"> (</w:t>
      </w:r>
      <w:hyperlink r:id="rId34" w:history="1">
        <w:r w:rsidRPr="00E70AF0">
          <w:rPr>
            <w:rStyle w:val="Hyperlink"/>
            <w:lang w:val="en-US"/>
          </w:rPr>
          <w:t>CEDAW/C/UKR/QPR/9</w:t>
        </w:r>
      </w:hyperlink>
      <w:r w:rsidRPr="00E70AF0">
        <w:rPr>
          <w:lang w:val="en-US"/>
        </w:rPr>
        <w:t>)</w:t>
      </w:r>
    </w:p>
    <w:p w14:paraId="6F7C4341" w14:textId="285A1E7E" w:rsidR="00044880" w:rsidRPr="000162DA" w:rsidRDefault="00044880" w:rsidP="00044880">
      <w:pPr>
        <w:pStyle w:val="SingleTxt"/>
        <w:spacing w:after="0" w:line="120" w:lineRule="exact"/>
        <w:rPr>
          <w:sz w:val="10"/>
          <w:lang w:val="en-US"/>
        </w:rPr>
      </w:pPr>
    </w:p>
    <w:p w14:paraId="0D2D0D67"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n-US"/>
        </w:rPr>
        <w:tab/>
      </w:r>
      <w:r w:rsidRPr="000162DA">
        <w:rPr>
          <w:lang w:val="en-US"/>
        </w:rPr>
        <w:tab/>
      </w:r>
      <w:r w:rsidRPr="000162DA">
        <w:rPr>
          <w:lang w:val="es-ES_tradnl"/>
        </w:rPr>
        <w:t>Respuestas a las listas de cuestiones y preguntas</w:t>
      </w:r>
    </w:p>
    <w:p w14:paraId="1467D467" w14:textId="40EDDCE5" w:rsidR="00044880" w:rsidRPr="000162DA" w:rsidRDefault="00044880" w:rsidP="00044880">
      <w:pPr>
        <w:pStyle w:val="SingleTxt"/>
        <w:spacing w:after="0" w:line="120" w:lineRule="exact"/>
        <w:rPr>
          <w:sz w:val="10"/>
          <w:lang w:val="es-ES_tradnl"/>
        </w:rPr>
      </w:pPr>
    </w:p>
    <w:p w14:paraId="6E4C3ECB" w14:textId="146610AF" w:rsidR="00044880" w:rsidRPr="00044880" w:rsidRDefault="00044880" w:rsidP="00044880">
      <w:pPr>
        <w:pStyle w:val="SingleTxt"/>
      </w:pPr>
      <w:r w:rsidRPr="00044880">
        <w:t>Armenia (</w:t>
      </w:r>
      <w:hyperlink r:id="rId35" w:history="1">
        <w:r w:rsidRPr="00044880">
          <w:rPr>
            <w:rStyle w:val="Hyperlink"/>
          </w:rPr>
          <w:t>CEDAW/C/ARM/RQ/7</w:t>
        </w:r>
      </w:hyperlink>
      <w:r w:rsidRPr="00044880">
        <w:t>)</w:t>
      </w:r>
    </w:p>
    <w:p w14:paraId="7E11E79B" w14:textId="2A9AD6FA" w:rsidR="00044880" w:rsidRPr="00044880" w:rsidRDefault="00044880" w:rsidP="00044880">
      <w:pPr>
        <w:pStyle w:val="SingleTxt"/>
      </w:pPr>
      <w:r w:rsidRPr="00044880">
        <w:t>Finlandia (</w:t>
      </w:r>
      <w:hyperlink r:id="rId36" w:history="1">
        <w:r w:rsidRPr="00044880">
          <w:rPr>
            <w:rStyle w:val="Hyperlink"/>
          </w:rPr>
          <w:t>CEDAW/C/FIN/RQ/8</w:t>
        </w:r>
      </w:hyperlink>
      <w:r w:rsidRPr="00044880">
        <w:t>)</w:t>
      </w:r>
    </w:p>
    <w:p w14:paraId="0FEF1AE0" w14:textId="113600A7" w:rsidR="00044880" w:rsidRPr="00044880" w:rsidRDefault="00044880" w:rsidP="00044880">
      <w:pPr>
        <w:pStyle w:val="SingleTxt"/>
      </w:pPr>
      <w:r w:rsidRPr="00044880">
        <w:t>Gambia (</w:t>
      </w:r>
      <w:hyperlink r:id="rId37" w:history="1">
        <w:r w:rsidRPr="00044880">
          <w:rPr>
            <w:rStyle w:val="Hyperlink"/>
          </w:rPr>
          <w:t>CEDAW/C/GMB/RQ/6</w:t>
        </w:r>
      </w:hyperlink>
      <w:r w:rsidRPr="00044880">
        <w:t>)</w:t>
      </w:r>
    </w:p>
    <w:p w14:paraId="62E6B6B3" w14:textId="5FC3B340" w:rsidR="00044880" w:rsidRPr="00044880" w:rsidRDefault="00044880" w:rsidP="00044880">
      <w:pPr>
        <w:pStyle w:val="SingleTxt"/>
      </w:pPr>
      <w:r w:rsidRPr="00044880">
        <w:t>Honduras (</w:t>
      </w:r>
      <w:hyperlink r:id="rId38" w:history="1">
        <w:r w:rsidRPr="00044880">
          <w:rPr>
            <w:rStyle w:val="Hyperlink"/>
          </w:rPr>
          <w:t>CEDAW/C/HON/RQ/9</w:t>
        </w:r>
      </w:hyperlink>
      <w:r w:rsidRPr="00044880">
        <w:t>)</w:t>
      </w:r>
    </w:p>
    <w:p w14:paraId="47FBDB20" w14:textId="71C07B02" w:rsidR="00044880" w:rsidRPr="00044880" w:rsidRDefault="00044880" w:rsidP="00044880">
      <w:pPr>
        <w:pStyle w:val="SingleTxt"/>
        <w:rPr>
          <w:lang w:val="en-US"/>
        </w:rPr>
      </w:pPr>
      <w:r w:rsidRPr="00044880">
        <w:rPr>
          <w:lang w:val="en-US"/>
        </w:rPr>
        <w:t>Saint Kitts y Nevis (</w:t>
      </w:r>
      <w:hyperlink r:id="rId39" w:history="1">
        <w:r w:rsidRPr="00044880">
          <w:rPr>
            <w:rStyle w:val="Hyperlink"/>
            <w:lang w:val="en-US"/>
          </w:rPr>
          <w:t>CEDAW/C/KNA/RQ/5-9</w:t>
        </w:r>
      </w:hyperlink>
      <w:r w:rsidRPr="00044880">
        <w:rPr>
          <w:lang w:val="en-US"/>
        </w:rPr>
        <w:t>)</w:t>
      </w:r>
    </w:p>
    <w:p w14:paraId="24123C42" w14:textId="33171E3B" w:rsidR="00044880" w:rsidRPr="000162DA" w:rsidRDefault="00044880" w:rsidP="00044880">
      <w:pPr>
        <w:pStyle w:val="SingleTxt"/>
        <w:spacing w:after="0" w:line="120" w:lineRule="exact"/>
        <w:rPr>
          <w:sz w:val="10"/>
          <w:lang w:val="en-US"/>
        </w:rPr>
      </w:pPr>
    </w:p>
    <w:p w14:paraId="5D3F9DEF"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n-US"/>
        </w:rPr>
        <w:tab/>
      </w:r>
      <w:r w:rsidRPr="000162DA">
        <w:rPr>
          <w:lang w:val="es-ES_tradnl"/>
        </w:rPr>
        <w:t>5.</w:t>
      </w:r>
      <w:r w:rsidRPr="000162DA">
        <w:rPr>
          <w:lang w:val="es-ES_tradnl"/>
        </w:rPr>
        <w:tab/>
        <w:t>Seguimiento del examen de los informes presentados por los Estados partes en virtud del artículo 18 de la Convención</w:t>
      </w:r>
    </w:p>
    <w:p w14:paraId="6C9ACF02" w14:textId="222BD8F3" w:rsidR="00044880" w:rsidRPr="000162DA" w:rsidRDefault="00044880" w:rsidP="00044880">
      <w:pPr>
        <w:pStyle w:val="SingleTxt"/>
        <w:spacing w:after="0" w:line="120" w:lineRule="exact"/>
        <w:rPr>
          <w:sz w:val="10"/>
          <w:lang w:val="es-ES_tradnl"/>
        </w:rPr>
      </w:pPr>
    </w:p>
    <w:p w14:paraId="0A04833B" w14:textId="77777777" w:rsidR="00044880" w:rsidRPr="00044880" w:rsidRDefault="00044880" w:rsidP="00044880">
      <w:pPr>
        <w:pStyle w:val="SingleTxt"/>
        <w:rPr>
          <w:lang w:val="es-ES_tradnl"/>
        </w:rPr>
      </w:pPr>
      <w:r w:rsidRPr="00044880">
        <w:rPr>
          <w:lang w:val="es-ES_tradnl"/>
        </w:rPr>
        <w:t>El Comité examinará cuestiones relacionadas con el seguimiento de las observaciones finales.</w:t>
      </w:r>
    </w:p>
    <w:p w14:paraId="6A2B1984" w14:textId="22FA0A5B" w:rsidR="00044880" w:rsidRPr="000162DA" w:rsidRDefault="00044880" w:rsidP="00044880">
      <w:pPr>
        <w:pStyle w:val="SingleTxt"/>
        <w:spacing w:after="0" w:line="120" w:lineRule="exact"/>
        <w:rPr>
          <w:sz w:val="10"/>
          <w:lang w:val="es-ES_tradnl"/>
        </w:rPr>
      </w:pPr>
    </w:p>
    <w:p w14:paraId="127EC7CE"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6.</w:t>
      </w:r>
      <w:r w:rsidRPr="000162DA">
        <w:rPr>
          <w:lang w:val="es-ES_tradnl"/>
        </w:rPr>
        <w:tab/>
        <w:t>Aplicación de los artículos 21 y 22 de la Convención</w:t>
      </w:r>
    </w:p>
    <w:p w14:paraId="24C3DE10" w14:textId="62417068" w:rsidR="00044880" w:rsidRPr="000162DA" w:rsidRDefault="00044880" w:rsidP="00044880">
      <w:pPr>
        <w:pStyle w:val="SingleTxt"/>
        <w:spacing w:after="0" w:line="120" w:lineRule="exact"/>
        <w:rPr>
          <w:sz w:val="10"/>
          <w:lang w:val="es-ES_tradnl"/>
        </w:rPr>
      </w:pPr>
    </w:p>
    <w:p w14:paraId="092AD672" w14:textId="77777777" w:rsidR="00044880" w:rsidRPr="00044880" w:rsidRDefault="00044880" w:rsidP="00044880">
      <w:pPr>
        <w:pStyle w:val="SingleTxt"/>
        <w:rPr>
          <w:lang w:val="es-ES_tradnl"/>
        </w:rPr>
      </w:pPr>
      <w:r w:rsidRPr="00044880">
        <w:rPr>
          <w:lang w:val="es-ES_tradnl"/>
        </w:rPr>
        <w:t xml:space="preserve">El artículo 21 de la Convención dispone que el Comité podrá hacer sugerencias y recomendaciones de carácter general basadas en el examen de los informes y de los datos transmitidos por los Estados partes. Dispone también que esas sugerencias y </w:t>
      </w:r>
      <w:r w:rsidRPr="00044880">
        <w:rPr>
          <w:lang w:val="es-ES_tradnl"/>
        </w:rPr>
        <w:lastRenderedPageBreak/>
        <w:t>recomendaciones de carácter general se incluirán en el informe del Comité a la Asamblea General junto con las observaciones, si las hubiere, de los Estados partes.</w:t>
      </w:r>
    </w:p>
    <w:p w14:paraId="4B718398" w14:textId="77777777" w:rsidR="00044880" w:rsidRPr="00044880" w:rsidRDefault="00044880" w:rsidP="00044880">
      <w:pPr>
        <w:pStyle w:val="SingleTxt"/>
        <w:rPr>
          <w:lang w:val="es-ES_tradnl"/>
        </w:rPr>
      </w:pPr>
      <w:r w:rsidRPr="00044880">
        <w:rPr>
          <w:lang w:val="es-ES_tradnl"/>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esferas.</w:t>
      </w:r>
    </w:p>
    <w:p w14:paraId="5CD23030" w14:textId="32C75FA4" w:rsidR="00044880" w:rsidRPr="000162DA" w:rsidRDefault="00044880" w:rsidP="00044880">
      <w:pPr>
        <w:pStyle w:val="SingleTxt"/>
        <w:spacing w:after="0" w:line="120" w:lineRule="exact"/>
        <w:rPr>
          <w:sz w:val="10"/>
          <w:lang w:val="es-ES_tradnl"/>
        </w:rPr>
      </w:pPr>
    </w:p>
    <w:p w14:paraId="068F96B4"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Documentación</w:t>
      </w:r>
    </w:p>
    <w:p w14:paraId="4D953522" w14:textId="74BE5F7E" w:rsidR="00044880" w:rsidRPr="000162DA" w:rsidRDefault="00044880" w:rsidP="00044880">
      <w:pPr>
        <w:pStyle w:val="SingleTxt"/>
        <w:spacing w:after="0" w:line="120" w:lineRule="exact"/>
        <w:rPr>
          <w:sz w:val="10"/>
          <w:lang w:val="es-ES_tradnl"/>
        </w:rPr>
      </w:pPr>
    </w:p>
    <w:p w14:paraId="7024269A" w14:textId="77777777" w:rsidR="00044880" w:rsidRPr="00044880" w:rsidRDefault="00044880" w:rsidP="00044880">
      <w:pPr>
        <w:pStyle w:val="SingleTxt"/>
        <w:rPr>
          <w:lang w:val="es-ES_tradnl"/>
        </w:rPr>
      </w:pPr>
      <w:r w:rsidRPr="00044880">
        <w:rPr>
          <w:lang w:val="es-ES_tradnl"/>
        </w:rPr>
        <w:t>Informes presentados por los organismos especializados del sistema de las Naciones Unidas sobre la aplicación de la Convención en la esfera de sus actividades</w:t>
      </w:r>
    </w:p>
    <w:p w14:paraId="35E9C633" w14:textId="4447C4EB" w:rsidR="00044880" w:rsidRPr="000162DA" w:rsidRDefault="00044880" w:rsidP="00044880">
      <w:pPr>
        <w:pStyle w:val="SingleTxt"/>
        <w:spacing w:after="0" w:line="120" w:lineRule="exact"/>
        <w:rPr>
          <w:sz w:val="10"/>
          <w:lang w:val="es-ES_tradnl"/>
        </w:rPr>
      </w:pPr>
    </w:p>
    <w:p w14:paraId="64656DDD"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7.</w:t>
      </w:r>
      <w:r w:rsidRPr="000162DA">
        <w:rPr>
          <w:lang w:val="es-ES_tradnl"/>
        </w:rPr>
        <w:tab/>
        <w:t>Medios de agilizar los trabajos del Comité</w:t>
      </w:r>
    </w:p>
    <w:p w14:paraId="2234A13C" w14:textId="704F2F1C" w:rsidR="00044880" w:rsidRPr="000162DA" w:rsidRDefault="00044880" w:rsidP="00044880">
      <w:pPr>
        <w:pStyle w:val="SingleTxt"/>
        <w:spacing w:after="0" w:line="120" w:lineRule="exact"/>
        <w:rPr>
          <w:sz w:val="10"/>
          <w:lang w:val="es-ES_tradnl"/>
        </w:rPr>
      </w:pPr>
    </w:p>
    <w:p w14:paraId="581A4E7E" w14:textId="77777777" w:rsidR="00044880" w:rsidRPr="00044880" w:rsidRDefault="00044880" w:rsidP="00044880">
      <w:pPr>
        <w:pStyle w:val="SingleTxt"/>
        <w:rPr>
          <w:lang w:val="es-ES_tradnl"/>
        </w:rPr>
      </w:pPr>
      <w:r w:rsidRPr="00044880">
        <w:rPr>
          <w:lang w:val="es-ES_tradnl"/>
        </w:rPr>
        <w:t>El Comité examinará cuestiones relacionadas con sus métodos de trabajo.</w:t>
      </w:r>
    </w:p>
    <w:p w14:paraId="04420D7F" w14:textId="2E865503" w:rsidR="00044880" w:rsidRPr="000162DA" w:rsidRDefault="00044880" w:rsidP="00044880">
      <w:pPr>
        <w:pStyle w:val="SingleTxt"/>
        <w:spacing w:after="0" w:line="120" w:lineRule="exact"/>
        <w:rPr>
          <w:sz w:val="10"/>
          <w:lang w:val="es-ES_tradnl"/>
        </w:rPr>
      </w:pPr>
    </w:p>
    <w:p w14:paraId="750C6CD1"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8.</w:t>
      </w:r>
      <w:r w:rsidRPr="000162DA">
        <w:rPr>
          <w:lang w:val="es-ES_tradnl"/>
        </w:rPr>
        <w:tab/>
        <w:t>Actividades del Comité en relación con el Protocolo Facultativo de la Convención</w:t>
      </w:r>
    </w:p>
    <w:p w14:paraId="78B78A27" w14:textId="04259C10" w:rsidR="00044880" w:rsidRPr="000162DA" w:rsidRDefault="00044880" w:rsidP="00044880">
      <w:pPr>
        <w:pStyle w:val="SingleTxt"/>
        <w:spacing w:after="0" w:line="120" w:lineRule="exact"/>
        <w:rPr>
          <w:sz w:val="10"/>
          <w:lang w:val="es-ES_tradnl"/>
        </w:rPr>
      </w:pPr>
    </w:p>
    <w:p w14:paraId="343C00AA" w14:textId="212CE7B5" w:rsidR="00044880" w:rsidRPr="00044880" w:rsidRDefault="00044880" w:rsidP="00044880">
      <w:pPr>
        <w:pStyle w:val="SingleTxt"/>
        <w:rPr>
          <w:lang w:val="es-ES_tradnl"/>
        </w:rPr>
      </w:pPr>
      <w:r w:rsidRPr="00044880">
        <w:rPr>
          <w:lang w:val="es-ES_tradnl"/>
        </w:rPr>
        <w:t>El 54</w:t>
      </w:r>
      <w:r w:rsidRPr="000162DA">
        <w:rPr>
          <w:lang w:val="es-ES_tradnl"/>
        </w:rPr>
        <w:t xml:space="preserve">º </w:t>
      </w:r>
      <w:r w:rsidRPr="00044880">
        <w:rPr>
          <w:lang w:val="es-ES_tradnl"/>
        </w:rPr>
        <w:t>período de sesiones del Grupo de Trabajo sobre las Comunicaciones presentadas en virtud del Protocolo Facultativo se celebrará del 4 al 7 de octubre de 2022 en Ginebra.</w:t>
      </w:r>
    </w:p>
    <w:p w14:paraId="7CF25564" w14:textId="77777777" w:rsidR="00044880" w:rsidRPr="00044880" w:rsidRDefault="00044880" w:rsidP="00044880">
      <w:pPr>
        <w:pStyle w:val="SingleTxt"/>
        <w:rPr>
          <w:lang w:val="es-ES_tradnl"/>
        </w:rPr>
      </w:pPr>
      <w:r w:rsidRPr="00044880">
        <w:rPr>
          <w:lang w:val="es-ES_tradnl"/>
        </w:rPr>
        <w:t>El 23</w:t>
      </w:r>
      <w:r w:rsidRPr="00044880">
        <w:rPr>
          <w:vertAlign w:val="superscript"/>
          <w:lang w:val="es-ES_tradnl"/>
        </w:rPr>
        <w:t>er</w:t>
      </w:r>
      <w:r w:rsidRPr="00044880">
        <w:rPr>
          <w:lang w:val="es-ES_tradnl"/>
        </w:rPr>
        <w:t xml:space="preserve"> período de sesiones del Grupo de Trabajo sobre Investigaciones con arreglo al Protocolo Facultativo se celebrará los días 6 y 7 de octubre de 2022 en Ginebra.</w:t>
      </w:r>
    </w:p>
    <w:p w14:paraId="77C2E326" w14:textId="71F9061C" w:rsidR="00044880" w:rsidRPr="00044880" w:rsidRDefault="00044880" w:rsidP="00044880">
      <w:pPr>
        <w:pStyle w:val="SingleTxt"/>
        <w:rPr>
          <w:lang w:val="es-ES_tradnl"/>
        </w:rPr>
      </w:pPr>
      <w:r w:rsidRPr="00044880">
        <w:rPr>
          <w:lang w:val="es-ES_tradnl"/>
        </w:rPr>
        <w:t>En su 83</w:t>
      </w:r>
      <w:r w:rsidRPr="00044880">
        <w:rPr>
          <w:vertAlign w:val="superscript"/>
          <w:lang w:val="es-ES_tradnl"/>
        </w:rPr>
        <w:t>er</w:t>
      </w:r>
      <w:r w:rsidRPr="000162DA">
        <w:rPr>
          <w:lang w:val="es-ES_tradnl"/>
        </w:rPr>
        <w:t xml:space="preserve"> </w:t>
      </w:r>
      <w:r w:rsidRPr="00044880">
        <w:rPr>
          <w:lang w:val="es-ES_tradnl"/>
        </w:rPr>
        <w:t>período de sesiones, el Comité continuará cumpliendo su mandato en virtud de los artículos 2 y 8 del Protocolo Facultativo de la Convención.</w:t>
      </w:r>
    </w:p>
    <w:p w14:paraId="0A911288" w14:textId="796C53C8" w:rsidR="00044880" w:rsidRPr="000162DA" w:rsidRDefault="00044880" w:rsidP="00044880">
      <w:pPr>
        <w:pStyle w:val="SingleTxt"/>
        <w:spacing w:after="0" w:line="120" w:lineRule="exact"/>
        <w:rPr>
          <w:sz w:val="10"/>
          <w:lang w:val="es-ES_tradnl"/>
        </w:rPr>
      </w:pPr>
    </w:p>
    <w:p w14:paraId="7A80AA45" w14:textId="77777777" w:rsidR="00044880"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9.</w:t>
      </w:r>
      <w:r w:rsidRPr="000162DA">
        <w:rPr>
          <w:lang w:val="es-ES_tradnl"/>
        </w:rPr>
        <w:tab/>
        <w:t>Programa provisional del 84º período de sesiones del Comité</w:t>
      </w:r>
    </w:p>
    <w:p w14:paraId="3511021E" w14:textId="18807A91" w:rsidR="00044880" w:rsidRPr="000162DA" w:rsidRDefault="00044880" w:rsidP="00044880">
      <w:pPr>
        <w:pStyle w:val="SingleTxt"/>
        <w:spacing w:after="0" w:line="120" w:lineRule="exact"/>
        <w:rPr>
          <w:sz w:val="10"/>
          <w:lang w:val="es-ES_tradnl"/>
        </w:rPr>
      </w:pPr>
    </w:p>
    <w:p w14:paraId="688B05D9" w14:textId="77777777" w:rsidR="00044880" w:rsidRPr="000162DA" w:rsidRDefault="00044880" w:rsidP="0004488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r>
      <w:r w:rsidRPr="000162DA">
        <w:rPr>
          <w:lang w:val="es-ES_tradnl"/>
        </w:rPr>
        <w:tab/>
        <w:t>Documentación</w:t>
      </w:r>
    </w:p>
    <w:p w14:paraId="386C4494" w14:textId="309B012D" w:rsidR="00044880" w:rsidRPr="000162DA" w:rsidRDefault="00044880" w:rsidP="00044880">
      <w:pPr>
        <w:pStyle w:val="SingleTxt"/>
        <w:spacing w:after="0" w:line="120" w:lineRule="exact"/>
        <w:rPr>
          <w:sz w:val="10"/>
          <w:lang w:val="es-ES_tradnl"/>
        </w:rPr>
      </w:pPr>
    </w:p>
    <w:p w14:paraId="2C8FA713" w14:textId="003BF6FD" w:rsidR="00044880" w:rsidRPr="00044880" w:rsidRDefault="00044880" w:rsidP="00044880">
      <w:pPr>
        <w:pStyle w:val="SingleTxt"/>
        <w:rPr>
          <w:lang w:val="es-ES_tradnl"/>
        </w:rPr>
      </w:pPr>
      <w:r w:rsidRPr="00044880">
        <w:rPr>
          <w:lang w:val="es-ES_tradnl"/>
        </w:rPr>
        <w:t xml:space="preserve">Programa provisional anotado del 84º período de sesiones </w:t>
      </w:r>
      <w:r w:rsidRPr="00044880">
        <w:t>(</w:t>
      </w:r>
      <w:hyperlink r:id="rId40" w:history="1">
        <w:r w:rsidRPr="00044880">
          <w:rPr>
            <w:rStyle w:val="Hyperlink"/>
          </w:rPr>
          <w:t>CEDAW/C/84/1</w:t>
        </w:r>
      </w:hyperlink>
      <w:r w:rsidRPr="00044880">
        <w:t>)</w:t>
      </w:r>
    </w:p>
    <w:p w14:paraId="1E095E6B" w14:textId="30FF71F3" w:rsidR="00044880" w:rsidRPr="000162DA" w:rsidRDefault="00044880" w:rsidP="00044880">
      <w:pPr>
        <w:pStyle w:val="SingleTxt"/>
        <w:spacing w:after="0" w:line="120" w:lineRule="exact"/>
        <w:rPr>
          <w:sz w:val="10"/>
          <w:lang w:val="es-ES_tradnl"/>
        </w:rPr>
      </w:pPr>
    </w:p>
    <w:p w14:paraId="6E372D0D" w14:textId="2711FFD8" w:rsidR="00E07ABA" w:rsidRPr="000162DA" w:rsidRDefault="00044880" w:rsidP="00044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162DA">
        <w:rPr>
          <w:lang w:val="es-ES_tradnl"/>
        </w:rPr>
        <w:tab/>
        <w:t>10.</w:t>
      </w:r>
      <w:r w:rsidRPr="000162DA">
        <w:rPr>
          <w:lang w:val="es-ES_tradnl"/>
        </w:rPr>
        <w:tab/>
        <w:t>Aprobación del informe de la Comisión sobre su 83</w:t>
      </w:r>
      <w:r w:rsidRPr="000162DA">
        <w:rPr>
          <w:vertAlign w:val="superscript"/>
          <w:lang w:val="es-ES_tradnl"/>
        </w:rPr>
        <w:t>er</w:t>
      </w:r>
      <w:r w:rsidRPr="000162DA">
        <w:rPr>
          <w:lang w:val="es-ES_tradnl"/>
        </w:rPr>
        <w:t xml:space="preserve"> período de sesiones</w:t>
      </w:r>
    </w:p>
    <w:p w14:paraId="052FD54A" w14:textId="47C3E304" w:rsidR="00044880" w:rsidRPr="000162DA" w:rsidRDefault="00044880" w:rsidP="00044880">
      <w:pPr>
        <w:pStyle w:val="SingleTxt"/>
        <w:rPr>
          <w:lang w:val="es-ES_tradnl"/>
        </w:rPr>
      </w:pPr>
      <w:r w:rsidRPr="000162DA">
        <w:rPr>
          <w:noProof/>
          <w:w w:val="100"/>
          <w:lang w:val="es-ES_tradnl"/>
        </w:rPr>
        <mc:AlternateContent>
          <mc:Choice Requires="wps">
            <w:drawing>
              <wp:anchor distT="0" distB="0" distL="114300" distR="114300" simplePos="0" relativeHeight="251659264" behindDoc="0" locked="0" layoutInCell="1" allowOverlap="1" wp14:anchorId="40E8F9A7" wp14:editId="516603C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03D0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44880" w:rsidRPr="000162DA" w:rsidSect="0004488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8T09:36:00Z" w:initials="Start">
    <w:p w14:paraId="1A0B198A" w14:textId="77777777" w:rsidR="00E07ABA" w:rsidRPr="00044880" w:rsidRDefault="00E07ABA">
      <w:pPr>
        <w:pStyle w:val="CommentText"/>
        <w:rPr>
          <w:lang w:val="en-US"/>
        </w:rPr>
      </w:pPr>
      <w:r>
        <w:rPr>
          <w:rStyle w:val="CommentReference"/>
        </w:rPr>
        <w:annotationRef/>
      </w:r>
      <w:r w:rsidRPr="00044880">
        <w:rPr>
          <w:lang w:val="en-US"/>
        </w:rPr>
        <w:t>&lt;&lt;ODS JOB NO&gt;&gt;N2247452S&lt;&lt;ODS JOB NO&gt;&gt;</w:t>
      </w:r>
    </w:p>
    <w:p w14:paraId="36DF7F00" w14:textId="77777777" w:rsidR="00E07ABA" w:rsidRDefault="00E07ABA">
      <w:pPr>
        <w:pStyle w:val="CommentText"/>
      </w:pPr>
      <w:r>
        <w:t>&lt;&lt;ODS DOC SYMBOL1&gt;&gt;CEDAW/C/83/1&lt;&lt;ODS DOC SYMBOL1&gt;&gt;</w:t>
      </w:r>
    </w:p>
    <w:p w14:paraId="371801DC" w14:textId="77777777" w:rsidR="00E07ABA" w:rsidRDefault="00E07A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1801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43606" w16cex:dateUtc="2022-09-08T1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1801DC" w16cid:durableId="26C436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95DAB" w14:textId="77777777" w:rsidR="002C7A0C" w:rsidRDefault="002C7A0C" w:rsidP="00101B18">
      <w:r>
        <w:separator/>
      </w:r>
    </w:p>
  </w:endnote>
  <w:endnote w:type="continuationSeparator" w:id="0">
    <w:p w14:paraId="5A4FDBE7" w14:textId="77777777" w:rsidR="002C7A0C" w:rsidRDefault="002C7A0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7ABA" w14:paraId="2A61FF68" w14:textId="77777777" w:rsidTr="00E07ABA">
      <w:tc>
        <w:tcPr>
          <w:tcW w:w="4920" w:type="dxa"/>
          <w:shd w:val="clear" w:color="auto" w:fill="auto"/>
          <w:vAlign w:val="bottom"/>
        </w:tcPr>
        <w:p w14:paraId="60245B04" w14:textId="77777777" w:rsidR="00E07ABA" w:rsidRPr="00E07ABA" w:rsidRDefault="00E07ABA" w:rsidP="00E07ABA">
          <w:pPr>
            <w:pStyle w:val="Footer"/>
            <w:rPr>
              <w:color w:val="000000"/>
            </w:rPr>
          </w:pPr>
          <w:r>
            <w:fldChar w:fldCharType="begin"/>
          </w:r>
          <w:r>
            <w:instrText xml:space="preserve"> PAGE  \* Arabic  \* MERGEFORMAT </w:instrText>
          </w:r>
          <w:r>
            <w:fldChar w:fldCharType="separate"/>
          </w:r>
          <w:r>
            <w:t>3</w:t>
          </w:r>
          <w:r>
            <w:fldChar w:fldCharType="end"/>
          </w:r>
          <w:r>
            <w:t>/</w:t>
          </w:r>
          <w:r w:rsidR="002C7A0C">
            <w:fldChar w:fldCharType="begin"/>
          </w:r>
          <w:r w:rsidR="002C7A0C">
            <w:instrText xml:space="preserve"> NUMPAGES  \* Arabic  \* MERGEFORMAT </w:instrText>
          </w:r>
          <w:r w:rsidR="002C7A0C">
            <w:fldChar w:fldCharType="separate"/>
          </w:r>
          <w:r>
            <w:t>4</w:t>
          </w:r>
          <w:r w:rsidR="002C7A0C">
            <w:fldChar w:fldCharType="end"/>
          </w:r>
        </w:p>
      </w:tc>
      <w:tc>
        <w:tcPr>
          <w:tcW w:w="4920" w:type="dxa"/>
          <w:shd w:val="clear" w:color="auto" w:fill="auto"/>
          <w:vAlign w:val="bottom"/>
        </w:tcPr>
        <w:p w14:paraId="6DC49A57" w14:textId="4B5D0AA0" w:rsidR="00E07ABA" w:rsidRPr="00E07ABA" w:rsidRDefault="00E07ABA" w:rsidP="00E07AB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5C53">
            <w:rPr>
              <w:b w:val="0"/>
              <w:color w:val="000000"/>
              <w:sz w:val="14"/>
            </w:rPr>
            <w:t>22-13387</w:t>
          </w:r>
          <w:r>
            <w:rPr>
              <w:b w:val="0"/>
              <w:color w:val="000000"/>
              <w:sz w:val="14"/>
            </w:rPr>
            <w:fldChar w:fldCharType="end"/>
          </w:r>
        </w:p>
      </w:tc>
    </w:tr>
  </w:tbl>
  <w:p w14:paraId="0C8FFFBE" w14:textId="77777777" w:rsidR="00E07ABA" w:rsidRPr="00E07ABA" w:rsidRDefault="00E07ABA" w:rsidP="00E07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07ABA" w14:paraId="5E7D7A85" w14:textId="77777777" w:rsidTr="00E07ABA">
      <w:tc>
        <w:tcPr>
          <w:tcW w:w="4920" w:type="dxa"/>
          <w:shd w:val="clear" w:color="auto" w:fill="auto"/>
          <w:vAlign w:val="bottom"/>
        </w:tcPr>
        <w:p w14:paraId="03035245" w14:textId="41EE8F6B" w:rsidR="00E07ABA" w:rsidRPr="00E07ABA" w:rsidRDefault="00E07ABA" w:rsidP="00E07AB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45C53">
            <w:rPr>
              <w:b w:val="0"/>
              <w:color w:val="000000"/>
              <w:sz w:val="14"/>
            </w:rPr>
            <w:t>22-13387</w:t>
          </w:r>
          <w:r>
            <w:rPr>
              <w:b w:val="0"/>
              <w:color w:val="000000"/>
              <w:sz w:val="14"/>
            </w:rPr>
            <w:fldChar w:fldCharType="end"/>
          </w:r>
        </w:p>
      </w:tc>
      <w:tc>
        <w:tcPr>
          <w:tcW w:w="4920" w:type="dxa"/>
          <w:shd w:val="clear" w:color="auto" w:fill="auto"/>
          <w:vAlign w:val="bottom"/>
        </w:tcPr>
        <w:p w14:paraId="3177DD9C" w14:textId="77777777" w:rsidR="00E07ABA" w:rsidRPr="00E07ABA" w:rsidRDefault="00E07ABA" w:rsidP="00E07ABA">
          <w:pPr>
            <w:pStyle w:val="Footer"/>
            <w:jc w:val="right"/>
          </w:pPr>
          <w:r>
            <w:fldChar w:fldCharType="begin"/>
          </w:r>
          <w:r>
            <w:instrText xml:space="preserve"> PAGE  \* Arabic  \* MERGEFORMAT </w:instrText>
          </w:r>
          <w:r>
            <w:fldChar w:fldCharType="separate"/>
          </w:r>
          <w:r>
            <w:t>2</w:t>
          </w:r>
          <w:r>
            <w:fldChar w:fldCharType="end"/>
          </w:r>
          <w:r>
            <w:t>/</w:t>
          </w:r>
          <w:r w:rsidR="002C7A0C">
            <w:fldChar w:fldCharType="begin"/>
          </w:r>
          <w:r w:rsidR="002C7A0C">
            <w:instrText xml:space="preserve"> NUMPAGES  \* Arabic  \* MERGEFORMAT </w:instrText>
          </w:r>
          <w:r w:rsidR="002C7A0C">
            <w:fldChar w:fldCharType="separate"/>
          </w:r>
          <w:r>
            <w:t>4</w:t>
          </w:r>
          <w:r w:rsidR="002C7A0C">
            <w:fldChar w:fldCharType="end"/>
          </w:r>
        </w:p>
      </w:tc>
    </w:tr>
  </w:tbl>
  <w:p w14:paraId="0ED230C9" w14:textId="77777777" w:rsidR="00E07ABA" w:rsidRPr="00E07ABA" w:rsidRDefault="00E07ABA" w:rsidP="00E07A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70FE" w14:textId="77777777" w:rsidR="00E07ABA" w:rsidRPr="00E07ABA" w:rsidRDefault="00E07ABA" w:rsidP="00E07ABA">
    <w:pPr>
      <w:pStyle w:val="Footer"/>
      <w:spacing w:line="120" w:lineRule="exact"/>
      <w:rPr>
        <w:b w:val="0"/>
        <w:sz w:val="10"/>
      </w:rPr>
    </w:pPr>
    <w:r>
      <w:rPr>
        <w:b w:val="0"/>
        <w:sz w:val="10"/>
      </w:rPr>
      <w:drawing>
        <wp:anchor distT="0" distB="0" distL="114300" distR="114300" simplePos="0" relativeHeight="251658240" behindDoc="0" locked="0" layoutInCell="1" allowOverlap="1" wp14:anchorId="0D8781C2" wp14:editId="228995C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07ABA" w14:paraId="6CAA74C3" w14:textId="77777777" w:rsidTr="00E07ABA">
      <w:tc>
        <w:tcPr>
          <w:tcW w:w="3830" w:type="dxa"/>
          <w:shd w:val="clear" w:color="auto" w:fill="auto"/>
        </w:tcPr>
        <w:p w14:paraId="5FBE9F81" w14:textId="4EA43FFD" w:rsidR="00E07ABA" w:rsidRDefault="00E07ABA" w:rsidP="00E07ABA">
          <w:pPr>
            <w:pStyle w:val="ReleaseDate0"/>
          </w:pPr>
          <w:r>
            <w:t>22-13387 (S)    0</w:t>
          </w:r>
          <w:r w:rsidR="00044880">
            <w:t>7</w:t>
          </w:r>
          <w:r>
            <w:t>0922    080922</w:t>
          </w:r>
        </w:p>
        <w:p w14:paraId="2EFA12E6" w14:textId="77777777" w:rsidR="00E07ABA" w:rsidRPr="00E07ABA" w:rsidRDefault="00E07ABA" w:rsidP="00E07AB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*2213387*</w:t>
          </w:r>
        </w:p>
      </w:tc>
      <w:tc>
        <w:tcPr>
          <w:tcW w:w="4920" w:type="dxa"/>
          <w:shd w:val="clear" w:color="auto" w:fill="auto"/>
        </w:tcPr>
        <w:p w14:paraId="4AB3BEC5" w14:textId="77777777" w:rsidR="00E07ABA" w:rsidRDefault="00E07ABA" w:rsidP="00E07ABA">
          <w:pPr>
            <w:pStyle w:val="Footer"/>
            <w:jc w:val="right"/>
            <w:rPr>
              <w:b w:val="0"/>
              <w:sz w:val="20"/>
            </w:rPr>
          </w:pPr>
          <w:r>
            <w:rPr>
              <w:b w:val="0"/>
              <w:sz w:val="20"/>
            </w:rPr>
            <w:drawing>
              <wp:inline distT="0" distB="0" distL="0" distR="0" wp14:anchorId="13435314" wp14:editId="18D6D5B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4E5DF1" w14:textId="77777777" w:rsidR="00E07ABA" w:rsidRPr="00E07ABA" w:rsidRDefault="00E07ABA" w:rsidP="00E07A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0DA36" w14:textId="77777777" w:rsidR="002C7A0C" w:rsidRDefault="002C7A0C" w:rsidP="00101B18">
      <w:r>
        <w:separator/>
      </w:r>
    </w:p>
  </w:footnote>
  <w:footnote w:type="continuationSeparator" w:id="0">
    <w:p w14:paraId="094E54BB" w14:textId="77777777" w:rsidR="002C7A0C" w:rsidRDefault="002C7A0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7ABA" w14:paraId="59643F14" w14:textId="77777777" w:rsidTr="00E07ABA">
      <w:trPr>
        <w:trHeight w:hRule="exact" w:val="864"/>
      </w:trPr>
      <w:tc>
        <w:tcPr>
          <w:tcW w:w="4920" w:type="dxa"/>
          <w:shd w:val="clear" w:color="auto" w:fill="auto"/>
          <w:vAlign w:val="bottom"/>
        </w:tcPr>
        <w:p w14:paraId="495D08EA" w14:textId="3C1AE6D7" w:rsidR="00E07ABA" w:rsidRPr="00E07ABA" w:rsidRDefault="00E07ABA" w:rsidP="00E07ABA">
          <w:pPr>
            <w:pStyle w:val="Header"/>
            <w:spacing w:after="80"/>
            <w:rPr>
              <w:b/>
            </w:rPr>
          </w:pPr>
          <w:r>
            <w:rPr>
              <w:b/>
            </w:rPr>
            <w:fldChar w:fldCharType="begin"/>
          </w:r>
          <w:r>
            <w:rPr>
              <w:b/>
            </w:rPr>
            <w:instrText xml:space="preserve"> DOCVARIABLE "sss1" \* MERGEFORMAT </w:instrText>
          </w:r>
          <w:r>
            <w:rPr>
              <w:b/>
            </w:rPr>
            <w:fldChar w:fldCharType="separate"/>
          </w:r>
          <w:r w:rsidR="00F45C53">
            <w:rPr>
              <w:b/>
            </w:rPr>
            <w:t>CEDAW/C/83/1</w:t>
          </w:r>
          <w:r>
            <w:rPr>
              <w:b/>
            </w:rPr>
            <w:fldChar w:fldCharType="end"/>
          </w:r>
        </w:p>
      </w:tc>
      <w:tc>
        <w:tcPr>
          <w:tcW w:w="4920" w:type="dxa"/>
          <w:shd w:val="clear" w:color="auto" w:fill="auto"/>
          <w:vAlign w:val="bottom"/>
        </w:tcPr>
        <w:p w14:paraId="112BD3AD" w14:textId="77777777" w:rsidR="00E07ABA" w:rsidRDefault="00E07ABA" w:rsidP="00E07ABA">
          <w:pPr>
            <w:pStyle w:val="Header"/>
          </w:pPr>
        </w:p>
      </w:tc>
    </w:tr>
  </w:tbl>
  <w:p w14:paraId="75D4DB0C" w14:textId="77777777" w:rsidR="00E07ABA" w:rsidRPr="00E07ABA" w:rsidRDefault="00E07ABA" w:rsidP="00E07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7ABA" w14:paraId="2352B208" w14:textId="77777777" w:rsidTr="00E07ABA">
      <w:trPr>
        <w:trHeight w:hRule="exact" w:val="864"/>
      </w:trPr>
      <w:tc>
        <w:tcPr>
          <w:tcW w:w="4920" w:type="dxa"/>
          <w:shd w:val="clear" w:color="auto" w:fill="auto"/>
          <w:vAlign w:val="bottom"/>
        </w:tcPr>
        <w:p w14:paraId="2F7A01FE" w14:textId="77777777" w:rsidR="00E07ABA" w:rsidRDefault="00E07ABA" w:rsidP="00E07ABA">
          <w:pPr>
            <w:pStyle w:val="Header"/>
          </w:pPr>
        </w:p>
      </w:tc>
      <w:tc>
        <w:tcPr>
          <w:tcW w:w="4920" w:type="dxa"/>
          <w:shd w:val="clear" w:color="auto" w:fill="auto"/>
          <w:vAlign w:val="bottom"/>
        </w:tcPr>
        <w:p w14:paraId="76AB43BD" w14:textId="5036ED47" w:rsidR="00E07ABA" w:rsidRPr="00E07ABA" w:rsidRDefault="00E07ABA" w:rsidP="00E07ABA">
          <w:pPr>
            <w:pStyle w:val="Header"/>
            <w:spacing w:after="80"/>
            <w:jc w:val="right"/>
            <w:rPr>
              <w:b/>
            </w:rPr>
          </w:pPr>
          <w:r>
            <w:rPr>
              <w:b/>
            </w:rPr>
            <w:fldChar w:fldCharType="begin"/>
          </w:r>
          <w:r>
            <w:rPr>
              <w:b/>
            </w:rPr>
            <w:instrText xml:space="preserve"> DOCVARIABLE "sss1" \* MERGEFORMAT </w:instrText>
          </w:r>
          <w:r>
            <w:rPr>
              <w:b/>
            </w:rPr>
            <w:fldChar w:fldCharType="separate"/>
          </w:r>
          <w:r w:rsidR="00F45C53">
            <w:rPr>
              <w:b/>
            </w:rPr>
            <w:t>CEDAW/C/83/1</w:t>
          </w:r>
          <w:r>
            <w:rPr>
              <w:b/>
            </w:rPr>
            <w:fldChar w:fldCharType="end"/>
          </w:r>
        </w:p>
      </w:tc>
    </w:tr>
  </w:tbl>
  <w:p w14:paraId="3684A6DD" w14:textId="77777777" w:rsidR="00E07ABA" w:rsidRPr="00E07ABA" w:rsidRDefault="00E07ABA" w:rsidP="00E07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07ABA" w14:paraId="59679894" w14:textId="77777777" w:rsidTr="00E07ABA">
      <w:trPr>
        <w:gridAfter w:val="1"/>
        <w:wAfter w:w="15" w:type="dxa"/>
        <w:trHeight w:hRule="exact" w:val="864"/>
      </w:trPr>
      <w:tc>
        <w:tcPr>
          <w:tcW w:w="1267" w:type="dxa"/>
          <w:tcBorders>
            <w:bottom w:val="single" w:sz="4" w:space="0" w:color="auto"/>
          </w:tcBorders>
          <w:shd w:val="clear" w:color="auto" w:fill="auto"/>
          <w:vAlign w:val="bottom"/>
        </w:tcPr>
        <w:p w14:paraId="79038942" w14:textId="77777777" w:rsidR="00E07ABA" w:rsidRDefault="00E07ABA" w:rsidP="00E07ABA">
          <w:pPr>
            <w:pStyle w:val="Header"/>
            <w:spacing w:after="120"/>
          </w:pPr>
        </w:p>
      </w:tc>
      <w:tc>
        <w:tcPr>
          <w:tcW w:w="2059" w:type="dxa"/>
          <w:tcBorders>
            <w:bottom w:val="single" w:sz="4" w:space="0" w:color="auto"/>
          </w:tcBorders>
          <w:shd w:val="clear" w:color="auto" w:fill="auto"/>
          <w:vAlign w:val="bottom"/>
        </w:tcPr>
        <w:p w14:paraId="17B59B9F" w14:textId="77777777" w:rsidR="00E07ABA" w:rsidRPr="00E07ABA" w:rsidRDefault="00E07ABA" w:rsidP="00E07AB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D1FD2F1" w14:textId="77777777" w:rsidR="00E07ABA" w:rsidRDefault="00E07ABA" w:rsidP="00E07ABA">
          <w:pPr>
            <w:pStyle w:val="Header"/>
            <w:spacing w:after="120"/>
          </w:pPr>
        </w:p>
      </w:tc>
      <w:tc>
        <w:tcPr>
          <w:tcW w:w="6480" w:type="dxa"/>
          <w:gridSpan w:val="3"/>
          <w:tcBorders>
            <w:bottom w:val="single" w:sz="4" w:space="0" w:color="auto"/>
          </w:tcBorders>
          <w:shd w:val="clear" w:color="auto" w:fill="auto"/>
          <w:vAlign w:val="bottom"/>
        </w:tcPr>
        <w:p w14:paraId="38EC3986" w14:textId="77777777" w:rsidR="00E07ABA" w:rsidRPr="00E07ABA" w:rsidRDefault="00E07ABA" w:rsidP="00E07ABA">
          <w:pPr>
            <w:spacing w:after="80" w:line="240" w:lineRule="auto"/>
            <w:jc w:val="right"/>
            <w:rPr>
              <w:position w:val="-4"/>
            </w:rPr>
          </w:pPr>
          <w:r>
            <w:rPr>
              <w:position w:val="-4"/>
              <w:sz w:val="40"/>
            </w:rPr>
            <w:t>CEDAW</w:t>
          </w:r>
          <w:r>
            <w:rPr>
              <w:position w:val="-4"/>
            </w:rPr>
            <w:t>/C/83/1</w:t>
          </w:r>
        </w:p>
      </w:tc>
    </w:tr>
    <w:tr w:rsidR="00E07ABA" w:rsidRPr="00E07ABA" w14:paraId="2E014783" w14:textId="77777777" w:rsidTr="00E07ABA">
      <w:trPr>
        <w:trHeight w:hRule="exact" w:val="2880"/>
      </w:trPr>
      <w:tc>
        <w:tcPr>
          <w:tcW w:w="1267" w:type="dxa"/>
          <w:tcBorders>
            <w:top w:val="single" w:sz="4" w:space="0" w:color="auto"/>
            <w:bottom w:val="single" w:sz="12" w:space="0" w:color="auto"/>
          </w:tcBorders>
          <w:shd w:val="clear" w:color="auto" w:fill="auto"/>
        </w:tcPr>
        <w:p w14:paraId="765549DE" w14:textId="77777777" w:rsidR="00E07ABA" w:rsidRPr="00E07ABA" w:rsidRDefault="00E07ABA" w:rsidP="00E07ABA">
          <w:pPr>
            <w:pStyle w:val="Header"/>
            <w:spacing w:before="120"/>
            <w:jc w:val="center"/>
          </w:pPr>
          <w:r>
            <w:t xml:space="preserve"> </w:t>
          </w:r>
          <w:r>
            <w:drawing>
              <wp:inline distT="0" distB="0" distL="0" distR="0" wp14:anchorId="13048FA7" wp14:editId="3107A66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FFBD43" w14:textId="77777777" w:rsidR="00E07ABA" w:rsidRPr="00E07ABA" w:rsidRDefault="00E07ABA" w:rsidP="00E07AB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E0C97AC" w14:textId="77777777" w:rsidR="00E07ABA" w:rsidRPr="00044880" w:rsidRDefault="00E07ABA" w:rsidP="00E07AB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4235D47" w14:textId="77777777" w:rsidR="00E07ABA" w:rsidRDefault="00E07ABA" w:rsidP="00E07ABA">
          <w:pPr>
            <w:pStyle w:val="Distribution"/>
            <w:spacing w:before="240"/>
          </w:pPr>
          <w:r>
            <w:t>Distr. general</w:t>
          </w:r>
        </w:p>
        <w:p w14:paraId="4BBE44AF" w14:textId="77777777" w:rsidR="00E07ABA" w:rsidRDefault="00E07ABA" w:rsidP="00E07ABA">
          <w:pPr>
            <w:pStyle w:val="Publication"/>
          </w:pPr>
          <w:r>
            <w:t>29 de agosto de 2022</w:t>
          </w:r>
        </w:p>
        <w:p w14:paraId="5D5DC9E2" w14:textId="77777777" w:rsidR="00E07ABA" w:rsidRDefault="00E07ABA" w:rsidP="00E07ABA">
          <w:r>
            <w:t>Español</w:t>
          </w:r>
        </w:p>
        <w:p w14:paraId="7216DAE9" w14:textId="77777777" w:rsidR="00E07ABA" w:rsidRDefault="00E07ABA" w:rsidP="00E07ABA">
          <w:pPr>
            <w:pStyle w:val="Original"/>
          </w:pPr>
          <w:r>
            <w:t>Original: inglés</w:t>
          </w:r>
        </w:p>
        <w:p w14:paraId="71D9077D" w14:textId="2C8DE784" w:rsidR="00E07ABA" w:rsidRPr="00E07ABA" w:rsidRDefault="00044880" w:rsidP="00044880">
          <w:r w:rsidRPr="00044880">
            <w:t>Español, francés e inglés</w:t>
          </w:r>
          <w:r>
            <w:t xml:space="preserve"> </w:t>
          </w:r>
          <w:r w:rsidRPr="00044880">
            <w:t>únicamente</w:t>
          </w:r>
        </w:p>
      </w:tc>
    </w:tr>
  </w:tbl>
  <w:p w14:paraId="0221453C" w14:textId="77777777" w:rsidR="00E07ABA" w:rsidRPr="00044880" w:rsidRDefault="00E07ABA" w:rsidP="00E07AB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35FF"/>
    <w:multiLevelType w:val="hybridMultilevel"/>
    <w:tmpl w:val="006C8F2C"/>
    <w:lvl w:ilvl="0" w:tplc="D700B6A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C6032E9"/>
    <w:multiLevelType w:val="singleLevel"/>
    <w:tmpl w:val="688C4142"/>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213387*"/>
    <w:docVar w:name="CreationDt" w:val="08/09/2022 9:36: AM"/>
    <w:docVar w:name="DocCategory" w:val="Doc"/>
    <w:docVar w:name="DocType" w:val="Final"/>
    <w:docVar w:name="DutyStation" w:val="New York"/>
    <w:docVar w:name="FooterJN" w:val="22-13387"/>
    <w:docVar w:name="jobn" w:val="22-13387 (S)"/>
    <w:docVar w:name="jobnDT" w:val="22-13387 (S)   080922"/>
    <w:docVar w:name="jobnDTDT" w:val="22-13387 (S)   080922   080922"/>
    <w:docVar w:name="JobNo" w:val="2213387S"/>
    <w:docVar w:name="JobNo2" w:val="22474529:36: AM"/>
    <w:docVar w:name="LocalDrive" w:val="-1"/>
    <w:docVar w:name="OandT" w:val="MAGV/R. Fernández"/>
    <w:docVar w:name="Session1" w:val="83er período de sesiones_x000d_"/>
    <w:docVar w:name="sss1" w:val="CEDAW/C/83/1"/>
    <w:docVar w:name="sss2" w:val="-"/>
    <w:docVar w:name="Symbol1" w:val="CEDAW/C/83/1"/>
    <w:docVar w:name="Symbol2" w:val="-"/>
    <w:docVar w:name="Title1" w:val="_x0009__x0009_Programa provisional anotado_x000d_"/>
    <w:docVar w:name="Title2" w:val="_x0009__x0009_Programa provisional_x000d_"/>
  </w:docVars>
  <w:rsids>
    <w:rsidRoot w:val="00DC5281"/>
    <w:rsid w:val="00002584"/>
    <w:rsid w:val="000162DA"/>
    <w:rsid w:val="00044880"/>
    <w:rsid w:val="00061413"/>
    <w:rsid w:val="0006491F"/>
    <w:rsid w:val="00066F6F"/>
    <w:rsid w:val="00067B89"/>
    <w:rsid w:val="00071D43"/>
    <w:rsid w:val="0008210B"/>
    <w:rsid w:val="00082144"/>
    <w:rsid w:val="000923F1"/>
    <w:rsid w:val="000A0670"/>
    <w:rsid w:val="000F1285"/>
    <w:rsid w:val="000F1F99"/>
    <w:rsid w:val="00101B18"/>
    <w:rsid w:val="00117EA0"/>
    <w:rsid w:val="00122A56"/>
    <w:rsid w:val="00134FEE"/>
    <w:rsid w:val="00146C6A"/>
    <w:rsid w:val="00147570"/>
    <w:rsid w:val="00151388"/>
    <w:rsid w:val="00166A0D"/>
    <w:rsid w:val="00181979"/>
    <w:rsid w:val="001A4751"/>
    <w:rsid w:val="001D5969"/>
    <w:rsid w:val="001E4B50"/>
    <w:rsid w:val="00241B93"/>
    <w:rsid w:val="002478A0"/>
    <w:rsid w:val="00287913"/>
    <w:rsid w:val="002A5E20"/>
    <w:rsid w:val="002C7A0C"/>
    <w:rsid w:val="002D046C"/>
    <w:rsid w:val="002D1584"/>
    <w:rsid w:val="002F4DC4"/>
    <w:rsid w:val="00304428"/>
    <w:rsid w:val="00314840"/>
    <w:rsid w:val="00350520"/>
    <w:rsid w:val="00356DCA"/>
    <w:rsid w:val="00366D21"/>
    <w:rsid w:val="0039127C"/>
    <w:rsid w:val="003A675A"/>
    <w:rsid w:val="003B24AA"/>
    <w:rsid w:val="003D096D"/>
    <w:rsid w:val="003D2D2A"/>
    <w:rsid w:val="003D5B90"/>
    <w:rsid w:val="003F61E1"/>
    <w:rsid w:val="00415E1D"/>
    <w:rsid w:val="00431E47"/>
    <w:rsid w:val="00440C93"/>
    <w:rsid w:val="0047779D"/>
    <w:rsid w:val="00480B84"/>
    <w:rsid w:val="004B64F9"/>
    <w:rsid w:val="004C1A25"/>
    <w:rsid w:val="004D3914"/>
    <w:rsid w:val="00513FD7"/>
    <w:rsid w:val="00515991"/>
    <w:rsid w:val="005225EC"/>
    <w:rsid w:val="00525097"/>
    <w:rsid w:val="005509B6"/>
    <w:rsid w:val="005A1D37"/>
    <w:rsid w:val="005B1D01"/>
    <w:rsid w:val="005C53E2"/>
    <w:rsid w:val="005F1F5F"/>
    <w:rsid w:val="0061280A"/>
    <w:rsid w:val="00622288"/>
    <w:rsid w:val="00632C10"/>
    <w:rsid w:val="00640848"/>
    <w:rsid w:val="00645A04"/>
    <w:rsid w:val="00657C5A"/>
    <w:rsid w:val="006641D0"/>
    <w:rsid w:val="00690698"/>
    <w:rsid w:val="006B2111"/>
    <w:rsid w:val="006C7101"/>
    <w:rsid w:val="006E4A4B"/>
    <w:rsid w:val="00703106"/>
    <w:rsid w:val="0071769B"/>
    <w:rsid w:val="007369DF"/>
    <w:rsid w:val="007459AE"/>
    <w:rsid w:val="007526FF"/>
    <w:rsid w:val="007531A5"/>
    <w:rsid w:val="00753D8A"/>
    <w:rsid w:val="00771C9E"/>
    <w:rsid w:val="00783685"/>
    <w:rsid w:val="00807B29"/>
    <w:rsid w:val="0082045E"/>
    <w:rsid w:val="008222A3"/>
    <w:rsid w:val="00840664"/>
    <w:rsid w:val="00862AF9"/>
    <w:rsid w:val="00897BFA"/>
    <w:rsid w:val="008B3FC7"/>
    <w:rsid w:val="008C0F86"/>
    <w:rsid w:val="008F3462"/>
    <w:rsid w:val="0093019F"/>
    <w:rsid w:val="00935932"/>
    <w:rsid w:val="009559A6"/>
    <w:rsid w:val="00993CB7"/>
    <w:rsid w:val="009D0EE3"/>
    <w:rsid w:val="00A1038C"/>
    <w:rsid w:val="00A23F88"/>
    <w:rsid w:val="00A2494D"/>
    <w:rsid w:val="00A31C1D"/>
    <w:rsid w:val="00A33090"/>
    <w:rsid w:val="00A536A1"/>
    <w:rsid w:val="00A8459D"/>
    <w:rsid w:val="00AA6F31"/>
    <w:rsid w:val="00AB0B7D"/>
    <w:rsid w:val="00AD5F2F"/>
    <w:rsid w:val="00AF26F7"/>
    <w:rsid w:val="00AF4336"/>
    <w:rsid w:val="00B020FA"/>
    <w:rsid w:val="00B114E4"/>
    <w:rsid w:val="00B858D5"/>
    <w:rsid w:val="00BB462D"/>
    <w:rsid w:val="00BD113B"/>
    <w:rsid w:val="00BD3C42"/>
    <w:rsid w:val="00C026EE"/>
    <w:rsid w:val="00C07FF6"/>
    <w:rsid w:val="00C32BC2"/>
    <w:rsid w:val="00C43505"/>
    <w:rsid w:val="00C5036A"/>
    <w:rsid w:val="00C64D77"/>
    <w:rsid w:val="00CA026A"/>
    <w:rsid w:val="00CB06FB"/>
    <w:rsid w:val="00CB42FB"/>
    <w:rsid w:val="00CB63C5"/>
    <w:rsid w:val="00CB7004"/>
    <w:rsid w:val="00CD251C"/>
    <w:rsid w:val="00D0035F"/>
    <w:rsid w:val="00D3073B"/>
    <w:rsid w:val="00D30EED"/>
    <w:rsid w:val="00D53619"/>
    <w:rsid w:val="00D87022"/>
    <w:rsid w:val="00DB0DD7"/>
    <w:rsid w:val="00DB32F0"/>
    <w:rsid w:val="00DB66DE"/>
    <w:rsid w:val="00DC5281"/>
    <w:rsid w:val="00DC7881"/>
    <w:rsid w:val="00DD5701"/>
    <w:rsid w:val="00DF3F3F"/>
    <w:rsid w:val="00E07ABA"/>
    <w:rsid w:val="00E117BC"/>
    <w:rsid w:val="00E343A6"/>
    <w:rsid w:val="00E443AC"/>
    <w:rsid w:val="00E47A1E"/>
    <w:rsid w:val="00E517AD"/>
    <w:rsid w:val="00E70AF0"/>
    <w:rsid w:val="00E7105F"/>
    <w:rsid w:val="00E818DE"/>
    <w:rsid w:val="00EA7A0E"/>
    <w:rsid w:val="00EC59ED"/>
    <w:rsid w:val="00ED471D"/>
    <w:rsid w:val="00EE37EC"/>
    <w:rsid w:val="00EF0C68"/>
    <w:rsid w:val="00EF2DFA"/>
    <w:rsid w:val="00F01018"/>
    <w:rsid w:val="00F0704E"/>
    <w:rsid w:val="00F272D7"/>
    <w:rsid w:val="00F313F6"/>
    <w:rsid w:val="00F45C53"/>
    <w:rsid w:val="00F5012D"/>
    <w:rsid w:val="00F73093"/>
    <w:rsid w:val="00F873D4"/>
    <w:rsid w:val="00FA3D05"/>
    <w:rsid w:val="00FA5CC9"/>
    <w:rsid w:val="00FB0A2C"/>
    <w:rsid w:val="00FC3A1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D0E6AF"/>
  <w15:chartTrackingRefBased/>
  <w15:docId w15:val="{760E7E63-EE65-4167-B909-7E118B75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46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D046C"/>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D046C"/>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D046C"/>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D046C"/>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D046C"/>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D046C"/>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D046C"/>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D046C"/>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D046C"/>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D046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D046C"/>
    <w:pPr>
      <w:spacing w:line="360" w:lineRule="exact"/>
    </w:pPr>
    <w:rPr>
      <w:spacing w:val="-3"/>
      <w:w w:val="99"/>
      <w:sz w:val="34"/>
    </w:rPr>
  </w:style>
  <w:style w:type="paragraph" w:customStyle="1" w:styleId="H23">
    <w:name w:val="_ H_2/3"/>
    <w:basedOn w:val="H1"/>
    <w:next w:val="SingleTxt"/>
    <w:qFormat/>
    <w:rsid w:val="002D046C"/>
    <w:pPr>
      <w:spacing w:line="240" w:lineRule="exact"/>
      <w:outlineLvl w:val="1"/>
    </w:pPr>
    <w:rPr>
      <w:spacing w:val="2"/>
      <w:sz w:val="20"/>
    </w:rPr>
  </w:style>
  <w:style w:type="paragraph" w:customStyle="1" w:styleId="H4">
    <w:name w:val="_ H_4"/>
    <w:basedOn w:val="Normal"/>
    <w:next w:val="SingleTxt"/>
    <w:qFormat/>
    <w:rsid w:val="002D046C"/>
    <w:pPr>
      <w:keepNext/>
      <w:keepLines/>
      <w:tabs>
        <w:tab w:val="right" w:pos="360"/>
      </w:tabs>
      <w:outlineLvl w:val="3"/>
    </w:pPr>
    <w:rPr>
      <w:i/>
      <w:spacing w:val="3"/>
      <w:kern w:val="14"/>
    </w:rPr>
  </w:style>
  <w:style w:type="paragraph" w:customStyle="1" w:styleId="H56">
    <w:name w:val="_ H_5/6"/>
    <w:basedOn w:val="Normal"/>
    <w:next w:val="Normal"/>
    <w:qFormat/>
    <w:rsid w:val="002D046C"/>
    <w:pPr>
      <w:keepNext/>
      <w:keepLines/>
      <w:tabs>
        <w:tab w:val="right" w:pos="360"/>
      </w:tabs>
      <w:outlineLvl w:val="4"/>
    </w:pPr>
    <w:rPr>
      <w:kern w:val="14"/>
    </w:rPr>
  </w:style>
  <w:style w:type="paragraph" w:customStyle="1" w:styleId="DualTxt">
    <w:name w:val="__Dual Txt"/>
    <w:basedOn w:val="Normal"/>
    <w:qFormat/>
    <w:rsid w:val="002D046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D046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D046C"/>
    <w:pPr>
      <w:spacing w:line="540" w:lineRule="exact"/>
    </w:pPr>
    <w:rPr>
      <w:spacing w:val="-8"/>
      <w:w w:val="96"/>
      <w:sz w:val="57"/>
    </w:rPr>
  </w:style>
  <w:style w:type="paragraph" w:customStyle="1" w:styleId="SS">
    <w:name w:val="__S_S"/>
    <w:basedOn w:val="HCh0"/>
    <w:next w:val="Normal"/>
    <w:qFormat/>
    <w:rsid w:val="002D046C"/>
    <w:pPr>
      <w:ind w:left="1267" w:right="1267"/>
    </w:pPr>
  </w:style>
  <w:style w:type="paragraph" w:customStyle="1" w:styleId="SingleTxt">
    <w:name w:val="__Single Txt"/>
    <w:basedOn w:val="Normal"/>
    <w:link w:val="SingleTxtChar"/>
    <w:qFormat/>
    <w:rsid w:val="002D04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D046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D046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44880"/>
    <w:pPr>
      <w:keepNext/>
      <w:keepLines/>
      <w:spacing w:line="240" w:lineRule="exact"/>
      <w:ind w:left="0" w:right="5898" w:firstLine="0"/>
      <w:outlineLvl w:val="1"/>
    </w:pPr>
    <w:rPr>
      <w:sz w:val="20"/>
    </w:rPr>
  </w:style>
  <w:style w:type="paragraph" w:styleId="BalloonText">
    <w:name w:val="Balloon Text"/>
    <w:basedOn w:val="Normal"/>
    <w:link w:val="BalloonTextChar"/>
    <w:semiHidden/>
    <w:rsid w:val="002D046C"/>
    <w:rPr>
      <w:rFonts w:ascii="Tahoma" w:hAnsi="Tahoma" w:cs="Tahoma"/>
      <w:sz w:val="16"/>
      <w:szCs w:val="16"/>
    </w:rPr>
  </w:style>
  <w:style w:type="character" w:customStyle="1" w:styleId="BalloonTextChar">
    <w:name w:val="Balloon Text Char"/>
    <w:basedOn w:val="DefaultParagraphFont"/>
    <w:link w:val="BalloonText"/>
    <w:semiHidden/>
    <w:rsid w:val="002D046C"/>
    <w:rPr>
      <w:rFonts w:ascii="Tahoma" w:eastAsiaTheme="minorHAnsi" w:hAnsi="Tahoma" w:cs="Tahoma"/>
      <w:spacing w:val="4"/>
      <w:w w:val="103"/>
      <w:sz w:val="16"/>
      <w:szCs w:val="16"/>
      <w:lang w:val="es-ES" w:eastAsia="en-US"/>
    </w:rPr>
  </w:style>
  <w:style w:type="paragraph" w:customStyle="1" w:styleId="Bullet1">
    <w:name w:val="Bullet 1"/>
    <w:basedOn w:val="Normal"/>
    <w:qFormat/>
    <w:rsid w:val="002D046C"/>
    <w:pPr>
      <w:numPr>
        <w:numId w:val="1"/>
      </w:numPr>
      <w:spacing w:after="120"/>
      <w:ind w:right="1264"/>
      <w:jc w:val="both"/>
    </w:pPr>
  </w:style>
  <w:style w:type="paragraph" w:customStyle="1" w:styleId="Bullet2">
    <w:name w:val="Bullet 2"/>
    <w:basedOn w:val="Normal"/>
    <w:qFormat/>
    <w:rsid w:val="002D046C"/>
    <w:pPr>
      <w:numPr>
        <w:numId w:val="2"/>
      </w:numPr>
      <w:spacing w:after="120"/>
      <w:ind w:right="1264"/>
      <w:jc w:val="both"/>
    </w:pPr>
  </w:style>
  <w:style w:type="paragraph" w:customStyle="1" w:styleId="Bullet3">
    <w:name w:val="Bullet 3"/>
    <w:basedOn w:val="SingleTxt"/>
    <w:qFormat/>
    <w:rsid w:val="002D046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D046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D046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D046C"/>
    <w:pPr>
      <w:spacing w:after="80"/>
    </w:pPr>
  </w:style>
  <w:style w:type="character" w:customStyle="1" w:styleId="EndnoteTextChar">
    <w:name w:val="Endnote Text Char"/>
    <w:basedOn w:val="DefaultParagraphFont"/>
    <w:link w:val="EndnoteText"/>
    <w:semiHidden/>
    <w:rsid w:val="002D046C"/>
    <w:rPr>
      <w:rFonts w:ascii="Times New Roman" w:eastAsiaTheme="minorHAnsi" w:hAnsi="Times New Roman" w:cs="Times New Roman"/>
      <w:spacing w:val="5"/>
      <w:w w:val="104"/>
      <w:sz w:val="17"/>
      <w:lang w:val="es-ES" w:eastAsia="en-US"/>
    </w:rPr>
  </w:style>
  <w:style w:type="paragraph" w:styleId="Footer">
    <w:name w:val="footer"/>
    <w:link w:val="FooterChar"/>
    <w:qFormat/>
    <w:rsid w:val="002D046C"/>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D046C"/>
    <w:rPr>
      <w:rFonts w:ascii="Times New Roman" w:eastAsiaTheme="minorHAnsi" w:hAnsi="Times New Roman" w:cs="Times New Roman"/>
      <w:b/>
      <w:noProof/>
      <w:sz w:val="17"/>
      <w:lang w:val="en-US" w:eastAsia="en-US"/>
    </w:rPr>
  </w:style>
  <w:style w:type="character" w:styleId="FootnoteReference">
    <w:name w:val="footnote reference"/>
    <w:semiHidden/>
    <w:rsid w:val="002D04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D046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D046C"/>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D046C"/>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D046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D046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D046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D046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D046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D046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D046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D046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D046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D046C"/>
    <w:rPr>
      <w:rFonts w:ascii="Cambria" w:eastAsia="Times New Roman" w:hAnsi="Cambria" w:cs="Times New Roman"/>
      <w:i/>
      <w:iCs/>
      <w:spacing w:val="5"/>
      <w:w w:val="103"/>
      <w:sz w:val="20"/>
      <w:szCs w:val="20"/>
      <w:lang w:val="es-ES" w:eastAsia="en-US"/>
    </w:rPr>
  </w:style>
  <w:style w:type="character" w:styleId="LineNumber">
    <w:name w:val="line number"/>
    <w:qFormat/>
    <w:rsid w:val="002D046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D046C"/>
    <w:pPr>
      <w:spacing w:line="240" w:lineRule="auto"/>
    </w:pPr>
  </w:style>
  <w:style w:type="paragraph" w:customStyle="1" w:styleId="Original">
    <w:name w:val="Original"/>
    <w:next w:val="Normal"/>
    <w:autoRedefine/>
    <w:qFormat/>
    <w:rsid w:val="002D046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D046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D046C"/>
    <w:pPr>
      <w:tabs>
        <w:tab w:val="right" w:pos="9965"/>
      </w:tabs>
      <w:spacing w:line="210" w:lineRule="exact"/>
    </w:pPr>
    <w:rPr>
      <w:spacing w:val="5"/>
      <w:w w:val="104"/>
      <w:kern w:val="14"/>
      <w:sz w:val="17"/>
    </w:rPr>
  </w:style>
  <w:style w:type="paragraph" w:customStyle="1" w:styleId="SmallX">
    <w:name w:val="SmallX"/>
    <w:basedOn w:val="Small"/>
    <w:next w:val="Normal"/>
    <w:qFormat/>
    <w:rsid w:val="002D046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D04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D04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D046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D04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2D046C"/>
    <w:pPr>
      <w:spacing w:line="300" w:lineRule="exact"/>
    </w:pPr>
    <w:rPr>
      <w:spacing w:val="-2"/>
      <w:sz w:val="28"/>
    </w:rPr>
  </w:style>
  <w:style w:type="paragraph" w:styleId="Caption">
    <w:name w:val="caption"/>
    <w:basedOn w:val="Normal"/>
    <w:next w:val="Normal"/>
    <w:uiPriority w:val="35"/>
    <w:semiHidden/>
    <w:unhideWhenUsed/>
    <w:rsid w:val="002D046C"/>
    <w:pPr>
      <w:spacing w:line="240" w:lineRule="auto"/>
    </w:pPr>
    <w:rPr>
      <w:b/>
      <w:bCs/>
      <w:color w:val="4F81BD"/>
      <w:sz w:val="18"/>
      <w:szCs w:val="18"/>
    </w:rPr>
  </w:style>
  <w:style w:type="character" w:styleId="CommentReference">
    <w:name w:val="annotation reference"/>
    <w:semiHidden/>
    <w:rsid w:val="002D046C"/>
    <w:rPr>
      <w:sz w:val="6"/>
    </w:rPr>
  </w:style>
  <w:style w:type="paragraph" w:customStyle="1" w:styleId="HdBanner">
    <w:name w:val="Hd Banner"/>
    <w:basedOn w:val="Normal"/>
    <w:next w:val="Normal"/>
    <w:qFormat/>
    <w:rsid w:val="002D046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D046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D046C"/>
    <w:pPr>
      <w:spacing w:before="240"/>
    </w:pPr>
    <w:rPr>
      <w:b/>
      <w:spacing w:val="-2"/>
      <w:w w:val="100"/>
    </w:rPr>
  </w:style>
  <w:style w:type="paragraph" w:customStyle="1" w:styleId="HdChapterBdLg">
    <w:name w:val="Hd Chapter Bd Lg"/>
    <w:basedOn w:val="HdChapterBD"/>
    <w:next w:val="Normal"/>
    <w:qFormat/>
    <w:rsid w:val="002D046C"/>
    <w:rPr>
      <w:spacing w:val="-3"/>
      <w:w w:val="99"/>
      <w:kern w:val="14"/>
      <w:sz w:val="34"/>
      <w:szCs w:val="34"/>
    </w:rPr>
  </w:style>
  <w:style w:type="paragraph" w:customStyle="1" w:styleId="JournalHeading1">
    <w:name w:val="Journal_Heading1"/>
    <w:basedOn w:val="Normal"/>
    <w:next w:val="Normal"/>
    <w:qFormat/>
    <w:rsid w:val="002D046C"/>
    <w:pPr>
      <w:keepNext/>
      <w:spacing w:before="190" w:line="270" w:lineRule="exact"/>
    </w:pPr>
    <w:rPr>
      <w:b/>
      <w:kern w:val="14"/>
      <w:sz w:val="24"/>
    </w:rPr>
  </w:style>
  <w:style w:type="paragraph" w:customStyle="1" w:styleId="JournalHeading2">
    <w:name w:val="Journal_Heading2"/>
    <w:basedOn w:val="Normal"/>
    <w:next w:val="Normal"/>
    <w:qFormat/>
    <w:rsid w:val="002D046C"/>
    <w:pPr>
      <w:keepNext/>
      <w:keepLines/>
      <w:spacing w:before="240"/>
      <w:outlineLvl w:val="1"/>
    </w:pPr>
    <w:rPr>
      <w:b/>
      <w:spacing w:val="2"/>
      <w:kern w:val="14"/>
    </w:rPr>
  </w:style>
  <w:style w:type="paragraph" w:customStyle="1" w:styleId="JournalHeading4">
    <w:name w:val="Journal_Heading4"/>
    <w:basedOn w:val="Normal"/>
    <w:next w:val="Normal"/>
    <w:qFormat/>
    <w:rsid w:val="002D046C"/>
    <w:pPr>
      <w:keepNext/>
      <w:keepLines/>
      <w:spacing w:before="240"/>
      <w:outlineLvl w:val="3"/>
    </w:pPr>
    <w:rPr>
      <w:i/>
      <w:kern w:val="14"/>
    </w:rPr>
  </w:style>
  <w:style w:type="paragraph" w:customStyle="1" w:styleId="NormalBullet">
    <w:name w:val="Normal Bullet"/>
    <w:basedOn w:val="Normal"/>
    <w:next w:val="Normal"/>
    <w:qFormat/>
    <w:rsid w:val="002D046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D046C"/>
    <w:pPr>
      <w:tabs>
        <w:tab w:val="left" w:leader="dot" w:pos="2218"/>
        <w:tab w:val="left" w:pos="2707"/>
        <w:tab w:val="right" w:leader="dot" w:pos="9835"/>
      </w:tabs>
    </w:pPr>
    <w:rPr>
      <w:kern w:val="14"/>
    </w:rPr>
  </w:style>
  <w:style w:type="paragraph" w:customStyle="1" w:styleId="ReleaseDate0">
    <w:name w:val="ReleaseDate"/>
    <w:next w:val="Footer"/>
    <w:autoRedefine/>
    <w:qFormat/>
    <w:rsid w:val="002D046C"/>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D046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D046C"/>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07ABA"/>
    <w:pPr>
      <w:spacing w:line="240" w:lineRule="auto"/>
    </w:pPr>
    <w:rPr>
      <w:szCs w:val="20"/>
    </w:rPr>
  </w:style>
  <w:style w:type="character" w:customStyle="1" w:styleId="CommentTextChar">
    <w:name w:val="Comment Text Char"/>
    <w:basedOn w:val="DefaultParagraphFont"/>
    <w:link w:val="CommentText"/>
    <w:uiPriority w:val="99"/>
    <w:semiHidden/>
    <w:rsid w:val="00E07AB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07ABA"/>
    <w:rPr>
      <w:b/>
      <w:bCs/>
    </w:rPr>
  </w:style>
  <w:style w:type="character" w:customStyle="1" w:styleId="CommentSubjectChar">
    <w:name w:val="Comment Subject Char"/>
    <w:basedOn w:val="CommentTextChar"/>
    <w:link w:val="CommentSubject"/>
    <w:uiPriority w:val="99"/>
    <w:semiHidden/>
    <w:rsid w:val="00E07AB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162DA"/>
    <w:rPr>
      <w:color w:val="605E5C"/>
      <w:shd w:val="clear" w:color="auto" w:fill="E1DFDD"/>
    </w:rPr>
  </w:style>
  <w:style w:type="paragraph" w:styleId="Revision">
    <w:name w:val="Revision"/>
    <w:hidden/>
    <w:uiPriority w:val="99"/>
    <w:semiHidden/>
    <w:rsid w:val="000F128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PSWG/83/1" TargetMode="External"/><Relationship Id="rId26" Type="http://schemas.openxmlformats.org/officeDocument/2006/relationships/hyperlink" Target="https://undocs.org/es/CEDAW/C/UKR/9" TargetMode="External"/><Relationship Id="rId39" Type="http://schemas.openxmlformats.org/officeDocument/2006/relationships/hyperlink" Target="https://undocs.org/es/CEDAW/C/KNA/RQ/5-9" TargetMode="External"/><Relationship Id="rId21" Type="http://schemas.openxmlformats.org/officeDocument/2006/relationships/hyperlink" Target="https://undocs.org/es/CEDAW/C/FIN/8" TargetMode="External"/><Relationship Id="rId34" Type="http://schemas.openxmlformats.org/officeDocument/2006/relationships/hyperlink" Target="https://undocs.org/es/CEDAW/C/UKR/QPR/9"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BEL/8" TargetMode="External"/><Relationship Id="rId29" Type="http://schemas.openxmlformats.org/officeDocument/2006/relationships/hyperlink" Target="https://undocs.org/es/CEDAW/C/FIN/Q/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KNA/5-9" TargetMode="External"/><Relationship Id="rId32" Type="http://schemas.openxmlformats.org/officeDocument/2006/relationships/hyperlink" Target="https://undocs.org/es/CEDAW/C/KNA/Q/5-9" TargetMode="External"/><Relationship Id="rId37" Type="http://schemas.openxmlformats.org/officeDocument/2006/relationships/hyperlink" Target="https://undocs.org/es/CEDAW/C/GMB/RQ/6" TargetMode="External"/><Relationship Id="rId40" Type="http://schemas.openxmlformats.org/officeDocument/2006/relationships/hyperlink" Target="https://undocs.org/es/CEDAW/C/84/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HND/9" TargetMode="External"/><Relationship Id="rId28" Type="http://schemas.openxmlformats.org/officeDocument/2006/relationships/hyperlink" Target="https://undocs.org/es/CEDAW/C/BEL/QPR/8" TargetMode="External"/><Relationship Id="rId36" Type="http://schemas.openxmlformats.org/officeDocument/2006/relationships/hyperlink" Target="https://undocs.org/es/CEDAW/C/FIN/RQ/8" TargetMode="External"/><Relationship Id="rId10" Type="http://schemas.openxmlformats.org/officeDocument/2006/relationships/footer" Target="footer2.xml"/><Relationship Id="rId19" Type="http://schemas.openxmlformats.org/officeDocument/2006/relationships/hyperlink" Target="https://undocs.org/es/CEDAW/C/ARM/7" TargetMode="External"/><Relationship Id="rId31" Type="http://schemas.openxmlformats.org/officeDocument/2006/relationships/hyperlink" Target="https://undocs.org/es/CEDAW/C/HND/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GMB/6" TargetMode="External"/><Relationship Id="rId27" Type="http://schemas.openxmlformats.org/officeDocument/2006/relationships/hyperlink" Target="https://undocs.org/es/CEDAW/C/ARM/Q/7" TargetMode="External"/><Relationship Id="rId30" Type="http://schemas.openxmlformats.org/officeDocument/2006/relationships/hyperlink" Target="https://undocs.org/es/CEDAW/C/GMB/Q/6" TargetMode="External"/><Relationship Id="rId35" Type="http://schemas.openxmlformats.org/officeDocument/2006/relationships/hyperlink" Target="https://undocs.org/es/CEDAW/C/ARM/RQ/7"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83/1" TargetMode="External"/><Relationship Id="rId25" Type="http://schemas.openxmlformats.org/officeDocument/2006/relationships/hyperlink" Target="https://undocs.org/es/CEDAW/C/CHE/6" TargetMode="External"/><Relationship Id="rId33" Type="http://schemas.openxmlformats.org/officeDocument/2006/relationships/hyperlink" Target="https://undocs.org/es/CEDAW/C/CHE/QPR/6" TargetMode="External"/><Relationship Id="rId38" Type="http://schemas.openxmlformats.org/officeDocument/2006/relationships/hyperlink" Target="https://undocs.org/es/CEDAW/C/HON/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7</cp:revision>
  <cp:lastPrinted>2022-09-08T21:17:00Z</cp:lastPrinted>
  <dcterms:created xsi:type="dcterms:W3CDTF">2022-09-08T21:17:00Z</dcterms:created>
  <dcterms:modified xsi:type="dcterms:W3CDTF">2022-09-08T21:17:00Z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2213387</vt:lpwstr>
  </property>
  <property fmtid="{D5CDD505-2E9C-101B-9397-08002B2CF9AE}" pid="3" name="ODSRefJobNo">
    <vt:lpwstr>2247452</vt:lpwstr>
  </property>
  <property fmtid="{D5CDD505-2E9C-101B-9397-08002B2CF9AE}" pid="4" name="Symbol1">
    <vt:lpwstr>CEDAW/C/83/1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2213387S_Self-Revision_x000d_
_x000d_
MAGV: Verificado y corregido 08/09/2022</vt:lpwstr>
  </property>
  <property fmtid="{D5CDD505-2E9C-101B-9397-08002B2CF9AE}" pid="9" name="DraftPages">
    <vt:lpwstr> </vt:lpwstr>
  </property>
  <property fmtid="{D5CDD505-2E9C-101B-9397-08002B2CF9AE}" pid="10" name="Operator">
    <vt:lpwstr>MAGV/MAGV</vt:lpwstr>
  </property>
  <property fmtid="{D5CDD505-2E9C-101B-9397-08002B2CF9AE}" pid="11" name="Translator">
    <vt:lpwstr>R. Fernández</vt:lpwstr>
  </property>
  <property fmtid="{D5CDD505-2E9C-101B-9397-08002B2CF9AE}" pid="12" name="Session1">
    <vt:lpwstr>83er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ies>
</file>