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7FAD" w:rsidRPr="00C6005E" w:rsidRDefault="00C6005E" w:rsidP="00C6005E">
      <w:pPr>
        <w:spacing w:line="240" w:lineRule="auto"/>
        <w:rPr>
          <w:sz w:val="6"/>
        </w:rPr>
        <w:sectPr w:rsidR="00DF7FAD" w:rsidRPr="00C6005E" w:rsidSect="00DF7FA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commentRangeStart w:id="0"/>
      <w:r>
        <w:rPr>
          <w:sz w:val="6"/>
        </w:rPr>
        <w:t xml:space="preserve">  </w:t>
      </w:r>
      <w:commentRangeEnd w:id="0"/>
      <w:r>
        <w:rPr>
          <w:rStyle w:val="CommentReference"/>
        </w:rPr>
        <w:commentReference w:id="0"/>
      </w:r>
    </w:p>
    <w:p w:rsidR="00791136" w:rsidRPr="004D7662" w:rsidRDefault="00791136" w:rsidP="00791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4D7662">
        <w:t>Comité pour l</w:t>
      </w:r>
      <w:r w:rsidR="004D7662">
        <w:t>’</w:t>
      </w:r>
      <w:r w:rsidRPr="004D7662">
        <w:t xml:space="preserve">élimination de la discrimination </w:t>
      </w:r>
      <w:r w:rsidRPr="004D7662">
        <w:br/>
        <w:t>à l</w:t>
      </w:r>
      <w:r w:rsidR="004D7662">
        <w:t>’</w:t>
      </w:r>
      <w:r w:rsidRPr="004D7662">
        <w:t>égard des femmes</w:t>
      </w:r>
    </w:p>
    <w:p w:rsidR="00791136" w:rsidRPr="004D7662" w:rsidRDefault="00791136" w:rsidP="00791136">
      <w:pPr>
        <w:pStyle w:val="SingleTxt"/>
        <w:spacing w:after="0" w:line="120" w:lineRule="exact"/>
        <w:rPr>
          <w:sz w:val="10"/>
        </w:rPr>
      </w:pPr>
    </w:p>
    <w:p w:rsidR="00791136" w:rsidRPr="004D7662" w:rsidRDefault="00791136" w:rsidP="00791136">
      <w:pPr>
        <w:pStyle w:val="SingleTxt"/>
        <w:spacing w:after="0" w:line="120" w:lineRule="exact"/>
        <w:rPr>
          <w:sz w:val="10"/>
        </w:rPr>
      </w:pPr>
    </w:p>
    <w:p w:rsidR="00791136" w:rsidRPr="004D7662" w:rsidRDefault="00791136" w:rsidP="00791136">
      <w:pPr>
        <w:pStyle w:val="SingleTxt"/>
        <w:spacing w:after="0" w:line="120" w:lineRule="exact"/>
        <w:rPr>
          <w:sz w:val="10"/>
        </w:rPr>
      </w:pPr>
    </w:p>
    <w:p w:rsidR="001664E1" w:rsidRDefault="001664E1" w:rsidP="009414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Examen des rapports présentés par les États parties conformément à l'article 18 de la Convention </w:t>
      </w:r>
      <w:r w:rsidR="009414D6">
        <w:rPr>
          <w:lang w:val="fr-FR"/>
        </w:rPr>
        <w:br/>
      </w:r>
      <w:r>
        <w:rPr>
          <w:lang w:val="fr-FR"/>
        </w:rPr>
        <w:t xml:space="preserve">sur l'élimination de toutes les formes de discrimination </w:t>
      </w:r>
      <w:r w:rsidR="009414D6">
        <w:rPr>
          <w:lang w:val="fr-FR"/>
        </w:rPr>
        <w:br/>
      </w:r>
      <w:r>
        <w:rPr>
          <w:lang w:val="fr-FR"/>
        </w:rPr>
        <w:t>à l</w:t>
      </w:r>
      <w:r w:rsidR="009414D6">
        <w:rPr>
          <w:lang w:val="fr-FR"/>
        </w:rPr>
        <w:t>’</w:t>
      </w:r>
      <w:r>
        <w:rPr>
          <w:lang w:val="fr-FR"/>
        </w:rPr>
        <w:t>égard des femmes</w:t>
      </w:r>
    </w:p>
    <w:p w:rsidR="001664E1" w:rsidRDefault="001664E1" w:rsidP="001664E1">
      <w:pPr>
        <w:pStyle w:val="SingleTxt"/>
        <w:rPr>
          <w:lang w:val="fr-FR"/>
        </w:rPr>
      </w:pPr>
    </w:p>
    <w:p w:rsidR="001664E1" w:rsidRDefault="001664E1" w:rsidP="009414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Quatrièmes rapports périodiques des </w:t>
      </w:r>
      <w:r w:rsidR="00753D90">
        <w:rPr>
          <w:lang w:val="fr-FR"/>
        </w:rPr>
        <w:t>É</w:t>
      </w:r>
      <w:r>
        <w:rPr>
          <w:lang w:val="fr-FR"/>
        </w:rPr>
        <w:t>tats parties</w:t>
      </w:r>
    </w:p>
    <w:p w:rsidR="001664E1" w:rsidRDefault="001664E1" w:rsidP="001664E1">
      <w:pPr>
        <w:pStyle w:val="SingleTxt"/>
        <w:rPr>
          <w:lang w:val="fr-FR"/>
        </w:rPr>
      </w:pPr>
    </w:p>
    <w:p w:rsidR="00753D90" w:rsidRDefault="00753D90" w:rsidP="009414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664E1" w:rsidRPr="001664E1">
        <w:rPr>
          <w:lang w:val="fr-FR"/>
        </w:rPr>
        <w:t>Malte</w:t>
      </w:r>
      <w:r>
        <w:rPr>
          <w:rStyle w:val="FootnoteReference"/>
          <w:b w:val="0"/>
          <w:lang w:val="fr-FR"/>
        </w:rPr>
        <w:footnoteReference w:id="1"/>
      </w:r>
    </w:p>
    <w:p w:rsidR="009414D6" w:rsidRDefault="009414D6" w:rsidP="009414D6">
      <w:pPr>
        <w:pStyle w:val="SingleTxt"/>
        <w:rPr>
          <w:lang w:val="fr-FR"/>
        </w:rPr>
      </w:pPr>
    </w:p>
    <w:p w:rsidR="009414D6" w:rsidRPr="009414D6" w:rsidRDefault="009414D6" w:rsidP="009414D6">
      <w:pPr>
        <w:pStyle w:val="SingleTxt"/>
        <w:rPr>
          <w:lang w:val="fr-FR"/>
        </w:rPr>
        <w:sectPr w:rsidR="009414D6" w:rsidRPr="009414D6" w:rsidSect="00443DE7">
          <w:headerReference w:type="even" r:id="rId14"/>
          <w:headerReference w:type="default" r:id="rId15"/>
          <w:footerReference w:type="even" r:id="rId16"/>
          <w:footerReference w:type="default" r:id="rId17"/>
          <w:type w:val="continuous"/>
          <w:pgSz w:w="12240" w:h="15840" w:code="1"/>
          <w:pgMar w:top="1742" w:right="1195" w:bottom="1898" w:left="1195" w:header="576" w:footer="1030" w:gutter="0"/>
          <w:pgNumType w:start="1"/>
          <w:cols w:space="708"/>
          <w:noEndnote/>
          <w:docGrid w:linePitch="360"/>
        </w:sectPr>
      </w:pPr>
    </w:p>
    <w:p w:rsidR="00791136" w:rsidRPr="004D7662" w:rsidRDefault="00791136" w:rsidP="00791136">
      <w:pPr>
        <w:pStyle w:val="SingleTxt"/>
        <w:numPr>
          <w:ilvl w:val="0"/>
          <w:numId w:val="3"/>
        </w:numPr>
        <w:tabs>
          <w:tab w:val="clear" w:pos="475"/>
          <w:tab w:val="num" w:pos="1742"/>
        </w:tabs>
        <w:ind w:left="1267"/>
      </w:pPr>
      <w:r w:rsidRPr="004D7662">
        <w:t>Le Comité pour l</w:t>
      </w:r>
      <w:r w:rsidR="004D7662">
        <w:t>’</w:t>
      </w:r>
      <w:r w:rsidRPr="004D7662">
        <w:t>élimination de la discrimination à l</w:t>
      </w:r>
      <w:r w:rsidR="004D7662">
        <w:t>’</w:t>
      </w:r>
      <w:r w:rsidRPr="004D7662">
        <w:t>égard des femmes examinera, au cours de sa trente-septième session, les rapports des pays suivants</w:t>
      </w:r>
      <w:r w:rsidR="002463E0">
        <w:t> </w:t>
      </w:r>
      <w:r w:rsidRPr="004D7662">
        <w:t>: Autriche, Azerbaïdjan, Colombie, Grèce, Inde, Kazakhstan, Maldives, Namibie, Nicaragua, Pays-Bas, Pérou, Pologne, Sing</w:t>
      </w:r>
      <w:r w:rsidR="00A164C0" w:rsidRPr="004D7662">
        <w:t>apour, Suriname et Tadjikistan.</w:t>
      </w:r>
    </w:p>
    <w:p w:rsidR="00443DE7" w:rsidRDefault="00791136" w:rsidP="00443DE7">
      <w:pPr>
        <w:pStyle w:val="SingleTxt"/>
        <w:numPr>
          <w:ilvl w:val="0"/>
          <w:numId w:val="3"/>
        </w:numPr>
        <w:tabs>
          <w:tab w:val="clear" w:pos="475"/>
          <w:tab w:val="num" w:pos="1742"/>
        </w:tabs>
        <w:ind w:left="1267"/>
      </w:pPr>
      <w:r w:rsidRPr="004D7662">
        <w:t>Aux termes de l</w:t>
      </w:r>
      <w:r w:rsidR="004D7662">
        <w:t>’</w:t>
      </w:r>
      <w:r w:rsidRPr="004D7662">
        <w:t>article</w:t>
      </w:r>
      <w:r w:rsidR="00A164C0" w:rsidRPr="004D7662">
        <w:t xml:space="preserve"> </w:t>
      </w:r>
      <w:r w:rsidRPr="004D7662">
        <w:t>22 de la Convention sur l</w:t>
      </w:r>
      <w:r w:rsidR="004D7662">
        <w:t>’</w:t>
      </w:r>
      <w:r w:rsidRPr="004D7662">
        <w:t>élimination de toutes les formes de discrimination à l</w:t>
      </w:r>
      <w:r w:rsidR="004D7662">
        <w:t>’</w:t>
      </w:r>
      <w:r w:rsidRPr="004D7662">
        <w:t>égard des femmes, les institutions spécialisées sont invitées à « soumettre des rapports sur l</w:t>
      </w:r>
      <w:r w:rsidR="004D7662">
        <w:t>’</w:t>
      </w:r>
      <w:r w:rsidRPr="004D7662">
        <w:t>application de la Convention dans les domaines qui entrent dans le cadre de leurs activités » et à transmettre des informations sur leurs derniers programmes, politiques et activités mis en œuvre pour appliquer l</w:t>
      </w:r>
      <w:r w:rsidR="004D7662">
        <w:t>’</w:t>
      </w:r>
      <w:r w:rsidRPr="004D7662">
        <w:t>article</w:t>
      </w:r>
      <w:r w:rsidR="00A164C0" w:rsidRPr="004D7662">
        <w:t xml:space="preserve"> </w:t>
      </w:r>
      <w:r w:rsidRPr="004D7662">
        <w:t>10 et les articles connexes (pour l</w:t>
      </w:r>
      <w:r w:rsidR="004D7662">
        <w:t>’</w:t>
      </w:r>
      <w:r w:rsidRPr="004D7662">
        <w:t>UNESCO, il s</w:t>
      </w:r>
      <w:r w:rsidR="004D7662">
        <w:t>’</w:t>
      </w:r>
      <w:r w:rsidRPr="004D7662">
        <w:t>agit surtout de ceux ayant trait à l</w:t>
      </w:r>
      <w:r w:rsidR="004D7662">
        <w:t>’</w:t>
      </w:r>
      <w:r w:rsidRPr="004D7662">
        <w:t>application de l</w:t>
      </w:r>
      <w:r w:rsidR="004D7662">
        <w:t>’</w:t>
      </w:r>
      <w:r w:rsidRPr="004D7662">
        <w:t>article</w:t>
      </w:r>
      <w:r w:rsidR="00A164C0" w:rsidRPr="004D7662">
        <w:t xml:space="preserve"> </w:t>
      </w:r>
      <w:r w:rsidRPr="004D7662">
        <w:t>10). La section II du présent rapport résume les activités menées par l</w:t>
      </w:r>
      <w:r w:rsidR="004D7662">
        <w:t>’</w:t>
      </w:r>
      <w:r w:rsidRPr="004D7662">
        <w:t>Organisation des Nations Unies pour l</w:t>
      </w:r>
      <w:r w:rsidR="004D7662">
        <w:t>’</w:t>
      </w:r>
      <w:r w:rsidRPr="004D7662">
        <w:t xml:space="preserve">éducation, </w:t>
      </w:r>
    </w:p>
    <w:p w:rsidR="0089046C" w:rsidRPr="00FF1C35" w:rsidRDefault="00443DE7" w:rsidP="009414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rsidR="0089046C">
        <w:rPr>
          <w:lang w:val="fr-FR"/>
        </w:rPr>
        <w:tab/>
      </w:r>
      <w:r w:rsidR="0089046C">
        <w:rPr>
          <w:lang w:val="fr-FR"/>
        </w:rPr>
        <w:tab/>
      </w:r>
      <w:r w:rsidR="0089046C" w:rsidRPr="00FF1C35">
        <w:rPr>
          <w:lang w:val="fr-FR"/>
        </w:rPr>
        <w:t>Première partie</w:t>
      </w:r>
    </w:p>
    <w:p w:rsidR="009414D6" w:rsidRPr="009414D6" w:rsidRDefault="009414D6" w:rsidP="009414D6">
      <w:pPr>
        <w:pStyle w:val="SingleTxt"/>
        <w:spacing w:after="0" w:line="120" w:lineRule="exact"/>
        <w:rPr>
          <w:sz w:val="10"/>
          <w:lang w:val="fr-FR"/>
        </w:rPr>
      </w:pPr>
    </w:p>
    <w:p w:rsidR="0089046C" w:rsidRPr="00034325" w:rsidRDefault="0089046C" w:rsidP="0089046C">
      <w:pPr>
        <w:pStyle w:val="SingleTxt"/>
        <w:spacing w:after="0" w:line="120" w:lineRule="exact"/>
        <w:rPr>
          <w:sz w:val="10"/>
          <w:lang w:val="fr-FR"/>
        </w:rPr>
      </w:pPr>
    </w:p>
    <w:p w:rsidR="0089046C" w:rsidRPr="00FF1C35"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Article premier : Définition de la discrimination à l</w:t>
      </w:r>
      <w:r>
        <w:rPr>
          <w:lang w:val="fr-FR"/>
        </w:rPr>
        <w:t>’</w:t>
      </w:r>
      <w:r w:rsidRPr="00FF1C35">
        <w:rPr>
          <w:lang w:val="fr-FR"/>
        </w:rPr>
        <w:t>égard des femmes</w:t>
      </w:r>
    </w:p>
    <w:p w:rsidR="0089046C" w:rsidRPr="00034325" w:rsidRDefault="0089046C" w:rsidP="0089046C">
      <w:pPr>
        <w:pStyle w:val="SingleTxt"/>
        <w:spacing w:after="0" w:line="120" w:lineRule="exact"/>
        <w:rPr>
          <w:sz w:val="10"/>
          <w:lang w:val="fr-FR"/>
        </w:rPr>
      </w:pPr>
    </w:p>
    <w:p w:rsidR="0089046C" w:rsidRPr="00034325" w:rsidRDefault="0089046C" w:rsidP="0089046C">
      <w:pPr>
        <w:pStyle w:val="SingleTxt"/>
        <w:spacing w:after="0" w:line="120" w:lineRule="exact"/>
        <w:rPr>
          <w:sz w:val="10"/>
          <w:lang w:val="fr-FR"/>
        </w:rPr>
      </w:pPr>
    </w:p>
    <w:p w:rsidR="0089046C" w:rsidRPr="00034325" w:rsidRDefault="0089046C" w:rsidP="0089046C">
      <w:pPr>
        <w:pStyle w:val="SingleTxt"/>
        <w:rPr>
          <w:i/>
          <w:iCs/>
          <w:lang w:val="fr-FR"/>
        </w:rPr>
      </w:pPr>
      <w:r w:rsidRPr="00034325">
        <w:rPr>
          <w:i/>
          <w:iCs/>
          <w:lang w:val="fr-FR"/>
        </w:rPr>
        <w:t>Aux fins de la présente Convention, l</w:t>
      </w:r>
      <w:r>
        <w:rPr>
          <w:i/>
          <w:iCs/>
          <w:lang w:val="fr-FR"/>
        </w:rPr>
        <w:t>’</w:t>
      </w:r>
      <w:r w:rsidRPr="00034325">
        <w:rPr>
          <w:i/>
          <w:iCs/>
          <w:lang w:val="fr-FR"/>
        </w:rPr>
        <w:t xml:space="preserve">expression </w:t>
      </w:r>
      <w:r>
        <w:rPr>
          <w:i/>
          <w:iCs/>
          <w:lang w:val="fr-FR"/>
        </w:rPr>
        <w:t>« </w:t>
      </w:r>
      <w:r w:rsidRPr="00034325">
        <w:rPr>
          <w:i/>
          <w:iCs/>
          <w:lang w:val="fr-FR"/>
        </w:rPr>
        <w:t>discrimination à l</w:t>
      </w:r>
      <w:r>
        <w:rPr>
          <w:i/>
          <w:iCs/>
          <w:lang w:val="fr-FR"/>
        </w:rPr>
        <w:t>’</w:t>
      </w:r>
      <w:r w:rsidRPr="00034325">
        <w:rPr>
          <w:i/>
          <w:iCs/>
          <w:lang w:val="fr-FR"/>
        </w:rPr>
        <w:t>égard</w:t>
      </w:r>
      <w:r>
        <w:rPr>
          <w:i/>
          <w:iCs/>
          <w:lang w:val="fr-FR"/>
        </w:rPr>
        <w:t xml:space="preserve"> </w:t>
      </w:r>
      <w:r w:rsidRPr="00034325">
        <w:rPr>
          <w:i/>
          <w:iCs/>
          <w:lang w:val="fr-FR"/>
        </w:rPr>
        <w:t>des femmes</w:t>
      </w:r>
      <w:r>
        <w:rPr>
          <w:i/>
          <w:iCs/>
          <w:lang w:val="fr-FR"/>
        </w:rPr>
        <w:t> »</w:t>
      </w:r>
      <w:r w:rsidRPr="00034325">
        <w:rPr>
          <w:i/>
          <w:iCs/>
          <w:lang w:val="fr-FR"/>
        </w:rPr>
        <w:t xml:space="preserve"> vise toute distinction, exclusion ou restriction fondée sur le sexe qui a pour effet ou pour but de compromettre ou de détruire la reconnaissance, la jouissance ou l</w:t>
      </w:r>
      <w:r>
        <w:rPr>
          <w:i/>
          <w:iCs/>
          <w:lang w:val="fr-FR"/>
        </w:rPr>
        <w:t>’</w:t>
      </w:r>
      <w:r w:rsidRPr="00034325">
        <w:rPr>
          <w:i/>
          <w:iCs/>
          <w:lang w:val="fr-FR"/>
        </w:rPr>
        <w:t>exercice par les femmes, quel que soit leur État matrimonial, sur la base de l</w:t>
      </w:r>
      <w:r>
        <w:rPr>
          <w:i/>
          <w:iCs/>
          <w:lang w:val="fr-FR"/>
        </w:rPr>
        <w:t>’</w:t>
      </w:r>
      <w:r w:rsidRPr="00034325">
        <w:rPr>
          <w:i/>
          <w:iCs/>
          <w:lang w:val="fr-FR"/>
        </w:rPr>
        <w:t>égalité de l</w:t>
      </w:r>
      <w:r>
        <w:rPr>
          <w:i/>
          <w:iCs/>
          <w:lang w:val="fr-FR"/>
        </w:rPr>
        <w:t>’</w:t>
      </w:r>
      <w:r w:rsidRPr="00034325">
        <w:rPr>
          <w:i/>
          <w:iCs/>
          <w:lang w:val="fr-FR"/>
        </w:rPr>
        <w:t>homme et de la femme, des droits de l</w:t>
      </w:r>
      <w:r>
        <w:rPr>
          <w:i/>
          <w:iCs/>
          <w:lang w:val="fr-FR"/>
        </w:rPr>
        <w:t>’</w:t>
      </w:r>
      <w:r w:rsidRPr="00034325">
        <w:rPr>
          <w:i/>
          <w:iCs/>
          <w:lang w:val="fr-FR"/>
        </w:rPr>
        <w:t>homme et des libertés fondamentales dans les domaines politique, économique, social, culturel et civil ou dans tout autre domaine.</w:t>
      </w:r>
    </w:p>
    <w:p w:rsidR="0089046C" w:rsidRPr="00726072" w:rsidRDefault="0089046C" w:rsidP="0089046C">
      <w:pPr>
        <w:pStyle w:val="SingleTxt"/>
        <w:numPr>
          <w:ilvl w:val="1"/>
          <w:numId w:val="6"/>
        </w:numPr>
        <w:tabs>
          <w:tab w:val="clear" w:pos="1267"/>
        </w:tabs>
        <w:ind w:left="1248"/>
        <w:rPr>
          <w:b/>
          <w:iCs/>
          <w:lang w:val="fr-FR"/>
        </w:rPr>
      </w:pPr>
      <w:r w:rsidRPr="00726072">
        <w:rPr>
          <w:b/>
          <w:iCs/>
          <w:lang w:val="fr-FR"/>
        </w:rPr>
        <w:t>Cadre législatif</w:t>
      </w:r>
    </w:p>
    <w:p w:rsidR="0089046C" w:rsidRPr="00FF1C35" w:rsidRDefault="0089046C" w:rsidP="0089046C">
      <w:pPr>
        <w:pStyle w:val="SingleTxt"/>
        <w:rPr>
          <w:iCs/>
          <w:lang w:val="fr-FR"/>
        </w:rPr>
      </w:pPr>
      <w:r w:rsidRPr="00FF1C35">
        <w:rPr>
          <w:iCs/>
          <w:lang w:val="fr-FR"/>
        </w:rPr>
        <w:t>Le cadre législatif maltais inclut une série de dispositions qui engagent la société à sauvegarder l</w:t>
      </w:r>
      <w:r>
        <w:rPr>
          <w:iCs/>
          <w:lang w:val="fr-FR"/>
        </w:rPr>
        <w:t>’</w:t>
      </w:r>
      <w:r w:rsidRPr="00FF1C35">
        <w:rPr>
          <w:iCs/>
          <w:lang w:val="fr-FR"/>
        </w:rPr>
        <w:t>égalité entre les hommes et les femmes. En outre, la législation prévoit une série de recours en cas de violation d</w:t>
      </w:r>
      <w:r>
        <w:rPr>
          <w:iCs/>
          <w:lang w:val="fr-FR"/>
        </w:rPr>
        <w:t>’</w:t>
      </w:r>
      <w:r w:rsidRPr="00FF1C35">
        <w:rPr>
          <w:iCs/>
          <w:lang w:val="fr-FR"/>
        </w:rPr>
        <w:t>une disposition quelconque de la loi garantissant l</w:t>
      </w:r>
      <w:r>
        <w:rPr>
          <w:iCs/>
          <w:lang w:val="fr-FR"/>
        </w:rPr>
        <w:t>’</w:t>
      </w:r>
      <w:r w:rsidRPr="00FF1C35">
        <w:rPr>
          <w:iCs/>
          <w:lang w:val="fr-FR"/>
        </w:rPr>
        <w:t>égalité des sexes. Les dispositions législatives suivantes traitent de manière spécifique ou générique de la discrimination fondée sur le sexe :</w:t>
      </w:r>
    </w:p>
    <w:p w:rsidR="0089046C" w:rsidRPr="00726072" w:rsidRDefault="0089046C" w:rsidP="0089046C">
      <w:pPr>
        <w:pStyle w:val="SingleTxt"/>
        <w:numPr>
          <w:ilvl w:val="0"/>
          <w:numId w:val="7"/>
        </w:numPr>
        <w:rPr>
          <w:iCs/>
          <w:lang w:val="fr-FR"/>
        </w:rPr>
      </w:pPr>
      <w:r w:rsidRPr="00FF1C35">
        <w:rPr>
          <w:lang w:val="fr-FR"/>
        </w:rPr>
        <w:t>la Constitution de Malte</w:t>
      </w:r>
    </w:p>
    <w:p w:rsidR="0089046C" w:rsidRDefault="0089046C" w:rsidP="0089046C">
      <w:pPr>
        <w:pStyle w:val="SingleTxt"/>
        <w:numPr>
          <w:ilvl w:val="0"/>
          <w:numId w:val="7"/>
        </w:numPr>
        <w:rPr>
          <w:iCs/>
          <w:lang w:val="fr-FR"/>
        </w:rPr>
      </w:pPr>
      <w:r w:rsidRPr="00FF1C35">
        <w:rPr>
          <w:iCs/>
          <w:lang w:val="fr-FR"/>
        </w:rPr>
        <w:t>la loi sur la Convention européenne</w:t>
      </w:r>
    </w:p>
    <w:p w:rsidR="0089046C" w:rsidRDefault="0089046C" w:rsidP="0089046C">
      <w:pPr>
        <w:pStyle w:val="SingleTxt"/>
        <w:numPr>
          <w:ilvl w:val="0"/>
          <w:numId w:val="7"/>
        </w:numPr>
        <w:rPr>
          <w:iCs/>
          <w:lang w:val="fr-FR"/>
        </w:rPr>
      </w:pPr>
      <w:r w:rsidRPr="00FF1C35">
        <w:rPr>
          <w:iCs/>
          <w:lang w:val="fr-FR"/>
        </w:rPr>
        <w:t>la loi sur l</w:t>
      </w:r>
      <w:r>
        <w:rPr>
          <w:iCs/>
          <w:lang w:val="fr-FR"/>
        </w:rPr>
        <w:t>’</w:t>
      </w:r>
      <w:r w:rsidRPr="00FF1C35">
        <w:rPr>
          <w:iCs/>
          <w:lang w:val="fr-FR"/>
        </w:rPr>
        <w:t>égalité entre les hommes et les femmes</w:t>
      </w:r>
    </w:p>
    <w:p w:rsidR="0089046C" w:rsidRDefault="0089046C" w:rsidP="0089046C">
      <w:pPr>
        <w:pStyle w:val="SingleTxt"/>
        <w:numPr>
          <w:ilvl w:val="0"/>
          <w:numId w:val="7"/>
        </w:numPr>
        <w:rPr>
          <w:iCs/>
          <w:lang w:val="fr-FR"/>
        </w:rPr>
      </w:pPr>
      <w:r w:rsidRPr="00FF1C35">
        <w:rPr>
          <w:iCs/>
          <w:lang w:val="fr-FR"/>
        </w:rPr>
        <w:t>la loi sur l</w:t>
      </w:r>
      <w:r>
        <w:rPr>
          <w:iCs/>
          <w:lang w:val="fr-FR"/>
        </w:rPr>
        <w:t>’</w:t>
      </w:r>
      <w:r w:rsidRPr="00FF1C35">
        <w:rPr>
          <w:iCs/>
          <w:lang w:val="fr-FR"/>
        </w:rPr>
        <w:t>emploi et les relations du travail</w:t>
      </w:r>
    </w:p>
    <w:p w:rsidR="0089046C" w:rsidRDefault="0089046C" w:rsidP="0089046C">
      <w:pPr>
        <w:pStyle w:val="SingleTxt"/>
        <w:numPr>
          <w:ilvl w:val="0"/>
          <w:numId w:val="7"/>
        </w:numPr>
        <w:rPr>
          <w:iCs/>
          <w:lang w:val="fr-FR"/>
        </w:rPr>
      </w:pPr>
      <w:r w:rsidRPr="00FF1C35">
        <w:rPr>
          <w:iCs/>
          <w:lang w:val="fr-FR"/>
        </w:rPr>
        <w:t>la loi sur l</w:t>
      </w:r>
      <w:r>
        <w:rPr>
          <w:iCs/>
          <w:lang w:val="fr-FR"/>
        </w:rPr>
        <w:t>’</w:t>
      </w:r>
      <w:r w:rsidRPr="00FF1C35">
        <w:rPr>
          <w:iCs/>
          <w:lang w:val="fr-FR"/>
        </w:rPr>
        <w:t>emploi et les services de formation</w:t>
      </w:r>
    </w:p>
    <w:p w:rsidR="0089046C" w:rsidRDefault="0089046C" w:rsidP="0089046C">
      <w:pPr>
        <w:pStyle w:val="SingleTxt"/>
        <w:numPr>
          <w:ilvl w:val="0"/>
          <w:numId w:val="7"/>
        </w:numPr>
        <w:rPr>
          <w:iCs/>
          <w:lang w:val="fr-FR"/>
        </w:rPr>
      </w:pPr>
      <w:r w:rsidRPr="00FF1C35">
        <w:rPr>
          <w:iCs/>
          <w:lang w:val="fr-FR"/>
        </w:rPr>
        <w:t>le Code civil</w:t>
      </w:r>
    </w:p>
    <w:p w:rsidR="0089046C" w:rsidRDefault="0089046C" w:rsidP="0089046C">
      <w:pPr>
        <w:pStyle w:val="SingleTxt"/>
        <w:numPr>
          <w:ilvl w:val="0"/>
          <w:numId w:val="7"/>
        </w:numPr>
        <w:rPr>
          <w:iCs/>
          <w:lang w:val="fr-FR"/>
        </w:rPr>
      </w:pPr>
      <w:r w:rsidRPr="00FF1C35">
        <w:rPr>
          <w:iCs/>
          <w:lang w:val="fr-FR"/>
        </w:rPr>
        <w:t>la loi sur la sécurité sociale</w:t>
      </w:r>
    </w:p>
    <w:p w:rsidR="0089046C" w:rsidRDefault="0089046C" w:rsidP="0089046C">
      <w:pPr>
        <w:pStyle w:val="SingleTxt"/>
        <w:numPr>
          <w:ilvl w:val="0"/>
          <w:numId w:val="7"/>
        </w:numPr>
        <w:rPr>
          <w:iCs/>
          <w:lang w:val="fr-FR"/>
        </w:rPr>
      </w:pPr>
      <w:r w:rsidRPr="00FF1C35">
        <w:rPr>
          <w:iCs/>
          <w:lang w:val="fr-FR"/>
        </w:rPr>
        <w:t>la loi sur l</w:t>
      </w:r>
      <w:r>
        <w:rPr>
          <w:iCs/>
          <w:lang w:val="fr-FR"/>
        </w:rPr>
        <w:t>’</w:t>
      </w:r>
      <w:r w:rsidRPr="00FF1C35">
        <w:rPr>
          <w:iCs/>
          <w:lang w:val="fr-FR"/>
        </w:rPr>
        <w:t>impôt sur le revenu</w:t>
      </w:r>
    </w:p>
    <w:p w:rsidR="0089046C" w:rsidRDefault="0089046C" w:rsidP="0089046C">
      <w:pPr>
        <w:pStyle w:val="SingleTxt"/>
        <w:numPr>
          <w:ilvl w:val="0"/>
          <w:numId w:val="7"/>
        </w:numPr>
        <w:rPr>
          <w:iCs/>
          <w:lang w:val="fr-FR"/>
        </w:rPr>
      </w:pPr>
      <w:r w:rsidRPr="00FF1C35">
        <w:rPr>
          <w:iCs/>
          <w:lang w:val="fr-FR"/>
        </w:rPr>
        <w:t>la loi sur l</w:t>
      </w:r>
      <w:r>
        <w:rPr>
          <w:iCs/>
          <w:lang w:val="fr-FR"/>
        </w:rPr>
        <w:t>’</w:t>
      </w:r>
      <w:r w:rsidRPr="00FF1C35">
        <w:rPr>
          <w:iCs/>
          <w:lang w:val="fr-FR"/>
        </w:rPr>
        <w:t>éducation</w:t>
      </w:r>
    </w:p>
    <w:p w:rsidR="0089046C" w:rsidRDefault="0089046C" w:rsidP="0089046C">
      <w:pPr>
        <w:pStyle w:val="SingleTxt"/>
        <w:numPr>
          <w:ilvl w:val="0"/>
          <w:numId w:val="7"/>
        </w:numPr>
        <w:rPr>
          <w:iCs/>
          <w:lang w:val="fr-FR"/>
        </w:rPr>
      </w:pPr>
      <w:r w:rsidRPr="00FF1C35">
        <w:rPr>
          <w:iCs/>
          <w:lang w:val="fr-FR"/>
        </w:rPr>
        <w:t>la loi sur la citoyenneté maltaise</w:t>
      </w:r>
    </w:p>
    <w:p w:rsidR="0089046C" w:rsidRDefault="0089046C" w:rsidP="0089046C">
      <w:pPr>
        <w:pStyle w:val="SingleTxt"/>
        <w:numPr>
          <w:ilvl w:val="0"/>
          <w:numId w:val="7"/>
        </w:numPr>
        <w:rPr>
          <w:iCs/>
          <w:lang w:val="fr-FR"/>
        </w:rPr>
      </w:pPr>
      <w:r w:rsidRPr="00FF1C35">
        <w:rPr>
          <w:iCs/>
          <w:lang w:val="fr-FR"/>
        </w:rPr>
        <w:t>la loi sur les sports</w:t>
      </w:r>
    </w:p>
    <w:p w:rsidR="0089046C" w:rsidRPr="00FF1C35" w:rsidRDefault="0089046C" w:rsidP="0089046C">
      <w:pPr>
        <w:pStyle w:val="SingleTxt"/>
        <w:numPr>
          <w:ilvl w:val="0"/>
          <w:numId w:val="7"/>
        </w:numPr>
        <w:rPr>
          <w:iCs/>
          <w:lang w:val="fr-FR"/>
        </w:rPr>
      </w:pPr>
      <w:r w:rsidRPr="00FF1C35">
        <w:rPr>
          <w:iCs/>
          <w:lang w:val="fr-FR"/>
        </w:rPr>
        <w:t>le Code pénal</w:t>
      </w:r>
    </w:p>
    <w:p w:rsidR="0089046C" w:rsidRPr="00FF1C35" w:rsidRDefault="0089046C" w:rsidP="0089046C">
      <w:pPr>
        <w:pStyle w:val="SingleTxt"/>
        <w:rPr>
          <w:iCs/>
          <w:lang w:val="fr-FR"/>
        </w:rPr>
      </w:pPr>
      <w:r w:rsidRPr="00FF1C35">
        <w:rPr>
          <w:iCs/>
          <w:lang w:val="fr-FR"/>
        </w:rPr>
        <w:t>Dispositions subsidiaires :</w:t>
      </w:r>
    </w:p>
    <w:p w:rsidR="0089046C" w:rsidRDefault="0089046C" w:rsidP="0089046C">
      <w:pPr>
        <w:pStyle w:val="SingleTxt"/>
        <w:numPr>
          <w:ilvl w:val="0"/>
          <w:numId w:val="8"/>
        </w:numPr>
        <w:rPr>
          <w:iCs/>
          <w:lang w:val="fr-FR"/>
        </w:rPr>
      </w:pPr>
      <w:r w:rsidRPr="00FF1C35">
        <w:rPr>
          <w:iCs/>
          <w:lang w:val="fr-FR"/>
        </w:rPr>
        <w:t>le règlement gouvernant l</w:t>
      </w:r>
      <w:r>
        <w:rPr>
          <w:iCs/>
          <w:lang w:val="fr-FR"/>
        </w:rPr>
        <w:t>’</w:t>
      </w:r>
      <w:r w:rsidRPr="00FF1C35">
        <w:rPr>
          <w:iCs/>
          <w:lang w:val="fr-FR"/>
        </w:rPr>
        <w:t>emploi à temps partiel</w:t>
      </w:r>
    </w:p>
    <w:p w:rsidR="0089046C" w:rsidRDefault="0089046C" w:rsidP="0089046C">
      <w:pPr>
        <w:pStyle w:val="SingleTxt"/>
        <w:numPr>
          <w:ilvl w:val="0"/>
          <w:numId w:val="8"/>
        </w:numPr>
        <w:rPr>
          <w:iCs/>
          <w:lang w:val="fr-FR"/>
        </w:rPr>
      </w:pPr>
      <w:r w:rsidRPr="00FF1C35">
        <w:rPr>
          <w:iCs/>
          <w:lang w:val="fr-FR"/>
        </w:rPr>
        <w:t>le règlement protégeant la maternité (en matière d</w:t>
      </w:r>
      <w:r>
        <w:rPr>
          <w:iCs/>
          <w:lang w:val="fr-FR"/>
        </w:rPr>
        <w:t>’</w:t>
      </w:r>
      <w:r w:rsidRPr="00FF1C35">
        <w:rPr>
          <w:iCs/>
          <w:lang w:val="fr-FR"/>
        </w:rPr>
        <w:t>emploi)</w:t>
      </w:r>
    </w:p>
    <w:p w:rsidR="0089046C" w:rsidRDefault="0089046C" w:rsidP="0089046C">
      <w:pPr>
        <w:pStyle w:val="SingleTxt"/>
        <w:numPr>
          <w:ilvl w:val="0"/>
          <w:numId w:val="8"/>
        </w:numPr>
        <w:rPr>
          <w:iCs/>
          <w:lang w:val="fr-FR"/>
        </w:rPr>
      </w:pPr>
      <w:r w:rsidRPr="00FF1C35">
        <w:rPr>
          <w:iCs/>
          <w:lang w:val="fr-FR"/>
        </w:rPr>
        <w:t>le règlement gouvernant le droit au congé parental</w:t>
      </w:r>
    </w:p>
    <w:p w:rsidR="0089046C" w:rsidRDefault="0089046C" w:rsidP="0089046C">
      <w:pPr>
        <w:pStyle w:val="SingleTxt"/>
        <w:numPr>
          <w:ilvl w:val="0"/>
          <w:numId w:val="8"/>
        </w:numPr>
        <w:rPr>
          <w:iCs/>
          <w:lang w:val="fr-FR"/>
        </w:rPr>
      </w:pPr>
      <w:r w:rsidRPr="00FF1C35">
        <w:rPr>
          <w:iCs/>
          <w:lang w:val="fr-FR"/>
        </w:rPr>
        <w:t>le règlement gouvernant le congé d</w:t>
      </w:r>
      <w:r>
        <w:rPr>
          <w:iCs/>
          <w:lang w:val="fr-FR"/>
        </w:rPr>
        <w:t>’</w:t>
      </w:r>
      <w:r w:rsidRPr="00FF1C35">
        <w:rPr>
          <w:iCs/>
          <w:lang w:val="fr-FR"/>
        </w:rPr>
        <w:t>urgence pour raisons de famille</w:t>
      </w:r>
    </w:p>
    <w:p w:rsidR="0089046C" w:rsidRDefault="0089046C" w:rsidP="0089046C">
      <w:pPr>
        <w:pStyle w:val="SingleTxt"/>
        <w:numPr>
          <w:ilvl w:val="0"/>
          <w:numId w:val="8"/>
        </w:numPr>
        <w:rPr>
          <w:iCs/>
          <w:lang w:val="fr-FR"/>
        </w:rPr>
      </w:pPr>
      <w:r w:rsidRPr="00FF1C35">
        <w:rPr>
          <w:iCs/>
          <w:lang w:val="fr-FR"/>
        </w:rPr>
        <w:t>le règlement gouvernant les contrats de service de durée déterminée</w:t>
      </w:r>
    </w:p>
    <w:p w:rsidR="0089046C" w:rsidRDefault="0089046C" w:rsidP="0089046C">
      <w:pPr>
        <w:pStyle w:val="SingleTxt"/>
        <w:numPr>
          <w:ilvl w:val="0"/>
          <w:numId w:val="8"/>
        </w:numPr>
        <w:rPr>
          <w:iCs/>
          <w:lang w:val="fr-FR"/>
        </w:rPr>
      </w:pPr>
      <w:r w:rsidRPr="00FF1C35">
        <w:rPr>
          <w:iCs/>
          <w:lang w:val="fr-FR"/>
        </w:rPr>
        <w:t>le règlement sur l</w:t>
      </w:r>
      <w:r>
        <w:rPr>
          <w:iCs/>
          <w:lang w:val="fr-FR"/>
        </w:rPr>
        <w:t>’</w:t>
      </w:r>
      <w:r w:rsidRPr="00FF1C35">
        <w:rPr>
          <w:iCs/>
          <w:lang w:val="fr-FR"/>
        </w:rPr>
        <w:t>égalité de traitement en matière d</w:t>
      </w:r>
      <w:r>
        <w:rPr>
          <w:iCs/>
          <w:lang w:val="fr-FR"/>
        </w:rPr>
        <w:t>’</w:t>
      </w:r>
      <w:r w:rsidRPr="00FF1C35">
        <w:rPr>
          <w:iCs/>
          <w:lang w:val="fr-FR"/>
        </w:rPr>
        <w:t>emploi</w:t>
      </w:r>
    </w:p>
    <w:p w:rsidR="0089046C" w:rsidRDefault="0089046C" w:rsidP="0089046C">
      <w:pPr>
        <w:pStyle w:val="SingleTxt"/>
        <w:numPr>
          <w:ilvl w:val="0"/>
          <w:numId w:val="8"/>
        </w:numPr>
        <w:ind w:left="1742" w:hanging="475"/>
        <w:rPr>
          <w:iCs/>
          <w:lang w:val="fr-FR"/>
        </w:rPr>
      </w:pPr>
      <w:r w:rsidRPr="00FF1C35">
        <w:rPr>
          <w:iCs/>
          <w:lang w:val="fr-FR"/>
        </w:rPr>
        <w:t>le règlement sur l</w:t>
      </w:r>
      <w:r>
        <w:rPr>
          <w:iCs/>
          <w:lang w:val="fr-FR"/>
        </w:rPr>
        <w:t>’</w:t>
      </w:r>
      <w:r w:rsidRPr="00FF1C35">
        <w:rPr>
          <w:iCs/>
          <w:lang w:val="fr-FR"/>
        </w:rPr>
        <w:t>égalité de traitement dans les systèmes de sécurité sociale professionnels</w:t>
      </w:r>
    </w:p>
    <w:p w:rsidR="0089046C" w:rsidRDefault="0089046C" w:rsidP="0089046C">
      <w:pPr>
        <w:pStyle w:val="SingleTxt"/>
        <w:numPr>
          <w:ilvl w:val="0"/>
          <w:numId w:val="8"/>
        </w:numPr>
        <w:ind w:left="1742" w:hanging="475"/>
        <w:rPr>
          <w:iCs/>
          <w:lang w:val="fr-FR"/>
        </w:rPr>
      </w:pPr>
      <w:r w:rsidRPr="00FF1C35">
        <w:rPr>
          <w:iCs/>
          <w:lang w:val="fr-FR"/>
        </w:rPr>
        <w:t>l</w:t>
      </w:r>
      <w:r>
        <w:rPr>
          <w:iCs/>
          <w:lang w:val="fr-FR"/>
        </w:rPr>
        <w:t>’</w:t>
      </w:r>
      <w:r w:rsidRPr="00FF1C35">
        <w:rPr>
          <w:iCs/>
          <w:lang w:val="fr-FR"/>
        </w:rPr>
        <w:t>ordonnance relative à l</w:t>
      </w:r>
      <w:r>
        <w:rPr>
          <w:iCs/>
          <w:lang w:val="fr-FR"/>
        </w:rPr>
        <w:t>’</w:t>
      </w:r>
      <w:r w:rsidRPr="00FF1C35">
        <w:rPr>
          <w:iCs/>
          <w:lang w:val="fr-FR"/>
        </w:rPr>
        <w:t>égalité de traitement des personnes</w:t>
      </w:r>
    </w:p>
    <w:p w:rsidR="0089046C" w:rsidRPr="00FF1C35" w:rsidRDefault="0089046C" w:rsidP="0089046C">
      <w:pPr>
        <w:pStyle w:val="SingleTxt"/>
        <w:numPr>
          <w:ilvl w:val="0"/>
          <w:numId w:val="8"/>
        </w:numPr>
        <w:ind w:left="1742" w:hanging="475"/>
        <w:rPr>
          <w:iCs/>
          <w:lang w:val="fr-FR"/>
        </w:rPr>
      </w:pPr>
      <w:r w:rsidRPr="00FF1C35">
        <w:rPr>
          <w:iCs/>
          <w:lang w:val="fr-FR"/>
        </w:rPr>
        <w:t>l</w:t>
      </w:r>
      <w:r>
        <w:rPr>
          <w:iCs/>
          <w:lang w:val="fr-FR"/>
        </w:rPr>
        <w:t>’</w:t>
      </w:r>
      <w:r w:rsidRPr="00FF1C35">
        <w:rPr>
          <w:iCs/>
          <w:lang w:val="fr-FR"/>
        </w:rPr>
        <w:t>ordonnance relative à l</w:t>
      </w:r>
      <w:r>
        <w:rPr>
          <w:iCs/>
          <w:lang w:val="fr-FR"/>
        </w:rPr>
        <w:t>’</w:t>
      </w:r>
      <w:r w:rsidRPr="00FF1C35">
        <w:rPr>
          <w:iCs/>
          <w:lang w:val="fr-FR"/>
        </w:rPr>
        <w:t>égalité de traitement dans l</w:t>
      </w:r>
      <w:r>
        <w:rPr>
          <w:iCs/>
          <w:lang w:val="fr-FR"/>
        </w:rPr>
        <w:t>’</w:t>
      </w:r>
      <w:r w:rsidRPr="00FF1C35">
        <w:rPr>
          <w:iCs/>
          <w:lang w:val="fr-FR"/>
        </w:rPr>
        <w:t>activité indépendante et les professions</w:t>
      </w:r>
    </w:p>
    <w:p w:rsidR="0089046C" w:rsidRPr="00D15FC4" w:rsidRDefault="0089046C" w:rsidP="0089046C">
      <w:pPr>
        <w:pStyle w:val="SingleTxt"/>
        <w:spacing w:after="0" w:line="120" w:lineRule="exact"/>
        <w:rPr>
          <w:iCs/>
          <w:sz w:val="10"/>
          <w:lang w:val="fr-FR"/>
        </w:rPr>
      </w:pPr>
    </w:p>
    <w:p w:rsidR="0089046C" w:rsidRPr="00D15FC4" w:rsidRDefault="0089046C" w:rsidP="0089046C">
      <w:pPr>
        <w:pStyle w:val="SingleTxt"/>
        <w:spacing w:after="0" w:line="120" w:lineRule="exact"/>
        <w:rPr>
          <w:iCs/>
          <w:sz w:val="10"/>
          <w:lang w:val="fr-FR"/>
        </w:rPr>
      </w:pPr>
    </w:p>
    <w:p w:rsidR="0089046C" w:rsidRPr="00FF1C35"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 xml:space="preserve">La Constitution </w:t>
      </w:r>
    </w:p>
    <w:p w:rsidR="0089046C" w:rsidRPr="00D15FC4" w:rsidRDefault="0089046C" w:rsidP="0089046C">
      <w:pPr>
        <w:pStyle w:val="SingleTxt"/>
        <w:spacing w:after="0" w:line="120" w:lineRule="exact"/>
        <w:rPr>
          <w:iCs/>
          <w:sz w:val="10"/>
          <w:lang w:val="fr-FR"/>
        </w:rPr>
      </w:pPr>
    </w:p>
    <w:p w:rsidR="0089046C" w:rsidRPr="00D15FC4" w:rsidRDefault="0089046C" w:rsidP="0089046C">
      <w:pPr>
        <w:pStyle w:val="SingleTxt"/>
        <w:spacing w:after="0" w:line="120" w:lineRule="exact"/>
        <w:rPr>
          <w:iCs/>
          <w:sz w:val="10"/>
          <w:lang w:val="fr-FR"/>
        </w:rPr>
      </w:pPr>
    </w:p>
    <w:p w:rsidR="0089046C" w:rsidRPr="00FF1C35" w:rsidRDefault="0089046C" w:rsidP="0089046C">
      <w:pPr>
        <w:pStyle w:val="SingleTxt"/>
        <w:rPr>
          <w:iCs/>
          <w:lang w:val="fr-FR"/>
        </w:rPr>
      </w:pPr>
      <w:r w:rsidRPr="00FF1C35">
        <w:rPr>
          <w:iCs/>
          <w:lang w:val="fr-FR"/>
        </w:rPr>
        <w:t>La politique du Gouvernement et la législation de Malte mandatent la réalisation de l</w:t>
      </w:r>
      <w:r>
        <w:rPr>
          <w:iCs/>
          <w:lang w:val="fr-FR"/>
        </w:rPr>
        <w:t>’</w:t>
      </w:r>
      <w:r w:rsidRPr="00FF1C35">
        <w:rPr>
          <w:iCs/>
          <w:lang w:val="fr-FR"/>
        </w:rPr>
        <w:t>égalité de traitement entre les hommes et les femmes, principe énoncé dans la Constitution maltaise. Les principes de l</w:t>
      </w:r>
      <w:r>
        <w:rPr>
          <w:iCs/>
          <w:lang w:val="fr-FR"/>
        </w:rPr>
        <w:t>’</w:t>
      </w:r>
      <w:r w:rsidRPr="00FF1C35">
        <w:rPr>
          <w:iCs/>
          <w:lang w:val="fr-FR"/>
        </w:rPr>
        <w:t>égalité de traitement et de la non-discrimination ont été introduits pour la première fois dans la Constitution en 1964. La disposition en question protégeait contre la discrimination fondée sur le sexe, la race, l</w:t>
      </w:r>
      <w:r>
        <w:rPr>
          <w:iCs/>
          <w:lang w:val="fr-FR"/>
        </w:rPr>
        <w:t>’</w:t>
      </w:r>
      <w:r w:rsidRPr="00FF1C35">
        <w:rPr>
          <w:iCs/>
          <w:lang w:val="fr-FR"/>
        </w:rPr>
        <w:t>origine, l</w:t>
      </w:r>
      <w:r>
        <w:rPr>
          <w:iCs/>
          <w:lang w:val="fr-FR"/>
        </w:rPr>
        <w:t>’</w:t>
      </w:r>
      <w:r w:rsidRPr="00FF1C35">
        <w:rPr>
          <w:iCs/>
          <w:lang w:val="fr-FR"/>
        </w:rPr>
        <w:t>opinion politique, la couleur ou la croyance. La Constitution garantit l</w:t>
      </w:r>
      <w:r>
        <w:rPr>
          <w:iCs/>
          <w:lang w:val="fr-FR"/>
        </w:rPr>
        <w:t>’</w:t>
      </w:r>
      <w:r w:rsidRPr="00FF1C35">
        <w:rPr>
          <w:iCs/>
          <w:lang w:val="fr-FR"/>
        </w:rPr>
        <w:t>égalité et stipule qu</w:t>
      </w:r>
      <w:r>
        <w:rPr>
          <w:iCs/>
          <w:lang w:val="fr-FR"/>
        </w:rPr>
        <w:t>’</w:t>
      </w:r>
      <w:r w:rsidRPr="00FF1C35">
        <w:rPr>
          <w:iCs/>
          <w:lang w:val="fr-FR"/>
        </w:rPr>
        <w:t>aucune loi ne contiendra une disposition discriminatoire par elle-même ou par ses effets</w:t>
      </w:r>
      <w:r>
        <w:rPr>
          <w:rStyle w:val="EndnoteReference"/>
          <w:iCs/>
          <w:lang w:val="fr-FR"/>
        </w:rPr>
        <w:endnoteReference w:id="1"/>
      </w:r>
      <w:r>
        <w:rPr>
          <w:iCs/>
          <w:lang w:val="fr-FR"/>
        </w:rPr>
        <w:t>.</w:t>
      </w:r>
      <w:r w:rsidRPr="00FF1C35">
        <w:rPr>
          <w:rStyle w:val="EndnoteReference"/>
          <w:iCs/>
          <w:lang w:val="fr-FR"/>
        </w:rPr>
        <w:t xml:space="preserve"> </w:t>
      </w:r>
    </w:p>
    <w:p w:rsidR="0089046C" w:rsidRPr="00FF1C35" w:rsidRDefault="0089046C" w:rsidP="0089046C">
      <w:pPr>
        <w:pStyle w:val="SingleTxt"/>
        <w:rPr>
          <w:iCs/>
          <w:lang w:val="fr-FR"/>
        </w:rPr>
      </w:pPr>
      <w:r w:rsidRPr="00FF1C35">
        <w:rPr>
          <w:iCs/>
          <w:lang w:val="fr-FR"/>
        </w:rPr>
        <w:t>En 1991, l</w:t>
      </w:r>
      <w:r>
        <w:rPr>
          <w:iCs/>
          <w:lang w:val="fr-FR"/>
        </w:rPr>
        <w:t>’</w:t>
      </w:r>
      <w:r w:rsidRPr="00FF1C35">
        <w:rPr>
          <w:iCs/>
          <w:lang w:val="fr-FR"/>
        </w:rPr>
        <w:t>égalité des sexes a été renforcée grâce à un amendement à la Constitution qui y incorpore l</w:t>
      </w:r>
      <w:r>
        <w:rPr>
          <w:iCs/>
          <w:lang w:val="fr-FR"/>
        </w:rPr>
        <w:t>’</w:t>
      </w:r>
      <w:r w:rsidRPr="00FF1C35">
        <w:rPr>
          <w:iCs/>
          <w:lang w:val="fr-FR"/>
        </w:rPr>
        <w:t>interdiction de la discrimination fondée sur le sexe. Cette mesures était conforme à la Convention sur l</w:t>
      </w:r>
      <w:r>
        <w:rPr>
          <w:iCs/>
          <w:lang w:val="fr-FR"/>
        </w:rPr>
        <w:t>’</w:t>
      </w:r>
      <w:r w:rsidRPr="00FF1C35">
        <w:rPr>
          <w:iCs/>
          <w:lang w:val="fr-FR"/>
        </w:rPr>
        <w:t>élimination de toutes les formes de discrimination à l</w:t>
      </w:r>
      <w:r>
        <w:rPr>
          <w:iCs/>
          <w:lang w:val="fr-FR"/>
        </w:rPr>
        <w:t>’</w:t>
      </w:r>
      <w:r w:rsidRPr="00FF1C35">
        <w:rPr>
          <w:iCs/>
          <w:lang w:val="fr-FR"/>
        </w:rPr>
        <w:t>égard des femmes (ci-après dénommée la Convention). Conformément à l</w:t>
      </w:r>
      <w:r>
        <w:rPr>
          <w:iCs/>
          <w:lang w:val="fr-FR"/>
        </w:rPr>
        <w:t>’</w:t>
      </w:r>
      <w:r w:rsidRPr="00FF1C35">
        <w:rPr>
          <w:iCs/>
          <w:lang w:val="fr-FR"/>
        </w:rPr>
        <w:t>article 14 de la Constitution :</w:t>
      </w:r>
    </w:p>
    <w:p w:rsidR="0089046C" w:rsidRPr="00FF1C35" w:rsidRDefault="0089046C" w:rsidP="0089046C">
      <w:pPr>
        <w:pStyle w:val="SingleTxt"/>
        <w:rPr>
          <w:iCs/>
          <w:szCs w:val="28"/>
          <w:lang w:val="fr-FR"/>
        </w:rPr>
      </w:pPr>
      <w:r>
        <w:rPr>
          <w:szCs w:val="28"/>
        </w:rPr>
        <w:t>« </w:t>
      </w:r>
      <w:r w:rsidRPr="00FF1C35">
        <w:rPr>
          <w:szCs w:val="28"/>
        </w:rPr>
        <w:t>L</w:t>
      </w:r>
      <w:r>
        <w:rPr>
          <w:szCs w:val="28"/>
        </w:rPr>
        <w:t>’</w:t>
      </w:r>
      <w:r w:rsidRPr="00FF1C35">
        <w:rPr>
          <w:szCs w:val="28"/>
        </w:rPr>
        <w:t>État promeut le droit des hommes et des femmes de jouir également de tous les droits économiques, sociaux, culturels, civils et politiques et à cette fin prend des mesures appropriées pour éliminer toute forme de discrimination entre les sexes par toute personne, organisation ou entreprise que ce soit; l</w:t>
      </w:r>
      <w:r>
        <w:rPr>
          <w:szCs w:val="28"/>
        </w:rPr>
        <w:t>’</w:t>
      </w:r>
      <w:r w:rsidRPr="00FF1C35">
        <w:rPr>
          <w:szCs w:val="28"/>
        </w:rPr>
        <w:t>État vise en particulier à assurer aux femmes travailleuses des droits égaux et des salaires égaux pour le même travail qu</w:t>
      </w:r>
      <w:r>
        <w:rPr>
          <w:szCs w:val="28"/>
        </w:rPr>
        <w:t>’</w:t>
      </w:r>
      <w:r w:rsidRPr="00FF1C35">
        <w:rPr>
          <w:szCs w:val="28"/>
        </w:rPr>
        <w:t>aux hommes</w:t>
      </w:r>
      <w:r w:rsidRPr="00FF1C35">
        <w:rPr>
          <w:iCs/>
          <w:szCs w:val="28"/>
          <w:lang w:val="fr-FR"/>
        </w:rPr>
        <w:t>»</w:t>
      </w:r>
      <w:r>
        <w:rPr>
          <w:rStyle w:val="EndnoteReference"/>
          <w:iCs/>
          <w:szCs w:val="28"/>
          <w:lang w:val="fr-FR"/>
        </w:rPr>
        <w:endnoteReference w:id="2"/>
      </w:r>
      <w:r>
        <w:rPr>
          <w:iCs/>
          <w:szCs w:val="28"/>
          <w:lang w:val="fr-FR"/>
        </w:rPr>
        <w:t>.</w:t>
      </w:r>
      <w:r w:rsidRPr="00FF1C35">
        <w:rPr>
          <w:iCs/>
          <w:szCs w:val="28"/>
          <w:lang w:val="fr-FR"/>
        </w:rPr>
        <w:t xml:space="preserve"> </w:t>
      </w:r>
    </w:p>
    <w:p w:rsidR="0089046C" w:rsidRPr="00FF1C35" w:rsidRDefault="0089046C" w:rsidP="0089046C">
      <w:pPr>
        <w:pStyle w:val="SingleTxt"/>
        <w:rPr>
          <w:iCs/>
          <w:lang w:val="fr-FR"/>
        </w:rPr>
      </w:pPr>
      <w:r w:rsidRPr="00FF1C35">
        <w:rPr>
          <w:iCs/>
          <w:lang w:val="fr-FR"/>
        </w:rPr>
        <w:t>Depuis des années, le Gouvernement est chargé de prendre l</w:t>
      </w:r>
      <w:r>
        <w:rPr>
          <w:iCs/>
          <w:lang w:val="fr-FR"/>
        </w:rPr>
        <w:t>’</w:t>
      </w:r>
      <w:r w:rsidRPr="00FF1C35">
        <w:rPr>
          <w:iCs/>
          <w:lang w:val="fr-FR"/>
        </w:rPr>
        <w:t>initiative en ce qui concerne l</w:t>
      </w:r>
      <w:r>
        <w:rPr>
          <w:iCs/>
          <w:lang w:val="fr-FR"/>
        </w:rPr>
        <w:t>’</w:t>
      </w:r>
      <w:r w:rsidRPr="00FF1C35">
        <w:rPr>
          <w:iCs/>
          <w:lang w:val="fr-FR"/>
        </w:rPr>
        <w:t>application de la politique de promotion de l</w:t>
      </w:r>
      <w:r>
        <w:rPr>
          <w:iCs/>
          <w:lang w:val="fr-FR"/>
        </w:rPr>
        <w:t>’</w:t>
      </w:r>
      <w:r w:rsidRPr="00FF1C35">
        <w:rPr>
          <w:iCs/>
          <w:lang w:val="fr-FR"/>
        </w:rPr>
        <w:t>égalité des sexes et l</w:t>
      </w:r>
      <w:r>
        <w:rPr>
          <w:iCs/>
          <w:lang w:val="fr-FR"/>
        </w:rPr>
        <w:t>’</w:t>
      </w:r>
      <w:r w:rsidRPr="00FF1C35">
        <w:rPr>
          <w:iCs/>
          <w:lang w:val="fr-FR"/>
        </w:rPr>
        <w:t>intégration d</w:t>
      </w:r>
      <w:r>
        <w:rPr>
          <w:iCs/>
          <w:lang w:val="fr-FR"/>
        </w:rPr>
        <w:t>’</w:t>
      </w:r>
      <w:r w:rsidRPr="00FF1C35">
        <w:rPr>
          <w:iCs/>
          <w:lang w:val="fr-FR"/>
        </w:rPr>
        <w:t>une perspective correspondante dans tous les plans et activités de l</w:t>
      </w:r>
      <w:r>
        <w:rPr>
          <w:iCs/>
          <w:lang w:val="fr-FR"/>
        </w:rPr>
        <w:t>’État</w:t>
      </w:r>
      <w:r w:rsidRPr="00FF1C35">
        <w:rPr>
          <w:iCs/>
          <w:lang w:val="fr-FR"/>
        </w:rPr>
        <w:t>. Sur de longues périodes, les dirigeants politiques maltais ont manifesté leur engagement en faveur de l</w:t>
      </w:r>
      <w:r>
        <w:rPr>
          <w:iCs/>
          <w:lang w:val="fr-FR"/>
        </w:rPr>
        <w:t>’</w:t>
      </w:r>
      <w:r w:rsidRPr="00FF1C35">
        <w:rPr>
          <w:iCs/>
          <w:lang w:val="fr-FR"/>
        </w:rPr>
        <w:t>égalité des sexes en adoptant une série d</w:t>
      </w:r>
      <w:r>
        <w:rPr>
          <w:iCs/>
          <w:lang w:val="fr-FR"/>
        </w:rPr>
        <w:t>’</w:t>
      </w:r>
      <w:r w:rsidRPr="00FF1C35">
        <w:rPr>
          <w:iCs/>
          <w:lang w:val="fr-FR"/>
        </w:rPr>
        <w:t>initiatives, entre autres en apportant des amendements à la législation nationale destinés à éliminer la discrimination fondée sur le sexe et à promouvoir l</w:t>
      </w:r>
      <w:r>
        <w:rPr>
          <w:iCs/>
          <w:lang w:val="fr-FR"/>
        </w:rPr>
        <w:t>’</w:t>
      </w:r>
      <w:r w:rsidRPr="00FF1C35">
        <w:rPr>
          <w:iCs/>
          <w:lang w:val="fr-FR"/>
        </w:rPr>
        <w:t>égalité des sexes. Ces amendements ont abouti à la prise de mesures concrètes, en particulier dans la fonction publique maltaise.</w:t>
      </w:r>
    </w:p>
    <w:p w:rsidR="0089046C" w:rsidRPr="00FF1C35" w:rsidRDefault="0089046C" w:rsidP="0089046C">
      <w:pPr>
        <w:pStyle w:val="SingleTxt"/>
        <w:rPr>
          <w:iCs/>
          <w:lang w:val="fr-FR"/>
        </w:rPr>
      </w:pPr>
      <w:r w:rsidRPr="00FF1C35">
        <w:rPr>
          <w:iCs/>
          <w:lang w:val="fr-FR"/>
        </w:rPr>
        <w:t>Les Maltaises ont obtenu une série de droits même avant l</w:t>
      </w:r>
      <w:r>
        <w:rPr>
          <w:iCs/>
          <w:lang w:val="fr-FR"/>
        </w:rPr>
        <w:t>’</w:t>
      </w:r>
      <w:r w:rsidRPr="00FF1C35">
        <w:rPr>
          <w:iCs/>
          <w:lang w:val="fr-FR"/>
        </w:rPr>
        <w:t>accession de Malte à l</w:t>
      </w:r>
      <w:r>
        <w:rPr>
          <w:iCs/>
          <w:lang w:val="fr-FR"/>
        </w:rPr>
        <w:t>’</w:t>
      </w:r>
      <w:r w:rsidRPr="00FF1C35">
        <w:rPr>
          <w:iCs/>
          <w:lang w:val="fr-FR"/>
        </w:rPr>
        <w:t>Union européenne en 2004. Toutefois, ce n</w:t>
      </w:r>
      <w:r>
        <w:rPr>
          <w:iCs/>
          <w:lang w:val="fr-FR"/>
        </w:rPr>
        <w:t>’</w:t>
      </w:r>
      <w:r w:rsidRPr="00FF1C35">
        <w:rPr>
          <w:iCs/>
          <w:lang w:val="fr-FR"/>
        </w:rPr>
        <w:t>est que depuis la fin des années 1980 que les questions relatives à l</w:t>
      </w:r>
      <w:r>
        <w:rPr>
          <w:iCs/>
          <w:lang w:val="fr-FR"/>
        </w:rPr>
        <w:t>’</w:t>
      </w:r>
      <w:r w:rsidRPr="00FF1C35">
        <w:rPr>
          <w:iCs/>
          <w:lang w:val="fr-FR"/>
        </w:rPr>
        <w:t>égalité des sexes figurent à l</w:t>
      </w:r>
      <w:r>
        <w:rPr>
          <w:iCs/>
          <w:lang w:val="fr-FR"/>
        </w:rPr>
        <w:t>’</w:t>
      </w:r>
      <w:r w:rsidRPr="00FF1C35">
        <w:rPr>
          <w:iCs/>
          <w:lang w:val="fr-FR"/>
        </w:rPr>
        <w:t>ordre du jour national en tant que domaine prioritaire. Depuis l</w:t>
      </w:r>
      <w:r>
        <w:rPr>
          <w:iCs/>
          <w:lang w:val="fr-FR"/>
        </w:rPr>
        <w:t>’</w:t>
      </w:r>
      <w:r w:rsidRPr="00FF1C35">
        <w:rPr>
          <w:iCs/>
          <w:lang w:val="fr-FR"/>
        </w:rPr>
        <w:t>entrée de Malte dans l</w:t>
      </w:r>
      <w:r>
        <w:rPr>
          <w:iCs/>
          <w:lang w:val="fr-FR"/>
        </w:rPr>
        <w:t>’</w:t>
      </w:r>
      <w:r w:rsidRPr="00FF1C35">
        <w:rPr>
          <w:iCs/>
          <w:lang w:val="fr-FR"/>
        </w:rPr>
        <w:t>Union européenne, plusieurs dispositions et amendements législatifs ont été adoptés à cet égard. Il convient de mentionner en particulier la loi sur l</w:t>
      </w:r>
      <w:r>
        <w:rPr>
          <w:iCs/>
          <w:lang w:val="fr-FR"/>
        </w:rPr>
        <w:t>’</w:t>
      </w:r>
      <w:r w:rsidRPr="00FF1C35">
        <w:rPr>
          <w:iCs/>
          <w:lang w:val="fr-FR"/>
        </w:rPr>
        <w:t>égalité des hommes et des femmes et la loi sur la violence familiale (ainsi que les modifications consécutives apportées au Code pénal).</w:t>
      </w:r>
    </w:p>
    <w:p w:rsidR="0089046C" w:rsidRPr="00FF1C35" w:rsidRDefault="0089046C" w:rsidP="0089046C">
      <w:pPr>
        <w:pStyle w:val="SingleTxt"/>
        <w:rPr>
          <w:iCs/>
          <w:lang w:val="fr-FR"/>
        </w:rPr>
      </w:pPr>
      <w:r w:rsidRPr="00FF1C35">
        <w:rPr>
          <w:iCs/>
          <w:lang w:val="fr-FR"/>
        </w:rPr>
        <w:t>Jusque vers les années 1980, les femmes fonctionnaires étaient obligées à démissionner en se mariant. Cette obligation a été éliminée à l</w:t>
      </w:r>
      <w:r>
        <w:rPr>
          <w:iCs/>
          <w:lang w:val="fr-FR"/>
        </w:rPr>
        <w:t>’</w:t>
      </w:r>
      <w:r w:rsidRPr="00FF1C35">
        <w:rPr>
          <w:iCs/>
          <w:lang w:val="fr-FR"/>
        </w:rPr>
        <w:t>issue d</w:t>
      </w:r>
      <w:r>
        <w:rPr>
          <w:iCs/>
          <w:lang w:val="fr-FR"/>
        </w:rPr>
        <w:t>’</w:t>
      </w:r>
      <w:r w:rsidRPr="00FF1C35">
        <w:rPr>
          <w:iCs/>
          <w:lang w:val="fr-FR"/>
        </w:rPr>
        <w:t>un discours de présentation du budget, le Gouvernement de l</w:t>
      </w:r>
      <w:r>
        <w:rPr>
          <w:iCs/>
          <w:lang w:val="fr-FR"/>
        </w:rPr>
        <w:t>’</w:t>
      </w:r>
      <w:r w:rsidRPr="00FF1C35">
        <w:rPr>
          <w:iCs/>
          <w:lang w:val="fr-FR"/>
        </w:rPr>
        <w:t>époque renonçant au droit de mettre un terme à l</w:t>
      </w:r>
      <w:r>
        <w:rPr>
          <w:iCs/>
          <w:lang w:val="fr-FR"/>
        </w:rPr>
        <w:t>’</w:t>
      </w:r>
      <w:r w:rsidRPr="00FF1C35">
        <w:rPr>
          <w:iCs/>
          <w:lang w:val="fr-FR"/>
        </w:rPr>
        <w:t>emploi des femmes fonctionnaires au moment de leur mariage. Il a également déclaré son intention d</w:t>
      </w:r>
      <w:r>
        <w:rPr>
          <w:iCs/>
          <w:lang w:val="fr-FR"/>
        </w:rPr>
        <w:t>’</w:t>
      </w:r>
      <w:r w:rsidRPr="00FF1C35">
        <w:rPr>
          <w:iCs/>
          <w:lang w:val="fr-FR"/>
        </w:rPr>
        <w:t>accorder aux femmes ayant un emploi un congé de maternité à compter du 1er janvier 1981</w:t>
      </w:r>
      <w:r>
        <w:rPr>
          <w:rStyle w:val="EndnoteReference"/>
          <w:iCs/>
          <w:lang w:val="fr-FR"/>
        </w:rPr>
        <w:endnoteReference w:id="3"/>
      </w:r>
      <w:r w:rsidRPr="00FF1C35">
        <w:rPr>
          <w:iCs/>
          <w:lang w:val="fr-FR"/>
        </w:rPr>
        <w:t>. Ces changements ont permis aux femmes de décider de prendre un congé de maternité sans renoncer à leur emploi. Les femmes pouvaient ainsi cesser de considérer leur travail comme une mesure temporaire en attendant de se marier et pouvaient planifier leur vie professionnelle à long terme.</w:t>
      </w:r>
    </w:p>
    <w:p w:rsidR="0089046C" w:rsidRPr="00FF1C35" w:rsidRDefault="0089046C" w:rsidP="0089046C">
      <w:pPr>
        <w:pStyle w:val="SingleTxt"/>
        <w:rPr>
          <w:iCs/>
          <w:lang w:val="fr-FR"/>
        </w:rPr>
      </w:pPr>
      <w:r w:rsidRPr="00FF1C35">
        <w:rPr>
          <w:iCs/>
          <w:lang w:val="fr-FR"/>
        </w:rPr>
        <w:t>À la suite de la ratification de la Convention par Malte en 1991, et des modifications consécutives apportées à la Constitution, les services de l</w:t>
      </w:r>
      <w:r>
        <w:rPr>
          <w:iCs/>
          <w:lang w:val="fr-FR"/>
        </w:rPr>
        <w:t>’État</w:t>
      </w:r>
      <w:r w:rsidRPr="00FF1C35">
        <w:rPr>
          <w:iCs/>
          <w:lang w:val="fr-FR"/>
        </w:rPr>
        <w:t xml:space="preserve"> et les organisations parastatales ont été chargés d</w:t>
      </w:r>
      <w:r>
        <w:rPr>
          <w:iCs/>
          <w:lang w:val="fr-FR"/>
        </w:rPr>
        <w:t>’</w:t>
      </w:r>
      <w:r w:rsidRPr="00FF1C35">
        <w:rPr>
          <w:iCs/>
          <w:lang w:val="fr-FR"/>
        </w:rPr>
        <w:t>appliquer les dispositions de la Convention qui entrent dans leur domaine de compétence</w:t>
      </w:r>
      <w:r w:rsidRPr="00FF1C35">
        <w:rPr>
          <w:rStyle w:val="EndnoteReference"/>
          <w:iCs/>
          <w:lang w:val="fr-FR"/>
        </w:rPr>
        <w:endnoteReference w:id="4"/>
      </w:r>
      <w:r>
        <w:rPr>
          <w:iCs/>
          <w:lang w:val="fr-FR"/>
        </w:rPr>
        <w:t>.</w:t>
      </w:r>
    </w:p>
    <w:p w:rsidR="0089046C" w:rsidRPr="00FF1C35" w:rsidRDefault="0089046C" w:rsidP="0089046C">
      <w:pPr>
        <w:pStyle w:val="SingleTxt"/>
        <w:rPr>
          <w:iCs/>
          <w:lang w:val="fr-FR"/>
        </w:rPr>
      </w:pPr>
      <w:r w:rsidRPr="00FF1C35">
        <w:rPr>
          <w:iCs/>
          <w:lang w:val="fr-FR"/>
        </w:rPr>
        <w:t>Dans les années 1990, on a également apporté des modifications aux procédures gouvernant la sélection, la formation et la promotion dans la fonction publique. En vertu d</w:t>
      </w:r>
      <w:r>
        <w:rPr>
          <w:iCs/>
          <w:lang w:val="fr-FR"/>
        </w:rPr>
        <w:t>’</w:t>
      </w:r>
      <w:r w:rsidRPr="00FF1C35">
        <w:rPr>
          <w:iCs/>
          <w:lang w:val="fr-FR"/>
        </w:rPr>
        <w:t>une circulaire publiée par le Bureau de l</w:t>
      </w:r>
      <w:r>
        <w:rPr>
          <w:iCs/>
          <w:lang w:val="fr-FR"/>
        </w:rPr>
        <w:t>’</w:t>
      </w:r>
      <w:r w:rsidRPr="00FF1C35">
        <w:rPr>
          <w:iCs/>
          <w:lang w:val="fr-FR"/>
        </w:rPr>
        <w:t>administration du personnel en 1990, le fait d</w:t>
      </w:r>
      <w:r>
        <w:rPr>
          <w:iCs/>
          <w:lang w:val="fr-FR"/>
        </w:rPr>
        <w:t>’</w:t>
      </w:r>
      <w:r w:rsidRPr="00FF1C35">
        <w:rPr>
          <w:iCs/>
          <w:lang w:val="fr-FR"/>
        </w:rPr>
        <w:t>évaluer une personne en fonction de son sexe et de son statut matrimonial constitue une discrimination. La circulaire précisait que les fonctionnaires masculins et féminins devaient avoir les mêmes chances d</w:t>
      </w:r>
      <w:r>
        <w:rPr>
          <w:iCs/>
          <w:lang w:val="fr-FR"/>
        </w:rPr>
        <w:t>’</w:t>
      </w:r>
      <w:r w:rsidRPr="00FF1C35">
        <w:rPr>
          <w:iCs/>
          <w:lang w:val="fr-FR"/>
        </w:rPr>
        <w:t>être sélectionnés pour des postes vacants</w:t>
      </w:r>
      <w:r w:rsidRPr="00FF1C35">
        <w:rPr>
          <w:rStyle w:val="EndnoteReference"/>
          <w:iCs/>
          <w:lang w:val="fr-FR"/>
        </w:rPr>
        <w:endnoteReference w:id="5"/>
      </w:r>
      <w:r>
        <w:rPr>
          <w:iCs/>
          <w:lang w:val="fr-FR"/>
        </w:rPr>
        <w:t>.</w:t>
      </w:r>
      <w:r w:rsidRPr="00FF1C35">
        <w:rPr>
          <w:iCs/>
          <w:lang w:val="fr-FR"/>
        </w:rPr>
        <w:t xml:space="preserve"> Les chefs de départements étaient invités à veiller à ce que les comités d</w:t>
      </w:r>
      <w:r>
        <w:rPr>
          <w:iCs/>
          <w:lang w:val="fr-FR"/>
        </w:rPr>
        <w:t>’</w:t>
      </w:r>
      <w:r w:rsidRPr="00FF1C35">
        <w:rPr>
          <w:iCs/>
          <w:lang w:val="fr-FR"/>
        </w:rPr>
        <w:t>interview soient composés d</w:t>
      </w:r>
      <w:r>
        <w:rPr>
          <w:iCs/>
          <w:lang w:val="fr-FR"/>
        </w:rPr>
        <w:t>’</w:t>
      </w:r>
      <w:r w:rsidRPr="00FF1C35">
        <w:rPr>
          <w:iCs/>
          <w:lang w:val="fr-FR"/>
        </w:rPr>
        <w:t>hommes et de femmes. De son côté, le comité de sélection était invité à évaluer les candidats en fonction de leurs qualifications et de leur capacité personnelle à accomplir le travail.</w:t>
      </w:r>
    </w:p>
    <w:p w:rsidR="0089046C" w:rsidRPr="007E1E9B" w:rsidRDefault="0089046C" w:rsidP="0089046C">
      <w:pPr>
        <w:pStyle w:val="SingleTxt"/>
        <w:numPr>
          <w:ilvl w:val="0"/>
          <w:numId w:val="9"/>
        </w:numPr>
        <w:rPr>
          <w:b/>
          <w:iCs/>
          <w:lang w:val="fr-FR"/>
        </w:rPr>
      </w:pPr>
      <w:r w:rsidRPr="007E1E9B">
        <w:rPr>
          <w:b/>
          <w:iCs/>
          <w:lang w:val="fr-FR"/>
        </w:rPr>
        <w:t>Autres dispositions législatives relatives à l</w:t>
      </w:r>
      <w:r>
        <w:rPr>
          <w:b/>
          <w:iCs/>
          <w:lang w:val="fr-FR"/>
        </w:rPr>
        <w:t>’</w:t>
      </w:r>
      <w:r w:rsidRPr="007E1E9B">
        <w:rPr>
          <w:b/>
          <w:iCs/>
          <w:lang w:val="fr-FR"/>
        </w:rPr>
        <w:t>égalité des sexes</w:t>
      </w:r>
    </w:p>
    <w:p w:rsidR="0089046C" w:rsidRPr="00FF1C35" w:rsidRDefault="0089046C" w:rsidP="0089046C">
      <w:pPr>
        <w:pStyle w:val="SingleTxt"/>
        <w:rPr>
          <w:iCs/>
          <w:lang w:val="fr-FR"/>
        </w:rPr>
      </w:pPr>
      <w:r w:rsidRPr="00FF1C35">
        <w:rPr>
          <w:iCs/>
          <w:lang w:val="fr-FR"/>
        </w:rPr>
        <w:t>La protection contre la discrimination est assurée à la fois par la législation générale et des lois spécifiques. En plus des dispositions de la Constitution et de la loi sur la Convention européenne, qui contiennent des interdictions globales contre tout traitement discriminatoire, il existe des loi spéciales renfermant des dispositions spécifiques contre la discrimination dans certains domaines –principalement en matière d</w:t>
      </w:r>
      <w:r>
        <w:rPr>
          <w:iCs/>
          <w:lang w:val="fr-FR"/>
        </w:rPr>
        <w:t>’</w:t>
      </w:r>
      <w:r w:rsidRPr="00FF1C35">
        <w:rPr>
          <w:iCs/>
          <w:lang w:val="fr-FR"/>
        </w:rPr>
        <w:t>emploi - ou qui visent des catégories spécifiques - principalement les personnes handicapées - et des dispositions concernant la discrimination fondée sur le sexe</w:t>
      </w:r>
      <w:r w:rsidRPr="00FF1C35">
        <w:rPr>
          <w:rStyle w:val="EndnoteReference"/>
          <w:iCs/>
          <w:lang w:val="fr-FR"/>
        </w:rPr>
        <w:endnoteReference w:id="6"/>
      </w:r>
      <w:r>
        <w:rPr>
          <w:iCs/>
          <w:lang w:val="fr-FR"/>
        </w:rPr>
        <w:t>.</w:t>
      </w:r>
      <w:r w:rsidRPr="00FF1C35">
        <w:rPr>
          <w:iCs/>
          <w:lang w:val="fr-FR"/>
        </w:rPr>
        <w:t xml:space="preserve"> </w:t>
      </w:r>
    </w:p>
    <w:p w:rsidR="0089046C" w:rsidRPr="00FF1C35" w:rsidRDefault="0089046C" w:rsidP="0089046C">
      <w:pPr>
        <w:pStyle w:val="SingleTxt"/>
        <w:rPr>
          <w:iCs/>
          <w:lang w:val="fr-FR"/>
        </w:rPr>
      </w:pPr>
      <w:r w:rsidRPr="00FF1C35">
        <w:rPr>
          <w:iCs/>
          <w:lang w:val="fr-FR"/>
        </w:rPr>
        <w:t>Conformément à la loi sur l</w:t>
      </w:r>
      <w:r>
        <w:rPr>
          <w:iCs/>
          <w:lang w:val="fr-FR"/>
        </w:rPr>
        <w:t>’</w:t>
      </w:r>
      <w:r w:rsidRPr="00FF1C35">
        <w:rPr>
          <w:iCs/>
          <w:lang w:val="fr-FR"/>
        </w:rPr>
        <w:t>emploi et les relations du travail, il est interdit à l</w:t>
      </w:r>
      <w:r>
        <w:rPr>
          <w:iCs/>
          <w:lang w:val="fr-FR"/>
        </w:rPr>
        <w:t>’</w:t>
      </w:r>
      <w:r w:rsidRPr="00FF1C35">
        <w:rPr>
          <w:iCs/>
          <w:lang w:val="fr-FR"/>
        </w:rPr>
        <w:t>employeur de soumettre ses travailleurs ou travailleurs prospectifs à un traitement discriminatoire fondé sur le sexe, l</w:t>
      </w:r>
      <w:r>
        <w:rPr>
          <w:iCs/>
          <w:lang w:val="fr-FR"/>
        </w:rPr>
        <w:t>’</w:t>
      </w:r>
      <w:r w:rsidRPr="00FF1C35">
        <w:rPr>
          <w:iCs/>
          <w:lang w:val="fr-FR"/>
        </w:rPr>
        <w:t>état matrimonial, la grossesse effective ou potentielle, la couleur, le handicap, la croyance, l</w:t>
      </w:r>
      <w:r>
        <w:rPr>
          <w:iCs/>
          <w:lang w:val="fr-FR"/>
        </w:rPr>
        <w:t>’</w:t>
      </w:r>
      <w:r w:rsidRPr="00FF1C35">
        <w:rPr>
          <w:iCs/>
          <w:lang w:val="fr-FR"/>
        </w:rPr>
        <w:t>opinion politique ou l</w:t>
      </w:r>
      <w:r>
        <w:rPr>
          <w:iCs/>
          <w:lang w:val="fr-FR"/>
        </w:rPr>
        <w:t>’</w:t>
      </w:r>
      <w:r w:rsidRPr="00FF1C35">
        <w:rPr>
          <w:iCs/>
          <w:lang w:val="fr-FR"/>
        </w:rPr>
        <w:t>appartenance à un syndicat ou une association d</w:t>
      </w:r>
      <w:r>
        <w:rPr>
          <w:iCs/>
          <w:lang w:val="fr-FR"/>
        </w:rPr>
        <w:t>’</w:t>
      </w:r>
      <w:r w:rsidRPr="00FF1C35">
        <w:rPr>
          <w:iCs/>
          <w:lang w:val="fr-FR"/>
        </w:rPr>
        <w:t>employeurs</w:t>
      </w:r>
      <w:r w:rsidRPr="00FF1C35">
        <w:rPr>
          <w:rStyle w:val="EndnoteReference"/>
          <w:iCs/>
          <w:lang w:val="fr-FR"/>
        </w:rPr>
        <w:endnoteReference w:id="7"/>
      </w:r>
      <w:r>
        <w:rPr>
          <w:iCs/>
          <w:lang w:val="fr-FR"/>
        </w:rPr>
        <w:t>.</w:t>
      </w:r>
    </w:p>
    <w:p w:rsidR="0089046C" w:rsidRPr="00FF1C35" w:rsidRDefault="0089046C" w:rsidP="0089046C">
      <w:pPr>
        <w:pStyle w:val="SingleTxt"/>
        <w:rPr>
          <w:iCs/>
          <w:lang w:val="fr-FR"/>
        </w:rPr>
      </w:pPr>
      <w:r w:rsidRPr="00FF1C35">
        <w:rPr>
          <w:iCs/>
          <w:lang w:val="fr-FR"/>
        </w:rPr>
        <w:t>L</w:t>
      </w:r>
      <w:r>
        <w:rPr>
          <w:iCs/>
          <w:lang w:val="fr-FR"/>
        </w:rPr>
        <w:t>’</w:t>
      </w:r>
      <w:r w:rsidRPr="00FF1C35">
        <w:rPr>
          <w:iCs/>
          <w:lang w:val="fr-FR"/>
        </w:rPr>
        <w:t>emploi dans la fonction publique est gouverné principalement par le code de l</w:t>
      </w:r>
      <w:r>
        <w:rPr>
          <w:iCs/>
          <w:lang w:val="fr-FR"/>
        </w:rPr>
        <w:t>’</w:t>
      </w:r>
      <w:r w:rsidRPr="00FF1C35">
        <w:rPr>
          <w:iCs/>
          <w:lang w:val="fr-FR"/>
        </w:rPr>
        <w:t>administration de la fonction publique. La loi sur l</w:t>
      </w:r>
      <w:r>
        <w:rPr>
          <w:iCs/>
          <w:lang w:val="fr-FR"/>
        </w:rPr>
        <w:t>’</w:t>
      </w:r>
      <w:r w:rsidRPr="00FF1C35">
        <w:rPr>
          <w:iCs/>
          <w:lang w:val="fr-FR"/>
        </w:rPr>
        <w:t>emploi et les relations du travail autorise le Premier ministre à appliquer aux fonctionnaires les dispositions de cette loi qui concernent la discrimination. Dans les cas où la discrimination à l</w:t>
      </w:r>
      <w:r>
        <w:rPr>
          <w:iCs/>
          <w:lang w:val="fr-FR"/>
        </w:rPr>
        <w:t>’</w:t>
      </w:r>
      <w:r w:rsidRPr="00FF1C35">
        <w:rPr>
          <w:iCs/>
          <w:lang w:val="fr-FR"/>
        </w:rPr>
        <w:t>égard des fonctionnaires est le fait des autorités publiques, les parties lésées peuvent se réclamer des dispositions antidiscriminatoires de la Constitution et de la loi sur la Convention européenne. La loi sur l</w:t>
      </w:r>
      <w:r>
        <w:rPr>
          <w:iCs/>
          <w:lang w:val="fr-FR"/>
        </w:rPr>
        <w:t>’</w:t>
      </w:r>
      <w:r w:rsidRPr="00FF1C35">
        <w:rPr>
          <w:iCs/>
          <w:lang w:val="fr-FR"/>
        </w:rPr>
        <w:t>emploi et les services de formation stipule qu</w:t>
      </w:r>
      <w:r>
        <w:rPr>
          <w:iCs/>
          <w:lang w:val="fr-FR"/>
        </w:rPr>
        <w:t>’</w:t>
      </w:r>
      <w:r w:rsidRPr="00FF1C35">
        <w:rPr>
          <w:iCs/>
          <w:lang w:val="fr-FR"/>
        </w:rPr>
        <w:t>il est illégal pour toute personne de favoriser ou de défavoriser une personne en raison de son sexe, sa race, sa couleur, sa croyance, ses opinions politiques ou de son affiliation à une association</w:t>
      </w:r>
      <w:r w:rsidRPr="00FF1C35">
        <w:rPr>
          <w:rStyle w:val="EndnoteReference"/>
          <w:iCs/>
          <w:lang w:val="fr-FR"/>
        </w:rPr>
        <w:endnoteReference w:id="8"/>
      </w:r>
      <w:r>
        <w:rPr>
          <w:iCs/>
          <w:lang w:val="fr-FR"/>
        </w:rPr>
        <w:t>.</w:t>
      </w:r>
    </w:p>
    <w:p w:rsidR="0089046C" w:rsidRPr="00FF1C35" w:rsidRDefault="0089046C" w:rsidP="0089046C">
      <w:pPr>
        <w:pStyle w:val="SingleTxt"/>
        <w:rPr>
          <w:iCs/>
          <w:lang w:val="fr-FR"/>
        </w:rPr>
      </w:pPr>
      <w:r w:rsidRPr="00FF1C35">
        <w:rPr>
          <w:iCs/>
          <w:lang w:val="fr-FR"/>
        </w:rPr>
        <w:t>La loi sur l</w:t>
      </w:r>
      <w:r>
        <w:rPr>
          <w:iCs/>
          <w:lang w:val="fr-FR"/>
        </w:rPr>
        <w:t>’</w:t>
      </w:r>
      <w:r w:rsidRPr="00FF1C35">
        <w:rPr>
          <w:iCs/>
          <w:lang w:val="fr-FR"/>
        </w:rPr>
        <w:t>emploi et les relations du travail interdit la discrimination dans le domaine de la formation et de l</w:t>
      </w:r>
      <w:r>
        <w:rPr>
          <w:iCs/>
          <w:lang w:val="fr-FR"/>
        </w:rPr>
        <w:t>’</w:t>
      </w:r>
      <w:r w:rsidRPr="00FF1C35">
        <w:rPr>
          <w:iCs/>
          <w:lang w:val="fr-FR"/>
        </w:rPr>
        <w:t>orientation professionnelles et en matière de rémunération pour un travail de valeur égale.</w:t>
      </w:r>
    </w:p>
    <w:p w:rsidR="0089046C" w:rsidRPr="00FF1C35" w:rsidRDefault="0089046C" w:rsidP="0089046C">
      <w:pPr>
        <w:pStyle w:val="SingleTxt"/>
        <w:rPr>
          <w:iCs/>
          <w:lang w:val="fr-FR"/>
        </w:rPr>
      </w:pPr>
      <w:r w:rsidRPr="00FF1C35">
        <w:rPr>
          <w:iCs/>
          <w:lang w:val="fr-FR"/>
        </w:rPr>
        <w:t>Une personne qui s</w:t>
      </w:r>
      <w:r>
        <w:rPr>
          <w:iCs/>
          <w:lang w:val="fr-FR"/>
        </w:rPr>
        <w:t>’</w:t>
      </w:r>
      <w:r w:rsidRPr="00FF1C35">
        <w:rPr>
          <w:iCs/>
          <w:lang w:val="fr-FR"/>
        </w:rPr>
        <w:t>estime victime de discrimination peut chercher à faire valoir ses droits en présentant un recours en vertu de la Constitution, de la loi sur la Convention européenne, de la loi sur l</w:t>
      </w:r>
      <w:r>
        <w:rPr>
          <w:iCs/>
          <w:lang w:val="fr-FR"/>
        </w:rPr>
        <w:t>’</w:t>
      </w:r>
      <w:r w:rsidRPr="00FF1C35">
        <w:rPr>
          <w:iCs/>
          <w:lang w:val="fr-FR"/>
        </w:rPr>
        <w:t>emploi et les relations du tra</w:t>
      </w:r>
      <w:r>
        <w:rPr>
          <w:iCs/>
          <w:lang w:val="fr-FR"/>
        </w:rPr>
        <w:t>vail et la loi sur le Médiateur</w:t>
      </w:r>
      <w:r w:rsidRPr="00FF1C35">
        <w:rPr>
          <w:rStyle w:val="EndnoteReference"/>
          <w:iCs/>
          <w:lang w:val="fr-FR"/>
        </w:rPr>
        <w:endnoteReference w:id="9"/>
      </w:r>
      <w:r>
        <w:rPr>
          <w:iCs/>
          <w:lang w:val="fr-FR"/>
        </w:rPr>
        <w:t>.</w:t>
      </w:r>
    </w:p>
    <w:p w:rsidR="0089046C" w:rsidRPr="00F53E72" w:rsidRDefault="0089046C" w:rsidP="0089046C">
      <w:pPr>
        <w:pStyle w:val="SingleTxt"/>
        <w:numPr>
          <w:ilvl w:val="0"/>
          <w:numId w:val="9"/>
        </w:numPr>
        <w:rPr>
          <w:b/>
          <w:iCs/>
          <w:lang w:val="fr-FR"/>
        </w:rPr>
      </w:pPr>
      <w:r w:rsidRPr="00F53E72">
        <w:rPr>
          <w:b/>
          <w:iCs/>
          <w:lang w:val="fr-FR"/>
        </w:rPr>
        <w:t>Le Code civil</w:t>
      </w:r>
    </w:p>
    <w:p w:rsidR="0089046C" w:rsidRPr="00FF1C35" w:rsidRDefault="0089046C" w:rsidP="0089046C">
      <w:pPr>
        <w:pStyle w:val="SingleTxt"/>
        <w:rPr>
          <w:iCs/>
          <w:lang w:val="fr-FR"/>
        </w:rPr>
      </w:pPr>
      <w:r w:rsidRPr="00FF1C35">
        <w:rPr>
          <w:iCs/>
          <w:lang w:val="fr-FR"/>
        </w:rPr>
        <w:t>En 1993, la loi XXI a introduit une série de réformes dans les dispositions juridiques réunies dans le Code civil. Elle visait à promouvoir des pratiques culturelles fondées sur une prise de décisions consensuelles dans le mariage. Les dispositions qui constituaient une discrimination à l</w:t>
      </w:r>
      <w:r>
        <w:rPr>
          <w:iCs/>
          <w:lang w:val="fr-FR"/>
        </w:rPr>
        <w:t>’</w:t>
      </w:r>
      <w:r w:rsidRPr="00FF1C35">
        <w:rPr>
          <w:iCs/>
          <w:lang w:val="fr-FR"/>
        </w:rPr>
        <w:t>égard des femmes mariées et de leur capacité en tant qu</w:t>
      </w:r>
      <w:r>
        <w:rPr>
          <w:iCs/>
          <w:lang w:val="fr-FR"/>
        </w:rPr>
        <w:t>’</w:t>
      </w:r>
      <w:r w:rsidRPr="00FF1C35">
        <w:rPr>
          <w:iCs/>
          <w:lang w:val="fr-FR"/>
        </w:rPr>
        <w:t>épouses et mères ont été éliminées et on a reconnu le principe fondamental de l</w:t>
      </w:r>
      <w:r>
        <w:rPr>
          <w:iCs/>
          <w:lang w:val="fr-FR"/>
        </w:rPr>
        <w:t>’</w:t>
      </w:r>
      <w:r w:rsidRPr="00FF1C35">
        <w:rPr>
          <w:iCs/>
          <w:lang w:val="fr-FR"/>
        </w:rPr>
        <w:t>égalité des conjoints. Les mères assument désormais la même autorité et les mêmes responsabilités à l</w:t>
      </w:r>
      <w:r>
        <w:rPr>
          <w:iCs/>
          <w:lang w:val="fr-FR"/>
        </w:rPr>
        <w:t>’</w:t>
      </w:r>
      <w:r w:rsidRPr="00FF1C35">
        <w:rPr>
          <w:iCs/>
          <w:lang w:val="fr-FR"/>
        </w:rPr>
        <w:t>égard de leurs enfants que les pères. Les parents mariés partagent une autorité et des responsabilités égales en ce qui concerne l</w:t>
      </w:r>
      <w:r>
        <w:rPr>
          <w:iCs/>
          <w:lang w:val="fr-FR"/>
        </w:rPr>
        <w:t>’</w:t>
      </w:r>
      <w:r w:rsidRPr="00FF1C35">
        <w:rPr>
          <w:iCs/>
          <w:lang w:val="fr-FR"/>
        </w:rPr>
        <w:t>administration de leurs biens communs.</w:t>
      </w:r>
    </w:p>
    <w:p w:rsidR="0089046C" w:rsidRPr="00F53E72" w:rsidRDefault="0089046C" w:rsidP="0089046C">
      <w:pPr>
        <w:pStyle w:val="SingleTxt"/>
        <w:numPr>
          <w:ilvl w:val="0"/>
          <w:numId w:val="9"/>
        </w:numPr>
        <w:rPr>
          <w:b/>
          <w:iCs/>
          <w:lang w:val="fr-FR"/>
        </w:rPr>
      </w:pPr>
      <w:r w:rsidRPr="00F53E72">
        <w:rPr>
          <w:b/>
          <w:iCs/>
          <w:lang w:val="fr-FR"/>
        </w:rPr>
        <w:t>La violence familiale</w:t>
      </w:r>
    </w:p>
    <w:p w:rsidR="0089046C" w:rsidRPr="00FF1C35" w:rsidRDefault="0089046C" w:rsidP="0089046C">
      <w:pPr>
        <w:pStyle w:val="SingleTxt"/>
        <w:rPr>
          <w:iCs/>
          <w:lang w:val="fr-FR"/>
        </w:rPr>
      </w:pPr>
      <w:r w:rsidRPr="00FF1C35">
        <w:rPr>
          <w:iCs/>
          <w:lang w:val="fr-FR"/>
        </w:rPr>
        <w:t xml:space="preserve">En décembre 2005, le Parlement a approuvé la loi sur la violence familiale qui définit la violence familiale comme </w:t>
      </w:r>
      <w:r>
        <w:rPr>
          <w:iCs/>
          <w:lang w:val="fr-FR"/>
        </w:rPr>
        <w:t>« </w:t>
      </w:r>
      <w:r w:rsidRPr="00FF1C35">
        <w:rPr>
          <w:iCs/>
          <w:lang w:val="fr-FR"/>
        </w:rPr>
        <w:t>tout acte de violence, même verbale, commis par un membre du ménage contre un autre membre du ménage et inclut toute omission qui lui cause un préjudice physique ou moral</w:t>
      </w:r>
      <w:r>
        <w:rPr>
          <w:iCs/>
          <w:lang w:val="fr-FR"/>
        </w:rPr>
        <w:t> »</w:t>
      </w:r>
      <w:r w:rsidRPr="00FF1C35">
        <w:rPr>
          <w:iCs/>
          <w:lang w:val="fr-FR"/>
        </w:rPr>
        <w:t xml:space="preserve">. </w:t>
      </w:r>
    </w:p>
    <w:p w:rsidR="0089046C" w:rsidRPr="00FF1C35" w:rsidRDefault="0089046C" w:rsidP="0089046C">
      <w:pPr>
        <w:pStyle w:val="SingleTxt"/>
        <w:rPr>
          <w:iCs/>
          <w:lang w:val="fr-FR"/>
        </w:rPr>
      </w:pPr>
      <w:r w:rsidRPr="00FF1C35">
        <w:rPr>
          <w:iCs/>
          <w:lang w:val="fr-FR"/>
        </w:rPr>
        <w:t>La loi prévoit des mesures qui sont essentielles pour protéger les victimes et leurs personnes à charge, entre autres en érigeant le harcèlement (y compris les</w:t>
      </w:r>
      <w:r>
        <w:rPr>
          <w:iCs/>
          <w:lang w:val="fr-FR"/>
        </w:rPr>
        <w:t xml:space="preserve"> </w:t>
      </w:r>
      <w:r w:rsidRPr="00FF1C35">
        <w:rPr>
          <w:iCs/>
          <w:lang w:val="fr-FR"/>
        </w:rPr>
        <w:t>assiduités intempestives) et la menace de violences en infractions pénales et en définissant les conditions gouvernant les ordonnances de protection et les ordonnances d</w:t>
      </w:r>
      <w:r>
        <w:rPr>
          <w:iCs/>
          <w:lang w:val="fr-FR"/>
        </w:rPr>
        <w:t>’</w:t>
      </w:r>
      <w:r w:rsidRPr="00FF1C35">
        <w:rPr>
          <w:iCs/>
          <w:lang w:val="fr-FR"/>
        </w:rPr>
        <w:t>interdiction temporaire que les tribunaux peuvent imposer et qui peuvent inclure l</w:t>
      </w:r>
      <w:r>
        <w:rPr>
          <w:iCs/>
          <w:lang w:val="fr-FR"/>
        </w:rPr>
        <w:t>’</w:t>
      </w:r>
      <w:r w:rsidRPr="00FF1C35">
        <w:rPr>
          <w:iCs/>
          <w:lang w:val="fr-FR"/>
        </w:rPr>
        <w:t>interdiction de l</w:t>
      </w:r>
      <w:r>
        <w:rPr>
          <w:iCs/>
          <w:lang w:val="fr-FR"/>
        </w:rPr>
        <w:t>’</w:t>
      </w:r>
      <w:r w:rsidRPr="00FF1C35">
        <w:rPr>
          <w:iCs/>
          <w:lang w:val="fr-FR"/>
        </w:rPr>
        <w:t>accès du délinquant à son domicile, son lieu de travail ou d</w:t>
      </w:r>
      <w:r>
        <w:rPr>
          <w:iCs/>
          <w:lang w:val="fr-FR"/>
        </w:rPr>
        <w:t>’</w:t>
      </w:r>
      <w:r w:rsidRPr="00FF1C35">
        <w:rPr>
          <w:iCs/>
          <w:lang w:val="fr-FR"/>
        </w:rPr>
        <w:t>autres lieux qu</w:t>
      </w:r>
      <w:r>
        <w:rPr>
          <w:iCs/>
          <w:lang w:val="fr-FR"/>
        </w:rPr>
        <w:t>’</w:t>
      </w:r>
      <w:r w:rsidRPr="00FF1C35">
        <w:rPr>
          <w:iCs/>
          <w:lang w:val="fr-FR"/>
        </w:rPr>
        <w:t>il fréquente.</w:t>
      </w:r>
    </w:p>
    <w:p w:rsidR="0089046C" w:rsidRPr="00FF1C35" w:rsidRDefault="0089046C" w:rsidP="0089046C">
      <w:pPr>
        <w:pStyle w:val="SingleTxt"/>
        <w:rPr>
          <w:iCs/>
          <w:lang w:val="fr-FR"/>
        </w:rPr>
      </w:pPr>
      <w:r w:rsidRPr="00FF1C35">
        <w:rPr>
          <w:iCs/>
          <w:lang w:val="fr-FR"/>
        </w:rPr>
        <w:t>Conformément à cette loi et les modifications consécutives apportées au Code pénal, toute personne, non seulement la victime, peut porter plainte, ce qui libère celle-ci de l</w:t>
      </w:r>
      <w:r>
        <w:rPr>
          <w:iCs/>
          <w:lang w:val="fr-FR"/>
        </w:rPr>
        <w:t>’</w:t>
      </w:r>
      <w:r w:rsidRPr="00FF1C35">
        <w:rPr>
          <w:iCs/>
          <w:lang w:val="fr-FR"/>
        </w:rPr>
        <w:t>obligation de le faire et permet à la police d</w:t>
      </w:r>
      <w:r>
        <w:rPr>
          <w:iCs/>
          <w:lang w:val="fr-FR"/>
        </w:rPr>
        <w:t>’</w:t>
      </w:r>
      <w:r w:rsidRPr="00FF1C35">
        <w:rPr>
          <w:iCs/>
          <w:lang w:val="fr-FR"/>
        </w:rPr>
        <w:t>agir d</w:t>
      </w:r>
      <w:r>
        <w:rPr>
          <w:iCs/>
          <w:lang w:val="fr-FR"/>
        </w:rPr>
        <w:t>’</w:t>
      </w:r>
      <w:r w:rsidRPr="00FF1C35">
        <w:rPr>
          <w:iCs/>
          <w:lang w:val="fr-FR"/>
        </w:rPr>
        <w:t>office. Bien que la victime puisse demander au tribunal de prononcer un non-lieu, la loi stipule qu</w:t>
      </w:r>
      <w:r>
        <w:rPr>
          <w:iCs/>
          <w:lang w:val="fr-FR"/>
        </w:rPr>
        <w:t>’</w:t>
      </w:r>
      <w:r w:rsidRPr="00FF1C35">
        <w:rPr>
          <w:iCs/>
          <w:lang w:val="fr-FR"/>
        </w:rPr>
        <w:t>il appartient au tribunal lui-même de décider s</w:t>
      </w:r>
      <w:r>
        <w:rPr>
          <w:iCs/>
          <w:lang w:val="fr-FR"/>
        </w:rPr>
        <w:t>’</w:t>
      </w:r>
      <w:r w:rsidRPr="00FF1C35">
        <w:rPr>
          <w:iCs/>
          <w:lang w:val="fr-FR"/>
        </w:rPr>
        <w:t>il veut poursuivre la procédure ou non</w:t>
      </w:r>
      <w:r w:rsidRPr="00FF1C35">
        <w:rPr>
          <w:rStyle w:val="EndnoteReference"/>
          <w:iCs/>
          <w:lang w:val="fr-FR"/>
        </w:rPr>
        <w:endnoteReference w:id="10"/>
      </w:r>
      <w:r>
        <w:rPr>
          <w:iCs/>
          <w:lang w:val="fr-FR"/>
        </w:rPr>
        <w:t>.</w:t>
      </w:r>
      <w:r w:rsidRPr="00FF1C35">
        <w:rPr>
          <w:iCs/>
          <w:lang w:val="fr-FR"/>
        </w:rPr>
        <w:t xml:space="preserve"> La loi permet également au tribunal de rendre des ordonnances de traitement qui obligent les auteurs de violences à se faire traiter.</w:t>
      </w:r>
    </w:p>
    <w:p w:rsidR="0089046C" w:rsidRPr="00FF1C35" w:rsidRDefault="0089046C" w:rsidP="0089046C">
      <w:pPr>
        <w:pStyle w:val="SingleTxt"/>
        <w:rPr>
          <w:iCs/>
          <w:lang w:val="fr-FR"/>
        </w:rPr>
      </w:pPr>
      <w:r w:rsidRPr="00FF1C35">
        <w:rPr>
          <w:iCs/>
          <w:lang w:val="fr-FR"/>
        </w:rPr>
        <w:t>Par ailleurs, la loi sur la violence familiale crée une Commission</w:t>
      </w:r>
      <w:r>
        <w:rPr>
          <w:iCs/>
          <w:lang w:val="fr-FR"/>
        </w:rPr>
        <w:t xml:space="preserve"> </w:t>
      </w:r>
      <w:r w:rsidRPr="00FF1C35">
        <w:rPr>
          <w:iCs/>
          <w:lang w:val="fr-FR"/>
        </w:rPr>
        <w:t>sur la violence familiale chargée, entre autres, de donner au Gouvernement des avis autorisés en la matière</w:t>
      </w:r>
      <w:r w:rsidRPr="00FF1C35">
        <w:rPr>
          <w:rStyle w:val="EndnoteReference"/>
          <w:iCs/>
          <w:lang w:val="fr-FR"/>
        </w:rPr>
        <w:endnoteReference w:id="11"/>
      </w:r>
      <w:r>
        <w:rPr>
          <w:iCs/>
          <w:lang w:val="fr-FR"/>
        </w:rPr>
        <w:t>.</w:t>
      </w:r>
      <w:r w:rsidRPr="00FF1C35">
        <w:rPr>
          <w:iCs/>
          <w:lang w:val="fr-FR"/>
        </w:rPr>
        <w:t xml:space="preserve"> Le texte du mandat de la Commission figure à l</w:t>
      </w:r>
      <w:r>
        <w:rPr>
          <w:iCs/>
          <w:lang w:val="fr-FR"/>
        </w:rPr>
        <w:t>’</w:t>
      </w:r>
      <w:r w:rsidRPr="00FF1C35">
        <w:rPr>
          <w:iCs/>
          <w:lang w:val="fr-FR"/>
        </w:rPr>
        <w:t>Annexe au présent document.</w:t>
      </w:r>
    </w:p>
    <w:p w:rsidR="0089046C" w:rsidRPr="00FF1C35" w:rsidRDefault="0089046C" w:rsidP="0089046C">
      <w:pPr>
        <w:pStyle w:val="SingleTxt"/>
        <w:rPr>
          <w:iCs/>
          <w:lang w:val="fr-FR"/>
        </w:rPr>
      </w:pPr>
      <w:r w:rsidRPr="00FF1C35">
        <w:rPr>
          <w:iCs/>
          <w:lang w:val="fr-FR"/>
        </w:rPr>
        <w:t>En outre, conformément à la loi sur la violence familiale, le Gouvernement doit désigner une agence ou des agences spécifiques pour garantir que les victimes de la violence familiale bénéficient, en tant que de besoin, d</w:t>
      </w:r>
      <w:r>
        <w:rPr>
          <w:iCs/>
          <w:lang w:val="fr-FR"/>
        </w:rPr>
        <w:t>’</w:t>
      </w:r>
      <w:r w:rsidRPr="00FF1C35">
        <w:rPr>
          <w:iCs/>
          <w:lang w:val="fr-FR"/>
        </w:rPr>
        <w:t>une multitude de services. Le Gouvernement a chargé l</w:t>
      </w:r>
      <w:r>
        <w:rPr>
          <w:iCs/>
          <w:lang w:val="fr-FR"/>
        </w:rPr>
        <w:t>’</w:t>
      </w:r>
      <w:r w:rsidRPr="00FF1C35">
        <w:rPr>
          <w:iCs/>
          <w:lang w:val="fr-FR"/>
        </w:rPr>
        <w:t>agence Appogg de cette fonction. Parmi les services que cette agence est censée fournir, on peut citer les suivants :</w:t>
      </w:r>
    </w:p>
    <w:p w:rsidR="0089046C" w:rsidRPr="00FF1C35" w:rsidRDefault="0089046C" w:rsidP="0089046C">
      <w:pPr>
        <w:pStyle w:val="SingleTxt"/>
        <w:rPr>
          <w:iCs/>
          <w:lang w:val="fr-FR"/>
        </w:rPr>
      </w:pPr>
      <w:r w:rsidRPr="00FF1C35">
        <w:rPr>
          <w:iCs/>
          <w:lang w:val="fr-FR"/>
        </w:rPr>
        <w:t>a)</w:t>
      </w:r>
      <w:r>
        <w:rPr>
          <w:iCs/>
          <w:lang w:val="fr-FR"/>
        </w:rPr>
        <w:tab/>
      </w:r>
      <w:r w:rsidRPr="00FF1C35">
        <w:rPr>
          <w:iCs/>
          <w:lang w:val="fr-FR"/>
        </w:rPr>
        <w:t>un programme de prévention et/ou de traitement pour les victimes et les auteurs de la violence familiale,</w:t>
      </w:r>
    </w:p>
    <w:p w:rsidR="0089046C" w:rsidRPr="00FF1C35" w:rsidRDefault="0089046C" w:rsidP="0089046C">
      <w:pPr>
        <w:pStyle w:val="SingleTxt"/>
        <w:rPr>
          <w:iCs/>
          <w:lang w:val="fr-FR"/>
        </w:rPr>
      </w:pPr>
      <w:r w:rsidRPr="00FF1C35">
        <w:rPr>
          <w:iCs/>
          <w:lang w:val="fr-FR"/>
        </w:rPr>
        <w:t>b)</w:t>
      </w:r>
      <w:r>
        <w:rPr>
          <w:iCs/>
          <w:lang w:val="fr-FR"/>
        </w:rPr>
        <w:tab/>
      </w:r>
      <w:r w:rsidRPr="00FF1C35">
        <w:rPr>
          <w:iCs/>
          <w:lang w:val="fr-FR"/>
        </w:rPr>
        <w:t>une permanence téléphonique publique permettant l</w:t>
      </w:r>
      <w:r>
        <w:rPr>
          <w:iCs/>
          <w:lang w:val="fr-FR"/>
        </w:rPr>
        <w:t>’</w:t>
      </w:r>
      <w:r w:rsidRPr="00FF1C35">
        <w:rPr>
          <w:iCs/>
          <w:lang w:val="fr-FR"/>
        </w:rPr>
        <w:t>accès d</w:t>
      </w:r>
      <w:r>
        <w:rPr>
          <w:iCs/>
          <w:lang w:val="fr-FR"/>
        </w:rPr>
        <w:t>’</w:t>
      </w:r>
      <w:r w:rsidRPr="00FF1C35">
        <w:rPr>
          <w:iCs/>
          <w:lang w:val="fr-FR"/>
        </w:rPr>
        <w:t>urgence aux services de soutien dans ce domaine,</w:t>
      </w:r>
    </w:p>
    <w:p w:rsidR="0089046C" w:rsidRPr="00FF1C35" w:rsidRDefault="0089046C" w:rsidP="0089046C">
      <w:pPr>
        <w:pStyle w:val="SingleTxt"/>
        <w:rPr>
          <w:iCs/>
          <w:lang w:val="fr-FR"/>
        </w:rPr>
      </w:pPr>
      <w:r w:rsidRPr="00FF1C35">
        <w:rPr>
          <w:iCs/>
          <w:lang w:val="fr-FR"/>
        </w:rPr>
        <w:t>c)</w:t>
      </w:r>
      <w:r>
        <w:rPr>
          <w:iCs/>
          <w:lang w:val="fr-FR"/>
        </w:rPr>
        <w:tab/>
      </w:r>
      <w:r w:rsidRPr="00FF1C35">
        <w:rPr>
          <w:iCs/>
          <w:lang w:val="fr-FR"/>
        </w:rPr>
        <w:t>des services d</w:t>
      </w:r>
      <w:r>
        <w:rPr>
          <w:iCs/>
          <w:lang w:val="fr-FR"/>
        </w:rPr>
        <w:t>’</w:t>
      </w:r>
      <w:r w:rsidRPr="00FF1C35">
        <w:rPr>
          <w:iCs/>
          <w:lang w:val="fr-FR"/>
        </w:rPr>
        <w:t>experts chargés dévaluer les besoins des victimes de la violence familiale, y compris l</w:t>
      </w:r>
      <w:r>
        <w:rPr>
          <w:iCs/>
          <w:lang w:val="fr-FR"/>
        </w:rPr>
        <w:t>’</w:t>
      </w:r>
      <w:r w:rsidRPr="00FF1C35">
        <w:rPr>
          <w:iCs/>
          <w:lang w:val="fr-FR"/>
        </w:rPr>
        <w:t>élaboration d</w:t>
      </w:r>
      <w:r>
        <w:rPr>
          <w:iCs/>
          <w:lang w:val="fr-FR"/>
        </w:rPr>
        <w:t>’</w:t>
      </w:r>
      <w:r w:rsidRPr="00FF1C35">
        <w:rPr>
          <w:iCs/>
          <w:lang w:val="fr-FR"/>
        </w:rPr>
        <w:t>un plan de soins pour chaque victime,</w:t>
      </w:r>
    </w:p>
    <w:p w:rsidR="0089046C" w:rsidRPr="00FF1C35" w:rsidRDefault="0089046C" w:rsidP="0089046C">
      <w:pPr>
        <w:pStyle w:val="SingleTxt"/>
        <w:rPr>
          <w:iCs/>
          <w:lang w:val="fr-FR"/>
        </w:rPr>
      </w:pPr>
      <w:r w:rsidRPr="00FF1C35">
        <w:rPr>
          <w:iCs/>
          <w:lang w:val="fr-FR"/>
        </w:rPr>
        <w:t>d)</w:t>
      </w:r>
      <w:r>
        <w:rPr>
          <w:iCs/>
          <w:lang w:val="fr-FR"/>
        </w:rPr>
        <w:tab/>
      </w:r>
      <w:r w:rsidRPr="00FF1C35">
        <w:rPr>
          <w:iCs/>
          <w:lang w:val="fr-FR"/>
        </w:rPr>
        <w:t>la création de moyens d</w:t>
      </w:r>
      <w:r>
        <w:rPr>
          <w:iCs/>
          <w:lang w:val="fr-FR"/>
        </w:rPr>
        <w:t>’</w:t>
      </w:r>
      <w:r w:rsidRPr="00FF1C35">
        <w:rPr>
          <w:iCs/>
          <w:lang w:val="fr-FR"/>
        </w:rPr>
        <w:t>accueil pour les victimes de la violence familiale, entre autres en partenariat avec d</w:t>
      </w:r>
      <w:r>
        <w:rPr>
          <w:iCs/>
          <w:lang w:val="fr-FR"/>
        </w:rPr>
        <w:t>’</w:t>
      </w:r>
      <w:r w:rsidRPr="00FF1C35">
        <w:rPr>
          <w:iCs/>
          <w:lang w:val="fr-FR"/>
        </w:rPr>
        <w:t>autres organisations, institutions ou organismes qui fournissent des tels moyens,</w:t>
      </w:r>
    </w:p>
    <w:p w:rsidR="0089046C" w:rsidRPr="00FF1C35" w:rsidRDefault="0089046C" w:rsidP="0089046C">
      <w:pPr>
        <w:pStyle w:val="SingleTxt"/>
        <w:rPr>
          <w:iCs/>
          <w:lang w:val="fr-FR"/>
        </w:rPr>
      </w:pPr>
      <w:r w:rsidRPr="00FF1C35">
        <w:rPr>
          <w:iCs/>
          <w:lang w:val="fr-FR"/>
        </w:rPr>
        <w:t>e)</w:t>
      </w:r>
      <w:r>
        <w:rPr>
          <w:iCs/>
          <w:lang w:val="fr-FR"/>
        </w:rPr>
        <w:tab/>
      </w:r>
      <w:r w:rsidRPr="00FF1C35">
        <w:rPr>
          <w:iCs/>
          <w:lang w:val="fr-FR"/>
        </w:rPr>
        <w:t>la collecte et la diffusion aux personnes et organismes intéressés de documents concernant les droits des victimes de la violence familiale et les recours à leur disposition et</w:t>
      </w:r>
    </w:p>
    <w:p w:rsidR="0089046C" w:rsidRPr="00FF1C35" w:rsidRDefault="0089046C" w:rsidP="0089046C">
      <w:pPr>
        <w:pStyle w:val="SingleTxt"/>
        <w:rPr>
          <w:iCs/>
          <w:lang w:val="fr-FR"/>
        </w:rPr>
      </w:pPr>
      <w:r w:rsidRPr="00FF1C35">
        <w:rPr>
          <w:iCs/>
          <w:lang w:val="fr-FR"/>
        </w:rPr>
        <w:t>f)</w:t>
      </w:r>
      <w:r>
        <w:rPr>
          <w:iCs/>
          <w:lang w:val="fr-FR"/>
        </w:rPr>
        <w:tab/>
      </w:r>
      <w:r w:rsidRPr="00FF1C35">
        <w:rPr>
          <w:iCs/>
          <w:lang w:val="fr-FR"/>
        </w:rPr>
        <w:t>la collecte de données concernant la violence familiale à l</w:t>
      </w:r>
      <w:r>
        <w:rPr>
          <w:iCs/>
          <w:lang w:val="fr-FR"/>
        </w:rPr>
        <w:t>’</w:t>
      </w:r>
      <w:r w:rsidRPr="00FF1C35">
        <w:rPr>
          <w:iCs/>
          <w:lang w:val="fr-FR"/>
        </w:rPr>
        <w:t>intention des tribunaux, des procureurs, des forces de l</w:t>
      </w:r>
      <w:r>
        <w:rPr>
          <w:iCs/>
          <w:lang w:val="fr-FR"/>
        </w:rPr>
        <w:t>’</w:t>
      </w:r>
      <w:r w:rsidRPr="00FF1C35">
        <w:rPr>
          <w:iCs/>
          <w:lang w:val="fr-FR"/>
        </w:rPr>
        <w:t>ordre, des agents sanitaires, des assistants sociaux et d</w:t>
      </w:r>
      <w:r>
        <w:rPr>
          <w:iCs/>
          <w:lang w:val="fr-FR"/>
        </w:rPr>
        <w:t>’</w:t>
      </w:r>
      <w:r w:rsidRPr="00FF1C35">
        <w:rPr>
          <w:iCs/>
          <w:lang w:val="fr-FR"/>
        </w:rPr>
        <w:t>autres agences et entités, d</w:t>
      </w:r>
      <w:r>
        <w:rPr>
          <w:iCs/>
          <w:lang w:val="fr-FR"/>
        </w:rPr>
        <w:t>’</w:t>
      </w:r>
      <w:r w:rsidRPr="00FF1C35">
        <w:rPr>
          <w:iCs/>
          <w:lang w:val="fr-FR"/>
        </w:rPr>
        <w:t>une manière qui protège l</w:t>
      </w:r>
      <w:r>
        <w:rPr>
          <w:iCs/>
          <w:lang w:val="fr-FR"/>
        </w:rPr>
        <w:t>’</w:t>
      </w:r>
      <w:r w:rsidRPr="00FF1C35">
        <w:rPr>
          <w:iCs/>
          <w:lang w:val="fr-FR"/>
        </w:rPr>
        <w:t>identité des victimes.</w:t>
      </w:r>
    </w:p>
    <w:p w:rsidR="0089046C" w:rsidRPr="00FF1C35" w:rsidRDefault="0089046C" w:rsidP="0089046C">
      <w:pPr>
        <w:pStyle w:val="SingleTxt"/>
        <w:rPr>
          <w:iCs/>
          <w:lang w:val="fr-FR"/>
        </w:rPr>
      </w:pPr>
      <w:r w:rsidRPr="00FF1C35">
        <w:rPr>
          <w:iCs/>
          <w:lang w:val="fr-FR"/>
        </w:rPr>
        <w:t>À Malte, il existe également une série d</w:t>
      </w:r>
      <w:r>
        <w:rPr>
          <w:iCs/>
          <w:lang w:val="fr-FR"/>
        </w:rPr>
        <w:t>’</w:t>
      </w:r>
      <w:r w:rsidRPr="00FF1C35">
        <w:rPr>
          <w:iCs/>
          <w:lang w:val="fr-FR"/>
        </w:rPr>
        <w:t>organisations bénévoles qui gèrent des centres d</w:t>
      </w:r>
      <w:r>
        <w:rPr>
          <w:iCs/>
          <w:lang w:val="fr-FR"/>
        </w:rPr>
        <w:t>’</w:t>
      </w:r>
      <w:r w:rsidRPr="00FF1C35">
        <w:rPr>
          <w:iCs/>
          <w:lang w:val="fr-FR"/>
        </w:rPr>
        <w:t>accueil pour les victimes de la violence familiale.</w:t>
      </w:r>
    </w:p>
    <w:p w:rsidR="0089046C" w:rsidRPr="00FF1C35" w:rsidRDefault="0089046C" w:rsidP="0089046C">
      <w:pPr>
        <w:pStyle w:val="SingleTxt"/>
        <w:rPr>
          <w:iCs/>
          <w:lang w:val="fr-FR"/>
        </w:rPr>
      </w:pPr>
      <w:r w:rsidRPr="00FF1C35">
        <w:rPr>
          <w:iCs/>
          <w:lang w:val="fr-FR"/>
        </w:rPr>
        <w:t>La dénonciation des cas de violence familiale leur donne une visibilité accrue. L</w:t>
      </w:r>
      <w:r>
        <w:rPr>
          <w:iCs/>
          <w:lang w:val="fr-FR"/>
        </w:rPr>
        <w:t>’</w:t>
      </w:r>
      <w:r w:rsidRPr="00FF1C35">
        <w:rPr>
          <w:iCs/>
          <w:lang w:val="fr-FR"/>
        </w:rPr>
        <w:t>une des raisons de ce phénomène, c</w:t>
      </w:r>
      <w:r>
        <w:rPr>
          <w:iCs/>
          <w:lang w:val="fr-FR"/>
        </w:rPr>
        <w:t>’</w:t>
      </w:r>
      <w:r w:rsidRPr="00FF1C35">
        <w:rPr>
          <w:iCs/>
          <w:lang w:val="fr-FR"/>
        </w:rPr>
        <w:t>est que par le passé ces actes étaient inconnus du public, et la police était saisie seulement d</w:t>
      </w:r>
      <w:r>
        <w:rPr>
          <w:iCs/>
          <w:lang w:val="fr-FR"/>
        </w:rPr>
        <w:t>’</w:t>
      </w:r>
      <w:r w:rsidRPr="00FF1C35">
        <w:rPr>
          <w:iCs/>
          <w:lang w:val="fr-FR"/>
        </w:rPr>
        <w:t>un petit nombre de dénonciations. Il ne faut pas oublier non plus que bon nombre de cas demeurent inconnus, puisque les victimes ne sont pas à même de les dénoncer. En 2005, quelque 800 cas de violence familiale ont été signalés à l</w:t>
      </w:r>
      <w:r>
        <w:rPr>
          <w:iCs/>
          <w:lang w:val="fr-FR"/>
        </w:rPr>
        <w:t>’</w:t>
      </w:r>
      <w:r w:rsidRPr="00FF1C35">
        <w:rPr>
          <w:iCs/>
          <w:lang w:val="fr-FR"/>
        </w:rPr>
        <w:t>Appogg, dont 550 cas nouveaux et 250 cas de récidive. Sur ce total, 35 cas ont été dénoncés par des hommes victimes de partenaires violents.</w:t>
      </w:r>
    </w:p>
    <w:p w:rsidR="0089046C" w:rsidRPr="001C28CF" w:rsidRDefault="0089046C" w:rsidP="0089046C">
      <w:pPr>
        <w:pStyle w:val="SingleTxt"/>
        <w:numPr>
          <w:ilvl w:val="0"/>
          <w:numId w:val="10"/>
        </w:numPr>
        <w:rPr>
          <w:b/>
          <w:iCs/>
          <w:lang w:val="fr-FR"/>
        </w:rPr>
      </w:pPr>
      <w:r w:rsidRPr="001C28CF">
        <w:rPr>
          <w:b/>
          <w:iCs/>
          <w:lang w:val="fr-FR"/>
        </w:rPr>
        <w:t xml:space="preserve">Discrimination directe et indirecte </w:t>
      </w:r>
    </w:p>
    <w:p w:rsidR="0089046C" w:rsidRPr="00FF1C35" w:rsidRDefault="0089046C" w:rsidP="0089046C">
      <w:pPr>
        <w:pStyle w:val="SingleTxt"/>
        <w:rPr>
          <w:iCs/>
          <w:lang w:val="fr-FR"/>
        </w:rPr>
      </w:pPr>
      <w:r w:rsidRPr="00FF1C35">
        <w:rPr>
          <w:iCs/>
          <w:lang w:val="fr-FR"/>
        </w:rPr>
        <w:t>Les dernières années, le Parlement maltais a promulgué deux lois qui renforcent le principe de l</w:t>
      </w:r>
      <w:r>
        <w:rPr>
          <w:iCs/>
          <w:lang w:val="fr-FR"/>
        </w:rPr>
        <w:t>’</w:t>
      </w:r>
      <w:r w:rsidRPr="00FF1C35">
        <w:rPr>
          <w:iCs/>
          <w:lang w:val="fr-FR"/>
        </w:rPr>
        <w:t>égalité de traitement entre les hommes et les femmes et la position des femmes sur le marché du travail. Il s</w:t>
      </w:r>
      <w:r>
        <w:rPr>
          <w:iCs/>
          <w:lang w:val="fr-FR"/>
        </w:rPr>
        <w:t>’</w:t>
      </w:r>
      <w:r w:rsidRPr="00FF1C35">
        <w:rPr>
          <w:iCs/>
          <w:lang w:val="fr-FR"/>
        </w:rPr>
        <w:t>agit de la loi sur l</w:t>
      </w:r>
      <w:r>
        <w:rPr>
          <w:iCs/>
          <w:lang w:val="fr-FR"/>
        </w:rPr>
        <w:t>’</w:t>
      </w:r>
      <w:r w:rsidRPr="00FF1C35">
        <w:rPr>
          <w:iCs/>
          <w:lang w:val="fr-FR"/>
        </w:rPr>
        <w:t>emploi et les relations du travail, chapitre 452 de la législation maltaise, entrée en vigueur en 2002</w:t>
      </w:r>
      <w:r w:rsidRPr="00FF1C35">
        <w:rPr>
          <w:rStyle w:val="EndnoteReference"/>
          <w:iCs/>
          <w:lang w:val="fr-FR"/>
        </w:rPr>
        <w:endnoteReference w:id="12"/>
      </w:r>
      <w:r>
        <w:rPr>
          <w:iCs/>
          <w:lang w:val="fr-FR"/>
        </w:rPr>
        <w:t xml:space="preserve"> </w:t>
      </w:r>
      <w:r w:rsidRPr="00FF1C35">
        <w:rPr>
          <w:iCs/>
          <w:lang w:val="fr-FR"/>
        </w:rPr>
        <w:t>et de la loi sur l</w:t>
      </w:r>
      <w:r>
        <w:rPr>
          <w:iCs/>
          <w:lang w:val="fr-FR"/>
        </w:rPr>
        <w:t>’</w:t>
      </w:r>
      <w:r w:rsidRPr="00FF1C35">
        <w:rPr>
          <w:iCs/>
          <w:lang w:val="fr-FR"/>
        </w:rPr>
        <w:t>égalité entre les hommes et les femmes, chapitre 456 de la législation, entrée en vigueur en 2003</w:t>
      </w:r>
      <w:r w:rsidRPr="00FF1C35">
        <w:rPr>
          <w:rStyle w:val="EndnoteReference"/>
          <w:iCs/>
          <w:lang w:val="fr-FR"/>
        </w:rPr>
        <w:endnoteReference w:id="13"/>
      </w:r>
      <w:r w:rsidRPr="00FF1C35">
        <w:rPr>
          <w:iCs/>
          <w:lang w:val="fr-FR"/>
        </w:rPr>
        <w:t>.</w:t>
      </w:r>
    </w:p>
    <w:p w:rsidR="0089046C" w:rsidRPr="00FF1C35" w:rsidRDefault="0089046C" w:rsidP="0089046C">
      <w:pPr>
        <w:pStyle w:val="SingleTxt"/>
        <w:rPr>
          <w:iCs/>
          <w:lang w:val="fr-FR"/>
        </w:rPr>
      </w:pPr>
      <w:r w:rsidRPr="00FF1C35">
        <w:rPr>
          <w:iCs/>
          <w:lang w:val="fr-FR"/>
        </w:rPr>
        <w:t>La loi sur l</w:t>
      </w:r>
      <w:r>
        <w:rPr>
          <w:iCs/>
          <w:lang w:val="fr-FR"/>
        </w:rPr>
        <w:t>’</w:t>
      </w:r>
      <w:r w:rsidRPr="00FF1C35">
        <w:rPr>
          <w:iCs/>
          <w:lang w:val="fr-FR"/>
        </w:rPr>
        <w:t>égalité entre les hommes et les femmes interdit toutes les formes de la discrimination directe ou indirecte fondée sur le sexe et rend exécutoire la Directive 76/207/EEC de l</w:t>
      </w:r>
      <w:r>
        <w:rPr>
          <w:iCs/>
          <w:lang w:val="fr-FR"/>
        </w:rPr>
        <w:t>’</w:t>
      </w:r>
      <w:r w:rsidRPr="00FF1C35">
        <w:rPr>
          <w:iCs/>
          <w:lang w:val="fr-FR"/>
        </w:rPr>
        <w:t>Union européenne concernant l</w:t>
      </w:r>
      <w:r>
        <w:rPr>
          <w:iCs/>
          <w:lang w:val="fr-FR"/>
        </w:rPr>
        <w:t>’</w:t>
      </w:r>
      <w:r w:rsidRPr="00FF1C35">
        <w:rPr>
          <w:iCs/>
          <w:lang w:val="fr-FR"/>
        </w:rPr>
        <w:t>égalité de traitement entre les hommes et femmes en matière d</w:t>
      </w:r>
      <w:r>
        <w:rPr>
          <w:iCs/>
          <w:lang w:val="fr-FR"/>
        </w:rPr>
        <w:t>’</w:t>
      </w:r>
      <w:r w:rsidRPr="00FF1C35">
        <w:rPr>
          <w:iCs/>
          <w:lang w:val="fr-FR"/>
        </w:rPr>
        <w:t>accès à l</w:t>
      </w:r>
      <w:r>
        <w:rPr>
          <w:iCs/>
          <w:lang w:val="fr-FR"/>
        </w:rPr>
        <w:t>’</w:t>
      </w:r>
      <w:r w:rsidRPr="00FF1C35">
        <w:rPr>
          <w:iCs/>
          <w:lang w:val="fr-FR"/>
        </w:rPr>
        <w:t>emploi, de formation professionnelle, de promotion et de conditions de travail. Elle reprend également les dispositions de la Directive 86/613 de l</w:t>
      </w:r>
      <w:r>
        <w:rPr>
          <w:iCs/>
          <w:lang w:val="fr-FR"/>
        </w:rPr>
        <w:t>’</w:t>
      </w:r>
      <w:r w:rsidRPr="00FF1C35">
        <w:rPr>
          <w:iCs/>
          <w:lang w:val="fr-FR"/>
        </w:rPr>
        <w:t>Union européenne concernant l</w:t>
      </w:r>
      <w:r>
        <w:rPr>
          <w:iCs/>
          <w:lang w:val="fr-FR"/>
        </w:rPr>
        <w:t>’</w:t>
      </w:r>
      <w:r w:rsidRPr="00FF1C35">
        <w:rPr>
          <w:iCs/>
          <w:lang w:val="fr-FR"/>
        </w:rPr>
        <w:t>égalité de traitement entre les hommes et les femmes exerçant une activité rémunérée, y compris une activité indépendante, et la Directive 87/80/EC, qui traite du fardeau de la preuve dans les cas de discrimination fondée sur le sexe. La loi interdit toutes les formes de harcèlement sexuel dans l</w:t>
      </w:r>
      <w:r>
        <w:rPr>
          <w:iCs/>
          <w:lang w:val="fr-FR"/>
        </w:rPr>
        <w:t>’</w:t>
      </w:r>
      <w:r w:rsidRPr="00FF1C35">
        <w:rPr>
          <w:iCs/>
          <w:lang w:val="fr-FR"/>
        </w:rPr>
        <w:t>emploi, l</w:t>
      </w:r>
      <w:r>
        <w:rPr>
          <w:iCs/>
          <w:lang w:val="fr-FR"/>
        </w:rPr>
        <w:t>’</w:t>
      </w:r>
      <w:r w:rsidRPr="00FF1C35">
        <w:rPr>
          <w:iCs/>
          <w:lang w:val="fr-FR"/>
        </w:rPr>
        <w:t>éducation et la formation. Elle interdit aux institutions financières de pratiquer une discrimination à l</w:t>
      </w:r>
      <w:r>
        <w:rPr>
          <w:iCs/>
          <w:lang w:val="fr-FR"/>
        </w:rPr>
        <w:t>’</w:t>
      </w:r>
      <w:r w:rsidRPr="00FF1C35">
        <w:rPr>
          <w:iCs/>
          <w:lang w:val="fr-FR"/>
        </w:rPr>
        <w:t>égard des hommes des femmes, tout en soulignant que les conjoints de personnes exerçant une activité indépendante qui participent à l</w:t>
      </w:r>
      <w:r>
        <w:rPr>
          <w:iCs/>
          <w:lang w:val="fr-FR"/>
        </w:rPr>
        <w:t>’</w:t>
      </w:r>
      <w:r w:rsidRPr="00FF1C35">
        <w:rPr>
          <w:iCs/>
          <w:lang w:val="fr-FR"/>
        </w:rPr>
        <w:t>activité du partenaire ont droit à une rémunération équitable.</w:t>
      </w:r>
      <w:r w:rsidRPr="00FF1C35">
        <w:rPr>
          <w:rStyle w:val="EndnoteReference"/>
          <w:iCs/>
          <w:lang w:val="fr-FR"/>
        </w:rPr>
        <w:endnoteReference w:id="14"/>
      </w:r>
    </w:p>
    <w:p w:rsidR="0089046C" w:rsidRPr="00FF1C35" w:rsidRDefault="0089046C" w:rsidP="0089046C">
      <w:pPr>
        <w:pStyle w:val="SingleTxt"/>
        <w:rPr>
          <w:iCs/>
          <w:lang w:val="fr-FR"/>
        </w:rPr>
      </w:pPr>
      <w:r w:rsidRPr="00FF1C35">
        <w:rPr>
          <w:iCs/>
          <w:lang w:val="fr-FR"/>
        </w:rPr>
        <w:t>De même, la loi sur l</w:t>
      </w:r>
      <w:r>
        <w:rPr>
          <w:iCs/>
          <w:lang w:val="fr-FR"/>
        </w:rPr>
        <w:t>’</w:t>
      </w:r>
      <w:r w:rsidRPr="00FF1C35">
        <w:rPr>
          <w:iCs/>
          <w:lang w:val="fr-FR"/>
        </w:rPr>
        <w:t>emploi et les relations du travail interdit la discrimination en matière d</w:t>
      </w:r>
      <w:r>
        <w:rPr>
          <w:iCs/>
          <w:lang w:val="fr-FR"/>
        </w:rPr>
        <w:t>’</w:t>
      </w:r>
      <w:r w:rsidRPr="00FF1C35">
        <w:rPr>
          <w:iCs/>
          <w:lang w:val="fr-FR"/>
        </w:rPr>
        <w:t>emploi, en particulier toute forme de discrimination fondée sur le sexe pendant la procédure de recrutement et en cours d</w:t>
      </w:r>
      <w:r>
        <w:rPr>
          <w:iCs/>
          <w:lang w:val="fr-FR"/>
        </w:rPr>
        <w:t>’</w:t>
      </w:r>
      <w:r w:rsidRPr="00FF1C35">
        <w:rPr>
          <w:iCs/>
          <w:lang w:val="fr-FR"/>
        </w:rPr>
        <w:t>emploi. Le licenciement injustifié fondé sur le sexe ou la maternité est également interdit. La loi gouverne également le droit au congé de maternité et ses incidences.</w:t>
      </w:r>
      <w:r w:rsidRPr="00FF1C35">
        <w:rPr>
          <w:rStyle w:val="EndnoteReference"/>
          <w:iCs/>
          <w:lang w:val="fr-FR"/>
        </w:rPr>
        <w:endnoteReference w:id="15"/>
      </w:r>
    </w:p>
    <w:p w:rsidR="0089046C" w:rsidRPr="00FF1C35" w:rsidRDefault="0089046C" w:rsidP="0089046C">
      <w:pPr>
        <w:pStyle w:val="SingleTxt"/>
        <w:rPr>
          <w:iCs/>
          <w:lang w:val="fr-FR"/>
        </w:rPr>
      </w:pPr>
      <w:r w:rsidRPr="00FF1C35">
        <w:rPr>
          <w:iCs/>
          <w:lang w:val="fr-FR"/>
        </w:rPr>
        <w:t>Ces deux lois protègent également contre toutes les formes de harcèlement en matière d</w:t>
      </w:r>
      <w:r>
        <w:rPr>
          <w:iCs/>
          <w:lang w:val="fr-FR"/>
        </w:rPr>
        <w:t>’</w:t>
      </w:r>
      <w:r w:rsidRPr="00FF1C35">
        <w:rPr>
          <w:iCs/>
          <w:lang w:val="fr-FR"/>
        </w:rPr>
        <w:t>emploi. Le harcèlement est défini comme une forme de traitement discriminatoire qui a pour effet de porter atteinte à la dignité de la victime ou de créer un environnement intimidant, hostile, dégradant, humiliant ou blessant pour la victime. Par ailleurs, la législation maltaise n</w:t>
      </w:r>
      <w:r>
        <w:rPr>
          <w:iCs/>
          <w:lang w:val="fr-FR"/>
        </w:rPr>
        <w:t>’</w:t>
      </w:r>
      <w:r w:rsidRPr="00FF1C35">
        <w:rPr>
          <w:iCs/>
          <w:lang w:val="fr-FR"/>
        </w:rPr>
        <w:t>exige pas des actes répétés avant que la victime ne soit habilitée à agir.</w:t>
      </w:r>
    </w:p>
    <w:p w:rsidR="0089046C" w:rsidRPr="00FF1C35" w:rsidRDefault="0089046C" w:rsidP="0089046C">
      <w:pPr>
        <w:pStyle w:val="SingleTxt"/>
        <w:rPr>
          <w:iCs/>
          <w:lang w:val="fr-FR"/>
        </w:rPr>
      </w:pPr>
      <w:r w:rsidRPr="00FF1C35">
        <w:rPr>
          <w:iCs/>
          <w:lang w:val="fr-FR"/>
        </w:rPr>
        <w:t>Il convient de mentionner que l</w:t>
      </w:r>
      <w:r>
        <w:rPr>
          <w:iCs/>
          <w:lang w:val="fr-FR"/>
        </w:rPr>
        <w:t>’</w:t>
      </w:r>
      <w:r w:rsidRPr="00FF1C35">
        <w:rPr>
          <w:iCs/>
          <w:lang w:val="fr-FR"/>
        </w:rPr>
        <w:t>interdiction du harcèlement fait également partie du code de l</w:t>
      </w:r>
      <w:r>
        <w:rPr>
          <w:iCs/>
          <w:lang w:val="fr-FR"/>
        </w:rPr>
        <w:t>’</w:t>
      </w:r>
      <w:r w:rsidRPr="00FF1C35">
        <w:rPr>
          <w:iCs/>
          <w:lang w:val="fr-FR"/>
        </w:rPr>
        <w:t>administration de la fonction publique qui gouverne les conditions d</w:t>
      </w:r>
      <w:r>
        <w:rPr>
          <w:iCs/>
          <w:lang w:val="fr-FR"/>
        </w:rPr>
        <w:t>’</w:t>
      </w:r>
      <w:r w:rsidRPr="00FF1C35">
        <w:rPr>
          <w:iCs/>
          <w:lang w:val="fr-FR"/>
        </w:rPr>
        <w:t>emploi dans ce secteur.</w:t>
      </w:r>
    </w:p>
    <w:p w:rsidR="0089046C" w:rsidRPr="003279F2" w:rsidRDefault="0089046C" w:rsidP="0089046C">
      <w:pPr>
        <w:pStyle w:val="SingleTxt"/>
        <w:spacing w:after="0" w:line="120" w:lineRule="exact"/>
        <w:rPr>
          <w:iCs/>
          <w:sz w:val="10"/>
          <w:lang w:val="fr-FR"/>
        </w:rPr>
      </w:pPr>
    </w:p>
    <w:p w:rsidR="0089046C" w:rsidRPr="003279F2" w:rsidRDefault="0089046C" w:rsidP="0089046C">
      <w:pPr>
        <w:pStyle w:val="SingleTxt"/>
        <w:spacing w:after="0" w:line="120" w:lineRule="exact"/>
        <w:rPr>
          <w:iCs/>
          <w:sz w:val="10"/>
          <w:lang w:val="fr-FR"/>
        </w:rPr>
      </w:pPr>
    </w:p>
    <w:p w:rsidR="0089046C" w:rsidRPr="00FF1C35"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Article 2 : Mesures prises par les pouvoirs publics</w:t>
      </w:r>
    </w:p>
    <w:p w:rsidR="0089046C" w:rsidRPr="003279F2" w:rsidRDefault="0089046C" w:rsidP="0089046C">
      <w:pPr>
        <w:pStyle w:val="SingleTxt"/>
        <w:spacing w:after="0" w:line="120" w:lineRule="exact"/>
        <w:rPr>
          <w:iCs/>
          <w:sz w:val="10"/>
          <w:lang w:val="fr-FR"/>
        </w:rPr>
      </w:pPr>
    </w:p>
    <w:p w:rsidR="0089046C" w:rsidRPr="003279F2" w:rsidRDefault="0089046C" w:rsidP="0089046C">
      <w:pPr>
        <w:pStyle w:val="SingleTxt"/>
        <w:spacing w:after="0" w:line="120" w:lineRule="exact"/>
        <w:rPr>
          <w:iCs/>
          <w:sz w:val="10"/>
          <w:lang w:val="fr-FR"/>
        </w:rPr>
      </w:pPr>
    </w:p>
    <w:p w:rsidR="0089046C" w:rsidRPr="005868CA" w:rsidRDefault="0089046C" w:rsidP="0089046C">
      <w:pPr>
        <w:pStyle w:val="SingleTxt"/>
        <w:rPr>
          <w:i/>
          <w:iCs/>
          <w:lang w:val="fr-FR"/>
        </w:rPr>
      </w:pPr>
      <w:r w:rsidRPr="005868CA">
        <w:rPr>
          <w:i/>
          <w:iCs/>
          <w:lang w:val="fr-FR"/>
        </w:rPr>
        <w:t>Les États parties condamnent la discrimination à l</w:t>
      </w:r>
      <w:r>
        <w:rPr>
          <w:i/>
          <w:iCs/>
          <w:lang w:val="fr-FR"/>
        </w:rPr>
        <w:t>’</w:t>
      </w:r>
      <w:r w:rsidRPr="005868CA">
        <w:rPr>
          <w:i/>
          <w:iCs/>
          <w:lang w:val="fr-FR"/>
        </w:rPr>
        <w:t>égard des femmes sous toutes ses formes, conviennent de poursuivre par tous les moyens appropriés et sans retard une politique tendant à éliminer la discrimination à l</w:t>
      </w:r>
      <w:r>
        <w:rPr>
          <w:i/>
          <w:iCs/>
          <w:lang w:val="fr-FR"/>
        </w:rPr>
        <w:t>’</w:t>
      </w:r>
      <w:r w:rsidRPr="005868CA">
        <w:rPr>
          <w:i/>
          <w:iCs/>
          <w:lang w:val="fr-FR"/>
        </w:rPr>
        <w:t>égard des femmes et, à cette fin, s</w:t>
      </w:r>
      <w:r>
        <w:rPr>
          <w:i/>
          <w:iCs/>
          <w:lang w:val="fr-FR"/>
        </w:rPr>
        <w:t>’</w:t>
      </w:r>
      <w:r w:rsidRPr="005868CA">
        <w:rPr>
          <w:i/>
          <w:iCs/>
          <w:lang w:val="fr-FR"/>
        </w:rPr>
        <w:t>engagent à :</w:t>
      </w:r>
    </w:p>
    <w:p w:rsidR="0089046C" w:rsidRPr="005868CA" w:rsidRDefault="0089046C" w:rsidP="0089046C">
      <w:pPr>
        <w:pStyle w:val="SingleTxt"/>
        <w:rPr>
          <w:i/>
          <w:iCs/>
          <w:lang w:val="fr-FR"/>
        </w:rPr>
      </w:pPr>
      <w:r w:rsidRPr="005868CA">
        <w:rPr>
          <w:i/>
          <w:iCs/>
          <w:lang w:val="fr-FR"/>
        </w:rPr>
        <w:t>a)</w:t>
      </w:r>
      <w:r w:rsidRPr="005868CA">
        <w:rPr>
          <w:i/>
          <w:iCs/>
          <w:lang w:val="fr-FR"/>
        </w:rPr>
        <w:tab/>
        <w:t>Inscrire dans leur constitution ou toute autre disposition législative appropriée le principe de l</w:t>
      </w:r>
      <w:r>
        <w:rPr>
          <w:i/>
          <w:iCs/>
          <w:lang w:val="fr-FR"/>
        </w:rPr>
        <w:t>’</w:t>
      </w:r>
      <w:r w:rsidRPr="005868CA">
        <w:rPr>
          <w:i/>
          <w:iCs/>
          <w:lang w:val="fr-FR"/>
        </w:rPr>
        <w:t>égalité des hommes et des femmes, si ce n</w:t>
      </w:r>
      <w:r>
        <w:rPr>
          <w:i/>
          <w:iCs/>
          <w:lang w:val="fr-FR"/>
        </w:rPr>
        <w:t>’</w:t>
      </w:r>
      <w:r w:rsidRPr="005868CA">
        <w:rPr>
          <w:i/>
          <w:iCs/>
          <w:lang w:val="fr-FR"/>
        </w:rPr>
        <w:t>est déjà fait, et assurer par voie de législation ou par d</w:t>
      </w:r>
      <w:r>
        <w:rPr>
          <w:i/>
          <w:iCs/>
          <w:lang w:val="fr-FR"/>
        </w:rPr>
        <w:t>’</w:t>
      </w:r>
      <w:r w:rsidRPr="005868CA">
        <w:rPr>
          <w:i/>
          <w:iCs/>
          <w:lang w:val="fr-FR"/>
        </w:rPr>
        <w:t>autres moyens appropriés l</w:t>
      </w:r>
      <w:r>
        <w:rPr>
          <w:i/>
          <w:iCs/>
          <w:lang w:val="fr-FR"/>
        </w:rPr>
        <w:t>’</w:t>
      </w:r>
      <w:r w:rsidRPr="005868CA">
        <w:rPr>
          <w:i/>
          <w:iCs/>
          <w:lang w:val="fr-FR"/>
        </w:rPr>
        <w:t>application effective dudit principe ;</w:t>
      </w:r>
    </w:p>
    <w:p w:rsidR="0089046C" w:rsidRPr="005868CA" w:rsidRDefault="0089046C" w:rsidP="0089046C">
      <w:pPr>
        <w:pStyle w:val="SingleTxt"/>
        <w:rPr>
          <w:i/>
          <w:iCs/>
          <w:lang w:val="fr-FR"/>
        </w:rPr>
      </w:pPr>
      <w:r w:rsidRPr="005868CA">
        <w:rPr>
          <w:i/>
          <w:iCs/>
          <w:lang w:val="fr-FR"/>
        </w:rPr>
        <w:t>b)</w:t>
      </w:r>
      <w:r w:rsidRPr="005868CA">
        <w:rPr>
          <w:i/>
          <w:iCs/>
          <w:lang w:val="fr-FR"/>
        </w:rPr>
        <w:tab/>
        <w:t>Adopter</w:t>
      </w:r>
      <w:r>
        <w:rPr>
          <w:i/>
          <w:iCs/>
          <w:lang w:val="fr-FR"/>
        </w:rPr>
        <w:t xml:space="preserve"> </w:t>
      </w:r>
      <w:r w:rsidRPr="005868CA">
        <w:rPr>
          <w:i/>
          <w:iCs/>
          <w:lang w:val="fr-FR"/>
        </w:rPr>
        <w:t>des mesures législatives et d</w:t>
      </w:r>
      <w:r>
        <w:rPr>
          <w:i/>
          <w:iCs/>
          <w:lang w:val="fr-FR"/>
        </w:rPr>
        <w:t>’</w:t>
      </w:r>
      <w:r w:rsidRPr="005868CA">
        <w:rPr>
          <w:i/>
          <w:iCs/>
          <w:lang w:val="fr-FR"/>
        </w:rPr>
        <w:t>autres mesures appropriées, y compris des sanctions en cas de besoin, interdisant toute discrimination à l</w:t>
      </w:r>
      <w:r>
        <w:rPr>
          <w:i/>
          <w:iCs/>
          <w:lang w:val="fr-FR"/>
        </w:rPr>
        <w:t>’</w:t>
      </w:r>
      <w:r w:rsidRPr="005868CA">
        <w:rPr>
          <w:i/>
          <w:iCs/>
          <w:lang w:val="fr-FR"/>
        </w:rPr>
        <w:t>égard des femmes ;</w:t>
      </w:r>
    </w:p>
    <w:p w:rsidR="0089046C" w:rsidRPr="005868CA" w:rsidRDefault="0089046C" w:rsidP="0089046C">
      <w:pPr>
        <w:pStyle w:val="SingleTxt"/>
        <w:rPr>
          <w:i/>
          <w:iCs/>
          <w:lang w:val="fr-FR"/>
        </w:rPr>
      </w:pPr>
      <w:r w:rsidRPr="005868CA">
        <w:rPr>
          <w:i/>
          <w:iCs/>
          <w:lang w:val="fr-FR"/>
        </w:rPr>
        <w:t>c)</w:t>
      </w:r>
      <w:r w:rsidRPr="005868CA">
        <w:rPr>
          <w:i/>
          <w:iCs/>
          <w:lang w:val="fr-FR"/>
        </w:rPr>
        <w:tab/>
        <w:t>Instaurer une protection juridictionnelle des droits des femmes sur un pied d</w:t>
      </w:r>
      <w:r>
        <w:rPr>
          <w:i/>
          <w:iCs/>
          <w:lang w:val="fr-FR"/>
        </w:rPr>
        <w:t>’</w:t>
      </w:r>
      <w:r w:rsidRPr="005868CA">
        <w:rPr>
          <w:i/>
          <w:iCs/>
          <w:lang w:val="fr-FR"/>
        </w:rPr>
        <w:t>égalité avec les hommes et garantir, par le truchement des tribunaux nationaux compétents et d</w:t>
      </w:r>
      <w:r>
        <w:rPr>
          <w:i/>
          <w:iCs/>
          <w:lang w:val="fr-FR"/>
        </w:rPr>
        <w:t>’</w:t>
      </w:r>
      <w:r w:rsidRPr="005868CA">
        <w:rPr>
          <w:i/>
          <w:iCs/>
          <w:lang w:val="fr-FR"/>
        </w:rPr>
        <w:t>autres institutions publiques, la protection effective des</w:t>
      </w:r>
      <w:r>
        <w:rPr>
          <w:i/>
          <w:iCs/>
          <w:lang w:val="fr-FR"/>
        </w:rPr>
        <w:t xml:space="preserve"> </w:t>
      </w:r>
      <w:r w:rsidRPr="005868CA">
        <w:rPr>
          <w:i/>
          <w:iCs/>
          <w:lang w:val="fr-FR"/>
        </w:rPr>
        <w:t>femmes contre tout acte discriminatoire ;</w:t>
      </w:r>
    </w:p>
    <w:p w:rsidR="0089046C" w:rsidRPr="005868CA" w:rsidRDefault="0089046C" w:rsidP="0089046C">
      <w:pPr>
        <w:pStyle w:val="SingleTxt"/>
        <w:rPr>
          <w:i/>
          <w:iCs/>
          <w:lang w:val="fr-FR"/>
        </w:rPr>
      </w:pPr>
      <w:r w:rsidRPr="005868CA">
        <w:rPr>
          <w:i/>
          <w:iCs/>
          <w:lang w:val="fr-FR"/>
        </w:rPr>
        <w:t>d)</w:t>
      </w:r>
      <w:r w:rsidRPr="005868CA">
        <w:rPr>
          <w:i/>
          <w:iCs/>
          <w:lang w:val="fr-FR"/>
        </w:rPr>
        <w:tab/>
        <w:t>S</w:t>
      </w:r>
      <w:r>
        <w:rPr>
          <w:i/>
          <w:iCs/>
          <w:lang w:val="fr-FR"/>
        </w:rPr>
        <w:t>’</w:t>
      </w:r>
      <w:r w:rsidRPr="005868CA">
        <w:rPr>
          <w:i/>
          <w:iCs/>
          <w:lang w:val="fr-FR"/>
        </w:rPr>
        <w:t>abstenir de tout acte ou pratique discriminatoire à l</w:t>
      </w:r>
      <w:r>
        <w:rPr>
          <w:i/>
          <w:iCs/>
          <w:lang w:val="fr-FR"/>
        </w:rPr>
        <w:t>’</w:t>
      </w:r>
      <w:r w:rsidRPr="005868CA">
        <w:rPr>
          <w:i/>
          <w:iCs/>
          <w:lang w:val="fr-FR"/>
        </w:rPr>
        <w:t>égard des femmes et faire en sorte que les autorités publiques et les institutions publiques se conforment à cette obligation ;</w:t>
      </w:r>
    </w:p>
    <w:p w:rsidR="0089046C" w:rsidRPr="005868CA" w:rsidRDefault="0089046C" w:rsidP="0089046C">
      <w:pPr>
        <w:pStyle w:val="SingleTxt"/>
        <w:rPr>
          <w:i/>
          <w:iCs/>
          <w:lang w:val="fr-FR"/>
        </w:rPr>
      </w:pPr>
      <w:r w:rsidRPr="005868CA">
        <w:rPr>
          <w:i/>
          <w:iCs/>
          <w:lang w:val="fr-FR"/>
        </w:rPr>
        <w:t>e)</w:t>
      </w:r>
      <w:r w:rsidRPr="005868CA">
        <w:rPr>
          <w:i/>
          <w:iCs/>
          <w:lang w:val="fr-FR"/>
        </w:rPr>
        <w:tab/>
        <w:t>Prendre toutes mesures appropriées pour éliminer la discrimination pratiquée à l</w:t>
      </w:r>
      <w:r>
        <w:rPr>
          <w:i/>
          <w:iCs/>
          <w:lang w:val="fr-FR"/>
        </w:rPr>
        <w:t>’</w:t>
      </w:r>
      <w:r w:rsidRPr="005868CA">
        <w:rPr>
          <w:i/>
          <w:iCs/>
          <w:lang w:val="fr-FR"/>
        </w:rPr>
        <w:t>égard des femmes par une personne, une organisation ou une entreprise quelconque ;</w:t>
      </w:r>
    </w:p>
    <w:p w:rsidR="0089046C" w:rsidRPr="005868CA" w:rsidRDefault="0089046C" w:rsidP="0089046C">
      <w:pPr>
        <w:pStyle w:val="SingleTxt"/>
        <w:rPr>
          <w:i/>
          <w:iCs/>
          <w:lang w:val="fr-FR"/>
        </w:rPr>
      </w:pPr>
      <w:r w:rsidRPr="005868CA">
        <w:rPr>
          <w:i/>
          <w:iCs/>
          <w:lang w:val="fr-FR"/>
        </w:rPr>
        <w:t>f)</w:t>
      </w:r>
      <w:r w:rsidRPr="005868CA">
        <w:rPr>
          <w:i/>
          <w:iCs/>
          <w:lang w:val="fr-FR"/>
        </w:rPr>
        <w:tab/>
        <w:t>Prendre toutes les mesures appropriées, y compris des dispositions législatives, pour modifier ou abroger toute loi, disposition réglementaire, coutume ou pratique qui constitue une discrimination à l</w:t>
      </w:r>
      <w:r>
        <w:rPr>
          <w:i/>
          <w:iCs/>
          <w:lang w:val="fr-FR"/>
        </w:rPr>
        <w:t>’</w:t>
      </w:r>
      <w:r w:rsidRPr="005868CA">
        <w:rPr>
          <w:i/>
          <w:iCs/>
          <w:lang w:val="fr-FR"/>
        </w:rPr>
        <w:t xml:space="preserve">égard des femmes ; </w:t>
      </w:r>
    </w:p>
    <w:p w:rsidR="0089046C" w:rsidRDefault="0089046C" w:rsidP="0089046C">
      <w:pPr>
        <w:pStyle w:val="SingleTxt"/>
        <w:rPr>
          <w:i/>
          <w:iCs/>
          <w:lang w:val="fr-FR"/>
        </w:rPr>
      </w:pPr>
      <w:r w:rsidRPr="005868CA">
        <w:rPr>
          <w:i/>
          <w:iCs/>
          <w:lang w:val="fr-FR"/>
        </w:rPr>
        <w:t>g)</w:t>
      </w:r>
      <w:r w:rsidRPr="005868CA">
        <w:rPr>
          <w:i/>
          <w:iCs/>
          <w:lang w:val="fr-FR"/>
        </w:rPr>
        <w:tab/>
        <w:t>Abroger toutes les dispositions pénales qui constituent une discrimination à l</w:t>
      </w:r>
      <w:r>
        <w:rPr>
          <w:i/>
          <w:iCs/>
          <w:lang w:val="fr-FR"/>
        </w:rPr>
        <w:t>’</w:t>
      </w:r>
      <w:r w:rsidRPr="005868CA">
        <w:rPr>
          <w:i/>
          <w:iCs/>
          <w:lang w:val="fr-FR"/>
        </w:rPr>
        <w:t>égard des femmes.</w:t>
      </w:r>
    </w:p>
    <w:p w:rsidR="0089046C" w:rsidRPr="005868CA" w:rsidRDefault="0089046C" w:rsidP="0089046C">
      <w:pPr>
        <w:pStyle w:val="SingleTxt"/>
        <w:spacing w:after="0" w:line="120" w:lineRule="exact"/>
        <w:rPr>
          <w:i/>
          <w:iCs/>
          <w:sz w:val="10"/>
          <w:lang w:val="fr-FR"/>
        </w:rPr>
      </w:pPr>
    </w:p>
    <w:p w:rsidR="0089046C" w:rsidRPr="005868CA" w:rsidRDefault="0089046C" w:rsidP="0089046C">
      <w:pPr>
        <w:pStyle w:val="SingleTxt"/>
        <w:numPr>
          <w:ilvl w:val="0"/>
          <w:numId w:val="11"/>
        </w:numPr>
        <w:rPr>
          <w:b/>
          <w:iCs/>
          <w:lang w:val="fr-FR"/>
        </w:rPr>
      </w:pPr>
      <w:r w:rsidRPr="005868CA">
        <w:rPr>
          <w:b/>
          <w:iCs/>
          <w:lang w:val="fr-FR"/>
        </w:rPr>
        <w:t>Conventions internationales</w:t>
      </w:r>
    </w:p>
    <w:p w:rsidR="0089046C" w:rsidRPr="00FF1C35" w:rsidRDefault="0089046C" w:rsidP="0089046C">
      <w:pPr>
        <w:pStyle w:val="SingleTxt"/>
        <w:rPr>
          <w:iCs/>
          <w:lang w:val="fr-FR"/>
        </w:rPr>
      </w:pPr>
      <w:r w:rsidRPr="00FF1C35">
        <w:rPr>
          <w:iCs/>
          <w:lang w:val="fr-FR"/>
        </w:rPr>
        <w:t>La loi sur la Convention européenne a été promulguée en 1987. En vertu de cette loi, les articles de la Convention européenne de sauvegarde des droits de l</w:t>
      </w:r>
      <w:r>
        <w:rPr>
          <w:iCs/>
          <w:lang w:val="fr-FR"/>
        </w:rPr>
        <w:t>’</w:t>
      </w:r>
      <w:r w:rsidRPr="00FF1C35">
        <w:rPr>
          <w:iCs/>
          <w:lang w:val="fr-FR"/>
        </w:rPr>
        <w:t>homme et des libertés fondamentales font partie intégrante de la législation maltaise et sont exécutoires par les tribunaux maltais quand les droits et libertés fondamentaux d</w:t>
      </w:r>
      <w:r>
        <w:rPr>
          <w:iCs/>
          <w:lang w:val="fr-FR"/>
        </w:rPr>
        <w:t>’</w:t>
      </w:r>
      <w:r w:rsidRPr="00FF1C35">
        <w:rPr>
          <w:iCs/>
          <w:lang w:val="fr-FR"/>
        </w:rPr>
        <w:t>une personne sont enfreints en raison d</w:t>
      </w:r>
      <w:r>
        <w:rPr>
          <w:iCs/>
          <w:lang w:val="fr-FR"/>
        </w:rPr>
        <w:t>’</w:t>
      </w:r>
      <w:r w:rsidRPr="00FF1C35">
        <w:rPr>
          <w:iCs/>
          <w:lang w:val="fr-FR"/>
        </w:rPr>
        <w:t>une discrimination. Toute personne est habilitée à recourir à la justice en cas de violation présumée. Les personnes qui n</w:t>
      </w:r>
      <w:r>
        <w:rPr>
          <w:iCs/>
          <w:lang w:val="fr-FR"/>
        </w:rPr>
        <w:t>’</w:t>
      </w:r>
      <w:r w:rsidRPr="00FF1C35">
        <w:rPr>
          <w:iCs/>
          <w:lang w:val="fr-FR"/>
        </w:rPr>
        <w:t>ont pas les moyens financiers pour faire valoir leurs droits dans la procédure judiciaire peuvent demander d</w:t>
      </w:r>
      <w:r>
        <w:rPr>
          <w:iCs/>
          <w:lang w:val="fr-FR"/>
        </w:rPr>
        <w:t>’</w:t>
      </w:r>
      <w:r w:rsidRPr="00FF1C35">
        <w:rPr>
          <w:iCs/>
          <w:lang w:val="fr-FR"/>
        </w:rPr>
        <w:t>une aide juridique à l</w:t>
      </w:r>
      <w:r>
        <w:rPr>
          <w:iCs/>
          <w:lang w:val="fr-FR"/>
        </w:rPr>
        <w:t>’</w:t>
      </w:r>
      <w:r w:rsidRPr="00FF1C35">
        <w:rPr>
          <w:iCs/>
          <w:lang w:val="fr-FR"/>
        </w:rPr>
        <w:t>État.</w:t>
      </w:r>
      <w:r w:rsidRPr="00FF1C35">
        <w:rPr>
          <w:rStyle w:val="EndnoteReference"/>
          <w:iCs/>
          <w:lang w:val="fr-FR"/>
        </w:rPr>
        <w:endnoteReference w:id="16"/>
      </w:r>
    </w:p>
    <w:p w:rsidR="0089046C" w:rsidRPr="00FF1C35" w:rsidRDefault="0089046C" w:rsidP="0089046C">
      <w:pPr>
        <w:pStyle w:val="SingleTxt"/>
        <w:rPr>
          <w:iCs/>
          <w:lang w:val="fr-FR"/>
        </w:rPr>
      </w:pPr>
      <w:r w:rsidRPr="00FF1C35">
        <w:rPr>
          <w:iCs/>
          <w:lang w:val="fr-FR"/>
        </w:rPr>
        <w:t>Outre la protection générale offerte par la loi sur la Convention européenne, Malte a adopté des dispositions législatives spécifiques destinées à incorporer les directives 2000/78/EC et 2000/43/EC du Conseil dans la législation, entre autres :</w:t>
      </w:r>
    </w:p>
    <w:p w:rsidR="0089046C" w:rsidRPr="00FF1C35" w:rsidRDefault="0089046C" w:rsidP="0089046C">
      <w:pPr>
        <w:pStyle w:val="SingleTxt"/>
        <w:rPr>
          <w:iCs/>
          <w:lang w:val="fr-FR"/>
        </w:rPr>
      </w:pPr>
      <w:r w:rsidRPr="00FF1C35">
        <w:rPr>
          <w:iCs/>
          <w:lang w:val="fr-FR"/>
        </w:rPr>
        <w:t>a)</w:t>
      </w:r>
      <w:r>
        <w:rPr>
          <w:iCs/>
          <w:lang w:val="fr-FR"/>
        </w:rPr>
        <w:tab/>
      </w:r>
      <w:r w:rsidRPr="00FF1C35">
        <w:rPr>
          <w:iCs/>
          <w:lang w:val="fr-FR"/>
        </w:rPr>
        <w:t>la loi sur l</w:t>
      </w:r>
      <w:r>
        <w:rPr>
          <w:iCs/>
          <w:lang w:val="fr-FR"/>
        </w:rPr>
        <w:t>’</w:t>
      </w:r>
      <w:r w:rsidRPr="00FF1C35">
        <w:rPr>
          <w:iCs/>
          <w:lang w:val="fr-FR"/>
        </w:rPr>
        <w:t>emploi et les relations du travail ;</w:t>
      </w:r>
    </w:p>
    <w:p w:rsidR="0089046C" w:rsidRPr="00FF1C35" w:rsidRDefault="0089046C" w:rsidP="0089046C">
      <w:pPr>
        <w:pStyle w:val="SingleTxt"/>
        <w:rPr>
          <w:iCs/>
          <w:lang w:val="fr-FR"/>
        </w:rPr>
      </w:pPr>
      <w:r w:rsidRPr="00FF1C35">
        <w:rPr>
          <w:iCs/>
          <w:lang w:val="fr-FR"/>
        </w:rPr>
        <w:t>b)</w:t>
      </w:r>
      <w:r>
        <w:rPr>
          <w:iCs/>
          <w:lang w:val="fr-FR"/>
        </w:rPr>
        <w:tab/>
      </w:r>
      <w:r w:rsidRPr="00FF1C35">
        <w:rPr>
          <w:iCs/>
          <w:lang w:val="fr-FR"/>
        </w:rPr>
        <w:t>la loi sur l</w:t>
      </w:r>
      <w:r>
        <w:rPr>
          <w:iCs/>
          <w:lang w:val="fr-FR"/>
        </w:rPr>
        <w:t>’</w:t>
      </w:r>
      <w:r w:rsidRPr="00FF1C35">
        <w:rPr>
          <w:iCs/>
          <w:lang w:val="fr-FR"/>
        </w:rPr>
        <w:t>égalité des chances (personnes handicapées) ;</w:t>
      </w:r>
    </w:p>
    <w:p w:rsidR="0089046C" w:rsidRPr="00FF1C35" w:rsidRDefault="0089046C" w:rsidP="0089046C">
      <w:pPr>
        <w:pStyle w:val="SingleTxt"/>
        <w:rPr>
          <w:iCs/>
          <w:lang w:val="fr-FR"/>
        </w:rPr>
      </w:pPr>
      <w:r w:rsidRPr="00FF1C35">
        <w:rPr>
          <w:iCs/>
          <w:lang w:val="fr-FR"/>
        </w:rPr>
        <w:t>c)</w:t>
      </w:r>
      <w:r>
        <w:rPr>
          <w:iCs/>
          <w:lang w:val="fr-FR"/>
        </w:rPr>
        <w:tab/>
      </w:r>
      <w:r w:rsidRPr="00FF1C35">
        <w:rPr>
          <w:iCs/>
          <w:lang w:val="fr-FR"/>
        </w:rPr>
        <w:t>la loi sur l</w:t>
      </w:r>
      <w:r>
        <w:rPr>
          <w:iCs/>
          <w:lang w:val="fr-FR"/>
        </w:rPr>
        <w:t>’</w:t>
      </w:r>
      <w:r w:rsidRPr="00FF1C35">
        <w:rPr>
          <w:iCs/>
          <w:lang w:val="fr-FR"/>
        </w:rPr>
        <w:t>égalité entre les hommes et les femmes ;</w:t>
      </w:r>
    </w:p>
    <w:p w:rsidR="0089046C" w:rsidRPr="00FF1C35" w:rsidRDefault="0089046C" w:rsidP="0089046C">
      <w:pPr>
        <w:pStyle w:val="SingleTxt"/>
        <w:rPr>
          <w:iCs/>
          <w:lang w:val="fr-FR"/>
        </w:rPr>
      </w:pPr>
      <w:r w:rsidRPr="00FF1C35">
        <w:rPr>
          <w:iCs/>
          <w:lang w:val="fr-FR"/>
        </w:rPr>
        <w:t>d)</w:t>
      </w:r>
      <w:r>
        <w:rPr>
          <w:iCs/>
          <w:lang w:val="fr-FR"/>
        </w:rPr>
        <w:tab/>
      </w:r>
      <w:r w:rsidRPr="00FF1C35">
        <w:rPr>
          <w:iCs/>
          <w:lang w:val="fr-FR"/>
        </w:rPr>
        <w:t>l</w:t>
      </w:r>
      <w:r>
        <w:rPr>
          <w:iCs/>
          <w:lang w:val="fr-FR"/>
        </w:rPr>
        <w:t>’</w:t>
      </w:r>
      <w:r w:rsidRPr="00FF1C35">
        <w:rPr>
          <w:iCs/>
          <w:lang w:val="fr-FR"/>
        </w:rPr>
        <w:t>ordonnance relative à l</w:t>
      </w:r>
      <w:r>
        <w:rPr>
          <w:iCs/>
          <w:lang w:val="fr-FR"/>
        </w:rPr>
        <w:t>’</w:t>
      </w:r>
      <w:r w:rsidRPr="00FF1C35">
        <w:rPr>
          <w:iCs/>
          <w:lang w:val="fr-FR"/>
        </w:rPr>
        <w:t>égalité de traitement des personnes ;</w:t>
      </w:r>
    </w:p>
    <w:p w:rsidR="0089046C" w:rsidRPr="00FF1C35" w:rsidRDefault="0089046C" w:rsidP="0089046C">
      <w:pPr>
        <w:pStyle w:val="SingleTxt"/>
        <w:rPr>
          <w:iCs/>
          <w:lang w:val="fr-FR"/>
        </w:rPr>
      </w:pPr>
      <w:r w:rsidRPr="00FF1C35">
        <w:rPr>
          <w:iCs/>
          <w:lang w:val="fr-FR"/>
        </w:rPr>
        <w:t>e)</w:t>
      </w:r>
      <w:r>
        <w:rPr>
          <w:iCs/>
          <w:lang w:val="fr-FR"/>
        </w:rPr>
        <w:tab/>
      </w:r>
      <w:r w:rsidRPr="00FF1C35">
        <w:rPr>
          <w:iCs/>
          <w:lang w:val="fr-FR"/>
        </w:rPr>
        <w:t>l</w:t>
      </w:r>
      <w:r>
        <w:rPr>
          <w:iCs/>
          <w:lang w:val="fr-FR"/>
        </w:rPr>
        <w:t>’</w:t>
      </w:r>
      <w:r w:rsidRPr="00FF1C35">
        <w:rPr>
          <w:iCs/>
          <w:lang w:val="fr-FR"/>
        </w:rPr>
        <w:t>ordonnance relative à l</w:t>
      </w:r>
      <w:r>
        <w:rPr>
          <w:iCs/>
          <w:lang w:val="fr-FR"/>
        </w:rPr>
        <w:t>’</w:t>
      </w:r>
      <w:r w:rsidRPr="00FF1C35">
        <w:rPr>
          <w:iCs/>
          <w:lang w:val="fr-FR"/>
        </w:rPr>
        <w:t>égalité de traitement des personnes exerçant une activité indépendante et des membres des professions</w:t>
      </w:r>
    </w:p>
    <w:p w:rsidR="0089046C" w:rsidRPr="00FF1C35" w:rsidRDefault="0089046C" w:rsidP="0089046C">
      <w:pPr>
        <w:pStyle w:val="SingleTxt"/>
        <w:rPr>
          <w:iCs/>
          <w:lang w:val="fr-FR"/>
        </w:rPr>
      </w:pPr>
      <w:r w:rsidRPr="00FF1C35">
        <w:rPr>
          <w:iCs/>
          <w:lang w:val="fr-FR"/>
        </w:rPr>
        <w:t>À ce jour, il n</w:t>
      </w:r>
      <w:r>
        <w:rPr>
          <w:iCs/>
          <w:lang w:val="fr-FR"/>
        </w:rPr>
        <w:t>’</w:t>
      </w:r>
      <w:r w:rsidRPr="00FF1C35">
        <w:rPr>
          <w:iCs/>
          <w:lang w:val="fr-FR"/>
        </w:rPr>
        <w:t>existe aucun organisme national chargé de promouvoir l</w:t>
      </w:r>
      <w:r>
        <w:rPr>
          <w:iCs/>
          <w:lang w:val="fr-FR"/>
        </w:rPr>
        <w:t>’</w:t>
      </w:r>
      <w:r w:rsidRPr="00FF1C35">
        <w:rPr>
          <w:iCs/>
          <w:lang w:val="fr-FR"/>
        </w:rPr>
        <w:t>égalité de traitement par rapport à l</w:t>
      </w:r>
      <w:r>
        <w:rPr>
          <w:iCs/>
          <w:lang w:val="fr-FR"/>
        </w:rPr>
        <w:t>’</w:t>
      </w:r>
      <w:r w:rsidRPr="00FF1C35">
        <w:rPr>
          <w:iCs/>
          <w:lang w:val="fr-FR"/>
        </w:rPr>
        <w:t>ensemble des motifs de discrimination. Les entités existantes qui garantissent l</w:t>
      </w:r>
      <w:r>
        <w:rPr>
          <w:iCs/>
          <w:lang w:val="fr-FR"/>
        </w:rPr>
        <w:t>’</w:t>
      </w:r>
      <w:r w:rsidRPr="00FF1C35">
        <w:rPr>
          <w:iCs/>
          <w:lang w:val="fr-FR"/>
        </w:rPr>
        <w:t>égalité à l</w:t>
      </w:r>
      <w:r>
        <w:rPr>
          <w:iCs/>
          <w:lang w:val="fr-FR"/>
        </w:rPr>
        <w:t>’</w:t>
      </w:r>
      <w:r w:rsidRPr="00FF1C35">
        <w:rPr>
          <w:iCs/>
          <w:lang w:val="fr-FR"/>
        </w:rPr>
        <w:t>échelon national sont la Commission</w:t>
      </w:r>
      <w:r>
        <w:rPr>
          <w:iCs/>
          <w:lang w:val="fr-FR"/>
        </w:rPr>
        <w:t xml:space="preserve"> </w:t>
      </w:r>
      <w:r w:rsidRPr="00FF1C35">
        <w:rPr>
          <w:iCs/>
          <w:lang w:val="fr-FR"/>
        </w:rPr>
        <w:t>nationale pour les personnes handicapées et la Commission</w:t>
      </w:r>
      <w:r>
        <w:rPr>
          <w:iCs/>
          <w:lang w:val="fr-FR"/>
        </w:rPr>
        <w:t xml:space="preserve"> </w:t>
      </w:r>
      <w:r w:rsidRPr="00FF1C35">
        <w:rPr>
          <w:iCs/>
          <w:lang w:val="fr-FR"/>
        </w:rPr>
        <w:t>nationale pour la promotion de l</w:t>
      </w:r>
      <w:r>
        <w:rPr>
          <w:iCs/>
          <w:lang w:val="fr-FR"/>
        </w:rPr>
        <w:t>’</w:t>
      </w:r>
      <w:r w:rsidRPr="00FF1C35">
        <w:rPr>
          <w:iCs/>
          <w:lang w:val="fr-FR"/>
        </w:rPr>
        <w:t>égalité qui, à l</w:t>
      </w:r>
      <w:r>
        <w:rPr>
          <w:iCs/>
          <w:lang w:val="fr-FR"/>
        </w:rPr>
        <w:t>’</w:t>
      </w:r>
      <w:r w:rsidRPr="00FF1C35">
        <w:rPr>
          <w:iCs/>
          <w:lang w:val="fr-FR"/>
        </w:rPr>
        <w:t>heure actuelle, est chargée de promouvoir l</w:t>
      </w:r>
      <w:r>
        <w:rPr>
          <w:iCs/>
          <w:lang w:val="fr-FR"/>
        </w:rPr>
        <w:t>’</w:t>
      </w:r>
      <w:r w:rsidRPr="00FF1C35">
        <w:rPr>
          <w:iCs/>
          <w:lang w:val="fr-FR"/>
        </w:rPr>
        <w:t>égalité des sexes. Par ailleurs, l</w:t>
      </w:r>
      <w:r>
        <w:rPr>
          <w:iCs/>
          <w:lang w:val="fr-FR"/>
        </w:rPr>
        <w:t>’</w:t>
      </w:r>
      <w:r w:rsidRPr="00FF1C35">
        <w:rPr>
          <w:iCs/>
          <w:lang w:val="fr-FR"/>
        </w:rPr>
        <w:t>ordonnance relative à l</w:t>
      </w:r>
      <w:r>
        <w:rPr>
          <w:iCs/>
          <w:lang w:val="fr-FR"/>
        </w:rPr>
        <w:t>’</w:t>
      </w:r>
      <w:r w:rsidRPr="00FF1C35">
        <w:rPr>
          <w:iCs/>
          <w:lang w:val="fr-FR"/>
        </w:rPr>
        <w:t>égalité de traitement des personnes a élargi le mandat de la Commission</w:t>
      </w:r>
      <w:r>
        <w:rPr>
          <w:iCs/>
          <w:lang w:val="fr-FR"/>
        </w:rPr>
        <w:t xml:space="preserve"> </w:t>
      </w:r>
      <w:r w:rsidRPr="00FF1C35">
        <w:rPr>
          <w:iCs/>
          <w:lang w:val="fr-FR"/>
        </w:rPr>
        <w:t>nationale en y incluant la race.</w:t>
      </w:r>
    </w:p>
    <w:p w:rsidR="0089046C" w:rsidRPr="00FF1C35" w:rsidRDefault="0089046C" w:rsidP="0089046C">
      <w:pPr>
        <w:pStyle w:val="SingleTxt"/>
        <w:rPr>
          <w:iCs/>
          <w:lang w:val="fr-FR"/>
        </w:rPr>
      </w:pPr>
      <w:r w:rsidRPr="00FF1C35">
        <w:rPr>
          <w:iCs/>
          <w:lang w:val="fr-FR"/>
        </w:rPr>
        <w:t>Malte est également signataire d</w:t>
      </w:r>
      <w:r>
        <w:rPr>
          <w:iCs/>
          <w:lang w:val="fr-FR"/>
        </w:rPr>
        <w:t>’</w:t>
      </w:r>
      <w:r w:rsidRPr="00FF1C35">
        <w:rPr>
          <w:iCs/>
          <w:lang w:val="fr-FR"/>
        </w:rPr>
        <w:t>une série d</w:t>
      </w:r>
      <w:r>
        <w:rPr>
          <w:iCs/>
          <w:lang w:val="fr-FR"/>
        </w:rPr>
        <w:t>’</w:t>
      </w:r>
      <w:r w:rsidRPr="00FF1C35">
        <w:rPr>
          <w:iCs/>
          <w:lang w:val="fr-FR"/>
        </w:rPr>
        <w:t>instruments internationaux relatifs aux droits de l</w:t>
      </w:r>
      <w:r>
        <w:rPr>
          <w:iCs/>
          <w:lang w:val="fr-FR"/>
        </w:rPr>
        <w:t>’</w:t>
      </w:r>
      <w:r w:rsidRPr="00FF1C35">
        <w:rPr>
          <w:iCs/>
          <w:lang w:val="fr-FR"/>
        </w:rPr>
        <w:t>homme qui protègent contre la discrimination, entre autres :</w:t>
      </w:r>
    </w:p>
    <w:p w:rsidR="0089046C" w:rsidRPr="00FF1C35" w:rsidRDefault="0089046C" w:rsidP="0089046C">
      <w:pPr>
        <w:pStyle w:val="SingleTxt"/>
        <w:rPr>
          <w:iCs/>
          <w:lang w:val="fr-FR"/>
        </w:rPr>
      </w:pPr>
      <w:r w:rsidRPr="00FF1C35">
        <w:rPr>
          <w:iCs/>
          <w:lang w:val="fr-FR"/>
        </w:rPr>
        <w:t>a)</w:t>
      </w:r>
      <w:r>
        <w:rPr>
          <w:iCs/>
          <w:lang w:val="fr-FR"/>
        </w:rPr>
        <w:tab/>
      </w:r>
      <w:r w:rsidRPr="00FF1C35">
        <w:rPr>
          <w:iCs/>
          <w:lang w:val="fr-FR"/>
        </w:rPr>
        <w:t>la Convention européenne de sauvegarde des droits de l</w:t>
      </w:r>
      <w:r>
        <w:rPr>
          <w:iCs/>
          <w:lang w:val="fr-FR"/>
        </w:rPr>
        <w:t>’</w:t>
      </w:r>
      <w:r w:rsidRPr="00FF1C35">
        <w:rPr>
          <w:iCs/>
          <w:lang w:val="fr-FR"/>
        </w:rPr>
        <w:t>homme et des libertés fondamentales et ses divers protocoles, à l</w:t>
      </w:r>
      <w:r>
        <w:rPr>
          <w:iCs/>
          <w:lang w:val="fr-FR"/>
        </w:rPr>
        <w:t>’</w:t>
      </w:r>
      <w:r w:rsidRPr="00FF1C35">
        <w:rPr>
          <w:iCs/>
          <w:lang w:val="fr-FR"/>
        </w:rPr>
        <w:t>exclusion du Protocole 12 ;</w:t>
      </w:r>
    </w:p>
    <w:p w:rsidR="0089046C" w:rsidRPr="00FF1C35" w:rsidRDefault="0089046C" w:rsidP="0089046C">
      <w:pPr>
        <w:pStyle w:val="SingleTxt"/>
        <w:rPr>
          <w:iCs/>
          <w:lang w:val="fr-FR"/>
        </w:rPr>
      </w:pPr>
      <w:r w:rsidRPr="00FF1C35">
        <w:rPr>
          <w:iCs/>
          <w:lang w:val="fr-FR"/>
        </w:rPr>
        <w:t>b)</w:t>
      </w:r>
      <w:r>
        <w:rPr>
          <w:iCs/>
          <w:lang w:val="fr-FR"/>
        </w:rPr>
        <w:tab/>
      </w:r>
      <w:r w:rsidRPr="00FF1C35">
        <w:rPr>
          <w:iCs/>
          <w:lang w:val="fr-FR"/>
        </w:rPr>
        <w:t>la Charte sociale européenne ;</w:t>
      </w:r>
    </w:p>
    <w:p w:rsidR="0089046C" w:rsidRPr="00FF1C35" w:rsidRDefault="0089046C" w:rsidP="0089046C">
      <w:pPr>
        <w:pStyle w:val="SingleTxt"/>
        <w:rPr>
          <w:iCs/>
          <w:lang w:val="fr-FR"/>
        </w:rPr>
      </w:pPr>
      <w:r w:rsidRPr="00FF1C35">
        <w:rPr>
          <w:iCs/>
          <w:lang w:val="fr-FR"/>
        </w:rPr>
        <w:t>c)</w:t>
      </w:r>
      <w:r>
        <w:rPr>
          <w:iCs/>
          <w:lang w:val="fr-FR"/>
        </w:rPr>
        <w:tab/>
      </w:r>
      <w:r w:rsidRPr="00FF1C35">
        <w:rPr>
          <w:iCs/>
          <w:lang w:val="fr-FR"/>
        </w:rPr>
        <w:t>la Convention cadre pour la protection des minorités nationales ;</w:t>
      </w:r>
    </w:p>
    <w:p w:rsidR="0089046C" w:rsidRPr="00FF1C35" w:rsidRDefault="0089046C" w:rsidP="0089046C">
      <w:pPr>
        <w:pStyle w:val="SingleTxt"/>
        <w:rPr>
          <w:iCs/>
          <w:lang w:val="fr-FR"/>
        </w:rPr>
      </w:pPr>
      <w:r w:rsidRPr="00FF1C35">
        <w:rPr>
          <w:iCs/>
          <w:lang w:val="fr-FR"/>
        </w:rPr>
        <w:t>d)</w:t>
      </w:r>
      <w:r>
        <w:rPr>
          <w:iCs/>
          <w:lang w:val="fr-FR"/>
        </w:rPr>
        <w:tab/>
      </w:r>
      <w:r w:rsidRPr="00FF1C35">
        <w:rPr>
          <w:iCs/>
          <w:lang w:val="fr-FR"/>
        </w:rPr>
        <w:t>la Convention internationale sur l</w:t>
      </w:r>
      <w:r>
        <w:rPr>
          <w:iCs/>
          <w:lang w:val="fr-FR"/>
        </w:rPr>
        <w:t>’</w:t>
      </w:r>
      <w:r w:rsidRPr="00FF1C35">
        <w:rPr>
          <w:iCs/>
          <w:lang w:val="fr-FR"/>
        </w:rPr>
        <w:t>élimination de toutes les formes de discrimination raciale ;</w:t>
      </w:r>
    </w:p>
    <w:p w:rsidR="0089046C" w:rsidRPr="00FF1C35" w:rsidRDefault="0089046C" w:rsidP="0089046C">
      <w:pPr>
        <w:pStyle w:val="SingleTxt"/>
        <w:rPr>
          <w:iCs/>
          <w:lang w:val="fr-FR"/>
        </w:rPr>
      </w:pPr>
      <w:r w:rsidRPr="00FF1C35">
        <w:rPr>
          <w:iCs/>
          <w:lang w:val="fr-FR"/>
        </w:rPr>
        <w:t>e)</w:t>
      </w:r>
      <w:r>
        <w:rPr>
          <w:iCs/>
          <w:lang w:val="fr-FR"/>
        </w:rPr>
        <w:tab/>
      </w:r>
      <w:r w:rsidRPr="00FF1C35">
        <w:rPr>
          <w:iCs/>
          <w:lang w:val="fr-FR"/>
        </w:rPr>
        <w:t>le Pacte internationale relatif aux droits économiques, sociaux et culturels ;</w:t>
      </w:r>
    </w:p>
    <w:p w:rsidR="0089046C" w:rsidRPr="00FF1C35" w:rsidRDefault="0089046C" w:rsidP="0089046C">
      <w:pPr>
        <w:pStyle w:val="SingleTxt"/>
        <w:rPr>
          <w:iCs/>
          <w:lang w:val="fr-FR"/>
        </w:rPr>
      </w:pPr>
      <w:r w:rsidRPr="00FF1C35">
        <w:rPr>
          <w:iCs/>
          <w:lang w:val="fr-FR"/>
        </w:rPr>
        <w:t>f)</w:t>
      </w:r>
      <w:r>
        <w:rPr>
          <w:iCs/>
          <w:lang w:val="fr-FR"/>
        </w:rPr>
        <w:tab/>
      </w:r>
      <w:r w:rsidRPr="00FF1C35">
        <w:rPr>
          <w:iCs/>
          <w:lang w:val="fr-FR"/>
        </w:rPr>
        <w:t>le Pacte international relatif aux droits civils et politiques ;</w:t>
      </w:r>
    </w:p>
    <w:p w:rsidR="0089046C" w:rsidRPr="00FF1C35" w:rsidRDefault="0089046C" w:rsidP="0089046C">
      <w:pPr>
        <w:pStyle w:val="SingleTxt"/>
        <w:rPr>
          <w:iCs/>
          <w:lang w:val="fr-FR"/>
        </w:rPr>
      </w:pPr>
      <w:r w:rsidRPr="00FF1C35">
        <w:rPr>
          <w:iCs/>
          <w:lang w:val="fr-FR"/>
        </w:rPr>
        <w:t>g)</w:t>
      </w:r>
      <w:r>
        <w:rPr>
          <w:iCs/>
          <w:lang w:val="fr-FR"/>
        </w:rPr>
        <w:tab/>
      </w:r>
      <w:r w:rsidRPr="00FF1C35">
        <w:rPr>
          <w:iCs/>
          <w:lang w:val="fr-FR"/>
        </w:rPr>
        <w:t>la Convention nº 111 de l</w:t>
      </w:r>
      <w:r>
        <w:rPr>
          <w:iCs/>
          <w:lang w:val="fr-FR"/>
        </w:rPr>
        <w:t>’</w:t>
      </w:r>
      <w:r w:rsidRPr="00FF1C35">
        <w:rPr>
          <w:iCs/>
          <w:lang w:val="fr-FR"/>
        </w:rPr>
        <w:t>Organisation internationale du travail (OIT) sur la discrimination en matière d</w:t>
      </w:r>
      <w:r>
        <w:rPr>
          <w:iCs/>
          <w:lang w:val="fr-FR"/>
        </w:rPr>
        <w:t>’</w:t>
      </w:r>
      <w:r w:rsidRPr="00FF1C35">
        <w:rPr>
          <w:iCs/>
          <w:lang w:val="fr-FR"/>
        </w:rPr>
        <w:t>emploi.</w:t>
      </w:r>
    </w:p>
    <w:p w:rsidR="0089046C" w:rsidRPr="00FF1C35" w:rsidRDefault="0089046C" w:rsidP="0089046C">
      <w:pPr>
        <w:pStyle w:val="SingleTxt"/>
        <w:rPr>
          <w:iCs/>
          <w:lang w:val="fr-FR"/>
        </w:rPr>
      </w:pPr>
      <w:r w:rsidRPr="00FF1C35">
        <w:rPr>
          <w:iCs/>
          <w:lang w:val="fr-FR"/>
        </w:rPr>
        <w:t>Malte a ratifié la Charte sociale européenne révisée du Conseil de l</w:t>
      </w:r>
      <w:r>
        <w:rPr>
          <w:iCs/>
          <w:lang w:val="fr-FR"/>
        </w:rPr>
        <w:t>’</w:t>
      </w:r>
      <w:r w:rsidRPr="00FF1C35">
        <w:rPr>
          <w:iCs/>
          <w:lang w:val="fr-FR"/>
        </w:rPr>
        <w:t>Europe.</w:t>
      </w:r>
    </w:p>
    <w:p w:rsidR="0089046C" w:rsidRPr="00FF1C35" w:rsidRDefault="0089046C" w:rsidP="0089046C">
      <w:pPr>
        <w:pStyle w:val="SingleTxt"/>
        <w:rPr>
          <w:iCs/>
          <w:lang w:val="fr-FR"/>
        </w:rPr>
      </w:pPr>
      <w:r w:rsidRPr="00FF1C35">
        <w:rPr>
          <w:iCs/>
          <w:lang w:val="fr-FR"/>
        </w:rPr>
        <w:t>Malte est l</w:t>
      </w:r>
      <w:r>
        <w:rPr>
          <w:iCs/>
          <w:lang w:val="fr-FR"/>
        </w:rPr>
        <w:t>’</w:t>
      </w:r>
      <w:r w:rsidRPr="00FF1C35">
        <w:rPr>
          <w:iCs/>
          <w:lang w:val="fr-FR"/>
        </w:rPr>
        <w:t>un des États qui a participé à la quatrième Conférence mondiale sur les femmes tenue en 1995 à Beijing. Le Gouvernement maltais s</w:t>
      </w:r>
      <w:r>
        <w:rPr>
          <w:iCs/>
          <w:lang w:val="fr-FR"/>
        </w:rPr>
        <w:t>’</w:t>
      </w:r>
      <w:r w:rsidRPr="00FF1C35">
        <w:rPr>
          <w:iCs/>
          <w:lang w:val="fr-FR"/>
        </w:rPr>
        <w:t>est engagé à mettre en œuvre, à côté d</w:t>
      </w:r>
      <w:r>
        <w:rPr>
          <w:iCs/>
          <w:lang w:val="fr-FR"/>
        </w:rPr>
        <w:t>’</w:t>
      </w:r>
      <w:r w:rsidRPr="00FF1C35">
        <w:rPr>
          <w:iCs/>
          <w:lang w:val="fr-FR"/>
        </w:rPr>
        <w:t xml:space="preserve">autres </w:t>
      </w:r>
      <w:r>
        <w:rPr>
          <w:iCs/>
          <w:lang w:val="fr-FR"/>
        </w:rPr>
        <w:t>État</w:t>
      </w:r>
      <w:r w:rsidRPr="00FF1C35">
        <w:rPr>
          <w:iCs/>
          <w:lang w:val="fr-FR"/>
        </w:rPr>
        <w:t>s, le Programme d</w:t>
      </w:r>
      <w:r>
        <w:rPr>
          <w:iCs/>
          <w:lang w:val="fr-FR"/>
        </w:rPr>
        <w:t>’</w:t>
      </w:r>
      <w:r w:rsidRPr="00FF1C35">
        <w:rPr>
          <w:iCs/>
          <w:lang w:val="fr-FR"/>
        </w:rPr>
        <w:t>action de Beijing et a souscrit aux textes découlant de l</w:t>
      </w:r>
      <w:r>
        <w:rPr>
          <w:iCs/>
          <w:lang w:val="fr-FR"/>
        </w:rPr>
        <w:t>’</w:t>
      </w:r>
      <w:r w:rsidRPr="00FF1C35">
        <w:rPr>
          <w:iCs/>
          <w:lang w:val="fr-FR"/>
        </w:rPr>
        <w:t>examen Beijing + 10 de 2005. Le programme d</w:t>
      </w:r>
      <w:r>
        <w:rPr>
          <w:iCs/>
          <w:lang w:val="fr-FR"/>
        </w:rPr>
        <w:t>’</w:t>
      </w:r>
      <w:r w:rsidRPr="00FF1C35">
        <w:rPr>
          <w:iCs/>
          <w:lang w:val="fr-FR"/>
        </w:rPr>
        <w:t>action énonce une série d</w:t>
      </w:r>
      <w:r>
        <w:rPr>
          <w:iCs/>
          <w:lang w:val="fr-FR"/>
        </w:rPr>
        <w:t>’</w:t>
      </w:r>
      <w:r w:rsidRPr="00FF1C35">
        <w:rPr>
          <w:iCs/>
          <w:lang w:val="fr-FR"/>
        </w:rPr>
        <w:t>objectifs stratégiques. Il traite de la pauvreté et de la discrimination à l</w:t>
      </w:r>
      <w:r>
        <w:rPr>
          <w:iCs/>
          <w:lang w:val="fr-FR"/>
        </w:rPr>
        <w:t>’</w:t>
      </w:r>
      <w:r w:rsidRPr="00FF1C35">
        <w:rPr>
          <w:iCs/>
          <w:lang w:val="fr-FR"/>
        </w:rPr>
        <w:t>égard des femmes ainsi que de la promotion de l</w:t>
      </w:r>
      <w:r>
        <w:rPr>
          <w:iCs/>
          <w:lang w:val="fr-FR"/>
        </w:rPr>
        <w:t>’</w:t>
      </w:r>
      <w:r w:rsidRPr="00FF1C35">
        <w:rPr>
          <w:iCs/>
          <w:lang w:val="fr-FR"/>
        </w:rPr>
        <w:t>autonomisation des femmes et de leur accès aux ressources économiques et sociales.</w:t>
      </w:r>
    </w:p>
    <w:p w:rsidR="0089046C" w:rsidRPr="00FF1C35" w:rsidRDefault="0089046C" w:rsidP="0089046C">
      <w:pPr>
        <w:pStyle w:val="SingleTxt"/>
        <w:rPr>
          <w:iCs/>
          <w:lang w:val="fr-FR"/>
        </w:rPr>
      </w:pPr>
      <w:r w:rsidRPr="00FF1C35">
        <w:rPr>
          <w:iCs/>
          <w:lang w:val="fr-FR"/>
        </w:rPr>
        <w:t>En tant que membre de l</w:t>
      </w:r>
      <w:r>
        <w:rPr>
          <w:iCs/>
          <w:lang w:val="fr-FR"/>
        </w:rPr>
        <w:t>’</w:t>
      </w:r>
      <w:r w:rsidRPr="00FF1C35">
        <w:rPr>
          <w:iCs/>
          <w:lang w:val="fr-FR"/>
        </w:rPr>
        <w:t>OIT, Malte applique la Déclaration sur les principes fondamentaux et les droits en matière de travail et le suivi de 1998. Elle a souscrit à diverses conventions et recommandations de l</w:t>
      </w:r>
      <w:r>
        <w:rPr>
          <w:iCs/>
          <w:lang w:val="fr-FR"/>
        </w:rPr>
        <w:t>’</w:t>
      </w:r>
      <w:r w:rsidRPr="00FF1C35">
        <w:rPr>
          <w:iCs/>
          <w:lang w:val="fr-FR"/>
        </w:rPr>
        <w:t>OIT qui ensemble constituent les normes internationales du travail. Les conventions de l</w:t>
      </w:r>
      <w:r>
        <w:rPr>
          <w:iCs/>
          <w:lang w:val="fr-FR"/>
        </w:rPr>
        <w:t>’</w:t>
      </w:r>
      <w:r w:rsidRPr="00FF1C35">
        <w:rPr>
          <w:iCs/>
          <w:lang w:val="fr-FR"/>
        </w:rPr>
        <w:t>OIT sont des instruments juridiques et les États signataires sont tenus d</w:t>
      </w:r>
      <w:r>
        <w:rPr>
          <w:iCs/>
          <w:lang w:val="fr-FR"/>
        </w:rPr>
        <w:t>’</w:t>
      </w:r>
      <w:r w:rsidRPr="00FF1C35">
        <w:rPr>
          <w:iCs/>
          <w:lang w:val="fr-FR"/>
        </w:rPr>
        <w:t>aligner leur législation et leurs pratiques nationales sur les dispositions de ces conventions et de soumettre à l</w:t>
      </w:r>
      <w:r>
        <w:rPr>
          <w:iCs/>
          <w:lang w:val="fr-FR"/>
        </w:rPr>
        <w:t>’</w:t>
      </w:r>
      <w:r w:rsidRPr="00FF1C35">
        <w:rPr>
          <w:iCs/>
          <w:lang w:val="fr-FR"/>
        </w:rPr>
        <w:t>OIT des rapports périodiques à cet égard.</w:t>
      </w:r>
    </w:p>
    <w:p w:rsidR="0089046C" w:rsidRPr="00FF1C35" w:rsidRDefault="0089046C" w:rsidP="0089046C">
      <w:pPr>
        <w:pStyle w:val="SingleTxt"/>
        <w:rPr>
          <w:iCs/>
          <w:lang w:val="fr-FR"/>
        </w:rPr>
      </w:pPr>
      <w:r w:rsidRPr="00FF1C35">
        <w:rPr>
          <w:iCs/>
          <w:lang w:val="fr-FR"/>
        </w:rPr>
        <w:t>L</w:t>
      </w:r>
      <w:r>
        <w:rPr>
          <w:iCs/>
          <w:lang w:val="fr-FR"/>
        </w:rPr>
        <w:t>’</w:t>
      </w:r>
      <w:r w:rsidRPr="00FF1C35">
        <w:rPr>
          <w:iCs/>
          <w:lang w:val="fr-FR"/>
        </w:rPr>
        <w:t>un des grands principes découlant de ces conventions concerne l</w:t>
      </w:r>
      <w:r>
        <w:rPr>
          <w:iCs/>
          <w:lang w:val="fr-FR"/>
        </w:rPr>
        <w:t>’</w:t>
      </w:r>
      <w:r w:rsidRPr="00FF1C35">
        <w:rPr>
          <w:iCs/>
          <w:lang w:val="fr-FR"/>
        </w:rPr>
        <w:t>élimination de la discrimination fondée sur le sexe en matière d</w:t>
      </w:r>
      <w:r>
        <w:rPr>
          <w:iCs/>
          <w:lang w:val="fr-FR"/>
        </w:rPr>
        <w:t>’</w:t>
      </w:r>
      <w:r w:rsidRPr="00FF1C35">
        <w:rPr>
          <w:iCs/>
          <w:lang w:val="fr-FR"/>
        </w:rPr>
        <w:t>emploi et de profession. Malte n</w:t>
      </w:r>
      <w:r>
        <w:rPr>
          <w:iCs/>
          <w:lang w:val="fr-FR"/>
        </w:rPr>
        <w:t>’</w:t>
      </w:r>
      <w:r w:rsidRPr="00FF1C35">
        <w:rPr>
          <w:iCs/>
          <w:lang w:val="fr-FR"/>
        </w:rPr>
        <w:t>a pas encore ratifié les conventions nº 111 et 156 relatives aux travailleurs qui combinent des responsabilités familiales et professionnelles.</w:t>
      </w:r>
    </w:p>
    <w:p w:rsidR="0089046C" w:rsidRPr="00FF1C35" w:rsidRDefault="0089046C" w:rsidP="0089046C">
      <w:pPr>
        <w:pStyle w:val="SingleTxt"/>
        <w:rPr>
          <w:iCs/>
          <w:lang w:val="fr-FR"/>
        </w:rPr>
      </w:pPr>
      <w:r w:rsidRPr="00FF1C35">
        <w:rPr>
          <w:iCs/>
          <w:lang w:val="fr-FR"/>
        </w:rPr>
        <w:t>Toutefois, le Gouvernement maltais s</w:t>
      </w:r>
      <w:r>
        <w:rPr>
          <w:iCs/>
          <w:lang w:val="fr-FR"/>
        </w:rPr>
        <w:t>’</w:t>
      </w:r>
      <w:r w:rsidRPr="00FF1C35">
        <w:rPr>
          <w:iCs/>
          <w:lang w:val="fr-FR"/>
        </w:rPr>
        <w:t>est engagé à protéger les travailleurs comme le montre la promulgation de la loi sur l</w:t>
      </w:r>
      <w:r>
        <w:rPr>
          <w:iCs/>
          <w:lang w:val="fr-FR"/>
        </w:rPr>
        <w:t>’</w:t>
      </w:r>
      <w:r w:rsidRPr="00FF1C35">
        <w:rPr>
          <w:iCs/>
          <w:lang w:val="fr-FR"/>
        </w:rPr>
        <w:t>emploi et les relations du travail, les différentes dispositions subsidiaires qui en découlent et les diverses mesures annoncées par le Gouvernement dans le discours de présentation du budget de 2006 qui visent à concilier les responsabilités familiales et professionnelles. Ces mesures, qui avant la réforme budgétaire étaient applicables uniquement aux fonctionnaires, ont été étendues au secteur public dont les travailleurs bénéficient désormais des mêmes droits en matière de congé parental, de durée de travail réduite, d</w:t>
      </w:r>
      <w:r>
        <w:rPr>
          <w:iCs/>
          <w:lang w:val="fr-FR"/>
        </w:rPr>
        <w:t>’</w:t>
      </w:r>
      <w:r w:rsidRPr="00FF1C35">
        <w:rPr>
          <w:iCs/>
          <w:lang w:val="fr-FR"/>
        </w:rPr>
        <w:t>interruption de la carrière, d</w:t>
      </w:r>
      <w:r>
        <w:rPr>
          <w:iCs/>
          <w:lang w:val="fr-FR"/>
        </w:rPr>
        <w:t>’</w:t>
      </w:r>
      <w:r w:rsidRPr="00FF1C35">
        <w:rPr>
          <w:iCs/>
          <w:lang w:val="fr-FR"/>
        </w:rPr>
        <w:t>horaires souples et de télétravail. En adoptant ces mesures, le Gouvernement est devenu le moteur d</w:t>
      </w:r>
      <w:r>
        <w:rPr>
          <w:iCs/>
          <w:lang w:val="fr-FR"/>
        </w:rPr>
        <w:t>’</w:t>
      </w:r>
      <w:r w:rsidRPr="00FF1C35">
        <w:rPr>
          <w:iCs/>
          <w:lang w:val="fr-FR"/>
        </w:rPr>
        <w:t>une évolution en faveur de l</w:t>
      </w:r>
      <w:r>
        <w:rPr>
          <w:iCs/>
          <w:lang w:val="fr-FR"/>
        </w:rPr>
        <w:t>’</w:t>
      </w:r>
      <w:r w:rsidRPr="00FF1C35">
        <w:rPr>
          <w:iCs/>
          <w:lang w:val="fr-FR"/>
        </w:rPr>
        <w:t>instauration d</w:t>
      </w:r>
      <w:r>
        <w:rPr>
          <w:iCs/>
          <w:lang w:val="fr-FR"/>
        </w:rPr>
        <w:t>’</w:t>
      </w:r>
      <w:r w:rsidRPr="00FF1C35">
        <w:rPr>
          <w:iCs/>
          <w:lang w:val="fr-FR"/>
        </w:rPr>
        <w:t>une culture qui reste attachée à la stabilité des familles tout en encourageant le progrès dans la carrière et l</w:t>
      </w:r>
      <w:r>
        <w:rPr>
          <w:iCs/>
          <w:lang w:val="fr-FR"/>
        </w:rPr>
        <w:t>’</w:t>
      </w:r>
      <w:r w:rsidRPr="00FF1C35">
        <w:rPr>
          <w:iCs/>
          <w:lang w:val="fr-FR"/>
        </w:rPr>
        <w:t>utilisation du potentiel humain. Les mesures en question sont un moyen essentiel de promouvoir la participation active des femmes dans la vie publique et sociale.</w:t>
      </w:r>
    </w:p>
    <w:p w:rsidR="0089046C" w:rsidRPr="00FF1C35" w:rsidRDefault="0089046C" w:rsidP="0089046C">
      <w:pPr>
        <w:pStyle w:val="SingleTxt"/>
        <w:rPr>
          <w:iCs/>
          <w:lang w:val="fr-FR"/>
        </w:rPr>
      </w:pPr>
      <w:r w:rsidRPr="00FF1C35">
        <w:rPr>
          <w:iCs/>
          <w:lang w:val="fr-FR"/>
        </w:rPr>
        <w:t>En tant que membre de l</w:t>
      </w:r>
      <w:r>
        <w:rPr>
          <w:iCs/>
          <w:lang w:val="fr-FR"/>
        </w:rPr>
        <w:t>’</w:t>
      </w:r>
      <w:r w:rsidRPr="00FF1C35">
        <w:rPr>
          <w:iCs/>
          <w:lang w:val="fr-FR"/>
        </w:rPr>
        <w:t>Union européenne, Malte souscrit aux mesures de politique générale énoncées dans la Feuille de route pour l</w:t>
      </w:r>
      <w:r>
        <w:rPr>
          <w:iCs/>
          <w:lang w:val="fr-FR"/>
        </w:rPr>
        <w:t>’</w:t>
      </w:r>
      <w:r w:rsidRPr="00FF1C35">
        <w:rPr>
          <w:iCs/>
          <w:lang w:val="fr-FR"/>
        </w:rPr>
        <w:t>égalité entre les femmes et les hommes 2006-2010. La Feuille de route définit les six domaines prioritaires pour l</w:t>
      </w:r>
      <w:r>
        <w:rPr>
          <w:iCs/>
          <w:lang w:val="fr-FR"/>
        </w:rPr>
        <w:t>’</w:t>
      </w:r>
      <w:r w:rsidRPr="00FF1C35">
        <w:rPr>
          <w:iCs/>
          <w:lang w:val="fr-FR"/>
        </w:rPr>
        <w:t>action de l</w:t>
      </w:r>
      <w:r>
        <w:rPr>
          <w:iCs/>
          <w:lang w:val="fr-FR"/>
        </w:rPr>
        <w:t>’</w:t>
      </w:r>
      <w:r w:rsidRPr="00FF1C35">
        <w:rPr>
          <w:iCs/>
          <w:lang w:val="fr-FR"/>
        </w:rPr>
        <w:t>Union européenne dans le domaine de l</w:t>
      </w:r>
      <w:r>
        <w:rPr>
          <w:iCs/>
          <w:lang w:val="fr-FR"/>
        </w:rPr>
        <w:t>’</w:t>
      </w:r>
      <w:r w:rsidRPr="00FF1C35">
        <w:rPr>
          <w:iCs/>
          <w:lang w:val="fr-FR"/>
        </w:rPr>
        <w:t>égalité des sexes, et identifie dans chaque domaine des mesures et objectifs prioritaires. Elle réaffirme la double approche à l</w:t>
      </w:r>
      <w:r>
        <w:rPr>
          <w:iCs/>
          <w:lang w:val="fr-FR"/>
        </w:rPr>
        <w:t>’</w:t>
      </w:r>
      <w:r w:rsidRPr="00FF1C35">
        <w:rPr>
          <w:iCs/>
          <w:lang w:val="fr-FR"/>
        </w:rPr>
        <w:t>égalité des sexes fondée sur l</w:t>
      </w:r>
      <w:r>
        <w:rPr>
          <w:iCs/>
          <w:lang w:val="fr-FR"/>
        </w:rPr>
        <w:t>’</w:t>
      </w:r>
      <w:r w:rsidRPr="00FF1C35">
        <w:rPr>
          <w:iCs/>
          <w:lang w:val="fr-FR"/>
        </w:rPr>
        <w:t>intégration d</w:t>
      </w:r>
      <w:r>
        <w:rPr>
          <w:iCs/>
          <w:lang w:val="fr-FR"/>
        </w:rPr>
        <w:t>’</w:t>
      </w:r>
      <w:r w:rsidRPr="00FF1C35">
        <w:rPr>
          <w:iCs/>
          <w:lang w:val="fr-FR"/>
        </w:rPr>
        <w:t>une démarche soucieuse l</w:t>
      </w:r>
      <w:r>
        <w:rPr>
          <w:iCs/>
          <w:lang w:val="fr-FR"/>
        </w:rPr>
        <w:t>’</w:t>
      </w:r>
      <w:r w:rsidRPr="00FF1C35">
        <w:rPr>
          <w:iCs/>
          <w:lang w:val="fr-FR"/>
        </w:rPr>
        <w:t>égalité des sexes et l</w:t>
      </w:r>
      <w:r>
        <w:rPr>
          <w:iCs/>
          <w:lang w:val="fr-FR"/>
        </w:rPr>
        <w:t>’</w:t>
      </w:r>
      <w:r w:rsidRPr="00FF1C35">
        <w:rPr>
          <w:iCs/>
          <w:lang w:val="fr-FR"/>
        </w:rPr>
        <w:t>emploi de mesures spécifiques.</w:t>
      </w:r>
    </w:p>
    <w:p w:rsidR="0089046C" w:rsidRPr="00FF1C35" w:rsidRDefault="0089046C" w:rsidP="0089046C">
      <w:pPr>
        <w:pStyle w:val="SingleTxt"/>
        <w:rPr>
          <w:iCs/>
          <w:lang w:val="fr-FR"/>
        </w:rPr>
      </w:pPr>
      <w:r w:rsidRPr="00FF1C35">
        <w:rPr>
          <w:iCs/>
          <w:lang w:val="fr-FR"/>
        </w:rPr>
        <w:t>Les six domaines prioritaires (action de l</w:t>
      </w:r>
      <w:r>
        <w:rPr>
          <w:iCs/>
          <w:lang w:val="fr-FR"/>
        </w:rPr>
        <w:t>’</w:t>
      </w:r>
      <w:r w:rsidRPr="00FF1C35">
        <w:rPr>
          <w:iCs/>
          <w:lang w:val="fr-FR"/>
        </w:rPr>
        <w:t>Union européenne en partenariat avec les États membres et d</w:t>
      </w:r>
      <w:r>
        <w:rPr>
          <w:iCs/>
          <w:lang w:val="fr-FR"/>
        </w:rPr>
        <w:t>’</w:t>
      </w:r>
      <w:r w:rsidRPr="00FF1C35">
        <w:rPr>
          <w:iCs/>
          <w:lang w:val="fr-FR"/>
        </w:rPr>
        <w:t>autres acteurs) sont les suivants :</w:t>
      </w:r>
    </w:p>
    <w:p w:rsidR="0089046C" w:rsidRPr="00FF1C35" w:rsidRDefault="0089046C" w:rsidP="0089046C">
      <w:pPr>
        <w:pStyle w:val="SingleTxt"/>
        <w:rPr>
          <w:iCs/>
          <w:lang w:val="fr-FR"/>
        </w:rPr>
      </w:pPr>
      <w:r w:rsidRPr="00FF1C35">
        <w:rPr>
          <w:iCs/>
          <w:lang w:val="fr-FR"/>
        </w:rPr>
        <w:t>a.</w:t>
      </w:r>
      <w:r>
        <w:rPr>
          <w:iCs/>
          <w:lang w:val="fr-FR"/>
        </w:rPr>
        <w:tab/>
      </w:r>
      <w:r w:rsidRPr="00FF1C35">
        <w:rPr>
          <w:iCs/>
          <w:lang w:val="fr-FR"/>
        </w:rPr>
        <w:t>Indépendance économique égale pour les femmes</w:t>
      </w:r>
    </w:p>
    <w:p w:rsidR="0089046C" w:rsidRPr="00FF1C35" w:rsidRDefault="0089046C" w:rsidP="0089046C">
      <w:pPr>
        <w:pStyle w:val="SingleTxt"/>
        <w:rPr>
          <w:iCs/>
          <w:lang w:val="fr-FR"/>
        </w:rPr>
      </w:pPr>
      <w:r w:rsidRPr="00FF1C35">
        <w:rPr>
          <w:iCs/>
          <w:lang w:val="fr-FR"/>
        </w:rPr>
        <w:t>b.</w:t>
      </w:r>
      <w:r>
        <w:rPr>
          <w:iCs/>
          <w:lang w:val="fr-FR"/>
        </w:rPr>
        <w:tab/>
      </w:r>
      <w:r w:rsidRPr="00FF1C35">
        <w:rPr>
          <w:iCs/>
          <w:lang w:val="fr-FR"/>
        </w:rPr>
        <w:t>Conciliation de la vie privée et professionnelle</w:t>
      </w:r>
    </w:p>
    <w:p w:rsidR="0089046C" w:rsidRPr="00FF1C35" w:rsidRDefault="0089046C" w:rsidP="0089046C">
      <w:pPr>
        <w:pStyle w:val="SingleTxt"/>
        <w:rPr>
          <w:iCs/>
          <w:lang w:val="fr-FR"/>
        </w:rPr>
      </w:pPr>
      <w:r>
        <w:rPr>
          <w:iCs/>
          <w:lang w:val="fr-FR"/>
        </w:rPr>
        <w:t>c.</w:t>
      </w:r>
      <w:r>
        <w:rPr>
          <w:iCs/>
          <w:lang w:val="fr-FR"/>
        </w:rPr>
        <w:tab/>
      </w:r>
      <w:r w:rsidRPr="00FF1C35">
        <w:rPr>
          <w:iCs/>
          <w:lang w:val="fr-FR"/>
        </w:rPr>
        <w:t>Représentation égale dans la prise de décision</w:t>
      </w:r>
    </w:p>
    <w:p w:rsidR="0089046C" w:rsidRPr="00FF1C35" w:rsidRDefault="0089046C" w:rsidP="0089046C">
      <w:pPr>
        <w:pStyle w:val="SingleTxt"/>
        <w:rPr>
          <w:iCs/>
          <w:lang w:val="fr-FR"/>
        </w:rPr>
      </w:pPr>
      <w:r>
        <w:rPr>
          <w:iCs/>
          <w:lang w:val="fr-FR"/>
        </w:rPr>
        <w:t>d.</w:t>
      </w:r>
      <w:r>
        <w:rPr>
          <w:iCs/>
          <w:lang w:val="fr-FR"/>
        </w:rPr>
        <w:tab/>
      </w:r>
      <w:r w:rsidRPr="00FF1C35">
        <w:rPr>
          <w:iCs/>
          <w:lang w:val="fr-FR"/>
        </w:rPr>
        <w:t>Éradication de toute forme de violence sexiste</w:t>
      </w:r>
    </w:p>
    <w:p w:rsidR="0089046C" w:rsidRPr="00FF1C35" w:rsidRDefault="0089046C" w:rsidP="0089046C">
      <w:pPr>
        <w:pStyle w:val="SingleTxt"/>
        <w:rPr>
          <w:iCs/>
          <w:lang w:val="fr-FR"/>
        </w:rPr>
      </w:pPr>
      <w:r>
        <w:rPr>
          <w:iCs/>
          <w:lang w:val="fr-FR"/>
        </w:rPr>
        <w:t>e.</w:t>
      </w:r>
      <w:r>
        <w:rPr>
          <w:iCs/>
          <w:lang w:val="fr-FR"/>
        </w:rPr>
        <w:tab/>
      </w:r>
      <w:r w:rsidRPr="00FF1C35">
        <w:rPr>
          <w:iCs/>
          <w:lang w:val="fr-FR"/>
        </w:rPr>
        <w:t>Élimination des stéréotypes sexistes</w:t>
      </w:r>
    </w:p>
    <w:p w:rsidR="0089046C" w:rsidRPr="00FF1C35" w:rsidRDefault="0089046C" w:rsidP="0089046C">
      <w:pPr>
        <w:pStyle w:val="SingleTxt"/>
        <w:ind w:left="1742" w:hanging="475"/>
        <w:rPr>
          <w:iCs/>
          <w:lang w:val="fr-FR"/>
        </w:rPr>
      </w:pPr>
      <w:r>
        <w:rPr>
          <w:iCs/>
          <w:lang w:val="fr-FR"/>
        </w:rPr>
        <w:t>f.</w:t>
      </w:r>
      <w:r>
        <w:rPr>
          <w:iCs/>
          <w:lang w:val="fr-FR"/>
        </w:rPr>
        <w:tab/>
      </w:r>
      <w:r w:rsidRPr="00FF1C35">
        <w:rPr>
          <w:iCs/>
          <w:lang w:val="fr-FR"/>
        </w:rPr>
        <w:t>Promotion de l</w:t>
      </w:r>
      <w:r>
        <w:rPr>
          <w:iCs/>
          <w:lang w:val="fr-FR"/>
        </w:rPr>
        <w:t>’</w:t>
      </w:r>
      <w:r w:rsidRPr="00FF1C35">
        <w:rPr>
          <w:iCs/>
          <w:lang w:val="fr-FR"/>
        </w:rPr>
        <w:t>égalité entre les hommes et les femmes dans les politiques de développement extérieur.</w:t>
      </w:r>
    </w:p>
    <w:p w:rsidR="0089046C" w:rsidRPr="0025492C" w:rsidRDefault="0089046C" w:rsidP="0089046C">
      <w:pPr>
        <w:pStyle w:val="SingleTxt"/>
        <w:numPr>
          <w:ilvl w:val="0"/>
          <w:numId w:val="11"/>
        </w:numPr>
        <w:rPr>
          <w:b/>
          <w:iCs/>
          <w:lang w:val="fr-FR"/>
        </w:rPr>
      </w:pPr>
      <w:r w:rsidRPr="0025492C">
        <w:rPr>
          <w:b/>
          <w:iCs/>
          <w:lang w:val="fr-FR"/>
        </w:rPr>
        <w:t>Assiduités intempestives et harcèlement sexuel</w:t>
      </w:r>
    </w:p>
    <w:p w:rsidR="0089046C" w:rsidRPr="00FF1C35" w:rsidRDefault="0089046C" w:rsidP="0089046C">
      <w:pPr>
        <w:pStyle w:val="SingleTxt"/>
        <w:rPr>
          <w:iCs/>
          <w:lang w:val="fr-FR"/>
        </w:rPr>
      </w:pPr>
      <w:r w:rsidRPr="00FF1C35">
        <w:rPr>
          <w:iCs/>
          <w:lang w:val="fr-FR"/>
        </w:rPr>
        <w:t>Le harcèlement et la discrimination sur les lieux de travail, y compris le secteur public, sont considérés à Malte comme des infractions graves. Le code de déontologie des fonctionnaires, publié en 1994, traite de ces questions pour la première fois. Tous les fonctionnaires ont l</w:t>
      </w:r>
      <w:r>
        <w:rPr>
          <w:iCs/>
          <w:lang w:val="fr-FR"/>
        </w:rPr>
        <w:t>’</w:t>
      </w:r>
      <w:r w:rsidRPr="00FF1C35">
        <w:rPr>
          <w:iCs/>
          <w:lang w:val="fr-FR"/>
        </w:rPr>
        <w:t>obligation de s</w:t>
      </w:r>
      <w:r>
        <w:rPr>
          <w:iCs/>
          <w:lang w:val="fr-FR"/>
        </w:rPr>
        <w:t>’</w:t>
      </w:r>
      <w:r w:rsidRPr="00FF1C35">
        <w:rPr>
          <w:iCs/>
          <w:lang w:val="fr-FR"/>
        </w:rPr>
        <w:t>abstenir dans les relations du travail de tout acte de harcèlement ou de discrimination fondée sur le sexe, l</w:t>
      </w:r>
      <w:r>
        <w:rPr>
          <w:iCs/>
          <w:lang w:val="fr-FR"/>
        </w:rPr>
        <w:t>’</w:t>
      </w:r>
      <w:r w:rsidRPr="00FF1C35">
        <w:rPr>
          <w:iCs/>
          <w:lang w:val="fr-FR"/>
        </w:rPr>
        <w:t>état matrimonial, la grossesse et l</w:t>
      </w:r>
      <w:r>
        <w:rPr>
          <w:iCs/>
          <w:lang w:val="fr-FR"/>
        </w:rPr>
        <w:t>’</w:t>
      </w:r>
      <w:r w:rsidRPr="00FF1C35">
        <w:rPr>
          <w:iCs/>
          <w:lang w:val="fr-FR"/>
        </w:rPr>
        <w:t>orientation sexuelle.</w:t>
      </w:r>
      <w:r w:rsidRPr="00FF1C35">
        <w:rPr>
          <w:rStyle w:val="EndnoteReference"/>
          <w:iCs/>
          <w:lang w:val="fr-FR"/>
        </w:rPr>
        <w:endnoteReference w:id="17"/>
      </w:r>
      <w:r w:rsidRPr="00FF1C35">
        <w:rPr>
          <w:iCs/>
          <w:lang w:val="fr-FR"/>
        </w:rPr>
        <w:t xml:space="preserve"> Les assiduités intempestives et le harcèlement sexuel sont également interdits en vertu de la loi sur l</w:t>
      </w:r>
      <w:r>
        <w:rPr>
          <w:iCs/>
          <w:lang w:val="fr-FR"/>
        </w:rPr>
        <w:t>’</w:t>
      </w:r>
      <w:r w:rsidRPr="00FF1C35">
        <w:rPr>
          <w:iCs/>
          <w:lang w:val="fr-FR"/>
        </w:rPr>
        <w:t>égalité entre les hommes et les femmes</w:t>
      </w:r>
      <w:r w:rsidRPr="00FF1C35">
        <w:rPr>
          <w:rStyle w:val="EndnoteReference"/>
          <w:iCs/>
          <w:lang w:val="fr-FR"/>
        </w:rPr>
        <w:endnoteReference w:id="18"/>
      </w:r>
      <w:r w:rsidRPr="00FF1C35">
        <w:rPr>
          <w:iCs/>
          <w:lang w:val="fr-FR"/>
        </w:rPr>
        <w:t>, de la loi sur l</w:t>
      </w:r>
      <w:r>
        <w:rPr>
          <w:iCs/>
          <w:lang w:val="fr-FR"/>
        </w:rPr>
        <w:t>’</w:t>
      </w:r>
      <w:r w:rsidRPr="00FF1C35">
        <w:rPr>
          <w:iCs/>
          <w:lang w:val="fr-FR"/>
        </w:rPr>
        <w:t>emploi et les relations du travail et du Code pénal.</w:t>
      </w:r>
    </w:p>
    <w:p w:rsidR="0089046C" w:rsidRPr="00FF1C35" w:rsidRDefault="0089046C" w:rsidP="0089046C">
      <w:pPr>
        <w:pStyle w:val="SingleTxt"/>
        <w:rPr>
          <w:iCs/>
          <w:lang w:val="fr-FR"/>
        </w:rPr>
      </w:pPr>
      <w:r w:rsidRPr="00FF1C35">
        <w:rPr>
          <w:iCs/>
          <w:lang w:val="fr-FR"/>
        </w:rPr>
        <w:t>Depuis sa création, la Commission</w:t>
      </w:r>
      <w:r>
        <w:rPr>
          <w:iCs/>
          <w:lang w:val="fr-FR"/>
        </w:rPr>
        <w:t xml:space="preserve"> </w:t>
      </w:r>
      <w:r w:rsidRPr="00FF1C35">
        <w:rPr>
          <w:iCs/>
          <w:lang w:val="fr-FR"/>
        </w:rPr>
        <w:t>nationale pour la promotion de l</w:t>
      </w:r>
      <w:r>
        <w:rPr>
          <w:iCs/>
          <w:lang w:val="fr-FR"/>
        </w:rPr>
        <w:t>’</w:t>
      </w:r>
      <w:r w:rsidRPr="00FF1C35">
        <w:rPr>
          <w:iCs/>
          <w:lang w:val="fr-FR"/>
        </w:rPr>
        <w:t>égalité s</w:t>
      </w:r>
      <w:r>
        <w:rPr>
          <w:iCs/>
          <w:lang w:val="fr-FR"/>
        </w:rPr>
        <w:t>’</w:t>
      </w:r>
      <w:r w:rsidRPr="00FF1C35">
        <w:rPr>
          <w:iCs/>
          <w:lang w:val="fr-FR"/>
        </w:rPr>
        <w:t>est employée à créer des comités de l</w:t>
      </w:r>
      <w:r>
        <w:rPr>
          <w:iCs/>
          <w:lang w:val="fr-FR"/>
        </w:rPr>
        <w:t>’</w:t>
      </w:r>
      <w:r w:rsidRPr="00FF1C35">
        <w:rPr>
          <w:iCs/>
          <w:lang w:val="fr-FR"/>
        </w:rPr>
        <w:t>égalité (élargissant le concept de coordonnateurs adopté par la Commission</w:t>
      </w:r>
      <w:r>
        <w:rPr>
          <w:iCs/>
          <w:lang w:val="fr-FR"/>
        </w:rPr>
        <w:t xml:space="preserve"> </w:t>
      </w:r>
      <w:r w:rsidRPr="00FF1C35">
        <w:rPr>
          <w:iCs/>
          <w:lang w:val="fr-FR"/>
        </w:rPr>
        <w:t>consultative précédente pour la promotion de la femme) dans chaque ministère qui, en liaison avec la Commission</w:t>
      </w:r>
      <w:r>
        <w:rPr>
          <w:iCs/>
          <w:lang w:val="fr-FR"/>
        </w:rPr>
        <w:t xml:space="preserve"> </w:t>
      </w:r>
      <w:r w:rsidRPr="00FF1C35">
        <w:rPr>
          <w:iCs/>
          <w:lang w:val="fr-FR"/>
        </w:rPr>
        <w:t>elle-même, encouragent l</w:t>
      </w:r>
      <w:r>
        <w:rPr>
          <w:iCs/>
          <w:lang w:val="fr-FR"/>
        </w:rPr>
        <w:t>’</w:t>
      </w:r>
      <w:r w:rsidRPr="00FF1C35">
        <w:rPr>
          <w:iCs/>
          <w:lang w:val="fr-FR"/>
        </w:rPr>
        <w:t>intégration d</w:t>
      </w:r>
      <w:r>
        <w:rPr>
          <w:iCs/>
          <w:lang w:val="fr-FR"/>
        </w:rPr>
        <w:t>’</w:t>
      </w:r>
      <w:r w:rsidRPr="00FF1C35">
        <w:rPr>
          <w:iCs/>
          <w:lang w:val="fr-FR"/>
        </w:rPr>
        <w:t>une démarche soucieuse de l</w:t>
      </w:r>
      <w:r>
        <w:rPr>
          <w:iCs/>
          <w:lang w:val="fr-FR"/>
        </w:rPr>
        <w:t>’</w:t>
      </w:r>
      <w:r w:rsidRPr="00FF1C35">
        <w:rPr>
          <w:iCs/>
          <w:lang w:val="fr-FR"/>
        </w:rPr>
        <w:t>égalité des sexes et la protection contre des contraventions à la loi. En outre, la Commission</w:t>
      </w:r>
      <w:r>
        <w:rPr>
          <w:iCs/>
          <w:lang w:val="fr-FR"/>
        </w:rPr>
        <w:t xml:space="preserve"> </w:t>
      </w:r>
      <w:r w:rsidRPr="00FF1C35">
        <w:rPr>
          <w:iCs/>
          <w:lang w:val="fr-FR"/>
        </w:rPr>
        <w:t xml:space="preserve">nationale a lancé un code intitulé </w:t>
      </w:r>
      <w:r>
        <w:rPr>
          <w:iCs/>
          <w:lang w:val="fr-FR"/>
        </w:rPr>
        <w:t>« </w:t>
      </w:r>
      <w:r w:rsidRPr="00FF1C35">
        <w:rPr>
          <w:iCs/>
          <w:lang w:val="fr-FR"/>
        </w:rPr>
        <w:t>Harcèlement sexuel : un code pratique</w:t>
      </w:r>
      <w:r>
        <w:rPr>
          <w:iCs/>
          <w:lang w:val="fr-FR"/>
        </w:rPr>
        <w:t> »</w:t>
      </w:r>
      <w:r w:rsidRPr="00FF1C35">
        <w:rPr>
          <w:iCs/>
          <w:lang w:val="fr-FR"/>
        </w:rPr>
        <w:t xml:space="preserve"> en vue de sensibiliser les employeurs de tout niveau aux éléments constitutifs du harcèlement sexuel et aux droits et obligations existant dans ce domaine. La Commission</w:t>
      </w:r>
      <w:r>
        <w:rPr>
          <w:iCs/>
          <w:lang w:val="fr-FR"/>
        </w:rPr>
        <w:t xml:space="preserve"> </w:t>
      </w:r>
      <w:r w:rsidRPr="00FF1C35">
        <w:rPr>
          <w:iCs/>
          <w:lang w:val="fr-FR"/>
        </w:rPr>
        <w:t>est également l</w:t>
      </w:r>
      <w:r>
        <w:rPr>
          <w:iCs/>
          <w:lang w:val="fr-FR"/>
        </w:rPr>
        <w:t>’</w:t>
      </w:r>
      <w:r w:rsidRPr="00FF1C35">
        <w:rPr>
          <w:iCs/>
          <w:lang w:val="fr-FR"/>
        </w:rPr>
        <w:t>entité chargée d</w:t>
      </w:r>
      <w:r>
        <w:rPr>
          <w:iCs/>
          <w:lang w:val="fr-FR"/>
        </w:rPr>
        <w:t>’</w:t>
      </w:r>
      <w:r w:rsidRPr="00FF1C35">
        <w:rPr>
          <w:iCs/>
          <w:lang w:val="fr-FR"/>
        </w:rPr>
        <w:t>examiner les plaintes présentées par les victimes. Toutefois, le tribunal industriel créé en vertu de la loi sur l</w:t>
      </w:r>
      <w:r>
        <w:rPr>
          <w:iCs/>
          <w:lang w:val="fr-FR"/>
        </w:rPr>
        <w:t>’</w:t>
      </w:r>
      <w:r w:rsidRPr="00FF1C35">
        <w:rPr>
          <w:iCs/>
          <w:lang w:val="fr-FR"/>
        </w:rPr>
        <w:t>emploi et les relations du travail offre également un recours en cas de licenciement injuste motivé par le harcèlement sexuel ou la discrimination.</w:t>
      </w:r>
    </w:p>
    <w:p w:rsidR="0089046C" w:rsidRPr="0025492C" w:rsidRDefault="0089046C" w:rsidP="0089046C">
      <w:pPr>
        <w:pStyle w:val="SingleTxt"/>
        <w:numPr>
          <w:ilvl w:val="0"/>
          <w:numId w:val="11"/>
        </w:numPr>
        <w:rPr>
          <w:b/>
          <w:iCs/>
          <w:lang w:val="fr-FR"/>
        </w:rPr>
      </w:pPr>
      <w:r w:rsidRPr="0025492C">
        <w:rPr>
          <w:b/>
          <w:iCs/>
          <w:lang w:val="fr-FR"/>
        </w:rPr>
        <w:t>Interventions de l</w:t>
      </w:r>
      <w:r>
        <w:rPr>
          <w:b/>
          <w:iCs/>
          <w:lang w:val="fr-FR"/>
        </w:rPr>
        <w:t>’</w:t>
      </w:r>
      <w:r w:rsidRPr="0025492C">
        <w:rPr>
          <w:b/>
          <w:iCs/>
          <w:lang w:val="fr-FR"/>
        </w:rPr>
        <w:t>État</w:t>
      </w:r>
    </w:p>
    <w:p w:rsidR="0089046C" w:rsidRPr="00FF1C35" w:rsidRDefault="0089046C" w:rsidP="0089046C">
      <w:pPr>
        <w:pStyle w:val="SingleTxt"/>
        <w:rPr>
          <w:iCs/>
          <w:lang w:val="fr-FR"/>
        </w:rPr>
      </w:pPr>
      <w:r w:rsidRPr="00FF1C35">
        <w:rPr>
          <w:iCs/>
          <w:lang w:val="fr-FR"/>
        </w:rPr>
        <w:t>Depuis la présentation du rapport initial, le Gouvernement, les agences nationales et les organisation bénévoles se sont employés à renforcer les politiques, programmes et mesures de sensibilisation existants qui visent à promouvoir la participation des femmes dans la vie sociale et publique, le partage égal des responsabilités familiales et une égalité authentique plutôt qu</w:t>
      </w:r>
      <w:r>
        <w:rPr>
          <w:iCs/>
          <w:lang w:val="fr-FR"/>
        </w:rPr>
        <w:t>’</w:t>
      </w:r>
      <w:r w:rsidRPr="00FF1C35">
        <w:rPr>
          <w:iCs/>
          <w:lang w:val="fr-FR"/>
        </w:rPr>
        <w:t>une simple égalité de forme.</w:t>
      </w:r>
    </w:p>
    <w:p w:rsidR="0089046C" w:rsidRPr="00FF1C35" w:rsidRDefault="0089046C" w:rsidP="0089046C">
      <w:pPr>
        <w:pStyle w:val="SingleTxt"/>
        <w:rPr>
          <w:iCs/>
          <w:lang w:val="fr-FR"/>
        </w:rPr>
      </w:pPr>
      <w:r w:rsidRPr="00FF1C35">
        <w:rPr>
          <w:iCs/>
          <w:lang w:val="fr-FR"/>
        </w:rPr>
        <w:t>La Commission nationale pour la promotion de l</w:t>
      </w:r>
      <w:r>
        <w:rPr>
          <w:iCs/>
          <w:lang w:val="fr-FR"/>
        </w:rPr>
        <w:t>’</w:t>
      </w:r>
      <w:r w:rsidRPr="00FF1C35">
        <w:rPr>
          <w:iCs/>
          <w:lang w:val="fr-FR"/>
        </w:rPr>
        <w:t>égalité est l</w:t>
      </w:r>
      <w:r>
        <w:rPr>
          <w:iCs/>
          <w:lang w:val="fr-FR"/>
        </w:rPr>
        <w:t>’</w:t>
      </w:r>
      <w:r w:rsidRPr="00FF1C35">
        <w:rPr>
          <w:iCs/>
          <w:lang w:val="fr-FR"/>
        </w:rPr>
        <w:t>entité nationale chargée des questions relatives à l</w:t>
      </w:r>
      <w:r>
        <w:rPr>
          <w:iCs/>
          <w:lang w:val="fr-FR"/>
        </w:rPr>
        <w:t>’</w:t>
      </w:r>
      <w:r w:rsidRPr="00FF1C35">
        <w:rPr>
          <w:iCs/>
          <w:lang w:val="fr-FR"/>
        </w:rPr>
        <w:t>égalité des sexes. Il s</w:t>
      </w:r>
      <w:r>
        <w:rPr>
          <w:iCs/>
          <w:lang w:val="fr-FR"/>
        </w:rPr>
        <w:t>’</w:t>
      </w:r>
      <w:r w:rsidRPr="00FF1C35">
        <w:rPr>
          <w:iCs/>
          <w:lang w:val="fr-FR"/>
        </w:rPr>
        <w:t>agit d</w:t>
      </w:r>
      <w:r>
        <w:rPr>
          <w:iCs/>
          <w:lang w:val="fr-FR"/>
        </w:rPr>
        <w:t>’</w:t>
      </w:r>
      <w:r w:rsidRPr="00FF1C35">
        <w:rPr>
          <w:iCs/>
          <w:lang w:val="fr-FR"/>
        </w:rPr>
        <w:t>un organisme autonome créé en 2004 à l</w:t>
      </w:r>
      <w:r>
        <w:rPr>
          <w:iCs/>
          <w:lang w:val="fr-FR"/>
        </w:rPr>
        <w:t>’</w:t>
      </w:r>
      <w:r w:rsidRPr="00FF1C35">
        <w:rPr>
          <w:iCs/>
          <w:lang w:val="fr-FR"/>
        </w:rPr>
        <w:t>issue de la promulgation de la loi sur l</w:t>
      </w:r>
      <w:r>
        <w:rPr>
          <w:iCs/>
          <w:lang w:val="fr-FR"/>
        </w:rPr>
        <w:t>’</w:t>
      </w:r>
      <w:r w:rsidRPr="00FF1C35">
        <w:rPr>
          <w:iCs/>
          <w:lang w:val="fr-FR"/>
        </w:rPr>
        <w:t>égalité entre les hommes et les femmes. En sa qualité de mécanisme national chargé de promouvoir l</w:t>
      </w:r>
      <w:r>
        <w:rPr>
          <w:iCs/>
          <w:lang w:val="fr-FR"/>
        </w:rPr>
        <w:t>’</w:t>
      </w:r>
      <w:r w:rsidRPr="00FF1C35">
        <w:rPr>
          <w:iCs/>
          <w:lang w:val="fr-FR"/>
        </w:rPr>
        <w:t>égalité, la Commission</w:t>
      </w:r>
      <w:r>
        <w:rPr>
          <w:iCs/>
          <w:lang w:val="fr-FR"/>
        </w:rPr>
        <w:t xml:space="preserve"> </w:t>
      </w:r>
      <w:r w:rsidRPr="00FF1C35">
        <w:rPr>
          <w:iCs/>
          <w:lang w:val="fr-FR"/>
        </w:rPr>
        <w:t>nationale travaille en liaison constante avec les ministères, organisations et départements en vue de responsabiliser tous les citoyens dans le domaine de l</w:t>
      </w:r>
      <w:r>
        <w:rPr>
          <w:iCs/>
          <w:lang w:val="fr-FR"/>
        </w:rPr>
        <w:t>’</w:t>
      </w:r>
      <w:r w:rsidRPr="00FF1C35">
        <w:rPr>
          <w:iCs/>
          <w:lang w:val="fr-FR"/>
        </w:rPr>
        <w:t>égalité des sexes grâce à l</w:t>
      </w:r>
      <w:r>
        <w:rPr>
          <w:iCs/>
          <w:lang w:val="fr-FR"/>
        </w:rPr>
        <w:t>’</w:t>
      </w:r>
      <w:r w:rsidRPr="00FF1C35">
        <w:rPr>
          <w:iCs/>
          <w:lang w:val="fr-FR"/>
        </w:rPr>
        <w:t>éducation et la diffusion d</w:t>
      </w:r>
      <w:r>
        <w:rPr>
          <w:iCs/>
          <w:lang w:val="fr-FR"/>
        </w:rPr>
        <w:t>’</w:t>
      </w:r>
      <w:r w:rsidRPr="00FF1C35">
        <w:rPr>
          <w:iCs/>
          <w:lang w:val="fr-FR"/>
        </w:rPr>
        <w:t>informations. Dans le même temps, la Commission</w:t>
      </w:r>
      <w:r>
        <w:rPr>
          <w:iCs/>
          <w:lang w:val="fr-FR"/>
        </w:rPr>
        <w:t xml:space="preserve"> </w:t>
      </w:r>
      <w:r w:rsidRPr="00FF1C35">
        <w:rPr>
          <w:iCs/>
          <w:lang w:val="fr-FR"/>
        </w:rPr>
        <w:t>agit par le biais des décideurs dans le cadre d</w:t>
      </w:r>
      <w:r>
        <w:rPr>
          <w:iCs/>
          <w:lang w:val="fr-FR"/>
        </w:rPr>
        <w:t>’</w:t>
      </w:r>
      <w:r w:rsidRPr="00FF1C35">
        <w:rPr>
          <w:iCs/>
          <w:lang w:val="fr-FR"/>
        </w:rPr>
        <w:t>un processus de consultations, jouant ainsi un rôle majeur dans la prise des décisions. Depuis son accession à l</w:t>
      </w:r>
      <w:r>
        <w:rPr>
          <w:iCs/>
          <w:lang w:val="fr-FR"/>
        </w:rPr>
        <w:t>’</w:t>
      </w:r>
      <w:r w:rsidRPr="00FF1C35">
        <w:rPr>
          <w:iCs/>
          <w:lang w:val="fr-FR"/>
        </w:rPr>
        <w:t>Union européenne, Malte a bénéficié d</w:t>
      </w:r>
      <w:r>
        <w:rPr>
          <w:iCs/>
          <w:lang w:val="fr-FR"/>
        </w:rPr>
        <w:t>’</w:t>
      </w:r>
      <w:r w:rsidRPr="00FF1C35">
        <w:rPr>
          <w:iCs/>
          <w:lang w:val="fr-FR"/>
        </w:rPr>
        <w:t>une série de projets cofinancés qui ont contribué sensiblement à l</w:t>
      </w:r>
      <w:r>
        <w:rPr>
          <w:iCs/>
          <w:lang w:val="fr-FR"/>
        </w:rPr>
        <w:t>’</w:t>
      </w:r>
      <w:r w:rsidRPr="00FF1C35">
        <w:rPr>
          <w:iCs/>
          <w:lang w:val="fr-FR"/>
        </w:rPr>
        <w:t>investissement de l</w:t>
      </w:r>
      <w:r>
        <w:rPr>
          <w:iCs/>
          <w:lang w:val="fr-FR"/>
        </w:rPr>
        <w:t>’État</w:t>
      </w:r>
      <w:r w:rsidRPr="00FF1C35">
        <w:rPr>
          <w:iCs/>
          <w:lang w:val="fr-FR"/>
        </w:rPr>
        <w:t xml:space="preserve"> maltais dans les questions relatives à l</w:t>
      </w:r>
      <w:r>
        <w:rPr>
          <w:iCs/>
          <w:lang w:val="fr-FR"/>
        </w:rPr>
        <w:t>’</w:t>
      </w:r>
      <w:r w:rsidRPr="00FF1C35">
        <w:rPr>
          <w:iCs/>
          <w:lang w:val="fr-FR"/>
        </w:rPr>
        <w:t>égalité des sexes et le développement des connaissances.</w:t>
      </w:r>
    </w:p>
    <w:p w:rsidR="0089046C" w:rsidRPr="00FF1C35" w:rsidRDefault="0089046C" w:rsidP="0089046C">
      <w:pPr>
        <w:pStyle w:val="SingleTxt"/>
        <w:rPr>
          <w:iCs/>
          <w:lang w:val="fr-FR"/>
        </w:rPr>
      </w:pPr>
      <w:r w:rsidRPr="00FF1C35">
        <w:rPr>
          <w:iCs/>
          <w:lang w:val="fr-FR"/>
        </w:rPr>
        <w:t>Pendant la période 2004 à 2006, l</w:t>
      </w:r>
      <w:r>
        <w:rPr>
          <w:iCs/>
          <w:lang w:val="fr-FR"/>
        </w:rPr>
        <w:t>’</w:t>
      </w:r>
      <w:r w:rsidRPr="00FF1C35">
        <w:rPr>
          <w:iCs/>
          <w:lang w:val="fr-FR"/>
        </w:rPr>
        <w:t>office du Premier ministre a publié une série de circulaires qui appellent attention sur les problèmes posés par l</w:t>
      </w:r>
      <w:r>
        <w:rPr>
          <w:iCs/>
          <w:lang w:val="fr-FR"/>
        </w:rPr>
        <w:t>’</w:t>
      </w:r>
      <w:r w:rsidRPr="00FF1C35">
        <w:rPr>
          <w:iCs/>
          <w:lang w:val="fr-FR"/>
        </w:rPr>
        <w:t>égalité des sexes et la nécessité de trouver un équilibre entre les responsabilités familiales et professionnelles. En décembre 2003, il a distribué une circulaire décrivant les résultats d</w:t>
      </w:r>
      <w:r>
        <w:rPr>
          <w:iCs/>
          <w:lang w:val="fr-FR"/>
        </w:rPr>
        <w:t>’</w:t>
      </w:r>
      <w:r w:rsidRPr="00FF1C35">
        <w:rPr>
          <w:iCs/>
          <w:lang w:val="fr-FR"/>
        </w:rPr>
        <w:t>un projet d</w:t>
      </w:r>
      <w:r>
        <w:rPr>
          <w:iCs/>
          <w:lang w:val="fr-FR"/>
        </w:rPr>
        <w:t>’</w:t>
      </w:r>
      <w:r w:rsidRPr="00FF1C35">
        <w:rPr>
          <w:iCs/>
          <w:lang w:val="fr-FR"/>
        </w:rPr>
        <w:t>évaluation de l</w:t>
      </w:r>
      <w:r>
        <w:rPr>
          <w:iCs/>
          <w:lang w:val="fr-FR"/>
        </w:rPr>
        <w:t>’</w:t>
      </w:r>
      <w:r w:rsidRPr="00FF1C35">
        <w:rPr>
          <w:iCs/>
          <w:lang w:val="fr-FR"/>
        </w:rPr>
        <w:t xml:space="preserve">impact sexospécifique. Conformément à ses principales conclusions, il fallait: </w:t>
      </w:r>
    </w:p>
    <w:p w:rsidR="0089046C" w:rsidRPr="00FF1C35" w:rsidRDefault="0089046C" w:rsidP="0089046C">
      <w:pPr>
        <w:pStyle w:val="SingleTxt"/>
        <w:rPr>
          <w:iCs/>
          <w:lang w:val="fr-FR"/>
        </w:rPr>
      </w:pPr>
      <w:r w:rsidRPr="00FF1C35">
        <w:rPr>
          <w:iCs/>
          <w:lang w:val="fr-FR"/>
        </w:rPr>
        <w:t>a.</w:t>
      </w:r>
      <w:r>
        <w:rPr>
          <w:iCs/>
          <w:lang w:val="fr-FR"/>
        </w:rPr>
        <w:tab/>
      </w:r>
      <w:r w:rsidRPr="00FF1C35">
        <w:rPr>
          <w:iCs/>
          <w:lang w:val="fr-FR"/>
        </w:rPr>
        <w:t>Examiner plus attentivement la nécessité de mesures en faveur des femmes au niveau des cadres supérieurs ;</w:t>
      </w:r>
    </w:p>
    <w:p w:rsidR="0089046C" w:rsidRPr="00FF1C35" w:rsidRDefault="0089046C" w:rsidP="0089046C">
      <w:pPr>
        <w:pStyle w:val="SingleTxt"/>
        <w:rPr>
          <w:iCs/>
          <w:lang w:val="fr-FR"/>
        </w:rPr>
      </w:pPr>
      <w:r w:rsidRPr="00FF1C35">
        <w:rPr>
          <w:iCs/>
          <w:lang w:val="fr-FR"/>
        </w:rPr>
        <w:t>b.</w:t>
      </w:r>
      <w:r>
        <w:rPr>
          <w:iCs/>
          <w:lang w:val="fr-FR"/>
        </w:rPr>
        <w:tab/>
      </w:r>
      <w:r w:rsidRPr="00FF1C35">
        <w:rPr>
          <w:iCs/>
          <w:lang w:val="fr-FR"/>
        </w:rPr>
        <w:t>Renforcer les coordonnateurs et les contacts avec eux et leur participation à l</w:t>
      </w:r>
      <w:r>
        <w:rPr>
          <w:iCs/>
          <w:lang w:val="fr-FR"/>
        </w:rPr>
        <w:t>’</w:t>
      </w:r>
      <w:r w:rsidRPr="00FF1C35">
        <w:rPr>
          <w:iCs/>
          <w:lang w:val="fr-FR"/>
        </w:rPr>
        <w:t>élaboration des plans et des politiques ;</w:t>
      </w:r>
    </w:p>
    <w:p w:rsidR="0089046C" w:rsidRPr="00FF1C35" w:rsidRDefault="0089046C" w:rsidP="0089046C">
      <w:pPr>
        <w:pStyle w:val="SingleTxt"/>
        <w:rPr>
          <w:iCs/>
          <w:lang w:val="fr-FR"/>
        </w:rPr>
      </w:pPr>
      <w:r w:rsidRPr="00FF1C35">
        <w:rPr>
          <w:iCs/>
          <w:lang w:val="fr-FR"/>
        </w:rPr>
        <w:t>c.</w:t>
      </w:r>
      <w:r>
        <w:rPr>
          <w:iCs/>
          <w:lang w:val="fr-FR"/>
        </w:rPr>
        <w:tab/>
      </w:r>
      <w:r w:rsidRPr="00FF1C35">
        <w:rPr>
          <w:iCs/>
          <w:lang w:val="fr-FR"/>
        </w:rPr>
        <w:t>Ouvrir des crédits pour les questions concernant l</w:t>
      </w:r>
      <w:r>
        <w:rPr>
          <w:iCs/>
          <w:lang w:val="fr-FR"/>
        </w:rPr>
        <w:t>’</w:t>
      </w:r>
      <w:r w:rsidRPr="00FF1C35">
        <w:rPr>
          <w:iCs/>
          <w:lang w:val="fr-FR"/>
        </w:rPr>
        <w:t>égalité des sexes, entre autres pour la formation en matière de sensibilisation à l</w:t>
      </w:r>
      <w:r>
        <w:rPr>
          <w:iCs/>
          <w:lang w:val="fr-FR"/>
        </w:rPr>
        <w:t>’</w:t>
      </w:r>
      <w:r w:rsidRPr="00FF1C35">
        <w:rPr>
          <w:iCs/>
          <w:lang w:val="fr-FR"/>
        </w:rPr>
        <w:t>égalité des sexes et à l</w:t>
      </w:r>
      <w:r>
        <w:rPr>
          <w:iCs/>
          <w:lang w:val="fr-FR"/>
        </w:rPr>
        <w:t>’</w:t>
      </w:r>
      <w:r w:rsidRPr="00FF1C35">
        <w:rPr>
          <w:iCs/>
          <w:lang w:val="fr-FR"/>
        </w:rPr>
        <w:t>égalité de rémunération ;</w:t>
      </w:r>
    </w:p>
    <w:p w:rsidR="0089046C" w:rsidRPr="00FF1C35" w:rsidRDefault="0089046C" w:rsidP="0089046C">
      <w:pPr>
        <w:pStyle w:val="SingleTxt"/>
        <w:rPr>
          <w:iCs/>
          <w:lang w:val="fr-FR"/>
        </w:rPr>
      </w:pPr>
      <w:r w:rsidRPr="00FF1C35">
        <w:rPr>
          <w:iCs/>
          <w:lang w:val="fr-FR"/>
        </w:rPr>
        <w:t>d.</w:t>
      </w:r>
      <w:r>
        <w:rPr>
          <w:iCs/>
          <w:lang w:val="fr-FR"/>
        </w:rPr>
        <w:tab/>
      </w:r>
      <w:r w:rsidRPr="00FF1C35">
        <w:rPr>
          <w:iCs/>
          <w:lang w:val="fr-FR"/>
        </w:rPr>
        <w:t>Utiliser les compétences en matière d</w:t>
      </w:r>
      <w:r>
        <w:rPr>
          <w:iCs/>
          <w:lang w:val="fr-FR"/>
        </w:rPr>
        <w:t>’</w:t>
      </w:r>
      <w:r w:rsidRPr="00FF1C35">
        <w:rPr>
          <w:iCs/>
          <w:lang w:val="fr-FR"/>
        </w:rPr>
        <w:t>égalité des sexes dans l</w:t>
      </w:r>
      <w:r>
        <w:rPr>
          <w:iCs/>
          <w:lang w:val="fr-FR"/>
        </w:rPr>
        <w:t>’</w:t>
      </w:r>
      <w:r w:rsidRPr="00FF1C35">
        <w:rPr>
          <w:iCs/>
          <w:lang w:val="fr-FR"/>
        </w:rPr>
        <w:t>élaboration des politiques dans la fonction publique ;</w:t>
      </w:r>
    </w:p>
    <w:p w:rsidR="0089046C" w:rsidRPr="00FF1C35" w:rsidRDefault="0089046C" w:rsidP="0089046C">
      <w:pPr>
        <w:pStyle w:val="SingleTxt"/>
        <w:rPr>
          <w:iCs/>
          <w:lang w:val="fr-FR"/>
        </w:rPr>
      </w:pPr>
      <w:r w:rsidRPr="00FF1C35">
        <w:rPr>
          <w:iCs/>
          <w:lang w:val="fr-FR"/>
        </w:rPr>
        <w:t>e.</w:t>
      </w:r>
      <w:r>
        <w:rPr>
          <w:iCs/>
          <w:lang w:val="fr-FR"/>
        </w:rPr>
        <w:tab/>
      </w:r>
      <w:r w:rsidRPr="00FF1C35">
        <w:rPr>
          <w:iCs/>
          <w:lang w:val="fr-FR"/>
        </w:rPr>
        <w:t>Inclure dans les rapports annuels d</w:t>
      </w:r>
      <w:r>
        <w:rPr>
          <w:iCs/>
          <w:lang w:val="fr-FR"/>
        </w:rPr>
        <w:t>’</w:t>
      </w:r>
      <w:r w:rsidRPr="00FF1C35">
        <w:rPr>
          <w:iCs/>
          <w:lang w:val="fr-FR"/>
        </w:rPr>
        <w:t>une section consacrée aux questions sexospécifiques ;</w:t>
      </w:r>
    </w:p>
    <w:p w:rsidR="0089046C" w:rsidRPr="00FF1C35" w:rsidRDefault="0089046C" w:rsidP="0089046C">
      <w:pPr>
        <w:pStyle w:val="SingleTxt"/>
        <w:rPr>
          <w:iCs/>
          <w:lang w:val="fr-FR"/>
        </w:rPr>
      </w:pPr>
      <w:r w:rsidRPr="00FF1C35">
        <w:rPr>
          <w:iCs/>
          <w:lang w:val="fr-FR"/>
        </w:rPr>
        <w:t>f.</w:t>
      </w:r>
      <w:r>
        <w:rPr>
          <w:iCs/>
          <w:lang w:val="fr-FR"/>
        </w:rPr>
        <w:tab/>
      </w:r>
      <w:r w:rsidRPr="00FF1C35">
        <w:rPr>
          <w:iCs/>
          <w:lang w:val="fr-FR"/>
        </w:rPr>
        <w:t>Élaborer des statistiques ventilées par sexe ;</w:t>
      </w:r>
    </w:p>
    <w:p w:rsidR="0089046C" w:rsidRPr="00FF1C35" w:rsidRDefault="0089046C" w:rsidP="0089046C">
      <w:pPr>
        <w:pStyle w:val="SingleTxt"/>
        <w:rPr>
          <w:iCs/>
          <w:lang w:val="fr-FR"/>
        </w:rPr>
      </w:pPr>
      <w:r w:rsidRPr="00FF1C35">
        <w:rPr>
          <w:iCs/>
          <w:lang w:val="fr-FR"/>
        </w:rPr>
        <w:t>g.</w:t>
      </w:r>
      <w:r>
        <w:rPr>
          <w:iCs/>
          <w:lang w:val="fr-FR"/>
        </w:rPr>
        <w:tab/>
      </w:r>
      <w:r w:rsidRPr="00FF1C35">
        <w:rPr>
          <w:iCs/>
          <w:lang w:val="fr-FR"/>
        </w:rPr>
        <w:t>Examiner les perspectives de promotion et les critères de recrutement ainsi que la planification du renouvellement des effectifs.</w:t>
      </w:r>
      <w:r w:rsidRPr="00FF1C35">
        <w:rPr>
          <w:rStyle w:val="EndnoteReference"/>
          <w:iCs/>
          <w:lang w:val="fr-FR"/>
        </w:rPr>
        <w:endnoteReference w:id="19"/>
      </w:r>
    </w:p>
    <w:p w:rsidR="0089046C" w:rsidRPr="00FF1C35" w:rsidRDefault="0089046C" w:rsidP="0089046C">
      <w:pPr>
        <w:pStyle w:val="SingleTxt"/>
        <w:rPr>
          <w:iCs/>
          <w:lang w:val="fr-FR"/>
        </w:rPr>
      </w:pPr>
      <w:r w:rsidRPr="00FF1C35">
        <w:rPr>
          <w:iCs/>
          <w:lang w:val="fr-FR"/>
        </w:rPr>
        <w:t>Durant la même période, on a publié une série de circulaires qui décrivent la nécessité de l</w:t>
      </w:r>
      <w:r>
        <w:rPr>
          <w:iCs/>
          <w:lang w:val="fr-FR"/>
        </w:rPr>
        <w:t>’</w:t>
      </w:r>
      <w:r w:rsidRPr="00FF1C35">
        <w:rPr>
          <w:iCs/>
          <w:lang w:val="fr-FR"/>
        </w:rPr>
        <w:t>adoption de mesures sensibles aux besoins des familles, et soulignent l</w:t>
      </w:r>
      <w:r>
        <w:rPr>
          <w:iCs/>
          <w:lang w:val="fr-FR"/>
        </w:rPr>
        <w:t>’</w:t>
      </w:r>
      <w:r w:rsidRPr="00FF1C35">
        <w:rPr>
          <w:iCs/>
          <w:lang w:val="fr-FR"/>
        </w:rPr>
        <w:t>importance qu</w:t>
      </w:r>
      <w:r>
        <w:rPr>
          <w:iCs/>
          <w:lang w:val="fr-FR"/>
        </w:rPr>
        <w:t>’</w:t>
      </w:r>
      <w:r w:rsidRPr="00FF1C35">
        <w:rPr>
          <w:iCs/>
          <w:lang w:val="fr-FR"/>
        </w:rPr>
        <w:t>il y a à familiariser tous les fonctionnaires avec ces mesures, qui incluent</w:t>
      </w:r>
    </w:p>
    <w:p w:rsidR="0089046C" w:rsidRPr="00FF1C35" w:rsidRDefault="0089046C" w:rsidP="0089046C">
      <w:pPr>
        <w:pStyle w:val="SingleTxt"/>
        <w:rPr>
          <w:iCs/>
          <w:lang w:val="fr-FR"/>
        </w:rPr>
      </w:pPr>
      <w:r w:rsidRPr="00FF1C35">
        <w:rPr>
          <w:iCs/>
          <w:lang w:val="fr-FR"/>
        </w:rPr>
        <w:t>a.</w:t>
      </w:r>
      <w:r>
        <w:rPr>
          <w:iCs/>
          <w:lang w:val="fr-FR"/>
        </w:rPr>
        <w:tab/>
      </w:r>
      <w:r w:rsidRPr="00FF1C35">
        <w:rPr>
          <w:iCs/>
          <w:lang w:val="fr-FR"/>
        </w:rPr>
        <w:t>Le congé d</w:t>
      </w:r>
      <w:r>
        <w:rPr>
          <w:iCs/>
          <w:lang w:val="fr-FR"/>
        </w:rPr>
        <w:t>’</w:t>
      </w:r>
      <w:r w:rsidRPr="00FF1C35">
        <w:rPr>
          <w:iCs/>
          <w:lang w:val="fr-FR"/>
        </w:rPr>
        <w:t>urgence pour raisons de famille</w:t>
      </w:r>
      <w:r w:rsidRPr="00FF1C35">
        <w:rPr>
          <w:rStyle w:val="EndnoteReference"/>
          <w:iCs/>
          <w:lang w:val="fr-FR"/>
        </w:rPr>
        <w:endnoteReference w:id="20"/>
      </w:r>
    </w:p>
    <w:p w:rsidR="0089046C" w:rsidRPr="00FF1C35" w:rsidRDefault="0089046C" w:rsidP="0089046C">
      <w:pPr>
        <w:pStyle w:val="SingleTxt"/>
        <w:rPr>
          <w:iCs/>
          <w:lang w:val="fr-FR"/>
        </w:rPr>
      </w:pPr>
      <w:r w:rsidRPr="00FF1C35">
        <w:rPr>
          <w:iCs/>
          <w:lang w:val="fr-FR"/>
        </w:rPr>
        <w:t>b.</w:t>
      </w:r>
      <w:r>
        <w:rPr>
          <w:iCs/>
          <w:lang w:val="fr-FR"/>
        </w:rPr>
        <w:tab/>
      </w:r>
      <w:r w:rsidRPr="00FF1C35">
        <w:rPr>
          <w:iCs/>
          <w:lang w:val="fr-FR"/>
        </w:rPr>
        <w:t>Le congé parental</w:t>
      </w:r>
      <w:r w:rsidRPr="00FF1C35">
        <w:rPr>
          <w:rStyle w:val="EndnoteReference"/>
          <w:iCs/>
          <w:lang w:val="fr-FR"/>
        </w:rPr>
        <w:endnoteReference w:id="21"/>
      </w:r>
    </w:p>
    <w:p w:rsidR="0089046C" w:rsidRPr="00FF1C35" w:rsidRDefault="0089046C" w:rsidP="0089046C">
      <w:pPr>
        <w:pStyle w:val="SingleTxt"/>
        <w:rPr>
          <w:iCs/>
          <w:lang w:val="fr-FR"/>
        </w:rPr>
      </w:pPr>
      <w:r w:rsidRPr="00FF1C35">
        <w:rPr>
          <w:iCs/>
          <w:lang w:val="fr-FR"/>
        </w:rPr>
        <w:t>c.</w:t>
      </w:r>
      <w:r>
        <w:rPr>
          <w:iCs/>
          <w:lang w:val="fr-FR"/>
        </w:rPr>
        <w:tab/>
      </w:r>
      <w:r w:rsidRPr="00FF1C35">
        <w:rPr>
          <w:iCs/>
          <w:lang w:val="fr-FR"/>
        </w:rPr>
        <w:t>Le congé spécial sans solde</w:t>
      </w:r>
      <w:r w:rsidRPr="00FF1C35">
        <w:rPr>
          <w:rStyle w:val="EndnoteReference"/>
          <w:iCs/>
          <w:lang w:val="fr-FR"/>
        </w:rPr>
        <w:endnoteReference w:id="22"/>
      </w:r>
    </w:p>
    <w:p w:rsidR="0089046C" w:rsidRPr="00FF1C35" w:rsidRDefault="0089046C" w:rsidP="0089046C">
      <w:pPr>
        <w:pStyle w:val="SingleTxt"/>
        <w:rPr>
          <w:iCs/>
          <w:lang w:val="fr-FR"/>
        </w:rPr>
      </w:pPr>
      <w:r w:rsidRPr="00FF1C35">
        <w:rPr>
          <w:iCs/>
          <w:lang w:val="fr-FR"/>
        </w:rPr>
        <w:t>d.</w:t>
      </w:r>
      <w:r>
        <w:rPr>
          <w:iCs/>
          <w:lang w:val="fr-FR"/>
        </w:rPr>
        <w:tab/>
      </w:r>
      <w:r w:rsidRPr="00FF1C35">
        <w:rPr>
          <w:iCs/>
          <w:lang w:val="fr-FR"/>
        </w:rPr>
        <w:t>Le congé d</w:t>
      </w:r>
      <w:r>
        <w:rPr>
          <w:iCs/>
          <w:lang w:val="fr-FR"/>
        </w:rPr>
        <w:t>’</w:t>
      </w:r>
      <w:r w:rsidRPr="00FF1C35">
        <w:rPr>
          <w:iCs/>
          <w:lang w:val="fr-FR"/>
        </w:rPr>
        <w:t>adoption</w:t>
      </w:r>
      <w:r w:rsidRPr="00FF1C35">
        <w:rPr>
          <w:rStyle w:val="EndnoteReference"/>
          <w:iCs/>
          <w:lang w:val="fr-FR"/>
        </w:rPr>
        <w:endnoteReference w:id="23"/>
      </w:r>
    </w:p>
    <w:p w:rsidR="0089046C" w:rsidRPr="00FF1C35" w:rsidRDefault="0089046C" w:rsidP="0089046C">
      <w:pPr>
        <w:pStyle w:val="SingleTxt"/>
        <w:rPr>
          <w:iCs/>
          <w:lang w:val="fr-FR"/>
        </w:rPr>
      </w:pPr>
      <w:r w:rsidRPr="00FF1C35">
        <w:rPr>
          <w:iCs/>
          <w:lang w:val="fr-FR"/>
        </w:rPr>
        <w:t>e.</w:t>
      </w:r>
      <w:r>
        <w:rPr>
          <w:iCs/>
          <w:lang w:val="fr-FR"/>
        </w:rPr>
        <w:tab/>
      </w:r>
      <w:r w:rsidRPr="00FF1C35">
        <w:rPr>
          <w:iCs/>
          <w:lang w:val="fr-FR"/>
        </w:rPr>
        <w:t>Le congé parental souple et la durée du travail réduite</w:t>
      </w:r>
      <w:r w:rsidRPr="00FF1C35">
        <w:rPr>
          <w:rStyle w:val="EndnoteReference"/>
          <w:iCs/>
          <w:lang w:val="fr-FR"/>
        </w:rPr>
        <w:endnoteReference w:id="24"/>
      </w:r>
    </w:p>
    <w:p w:rsidR="0089046C" w:rsidRPr="00FF1C35" w:rsidRDefault="0089046C" w:rsidP="0089046C">
      <w:pPr>
        <w:pStyle w:val="SingleTxt"/>
        <w:rPr>
          <w:iCs/>
          <w:lang w:val="fr-FR"/>
        </w:rPr>
      </w:pPr>
      <w:r w:rsidRPr="00FF1C35">
        <w:rPr>
          <w:iCs/>
          <w:lang w:val="fr-FR"/>
        </w:rPr>
        <w:t>f</w:t>
      </w:r>
      <w:r>
        <w:rPr>
          <w:iCs/>
          <w:lang w:val="fr-FR"/>
        </w:rPr>
        <w:t>.</w:t>
      </w:r>
      <w:r>
        <w:rPr>
          <w:iCs/>
          <w:lang w:val="fr-FR"/>
        </w:rPr>
        <w:tab/>
      </w:r>
      <w:r w:rsidRPr="00FF1C35">
        <w:rPr>
          <w:iCs/>
          <w:lang w:val="fr-FR"/>
        </w:rPr>
        <w:t>La réduction de la durée du travail</w:t>
      </w:r>
      <w:r w:rsidRPr="00FF1C35">
        <w:rPr>
          <w:rStyle w:val="EndnoteReference"/>
          <w:iCs/>
          <w:lang w:val="fr-FR"/>
        </w:rPr>
        <w:endnoteReference w:id="25"/>
      </w:r>
    </w:p>
    <w:p w:rsidR="0089046C" w:rsidRPr="00FF1C35" w:rsidRDefault="0089046C" w:rsidP="0089046C">
      <w:pPr>
        <w:pStyle w:val="SingleTxt"/>
        <w:rPr>
          <w:iCs/>
          <w:lang w:val="fr-FR"/>
        </w:rPr>
      </w:pPr>
      <w:r w:rsidRPr="00FF1C35">
        <w:rPr>
          <w:iCs/>
          <w:lang w:val="fr-FR"/>
        </w:rPr>
        <w:t>g.</w:t>
      </w:r>
      <w:r>
        <w:rPr>
          <w:iCs/>
          <w:lang w:val="fr-FR"/>
        </w:rPr>
        <w:tab/>
      </w:r>
      <w:r w:rsidRPr="00FF1C35">
        <w:rPr>
          <w:iCs/>
          <w:lang w:val="fr-FR"/>
        </w:rPr>
        <w:t>Les horaires de travail souples</w:t>
      </w:r>
      <w:r w:rsidRPr="00FF1C35">
        <w:rPr>
          <w:rStyle w:val="EndnoteReference"/>
          <w:iCs/>
          <w:lang w:val="fr-FR"/>
        </w:rPr>
        <w:endnoteReference w:id="26"/>
      </w:r>
    </w:p>
    <w:p w:rsidR="0089046C" w:rsidRPr="00FF1C35" w:rsidRDefault="0089046C" w:rsidP="0089046C">
      <w:pPr>
        <w:pStyle w:val="SingleTxt"/>
        <w:rPr>
          <w:iCs/>
          <w:lang w:val="fr-FR"/>
        </w:rPr>
      </w:pPr>
      <w:r w:rsidRPr="00FF1C35">
        <w:rPr>
          <w:iCs/>
          <w:lang w:val="fr-FR"/>
        </w:rPr>
        <w:t>On a publié de circulaires additionnelles concernant le harcèlement sexuel sur les lieux de travail. On a rappelé aux chefs de département leur obligation consistant à examiner sérieusement toutes les plaintes déposées à cet égard, et à ne pas tolérer ou cautionner une forme quelconque de harcèlement sexuel dans leur service. Les chefs de département ont été autorisés à prendre, dans le cadre du règlement gouvernant la Commission</w:t>
      </w:r>
      <w:r>
        <w:rPr>
          <w:iCs/>
          <w:lang w:val="fr-FR"/>
        </w:rPr>
        <w:t xml:space="preserve"> </w:t>
      </w:r>
      <w:r w:rsidRPr="00FF1C35">
        <w:rPr>
          <w:iCs/>
          <w:lang w:val="fr-FR"/>
        </w:rPr>
        <w:t>de la fonction publique (procédure disciplinaire), des mesures disciplinaires contre des fonctionnaires accusés de harcèlement sexuel. On a souligné l</w:t>
      </w:r>
      <w:r>
        <w:rPr>
          <w:iCs/>
          <w:lang w:val="fr-FR"/>
        </w:rPr>
        <w:t>’</w:t>
      </w:r>
      <w:r w:rsidRPr="00FF1C35">
        <w:rPr>
          <w:iCs/>
          <w:lang w:val="fr-FR"/>
        </w:rPr>
        <w:t>importance de la sensibilité, de la confidentialité et du respect des droits à la fois du plaignant et de la personne accusée de harcèlement, aussi bien avant et pendant la procédure disciplinaire ou pénale.</w:t>
      </w:r>
      <w:r w:rsidRPr="00FF1C35">
        <w:rPr>
          <w:rStyle w:val="EndnoteReference"/>
          <w:iCs/>
          <w:lang w:val="fr-FR"/>
        </w:rPr>
        <w:endnoteReference w:id="27"/>
      </w:r>
    </w:p>
    <w:p w:rsidR="0089046C" w:rsidRPr="00FF1C35" w:rsidRDefault="0089046C" w:rsidP="0089046C">
      <w:pPr>
        <w:pStyle w:val="SingleTxt"/>
        <w:rPr>
          <w:iCs/>
          <w:lang w:val="fr-FR"/>
        </w:rPr>
      </w:pPr>
      <w:r w:rsidRPr="00FF1C35">
        <w:rPr>
          <w:iCs/>
          <w:lang w:val="fr-FR"/>
        </w:rPr>
        <w:t xml:space="preserve">Une autre circulaire </w:t>
      </w:r>
      <w:r w:rsidRPr="008B5834">
        <w:rPr>
          <w:b/>
          <w:iCs/>
          <w:lang w:val="fr-FR"/>
        </w:rPr>
        <w:t>(OPM nº 12/2006)</w:t>
      </w:r>
      <w:r w:rsidRPr="00FF1C35">
        <w:rPr>
          <w:iCs/>
          <w:lang w:val="fr-FR"/>
        </w:rPr>
        <w:t xml:space="preserve"> informe les fonctionnaires de la publication d</w:t>
      </w:r>
      <w:r>
        <w:rPr>
          <w:iCs/>
          <w:lang w:val="fr-FR"/>
        </w:rPr>
        <w:t>’</w:t>
      </w:r>
      <w:r w:rsidRPr="00FF1C35">
        <w:rPr>
          <w:iCs/>
          <w:lang w:val="fr-FR"/>
        </w:rPr>
        <w:t xml:space="preserve">un document intitulé </w:t>
      </w:r>
      <w:r>
        <w:rPr>
          <w:iCs/>
          <w:lang w:val="fr-FR"/>
        </w:rPr>
        <w:t>« </w:t>
      </w:r>
      <w:r w:rsidRPr="00FF1C35">
        <w:rPr>
          <w:iCs/>
          <w:lang w:val="fr-FR"/>
        </w:rPr>
        <w:t>La fonction publique : Directives concernant la définition du harcèlement sexuel et les procédures à suivre en cas de harcèlement sexuel</w:t>
      </w:r>
      <w:r>
        <w:rPr>
          <w:iCs/>
          <w:lang w:val="fr-FR"/>
        </w:rPr>
        <w:t> »</w:t>
      </w:r>
      <w:r w:rsidRPr="00FF1C35">
        <w:rPr>
          <w:iCs/>
          <w:lang w:val="fr-FR"/>
        </w:rPr>
        <w:t>. Ce document, rédigé avec l</w:t>
      </w:r>
      <w:r>
        <w:rPr>
          <w:iCs/>
          <w:lang w:val="fr-FR"/>
        </w:rPr>
        <w:t>’</w:t>
      </w:r>
      <w:r w:rsidRPr="00FF1C35">
        <w:rPr>
          <w:iCs/>
          <w:lang w:val="fr-FR"/>
        </w:rPr>
        <w:t>aide de la Commission</w:t>
      </w:r>
      <w:r>
        <w:rPr>
          <w:iCs/>
          <w:lang w:val="fr-FR"/>
        </w:rPr>
        <w:t xml:space="preserve"> </w:t>
      </w:r>
      <w:r w:rsidRPr="00FF1C35">
        <w:rPr>
          <w:iCs/>
          <w:lang w:val="fr-FR"/>
        </w:rPr>
        <w:t>nationale pour la promotion de l</w:t>
      </w:r>
      <w:r>
        <w:rPr>
          <w:iCs/>
          <w:lang w:val="fr-FR"/>
        </w:rPr>
        <w:t>’</w:t>
      </w:r>
      <w:r w:rsidRPr="00FF1C35">
        <w:rPr>
          <w:iCs/>
          <w:lang w:val="fr-FR"/>
        </w:rPr>
        <w:t>égalité et de la Commission</w:t>
      </w:r>
      <w:r>
        <w:rPr>
          <w:iCs/>
          <w:lang w:val="fr-FR"/>
        </w:rPr>
        <w:t xml:space="preserve"> </w:t>
      </w:r>
      <w:r w:rsidRPr="00FF1C35">
        <w:rPr>
          <w:iCs/>
          <w:lang w:val="fr-FR"/>
        </w:rPr>
        <w:t>de la fonction publique, est un outil dynamique conforme à l</w:t>
      </w:r>
      <w:r>
        <w:rPr>
          <w:iCs/>
          <w:lang w:val="fr-FR"/>
        </w:rPr>
        <w:t>’</w:t>
      </w:r>
      <w:r w:rsidRPr="00FF1C35">
        <w:rPr>
          <w:iCs/>
          <w:lang w:val="fr-FR"/>
        </w:rPr>
        <w:t>engagement du Gouvernement en faveur de la création d</w:t>
      </w:r>
      <w:r>
        <w:rPr>
          <w:iCs/>
          <w:lang w:val="fr-FR"/>
        </w:rPr>
        <w:t>’</w:t>
      </w:r>
      <w:r w:rsidRPr="00FF1C35">
        <w:rPr>
          <w:iCs/>
          <w:lang w:val="fr-FR"/>
        </w:rPr>
        <w:t>un environnement de travail fondé sur le respect, la compréhension et l</w:t>
      </w:r>
      <w:r>
        <w:rPr>
          <w:iCs/>
          <w:lang w:val="fr-FR"/>
        </w:rPr>
        <w:t>’</w:t>
      </w:r>
      <w:r w:rsidRPr="00FF1C35">
        <w:rPr>
          <w:iCs/>
          <w:lang w:val="fr-FR"/>
        </w:rPr>
        <w:t>appréciation mutuels décrits comme constituant la pierre angulaire de toutes les relations du travail. Il sert d</w:t>
      </w:r>
      <w:r>
        <w:rPr>
          <w:iCs/>
          <w:lang w:val="fr-FR"/>
        </w:rPr>
        <w:t>’</w:t>
      </w:r>
      <w:r w:rsidRPr="00FF1C35">
        <w:rPr>
          <w:iCs/>
          <w:lang w:val="fr-FR"/>
        </w:rPr>
        <w:t>orientation à la fois pour les cadres supérieurs et l</w:t>
      </w:r>
      <w:r>
        <w:rPr>
          <w:iCs/>
          <w:lang w:val="fr-FR"/>
        </w:rPr>
        <w:t>’</w:t>
      </w:r>
      <w:r w:rsidRPr="00FF1C35">
        <w:rPr>
          <w:iCs/>
          <w:lang w:val="fr-FR"/>
        </w:rPr>
        <w:t>ensemble des fonctionnaires quant à la manière d</w:t>
      </w:r>
      <w:r>
        <w:rPr>
          <w:iCs/>
          <w:lang w:val="fr-FR"/>
        </w:rPr>
        <w:t>’</w:t>
      </w:r>
      <w:r w:rsidRPr="00FF1C35">
        <w:rPr>
          <w:iCs/>
          <w:lang w:val="fr-FR"/>
        </w:rPr>
        <w:t>aborder les cas de harcèlement sexuel de manière équitable, cohérente et rapide, tout en observant les bonnes pratiques, les principes de la justice naturelle et une confidentialité totale. En publiant ce document, on a signalé que la fonction publique s</w:t>
      </w:r>
      <w:r>
        <w:rPr>
          <w:iCs/>
          <w:lang w:val="fr-FR"/>
        </w:rPr>
        <w:t>’</w:t>
      </w:r>
      <w:r w:rsidRPr="00FF1C35">
        <w:rPr>
          <w:iCs/>
          <w:lang w:val="fr-FR"/>
        </w:rPr>
        <w:t>emploie à promouvoir un cadre de travail décent et les relations harmonieuses entre tous les fonctionnaires sans distinction de sexe. La circulaire indique clairement que la prévention du harcèlement sexuel constitue un élément fondamental d</w:t>
      </w:r>
      <w:r>
        <w:rPr>
          <w:iCs/>
          <w:lang w:val="fr-FR"/>
        </w:rPr>
        <w:t>’</w:t>
      </w:r>
      <w:r w:rsidRPr="00FF1C35">
        <w:rPr>
          <w:iCs/>
          <w:lang w:val="fr-FR"/>
        </w:rPr>
        <w:t>une bonne gestion, puisque le harcèlement sexuel et les conséquences négatives qu</w:t>
      </w:r>
      <w:r>
        <w:rPr>
          <w:iCs/>
          <w:lang w:val="fr-FR"/>
        </w:rPr>
        <w:t>’</w:t>
      </w:r>
      <w:r w:rsidRPr="00FF1C35">
        <w:rPr>
          <w:iCs/>
          <w:lang w:val="fr-FR"/>
        </w:rPr>
        <w:t>il entraîne ont un impact négatif sur le cadre de travail dans son ensemble, travailleurs et clients compris.</w:t>
      </w:r>
      <w:r w:rsidRPr="00FF1C35">
        <w:rPr>
          <w:rStyle w:val="EndnoteReference"/>
          <w:iCs/>
          <w:lang w:val="fr-FR"/>
        </w:rPr>
        <w:endnoteReference w:id="28"/>
      </w:r>
    </w:p>
    <w:p w:rsidR="0089046C" w:rsidRPr="00FF1C35" w:rsidRDefault="0089046C" w:rsidP="0089046C">
      <w:pPr>
        <w:pStyle w:val="SingleTxt"/>
        <w:rPr>
          <w:iCs/>
          <w:lang w:val="fr-FR"/>
        </w:rPr>
      </w:pPr>
      <w:r w:rsidRPr="00FF1C35">
        <w:rPr>
          <w:iCs/>
          <w:lang w:val="fr-FR"/>
        </w:rPr>
        <w:t>En 2006, le Gouvernement a publié la circulaire OPM 32/2006 adressée à tous les secrétaires permanents, directeurs généraux, directeurs et chefs de services officiels les invitant à modifier les formulaires officiels qui contenaient encore un langage discriminatoire. Avant cette initiative, les formulaires utilisant un langage discriminatoire à l</w:t>
      </w:r>
      <w:r>
        <w:rPr>
          <w:iCs/>
          <w:lang w:val="fr-FR"/>
        </w:rPr>
        <w:t>’</w:t>
      </w:r>
      <w:r w:rsidRPr="00FF1C35">
        <w:rPr>
          <w:iCs/>
          <w:lang w:val="fr-FR"/>
        </w:rPr>
        <w:t>égard des femmes étaient encore utilisés largement et diffusés par les ministères, départements et autres entités publiques. Par conséquent, chaque ministère a été invité à examiner la situation dans son domaine de compétence et de soumettre à la Commission</w:t>
      </w:r>
      <w:r>
        <w:rPr>
          <w:iCs/>
          <w:lang w:val="fr-FR"/>
        </w:rPr>
        <w:t xml:space="preserve"> </w:t>
      </w:r>
      <w:r w:rsidRPr="00FF1C35">
        <w:rPr>
          <w:iCs/>
          <w:lang w:val="fr-FR"/>
        </w:rPr>
        <w:t>nationale pour la promotion de l</w:t>
      </w:r>
      <w:r>
        <w:rPr>
          <w:iCs/>
          <w:lang w:val="fr-FR"/>
        </w:rPr>
        <w:t>’</w:t>
      </w:r>
      <w:r w:rsidRPr="00FF1C35">
        <w:rPr>
          <w:iCs/>
          <w:lang w:val="fr-FR"/>
        </w:rPr>
        <w:t>égalité un rapport sur l</w:t>
      </w:r>
      <w:r>
        <w:rPr>
          <w:iCs/>
          <w:lang w:val="fr-FR"/>
        </w:rPr>
        <w:t>’</w:t>
      </w:r>
      <w:r w:rsidRPr="00FF1C35">
        <w:rPr>
          <w:iCs/>
          <w:lang w:val="fr-FR"/>
        </w:rPr>
        <w:t>évolution de la situation ou les mesures prises de manière à rendre tous les formulaires officiels non sexistes.</w:t>
      </w:r>
    </w:p>
    <w:p w:rsidR="0089046C" w:rsidRPr="00FF1C35" w:rsidRDefault="0089046C" w:rsidP="0089046C">
      <w:pPr>
        <w:pStyle w:val="SingleTxt"/>
        <w:rPr>
          <w:iCs/>
          <w:lang w:val="fr-FR"/>
        </w:rPr>
      </w:pPr>
      <w:r w:rsidRPr="00FF1C35">
        <w:rPr>
          <w:iCs/>
          <w:lang w:val="fr-FR"/>
        </w:rPr>
        <w:t>Les différentes entités ont réagi en communiquant à la Commission</w:t>
      </w:r>
      <w:r>
        <w:rPr>
          <w:iCs/>
          <w:lang w:val="fr-FR"/>
        </w:rPr>
        <w:t xml:space="preserve"> </w:t>
      </w:r>
      <w:r w:rsidRPr="00FF1C35">
        <w:rPr>
          <w:iCs/>
          <w:lang w:val="fr-FR"/>
        </w:rPr>
        <w:t>nationale les versions modifiées des formulaires officiels dans les cas où les formulaires précédents n</w:t>
      </w:r>
      <w:r>
        <w:rPr>
          <w:iCs/>
          <w:lang w:val="fr-FR"/>
        </w:rPr>
        <w:t>’</w:t>
      </w:r>
      <w:r w:rsidRPr="00FF1C35">
        <w:rPr>
          <w:iCs/>
          <w:lang w:val="fr-FR"/>
        </w:rPr>
        <w:t>étaient pas conformes à la circulaire susmentionnée. Les entités dont les formulaires été sexistes mais qui découlaient d</w:t>
      </w:r>
      <w:r>
        <w:rPr>
          <w:iCs/>
          <w:lang w:val="fr-FR"/>
        </w:rPr>
        <w:t>’</w:t>
      </w:r>
      <w:r w:rsidRPr="00FF1C35">
        <w:rPr>
          <w:iCs/>
          <w:lang w:val="fr-FR"/>
        </w:rPr>
        <w:t>avis juridiques ou de décisions parlementaires ont envoyé les modifications proposées au bureau de l</w:t>
      </w:r>
      <w:r>
        <w:rPr>
          <w:iCs/>
          <w:lang w:val="fr-FR"/>
        </w:rPr>
        <w:t>’</w:t>
      </w:r>
      <w:r w:rsidRPr="00FF1C35">
        <w:rPr>
          <w:iCs/>
          <w:lang w:val="fr-FR"/>
        </w:rPr>
        <w:t>Attorney General de manière à ce qu</w:t>
      </w:r>
      <w:r>
        <w:rPr>
          <w:iCs/>
          <w:lang w:val="fr-FR"/>
        </w:rPr>
        <w:t>’</w:t>
      </w:r>
      <w:r w:rsidRPr="00FF1C35">
        <w:rPr>
          <w:iCs/>
          <w:lang w:val="fr-FR"/>
        </w:rPr>
        <w:t>elles puissent être examinées par la Chambre des représentants et que les formulaires puissent être alignés sur la politique du Gouvernement.</w:t>
      </w:r>
    </w:p>
    <w:p w:rsidR="0089046C" w:rsidRPr="00666D39" w:rsidRDefault="0089046C" w:rsidP="0089046C">
      <w:pPr>
        <w:pStyle w:val="SingleTxt"/>
        <w:numPr>
          <w:ilvl w:val="0"/>
          <w:numId w:val="11"/>
        </w:numPr>
        <w:rPr>
          <w:b/>
          <w:iCs/>
          <w:lang w:val="fr-FR"/>
        </w:rPr>
      </w:pPr>
      <w:r w:rsidRPr="00666D39">
        <w:rPr>
          <w:b/>
          <w:iCs/>
          <w:lang w:val="fr-FR"/>
        </w:rPr>
        <w:t>La Constitution</w:t>
      </w:r>
    </w:p>
    <w:p w:rsidR="0089046C" w:rsidRPr="00FF1C35" w:rsidRDefault="0089046C" w:rsidP="0089046C">
      <w:pPr>
        <w:pStyle w:val="SingleTxt"/>
        <w:rPr>
          <w:iCs/>
          <w:lang w:val="fr-FR"/>
        </w:rPr>
      </w:pPr>
      <w:r w:rsidRPr="00FF1C35">
        <w:rPr>
          <w:iCs/>
          <w:lang w:val="fr-FR"/>
        </w:rPr>
        <w:t>La Constitution, loi suprême gouvernant les îles Maltaises, garantit l</w:t>
      </w:r>
      <w:r>
        <w:rPr>
          <w:iCs/>
          <w:lang w:val="fr-FR"/>
        </w:rPr>
        <w:t>’</w:t>
      </w:r>
      <w:r w:rsidRPr="00FF1C35">
        <w:rPr>
          <w:iCs/>
          <w:lang w:val="fr-FR"/>
        </w:rPr>
        <w:t>égalité entre les femmes et des hommes et charge l</w:t>
      </w:r>
      <w:r>
        <w:rPr>
          <w:iCs/>
          <w:lang w:val="fr-FR"/>
        </w:rPr>
        <w:t>’État</w:t>
      </w:r>
      <w:r w:rsidRPr="00FF1C35">
        <w:rPr>
          <w:iCs/>
          <w:lang w:val="fr-FR"/>
        </w:rPr>
        <w:t xml:space="preserve"> de garantir l</w:t>
      </w:r>
      <w:r>
        <w:rPr>
          <w:iCs/>
          <w:lang w:val="fr-FR"/>
        </w:rPr>
        <w:t>’</w:t>
      </w:r>
      <w:r w:rsidRPr="00FF1C35">
        <w:rPr>
          <w:iCs/>
          <w:lang w:val="fr-FR"/>
        </w:rPr>
        <w:t>égalité des sexes.</w:t>
      </w:r>
    </w:p>
    <w:p w:rsidR="0089046C" w:rsidRPr="00FF1C35" w:rsidRDefault="0089046C" w:rsidP="0089046C">
      <w:pPr>
        <w:pStyle w:val="SingleTxt"/>
        <w:rPr>
          <w:iCs/>
          <w:lang w:val="fr-FR"/>
        </w:rPr>
      </w:pPr>
      <w:r w:rsidRPr="00FF1C35">
        <w:rPr>
          <w:iCs/>
          <w:lang w:val="fr-FR"/>
        </w:rPr>
        <w:t>Elle stipule qu</w:t>
      </w:r>
      <w:r>
        <w:rPr>
          <w:iCs/>
          <w:lang w:val="fr-FR"/>
        </w:rPr>
        <w:t>’</w:t>
      </w:r>
      <w:r w:rsidRPr="00FF1C35">
        <w:rPr>
          <w:iCs/>
          <w:lang w:val="fr-FR"/>
        </w:rPr>
        <w:t>aucune personne ne sera traitée de manière discriminatoire. Si ce droit fondamental est enfreint, la partie lésée a le droit de recours. Le Code civil et le Code pénal contiennent certaines dispositions qui jettent la base de l</w:t>
      </w:r>
      <w:r>
        <w:rPr>
          <w:iCs/>
          <w:lang w:val="fr-FR"/>
        </w:rPr>
        <w:t>’</w:t>
      </w:r>
      <w:r w:rsidRPr="00FF1C35">
        <w:rPr>
          <w:iCs/>
          <w:lang w:val="fr-FR"/>
        </w:rPr>
        <w:t>action judiciaire intentée contre les personnes qui auraient chargé une autre personne de pratiquer la discrimination.</w:t>
      </w:r>
      <w:r w:rsidRPr="00FF1C35">
        <w:rPr>
          <w:rStyle w:val="EndnoteReference"/>
          <w:iCs/>
          <w:lang w:val="fr-FR"/>
        </w:rPr>
        <w:endnoteReference w:id="29"/>
      </w:r>
    </w:p>
    <w:p w:rsidR="0089046C" w:rsidRPr="00666D39" w:rsidRDefault="0089046C" w:rsidP="0089046C">
      <w:pPr>
        <w:pStyle w:val="SingleTxt"/>
        <w:numPr>
          <w:ilvl w:val="0"/>
          <w:numId w:val="11"/>
        </w:numPr>
        <w:rPr>
          <w:b/>
          <w:iCs/>
          <w:lang w:val="fr-FR"/>
        </w:rPr>
      </w:pPr>
      <w:r w:rsidRPr="00666D39">
        <w:rPr>
          <w:b/>
          <w:iCs/>
          <w:lang w:val="fr-FR"/>
        </w:rPr>
        <w:t>Cour constitutionnelle</w:t>
      </w:r>
    </w:p>
    <w:p w:rsidR="0089046C" w:rsidRPr="00FF1C35" w:rsidRDefault="0089046C" w:rsidP="0089046C">
      <w:pPr>
        <w:pStyle w:val="SingleTxt"/>
        <w:rPr>
          <w:iCs/>
          <w:lang w:val="fr-FR"/>
        </w:rPr>
      </w:pPr>
      <w:r w:rsidRPr="00FF1C35">
        <w:rPr>
          <w:iCs/>
          <w:lang w:val="fr-FR"/>
        </w:rPr>
        <w:t>La Cour constitutionnelle est l</w:t>
      </w:r>
      <w:r>
        <w:rPr>
          <w:iCs/>
          <w:lang w:val="fr-FR"/>
        </w:rPr>
        <w:t>’</w:t>
      </w:r>
      <w:r w:rsidRPr="00FF1C35">
        <w:rPr>
          <w:iCs/>
          <w:lang w:val="fr-FR"/>
        </w:rPr>
        <w:t>institution chargée d</w:t>
      </w:r>
      <w:r>
        <w:rPr>
          <w:iCs/>
          <w:lang w:val="fr-FR"/>
        </w:rPr>
        <w:t>’</w:t>
      </w:r>
      <w:r w:rsidRPr="00FF1C35">
        <w:rPr>
          <w:iCs/>
          <w:lang w:val="fr-FR"/>
        </w:rPr>
        <w:t>offrir un recours en cas de violation des droits de l</w:t>
      </w:r>
      <w:r>
        <w:rPr>
          <w:iCs/>
          <w:lang w:val="fr-FR"/>
        </w:rPr>
        <w:t>’</w:t>
      </w:r>
      <w:r w:rsidRPr="00FF1C35">
        <w:rPr>
          <w:iCs/>
          <w:lang w:val="fr-FR"/>
        </w:rPr>
        <w:t>homme. Elle est habilitée à interpréter la Constitution en dernier recours. Ses pouvoirs sont définis par la Constitution. Par sa jurisprudence, elle a donné à la Constitution une doctrine bien définie quant à la manière interpréter les notions d</w:t>
      </w:r>
      <w:r>
        <w:rPr>
          <w:iCs/>
          <w:lang w:val="fr-FR"/>
        </w:rPr>
        <w:t>’</w:t>
      </w:r>
      <w:r w:rsidRPr="00FF1C35">
        <w:rPr>
          <w:iCs/>
          <w:lang w:val="fr-FR"/>
        </w:rPr>
        <w:t>égalité et de non-discrimination fondée sur le sexe.</w:t>
      </w:r>
    </w:p>
    <w:p w:rsidR="0089046C" w:rsidRPr="00666D39" w:rsidRDefault="0089046C" w:rsidP="0089046C">
      <w:pPr>
        <w:pStyle w:val="SingleTxt"/>
        <w:keepNext/>
        <w:keepLines/>
        <w:numPr>
          <w:ilvl w:val="0"/>
          <w:numId w:val="11"/>
        </w:numPr>
        <w:rPr>
          <w:b/>
          <w:iCs/>
          <w:lang w:val="fr-FR"/>
        </w:rPr>
      </w:pPr>
      <w:r w:rsidRPr="00666D39">
        <w:rPr>
          <w:b/>
          <w:iCs/>
          <w:lang w:val="fr-FR"/>
        </w:rPr>
        <w:t>Cadre juridique et institutionnel</w:t>
      </w:r>
    </w:p>
    <w:p w:rsidR="0089046C" w:rsidRPr="00FF1C35" w:rsidRDefault="0089046C" w:rsidP="0089046C">
      <w:pPr>
        <w:pStyle w:val="SingleTxt"/>
        <w:keepNext/>
        <w:keepLines/>
        <w:rPr>
          <w:iCs/>
          <w:lang w:val="fr-FR"/>
        </w:rPr>
      </w:pPr>
      <w:r w:rsidRPr="00FF1C35">
        <w:rPr>
          <w:iCs/>
          <w:lang w:val="fr-FR"/>
        </w:rPr>
        <w:t>Si les droits fondamentaux sont enfreints, et si des personnes considèrent qu</w:t>
      </w:r>
      <w:r>
        <w:rPr>
          <w:iCs/>
          <w:lang w:val="fr-FR"/>
        </w:rPr>
        <w:t>’</w:t>
      </w:r>
      <w:r w:rsidRPr="00FF1C35">
        <w:rPr>
          <w:iCs/>
          <w:lang w:val="fr-FR"/>
        </w:rPr>
        <w:t>elles sont victimes d</w:t>
      </w:r>
      <w:r>
        <w:rPr>
          <w:iCs/>
          <w:lang w:val="fr-FR"/>
        </w:rPr>
        <w:t>’</w:t>
      </w:r>
      <w:r w:rsidRPr="00FF1C35">
        <w:rPr>
          <w:iCs/>
          <w:lang w:val="fr-FR"/>
        </w:rPr>
        <w:t>un traitement discriminatoire, elles sont protégées par la législation qui définit les différents recours à leur disposition.</w:t>
      </w:r>
    </w:p>
    <w:p w:rsidR="0089046C" w:rsidRPr="00FF1C35" w:rsidRDefault="0089046C" w:rsidP="0089046C">
      <w:pPr>
        <w:pStyle w:val="SingleTxt"/>
        <w:rPr>
          <w:iCs/>
          <w:lang w:val="fr-FR"/>
        </w:rPr>
      </w:pPr>
      <w:r w:rsidRPr="00FF1C35">
        <w:rPr>
          <w:iCs/>
          <w:lang w:val="fr-FR"/>
        </w:rPr>
        <w:t>En plus d</w:t>
      </w:r>
      <w:r>
        <w:rPr>
          <w:iCs/>
          <w:lang w:val="fr-FR"/>
        </w:rPr>
        <w:t>’</w:t>
      </w:r>
      <w:r w:rsidRPr="00FF1C35">
        <w:rPr>
          <w:iCs/>
          <w:lang w:val="fr-FR"/>
        </w:rPr>
        <w:t>une plainte déposée devant le tribunal civil, la première chambre judiciaire ou la Cour constitutionnelle, il existe d</w:t>
      </w:r>
      <w:r>
        <w:rPr>
          <w:iCs/>
          <w:lang w:val="fr-FR"/>
        </w:rPr>
        <w:t>’</w:t>
      </w:r>
      <w:r w:rsidRPr="00FF1C35">
        <w:rPr>
          <w:iCs/>
          <w:lang w:val="fr-FR"/>
        </w:rPr>
        <w:t>autres entités auxquelles la victime peut s</w:t>
      </w:r>
      <w:r>
        <w:rPr>
          <w:iCs/>
          <w:lang w:val="fr-FR"/>
        </w:rPr>
        <w:t>’</w:t>
      </w:r>
      <w:r w:rsidRPr="00FF1C35">
        <w:rPr>
          <w:iCs/>
          <w:lang w:val="fr-FR"/>
        </w:rPr>
        <w:t>adresser, entre autres :</w:t>
      </w:r>
    </w:p>
    <w:p w:rsidR="0089046C" w:rsidRPr="00FF1C35" w:rsidRDefault="0089046C" w:rsidP="0089046C">
      <w:pPr>
        <w:pStyle w:val="SingleTxt"/>
        <w:rPr>
          <w:iCs/>
          <w:lang w:val="fr-FR"/>
        </w:rPr>
      </w:pPr>
      <w:r w:rsidRPr="00FF1C35">
        <w:rPr>
          <w:iCs/>
          <w:lang w:val="fr-FR"/>
        </w:rPr>
        <w:t>a.</w:t>
      </w:r>
      <w:r>
        <w:rPr>
          <w:iCs/>
          <w:lang w:val="fr-FR"/>
        </w:rPr>
        <w:tab/>
      </w:r>
      <w:r w:rsidRPr="00FF1C35">
        <w:rPr>
          <w:iCs/>
          <w:lang w:val="fr-FR"/>
        </w:rPr>
        <w:t>Le tribunal industriel (créé en vertu de la loi sur l</w:t>
      </w:r>
      <w:r>
        <w:rPr>
          <w:iCs/>
          <w:lang w:val="fr-FR"/>
        </w:rPr>
        <w:t>’</w:t>
      </w:r>
      <w:r w:rsidRPr="00FF1C35">
        <w:rPr>
          <w:iCs/>
          <w:lang w:val="fr-FR"/>
        </w:rPr>
        <w:t>emploi et les relations du travail)</w:t>
      </w:r>
    </w:p>
    <w:p w:rsidR="0089046C" w:rsidRPr="00FF1C35" w:rsidRDefault="0089046C" w:rsidP="0089046C">
      <w:pPr>
        <w:pStyle w:val="SingleTxt"/>
        <w:rPr>
          <w:iCs/>
          <w:lang w:val="fr-FR"/>
        </w:rPr>
      </w:pPr>
      <w:r>
        <w:rPr>
          <w:iCs/>
          <w:lang w:val="fr-FR"/>
        </w:rPr>
        <w:t>b.</w:t>
      </w:r>
      <w:r>
        <w:rPr>
          <w:iCs/>
          <w:lang w:val="fr-FR"/>
        </w:rPr>
        <w:tab/>
      </w:r>
      <w:r w:rsidRPr="00FF1C35">
        <w:rPr>
          <w:iCs/>
          <w:lang w:val="fr-FR"/>
        </w:rPr>
        <w:t>La Commission</w:t>
      </w:r>
      <w:r>
        <w:rPr>
          <w:iCs/>
          <w:lang w:val="fr-FR"/>
        </w:rPr>
        <w:t xml:space="preserve"> </w:t>
      </w:r>
      <w:r w:rsidRPr="00FF1C35">
        <w:rPr>
          <w:iCs/>
          <w:lang w:val="fr-FR"/>
        </w:rPr>
        <w:t>nationale pour la promotion de l</w:t>
      </w:r>
      <w:r>
        <w:rPr>
          <w:iCs/>
          <w:lang w:val="fr-FR"/>
        </w:rPr>
        <w:t>’</w:t>
      </w:r>
      <w:r w:rsidRPr="00FF1C35">
        <w:rPr>
          <w:iCs/>
          <w:lang w:val="fr-FR"/>
        </w:rPr>
        <w:t>égalité (créée en vertu de la loi sur l</w:t>
      </w:r>
      <w:r>
        <w:rPr>
          <w:iCs/>
          <w:lang w:val="fr-FR"/>
        </w:rPr>
        <w:t>’</w:t>
      </w:r>
      <w:r w:rsidRPr="00FF1C35">
        <w:rPr>
          <w:iCs/>
          <w:lang w:val="fr-FR"/>
        </w:rPr>
        <w:t>égalité entre les hommes et les femmes et les avis officiels nº 85 et 86 de 2007, qui constituent des dispositions législatives subsidiaires découlant de la loi sur l</w:t>
      </w:r>
      <w:r>
        <w:rPr>
          <w:iCs/>
          <w:lang w:val="fr-FR"/>
        </w:rPr>
        <w:t>’</w:t>
      </w:r>
      <w:r w:rsidRPr="00FF1C35">
        <w:rPr>
          <w:iCs/>
          <w:lang w:val="fr-FR"/>
        </w:rPr>
        <w:t>Union européenne)</w:t>
      </w:r>
    </w:p>
    <w:p w:rsidR="0089046C" w:rsidRPr="00FF1C35" w:rsidRDefault="0089046C" w:rsidP="0089046C">
      <w:pPr>
        <w:pStyle w:val="SingleTxt"/>
        <w:rPr>
          <w:iCs/>
          <w:lang w:val="fr-FR"/>
        </w:rPr>
      </w:pPr>
      <w:r w:rsidRPr="00FF1C35">
        <w:rPr>
          <w:iCs/>
          <w:lang w:val="fr-FR"/>
        </w:rPr>
        <w:t>c.</w:t>
      </w:r>
      <w:r>
        <w:rPr>
          <w:iCs/>
          <w:lang w:val="fr-FR"/>
        </w:rPr>
        <w:tab/>
      </w:r>
      <w:r w:rsidRPr="00FF1C35">
        <w:rPr>
          <w:iCs/>
          <w:lang w:val="fr-FR"/>
        </w:rPr>
        <w:t>La Commission</w:t>
      </w:r>
      <w:r>
        <w:rPr>
          <w:iCs/>
          <w:lang w:val="fr-FR"/>
        </w:rPr>
        <w:t xml:space="preserve"> </w:t>
      </w:r>
      <w:r w:rsidRPr="00FF1C35">
        <w:rPr>
          <w:iCs/>
          <w:lang w:val="fr-FR"/>
        </w:rPr>
        <w:t>de la fonction publique (créée en vertu de la Constitution)</w:t>
      </w:r>
    </w:p>
    <w:p w:rsidR="0089046C" w:rsidRPr="00FF1C35" w:rsidRDefault="0089046C" w:rsidP="0089046C">
      <w:pPr>
        <w:pStyle w:val="SingleTxt"/>
        <w:rPr>
          <w:iCs/>
          <w:lang w:val="fr-FR"/>
        </w:rPr>
      </w:pPr>
      <w:r w:rsidRPr="00FF1C35">
        <w:rPr>
          <w:iCs/>
          <w:lang w:val="fr-FR"/>
        </w:rPr>
        <w:t>d.</w:t>
      </w:r>
      <w:r>
        <w:rPr>
          <w:iCs/>
          <w:lang w:val="fr-FR"/>
        </w:rPr>
        <w:tab/>
      </w:r>
      <w:r w:rsidRPr="00FF1C35">
        <w:rPr>
          <w:iCs/>
          <w:lang w:val="fr-FR"/>
        </w:rPr>
        <w:t>Le Médiateur (ombudsman) (créé en vertu de la loi sur le Médiateur)</w:t>
      </w:r>
    </w:p>
    <w:p w:rsidR="0089046C" w:rsidRPr="00FF1C35" w:rsidRDefault="0089046C" w:rsidP="0089046C">
      <w:pPr>
        <w:pStyle w:val="SingleTxt"/>
        <w:rPr>
          <w:iCs/>
          <w:lang w:val="fr-FR"/>
        </w:rPr>
      </w:pPr>
      <w:r w:rsidRPr="00FF1C35">
        <w:rPr>
          <w:iCs/>
          <w:lang w:val="fr-FR"/>
        </w:rPr>
        <w:t>e.</w:t>
      </w:r>
      <w:r>
        <w:rPr>
          <w:iCs/>
          <w:lang w:val="fr-FR"/>
        </w:rPr>
        <w:tab/>
      </w:r>
      <w:r w:rsidRPr="00FF1C35">
        <w:rPr>
          <w:iCs/>
          <w:lang w:val="fr-FR"/>
        </w:rPr>
        <w:t>L</w:t>
      </w:r>
      <w:r>
        <w:rPr>
          <w:iCs/>
          <w:lang w:val="fr-FR"/>
        </w:rPr>
        <w:t>’</w:t>
      </w:r>
      <w:r w:rsidRPr="00FF1C35">
        <w:rPr>
          <w:iCs/>
          <w:lang w:val="fr-FR"/>
        </w:rPr>
        <w:t>autorité de la radio et de la télévision (créée en vertu de la Constitution)</w:t>
      </w:r>
    </w:p>
    <w:p w:rsidR="0089046C" w:rsidRPr="00FF1C35" w:rsidRDefault="0089046C" w:rsidP="0089046C">
      <w:pPr>
        <w:pStyle w:val="SingleTxt"/>
        <w:rPr>
          <w:iCs/>
          <w:lang w:val="fr-FR"/>
        </w:rPr>
      </w:pPr>
      <w:r w:rsidRPr="00FF1C35">
        <w:rPr>
          <w:iCs/>
          <w:lang w:val="fr-FR"/>
        </w:rPr>
        <w:t>f.</w:t>
      </w:r>
      <w:r>
        <w:rPr>
          <w:iCs/>
          <w:lang w:val="fr-FR"/>
        </w:rPr>
        <w:tab/>
      </w:r>
      <w:r w:rsidRPr="00FF1C35">
        <w:rPr>
          <w:iCs/>
          <w:lang w:val="fr-FR"/>
        </w:rPr>
        <w:t>La Commission</w:t>
      </w:r>
      <w:r>
        <w:rPr>
          <w:iCs/>
          <w:lang w:val="fr-FR"/>
        </w:rPr>
        <w:t xml:space="preserve"> </w:t>
      </w:r>
      <w:r w:rsidRPr="00FF1C35">
        <w:rPr>
          <w:iCs/>
          <w:lang w:val="fr-FR"/>
        </w:rPr>
        <w:t>de l</w:t>
      </w:r>
      <w:r>
        <w:rPr>
          <w:iCs/>
          <w:lang w:val="fr-FR"/>
        </w:rPr>
        <w:t>’</w:t>
      </w:r>
      <w:r w:rsidRPr="00FF1C35">
        <w:rPr>
          <w:iCs/>
          <w:lang w:val="fr-FR"/>
        </w:rPr>
        <w:t>emploi (créée en vertu de la Constitution.</w:t>
      </w:r>
    </w:p>
    <w:p w:rsidR="0089046C" w:rsidRPr="00FF1C35" w:rsidRDefault="0089046C" w:rsidP="0089046C">
      <w:pPr>
        <w:pStyle w:val="SingleTxt"/>
        <w:rPr>
          <w:iCs/>
          <w:lang w:val="fr-FR"/>
        </w:rPr>
      </w:pPr>
      <w:r w:rsidRPr="00FF1C35">
        <w:rPr>
          <w:iCs/>
          <w:lang w:val="fr-FR"/>
        </w:rPr>
        <w:t>Il incombe aux plaignants eux-mêmes de saisir les entités en question. Toutefois, aucune disposition de la législation maltaise n</w:t>
      </w:r>
      <w:r>
        <w:rPr>
          <w:iCs/>
          <w:lang w:val="fr-FR"/>
        </w:rPr>
        <w:t>’</w:t>
      </w:r>
      <w:r w:rsidRPr="00FF1C35">
        <w:rPr>
          <w:iCs/>
          <w:lang w:val="fr-FR"/>
        </w:rPr>
        <w:t>empêche une association ou un autre organisme de saisir les autorités au nom d</w:t>
      </w:r>
      <w:r>
        <w:rPr>
          <w:iCs/>
          <w:lang w:val="fr-FR"/>
        </w:rPr>
        <w:t>’</w:t>
      </w:r>
      <w:r w:rsidRPr="00FF1C35">
        <w:rPr>
          <w:iCs/>
          <w:lang w:val="fr-FR"/>
        </w:rPr>
        <w:t>une personne qui aurait été victime d</w:t>
      </w:r>
      <w:r>
        <w:rPr>
          <w:iCs/>
          <w:lang w:val="fr-FR"/>
        </w:rPr>
        <w:t>’</w:t>
      </w:r>
      <w:r w:rsidRPr="00FF1C35">
        <w:rPr>
          <w:iCs/>
          <w:lang w:val="fr-FR"/>
        </w:rPr>
        <w:t>un traitement discriminatoire. Le règlement gouvernant l</w:t>
      </w:r>
      <w:r>
        <w:rPr>
          <w:iCs/>
          <w:lang w:val="fr-FR"/>
        </w:rPr>
        <w:t>’</w:t>
      </w:r>
      <w:r w:rsidRPr="00FF1C35">
        <w:rPr>
          <w:iCs/>
          <w:lang w:val="fr-FR"/>
        </w:rPr>
        <w:t>égalité de traitement en matière d</w:t>
      </w:r>
      <w:r>
        <w:rPr>
          <w:iCs/>
          <w:lang w:val="fr-FR"/>
        </w:rPr>
        <w:t>’</w:t>
      </w:r>
      <w:r w:rsidRPr="00FF1C35">
        <w:rPr>
          <w:iCs/>
          <w:lang w:val="fr-FR"/>
        </w:rPr>
        <w:t>emploi (avis officiel nº 461 de 2004) stipule que rien n</w:t>
      </w:r>
      <w:r>
        <w:rPr>
          <w:iCs/>
          <w:lang w:val="fr-FR"/>
        </w:rPr>
        <w:t>’</w:t>
      </w:r>
      <w:r w:rsidRPr="00FF1C35">
        <w:rPr>
          <w:iCs/>
          <w:lang w:val="fr-FR"/>
        </w:rPr>
        <w:t>empêche une association ou une autre entité juridique ayant un intérêt légitime de voir que le règlement est respecté d</w:t>
      </w:r>
      <w:r>
        <w:rPr>
          <w:iCs/>
          <w:lang w:val="fr-FR"/>
        </w:rPr>
        <w:t>’</w:t>
      </w:r>
      <w:r w:rsidRPr="00FF1C35">
        <w:rPr>
          <w:iCs/>
          <w:lang w:val="fr-FR"/>
        </w:rPr>
        <w:t>intervenir au nom du plaignant avec son approbation ou son appui dans toute procédure judiciaire ou administrative destinée à assurer l</w:t>
      </w:r>
      <w:r>
        <w:rPr>
          <w:iCs/>
          <w:lang w:val="fr-FR"/>
        </w:rPr>
        <w:t>’</w:t>
      </w:r>
      <w:r w:rsidRPr="00FF1C35">
        <w:rPr>
          <w:iCs/>
          <w:lang w:val="fr-FR"/>
        </w:rPr>
        <w:t>observation des obligations découlant de ce règlement.</w:t>
      </w:r>
      <w:r w:rsidRPr="00FF1C35">
        <w:rPr>
          <w:rStyle w:val="EndnoteReference"/>
          <w:iCs/>
          <w:lang w:val="fr-FR"/>
        </w:rPr>
        <w:endnoteReference w:id="30"/>
      </w:r>
    </w:p>
    <w:p w:rsidR="0089046C" w:rsidRPr="00FF1C35" w:rsidRDefault="0089046C" w:rsidP="0089046C">
      <w:pPr>
        <w:pStyle w:val="SingleTxt"/>
        <w:rPr>
          <w:iCs/>
          <w:lang w:val="fr-FR"/>
        </w:rPr>
      </w:pPr>
      <w:r w:rsidRPr="00FF1C35">
        <w:rPr>
          <w:iCs/>
          <w:lang w:val="fr-FR"/>
        </w:rPr>
        <w:t>Conformément à la loi sur l</w:t>
      </w:r>
      <w:r>
        <w:rPr>
          <w:iCs/>
          <w:lang w:val="fr-FR"/>
        </w:rPr>
        <w:t>’</w:t>
      </w:r>
      <w:r w:rsidRPr="00FF1C35">
        <w:rPr>
          <w:iCs/>
          <w:lang w:val="fr-FR"/>
        </w:rPr>
        <w:t>emploi et les relations du travail, si un traitement discriminatoire est invoqué, il est permis d</w:t>
      </w:r>
      <w:r>
        <w:rPr>
          <w:iCs/>
          <w:lang w:val="fr-FR"/>
        </w:rPr>
        <w:t>’</w:t>
      </w:r>
      <w:r w:rsidRPr="00FF1C35">
        <w:rPr>
          <w:iCs/>
          <w:lang w:val="fr-FR"/>
        </w:rPr>
        <w:t>intenter une action pour le compte de la victime présumée. Quand on soupçonne qu</w:t>
      </w:r>
      <w:r>
        <w:rPr>
          <w:iCs/>
          <w:lang w:val="fr-FR"/>
        </w:rPr>
        <w:t>’</w:t>
      </w:r>
      <w:r w:rsidRPr="00FF1C35">
        <w:rPr>
          <w:iCs/>
          <w:lang w:val="fr-FR"/>
        </w:rPr>
        <w:t>un travailleur a été licencié injustement par l</w:t>
      </w:r>
      <w:r>
        <w:rPr>
          <w:iCs/>
          <w:lang w:val="fr-FR"/>
        </w:rPr>
        <w:t>’</w:t>
      </w:r>
      <w:r w:rsidRPr="00FF1C35">
        <w:rPr>
          <w:iCs/>
          <w:lang w:val="fr-FR"/>
        </w:rPr>
        <w:t>employeur, ou en cas de violation d</w:t>
      </w:r>
      <w:r>
        <w:rPr>
          <w:iCs/>
          <w:lang w:val="fr-FR"/>
        </w:rPr>
        <w:t>’</w:t>
      </w:r>
      <w:r w:rsidRPr="00FF1C35">
        <w:rPr>
          <w:iCs/>
          <w:lang w:val="fr-FR"/>
        </w:rPr>
        <w:t>une obligation ou de traitement discriminatoire, on peut saisir le tribunal industriel. Conformément aux principes généraux du système juridique, la charge de la preuve incombe à la personne qui se plaint. Toutefois, la loi sur l</w:t>
      </w:r>
      <w:r>
        <w:rPr>
          <w:iCs/>
          <w:lang w:val="fr-FR"/>
        </w:rPr>
        <w:t>’</w:t>
      </w:r>
      <w:r w:rsidRPr="00FF1C35">
        <w:rPr>
          <w:iCs/>
          <w:lang w:val="fr-FR"/>
        </w:rPr>
        <w:t>emploi et les relations du travail et les règles pertinentes qui en découlent ont déplacé le fardeau de la preuve, et en conséquence, il suffit</w:t>
      </w:r>
      <w:r>
        <w:rPr>
          <w:iCs/>
          <w:lang w:val="fr-FR"/>
        </w:rPr>
        <w:t xml:space="preserve"> </w:t>
      </w:r>
      <w:r w:rsidRPr="00FF1C35">
        <w:rPr>
          <w:iCs/>
          <w:lang w:val="fr-FR"/>
        </w:rPr>
        <w:t>que la personne qui déclare être victime d</w:t>
      </w:r>
      <w:r>
        <w:rPr>
          <w:iCs/>
          <w:lang w:val="fr-FR"/>
        </w:rPr>
        <w:t>’</w:t>
      </w:r>
      <w:r w:rsidRPr="00FF1C35">
        <w:rPr>
          <w:iCs/>
          <w:lang w:val="fr-FR"/>
        </w:rPr>
        <w:t>un traitement discriminatoire en matière d</w:t>
      </w:r>
      <w:r>
        <w:rPr>
          <w:iCs/>
          <w:lang w:val="fr-FR"/>
        </w:rPr>
        <w:t>’</w:t>
      </w:r>
      <w:r w:rsidRPr="00FF1C35">
        <w:rPr>
          <w:iCs/>
          <w:lang w:val="fr-FR"/>
        </w:rPr>
        <w:t>emploi de démontre l</w:t>
      </w:r>
      <w:r>
        <w:rPr>
          <w:iCs/>
          <w:lang w:val="fr-FR"/>
        </w:rPr>
        <w:t>’</w:t>
      </w:r>
      <w:r w:rsidRPr="00FF1C35">
        <w:rPr>
          <w:iCs/>
          <w:lang w:val="fr-FR"/>
        </w:rPr>
        <w:t>existence d</w:t>
      </w:r>
      <w:r>
        <w:rPr>
          <w:iCs/>
          <w:lang w:val="fr-FR"/>
        </w:rPr>
        <w:t>’</w:t>
      </w:r>
      <w:r w:rsidRPr="00FF1C35">
        <w:rPr>
          <w:iCs/>
          <w:lang w:val="fr-FR"/>
        </w:rPr>
        <w:t>un traitement discriminatoire, et le défendeur devra prouver que ce traitement n</w:t>
      </w:r>
      <w:r>
        <w:rPr>
          <w:iCs/>
          <w:lang w:val="fr-FR"/>
        </w:rPr>
        <w:t>’</w:t>
      </w:r>
      <w:r w:rsidRPr="00FF1C35">
        <w:rPr>
          <w:iCs/>
          <w:lang w:val="fr-FR"/>
        </w:rPr>
        <w:t>a pas eu lieu ou a été justifié. En l</w:t>
      </w:r>
      <w:r>
        <w:rPr>
          <w:iCs/>
          <w:lang w:val="fr-FR"/>
        </w:rPr>
        <w:t>’</w:t>
      </w:r>
      <w:r w:rsidRPr="00FF1C35">
        <w:rPr>
          <w:iCs/>
          <w:lang w:val="fr-FR"/>
        </w:rPr>
        <w:t>absence d</w:t>
      </w:r>
      <w:r>
        <w:rPr>
          <w:iCs/>
          <w:lang w:val="fr-FR"/>
        </w:rPr>
        <w:t>’</w:t>
      </w:r>
      <w:r w:rsidRPr="00FF1C35">
        <w:rPr>
          <w:iCs/>
          <w:lang w:val="fr-FR"/>
        </w:rPr>
        <w:t>une telle preuve, le tribunal donnera suite à la plainte de la victime. En outre, la loi sur l</w:t>
      </w:r>
      <w:r>
        <w:rPr>
          <w:iCs/>
          <w:lang w:val="fr-FR"/>
        </w:rPr>
        <w:t>’</w:t>
      </w:r>
      <w:r w:rsidRPr="00FF1C35">
        <w:rPr>
          <w:iCs/>
          <w:lang w:val="fr-FR"/>
        </w:rPr>
        <w:t>emploi et les relations du travail précise que la notion générale de traitement discriminatoire inclut le fait d</w:t>
      </w:r>
      <w:r>
        <w:rPr>
          <w:iCs/>
          <w:lang w:val="fr-FR"/>
        </w:rPr>
        <w:t>’</w:t>
      </w:r>
      <w:r w:rsidRPr="00FF1C35">
        <w:rPr>
          <w:iCs/>
          <w:lang w:val="fr-FR"/>
        </w:rPr>
        <w:t>engager ou de sélectionner une personne moins qualifiée pour un poste qu</w:t>
      </w:r>
      <w:r>
        <w:rPr>
          <w:iCs/>
          <w:lang w:val="fr-FR"/>
        </w:rPr>
        <w:t>’</w:t>
      </w:r>
      <w:r w:rsidRPr="00FF1C35">
        <w:rPr>
          <w:iCs/>
          <w:lang w:val="fr-FR"/>
        </w:rPr>
        <w:t>une personne de l</w:t>
      </w:r>
      <w:r>
        <w:rPr>
          <w:iCs/>
          <w:lang w:val="fr-FR"/>
        </w:rPr>
        <w:t>’</w:t>
      </w:r>
      <w:r w:rsidRPr="00FF1C35">
        <w:rPr>
          <w:iCs/>
          <w:lang w:val="fr-FR"/>
        </w:rPr>
        <w:t>autre sexe, à moins que l</w:t>
      </w:r>
      <w:r>
        <w:rPr>
          <w:iCs/>
          <w:lang w:val="fr-FR"/>
        </w:rPr>
        <w:t>’</w:t>
      </w:r>
      <w:r w:rsidRPr="00FF1C35">
        <w:rPr>
          <w:iCs/>
          <w:lang w:val="fr-FR"/>
        </w:rPr>
        <w:t>employeur ne puisse démontrer de manière concluante que la sélection repose sur des raisons valables liées à la nature du travail, ou est basée sur le travail précédent et l</w:t>
      </w:r>
      <w:r>
        <w:rPr>
          <w:iCs/>
          <w:lang w:val="fr-FR"/>
        </w:rPr>
        <w:t>’</w:t>
      </w:r>
      <w:r w:rsidRPr="00FF1C35">
        <w:rPr>
          <w:iCs/>
          <w:lang w:val="fr-FR"/>
        </w:rPr>
        <w:t>expérience.</w:t>
      </w:r>
    </w:p>
    <w:p w:rsidR="0089046C" w:rsidRPr="00FF1C35" w:rsidRDefault="0089046C" w:rsidP="0089046C">
      <w:pPr>
        <w:pStyle w:val="SingleTxt"/>
        <w:rPr>
          <w:iCs/>
          <w:lang w:val="fr-FR"/>
        </w:rPr>
      </w:pPr>
      <w:r w:rsidRPr="00FF1C35">
        <w:rPr>
          <w:iCs/>
          <w:lang w:val="fr-FR"/>
        </w:rPr>
        <w:t>S</w:t>
      </w:r>
      <w:r>
        <w:rPr>
          <w:iCs/>
          <w:lang w:val="fr-FR"/>
        </w:rPr>
        <w:t>’</w:t>
      </w:r>
      <w:r w:rsidRPr="00FF1C35">
        <w:rPr>
          <w:iCs/>
          <w:lang w:val="fr-FR"/>
        </w:rPr>
        <w:t>agissant du harcèlement sexuel, la loi stipule que «Des personnes qui soumettent d</w:t>
      </w:r>
      <w:r>
        <w:rPr>
          <w:iCs/>
          <w:lang w:val="fr-FR"/>
        </w:rPr>
        <w:t>’</w:t>
      </w:r>
      <w:r w:rsidRPr="00FF1C35">
        <w:rPr>
          <w:iCs/>
          <w:lang w:val="fr-FR"/>
        </w:rPr>
        <w:t>autres personnes à un harcèlement sexuel sont réputées avoir enfreint le présent article et sont passibles, sans préjudice de sanctions plus sévères prévues par d</w:t>
      </w:r>
      <w:r>
        <w:rPr>
          <w:iCs/>
          <w:lang w:val="fr-FR"/>
        </w:rPr>
        <w:t>’</w:t>
      </w:r>
      <w:r w:rsidRPr="00FF1C35">
        <w:rPr>
          <w:iCs/>
          <w:lang w:val="fr-FR"/>
        </w:rPr>
        <w:t>autres lois, d</w:t>
      </w:r>
      <w:r>
        <w:rPr>
          <w:iCs/>
          <w:lang w:val="fr-FR"/>
        </w:rPr>
        <w:t>’</w:t>
      </w:r>
      <w:r w:rsidRPr="00FF1C35">
        <w:rPr>
          <w:iCs/>
          <w:lang w:val="fr-FR"/>
        </w:rPr>
        <w:t xml:space="preserve">une amende ne dépassant pas </w:t>
      </w:r>
      <w:smartTag w:uri="urn:schemas-microsoft-com:office:smarttags" w:element="metricconverter">
        <w:smartTagPr>
          <w:attr w:name="ProductID" w:val="1000 livres"/>
        </w:smartTagPr>
        <w:r w:rsidRPr="00FF1C35">
          <w:rPr>
            <w:iCs/>
            <w:lang w:val="fr-FR"/>
          </w:rPr>
          <w:t>1000 livres</w:t>
        </w:r>
      </w:smartTag>
      <w:r w:rsidRPr="00FF1C35">
        <w:rPr>
          <w:iCs/>
          <w:lang w:val="fr-FR"/>
        </w:rPr>
        <w:t xml:space="preserve"> maltaises (2329,3 euros) ou d</w:t>
      </w:r>
      <w:r>
        <w:rPr>
          <w:iCs/>
          <w:lang w:val="fr-FR"/>
        </w:rPr>
        <w:t>’</w:t>
      </w:r>
      <w:r w:rsidRPr="00FF1C35">
        <w:rPr>
          <w:iCs/>
          <w:lang w:val="fr-FR"/>
        </w:rPr>
        <w:t>une peine de prison de ne dépassant pas six mois ou à la fois d</w:t>
      </w:r>
      <w:r>
        <w:rPr>
          <w:iCs/>
          <w:lang w:val="fr-FR"/>
        </w:rPr>
        <w:t>’</w:t>
      </w:r>
      <w:r w:rsidRPr="00FF1C35">
        <w:rPr>
          <w:iCs/>
          <w:lang w:val="fr-FR"/>
        </w:rPr>
        <w:t>une amende et d</w:t>
      </w:r>
      <w:r>
        <w:rPr>
          <w:iCs/>
          <w:lang w:val="fr-FR"/>
        </w:rPr>
        <w:t>’</w:t>
      </w:r>
      <w:r w:rsidRPr="00FF1C35">
        <w:rPr>
          <w:iCs/>
          <w:lang w:val="fr-FR"/>
        </w:rPr>
        <w:t>une peine de prison</w:t>
      </w:r>
      <w:r>
        <w:rPr>
          <w:iCs/>
          <w:lang w:val="fr-FR"/>
        </w:rPr>
        <w:t> »</w:t>
      </w:r>
      <w:r w:rsidRPr="00FF1C35">
        <w:rPr>
          <w:iCs/>
          <w:lang w:val="fr-FR"/>
        </w:rPr>
        <w:t>.</w:t>
      </w:r>
    </w:p>
    <w:p w:rsidR="0089046C" w:rsidRPr="00FF1C35" w:rsidRDefault="0089046C" w:rsidP="0089046C">
      <w:pPr>
        <w:pStyle w:val="SingleTxt"/>
        <w:rPr>
          <w:iCs/>
          <w:lang w:val="fr-FR"/>
        </w:rPr>
      </w:pPr>
      <w:r w:rsidRPr="00FF1C35">
        <w:rPr>
          <w:iCs/>
          <w:lang w:val="fr-FR"/>
        </w:rPr>
        <w:t>Il incombe à la personne lésée d</w:t>
      </w:r>
      <w:r>
        <w:rPr>
          <w:iCs/>
          <w:lang w:val="fr-FR"/>
        </w:rPr>
        <w:t>’</w:t>
      </w:r>
      <w:r w:rsidRPr="00FF1C35">
        <w:rPr>
          <w:iCs/>
          <w:lang w:val="fr-FR"/>
        </w:rPr>
        <w:t>intenter une action en justice. Quand le cas relève de la juridiction civile, le fardeau de la preuve passe du plaignant à la partie présumée coupable. En pareil cas, il appartient à la personne accusée de discrimination de prouver que le principe de l</w:t>
      </w:r>
      <w:r>
        <w:rPr>
          <w:iCs/>
          <w:lang w:val="fr-FR"/>
        </w:rPr>
        <w:t>’</w:t>
      </w:r>
      <w:r w:rsidRPr="00FF1C35">
        <w:rPr>
          <w:iCs/>
          <w:lang w:val="fr-FR"/>
        </w:rPr>
        <w:t>égalité de traitement n</w:t>
      </w:r>
      <w:r>
        <w:rPr>
          <w:iCs/>
          <w:lang w:val="fr-FR"/>
        </w:rPr>
        <w:t>’</w:t>
      </w:r>
      <w:r w:rsidRPr="00FF1C35">
        <w:rPr>
          <w:iCs/>
          <w:lang w:val="fr-FR"/>
        </w:rPr>
        <w:t>a pas été enfreint. En revanche, quand l</w:t>
      </w:r>
      <w:r>
        <w:rPr>
          <w:iCs/>
          <w:lang w:val="fr-FR"/>
        </w:rPr>
        <w:t>’</w:t>
      </w:r>
      <w:r w:rsidRPr="00FF1C35">
        <w:rPr>
          <w:iCs/>
          <w:lang w:val="fr-FR"/>
        </w:rPr>
        <w:t>affaire est examinée par un tribunal pénal, le fardeau de la preuve est partagé ; en droit pénal, une personne est présumée innocente en attendant d</w:t>
      </w:r>
      <w:r>
        <w:rPr>
          <w:iCs/>
          <w:lang w:val="fr-FR"/>
        </w:rPr>
        <w:t>’</w:t>
      </w:r>
      <w:r w:rsidRPr="00FF1C35">
        <w:rPr>
          <w:iCs/>
          <w:lang w:val="fr-FR"/>
        </w:rPr>
        <w:t>être trouvée coupable.</w:t>
      </w:r>
    </w:p>
    <w:p w:rsidR="0089046C" w:rsidRPr="00FF1C35" w:rsidRDefault="0089046C" w:rsidP="0089046C">
      <w:pPr>
        <w:pStyle w:val="SingleTxt"/>
        <w:rPr>
          <w:iCs/>
          <w:lang w:val="fr-FR"/>
        </w:rPr>
      </w:pPr>
      <w:r w:rsidRPr="00FF1C35">
        <w:rPr>
          <w:iCs/>
          <w:lang w:val="fr-FR"/>
        </w:rPr>
        <w:t>La Commission</w:t>
      </w:r>
      <w:r>
        <w:rPr>
          <w:iCs/>
          <w:lang w:val="fr-FR"/>
        </w:rPr>
        <w:t xml:space="preserve"> </w:t>
      </w:r>
      <w:r w:rsidRPr="00FF1C35">
        <w:rPr>
          <w:iCs/>
          <w:lang w:val="fr-FR"/>
        </w:rPr>
        <w:t>nationale pour la promotion de l</w:t>
      </w:r>
      <w:r>
        <w:rPr>
          <w:iCs/>
          <w:lang w:val="fr-FR"/>
        </w:rPr>
        <w:t>’</w:t>
      </w:r>
      <w:r w:rsidRPr="00FF1C35">
        <w:rPr>
          <w:iCs/>
          <w:lang w:val="fr-FR"/>
        </w:rPr>
        <w:t>égalité accueille des plaintes et y donne suite. Elle peut également agir en tant que médiateur entre les parties, mais le consentement de tous les intéressés est nécessaire à cet égard.</w:t>
      </w:r>
    </w:p>
    <w:p w:rsidR="0089046C" w:rsidRPr="00666D39" w:rsidRDefault="0089046C" w:rsidP="0089046C">
      <w:pPr>
        <w:pStyle w:val="SingleTxt"/>
        <w:numPr>
          <w:ilvl w:val="0"/>
          <w:numId w:val="11"/>
        </w:numPr>
        <w:rPr>
          <w:b/>
          <w:iCs/>
          <w:lang w:val="fr-FR"/>
        </w:rPr>
      </w:pPr>
      <w:r w:rsidRPr="00666D39">
        <w:rPr>
          <w:b/>
          <w:iCs/>
          <w:lang w:val="fr-FR"/>
        </w:rPr>
        <w:t>Les fonctions du Médiateur</w:t>
      </w:r>
    </w:p>
    <w:p w:rsidR="0089046C" w:rsidRPr="00FF1C35" w:rsidRDefault="0089046C" w:rsidP="0089046C">
      <w:pPr>
        <w:pStyle w:val="SingleTxt"/>
        <w:rPr>
          <w:iCs/>
          <w:lang w:val="fr-FR"/>
        </w:rPr>
      </w:pPr>
      <w:r w:rsidRPr="00FF1C35">
        <w:rPr>
          <w:iCs/>
          <w:lang w:val="fr-FR"/>
        </w:rPr>
        <w:t>Le bureau du Médiateur est une institution créée en vertu de la loi sur le Médiateur de 1995 telle que modifiée en 1997. Le Médiateur a pour mission d</w:t>
      </w:r>
      <w:r>
        <w:rPr>
          <w:iCs/>
          <w:lang w:val="fr-FR"/>
        </w:rPr>
        <w:t>’</w:t>
      </w:r>
      <w:r w:rsidRPr="00FF1C35">
        <w:rPr>
          <w:iCs/>
          <w:lang w:val="fr-FR"/>
        </w:rPr>
        <w:t>enquêter sur les plaintes présentées par des membres du public qui s</w:t>
      </w:r>
      <w:r>
        <w:rPr>
          <w:iCs/>
          <w:lang w:val="fr-FR"/>
        </w:rPr>
        <w:t>’</w:t>
      </w:r>
      <w:r w:rsidRPr="00FF1C35">
        <w:rPr>
          <w:iCs/>
          <w:lang w:val="fr-FR"/>
        </w:rPr>
        <w:t>estiment lésés par les autorités publiques ou d</w:t>
      </w:r>
      <w:r>
        <w:rPr>
          <w:iCs/>
          <w:lang w:val="fr-FR"/>
        </w:rPr>
        <w:t>’</w:t>
      </w:r>
      <w:r w:rsidRPr="00FF1C35">
        <w:rPr>
          <w:iCs/>
          <w:lang w:val="fr-FR"/>
        </w:rPr>
        <w:t>autres organismes publics, mais peut aussi enquêter de son propre chef. Ses enquêtes portent sur des actes, commissions, décisions et recommandations de ministères, départements, organes statutaires, sociétés, fondations, fonctionnaires et partenariats dans lesquels l</w:t>
      </w:r>
      <w:r>
        <w:rPr>
          <w:iCs/>
          <w:lang w:val="fr-FR"/>
        </w:rPr>
        <w:t>’</w:t>
      </w:r>
      <w:r w:rsidRPr="00FF1C35">
        <w:rPr>
          <w:iCs/>
          <w:lang w:val="fr-FR"/>
        </w:rPr>
        <w:t>État à une participation majoritaire et qui exercent des fonctions administratives au nom du Gouvernement.</w:t>
      </w:r>
    </w:p>
    <w:p w:rsidR="0089046C" w:rsidRPr="00FF1C35" w:rsidRDefault="0089046C" w:rsidP="0089046C">
      <w:pPr>
        <w:pStyle w:val="SingleTxt"/>
        <w:rPr>
          <w:iCs/>
          <w:lang w:val="fr-FR"/>
        </w:rPr>
      </w:pPr>
      <w:r w:rsidRPr="00FF1C35">
        <w:rPr>
          <w:iCs/>
          <w:lang w:val="fr-FR"/>
        </w:rPr>
        <w:t>Avec la Cour constitutionnelle, le bureau du Médiateur est l</w:t>
      </w:r>
      <w:r>
        <w:rPr>
          <w:iCs/>
          <w:lang w:val="fr-FR"/>
        </w:rPr>
        <w:t>’</w:t>
      </w:r>
      <w:r w:rsidRPr="00FF1C35">
        <w:rPr>
          <w:iCs/>
          <w:lang w:val="fr-FR"/>
        </w:rPr>
        <w:t>une des entités chargées de sauvegarder les droits fondamentaux des personnes et de surveiller l</w:t>
      </w:r>
      <w:r>
        <w:rPr>
          <w:iCs/>
          <w:lang w:val="fr-FR"/>
        </w:rPr>
        <w:t>’</w:t>
      </w:r>
      <w:r w:rsidRPr="00FF1C35">
        <w:rPr>
          <w:iCs/>
          <w:lang w:val="fr-FR"/>
        </w:rPr>
        <w:t>application des dispositions constitutionnelles. À Malte, le Médiateur est une instance de dernier recours. Il ne peut pas enquêter sur des plaintes dans les cas où il eût été possible de saisir un tribunal indépendant. De même, son mandat ne lui permet pas d</w:t>
      </w:r>
      <w:r>
        <w:rPr>
          <w:iCs/>
          <w:lang w:val="fr-FR"/>
        </w:rPr>
        <w:t>’</w:t>
      </w:r>
      <w:r w:rsidRPr="00FF1C35">
        <w:rPr>
          <w:iCs/>
          <w:lang w:val="fr-FR"/>
        </w:rPr>
        <w:t>enquêter sur les décisions prises par les tribunaux.</w:t>
      </w:r>
    </w:p>
    <w:p w:rsidR="0089046C" w:rsidRPr="00FF1C35" w:rsidRDefault="0089046C" w:rsidP="0089046C">
      <w:pPr>
        <w:pStyle w:val="SingleTxt"/>
        <w:rPr>
          <w:iCs/>
          <w:lang w:val="fr-FR"/>
        </w:rPr>
      </w:pPr>
      <w:r w:rsidRPr="00FF1C35">
        <w:rPr>
          <w:iCs/>
          <w:lang w:val="fr-FR"/>
        </w:rPr>
        <w:t>Le Médiateur est un agent du Parlement et sa nomination doit être approuvée par les deux tiers de tous les membres de la Chambre des représentants. Il est autonome et complètement indépendant du Gouvernement et rend compte à la Chambre des représentants.</w:t>
      </w:r>
    </w:p>
    <w:p w:rsidR="0089046C" w:rsidRPr="008B5834" w:rsidRDefault="0089046C" w:rsidP="0089046C">
      <w:pPr>
        <w:pStyle w:val="SingleTxt"/>
        <w:numPr>
          <w:ilvl w:val="0"/>
          <w:numId w:val="11"/>
        </w:numPr>
        <w:rPr>
          <w:b/>
          <w:iCs/>
          <w:lang w:val="fr-FR"/>
        </w:rPr>
      </w:pPr>
      <w:r w:rsidRPr="008B5834">
        <w:rPr>
          <w:b/>
          <w:iCs/>
          <w:lang w:val="fr-FR"/>
        </w:rPr>
        <w:t>Mécanisme national dans le domaine de l</w:t>
      </w:r>
      <w:r>
        <w:rPr>
          <w:b/>
          <w:iCs/>
          <w:lang w:val="fr-FR"/>
        </w:rPr>
        <w:t>’</w:t>
      </w:r>
      <w:r w:rsidRPr="008B5834">
        <w:rPr>
          <w:b/>
          <w:iCs/>
          <w:lang w:val="fr-FR"/>
        </w:rPr>
        <w:t>égalité des sexes</w:t>
      </w:r>
    </w:p>
    <w:p w:rsidR="0089046C" w:rsidRPr="00FF1C35" w:rsidRDefault="0089046C" w:rsidP="0089046C">
      <w:pPr>
        <w:pStyle w:val="SingleTxt"/>
        <w:rPr>
          <w:iCs/>
          <w:lang w:val="fr-FR"/>
        </w:rPr>
      </w:pPr>
      <w:r w:rsidRPr="00FF1C35">
        <w:rPr>
          <w:iCs/>
          <w:lang w:val="fr-FR"/>
        </w:rPr>
        <w:t>Dans le cadre de la législation relative à l</w:t>
      </w:r>
      <w:r>
        <w:rPr>
          <w:iCs/>
          <w:lang w:val="fr-FR"/>
        </w:rPr>
        <w:t>’</w:t>
      </w:r>
      <w:r w:rsidRPr="00FF1C35">
        <w:rPr>
          <w:iCs/>
          <w:lang w:val="fr-FR"/>
        </w:rPr>
        <w:t>égalité entre les hommes et les femmes, la Commission</w:t>
      </w:r>
      <w:r>
        <w:rPr>
          <w:iCs/>
          <w:lang w:val="fr-FR"/>
        </w:rPr>
        <w:t xml:space="preserve"> </w:t>
      </w:r>
      <w:r w:rsidRPr="00FF1C35">
        <w:rPr>
          <w:iCs/>
          <w:lang w:val="fr-FR"/>
        </w:rPr>
        <w:t>nationale pour la promotion de l</w:t>
      </w:r>
      <w:r>
        <w:rPr>
          <w:iCs/>
          <w:lang w:val="fr-FR"/>
        </w:rPr>
        <w:t>’</w:t>
      </w:r>
      <w:r w:rsidRPr="00FF1C35">
        <w:rPr>
          <w:iCs/>
          <w:lang w:val="fr-FR"/>
        </w:rPr>
        <w:t>égalité des sexes est chargée, en qualité de mécanisme national, de promouvoir et garantir l</w:t>
      </w:r>
      <w:r>
        <w:rPr>
          <w:iCs/>
          <w:lang w:val="fr-FR"/>
        </w:rPr>
        <w:t>’</w:t>
      </w:r>
      <w:r w:rsidRPr="00FF1C35">
        <w:rPr>
          <w:iCs/>
          <w:lang w:val="fr-FR"/>
        </w:rPr>
        <w:t>égalité. Il s</w:t>
      </w:r>
      <w:r>
        <w:rPr>
          <w:iCs/>
          <w:lang w:val="fr-FR"/>
        </w:rPr>
        <w:t>’</w:t>
      </w:r>
      <w:r w:rsidRPr="00FF1C35">
        <w:rPr>
          <w:iCs/>
          <w:lang w:val="fr-FR"/>
        </w:rPr>
        <w:t>agit d</w:t>
      </w:r>
      <w:r>
        <w:rPr>
          <w:iCs/>
          <w:lang w:val="fr-FR"/>
        </w:rPr>
        <w:t>’</w:t>
      </w:r>
      <w:r w:rsidRPr="00FF1C35">
        <w:rPr>
          <w:iCs/>
          <w:lang w:val="fr-FR"/>
        </w:rPr>
        <w:t>une instance autonome dont le rôle consiste, entre autres, à procéder à des analyses et des consultations concernant les initiatives indispensables pour permettre aux femmes de participer activement à la vie politique, sociale, culturelle et économique du pays, et à prendre de telles initiatives.</w:t>
      </w:r>
    </w:p>
    <w:p w:rsidR="0089046C" w:rsidRPr="00FF1C35" w:rsidRDefault="0089046C" w:rsidP="0089046C">
      <w:pPr>
        <w:pStyle w:val="SingleTxt"/>
        <w:rPr>
          <w:iCs/>
          <w:lang w:val="fr-FR"/>
        </w:rPr>
      </w:pPr>
      <w:r w:rsidRPr="00FF1C35">
        <w:rPr>
          <w:iCs/>
          <w:lang w:val="fr-FR"/>
        </w:rPr>
        <w:t>La Commission</w:t>
      </w:r>
      <w:r>
        <w:rPr>
          <w:iCs/>
          <w:lang w:val="fr-FR"/>
        </w:rPr>
        <w:t xml:space="preserve"> </w:t>
      </w:r>
      <w:r w:rsidRPr="00FF1C35">
        <w:rPr>
          <w:iCs/>
          <w:lang w:val="fr-FR"/>
        </w:rPr>
        <w:t>nationale contrôle les efforts destinés à aligner la législation nationale sur le principe de l</w:t>
      </w:r>
      <w:r>
        <w:rPr>
          <w:iCs/>
          <w:lang w:val="fr-FR"/>
        </w:rPr>
        <w:t>’</w:t>
      </w:r>
      <w:r w:rsidRPr="00FF1C35">
        <w:rPr>
          <w:iCs/>
          <w:lang w:val="fr-FR"/>
        </w:rPr>
        <w:t>égalité des sexes. Elle a principalement pour but de réaliser l</w:t>
      </w:r>
      <w:r>
        <w:rPr>
          <w:iCs/>
          <w:lang w:val="fr-FR"/>
        </w:rPr>
        <w:t>’</w:t>
      </w:r>
      <w:r w:rsidRPr="00FF1C35">
        <w:rPr>
          <w:iCs/>
          <w:lang w:val="fr-FR"/>
        </w:rPr>
        <w:t>égalité en encourageant la réalité de fait plutôt que la réalité de forme. Elle examine les plaintes reçues de personnes qui s</w:t>
      </w:r>
      <w:r>
        <w:rPr>
          <w:iCs/>
          <w:lang w:val="fr-FR"/>
        </w:rPr>
        <w:t>’</w:t>
      </w:r>
      <w:r w:rsidRPr="00FF1C35">
        <w:rPr>
          <w:iCs/>
          <w:lang w:val="fr-FR"/>
        </w:rPr>
        <w:t>estiment victimes d</w:t>
      </w:r>
      <w:r>
        <w:rPr>
          <w:iCs/>
          <w:lang w:val="fr-FR"/>
        </w:rPr>
        <w:t>’</w:t>
      </w:r>
      <w:r w:rsidRPr="00FF1C35">
        <w:rPr>
          <w:iCs/>
          <w:lang w:val="fr-FR"/>
        </w:rPr>
        <w:t>une injustice liée à leur sexe. Elle coordonne les politiques en matière d</w:t>
      </w:r>
      <w:r>
        <w:rPr>
          <w:iCs/>
          <w:lang w:val="fr-FR"/>
        </w:rPr>
        <w:t>’</w:t>
      </w:r>
      <w:r w:rsidRPr="00FF1C35">
        <w:rPr>
          <w:iCs/>
          <w:lang w:val="fr-FR"/>
        </w:rPr>
        <w:t>égalité avec les différents ministères et départements ainsi qu</w:t>
      </w:r>
      <w:r>
        <w:rPr>
          <w:iCs/>
          <w:lang w:val="fr-FR"/>
        </w:rPr>
        <w:t>’</w:t>
      </w:r>
      <w:r w:rsidRPr="00FF1C35">
        <w:rPr>
          <w:iCs/>
          <w:lang w:val="fr-FR"/>
        </w:rPr>
        <w:t>avec les organisations bénévoles et les syndicats.</w:t>
      </w:r>
    </w:p>
    <w:p w:rsidR="0089046C" w:rsidRPr="00FF1C35" w:rsidRDefault="0089046C" w:rsidP="0089046C">
      <w:pPr>
        <w:pStyle w:val="SingleTxt"/>
        <w:rPr>
          <w:iCs/>
          <w:lang w:val="fr-FR"/>
        </w:rPr>
      </w:pPr>
      <w:r w:rsidRPr="00FF1C35">
        <w:rPr>
          <w:iCs/>
          <w:lang w:val="fr-FR"/>
        </w:rPr>
        <w:t>Depuis le budget de 2007, le budget annuel de la Commission</w:t>
      </w:r>
      <w:r>
        <w:rPr>
          <w:iCs/>
          <w:lang w:val="fr-FR"/>
        </w:rPr>
        <w:t xml:space="preserve"> </w:t>
      </w:r>
      <w:r w:rsidRPr="00FF1C35">
        <w:rPr>
          <w:iCs/>
          <w:lang w:val="fr-FR"/>
        </w:rPr>
        <w:t>nationale augmente lentement mais régulièrement.</w:t>
      </w:r>
    </w:p>
    <w:p w:rsidR="0089046C" w:rsidRPr="00FF1C35" w:rsidRDefault="0089046C" w:rsidP="0089046C">
      <w:pPr>
        <w:pStyle w:val="SingleTxt"/>
        <w:rPr>
          <w:iCs/>
          <w:lang w:val="fr-FR"/>
        </w:rPr>
      </w:pPr>
      <w:r w:rsidRPr="00FF1C35">
        <w:rPr>
          <w:iCs/>
          <w:lang w:val="fr-FR"/>
        </w:rPr>
        <w:t>Les différentes fonctions confiées à la Commission</w:t>
      </w:r>
      <w:r>
        <w:rPr>
          <w:iCs/>
          <w:lang w:val="fr-FR"/>
        </w:rPr>
        <w:t xml:space="preserve"> </w:t>
      </w:r>
      <w:r w:rsidRPr="00FF1C35">
        <w:rPr>
          <w:iCs/>
          <w:lang w:val="fr-FR"/>
        </w:rPr>
        <w:t>nationale sont énumérées à l</w:t>
      </w:r>
      <w:r>
        <w:rPr>
          <w:iCs/>
          <w:lang w:val="fr-FR"/>
        </w:rPr>
        <w:t>’</w:t>
      </w:r>
      <w:r w:rsidRPr="00FF1C35">
        <w:rPr>
          <w:iCs/>
          <w:lang w:val="fr-FR"/>
        </w:rPr>
        <w:t>Annexe au présent document.</w:t>
      </w:r>
    </w:p>
    <w:p w:rsidR="0089046C" w:rsidRPr="008B5834" w:rsidRDefault="0089046C" w:rsidP="0089046C">
      <w:pPr>
        <w:pStyle w:val="SingleTxt"/>
        <w:numPr>
          <w:ilvl w:val="0"/>
          <w:numId w:val="11"/>
        </w:numPr>
        <w:rPr>
          <w:b/>
          <w:iCs/>
          <w:lang w:val="fr-FR"/>
        </w:rPr>
      </w:pPr>
      <w:r w:rsidRPr="008B5834">
        <w:rPr>
          <w:b/>
          <w:iCs/>
          <w:lang w:val="fr-FR"/>
        </w:rPr>
        <w:t>Mise à jour de la législation</w:t>
      </w:r>
    </w:p>
    <w:p w:rsidR="0089046C" w:rsidRPr="00FF1C35" w:rsidRDefault="0089046C" w:rsidP="0089046C">
      <w:pPr>
        <w:pStyle w:val="SingleTxt"/>
        <w:rPr>
          <w:iCs/>
          <w:lang w:val="fr-FR"/>
        </w:rPr>
      </w:pPr>
      <w:r w:rsidRPr="00FF1C35">
        <w:rPr>
          <w:iCs/>
          <w:lang w:val="fr-FR"/>
        </w:rPr>
        <w:t>La Commission</w:t>
      </w:r>
      <w:r>
        <w:rPr>
          <w:iCs/>
          <w:lang w:val="fr-FR"/>
        </w:rPr>
        <w:t xml:space="preserve"> </w:t>
      </w:r>
      <w:r w:rsidRPr="00FF1C35">
        <w:rPr>
          <w:iCs/>
          <w:lang w:val="fr-FR"/>
        </w:rPr>
        <w:t>nationale pour la promotion de l</w:t>
      </w:r>
      <w:r>
        <w:rPr>
          <w:iCs/>
          <w:lang w:val="fr-FR"/>
        </w:rPr>
        <w:t>’</w:t>
      </w:r>
      <w:r w:rsidRPr="00FF1C35">
        <w:rPr>
          <w:iCs/>
          <w:lang w:val="fr-FR"/>
        </w:rPr>
        <w:t>égalité est actuellement en train d</w:t>
      </w:r>
      <w:r>
        <w:rPr>
          <w:iCs/>
          <w:lang w:val="fr-FR"/>
        </w:rPr>
        <w:t>’</w:t>
      </w:r>
      <w:r w:rsidRPr="00FF1C35">
        <w:rPr>
          <w:iCs/>
          <w:lang w:val="fr-FR"/>
        </w:rPr>
        <w:t>exécuter un projet intitulé «L</w:t>
      </w:r>
      <w:r>
        <w:rPr>
          <w:iCs/>
          <w:lang w:val="fr-FR"/>
        </w:rPr>
        <w:t>’</w:t>
      </w:r>
      <w:r w:rsidRPr="00FF1C35">
        <w:rPr>
          <w:iCs/>
          <w:lang w:val="fr-FR"/>
        </w:rPr>
        <w:t>égalité des sexes dans une perspective juridique</w:t>
      </w:r>
      <w:r>
        <w:rPr>
          <w:iCs/>
          <w:lang w:val="fr-FR"/>
        </w:rPr>
        <w:t> »</w:t>
      </w:r>
      <w:r w:rsidRPr="00FF1C35">
        <w:rPr>
          <w:iCs/>
          <w:lang w:val="fr-FR"/>
        </w:rPr>
        <w:t>.</w:t>
      </w:r>
    </w:p>
    <w:p w:rsidR="0089046C" w:rsidRPr="00FF1C35" w:rsidRDefault="0089046C" w:rsidP="0089046C">
      <w:pPr>
        <w:pStyle w:val="SingleTxt"/>
        <w:rPr>
          <w:iCs/>
          <w:lang w:val="fr-FR"/>
        </w:rPr>
      </w:pPr>
      <w:r w:rsidRPr="00FF1C35">
        <w:rPr>
          <w:iCs/>
          <w:lang w:val="fr-FR"/>
        </w:rPr>
        <w:t>Le projet vise à accroître la participation et la promotion des femmes sur le marché du travail principalement grâce à l</w:t>
      </w:r>
      <w:r>
        <w:rPr>
          <w:iCs/>
          <w:lang w:val="fr-FR"/>
        </w:rPr>
        <w:t>’</w:t>
      </w:r>
      <w:r w:rsidRPr="00FF1C35">
        <w:rPr>
          <w:iCs/>
          <w:lang w:val="fr-FR"/>
        </w:rPr>
        <w:t>élimination des barrières structurelles inhérentes à une série de codes et de lois susceptibles d</w:t>
      </w:r>
      <w:r>
        <w:rPr>
          <w:iCs/>
          <w:lang w:val="fr-FR"/>
        </w:rPr>
        <w:t>’</w:t>
      </w:r>
      <w:r w:rsidRPr="00FF1C35">
        <w:rPr>
          <w:iCs/>
          <w:lang w:val="fr-FR"/>
        </w:rPr>
        <w:t>empêcher les femmes d</w:t>
      </w:r>
      <w:r>
        <w:rPr>
          <w:iCs/>
          <w:lang w:val="fr-FR"/>
        </w:rPr>
        <w:t>’</w:t>
      </w:r>
      <w:r w:rsidRPr="00FF1C35">
        <w:rPr>
          <w:iCs/>
          <w:lang w:val="fr-FR"/>
        </w:rPr>
        <w:t>entrer sur le marché du travail, d</w:t>
      </w:r>
      <w:r>
        <w:rPr>
          <w:iCs/>
          <w:lang w:val="fr-FR"/>
        </w:rPr>
        <w:t>’</w:t>
      </w:r>
      <w:r w:rsidRPr="00FF1C35">
        <w:rPr>
          <w:iCs/>
          <w:lang w:val="fr-FR"/>
        </w:rPr>
        <w:t>y rester ou d</w:t>
      </w:r>
      <w:r>
        <w:rPr>
          <w:iCs/>
          <w:lang w:val="fr-FR"/>
        </w:rPr>
        <w:t>’</w:t>
      </w:r>
      <w:r w:rsidRPr="00FF1C35">
        <w:rPr>
          <w:iCs/>
          <w:lang w:val="fr-FR"/>
        </w:rPr>
        <w:t>y avancer, en raison d</w:t>
      </w:r>
      <w:r>
        <w:rPr>
          <w:iCs/>
          <w:lang w:val="fr-FR"/>
        </w:rPr>
        <w:t>’</w:t>
      </w:r>
      <w:r w:rsidRPr="00FF1C35">
        <w:rPr>
          <w:iCs/>
          <w:lang w:val="fr-FR"/>
        </w:rPr>
        <w:t>inégalités qui pourraient exister dans le cadre juridique de l</w:t>
      </w:r>
      <w:r>
        <w:rPr>
          <w:iCs/>
          <w:lang w:val="fr-FR"/>
        </w:rPr>
        <w:t>’</w:t>
      </w:r>
      <w:r w:rsidRPr="00FF1C35">
        <w:rPr>
          <w:iCs/>
          <w:lang w:val="fr-FR"/>
        </w:rPr>
        <w:t>emploi et des lois gouvernant la vie civile et de famille. Il est prévu de compléter cette action grâce à l</w:t>
      </w:r>
      <w:r>
        <w:rPr>
          <w:iCs/>
          <w:lang w:val="fr-FR"/>
        </w:rPr>
        <w:t>’</w:t>
      </w:r>
      <w:r w:rsidRPr="00FF1C35">
        <w:rPr>
          <w:iCs/>
          <w:lang w:val="fr-FR"/>
        </w:rPr>
        <w:t>organisation d</w:t>
      </w:r>
      <w:r>
        <w:rPr>
          <w:iCs/>
          <w:lang w:val="fr-FR"/>
        </w:rPr>
        <w:t>’</w:t>
      </w:r>
      <w:r w:rsidRPr="00FF1C35">
        <w:rPr>
          <w:iCs/>
          <w:lang w:val="fr-FR"/>
        </w:rPr>
        <w:t>activités de formation et la diffusion des résultats du projet.</w:t>
      </w:r>
    </w:p>
    <w:p w:rsidR="0089046C" w:rsidRPr="00FF1C35" w:rsidRDefault="0089046C" w:rsidP="0089046C">
      <w:pPr>
        <w:pStyle w:val="SingleTxt"/>
        <w:rPr>
          <w:iCs/>
          <w:lang w:val="fr-FR"/>
        </w:rPr>
      </w:pPr>
      <w:r w:rsidRPr="00FF1C35">
        <w:rPr>
          <w:iCs/>
          <w:lang w:val="fr-FR"/>
        </w:rPr>
        <w:t>Le projet est réalisé grâce à une étude exécutée sous contrat sur les systèmes d</w:t>
      </w:r>
      <w:r>
        <w:rPr>
          <w:iCs/>
          <w:lang w:val="fr-FR"/>
        </w:rPr>
        <w:t>’</w:t>
      </w:r>
      <w:r w:rsidRPr="00FF1C35">
        <w:rPr>
          <w:iCs/>
          <w:lang w:val="fr-FR"/>
        </w:rPr>
        <w:t>éducation, d</w:t>
      </w:r>
      <w:r>
        <w:rPr>
          <w:iCs/>
          <w:lang w:val="fr-FR"/>
        </w:rPr>
        <w:t>’</w:t>
      </w:r>
      <w:r w:rsidRPr="00FF1C35">
        <w:rPr>
          <w:iCs/>
          <w:lang w:val="fr-FR"/>
        </w:rPr>
        <w:t>emploi et de formation, la sécurité sociale et la fiscalité ainsi que la législation pénale, civile et familiale. L</w:t>
      </w:r>
      <w:r>
        <w:rPr>
          <w:iCs/>
          <w:lang w:val="fr-FR"/>
        </w:rPr>
        <w:t>’</w:t>
      </w:r>
      <w:r w:rsidRPr="00FF1C35">
        <w:rPr>
          <w:iCs/>
          <w:lang w:val="fr-FR"/>
        </w:rPr>
        <w:t>étude aboutira à des recommandations tendant à modifier la législation maltaise conformément au principe de l</w:t>
      </w:r>
      <w:r>
        <w:rPr>
          <w:iCs/>
          <w:lang w:val="fr-FR"/>
        </w:rPr>
        <w:t>’</w:t>
      </w:r>
      <w:r w:rsidRPr="00FF1C35">
        <w:rPr>
          <w:iCs/>
          <w:lang w:val="fr-FR"/>
        </w:rPr>
        <w:t>intégration d</w:t>
      </w:r>
      <w:r>
        <w:rPr>
          <w:iCs/>
          <w:lang w:val="fr-FR"/>
        </w:rPr>
        <w:t>’</w:t>
      </w:r>
      <w:r w:rsidRPr="00FF1C35">
        <w:rPr>
          <w:iCs/>
          <w:lang w:val="fr-FR"/>
        </w:rPr>
        <w:t>une démarche soucieuse de l</w:t>
      </w:r>
      <w:r>
        <w:rPr>
          <w:iCs/>
          <w:lang w:val="fr-FR"/>
        </w:rPr>
        <w:t>’</w:t>
      </w:r>
      <w:r w:rsidRPr="00FF1C35">
        <w:rPr>
          <w:iCs/>
          <w:lang w:val="fr-FR"/>
        </w:rPr>
        <w:t>égalité des sexes, et en vue de refléter toutes les conséquences des directives de l</w:t>
      </w:r>
      <w:r>
        <w:rPr>
          <w:iCs/>
          <w:lang w:val="fr-FR"/>
        </w:rPr>
        <w:t>’</w:t>
      </w:r>
      <w:r w:rsidRPr="00FF1C35">
        <w:rPr>
          <w:iCs/>
          <w:lang w:val="fr-FR"/>
        </w:rPr>
        <w:t>Union européenne et de la Communauté concernant la promotion de l</w:t>
      </w:r>
      <w:r>
        <w:rPr>
          <w:iCs/>
          <w:lang w:val="fr-FR"/>
        </w:rPr>
        <w:t>’</w:t>
      </w:r>
      <w:r w:rsidRPr="00FF1C35">
        <w:rPr>
          <w:iCs/>
          <w:lang w:val="fr-FR"/>
        </w:rPr>
        <w:t>égalité dans tous les domaines d</w:t>
      </w:r>
      <w:r>
        <w:rPr>
          <w:iCs/>
          <w:lang w:val="fr-FR"/>
        </w:rPr>
        <w:t>’</w:t>
      </w:r>
      <w:r w:rsidRPr="00FF1C35">
        <w:rPr>
          <w:iCs/>
          <w:lang w:val="fr-FR"/>
        </w:rPr>
        <w:t>activité.</w:t>
      </w:r>
    </w:p>
    <w:p w:rsidR="0089046C" w:rsidRPr="00FF1C35" w:rsidRDefault="0089046C" w:rsidP="0089046C">
      <w:pPr>
        <w:pStyle w:val="SingleTxt"/>
        <w:rPr>
          <w:iCs/>
          <w:lang w:val="fr-FR"/>
        </w:rPr>
      </w:pPr>
      <w:r w:rsidRPr="00FF1C35">
        <w:rPr>
          <w:iCs/>
          <w:lang w:val="fr-FR"/>
        </w:rPr>
        <w:t>Les objectifs spécifiques du projet sont les suivants :</w:t>
      </w:r>
    </w:p>
    <w:p w:rsidR="0089046C" w:rsidRPr="00FF1C35" w:rsidRDefault="0089046C" w:rsidP="0089046C">
      <w:pPr>
        <w:pStyle w:val="SingleTxt"/>
        <w:rPr>
          <w:iCs/>
          <w:lang w:val="fr-FR"/>
        </w:rPr>
      </w:pPr>
      <w:r w:rsidRPr="00FF1C35">
        <w:rPr>
          <w:iCs/>
          <w:lang w:val="fr-FR"/>
        </w:rPr>
        <w:t>1.</w:t>
      </w:r>
      <w:r>
        <w:rPr>
          <w:iCs/>
          <w:lang w:val="fr-FR"/>
        </w:rPr>
        <w:tab/>
      </w:r>
      <w:r w:rsidRPr="00FF1C35">
        <w:rPr>
          <w:iCs/>
          <w:lang w:val="fr-FR"/>
        </w:rPr>
        <w:t>Incorporer le principe de l</w:t>
      </w:r>
      <w:r>
        <w:rPr>
          <w:iCs/>
          <w:lang w:val="fr-FR"/>
        </w:rPr>
        <w:t>’</w:t>
      </w:r>
      <w:r w:rsidRPr="00FF1C35">
        <w:rPr>
          <w:iCs/>
          <w:lang w:val="fr-FR"/>
        </w:rPr>
        <w:t>intégration d</w:t>
      </w:r>
      <w:r>
        <w:rPr>
          <w:iCs/>
          <w:lang w:val="fr-FR"/>
        </w:rPr>
        <w:t>’</w:t>
      </w:r>
      <w:r w:rsidRPr="00FF1C35">
        <w:rPr>
          <w:iCs/>
          <w:lang w:val="fr-FR"/>
        </w:rPr>
        <w:t>une démarche soucieuse de l</w:t>
      </w:r>
      <w:r>
        <w:rPr>
          <w:iCs/>
          <w:lang w:val="fr-FR"/>
        </w:rPr>
        <w:t>’</w:t>
      </w:r>
      <w:r w:rsidRPr="00FF1C35">
        <w:rPr>
          <w:iCs/>
          <w:lang w:val="fr-FR"/>
        </w:rPr>
        <w:t>égalité des sexes dans certains textes législatifs ;</w:t>
      </w:r>
    </w:p>
    <w:p w:rsidR="0089046C" w:rsidRPr="00FF1C35" w:rsidRDefault="0089046C" w:rsidP="0089046C">
      <w:pPr>
        <w:pStyle w:val="SingleTxt"/>
        <w:rPr>
          <w:iCs/>
          <w:lang w:val="fr-FR"/>
        </w:rPr>
      </w:pPr>
      <w:r w:rsidRPr="00FF1C35">
        <w:rPr>
          <w:iCs/>
          <w:lang w:val="fr-FR"/>
        </w:rPr>
        <w:t>2.</w:t>
      </w:r>
      <w:r>
        <w:rPr>
          <w:iCs/>
          <w:lang w:val="fr-FR"/>
        </w:rPr>
        <w:tab/>
      </w:r>
      <w:r w:rsidRPr="00FF1C35">
        <w:rPr>
          <w:iCs/>
          <w:lang w:val="fr-FR"/>
        </w:rPr>
        <w:t>Aligner la législation maltaise sur les principes énoncés dans les directives de l</w:t>
      </w:r>
      <w:r>
        <w:rPr>
          <w:iCs/>
          <w:lang w:val="fr-FR"/>
        </w:rPr>
        <w:t>’</w:t>
      </w:r>
      <w:r w:rsidRPr="00FF1C35">
        <w:rPr>
          <w:iCs/>
          <w:lang w:val="fr-FR"/>
        </w:rPr>
        <w:t>Union européenne ;</w:t>
      </w:r>
    </w:p>
    <w:p w:rsidR="0089046C" w:rsidRPr="00FF1C35" w:rsidRDefault="0089046C" w:rsidP="0089046C">
      <w:pPr>
        <w:pStyle w:val="SingleTxt"/>
        <w:rPr>
          <w:iCs/>
          <w:lang w:val="fr-FR"/>
        </w:rPr>
      </w:pPr>
      <w:r w:rsidRPr="00FF1C35">
        <w:rPr>
          <w:iCs/>
          <w:lang w:val="fr-FR"/>
        </w:rPr>
        <w:t>3.</w:t>
      </w:r>
      <w:r>
        <w:rPr>
          <w:iCs/>
          <w:lang w:val="fr-FR"/>
        </w:rPr>
        <w:tab/>
      </w:r>
      <w:r w:rsidRPr="00FF1C35">
        <w:rPr>
          <w:iCs/>
          <w:lang w:val="fr-FR"/>
        </w:rPr>
        <w:t>Promouvoir l</w:t>
      </w:r>
      <w:r>
        <w:rPr>
          <w:iCs/>
          <w:lang w:val="fr-FR"/>
        </w:rPr>
        <w:t>’</w:t>
      </w:r>
      <w:r w:rsidRPr="00FF1C35">
        <w:rPr>
          <w:iCs/>
          <w:lang w:val="fr-FR"/>
        </w:rPr>
        <w:t>intégration d</w:t>
      </w:r>
      <w:r>
        <w:rPr>
          <w:iCs/>
          <w:lang w:val="fr-FR"/>
        </w:rPr>
        <w:t>’</w:t>
      </w:r>
      <w:r w:rsidRPr="00FF1C35">
        <w:rPr>
          <w:iCs/>
          <w:lang w:val="fr-FR"/>
        </w:rPr>
        <w:t>une démarche soucieuse de l</w:t>
      </w:r>
      <w:r>
        <w:rPr>
          <w:iCs/>
          <w:lang w:val="fr-FR"/>
        </w:rPr>
        <w:t>’</w:t>
      </w:r>
      <w:r w:rsidRPr="00FF1C35">
        <w:rPr>
          <w:iCs/>
          <w:lang w:val="fr-FR"/>
        </w:rPr>
        <w:t>égalité des sexes au plan national ;</w:t>
      </w:r>
    </w:p>
    <w:p w:rsidR="0089046C" w:rsidRPr="00FF1C35" w:rsidRDefault="0089046C" w:rsidP="0089046C">
      <w:pPr>
        <w:pStyle w:val="SingleTxt"/>
        <w:rPr>
          <w:iCs/>
          <w:lang w:val="fr-FR"/>
        </w:rPr>
      </w:pPr>
      <w:r w:rsidRPr="00FF1C35">
        <w:rPr>
          <w:iCs/>
          <w:lang w:val="fr-FR"/>
        </w:rPr>
        <w:t>4.</w:t>
      </w:r>
      <w:r>
        <w:rPr>
          <w:iCs/>
          <w:lang w:val="fr-FR"/>
        </w:rPr>
        <w:tab/>
      </w:r>
      <w:r w:rsidRPr="00FF1C35">
        <w:rPr>
          <w:iCs/>
          <w:lang w:val="fr-FR"/>
        </w:rPr>
        <w:t>Jeter les bases d</w:t>
      </w:r>
      <w:r>
        <w:rPr>
          <w:iCs/>
          <w:lang w:val="fr-FR"/>
        </w:rPr>
        <w:t>’</w:t>
      </w:r>
      <w:r w:rsidRPr="00FF1C35">
        <w:rPr>
          <w:iCs/>
          <w:lang w:val="fr-FR"/>
        </w:rPr>
        <w:t>une participation accrue des femmes dans la société en général et sur le marché du travail en particulier ;</w:t>
      </w:r>
    </w:p>
    <w:p w:rsidR="0089046C" w:rsidRPr="00FF1C35" w:rsidRDefault="0089046C" w:rsidP="0089046C">
      <w:pPr>
        <w:pStyle w:val="SingleTxt"/>
        <w:rPr>
          <w:iCs/>
          <w:lang w:val="fr-FR"/>
        </w:rPr>
      </w:pPr>
      <w:r w:rsidRPr="00FF1C35">
        <w:rPr>
          <w:iCs/>
          <w:lang w:val="fr-FR"/>
        </w:rPr>
        <w:t>5.</w:t>
      </w:r>
      <w:r>
        <w:rPr>
          <w:iCs/>
          <w:lang w:val="fr-FR"/>
        </w:rPr>
        <w:tab/>
      </w:r>
      <w:r w:rsidRPr="00FF1C35">
        <w:rPr>
          <w:iCs/>
          <w:lang w:val="fr-FR"/>
        </w:rPr>
        <w:t>Sensibiliser les législateurs, les fournisseurs de services juridiques et les administrateurs du personnel aux principes de l</w:t>
      </w:r>
      <w:r>
        <w:rPr>
          <w:iCs/>
          <w:lang w:val="fr-FR"/>
        </w:rPr>
        <w:t>’</w:t>
      </w:r>
      <w:r w:rsidRPr="00FF1C35">
        <w:rPr>
          <w:iCs/>
          <w:lang w:val="fr-FR"/>
        </w:rPr>
        <w:t>égalité des sexes et de l</w:t>
      </w:r>
      <w:r>
        <w:rPr>
          <w:iCs/>
          <w:lang w:val="fr-FR"/>
        </w:rPr>
        <w:t>’</w:t>
      </w:r>
      <w:r w:rsidRPr="00FF1C35">
        <w:rPr>
          <w:iCs/>
          <w:lang w:val="fr-FR"/>
        </w:rPr>
        <w:t>intégration d</w:t>
      </w:r>
      <w:r>
        <w:rPr>
          <w:iCs/>
          <w:lang w:val="fr-FR"/>
        </w:rPr>
        <w:t>’</w:t>
      </w:r>
      <w:r w:rsidRPr="00FF1C35">
        <w:rPr>
          <w:iCs/>
          <w:lang w:val="fr-FR"/>
        </w:rPr>
        <w:t>une démarche correspondante.</w:t>
      </w:r>
    </w:p>
    <w:p w:rsidR="0089046C" w:rsidRPr="00FF1C35" w:rsidRDefault="0089046C" w:rsidP="0089046C">
      <w:pPr>
        <w:pStyle w:val="SingleTxt"/>
        <w:rPr>
          <w:iCs/>
          <w:lang w:val="fr-FR"/>
        </w:rPr>
      </w:pPr>
      <w:r w:rsidRPr="00FF1C35">
        <w:rPr>
          <w:iCs/>
          <w:lang w:val="fr-FR"/>
        </w:rPr>
        <w:t>Par conséquent, le projet est composé de quatre éléments qui seront réalisés successivement :</w:t>
      </w:r>
    </w:p>
    <w:p w:rsidR="0089046C" w:rsidRDefault="0089046C" w:rsidP="0089046C">
      <w:pPr>
        <w:pStyle w:val="SingleTxt"/>
        <w:ind w:left="1742" w:hanging="475"/>
        <w:rPr>
          <w:iCs/>
          <w:lang w:val="fr-FR"/>
        </w:rPr>
      </w:pPr>
      <w:r>
        <w:rPr>
          <w:iCs/>
          <w:lang w:val="fr-FR"/>
        </w:rPr>
        <w:tab/>
      </w:r>
      <w:r w:rsidRPr="00FF1C35">
        <w:rPr>
          <w:iCs/>
          <w:lang w:val="fr-FR"/>
        </w:rPr>
        <w:t>a.</w:t>
      </w:r>
      <w:r>
        <w:rPr>
          <w:iCs/>
          <w:lang w:val="fr-FR"/>
        </w:rPr>
        <w:tab/>
      </w:r>
      <w:r w:rsidRPr="00FF1C35">
        <w:rPr>
          <w:iCs/>
          <w:lang w:val="fr-FR"/>
        </w:rPr>
        <w:t>Étude des systèmes d</w:t>
      </w:r>
      <w:r>
        <w:rPr>
          <w:iCs/>
          <w:lang w:val="fr-FR"/>
        </w:rPr>
        <w:t>’</w:t>
      </w:r>
      <w:r w:rsidRPr="00FF1C35">
        <w:rPr>
          <w:iCs/>
          <w:lang w:val="fr-FR"/>
        </w:rPr>
        <w:t>éducation, d</w:t>
      </w:r>
      <w:r>
        <w:rPr>
          <w:iCs/>
          <w:lang w:val="fr-FR"/>
        </w:rPr>
        <w:t>’</w:t>
      </w:r>
      <w:r w:rsidRPr="00FF1C35">
        <w:rPr>
          <w:iCs/>
          <w:lang w:val="fr-FR"/>
        </w:rPr>
        <w:t>emploi et de formation, de la sécurité sociale et de la fiscalité et de la législation pénale, civile et familiale ;</w:t>
      </w:r>
    </w:p>
    <w:p w:rsidR="0089046C" w:rsidRDefault="0089046C" w:rsidP="0089046C">
      <w:pPr>
        <w:pStyle w:val="SingleTxt"/>
        <w:ind w:left="1742" w:hanging="475"/>
        <w:rPr>
          <w:iCs/>
          <w:lang w:val="fr-FR"/>
        </w:rPr>
      </w:pPr>
      <w:r>
        <w:rPr>
          <w:iCs/>
          <w:lang w:val="fr-FR"/>
        </w:rPr>
        <w:tab/>
      </w:r>
      <w:r w:rsidRPr="00FF1C35">
        <w:rPr>
          <w:iCs/>
          <w:lang w:val="fr-FR"/>
        </w:rPr>
        <w:t>b.</w:t>
      </w:r>
      <w:r>
        <w:rPr>
          <w:iCs/>
          <w:lang w:val="fr-FR"/>
        </w:rPr>
        <w:tab/>
      </w:r>
      <w:r w:rsidRPr="00FF1C35">
        <w:rPr>
          <w:iCs/>
          <w:lang w:val="fr-FR"/>
        </w:rPr>
        <w:t>Élaboration de recommandations concernant l</w:t>
      </w:r>
      <w:r>
        <w:rPr>
          <w:iCs/>
          <w:lang w:val="fr-FR"/>
        </w:rPr>
        <w:t>’</w:t>
      </w:r>
      <w:r w:rsidRPr="00FF1C35">
        <w:rPr>
          <w:iCs/>
          <w:lang w:val="fr-FR"/>
        </w:rPr>
        <w:t>intégration d</w:t>
      </w:r>
      <w:r>
        <w:rPr>
          <w:iCs/>
          <w:lang w:val="fr-FR"/>
        </w:rPr>
        <w:t>’</w:t>
      </w:r>
      <w:r w:rsidRPr="00FF1C35">
        <w:rPr>
          <w:iCs/>
          <w:lang w:val="fr-FR"/>
        </w:rPr>
        <w:t>une démarche soucieuse de l</w:t>
      </w:r>
      <w:r>
        <w:rPr>
          <w:iCs/>
          <w:lang w:val="fr-FR"/>
        </w:rPr>
        <w:t>’</w:t>
      </w:r>
      <w:r w:rsidRPr="00FF1C35">
        <w:rPr>
          <w:iCs/>
          <w:lang w:val="fr-FR"/>
        </w:rPr>
        <w:t>égalité des sexes dans la législation maltaise en vue de promouvoir l</w:t>
      </w:r>
      <w:r>
        <w:rPr>
          <w:iCs/>
          <w:lang w:val="fr-FR"/>
        </w:rPr>
        <w:t>’</w:t>
      </w:r>
      <w:r w:rsidRPr="00FF1C35">
        <w:rPr>
          <w:iCs/>
          <w:lang w:val="fr-FR"/>
        </w:rPr>
        <w:t>égalité dans tous les domaines d</w:t>
      </w:r>
      <w:r>
        <w:rPr>
          <w:iCs/>
          <w:lang w:val="fr-FR"/>
        </w:rPr>
        <w:t>’</w:t>
      </w:r>
      <w:r w:rsidRPr="00FF1C35">
        <w:rPr>
          <w:iCs/>
          <w:lang w:val="fr-FR"/>
        </w:rPr>
        <w:t>activité ;</w:t>
      </w:r>
    </w:p>
    <w:p w:rsidR="0089046C" w:rsidRDefault="0089046C" w:rsidP="0089046C">
      <w:pPr>
        <w:pStyle w:val="SingleTxt"/>
        <w:ind w:left="1742" w:hanging="475"/>
        <w:rPr>
          <w:iCs/>
          <w:lang w:val="fr-FR"/>
        </w:rPr>
      </w:pPr>
      <w:r>
        <w:rPr>
          <w:iCs/>
          <w:lang w:val="fr-FR"/>
        </w:rPr>
        <w:tab/>
      </w:r>
      <w:r w:rsidRPr="00FF1C35">
        <w:rPr>
          <w:iCs/>
          <w:lang w:val="fr-FR"/>
        </w:rPr>
        <w:t>c.</w:t>
      </w:r>
      <w:r>
        <w:rPr>
          <w:iCs/>
          <w:lang w:val="fr-FR"/>
        </w:rPr>
        <w:tab/>
      </w:r>
      <w:r w:rsidRPr="00FF1C35">
        <w:rPr>
          <w:iCs/>
          <w:lang w:val="fr-FR"/>
        </w:rPr>
        <w:t>Organisation de cours de formation à l</w:t>
      </w:r>
      <w:r>
        <w:rPr>
          <w:iCs/>
          <w:lang w:val="fr-FR"/>
        </w:rPr>
        <w:t>’</w:t>
      </w:r>
      <w:r w:rsidRPr="00FF1C35">
        <w:rPr>
          <w:iCs/>
          <w:lang w:val="fr-FR"/>
        </w:rPr>
        <w:t>intention des législateurs et des personnes et entités qui fournissent des services juridiques (en particulier la rédaction de textes juridiques) ;</w:t>
      </w:r>
    </w:p>
    <w:p w:rsidR="0089046C" w:rsidRPr="00FF1C35" w:rsidRDefault="0089046C" w:rsidP="0089046C">
      <w:pPr>
        <w:pStyle w:val="SingleTxt"/>
        <w:ind w:left="1742" w:hanging="475"/>
        <w:rPr>
          <w:iCs/>
          <w:lang w:val="fr-FR"/>
        </w:rPr>
      </w:pPr>
      <w:r>
        <w:rPr>
          <w:iCs/>
          <w:lang w:val="fr-FR"/>
        </w:rPr>
        <w:tab/>
      </w:r>
      <w:r w:rsidRPr="00FF1C35">
        <w:rPr>
          <w:iCs/>
          <w:lang w:val="fr-FR"/>
        </w:rPr>
        <w:t>d.</w:t>
      </w:r>
      <w:r>
        <w:rPr>
          <w:iCs/>
          <w:lang w:val="fr-FR"/>
        </w:rPr>
        <w:tab/>
      </w:r>
      <w:r w:rsidRPr="00FF1C35">
        <w:rPr>
          <w:iCs/>
          <w:lang w:val="fr-FR"/>
        </w:rPr>
        <w:t>Organisation de cours de formation à l</w:t>
      </w:r>
      <w:r>
        <w:rPr>
          <w:iCs/>
          <w:lang w:val="fr-FR"/>
        </w:rPr>
        <w:t>’</w:t>
      </w:r>
      <w:r w:rsidRPr="00FF1C35">
        <w:rPr>
          <w:iCs/>
          <w:lang w:val="fr-FR"/>
        </w:rPr>
        <w:t>intention des administrateurs du personnel sur d</w:t>
      </w:r>
      <w:r>
        <w:rPr>
          <w:iCs/>
          <w:lang w:val="fr-FR"/>
        </w:rPr>
        <w:t>’</w:t>
      </w:r>
      <w:r w:rsidRPr="00FF1C35">
        <w:rPr>
          <w:iCs/>
          <w:lang w:val="fr-FR"/>
        </w:rPr>
        <w:t>intégration d</w:t>
      </w:r>
      <w:r>
        <w:rPr>
          <w:iCs/>
          <w:lang w:val="fr-FR"/>
        </w:rPr>
        <w:t>’</w:t>
      </w:r>
      <w:r w:rsidRPr="00FF1C35">
        <w:rPr>
          <w:iCs/>
          <w:lang w:val="fr-FR"/>
        </w:rPr>
        <w:t>une démarche soucieuse l</w:t>
      </w:r>
      <w:r>
        <w:rPr>
          <w:iCs/>
          <w:lang w:val="fr-FR"/>
        </w:rPr>
        <w:t>’</w:t>
      </w:r>
      <w:r w:rsidRPr="00FF1C35">
        <w:rPr>
          <w:iCs/>
          <w:lang w:val="fr-FR"/>
        </w:rPr>
        <w:t>égalité des sexes et sur les lois européennes et maltaises pertinentes.</w:t>
      </w:r>
    </w:p>
    <w:p w:rsidR="0089046C" w:rsidRPr="00FF1C35" w:rsidRDefault="0089046C" w:rsidP="0089046C">
      <w:pPr>
        <w:pStyle w:val="SingleTxt"/>
        <w:rPr>
          <w:iCs/>
          <w:lang w:val="fr-FR"/>
        </w:rPr>
      </w:pPr>
      <w:r w:rsidRPr="00FF1C35">
        <w:rPr>
          <w:iCs/>
          <w:lang w:val="fr-FR"/>
        </w:rPr>
        <w:t>Les activités énumérées ci-devant sont censées provoquer un changement dans l</w:t>
      </w:r>
      <w:r>
        <w:rPr>
          <w:iCs/>
          <w:lang w:val="fr-FR"/>
        </w:rPr>
        <w:t>’</w:t>
      </w:r>
      <w:r w:rsidRPr="00FF1C35">
        <w:rPr>
          <w:iCs/>
          <w:lang w:val="fr-FR"/>
        </w:rPr>
        <w:t>orientation de la législation maltaise et cela de deux façons : par la mise à jour de la législation existante et par l</w:t>
      </w:r>
      <w:r>
        <w:rPr>
          <w:iCs/>
          <w:lang w:val="fr-FR"/>
        </w:rPr>
        <w:t>’</w:t>
      </w:r>
      <w:r w:rsidRPr="00FF1C35">
        <w:rPr>
          <w:iCs/>
          <w:lang w:val="fr-FR"/>
        </w:rPr>
        <w:t>intégration d</w:t>
      </w:r>
      <w:r>
        <w:rPr>
          <w:iCs/>
          <w:lang w:val="fr-FR"/>
        </w:rPr>
        <w:t>’</w:t>
      </w:r>
      <w:r w:rsidRPr="00FF1C35">
        <w:rPr>
          <w:iCs/>
          <w:lang w:val="fr-FR"/>
        </w:rPr>
        <w:t>une démarche soucieuse de l</w:t>
      </w:r>
      <w:r>
        <w:rPr>
          <w:iCs/>
          <w:lang w:val="fr-FR"/>
        </w:rPr>
        <w:t>’</w:t>
      </w:r>
      <w:r w:rsidRPr="00FF1C35">
        <w:rPr>
          <w:iCs/>
          <w:lang w:val="fr-FR"/>
        </w:rPr>
        <w:t>égalité des sexes :</w:t>
      </w:r>
    </w:p>
    <w:p w:rsidR="0089046C" w:rsidRPr="008B5834" w:rsidRDefault="0089046C" w:rsidP="0089046C">
      <w:pPr>
        <w:pStyle w:val="SingleTxt"/>
        <w:rPr>
          <w:i/>
          <w:iCs/>
          <w:lang w:val="fr-FR"/>
        </w:rPr>
      </w:pPr>
      <w:r w:rsidRPr="008B5834">
        <w:rPr>
          <w:i/>
          <w:iCs/>
          <w:lang w:val="fr-FR"/>
        </w:rPr>
        <w:t>Mise à jour de la législation actuelle</w:t>
      </w:r>
    </w:p>
    <w:p w:rsidR="0089046C" w:rsidRPr="00FF1C35" w:rsidRDefault="0089046C" w:rsidP="0089046C">
      <w:pPr>
        <w:pStyle w:val="SingleTxt"/>
        <w:rPr>
          <w:iCs/>
          <w:lang w:val="fr-FR"/>
        </w:rPr>
      </w:pPr>
      <w:r w:rsidRPr="00FF1C35">
        <w:rPr>
          <w:iCs/>
          <w:lang w:val="fr-FR"/>
        </w:rPr>
        <w:t>Conformément aux directives de l</w:t>
      </w:r>
      <w:r>
        <w:rPr>
          <w:iCs/>
          <w:lang w:val="fr-FR"/>
        </w:rPr>
        <w:t>’</w:t>
      </w:r>
      <w:r w:rsidRPr="00FF1C35">
        <w:rPr>
          <w:iCs/>
          <w:lang w:val="fr-FR"/>
        </w:rPr>
        <w:t>Union européenne et à l</w:t>
      </w:r>
      <w:r>
        <w:rPr>
          <w:iCs/>
          <w:lang w:val="fr-FR"/>
        </w:rPr>
        <w:t>’</w:t>
      </w:r>
      <w:r w:rsidRPr="00FF1C35">
        <w:rPr>
          <w:iCs/>
          <w:lang w:val="fr-FR"/>
        </w:rPr>
        <w:t>objectif de la Communauté consistant à promouvoir l</w:t>
      </w:r>
      <w:r>
        <w:rPr>
          <w:iCs/>
          <w:lang w:val="fr-FR"/>
        </w:rPr>
        <w:t>’</w:t>
      </w:r>
      <w:r w:rsidRPr="00FF1C35">
        <w:rPr>
          <w:iCs/>
          <w:lang w:val="fr-FR"/>
        </w:rPr>
        <w:t>égalité dans tous les domaines et activités, le rapport esquissera des améliorations à apporter aux dispositions législatives actuellement en vigueur, et formulera des recommandations concernant la modification des projets de loi en cours d</w:t>
      </w:r>
      <w:r>
        <w:rPr>
          <w:iCs/>
          <w:lang w:val="fr-FR"/>
        </w:rPr>
        <w:t>’</w:t>
      </w:r>
      <w:r w:rsidRPr="00FF1C35">
        <w:rPr>
          <w:iCs/>
          <w:lang w:val="fr-FR"/>
        </w:rPr>
        <w:t>examen.</w:t>
      </w:r>
    </w:p>
    <w:p w:rsidR="0089046C" w:rsidRPr="008B5834" w:rsidRDefault="0089046C" w:rsidP="0089046C">
      <w:pPr>
        <w:pStyle w:val="SingleTxt"/>
        <w:rPr>
          <w:i/>
          <w:iCs/>
          <w:lang w:val="fr-FR"/>
        </w:rPr>
      </w:pPr>
      <w:r w:rsidRPr="008B5834">
        <w:rPr>
          <w:i/>
          <w:iCs/>
          <w:lang w:val="fr-FR"/>
        </w:rPr>
        <w:t>Diffusion du principe de l</w:t>
      </w:r>
      <w:r>
        <w:rPr>
          <w:i/>
          <w:iCs/>
          <w:lang w:val="fr-FR"/>
        </w:rPr>
        <w:t>’</w:t>
      </w:r>
      <w:r w:rsidRPr="008B5834">
        <w:rPr>
          <w:i/>
          <w:iCs/>
          <w:lang w:val="fr-FR"/>
        </w:rPr>
        <w:t>intégration d</w:t>
      </w:r>
      <w:r>
        <w:rPr>
          <w:i/>
          <w:iCs/>
          <w:lang w:val="fr-FR"/>
        </w:rPr>
        <w:t>’</w:t>
      </w:r>
      <w:r w:rsidRPr="008B5834">
        <w:rPr>
          <w:i/>
          <w:iCs/>
          <w:lang w:val="fr-FR"/>
        </w:rPr>
        <w:t>une démarche soucieuse de l</w:t>
      </w:r>
      <w:r>
        <w:rPr>
          <w:i/>
          <w:iCs/>
          <w:lang w:val="fr-FR"/>
        </w:rPr>
        <w:t>’</w:t>
      </w:r>
      <w:r w:rsidRPr="008B5834">
        <w:rPr>
          <w:i/>
          <w:iCs/>
          <w:lang w:val="fr-FR"/>
        </w:rPr>
        <w:t>égalité des sexes</w:t>
      </w:r>
    </w:p>
    <w:p w:rsidR="0089046C" w:rsidRPr="00FF1C35" w:rsidRDefault="0089046C" w:rsidP="0089046C">
      <w:pPr>
        <w:pStyle w:val="SingleTxt"/>
        <w:rPr>
          <w:iCs/>
          <w:lang w:val="fr-FR"/>
        </w:rPr>
      </w:pPr>
      <w:r w:rsidRPr="00FF1C35">
        <w:rPr>
          <w:iCs/>
          <w:lang w:val="fr-FR"/>
        </w:rPr>
        <w:t>Pour garantir qu</w:t>
      </w:r>
      <w:r>
        <w:rPr>
          <w:iCs/>
          <w:lang w:val="fr-FR"/>
        </w:rPr>
        <w:t>’</w:t>
      </w:r>
      <w:r w:rsidRPr="00FF1C35">
        <w:rPr>
          <w:iCs/>
          <w:lang w:val="fr-FR"/>
        </w:rPr>
        <w:t>une telle démarche est intégrée pleinement, la Commission</w:t>
      </w:r>
      <w:r>
        <w:rPr>
          <w:iCs/>
          <w:lang w:val="fr-FR"/>
        </w:rPr>
        <w:t xml:space="preserve"> </w:t>
      </w:r>
      <w:r w:rsidRPr="00FF1C35">
        <w:rPr>
          <w:iCs/>
          <w:lang w:val="fr-FR"/>
        </w:rPr>
        <w:t>nationale pour la promotion de l</w:t>
      </w:r>
      <w:r>
        <w:rPr>
          <w:iCs/>
          <w:lang w:val="fr-FR"/>
        </w:rPr>
        <w:t>’</w:t>
      </w:r>
      <w:r w:rsidRPr="00FF1C35">
        <w:rPr>
          <w:iCs/>
          <w:lang w:val="fr-FR"/>
        </w:rPr>
        <w:t xml:space="preserve">égalité a présenté des projets intitulés respectivement </w:t>
      </w:r>
      <w:r>
        <w:rPr>
          <w:iCs/>
          <w:lang w:val="fr-FR"/>
        </w:rPr>
        <w:t>« </w:t>
      </w:r>
      <w:r w:rsidRPr="00FF1C35">
        <w:rPr>
          <w:iCs/>
          <w:lang w:val="fr-FR"/>
        </w:rPr>
        <w:t>Comment progresser dans l</w:t>
      </w:r>
      <w:r>
        <w:rPr>
          <w:iCs/>
          <w:lang w:val="fr-FR"/>
        </w:rPr>
        <w:t>’</w:t>
      </w:r>
      <w:r w:rsidRPr="00FF1C35">
        <w:rPr>
          <w:iCs/>
          <w:lang w:val="fr-FR"/>
        </w:rPr>
        <w:t>intégration d</w:t>
      </w:r>
      <w:r>
        <w:rPr>
          <w:iCs/>
          <w:lang w:val="fr-FR"/>
        </w:rPr>
        <w:t>’</w:t>
      </w:r>
      <w:r w:rsidRPr="00FF1C35">
        <w:rPr>
          <w:iCs/>
          <w:lang w:val="fr-FR"/>
        </w:rPr>
        <w:t>une démarche soucieuse de l</w:t>
      </w:r>
      <w:r>
        <w:rPr>
          <w:iCs/>
          <w:lang w:val="fr-FR"/>
        </w:rPr>
        <w:t>’</w:t>
      </w:r>
      <w:r w:rsidRPr="00FF1C35">
        <w:rPr>
          <w:iCs/>
          <w:lang w:val="fr-FR"/>
        </w:rPr>
        <w:t>égalité des sexes</w:t>
      </w:r>
      <w:r>
        <w:rPr>
          <w:iCs/>
          <w:lang w:val="fr-FR"/>
        </w:rPr>
        <w:t> »</w:t>
      </w:r>
      <w:r w:rsidRPr="00FF1C35">
        <w:rPr>
          <w:iCs/>
          <w:lang w:val="fr-FR"/>
        </w:rPr>
        <w:t xml:space="preserve"> et «L</w:t>
      </w:r>
      <w:r>
        <w:rPr>
          <w:iCs/>
          <w:lang w:val="fr-FR"/>
        </w:rPr>
        <w:t>’</w:t>
      </w:r>
      <w:r w:rsidRPr="00FF1C35">
        <w:rPr>
          <w:iCs/>
          <w:lang w:val="fr-FR"/>
        </w:rPr>
        <w:t>égalité des sexes dans une perspective juridique</w:t>
      </w:r>
      <w:r>
        <w:rPr>
          <w:iCs/>
          <w:lang w:val="fr-FR"/>
        </w:rPr>
        <w:t> »</w:t>
      </w:r>
      <w:r w:rsidRPr="00FF1C35">
        <w:rPr>
          <w:iCs/>
          <w:lang w:val="fr-FR"/>
        </w:rPr>
        <w:t>. Vers la fin de l</w:t>
      </w:r>
      <w:r>
        <w:rPr>
          <w:iCs/>
          <w:lang w:val="fr-FR"/>
        </w:rPr>
        <w:t>’</w:t>
      </w:r>
      <w:r w:rsidRPr="00FF1C35">
        <w:rPr>
          <w:iCs/>
          <w:lang w:val="fr-FR"/>
        </w:rPr>
        <w:t>exécution de ces projets, on organisera des activités de formation à l</w:t>
      </w:r>
      <w:r>
        <w:rPr>
          <w:iCs/>
          <w:lang w:val="fr-FR"/>
        </w:rPr>
        <w:t>’</w:t>
      </w:r>
      <w:r w:rsidRPr="00FF1C35">
        <w:rPr>
          <w:iCs/>
          <w:lang w:val="fr-FR"/>
        </w:rPr>
        <w:t>intention des juristes travaillant dans les différents ministères et des personnes et entités qui fournissent des services juridiques (en particulier la rédaction de textes juridiques), les administrateurs du personnel et des étudiants en droit en ce qui concerne l</w:t>
      </w:r>
      <w:r>
        <w:rPr>
          <w:iCs/>
          <w:lang w:val="fr-FR"/>
        </w:rPr>
        <w:t>’</w:t>
      </w:r>
      <w:r w:rsidRPr="00FF1C35">
        <w:rPr>
          <w:iCs/>
          <w:lang w:val="fr-FR"/>
        </w:rPr>
        <w:t>intégration d</w:t>
      </w:r>
      <w:r>
        <w:rPr>
          <w:iCs/>
          <w:lang w:val="fr-FR"/>
        </w:rPr>
        <w:t>’</w:t>
      </w:r>
      <w:r w:rsidRPr="00FF1C35">
        <w:rPr>
          <w:iCs/>
          <w:lang w:val="fr-FR"/>
        </w:rPr>
        <w:t>une démarche soucieuse de l</w:t>
      </w:r>
      <w:r>
        <w:rPr>
          <w:iCs/>
          <w:lang w:val="fr-FR"/>
        </w:rPr>
        <w:t>’</w:t>
      </w:r>
      <w:r w:rsidRPr="00FF1C35">
        <w:rPr>
          <w:iCs/>
          <w:lang w:val="fr-FR"/>
        </w:rPr>
        <w:t>égalité des sexes dans le contexte des lois pertinentes de l</w:t>
      </w:r>
      <w:r>
        <w:rPr>
          <w:iCs/>
          <w:lang w:val="fr-FR"/>
        </w:rPr>
        <w:t>’</w:t>
      </w:r>
      <w:r w:rsidRPr="00FF1C35">
        <w:rPr>
          <w:iCs/>
          <w:lang w:val="fr-FR"/>
        </w:rPr>
        <w:t>Union européenne et de Malte. Il s</w:t>
      </w:r>
      <w:r>
        <w:rPr>
          <w:iCs/>
          <w:lang w:val="fr-FR"/>
        </w:rPr>
        <w:t>’</w:t>
      </w:r>
      <w:r w:rsidRPr="00FF1C35">
        <w:rPr>
          <w:iCs/>
          <w:lang w:val="fr-FR"/>
        </w:rPr>
        <w:t>agit de sensibiliser tous les intéressés à l</w:t>
      </w:r>
      <w:r>
        <w:rPr>
          <w:iCs/>
          <w:lang w:val="fr-FR"/>
        </w:rPr>
        <w:t>’</w:t>
      </w:r>
      <w:r w:rsidRPr="00FF1C35">
        <w:rPr>
          <w:iCs/>
          <w:lang w:val="fr-FR"/>
        </w:rPr>
        <w:t>importance des principes de l</w:t>
      </w:r>
      <w:r>
        <w:rPr>
          <w:iCs/>
          <w:lang w:val="fr-FR"/>
        </w:rPr>
        <w:t>’</w:t>
      </w:r>
      <w:r w:rsidRPr="00FF1C35">
        <w:rPr>
          <w:iCs/>
          <w:lang w:val="fr-FR"/>
        </w:rPr>
        <w:t>égalité des sexes et de l</w:t>
      </w:r>
      <w:r>
        <w:rPr>
          <w:iCs/>
          <w:lang w:val="fr-FR"/>
        </w:rPr>
        <w:t>’</w:t>
      </w:r>
      <w:r w:rsidRPr="00FF1C35">
        <w:rPr>
          <w:iCs/>
          <w:lang w:val="fr-FR"/>
        </w:rPr>
        <w:t>intégration d</w:t>
      </w:r>
      <w:r>
        <w:rPr>
          <w:iCs/>
          <w:lang w:val="fr-FR"/>
        </w:rPr>
        <w:t>’</w:t>
      </w:r>
      <w:r w:rsidRPr="00FF1C35">
        <w:rPr>
          <w:iCs/>
          <w:lang w:val="fr-FR"/>
        </w:rPr>
        <w:t>une démarche correspondante.</w:t>
      </w:r>
    </w:p>
    <w:p w:rsidR="0089046C" w:rsidRPr="00FF1C35" w:rsidRDefault="0089046C" w:rsidP="0089046C">
      <w:pPr>
        <w:pStyle w:val="SingleTxt"/>
        <w:rPr>
          <w:iCs/>
          <w:lang w:val="fr-FR"/>
        </w:rPr>
      </w:pPr>
      <w:r w:rsidRPr="00FF1C35">
        <w:rPr>
          <w:iCs/>
          <w:lang w:val="fr-FR"/>
        </w:rPr>
        <w:t>On établira des dossiers spécifiques à l</w:t>
      </w:r>
      <w:r>
        <w:rPr>
          <w:iCs/>
          <w:lang w:val="fr-FR"/>
        </w:rPr>
        <w:t>’</w:t>
      </w:r>
      <w:r w:rsidRPr="00FF1C35">
        <w:rPr>
          <w:iCs/>
          <w:lang w:val="fr-FR"/>
        </w:rPr>
        <w:t>intention des législateurs et des fournisseurs de services juridiques, y compris les rédacteurs de projets de loi, ainsi que des administrateurs du personnel en vue de diffuser les résultats du projet et de suppléer aux activités de formation.</w:t>
      </w:r>
    </w:p>
    <w:p w:rsidR="0089046C" w:rsidRPr="008B5834" w:rsidRDefault="0089046C" w:rsidP="0089046C">
      <w:pPr>
        <w:pStyle w:val="SingleTxt"/>
        <w:numPr>
          <w:ilvl w:val="0"/>
          <w:numId w:val="11"/>
        </w:numPr>
        <w:rPr>
          <w:b/>
          <w:iCs/>
          <w:lang w:val="fr-FR"/>
        </w:rPr>
      </w:pPr>
      <w:r w:rsidRPr="008B5834">
        <w:rPr>
          <w:b/>
          <w:iCs/>
          <w:lang w:val="fr-FR"/>
        </w:rPr>
        <w:t>Clause relative à l</w:t>
      </w:r>
      <w:r>
        <w:rPr>
          <w:b/>
          <w:iCs/>
          <w:lang w:val="fr-FR"/>
        </w:rPr>
        <w:t>’</w:t>
      </w:r>
      <w:r w:rsidRPr="008B5834">
        <w:rPr>
          <w:b/>
          <w:iCs/>
          <w:lang w:val="fr-FR"/>
        </w:rPr>
        <w:t>égalité des sexes</w:t>
      </w:r>
    </w:p>
    <w:p w:rsidR="0089046C" w:rsidRPr="00FF1C35" w:rsidRDefault="0089046C" w:rsidP="0089046C">
      <w:pPr>
        <w:pStyle w:val="SingleTxt"/>
        <w:rPr>
          <w:iCs/>
          <w:lang w:val="fr-FR"/>
        </w:rPr>
      </w:pPr>
      <w:r w:rsidRPr="00FF1C35">
        <w:rPr>
          <w:iCs/>
          <w:lang w:val="fr-FR"/>
        </w:rPr>
        <w:t>Les derniers mois, la Commission</w:t>
      </w:r>
      <w:r>
        <w:rPr>
          <w:iCs/>
          <w:lang w:val="fr-FR"/>
        </w:rPr>
        <w:t xml:space="preserve"> </w:t>
      </w:r>
      <w:r w:rsidRPr="00FF1C35">
        <w:rPr>
          <w:iCs/>
          <w:lang w:val="fr-FR"/>
        </w:rPr>
        <w:t>nationale pour la promotion de l</w:t>
      </w:r>
      <w:r>
        <w:rPr>
          <w:iCs/>
          <w:lang w:val="fr-FR"/>
        </w:rPr>
        <w:t>’</w:t>
      </w:r>
      <w:r w:rsidRPr="00FF1C35">
        <w:rPr>
          <w:iCs/>
          <w:lang w:val="fr-FR"/>
        </w:rPr>
        <w:t>égalité a aussi établi, grâce un projet financé par l</w:t>
      </w:r>
      <w:r>
        <w:rPr>
          <w:iCs/>
          <w:lang w:val="fr-FR"/>
        </w:rPr>
        <w:t>’</w:t>
      </w:r>
      <w:r w:rsidRPr="00FF1C35">
        <w:rPr>
          <w:iCs/>
          <w:lang w:val="fr-FR"/>
        </w:rPr>
        <w:t>Union européenne, des contacts avec le département des contrats en vue d</w:t>
      </w:r>
      <w:r>
        <w:rPr>
          <w:iCs/>
          <w:lang w:val="fr-FR"/>
        </w:rPr>
        <w:t>’</w:t>
      </w:r>
      <w:r w:rsidRPr="00FF1C35">
        <w:rPr>
          <w:iCs/>
          <w:lang w:val="fr-FR"/>
        </w:rPr>
        <w:t>assurer que tous les marchés publics incorporent une clause qui engage les contractants à observer l</w:t>
      </w:r>
      <w:r>
        <w:rPr>
          <w:iCs/>
          <w:lang w:val="fr-FR"/>
        </w:rPr>
        <w:t>’</w:t>
      </w:r>
      <w:r w:rsidRPr="00FF1C35">
        <w:rPr>
          <w:iCs/>
          <w:lang w:val="fr-FR"/>
        </w:rPr>
        <w:t>égalité des sexes en s</w:t>
      </w:r>
      <w:r>
        <w:rPr>
          <w:iCs/>
          <w:lang w:val="fr-FR"/>
        </w:rPr>
        <w:t>’</w:t>
      </w:r>
      <w:r w:rsidRPr="00FF1C35">
        <w:rPr>
          <w:iCs/>
          <w:lang w:val="fr-FR"/>
        </w:rPr>
        <w:t>acquittant de leurs obligations contractuelles.</w:t>
      </w:r>
    </w:p>
    <w:p w:rsidR="0089046C" w:rsidRPr="008B5834" w:rsidRDefault="0089046C" w:rsidP="0089046C">
      <w:pPr>
        <w:pStyle w:val="SingleTxt"/>
        <w:keepNext/>
        <w:keepLines/>
        <w:numPr>
          <w:ilvl w:val="0"/>
          <w:numId w:val="11"/>
        </w:numPr>
        <w:rPr>
          <w:b/>
          <w:iCs/>
          <w:lang w:val="fr-FR"/>
        </w:rPr>
      </w:pPr>
      <w:r w:rsidRPr="008B5834">
        <w:rPr>
          <w:b/>
          <w:iCs/>
          <w:lang w:val="fr-FR"/>
        </w:rPr>
        <w:t>Violence familiale</w:t>
      </w:r>
    </w:p>
    <w:p w:rsidR="0089046C" w:rsidRPr="00FF1C35" w:rsidRDefault="0089046C" w:rsidP="0089046C">
      <w:pPr>
        <w:pStyle w:val="SingleTxt"/>
        <w:keepNext/>
        <w:keepLines/>
        <w:rPr>
          <w:iCs/>
          <w:lang w:val="fr-FR"/>
        </w:rPr>
      </w:pPr>
      <w:r w:rsidRPr="00FF1C35">
        <w:rPr>
          <w:iCs/>
          <w:lang w:val="fr-FR"/>
        </w:rPr>
        <w:t>En 2005, le Parlement a adopté la loi sur la violence familiale et une série d</w:t>
      </w:r>
      <w:r>
        <w:rPr>
          <w:iCs/>
          <w:lang w:val="fr-FR"/>
        </w:rPr>
        <w:t>’</w:t>
      </w:r>
      <w:r w:rsidRPr="00FF1C35">
        <w:rPr>
          <w:iCs/>
          <w:lang w:val="fr-FR"/>
        </w:rPr>
        <w:t>amendements aux codes civil et pénal. En vertu de ces amendements, certaines infractions pénales sont passibles de peines plus lourdes si elles sont commises en milieu familial. Deux nouvelles infractions pénales ont été ajoutées au Code pénal qui concernent le harcèlement (y compris les assiduités intempestives) et le fait de susciter chez d</w:t>
      </w:r>
      <w:r>
        <w:rPr>
          <w:iCs/>
          <w:lang w:val="fr-FR"/>
        </w:rPr>
        <w:t>’</w:t>
      </w:r>
      <w:r w:rsidRPr="00FF1C35">
        <w:rPr>
          <w:iCs/>
          <w:lang w:val="fr-FR"/>
        </w:rPr>
        <w:t>autres la crainte de violences. La loi prévoit également des ordonnances de protection et d</w:t>
      </w:r>
      <w:r>
        <w:rPr>
          <w:iCs/>
          <w:lang w:val="fr-FR"/>
        </w:rPr>
        <w:t>’</w:t>
      </w:r>
      <w:r w:rsidRPr="00FF1C35">
        <w:rPr>
          <w:iCs/>
          <w:lang w:val="fr-FR"/>
        </w:rPr>
        <w:t>interdiction temporaire. Il est même possible pour le tribunal, lorsque les circonstances le justifient, de rendre de telles ordonnances sans que la victime en fasse la demande. La police est désormais autorisée à intenter des poursuites dans les cas de violence familiale même en l</w:t>
      </w:r>
      <w:r>
        <w:rPr>
          <w:iCs/>
          <w:lang w:val="fr-FR"/>
        </w:rPr>
        <w:t>’</w:t>
      </w:r>
      <w:r w:rsidRPr="00FF1C35">
        <w:rPr>
          <w:iCs/>
          <w:lang w:val="fr-FR"/>
        </w:rPr>
        <w:t>absence d</w:t>
      </w:r>
      <w:r>
        <w:rPr>
          <w:iCs/>
          <w:lang w:val="fr-FR"/>
        </w:rPr>
        <w:t>’</w:t>
      </w:r>
      <w:r w:rsidRPr="00FF1C35">
        <w:rPr>
          <w:iCs/>
          <w:lang w:val="fr-FR"/>
        </w:rPr>
        <w:t>une plainte spécifique de la victime.</w:t>
      </w:r>
    </w:p>
    <w:p w:rsidR="0089046C" w:rsidRPr="003F6F88" w:rsidRDefault="0089046C" w:rsidP="0089046C">
      <w:pPr>
        <w:pStyle w:val="SingleTxt"/>
        <w:spacing w:after="0" w:line="120" w:lineRule="exact"/>
        <w:rPr>
          <w:iCs/>
          <w:sz w:val="10"/>
          <w:lang w:val="fr-FR"/>
        </w:rPr>
      </w:pPr>
    </w:p>
    <w:p w:rsidR="0089046C" w:rsidRPr="003F6F88" w:rsidRDefault="0089046C" w:rsidP="0089046C">
      <w:pPr>
        <w:pStyle w:val="SingleTxt"/>
        <w:spacing w:after="0" w:line="120" w:lineRule="exact"/>
        <w:rPr>
          <w:iCs/>
          <w:sz w:val="10"/>
          <w:lang w:val="fr-FR"/>
        </w:rPr>
      </w:pPr>
    </w:p>
    <w:p w:rsidR="0089046C" w:rsidRPr="00FF1C35" w:rsidRDefault="0089046C" w:rsidP="0089046C">
      <w:pPr>
        <w:pStyle w:val="H1"/>
        <w:tabs>
          <w:tab w:val="right" w:pos="1022"/>
          <w:tab w:val="left" w:pos="1267"/>
          <w:tab w:val="left" w:pos="1742"/>
          <w:tab w:val="left" w:pos="2218"/>
          <w:tab w:val="left" w:pos="2460"/>
          <w:tab w:val="left" w:pos="3182"/>
          <w:tab w:val="left" w:pos="3658"/>
          <w:tab w:val="left" w:pos="4133"/>
          <w:tab w:val="left" w:pos="4622"/>
          <w:tab w:val="left" w:pos="5098"/>
          <w:tab w:val="left" w:pos="5573"/>
          <w:tab w:val="left" w:pos="6048"/>
        </w:tabs>
        <w:ind w:left="2460" w:right="1260" w:hanging="2460"/>
        <w:rPr>
          <w:lang w:val="fr-FR"/>
        </w:rPr>
      </w:pPr>
      <w:r>
        <w:rPr>
          <w:lang w:val="fr-FR"/>
        </w:rPr>
        <w:tab/>
      </w:r>
      <w:r>
        <w:rPr>
          <w:lang w:val="fr-FR"/>
        </w:rPr>
        <w:tab/>
      </w:r>
      <w:r w:rsidRPr="00FF1C35">
        <w:rPr>
          <w:lang w:val="fr-FR"/>
        </w:rPr>
        <w:t>Article 3 :</w:t>
      </w:r>
      <w:r>
        <w:rPr>
          <w:lang w:val="fr-FR"/>
        </w:rPr>
        <w:tab/>
      </w:r>
      <w:r w:rsidRPr="00FF1C35">
        <w:rPr>
          <w:lang w:val="fr-FR"/>
        </w:rPr>
        <w:t>Garantie des droits de l</w:t>
      </w:r>
      <w:r>
        <w:rPr>
          <w:lang w:val="fr-FR"/>
        </w:rPr>
        <w:t>’</w:t>
      </w:r>
      <w:r w:rsidRPr="00FF1C35">
        <w:rPr>
          <w:lang w:val="fr-FR"/>
        </w:rPr>
        <w:t>homme et des libertés fondamentales</w:t>
      </w:r>
    </w:p>
    <w:p w:rsidR="0089046C" w:rsidRPr="003F6F88" w:rsidRDefault="0089046C" w:rsidP="0089046C">
      <w:pPr>
        <w:pStyle w:val="SingleTxt"/>
        <w:spacing w:after="0" w:line="120" w:lineRule="exact"/>
        <w:rPr>
          <w:iCs/>
          <w:sz w:val="10"/>
          <w:lang w:val="fr-FR"/>
        </w:rPr>
      </w:pPr>
    </w:p>
    <w:p w:rsidR="0089046C" w:rsidRPr="003F6F88" w:rsidRDefault="0089046C" w:rsidP="0089046C">
      <w:pPr>
        <w:pStyle w:val="SingleTxt"/>
        <w:spacing w:after="0" w:line="120" w:lineRule="exact"/>
        <w:rPr>
          <w:iCs/>
          <w:sz w:val="10"/>
          <w:lang w:val="fr-FR"/>
        </w:rPr>
      </w:pPr>
    </w:p>
    <w:p w:rsidR="0089046C" w:rsidRPr="003F6F88" w:rsidRDefault="0089046C" w:rsidP="0089046C">
      <w:pPr>
        <w:pStyle w:val="SingleTxt"/>
        <w:rPr>
          <w:i/>
          <w:iCs/>
          <w:lang w:val="fr-FR"/>
        </w:rPr>
      </w:pPr>
      <w:r w:rsidRPr="003F6F88">
        <w:rPr>
          <w:i/>
          <w:iCs/>
          <w:lang w:val="fr-FR"/>
        </w:rPr>
        <w:t>Les États parties prennent dans tous le domaines, notamment dans les domaines politique, social, économique et culturel, toutes les mesures appropriées, y compris des dispositions législatives, pour assurer le plein développement et le progrès des femmes, en vue de leur garantir l</w:t>
      </w:r>
      <w:r>
        <w:rPr>
          <w:i/>
          <w:iCs/>
          <w:lang w:val="fr-FR"/>
        </w:rPr>
        <w:t>’</w:t>
      </w:r>
      <w:r w:rsidRPr="003F6F88">
        <w:rPr>
          <w:i/>
          <w:iCs/>
          <w:lang w:val="fr-FR"/>
        </w:rPr>
        <w:t>exercice et la jouissance des droits de l</w:t>
      </w:r>
      <w:r>
        <w:rPr>
          <w:i/>
          <w:iCs/>
          <w:lang w:val="fr-FR"/>
        </w:rPr>
        <w:t>’</w:t>
      </w:r>
      <w:r w:rsidRPr="003F6F88">
        <w:rPr>
          <w:i/>
          <w:iCs/>
          <w:lang w:val="fr-FR"/>
        </w:rPr>
        <w:t>homme et des libertés fondamentales sur la base de l</w:t>
      </w:r>
      <w:r>
        <w:rPr>
          <w:i/>
          <w:iCs/>
          <w:lang w:val="fr-FR"/>
        </w:rPr>
        <w:t>’</w:t>
      </w:r>
      <w:r w:rsidRPr="003F6F88">
        <w:rPr>
          <w:i/>
          <w:iCs/>
          <w:lang w:val="fr-FR"/>
        </w:rPr>
        <w:t>égalité avec les hommes.</w:t>
      </w:r>
    </w:p>
    <w:p w:rsidR="0089046C" w:rsidRPr="003F6F88" w:rsidRDefault="0089046C" w:rsidP="0089046C">
      <w:pPr>
        <w:pStyle w:val="SingleTxt"/>
        <w:numPr>
          <w:ilvl w:val="2"/>
          <w:numId w:val="12"/>
        </w:numPr>
        <w:rPr>
          <w:b/>
          <w:iCs/>
          <w:lang w:val="fr-FR"/>
        </w:rPr>
      </w:pPr>
      <w:r w:rsidRPr="003F6F88">
        <w:rPr>
          <w:b/>
          <w:iCs/>
          <w:lang w:val="fr-FR"/>
        </w:rPr>
        <w:t>Politique de promotion de l</w:t>
      </w:r>
      <w:r>
        <w:rPr>
          <w:b/>
          <w:iCs/>
          <w:lang w:val="fr-FR"/>
        </w:rPr>
        <w:t>’</w:t>
      </w:r>
      <w:r w:rsidRPr="003F6F88">
        <w:rPr>
          <w:b/>
          <w:iCs/>
          <w:lang w:val="fr-FR"/>
        </w:rPr>
        <w:t>égalité des sexes</w:t>
      </w:r>
    </w:p>
    <w:p w:rsidR="0089046C" w:rsidRPr="00FF1C35" w:rsidRDefault="0089046C" w:rsidP="0089046C">
      <w:pPr>
        <w:pStyle w:val="SingleTxt"/>
        <w:rPr>
          <w:iCs/>
          <w:lang w:val="fr-FR"/>
        </w:rPr>
      </w:pPr>
      <w:r w:rsidRPr="00FF1C35">
        <w:rPr>
          <w:iCs/>
          <w:lang w:val="fr-FR"/>
        </w:rPr>
        <w:t>Le Gouvernement maltais n</w:t>
      </w:r>
      <w:r>
        <w:rPr>
          <w:iCs/>
          <w:lang w:val="fr-FR"/>
        </w:rPr>
        <w:t>’</w:t>
      </w:r>
      <w:r w:rsidRPr="00FF1C35">
        <w:rPr>
          <w:iCs/>
          <w:lang w:val="fr-FR"/>
        </w:rPr>
        <w:t>a cessé de réaffirmer son engagement en faveur de la réalisation de l</w:t>
      </w:r>
      <w:r>
        <w:rPr>
          <w:iCs/>
          <w:lang w:val="fr-FR"/>
        </w:rPr>
        <w:t>’</w:t>
      </w:r>
      <w:r w:rsidRPr="00FF1C35">
        <w:rPr>
          <w:iCs/>
          <w:lang w:val="fr-FR"/>
        </w:rPr>
        <w:t>égalité entre les hommes et les femmes et a adopté une série d</w:t>
      </w:r>
      <w:r>
        <w:rPr>
          <w:iCs/>
          <w:lang w:val="fr-FR"/>
        </w:rPr>
        <w:t>’</w:t>
      </w:r>
      <w:r w:rsidRPr="00FF1C35">
        <w:rPr>
          <w:iCs/>
          <w:lang w:val="fr-FR"/>
        </w:rPr>
        <w:t>initiatives et de politiques à cet effet. La législation maltaise est complétée par des mesures concrètes qui facilitent la réalisation de l</w:t>
      </w:r>
      <w:r>
        <w:rPr>
          <w:iCs/>
          <w:lang w:val="fr-FR"/>
        </w:rPr>
        <w:t>’</w:t>
      </w:r>
      <w:r w:rsidRPr="00FF1C35">
        <w:rPr>
          <w:iCs/>
          <w:lang w:val="fr-FR"/>
        </w:rPr>
        <w:t>égalité de fait.</w:t>
      </w:r>
    </w:p>
    <w:p w:rsidR="0089046C" w:rsidRPr="00FF1C35" w:rsidRDefault="0089046C" w:rsidP="0089046C">
      <w:pPr>
        <w:pStyle w:val="SingleTxt"/>
        <w:rPr>
          <w:iCs/>
          <w:lang w:val="fr-FR"/>
        </w:rPr>
      </w:pPr>
      <w:r w:rsidRPr="00FF1C35">
        <w:rPr>
          <w:iCs/>
          <w:lang w:val="fr-FR"/>
        </w:rPr>
        <w:t>Le Gouvernement ne manque jamais de souligner que l</w:t>
      </w:r>
      <w:r>
        <w:rPr>
          <w:iCs/>
          <w:lang w:val="fr-FR"/>
        </w:rPr>
        <w:t>’</w:t>
      </w:r>
      <w:r w:rsidRPr="00FF1C35">
        <w:rPr>
          <w:iCs/>
          <w:lang w:val="fr-FR"/>
        </w:rPr>
        <w:t>égalité constitue une priorité nationale. Par conséquent, grâce aux activités de développement des connaissances et d</w:t>
      </w:r>
      <w:r>
        <w:rPr>
          <w:iCs/>
          <w:lang w:val="fr-FR"/>
        </w:rPr>
        <w:t>’</w:t>
      </w:r>
      <w:r w:rsidRPr="00FF1C35">
        <w:rPr>
          <w:iCs/>
          <w:lang w:val="fr-FR"/>
        </w:rPr>
        <w:t>éducation, aux mesures politiques et aux initiatives entreprises à cet égard, la recherche de l</w:t>
      </w:r>
      <w:r>
        <w:rPr>
          <w:iCs/>
          <w:lang w:val="fr-FR"/>
        </w:rPr>
        <w:t>’</w:t>
      </w:r>
      <w:r w:rsidRPr="00FF1C35">
        <w:rPr>
          <w:iCs/>
          <w:lang w:val="fr-FR"/>
        </w:rPr>
        <w:t>égalité des sexes dans tous les secteurs de la société passe d</w:t>
      </w:r>
      <w:r>
        <w:rPr>
          <w:iCs/>
          <w:lang w:val="fr-FR"/>
        </w:rPr>
        <w:t>’</w:t>
      </w:r>
      <w:r w:rsidRPr="00FF1C35">
        <w:rPr>
          <w:iCs/>
          <w:lang w:val="fr-FR"/>
        </w:rPr>
        <w:t>une approche fondée sur l</w:t>
      </w:r>
      <w:r>
        <w:rPr>
          <w:iCs/>
          <w:lang w:val="fr-FR"/>
        </w:rPr>
        <w:t>’</w:t>
      </w:r>
      <w:r w:rsidRPr="00FF1C35">
        <w:rPr>
          <w:iCs/>
          <w:lang w:val="fr-FR"/>
        </w:rPr>
        <w:t>égalité des chances à une approche visant l</w:t>
      </w:r>
      <w:r>
        <w:rPr>
          <w:iCs/>
          <w:lang w:val="fr-FR"/>
        </w:rPr>
        <w:t>’</w:t>
      </w:r>
      <w:r w:rsidRPr="00FF1C35">
        <w:rPr>
          <w:iCs/>
          <w:lang w:val="fr-FR"/>
        </w:rPr>
        <w:t>égalité des résultats.</w:t>
      </w:r>
    </w:p>
    <w:p w:rsidR="0089046C" w:rsidRPr="00FF1C35" w:rsidRDefault="0089046C" w:rsidP="0089046C">
      <w:pPr>
        <w:pStyle w:val="SingleTxt"/>
        <w:rPr>
          <w:iCs/>
          <w:lang w:val="fr-FR"/>
        </w:rPr>
      </w:pPr>
      <w:r w:rsidRPr="00FF1C35">
        <w:rPr>
          <w:iCs/>
          <w:lang w:val="fr-FR"/>
        </w:rPr>
        <w:t>Le Gouvernement maltais est conscient du fait que la réalisation de l</w:t>
      </w:r>
      <w:r>
        <w:rPr>
          <w:iCs/>
          <w:lang w:val="fr-FR"/>
        </w:rPr>
        <w:t>’</w:t>
      </w:r>
      <w:r w:rsidRPr="00FF1C35">
        <w:rPr>
          <w:iCs/>
          <w:lang w:val="fr-FR"/>
        </w:rPr>
        <w:t>égalité entre les hommes et les femmes représente une valeur commune et une affaire de droits de l</w:t>
      </w:r>
      <w:r>
        <w:rPr>
          <w:iCs/>
          <w:lang w:val="fr-FR"/>
        </w:rPr>
        <w:t>’</w:t>
      </w:r>
      <w:r w:rsidRPr="00FF1C35">
        <w:rPr>
          <w:iCs/>
          <w:lang w:val="fr-FR"/>
        </w:rPr>
        <w:t>homme et de justice sociale. Plus que jamais, les êtres humains se rendent compte que la cause des femmes est une cause de toute l</w:t>
      </w:r>
      <w:r>
        <w:rPr>
          <w:iCs/>
          <w:lang w:val="fr-FR"/>
        </w:rPr>
        <w:t>’</w:t>
      </w:r>
      <w:r w:rsidRPr="00FF1C35">
        <w:rPr>
          <w:iCs/>
          <w:lang w:val="fr-FR"/>
        </w:rPr>
        <w:t>humanité ; par conséquent, les questions concernant les femmes ne peuvent pas être analysées en les séparant des autres questions. De même, la pleine participation des femmes dans tous les domaines de la vie est une condition indispensable à la réalisation des objectifs de croissance, d</w:t>
      </w:r>
      <w:r>
        <w:rPr>
          <w:iCs/>
          <w:lang w:val="fr-FR"/>
        </w:rPr>
        <w:t>’</w:t>
      </w:r>
      <w:r w:rsidRPr="00FF1C35">
        <w:rPr>
          <w:iCs/>
          <w:lang w:val="fr-FR"/>
        </w:rPr>
        <w:t>emploi et de cohésion sociale partagés par les États membres de l</w:t>
      </w:r>
      <w:r>
        <w:rPr>
          <w:iCs/>
          <w:lang w:val="fr-FR"/>
        </w:rPr>
        <w:t>’</w:t>
      </w:r>
      <w:r w:rsidRPr="00FF1C35">
        <w:rPr>
          <w:iCs/>
          <w:lang w:val="fr-FR"/>
        </w:rPr>
        <w:t>Union européenne.</w:t>
      </w:r>
      <w:r w:rsidRPr="00FF1C35">
        <w:rPr>
          <w:rStyle w:val="EndnoteReference"/>
          <w:iCs/>
          <w:lang w:val="fr-FR"/>
        </w:rPr>
        <w:endnoteReference w:id="31"/>
      </w:r>
    </w:p>
    <w:p w:rsidR="0089046C" w:rsidRPr="00FF1C35" w:rsidRDefault="0089046C" w:rsidP="0089046C">
      <w:pPr>
        <w:pStyle w:val="SingleTxt"/>
        <w:rPr>
          <w:iCs/>
          <w:lang w:val="fr-FR"/>
        </w:rPr>
      </w:pPr>
      <w:r w:rsidRPr="00FF1C35">
        <w:rPr>
          <w:iCs/>
          <w:lang w:val="fr-FR"/>
        </w:rPr>
        <w:t>Les dernières années, on a identifié les domaines d</w:t>
      </w:r>
      <w:r>
        <w:rPr>
          <w:iCs/>
          <w:lang w:val="fr-FR"/>
        </w:rPr>
        <w:t>’</w:t>
      </w:r>
      <w:r w:rsidRPr="00FF1C35">
        <w:rPr>
          <w:iCs/>
          <w:lang w:val="fr-FR"/>
        </w:rPr>
        <w:t>importance générale suivants :</w:t>
      </w:r>
    </w:p>
    <w:p w:rsidR="0089046C" w:rsidRPr="00FF1C35" w:rsidRDefault="0089046C" w:rsidP="0089046C">
      <w:pPr>
        <w:pStyle w:val="SingleTxt"/>
        <w:rPr>
          <w:iCs/>
          <w:lang w:val="fr-FR"/>
        </w:rPr>
      </w:pPr>
      <w:r w:rsidRPr="00FF1C35">
        <w:rPr>
          <w:iCs/>
          <w:lang w:val="fr-FR"/>
        </w:rPr>
        <w:t>a.</w:t>
      </w:r>
      <w:r>
        <w:rPr>
          <w:iCs/>
          <w:lang w:val="fr-FR"/>
        </w:rPr>
        <w:tab/>
      </w:r>
      <w:r w:rsidRPr="00FF1C35">
        <w:rPr>
          <w:iCs/>
          <w:lang w:val="fr-FR"/>
        </w:rPr>
        <w:t>L</w:t>
      </w:r>
      <w:r>
        <w:rPr>
          <w:iCs/>
          <w:lang w:val="fr-FR"/>
        </w:rPr>
        <w:t>’</w:t>
      </w:r>
      <w:r w:rsidRPr="00FF1C35">
        <w:rPr>
          <w:iCs/>
          <w:lang w:val="fr-FR"/>
        </w:rPr>
        <w:t>intégration d</w:t>
      </w:r>
      <w:r>
        <w:rPr>
          <w:iCs/>
          <w:lang w:val="fr-FR"/>
        </w:rPr>
        <w:t>’</w:t>
      </w:r>
      <w:r w:rsidRPr="00FF1C35">
        <w:rPr>
          <w:iCs/>
          <w:lang w:val="fr-FR"/>
        </w:rPr>
        <w:t>une démarche soucieuse de l</w:t>
      </w:r>
      <w:r>
        <w:rPr>
          <w:iCs/>
          <w:lang w:val="fr-FR"/>
        </w:rPr>
        <w:t>’</w:t>
      </w:r>
      <w:r w:rsidRPr="00FF1C35">
        <w:rPr>
          <w:iCs/>
          <w:lang w:val="fr-FR"/>
        </w:rPr>
        <w:t>égalité des sexes</w:t>
      </w:r>
    </w:p>
    <w:p w:rsidR="0089046C" w:rsidRPr="00FF1C35" w:rsidRDefault="0089046C" w:rsidP="0089046C">
      <w:pPr>
        <w:pStyle w:val="SingleTxt"/>
        <w:rPr>
          <w:iCs/>
          <w:lang w:val="fr-FR"/>
        </w:rPr>
      </w:pPr>
      <w:r w:rsidRPr="00FF1C35">
        <w:rPr>
          <w:iCs/>
          <w:lang w:val="fr-FR"/>
        </w:rPr>
        <w:t>b.</w:t>
      </w:r>
      <w:r>
        <w:rPr>
          <w:iCs/>
          <w:lang w:val="fr-FR"/>
        </w:rPr>
        <w:tab/>
      </w:r>
      <w:r w:rsidRPr="00FF1C35">
        <w:rPr>
          <w:iCs/>
          <w:lang w:val="fr-FR"/>
        </w:rPr>
        <w:t>La conciliation des responsabilités professionnelles et familiales</w:t>
      </w:r>
    </w:p>
    <w:p w:rsidR="0089046C" w:rsidRPr="00FF1C35" w:rsidRDefault="0089046C" w:rsidP="0089046C">
      <w:pPr>
        <w:pStyle w:val="SingleTxt"/>
        <w:rPr>
          <w:iCs/>
          <w:lang w:val="fr-FR"/>
        </w:rPr>
      </w:pPr>
      <w:r w:rsidRPr="00FF1C35">
        <w:rPr>
          <w:iCs/>
          <w:lang w:val="fr-FR"/>
        </w:rPr>
        <w:t>c.</w:t>
      </w:r>
      <w:r>
        <w:rPr>
          <w:iCs/>
          <w:lang w:val="fr-FR"/>
        </w:rPr>
        <w:tab/>
      </w:r>
      <w:r w:rsidRPr="00FF1C35">
        <w:rPr>
          <w:iCs/>
          <w:lang w:val="fr-FR"/>
        </w:rPr>
        <w:t>L</w:t>
      </w:r>
      <w:r>
        <w:rPr>
          <w:iCs/>
          <w:lang w:val="fr-FR"/>
        </w:rPr>
        <w:t>’</w:t>
      </w:r>
      <w:r w:rsidRPr="00FF1C35">
        <w:rPr>
          <w:iCs/>
          <w:lang w:val="fr-FR"/>
        </w:rPr>
        <w:t>accroissement de la participation des femmes sur le marché du travail</w:t>
      </w:r>
    </w:p>
    <w:p w:rsidR="0089046C" w:rsidRPr="00FF1C35" w:rsidRDefault="0089046C" w:rsidP="0089046C">
      <w:pPr>
        <w:pStyle w:val="SingleTxt"/>
        <w:rPr>
          <w:iCs/>
          <w:lang w:val="fr-FR"/>
        </w:rPr>
      </w:pPr>
      <w:r w:rsidRPr="00FF1C35">
        <w:rPr>
          <w:iCs/>
          <w:lang w:val="fr-FR"/>
        </w:rPr>
        <w:t>d.</w:t>
      </w:r>
      <w:r>
        <w:rPr>
          <w:iCs/>
          <w:lang w:val="fr-FR"/>
        </w:rPr>
        <w:tab/>
      </w:r>
      <w:r w:rsidRPr="00FF1C35">
        <w:rPr>
          <w:iCs/>
          <w:lang w:val="fr-FR"/>
        </w:rPr>
        <w:t>La participation des femmes à la prise des décisions</w:t>
      </w:r>
    </w:p>
    <w:p w:rsidR="0089046C" w:rsidRPr="00FF1C35" w:rsidRDefault="0089046C" w:rsidP="0089046C">
      <w:pPr>
        <w:pStyle w:val="SingleTxt"/>
        <w:rPr>
          <w:iCs/>
          <w:lang w:val="fr-FR"/>
        </w:rPr>
      </w:pPr>
      <w:r>
        <w:rPr>
          <w:iCs/>
          <w:lang w:val="fr-FR"/>
        </w:rPr>
        <w:t>e.</w:t>
      </w:r>
      <w:r>
        <w:rPr>
          <w:iCs/>
          <w:lang w:val="fr-FR"/>
        </w:rPr>
        <w:tab/>
      </w:r>
      <w:r w:rsidRPr="00FF1C35">
        <w:rPr>
          <w:iCs/>
          <w:lang w:val="fr-FR"/>
        </w:rPr>
        <w:t>L</w:t>
      </w:r>
      <w:r>
        <w:rPr>
          <w:iCs/>
          <w:lang w:val="fr-FR"/>
        </w:rPr>
        <w:t>’</w:t>
      </w:r>
      <w:r w:rsidRPr="00FF1C35">
        <w:rPr>
          <w:iCs/>
          <w:lang w:val="fr-FR"/>
        </w:rPr>
        <w:t>augmentation du nombre de filles étudiant des matières scientifiques et techniques</w:t>
      </w:r>
    </w:p>
    <w:p w:rsidR="0089046C" w:rsidRPr="00FF1C35" w:rsidRDefault="0089046C" w:rsidP="0089046C">
      <w:pPr>
        <w:pStyle w:val="SingleTxt"/>
        <w:rPr>
          <w:iCs/>
          <w:lang w:val="fr-FR"/>
        </w:rPr>
      </w:pPr>
      <w:r w:rsidRPr="00FF1C35">
        <w:rPr>
          <w:iCs/>
          <w:lang w:val="fr-FR"/>
        </w:rPr>
        <w:t>f.</w:t>
      </w:r>
      <w:r>
        <w:rPr>
          <w:iCs/>
          <w:lang w:val="fr-FR"/>
        </w:rPr>
        <w:tab/>
      </w:r>
      <w:r w:rsidRPr="00FF1C35">
        <w:rPr>
          <w:iCs/>
          <w:lang w:val="fr-FR"/>
        </w:rPr>
        <w:t>L</w:t>
      </w:r>
      <w:r>
        <w:rPr>
          <w:iCs/>
          <w:lang w:val="fr-FR"/>
        </w:rPr>
        <w:t>’</w:t>
      </w:r>
      <w:r w:rsidRPr="00FF1C35">
        <w:rPr>
          <w:iCs/>
          <w:lang w:val="fr-FR"/>
        </w:rPr>
        <w:t>éducation et formation</w:t>
      </w:r>
    </w:p>
    <w:p w:rsidR="0089046C" w:rsidRPr="00FF1C35" w:rsidRDefault="0089046C" w:rsidP="0089046C">
      <w:pPr>
        <w:pStyle w:val="SingleTxt"/>
        <w:rPr>
          <w:iCs/>
          <w:lang w:val="fr-FR"/>
        </w:rPr>
      </w:pPr>
      <w:r w:rsidRPr="00FF1C35">
        <w:rPr>
          <w:iCs/>
          <w:lang w:val="fr-FR"/>
        </w:rPr>
        <w:t>g.</w:t>
      </w:r>
      <w:r>
        <w:rPr>
          <w:iCs/>
          <w:lang w:val="fr-FR"/>
        </w:rPr>
        <w:tab/>
      </w:r>
      <w:r w:rsidRPr="00FF1C35">
        <w:rPr>
          <w:iCs/>
          <w:lang w:val="fr-FR"/>
        </w:rPr>
        <w:t>La recherche et innovation</w:t>
      </w:r>
    </w:p>
    <w:p w:rsidR="0089046C" w:rsidRPr="00FF1C35" w:rsidRDefault="0089046C" w:rsidP="0089046C">
      <w:pPr>
        <w:pStyle w:val="SingleTxt"/>
        <w:rPr>
          <w:iCs/>
          <w:lang w:val="fr-FR"/>
        </w:rPr>
      </w:pPr>
      <w:r w:rsidRPr="00FF1C35">
        <w:rPr>
          <w:iCs/>
          <w:lang w:val="fr-FR"/>
        </w:rPr>
        <w:t>h.</w:t>
      </w:r>
      <w:r>
        <w:rPr>
          <w:iCs/>
          <w:lang w:val="fr-FR"/>
        </w:rPr>
        <w:tab/>
      </w:r>
      <w:r w:rsidRPr="00FF1C35">
        <w:rPr>
          <w:iCs/>
          <w:lang w:val="fr-FR"/>
        </w:rPr>
        <w:t>La sensibilisation</w:t>
      </w:r>
    </w:p>
    <w:p w:rsidR="0089046C" w:rsidRPr="00FF1C35" w:rsidRDefault="0089046C" w:rsidP="0089046C">
      <w:pPr>
        <w:pStyle w:val="SingleTxt"/>
        <w:rPr>
          <w:iCs/>
          <w:lang w:val="fr-FR"/>
        </w:rPr>
      </w:pPr>
      <w:r w:rsidRPr="00FF1C35">
        <w:rPr>
          <w:iCs/>
          <w:lang w:val="fr-FR"/>
        </w:rPr>
        <w:t>i.</w:t>
      </w:r>
      <w:r>
        <w:rPr>
          <w:iCs/>
          <w:lang w:val="fr-FR"/>
        </w:rPr>
        <w:tab/>
      </w:r>
      <w:r w:rsidRPr="00FF1C35">
        <w:rPr>
          <w:iCs/>
          <w:lang w:val="fr-FR"/>
        </w:rPr>
        <w:t>La surveillance</w:t>
      </w:r>
    </w:p>
    <w:p w:rsidR="0089046C" w:rsidRPr="00FF1C35" w:rsidRDefault="0089046C" w:rsidP="0089046C">
      <w:pPr>
        <w:pStyle w:val="SingleTxt"/>
        <w:rPr>
          <w:iCs/>
          <w:lang w:val="fr-FR"/>
        </w:rPr>
      </w:pPr>
      <w:r w:rsidRPr="00FF1C35">
        <w:rPr>
          <w:iCs/>
          <w:lang w:val="fr-FR"/>
        </w:rPr>
        <w:t>À Malte, diverses entités, officielles et non officielles, s</w:t>
      </w:r>
      <w:r>
        <w:rPr>
          <w:iCs/>
          <w:lang w:val="fr-FR"/>
        </w:rPr>
        <w:t>’</w:t>
      </w:r>
      <w:r w:rsidRPr="00FF1C35">
        <w:rPr>
          <w:iCs/>
          <w:lang w:val="fr-FR"/>
        </w:rPr>
        <w:t>emploient activement à éliminer la discrimination fondée sur différents motifs et à promouvoir l</w:t>
      </w:r>
      <w:r>
        <w:rPr>
          <w:iCs/>
          <w:lang w:val="fr-FR"/>
        </w:rPr>
        <w:t>’</w:t>
      </w:r>
      <w:r w:rsidRPr="00FF1C35">
        <w:rPr>
          <w:iCs/>
          <w:lang w:val="fr-FR"/>
        </w:rPr>
        <w:t>application du principe de l</w:t>
      </w:r>
      <w:r>
        <w:rPr>
          <w:iCs/>
          <w:lang w:val="fr-FR"/>
        </w:rPr>
        <w:t>’</w:t>
      </w:r>
      <w:r w:rsidRPr="00FF1C35">
        <w:rPr>
          <w:iCs/>
          <w:lang w:val="fr-FR"/>
        </w:rPr>
        <w:t>égalité de traitement. En plus des mesures prises aux fins de l</w:t>
      </w:r>
      <w:r>
        <w:rPr>
          <w:iCs/>
          <w:lang w:val="fr-FR"/>
        </w:rPr>
        <w:t>’</w:t>
      </w:r>
      <w:r w:rsidRPr="00FF1C35">
        <w:rPr>
          <w:iCs/>
          <w:lang w:val="fr-FR"/>
        </w:rPr>
        <w:t>application des directives de l</w:t>
      </w:r>
      <w:r>
        <w:rPr>
          <w:iCs/>
          <w:lang w:val="fr-FR"/>
        </w:rPr>
        <w:t>’</w:t>
      </w:r>
      <w:r w:rsidRPr="00FF1C35">
        <w:rPr>
          <w:iCs/>
          <w:lang w:val="fr-FR"/>
        </w:rPr>
        <w:t>Union européenne, le Gouvernement a recherché et continue de rechercher le dialogue et des consultations avec des personnes et organisations qui luttent contre la discrimination.</w:t>
      </w:r>
      <w:r w:rsidRPr="00FF1C35">
        <w:rPr>
          <w:rStyle w:val="EndnoteReference"/>
          <w:iCs/>
          <w:lang w:val="fr-FR"/>
        </w:rPr>
        <w:endnoteReference w:id="32"/>
      </w:r>
      <w:r w:rsidRPr="00FF1C35">
        <w:rPr>
          <w:iCs/>
          <w:lang w:val="fr-FR"/>
        </w:rPr>
        <w:t xml:space="preserve"> </w:t>
      </w:r>
    </w:p>
    <w:p w:rsidR="0089046C" w:rsidRPr="003F6F88" w:rsidRDefault="0089046C" w:rsidP="0089046C">
      <w:pPr>
        <w:pStyle w:val="SingleTxt"/>
        <w:numPr>
          <w:ilvl w:val="2"/>
          <w:numId w:val="12"/>
        </w:numPr>
        <w:rPr>
          <w:b/>
          <w:iCs/>
          <w:lang w:val="fr-FR"/>
        </w:rPr>
      </w:pPr>
      <w:r w:rsidRPr="003F6F88">
        <w:rPr>
          <w:b/>
          <w:iCs/>
          <w:lang w:val="fr-FR"/>
        </w:rPr>
        <w:t>Législation</w:t>
      </w:r>
    </w:p>
    <w:p w:rsidR="0089046C" w:rsidRPr="00FF1C35" w:rsidRDefault="0089046C" w:rsidP="0089046C">
      <w:pPr>
        <w:pStyle w:val="SingleTxt"/>
        <w:rPr>
          <w:iCs/>
          <w:lang w:val="fr-FR"/>
        </w:rPr>
      </w:pPr>
      <w:r w:rsidRPr="00FF1C35">
        <w:rPr>
          <w:iCs/>
          <w:lang w:val="fr-FR"/>
        </w:rPr>
        <w:t>Sur le plan juridique, l</w:t>
      </w:r>
      <w:r>
        <w:rPr>
          <w:iCs/>
          <w:lang w:val="fr-FR"/>
        </w:rPr>
        <w:t>’</w:t>
      </w:r>
      <w:r w:rsidRPr="00FF1C35">
        <w:rPr>
          <w:iCs/>
          <w:lang w:val="fr-FR"/>
        </w:rPr>
        <w:t>égalité des sexes est garantie par un ensemble de dispositions législatives, y compris la Constitution, la loi sur l</w:t>
      </w:r>
      <w:r>
        <w:rPr>
          <w:iCs/>
          <w:lang w:val="fr-FR"/>
        </w:rPr>
        <w:t>’</w:t>
      </w:r>
      <w:r w:rsidRPr="00FF1C35">
        <w:rPr>
          <w:iCs/>
          <w:lang w:val="fr-FR"/>
        </w:rPr>
        <w:t>égalité entre les hommes et les femmes, la loi sur l</w:t>
      </w:r>
      <w:r>
        <w:rPr>
          <w:iCs/>
          <w:lang w:val="fr-FR"/>
        </w:rPr>
        <w:t>’</w:t>
      </w:r>
      <w:r w:rsidRPr="00FF1C35">
        <w:rPr>
          <w:iCs/>
          <w:lang w:val="fr-FR"/>
        </w:rPr>
        <w:t>emploi et les relations du travail et les dispositions subsidiaires correspondantes, la loi sur la Convention européenne, le Code civil, le Code pénal, la loi sur les sports, la loi sur l</w:t>
      </w:r>
      <w:r>
        <w:rPr>
          <w:iCs/>
          <w:lang w:val="fr-FR"/>
        </w:rPr>
        <w:t>’</w:t>
      </w:r>
      <w:r w:rsidRPr="00FF1C35">
        <w:rPr>
          <w:iCs/>
          <w:lang w:val="fr-FR"/>
        </w:rPr>
        <w:t>éducation, la loi sur la radio et la télévision et les dispositions subsidiaires découlant de la loi sur la sécurité sociale et la loi sur l</w:t>
      </w:r>
      <w:r>
        <w:rPr>
          <w:iCs/>
          <w:lang w:val="fr-FR"/>
        </w:rPr>
        <w:t>’</w:t>
      </w:r>
      <w:r w:rsidRPr="00FF1C35">
        <w:rPr>
          <w:iCs/>
          <w:lang w:val="fr-FR"/>
        </w:rPr>
        <w:t>Union européenne.</w:t>
      </w:r>
    </w:p>
    <w:p w:rsidR="0089046C" w:rsidRPr="003F6F88" w:rsidRDefault="0089046C" w:rsidP="0089046C">
      <w:pPr>
        <w:pStyle w:val="SingleTxt"/>
        <w:numPr>
          <w:ilvl w:val="2"/>
          <w:numId w:val="12"/>
        </w:numPr>
        <w:rPr>
          <w:b/>
          <w:iCs/>
          <w:lang w:val="fr-FR"/>
        </w:rPr>
      </w:pPr>
      <w:r w:rsidRPr="003F6F88">
        <w:rPr>
          <w:b/>
          <w:iCs/>
          <w:lang w:val="fr-FR"/>
        </w:rPr>
        <w:t>Mécanisme national de promotion de l</w:t>
      </w:r>
      <w:r>
        <w:rPr>
          <w:b/>
          <w:iCs/>
          <w:lang w:val="fr-FR"/>
        </w:rPr>
        <w:t>’</w:t>
      </w:r>
      <w:r w:rsidRPr="003F6F88">
        <w:rPr>
          <w:b/>
          <w:iCs/>
          <w:lang w:val="fr-FR"/>
        </w:rPr>
        <w:t>égalité des sexes</w:t>
      </w:r>
    </w:p>
    <w:p w:rsidR="0089046C" w:rsidRPr="00FF1C35" w:rsidRDefault="0089046C" w:rsidP="0089046C">
      <w:pPr>
        <w:pStyle w:val="SingleTxt"/>
        <w:rPr>
          <w:iCs/>
          <w:lang w:val="fr-FR"/>
        </w:rPr>
      </w:pPr>
      <w:r w:rsidRPr="00FF1C35">
        <w:rPr>
          <w:iCs/>
          <w:lang w:val="fr-FR"/>
        </w:rPr>
        <w:t>À la suite de la promulgation de la loi sur l</w:t>
      </w:r>
      <w:r>
        <w:rPr>
          <w:iCs/>
          <w:lang w:val="fr-FR"/>
        </w:rPr>
        <w:t>’</w:t>
      </w:r>
      <w:r w:rsidRPr="00FF1C35">
        <w:rPr>
          <w:iCs/>
          <w:lang w:val="fr-FR"/>
        </w:rPr>
        <w:t>égalité entre les hommes et les femmes en 2003, la Commission</w:t>
      </w:r>
      <w:r>
        <w:rPr>
          <w:iCs/>
          <w:lang w:val="fr-FR"/>
        </w:rPr>
        <w:t xml:space="preserve"> </w:t>
      </w:r>
      <w:r w:rsidRPr="00FF1C35">
        <w:rPr>
          <w:iCs/>
          <w:lang w:val="fr-FR"/>
        </w:rPr>
        <w:t>nationale pour la promotion de l</w:t>
      </w:r>
      <w:r>
        <w:rPr>
          <w:iCs/>
          <w:lang w:val="fr-FR"/>
        </w:rPr>
        <w:t>’</w:t>
      </w:r>
      <w:r w:rsidRPr="00FF1C35">
        <w:rPr>
          <w:iCs/>
          <w:lang w:val="fr-FR"/>
        </w:rPr>
        <w:t>égalité a été créée officiellement en janvier 2004 ; elle est chargée de servir de catalyseur pour les activités menées en faveur des femmes et de moyen d</w:t>
      </w:r>
      <w:r>
        <w:rPr>
          <w:iCs/>
          <w:lang w:val="fr-FR"/>
        </w:rPr>
        <w:t>’</w:t>
      </w:r>
      <w:r w:rsidRPr="00FF1C35">
        <w:rPr>
          <w:iCs/>
          <w:lang w:val="fr-FR"/>
        </w:rPr>
        <w:t>identifier et d</w:t>
      </w:r>
      <w:r>
        <w:rPr>
          <w:iCs/>
          <w:lang w:val="fr-FR"/>
        </w:rPr>
        <w:t>’</w:t>
      </w:r>
      <w:r w:rsidRPr="00FF1C35">
        <w:rPr>
          <w:iCs/>
          <w:lang w:val="fr-FR"/>
        </w:rPr>
        <w:t>établir toutes les politiques relatives à l</w:t>
      </w:r>
      <w:r>
        <w:rPr>
          <w:iCs/>
          <w:lang w:val="fr-FR"/>
        </w:rPr>
        <w:t>’</w:t>
      </w:r>
      <w:r w:rsidRPr="00FF1C35">
        <w:rPr>
          <w:iCs/>
          <w:lang w:val="fr-FR"/>
        </w:rPr>
        <w:t>égalité des sexes et leur mise à jour. La Commission</w:t>
      </w:r>
      <w:r>
        <w:rPr>
          <w:iCs/>
          <w:lang w:val="fr-FR"/>
        </w:rPr>
        <w:t xml:space="preserve"> </w:t>
      </w:r>
      <w:r w:rsidRPr="00FF1C35">
        <w:rPr>
          <w:iCs/>
          <w:lang w:val="fr-FR"/>
        </w:rPr>
        <w:t>nationale a décidé de concentrer son attention sur des mesures concrètes en vue d</w:t>
      </w:r>
      <w:r>
        <w:rPr>
          <w:iCs/>
          <w:lang w:val="fr-FR"/>
        </w:rPr>
        <w:t>’</w:t>
      </w:r>
      <w:r w:rsidRPr="00FF1C35">
        <w:rPr>
          <w:iCs/>
          <w:lang w:val="fr-FR"/>
        </w:rPr>
        <w:t>exécuter son mandat sur une base solide. Ses activités ont revêtu une variété de formes et ont été basées sur différentes stratégies pour garantir que tous les Maltais et toutes les Maltaises sans distinction de situation économique, éducationnelle et sociale soient informés des politiques poursuivies et coordonnées par la Commission, et que toute la société maltaise puisse participer à la réalisation des changements. L</w:t>
      </w:r>
      <w:r>
        <w:rPr>
          <w:iCs/>
          <w:lang w:val="fr-FR"/>
        </w:rPr>
        <w:t>’</w:t>
      </w:r>
      <w:r w:rsidRPr="00FF1C35">
        <w:rPr>
          <w:iCs/>
          <w:lang w:val="fr-FR"/>
        </w:rPr>
        <w:t>autonomisation à la fois des hommes et des femmes est une condition essentielle à la réalisation du progrès politique, social, économique, culturel et environnemental.</w:t>
      </w:r>
    </w:p>
    <w:p w:rsidR="0089046C" w:rsidRPr="00FF1C35" w:rsidRDefault="0089046C" w:rsidP="0089046C">
      <w:pPr>
        <w:pStyle w:val="SingleTxt"/>
        <w:rPr>
          <w:iCs/>
          <w:lang w:val="fr-FR"/>
        </w:rPr>
      </w:pPr>
      <w:r w:rsidRPr="00FF1C35">
        <w:rPr>
          <w:iCs/>
          <w:lang w:val="fr-FR"/>
        </w:rPr>
        <w:t>Le processus d</w:t>
      </w:r>
      <w:r>
        <w:rPr>
          <w:iCs/>
          <w:lang w:val="fr-FR"/>
        </w:rPr>
        <w:t>’</w:t>
      </w:r>
      <w:r w:rsidRPr="00FF1C35">
        <w:rPr>
          <w:iCs/>
          <w:lang w:val="fr-FR"/>
        </w:rPr>
        <w:t>accession à l</w:t>
      </w:r>
      <w:r>
        <w:rPr>
          <w:iCs/>
          <w:lang w:val="fr-FR"/>
        </w:rPr>
        <w:t>’</w:t>
      </w:r>
      <w:r w:rsidRPr="00FF1C35">
        <w:rPr>
          <w:iCs/>
          <w:lang w:val="fr-FR"/>
        </w:rPr>
        <w:t>Union européenne a montré qu</w:t>
      </w:r>
      <w:r>
        <w:rPr>
          <w:iCs/>
          <w:lang w:val="fr-FR"/>
        </w:rPr>
        <w:t>’</w:t>
      </w:r>
      <w:r w:rsidRPr="00FF1C35">
        <w:rPr>
          <w:iCs/>
          <w:lang w:val="fr-FR"/>
        </w:rPr>
        <w:t>il fallait adopter rapidement des lois et des politiques pour régler des problèmes particuliers qui entravent la réalisation de l</w:t>
      </w:r>
      <w:r>
        <w:rPr>
          <w:iCs/>
          <w:lang w:val="fr-FR"/>
        </w:rPr>
        <w:t>’</w:t>
      </w:r>
      <w:r w:rsidRPr="00FF1C35">
        <w:rPr>
          <w:iCs/>
          <w:lang w:val="fr-FR"/>
        </w:rPr>
        <w:t>égalité, entre autres :</w:t>
      </w:r>
    </w:p>
    <w:p w:rsidR="0089046C" w:rsidRPr="00FF1C35" w:rsidRDefault="0089046C" w:rsidP="0089046C">
      <w:pPr>
        <w:pStyle w:val="SingleTxt"/>
        <w:rPr>
          <w:iCs/>
          <w:lang w:val="fr-FR"/>
        </w:rPr>
      </w:pPr>
      <w:r w:rsidRPr="00FF1C35">
        <w:rPr>
          <w:iCs/>
          <w:lang w:val="fr-FR"/>
        </w:rPr>
        <w:t>a.</w:t>
      </w:r>
      <w:r>
        <w:rPr>
          <w:iCs/>
          <w:lang w:val="fr-FR"/>
        </w:rPr>
        <w:tab/>
      </w:r>
      <w:r w:rsidRPr="00FF1C35">
        <w:rPr>
          <w:iCs/>
          <w:lang w:val="fr-FR"/>
        </w:rPr>
        <w:t>La faible participation des Maltaises sur le marché du travail par rapport à la moyenne de l</w:t>
      </w:r>
      <w:r>
        <w:rPr>
          <w:iCs/>
          <w:lang w:val="fr-FR"/>
        </w:rPr>
        <w:t>’</w:t>
      </w:r>
      <w:r w:rsidRPr="00FF1C35">
        <w:rPr>
          <w:iCs/>
          <w:lang w:val="fr-FR"/>
        </w:rPr>
        <w:t>Union européenne</w:t>
      </w:r>
    </w:p>
    <w:p w:rsidR="0089046C" w:rsidRPr="00FF1C35" w:rsidRDefault="0089046C" w:rsidP="0089046C">
      <w:pPr>
        <w:pStyle w:val="SingleTxt"/>
        <w:rPr>
          <w:iCs/>
          <w:lang w:val="fr-FR"/>
        </w:rPr>
      </w:pPr>
      <w:r>
        <w:rPr>
          <w:iCs/>
          <w:lang w:val="fr-FR"/>
        </w:rPr>
        <w:t>b.</w:t>
      </w:r>
      <w:r>
        <w:rPr>
          <w:iCs/>
          <w:lang w:val="fr-FR"/>
        </w:rPr>
        <w:tab/>
      </w:r>
      <w:r w:rsidRPr="00FF1C35">
        <w:rPr>
          <w:iCs/>
          <w:lang w:val="fr-FR"/>
        </w:rPr>
        <w:t>La faible participation des femmes dans les organes représentatifs et de décision qui entrave la démocratisation authentique de la société.</w:t>
      </w:r>
    </w:p>
    <w:p w:rsidR="0089046C" w:rsidRPr="00FF1C35" w:rsidRDefault="0089046C" w:rsidP="0089046C">
      <w:pPr>
        <w:pStyle w:val="SingleTxt"/>
        <w:rPr>
          <w:iCs/>
          <w:lang w:val="fr-FR"/>
        </w:rPr>
      </w:pPr>
      <w:r w:rsidRPr="00FF1C35">
        <w:rPr>
          <w:iCs/>
          <w:lang w:val="fr-FR"/>
        </w:rPr>
        <w:t>Face à ces problèmes, on a adopté une politique novatrice en quatre éléments qui inclut les dimensions économique, législative, culturelle et sociale.</w:t>
      </w:r>
    </w:p>
    <w:p w:rsidR="0089046C" w:rsidRPr="00FF1C35" w:rsidRDefault="0089046C" w:rsidP="0089046C">
      <w:pPr>
        <w:pStyle w:val="SingleTxt"/>
        <w:rPr>
          <w:iCs/>
          <w:lang w:val="fr-FR"/>
        </w:rPr>
      </w:pPr>
      <w:r w:rsidRPr="00FF1C35">
        <w:rPr>
          <w:iCs/>
          <w:lang w:val="fr-FR"/>
        </w:rPr>
        <w:t>La stratégie politique adoptée par la Commission</w:t>
      </w:r>
      <w:r>
        <w:rPr>
          <w:iCs/>
          <w:lang w:val="fr-FR"/>
        </w:rPr>
        <w:t xml:space="preserve"> </w:t>
      </w:r>
      <w:r w:rsidRPr="00FF1C35">
        <w:rPr>
          <w:iCs/>
          <w:lang w:val="fr-FR"/>
        </w:rPr>
        <w:t>pour la promotion de l</w:t>
      </w:r>
      <w:r>
        <w:rPr>
          <w:iCs/>
          <w:lang w:val="fr-FR"/>
        </w:rPr>
        <w:t>’</w:t>
      </w:r>
      <w:r w:rsidRPr="00FF1C35">
        <w:rPr>
          <w:iCs/>
          <w:lang w:val="fr-FR"/>
        </w:rPr>
        <w:t>égalité vise à réaliser l</w:t>
      </w:r>
      <w:r>
        <w:rPr>
          <w:iCs/>
          <w:lang w:val="fr-FR"/>
        </w:rPr>
        <w:t>’</w:t>
      </w:r>
      <w:r w:rsidRPr="00FF1C35">
        <w:rPr>
          <w:iCs/>
          <w:lang w:val="fr-FR"/>
        </w:rPr>
        <w:t>égalité dans la vie économique et civile grâce à une représentation équitable. Elle s</w:t>
      </w:r>
      <w:r>
        <w:rPr>
          <w:iCs/>
          <w:lang w:val="fr-FR"/>
        </w:rPr>
        <w:t>’</w:t>
      </w:r>
      <w:r w:rsidRPr="00FF1C35">
        <w:rPr>
          <w:iCs/>
          <w:lang w:val="fr-FR"/>
        </w:rPr>
        <w:t>est fixée des priorités suivantes pour l</w:t>
      </w:r>
      <w:r>
        <w:rPr>
          <w:iCs/>
          <w:lang w:val="fr-FR"/>
        </w:rPr>
        <w:t>’</w:t>
      </w:r>
      <w:r w:rsidRPr="00FF1C35">
        <w:rPr>
          <w:iCs/>
          <w:lang w:val="fr-FR"/>
        </w:rPr>
        <w:t>année en cours et les années suivantes :</w:t>
      </w:r>
    </w:p>
    <w:p w:rsidR="0089046C" w:rsidRPr="00FF1C35" w:rsidRDefault="0089046C" w:rsidP="0089046C">
      <w:pPr>
        <w:pStyle w:val="SingleTxt"/>
        <w:rPr>
          <w:iCs/>
          <w:lang w:val="fr-FR"/>
        </w:rPr>
      </w:pPr>
      <w:r w:rsidRPr="00FF1C35">
        <w:rPr>
          <w:iCs/>
          <w:lang w:val="fr-FR"/>
        </w:rPr>
        <w:t>a.</w:t>
      </w:r>
      <w:r>
        <w:rPr>
          <w:iCs/>
          <w:lang w:val="fr-FR"/>
        </w:rPr>
        <w:tab/>
      </w:r>
      <w:r w:rsidRPr="00FF1C35">
        <w:rPr>
          <w:iCs/>
          <w:lang w:val="fr-FR"/>
        </w:rPr>
        <w:t>Établissements d</w:t>
      </w:r>
      <w:r>
        <w:rPr>
          <w:iCs/>
          <w:lang w:val="fr-FR"/>
        </w:rPr>
        <w:t>’</w:t>
      </w:r>
      <w:r w:rsidRPr="00FF1C35">
        <w:rPr>
          <w:iCs/>
          <w:lang w:val="fr-FR"/>
        </w:rPr>
        <w:t>un bilan de la situation actuelle</w:t>
      </w:r>
    </w:p>
    <w:p w:rsidR="0089046C" w:rsidRPr="00FF1C35" w:rsidRDefault="0089046C" w:rsidP="0089046C">
      <w:pPr>
        <w:pStyle w:val="SingleTxt"/>
        <w:rPr>
          <w:iCs/>
          <w:lang w:val="fr-FR"/>
        </w:rPr>
      </w:pPr>
      <w:r w:rsidRPr="00FF1C35">
        <w:rPr>
          <w:iCs/>
          <w:lang w:val="fr-FR"/>
        </w:rPr>
        <w:t>b.</w:t>
      </w:r>
      <w:r>
        <w:rPr>
          <w:iCs/>
          <w:lang w:val="fr-FR"/>
        </w:rPr>
        <w:tab/>
      </w:r>
      <w:r w:rsidRPr="00FF1C35">
        <w:rPr>
          <w:iCs/>
          <w:lang w:val="fr-FR"/>
        </w:rPr>
        <w:t>Modification des lois en tant que de besoin</w:t>
      </w:r>
    </w:p>
    <w:p w:rsidR="0089046C" w:rsidRPr="00FF1C35" w:rsidRDefault="0089046C" w:rsidP="0089046C">
      <w:pPr>
        <w:pStyle w:val="SingleTxt"/>
        <w:rPr>
          <w:iCs/>
          <w:lang w:val="fr-FR"/>
        </w:rPr>
      </w:pPr>
      <w:r w:rsidRPr="00FF1C35">
        <w:rPr>
          <w:iCs/>
          <w:lang w:val="fr-FR"/>
        </w:rPr>
        <w:t>c.</w:t>
      </w:r>
      <w:r>
        <w:rPr>
          <w:iCs/>
          <w:lang w:val="fr-FR"/>
        </w:rPr>
        <w:tab/>
      </w:r>
      <w:r w:rsidRPr="00FF1C35">
        <w:rPr>
          <w:iCs/>
          <w:lang w:val="fr-FR"/>
        </w:rPr>
        <w:t>Application d</w:t>
      </w:r>
      <w:r>
        <w:rPr>
          <w:iCs/>
          <w:lang w:val="fr-FR"/>
        </w:rPr>
        <w:t>’</w:t>
      </w:r>
      <w:r w:rsidRPr="00FF1C35">
        <w:rPr>
          <w:iCs/>
          <w:lang w:val="fr-FR"/>
        </w:rPr>
        <w:t>une politique d</w:t>
      </w:r>
      <w:r>
        <w:rPr>
          <w:iCs/>
          <w:lang w:val="fr-FR"/>
        </w:rPr>
        <w:t>’</w:t>
      </w:r>
      <w:r w:rsidRPr="00FF1C35">
        <w:rPr>
          <w:iCs/>
          <w:lang w:val="fr-FR"/>
        </w:rPr>
        <w:t>inclusion dans tous les domaines</w:t>
      </w:r>
    </w:p>
    <w:p w:rsidR="0089046C" w:rsidRPr="00FF1C35" w:rsidRDefault="0089046C" w:rsidP="0089046C">
      <w:pPr>
        <w:pStyle w:val="SingleTxt"/>
        <w:rPr>
          <w:iCs/>
          <w:lang w:val="fr-FR"/>
        </w:rPr>
      </w:pPr>
      <w:r w:rsidRPr="00FF1C35">
        <w:rPr>
          <w:iCs/>
          <w:lang w:val="fr-FR"/>
        </w:rPr>
        <w:t>d.</w:t>
      </w:r>
      <w:r>
        <w:rPr>
          <w:iCs/>
          <w:lang w:val="fr-FR"/>
        </w:rPr>
        <w:tab/>
      </w:r>
      <w:r w:rsidRPr="00FF1C35">
        <w:rPr>
          <w:iCs/>
          <w:lang w:val="fr-FR"/>
        </w:rPr>
        <w:t>Renforcement de la capacité de la Commission</w:t>
      </w:r>
      <w:r>
        <w:rPr>
          <w:iCs/>
          <w:lang w:val="fr-FR"/>
        </w:rPr>
        <w:t xml:space="preserve"> </w:t>
      </w:r>
      <w:r w:rsidRPr="00FF1C35">
        <w:rPr>
          <w:iCs/>
          <w:lang w:val="fr-FR"/>
        </w:rPr>
        <w:t>nationale</w:t>
      </w:r>
    </w:p>
    <w:p w:rsidR="0089046C" w:rsidRPr="00FF1C35" w:rsidRDefault="0089046C" w:rsidP="0089046C">
      <w:pPr>
        <w:pStyle w:val="SingleTxt"/>
        <w:rPr>
          <w:iCs/>
          <w:lang w:val="fr-FR"/>
        </w:rPr>
      </w:pPr>
      <w:r w:rsidRPr="00FF1C35">
        <w:rPr>
          <w:iCs/>
          <w:lang w:val="fr-FR"/>
        </w:rPr>
        <w:t>e.</w:t>
      </w:r>
      <w:r>
        <w:rPr>
          <w:iCs/>
          <w:lang w:val="fr-FR"/>
        </w:rPr>
        <w:tab/>
      </w:r>
      <w:r w:rsidRPr="00FF1C35">
        <w:rPr>
          <w:iCs/>
          <w:lang w:val="fr-FR"/>
        </w:rPr>
        <w:t>Formation, éducation, sensibilisation et action sur les médias</w:t>
      </w:r>
    </w:p>
    <w:p w:rsidR="0089046C" w:rsidRPr="00FF1C35" w:rsidRDefault="0089046C" w:rsidP="0089046C">
      <w:pPr>
        <w:pStyle w:val="SingleTxt"/>
        <w:rPr>
          <w:iCs/>
          <w:lang w:val="fr-FR"/>
        </w:rPr>
      </w:pPr>
      <w:r w:rsidRPr="00FF1C35">
        <w:rPr>
          <w:iCs/>
          <w:lang w:val="fr-FR"/>
        </w:rPr>
        <w:t>f.</w:t>
      </w:r>
      <w:r>
        <w:rPr>
          <w:iCs/>
          <w:lang w:val="fr-FR"/>
        </w:rPr>
        <w:tab/>
      </w:r>
      <w:r w:rsidRPr="00FF1C35">
        <w:rPr>
          <w:iCs/>
          <w:lang w:val="fr-FR"/>
        </w:rPr>
        <w:t>Élargissement du réseau composé d</w:t>
      </w:r>
      <w:r>
        <w:rPr>
          <w:iCs/>
          <w:lang w:val="fr-FR"/>
        </w:rPr>
        <w:t>’</w:t>
      </w:r>
      <w:r w:rsidRPr="00FF1C35">
        <w:rPr>
          <w:iCs/>
          <w:lang w:val="fr-FR"/>
        </w:rPr>
        <w:t>entités nationales et internationales, y compris les conseils locaux et les organisations bénévoles</w:t>
      </w:r>
    </w:p>
    <w:p w:rsidR="0089046C" w:rsidRPr="00FF1C35" w:rsidRDefault="0089046C" w:rsidP="0089046C">
      <w:pPr>
        <w:pStyle w:val="SingleTxt"/>
        <w:rPr>
          <w:iCs/>
          <w:lang w:val="fr-FR"/>
        </w:rPr>
      </w:pPr>
      <w:r w:rsidRPr="00FF1C35">
        <w:rPr>
          <w:iCs/>
          <w:lang w:val="fr-FR"/>
        </w:rPr>
        <w:t>g.</w:t>
      </w:r>
      <w:r>
        <w:rPr>
          <w:iCs/>
          <w:lang w:val="fr-FR"/>
        </w:rPr>
        <w:tab/>
      </w:r>
      <w:r w:rsidRPr="00FF1C35">
        <w:rPr>
          <w:iCs/>
          <w:lang w:val="fr-FR"/>
        </w:rPr>
        <w:t>Mise en œuvre des accords bilatéraux conclus par le Gouvernement</w:t>
      </w:r>
    </w:p>
    <w:p w:rsidR="0089046C" w:rsidRPr="00FF1C35" w:rsidRDefault="0089046C" w:rsidP="0089046C">
      <w:pPr>
        <w:pStyle w:val="SingleTxt"/>
        <w:rPr>
          <w:iCs/>
          <w:lang w:val="fr-FR"/>
        </w:rPr>
      </w:pPr>
      <w:r w:rsidRPr="00FF1C35">
        <w:rPr>
          <w:iCs/>
          <w:lang w:val="fr-FR"/>
        </w:rPr>
        <w:t>La Commission</w:t>
      </w:r>
      <w:r>
        <w:rPr>
          <w:iCs/>
          <w:lang w:val="fr-FR"/>
        </w:rPr>
        <w:t xml:space="preserve"> </w:t>
      </w:r>
      <w:r w:rsidRPr="00FF1C35">
        <w:rPr>
          <w:iCs/>
          <w:lang w:val="fr-FR"/>
        </w:rPr>
        <w:t>nationale adoptera des mesures et stratégies spécifiques lui permettant d</w:t>
      </w:r>
      <w:r>
        <w:rPr>
          <w:iCs/>
          <w:lang w:val="fr-FR"/>
        </w:rPr>
        <w:t>’</w:t>
      </w:r>
      <w:r w:rsidRPr="00FF1C35">
        <w:rPr>
          <w:iCs/>
          <w:lang w:val="fr-FR"/>
        </w:rPr>
        <w:t>évaluer la participation à la prise des décisions et de réaliser une approche multiple en matière de travail, qui portera en particulier sur :</w:t>
      </w:r>
    </w:p>
    <w:p w:rsidR="0089046C" w:rsidRPr="00FF1C35" w:rsidRDefault="0089046C" w:rsidP="0089046C">
      <w:pPr>
        <w:pStyle w:val="SingleTxt"/>
        <w:rPr>
          <w:iCs/>
          <w:lang w:val="fr-FR"/>
        </w:rPr>
      </w:pPr>
      <w:r w:rsidRPr="00FF1C35">
        <w:rPr>
          <w:iCs/>
          <w:lang w:val="fr-FR"/>
        </w:rPr>
        <w:t>a.</w:t>
      </w:r>
      <w:r>
        <w:rPr>
          <w:iCs/>
          <w:lang w:val="fr-FR"/>
        </w:rPr>
        <w:tab/>
      </w:r>
      <w:r w:rsidRPr="00FF1C35">
        <w:rPr>
          <w:iCs/>
          <w:lang w:val="fr-FR"/>
        </w:rPr>
        <w:t>L</w:t>
      </w:r>
      <w:r>
        <w:rPr>
          <w:iCs/>
          <w:lang w:val="fr-FR"/>
        </w:rPr>
        <w:t>’</w:t>
      </w:r>
      <w:r w:rsidRPr="00FF1C35">
        <w:rPr>
          <w:iCs/>
          <w:lang w:val="fr-FR"/>
        </w:rPr>
        <w:t>impôt sur le revenu, la sécurité sociale, la réforme du système de pension et l</w:t>
      </w:r>
      <w:r>
        <w:rPr>
          <w:iCs/>
          <w:lang w:val="fr-FR"/>
        </w:rPr>
        <w:t>’</w:t>
      </w:r>
      <w:r w:rsidRPr="00FF1C35">
        <w:rPr>
          <w:iCs/>
          <w:lang w:val="fr-FR"/>
        </w:rPr>
        <w:t>entrepreneuriat</w:t>
      </w:r>
    </w:p>
    <w:p w:rsidR="0089046C" w:rsidRPr="00FF1C35" w:rsidRDefault="0089046C" w:rsidP="0089046C">
      <w:pPr>
        <w:pStyle w:val="SingleTxt"/>
        <w:rPr>
          <w:iCs/>
          <w:lang w:val="fr-FR"/>
        </w:rPr>
      </w:pPr>
      <w:r w:rsidRPr="00FF1C35">
        <w:rPr>
          <w:iCs/>
          <w:lang w:val="fr-FR"/>
        </w:rPr>
        <w:t>b.</w:t>
      </w:r>
      <w:r>
        <w:rPr>
          <w:iCs/>
          <w:lang w:val="fr-FR"/>
        </w:rPr>
        <w:tab/>
      </w:r>
      <w:r w:rsidRPr="00FF1C35">
        <w:rPr>
          <w:iCs/>
          <w:lang w:val="fr-FR"/>
        </w:rPr>
        <w:t>Des mesures favorables à la vie de famille</w:t>
      </w:r>
    </w:p>
    <w:p w:rsidR="0089046C" w:rsidRPr="00FF1C35" w:rsidRDefault="0089046C" w:rsidP="0089046C">
      <w:pPr>
        <w:pStyle w:val="SingleTxt"/>
        <w:rPr>
          <w:iCs/>
          <w:lang w:val="fr-FR"/>
        </w:rPr>
      </w:pPr>
      <w:r w:rsidRPr="00FF1C35">
        <w:rPr>
          <w:iCs/>
          <w:lang w:val="fr-FR"/>
        </w:rPr>
        <w:t>c.</w:t>
      </w:r>
      <w:r>
        <w:rPr>
          <w:iCs/>
          <w:lang w:val="fr-FR"/>
        </w:rPr>
        <w:tab/>
      </w:r>
      <w:r w:rsidRPr="00FF1C35">
        <w:rPr>
          <w:iCs/>
          <w:lang w:val="fr-FR"/>
        </w:rPr>
        <w:t>L</w:t>
      </w:r>
      <w:r>
        <w:rPr>
          <w:iCs/>
          <w:lang w:val="fr-FR"/>
        </w:rPr>
        <w:t>’</w:t>
      </w:r>
      <w:r w:rsidRPr="00FF1C35">
        <w:rPr>
          <w:iCs/>
          <w:lang w:val="fr-FR"/>
        </w:rPr>
        <w:t>organisation du travail</w:t>
      </w:r>
    </w:p>
    <w:p w:rsidR="0089046C" w:rsidRPr="00FF1C35" w:rsidRDefault="0089046C" w:rsidP="0089046C">
      <w:pPr>
        <w:pStyle w:val="SingleTxt"/>
        <w:rPr>
          <w:iCs/>
          <w:lang w:val="fr-FR"/>
        </w:rPr>
      </w:pPr>
      <w:r w:rsidRPr="00FF1C35">
        <w:rPr>
          <w:iCs/>
          <w:lang w:val="fr-FR"/>
        </w:rPr>
        <w:t>d.</w:t>
      </w:r>
      <w:r>
        <w:rPr>
          <w:iCs/>
          <w:lang w:val="fr-FR"/>
        </w:rPr>
        <w:tab/>
      </w:r>
      <w:r w:rsidRPr="00FF1C35">
        <w:rPr>
          <w:iCs/>
          <w:lang w:val="fr-FR"/>
        </w:rPr>
        <w:t>La diversité</w:t>
      </w:r>
    </w:p>
    <w:p w:rsidR="0089046C" w:rsidRPr="003F6F88" w:rsidRDefault="0089046C" w:rsidP="0089046C">
      <w:pPr>
        <w:pStyle w:val="SingleTxt"/>
        <w:numPr>
          <w:ilvl w:val="2"/>
          <w:numId w:val="12"/>
        </w:numPr>
        <w:rPr>
          <w:b/>
          <w:iCs/>
          <w:lang w:val="fr-FR"/>
        </w:rPr>
      </w:pPr>
      <w:r w:rsidRPr="003F6F88">
        <w:rPr>
          <w:b/>
          <w:iCs/>
          <w:lang w:val="fr-FR"/>
        </w:rPr>
        <w:t>Intégration d</w:t>
      </w:r>
      <w:r>
        <w:rPr>
          <w:b/>
          <w:iCs/>
          <w:lang w:val="fr-FR"/>
        </w:rPr>
        <w:t>’</w:t>
      </w:r>
      <w:r w:rsidRPr="003F6F88">
        <w:rPr>
          <w:b/>
          <w:iCs/>
          <w:lang w:val="fr-FR"/>
        </w:rPr>
        <w:t>une perspective soucieuse de l</w:t>
      </w:r>
      <w:r>
        <w:rPr>
          <w:b/>
          <w:iCs/>
          <w:lang w:val="fr-FR"/>
        </w:rPr>
        <w:t>’</w:t>
      </w:r>
      <w:r w:rsidRPr="003F6F88">
        <w:rPr>
          <w:b/>
          <w:iCs/>
          <w:lang w:val="fr-FR"/>
        </w:rPr>
        <w:t>égalité des sexes</w:t>
      </w:r>
    </w:p>
    <w:p w:rsidR="0089046C" w:rsidRPr="00FF1C35" w:rsidRDefault="0089046C" w:rsidP="0089046C">
      <w:pPr>
        <w:pStyle w:val="SingleTxt"/>
        <w:rPr>
          <w:iCs/>
          <w:lang w:val="fr-FR"/>
        </w:rPr>
      </w:pPr>
      <w:r w:rsidRPr="00FF1C35">
        <w:rPr>
          <w:iCs/>
          <w:lang w:val="fr-FR"/>
        </w:rPr>
        <w:t>À l</w:t>
      </w:r>
      <w:r>
        <w:rPr>
          <w:iCs/>
          <w:lang w:val="fr-FR"/>
        </w:rPr>
        <w:t>’</w:t>
      </w:r>
      <w:r w:rsidRPr="00FF1C35">
        <w:rPr>
          <w:iCs/>
          <w:lang w:val="fr-FR"/>
        </w:rPr>
        <w:t>issue de la publication de la circulaire nº 24/2000 du bureau de l</w:t>
      </w:r>
      <w:r>
        <w:rPr>
          <w:iCs/>
          <w:lang w:val="fr-FR"/>
        </w:rPr>
        <w:t>’</w:t>
      </w:r>
      <w:r w:rsidRPr="00FF1C35">
        <w:rPr>
          <w:iCs/>
          <w:lang w:val="fr-FR"/>
        </w:rPr>
        <w:t>administration du personnel, le Gouvernement a défini sa politique en matière d</w:t>
      </w:r>
      <w:r>
        <w:rPr>
          <w:iCs/>
          <w:lang w:val="fr-FR"/>
        </w:rPr>
        <w:t>’</w:t>
      </w:r>
      <w:r w:rsidRPr="00FF1C35">
        <w:rPr>
          <w:iCs/>
          <w:lang w:val="fr-FR"/>
        </w:rPr>
        <w:t>intégration d</w:t>
      </w:r>
      <w:r>
        <w:rPr>
          <w:iCs/>
          <w:lang w:val="fr-FR"/>
        </w:rPr>
        <w:t>’</w:t>
      </w:r>
      <w:r w:rsidRPr="00FF1C35">
        <w:rPr>
          <w:iCs/>
          <w:lang w:val="fr-FR"/>
        </w:rPr>
        <w:t>une démarche soucieuse de l</w:t>
      </w:r>
      <w:r>
        <w:rPr>
          <w:iCs/>
          <w:lang w:val="fr-FR"/>
        </w:rPr>
        <w:t>’</w:t>
      </w:r>
      <w:r w:rsidRPr="00FF1C35">
        <w:rPr>
          <w:iCs/>
          <w:lang w:val="fr-FR"/>
        </w:rPr>
        <w:t>égalité des sexes et ses incidences et l</w:t>
      </w:r>
      <w:r>
        <w:rPr>
          <w:iCs/>
          <w:lang w:val="fr-FR"/>
        </w:rPr>
        <w:t>’</w:t>
      </w:r>
      <w:r w:rsidRPr="00FF1C35">
        <w:rPr>
          <w:iCs/>
          <w:lang w:val="fr-FR"/>
        </w:rPr>
        <w:t>a communiquée aux ministres, secrétaires parlementaires et autres hauts fonctionnaires. Le Conseil des ministres a réaffirmé son engagement en faveur de la promotion de l</w:t>
      </w:r>
      <w:r>
        <w:rPr>
          <w:iCs/>
          <w:lang w:val="fr-FR"/>
        </w:rPr>
        <w:t>’</w:t>
      </w:r>
      <w:r w:rsidRPr="00FF1C35">
        <w:rPr>
          <w:iCs/>
          <w:lang w:val="fr-FR"/>
        </w:rPr>
        <w:t>égalité des sexes et de l</w:t>
      </w:r>
      <w:r>
        <w:rPr>
          <w:iCs/>
          <w:lang w:val="fr-FR"/>
        </w:rPr>
        <w:t>’</w:t>
      </w:r>
      <w:r w:rsidRPr="00FF1C35">
        <w:rPr>
          <w:iCs/>
          <w:lang w:val="fr-FR"/>
        </w:rPr>
        <w:t>adoption de la stratégie d</w:t>
      </w:r>
      <w:r>
        <w:rPr>
          <w:iCs/>
          <w:lang w:val="fr-FR"/>
        </w:rPr>
        <w:t>’</w:t>
      </w:r>
      <w:r w:rsidRPr="00FF1C35">
        <w:rPr>
          <w:iCs/>
          <w:lang w:val="fr-FR"/>
        </w:rPr>
        <w:t>intégration d</w:t>
      </w:r>
      <w:r>
        <w:rPr>
          <w:iCs/>
          <w:lang w:val="fr-FR"/>
        </w:rPr>
        <w:t>’</w:t>
      </w:r>
      <w:r w:rsidRPr="00FF1C35">
        <w:rPr>
          <w:iCs/>
          <w:lang w:val="fr-FR"/>
        </w:rPr>
        <w:t>une perspective soucieuse de l</w:t>
      </w:r>
      <w:r>
        <w:rPr>
          <w:iCs/>
          <w:lang w:val="fr-FR"/>
        </w:rPr>
        <w:t>’</w:t>
      </w:r>
      <w:r w:rsidRPr="00FF1C35">
        <w:rPr>
          <w:iCs/>
          <w:lang w:val="fr-FR"/>
        </w:rPr>
        <w:t>égalité des sexes aux fins de la réalisation d</w:t>
      </w:r>
      <w:r>
        <w:rPr>
          <w:iCs/>
          <w:lang w:val="fr-FR"/>
        </w:rPr>
        <w:t>’</w:t>
      </w:r>
      <w:r w:rsidRPr="00FF1C35">
        <w:rPr>
          <w:iCs/>
          <w:lang w:val="fr-FR"/>
        </w:rPr>
        <w:t>une égalité authentique.</w:t>
      </w:r>
      <w:r w:rsidRPr="00FF1C35">
        <w:rPr>
          <w:rStyle w:val="EndnoteReference"/>
          <w:iCs/>
          <w:lang w:val="fr-FR"/>
        </w:rPr>
        <w:endnoteReference w:id="33"/>
      </w:r>
    </w:p>
    <w:p w:rsidR="0089046C" w:rsidRPr="00FF1C35" w:rsidRDefault="0089046C" w:rsidP="0089046C">
      <w:pPr>
        <w:pStyle w:val="SingleTxt"/>
        <w:rPr>
          <w:iCs/>
          <w:lang w:val="fr-FR"/>
        </w:rPr>
      </w:pPr>
      <w:r w:rsidRPr="00FF1C35">
        <w:rPr>
          <w:iCs/>
          <w:lang w:val="fr-FR"/>
        </w:rPr>
        <w:t>La Directive nº 2002/73/EC est entrée en vigueur à Malte en octobre 2005. Conformément à cette directive, l</w:t>
      </w:r>
      <w:r>
        <w:rPr>
          <w:iCs/>
          <w:lang w:val="fr-FR"/>
        </w:rPr>
        <w:t>’</w:t>
      </w:r>
      <w:r w:rsidRPr="00FF1C35">
        <w:rPr>
          <w:iCs/>
          <w:lang w:val="fr-FR"/>
        </w:rPr>
        <w:t>intégration d</w:t>
      </w:r>
      <w:r>
        <w:rPr>
          <w:iCs/>
          <w:lang w:val="fr-FR"/>
        </w:rPr>
        <w:t>’</w:t>
      </w:r>
      <w:r w:rsidRPr="00FF1C35">
        <w:rPr>
          <w:iCs/>
          <w:lang w:val="fr-FR"/>
        </w:rPr>
        <w:t>une démarche soucieuse de l</w:t>
      </w:r>
      <w:r>
        <w:rPr>
          <w:iCs/>
          <w:lang w:val="fr-FR"/>
        </w:rPr>
        <w:t>’</w:t>
      </w:r>
      <w:r w:rsidRPr="00FF1C35">
        <w:rPr>
          <w:iCs/>
          <w:lang w:val="fr-FR"/>
        </w:rPr>
        <w:t>égalité des sexes doit faire partie intégrante des politiques officielles, et cet aspect doit être pris en considération par tous les décideurs. La circulaire nº 24/2000 avait déjà fait figurer l</w:t>
      </w:r>
      <w:r>
        <w:rPr>
          <w:iCs/>
          <w:lang w:val="fr-FR"/>
        </w:rPr>
        <w:t>’</w:t>
      </w:r>
      <w:r w:rsidRPr="00FF1C35">
        <w:rPr>
          <w:iCs/>
          <w:lang w:val="fr-FR"/>
        </w:rPr>
        <w:t>intégration d</w:t>
      </w:r>
      <w:r>
        <w:rPr>
          <w:iCs/>
          <w:lang w:val="fr-FR"/>
        </w:rPr>
        <w:t>’</w:t>
      </w:r>
      <w:r w:rsidRPr="00FF1C35">
        <w:rPr>
          <w:iCs/>
          <w:lang w:val="fr-FR"/>
        </w:rPr>
        <w:t>une telle démarche à l</w:t>
      </w:r>
      <w:r>
        <w:rPr>
          <w:iCs/>
          <w:lang w:val="fr-FR"/>
        </w:rPr>
        <w:t>’</w:t>
      </w:r>
      <w:r w:rsidRPr="00FF1C35">
        <w:rPr>
          <w:iCs/>
          <w:lang w:val="fr-FR"/>
        </w:rPr>
        <w:t>avant-plan des politiques du Gouvernement.</w:t>
      </w:r>
    </w:p>
    <w:p w:rsidR="0089046C" w:rsidRPr="00FF1C35" w:rsidRDefault="0089046C" w:rsidP="0089046C">
      <w:pPr>
        <w:pStyle w:val="SingleTxt"/>
        <w:rPr>
          <w:iCs/>
          <w:lang w:val="fr-FR"/>
        </w:rPr>
      </w:pPr>
      <w:r w:rsidRPr="00FF1C35">
        <w:rPr>
          <w:iCs/>
          <w:lang w:val="fr-FR"/>
        </w:rPr>
        <w:t>La Commission</w:t>
      </w:r>
      <w:r>
        <w:rPr>
          <w:iCs/>
          <w:lang w:val="fr-FR"/>
        </w:rPr>
        <w:t xml:space="preserve"> </w:t>
      </w:r>
      <w:r w:rsidRPr="00FF1C35">
        <w:rPr>
          <w:iCs/>
          <w:lang w:val="fr-FR"/>
        </w:rPr>
        <w:t>nationale pour la promotion de l</w:t>
      </w:r>
      <w:r>
        <w:rPr>
          <w:iCs/>
          <w:lang w:val="fr-FR"/>
        </w:rPr>
        <w:t>’</w:t>
      </w:r>
      <w:r w:rsidRPr="00FF1C35">
        <w:rPr>
          <w:iCs/>
          <w:lang w:val="fr-FR"/>
        </w:rPr>
        <w:t>égalité agit en tant que mécanisme national en veillant à ce que toutes les autorités intègrent d</w:t>
      </w:r>
      <w:r>
        <w:rPr>
          <w:iCs/>
          <w:lang w:val="fr-FR"/>
        </w:rPr>
        <w:t>’</w:t>
      </w:r>
      <w:r w:rsidRPr="00FF1C35">
        <w:rPr>
          <w:iCs/>
          <w:lang w:val="fr-FR"/>
        </w:rPr>
        <w:t>une démarche soucieuse de l</w:t>
      </w:r>
      <w:r>
        <w:rPr>
          <w:iCs/>
          <w:lang w:val="fr-FR"/>
        </w:rPr>
        <w:t>’</w:t>
      </w:r>
      <w:r w:rsidRPr="00FF1C35">
        <w:rPr>
          <w:iCs/>
          <w:lang w:val="fr-FR"/>
        </w:rPr>
        <w:t>égalité des sexes dans les processus d</w:t>
      </w:r>
      <w:r>
        <w:rPr>
          <w:iCs/>
          <w:lang w:val="fr-FR"/>
        </w:rPr>
        <w:t>’</w:t>
      </w:r>
      <w:r w:rsidRPr="00FF1C35">
        <w:rPr>
          <w:iCs/>
          <w:lang w:val="fr-FR"/>
        </w:rPr>
        <w:t>analyse, d</w:t>
      </w:r>
      <w:r>
        <w:rPr>
          <w:iCs/>
          <w:lang w:val="fr-FR"/>
        </w:rPr>
        <w:t>’</w:t>
      </w:r>
      <w:r w:rsidRPr="00FF1C35">
        <w:rPr>
          <w:iCs/>
          <w:lang w:val="fr-FR"/>
        </w:rPr>
        <w:t>élaboration, d</w:t>
      </w:r>
      <w:r>
        <w:rPr>
          <w:iCs/>
          <w:lang w:val="fr-FR"/>
        </w:rPr>
        <w:t>’</w:t>
      </w:r>
      <w:r w:rsidRPr="00FF1C35">
        <w:rPr>
          <w:iCs/>
          <w:lang w:val="fr-FR"/>
        </w:rPr>
        <w:t>exécution et de surveillance de tous les politiques, programmes et projets. Des projets de recherche et des conférences organisés par la Commission</w:t>
      </w:r>
      <w:r>
        <w:rPr>
          <w:iCs/>
          <w:lang w:val="fr-FR"/>
        </w:rPr>
        <w:t xml:space="preserve"> </w:t>
      </w:r>
      <w:r w:rsidRPr="00FF1C35">
        <w:rPr>
          <w:iCs/>
          <w:lang w:val="fr-FR"/>
        </w:rPr>
        <w:t>nationale aux fins du partage de l</w:t>
      </w:r>
      <w:r>
        <w:rPr>
          <w:iCs/>
          <w:lang w:val="fr-FR"/>
        </w:rPr>
        <w:t>’</w:t>
      </w:r>
      <w:r w:rsidRPr="00FF1C35">
        <w:rPr>
          <w:iCs/>
          <w:lang w:val="fr-FR"/>
        </w:rPr>
        <w:t>information ont permis de diffuser des informations à l</w:t>
      </w:r>
      <w:r>
        <w:rPr>
          <w:iCs/>
          <w:lang w:val="fr-FR"/>
        </w:rPr>
        <w:t>’</w:t>
      </w:r>
      <w:r w:rsidRPr="00FF1C35">
        <w:rPr>
          <w:iCs/>
          <w:lang w:val="fr-FR"/>
        </w:rPr>
        <w:t>ensemble des entités parastatales, conseils d</w:t>
      </w:r>
      <w:r>
        <w:rPr>
          <w:iCs/>
          <w:lang w:val="fr-FR"/>
        </w:rPr>
        <w:t>’</w:t>
      </w:r>
      <w:r w:rsidRPr="00FF1C35">
        <w:rPr>
          <w:iCs/>
          <w:lang w:val="fr-FR"/>
        </w:rPr>
        <w:t>administration, comités, commissions et autorités nommés par le Gouvernement ainsi qu</w:t>
      </w:r>
      <w:r>
        <w:rPr>
          <w:iCs/>
          <w:lang w:val="fr-FR"/>
        </w:rPr>
        <w:t>’</w:t>
      </w:r>
      <w:r w:rsidRPr="00FF1C35">
        <w:rPr>
          <w:iCs/>
          <w:lang w:val="fr-FR"/>
        </w:rPr>
        <w:t>aux entreprises publiques et au public en général.</w:t>
      </w:r>
    </w:p>
    <w:p w:rsidR="0089046C" w:rsidRPr="00FF1C35" w:rsidRDefault="0089046C" w:rsidP="0089046C">
      <w:pPr>
        <w:pStyle w:val="SingleTxt"/>
        <w:rPr>
          <w:iCs/>
          <w:lang w:val="fr-FR"/>
        </w:rPr>
      </w:pPr>
      <w:r w:rsidRPr="00FF1C35">
        <w:rPr>
          <w:iCs/>
          <w:lang w:val="fr-FR"/>
        </w:rPr>
        <w:t>Conformément au concept de l</w:t>
      </w:r>
      <w:r>
        <w:rPr>
          <w:iCs/>
          <w:lang w:val="fr-FR"/>
        </w:rPr>
        <w:t>’</w:t>
      </w:r>
      <w:r w:rsidRPr="00FF1C35">
        <w:rPr>
          <w:iCs/>
          <w:lang w:val="fr-FR"/>
        </w:rPr>
        <w:t>intégration d</w:t>
      </w:r>
      <w:r>
        <w:rPr>
          <w:iCs/>
          <w:lang w:val="fr-FR"/>
        </w:rPr>
        <w:t>’</w:t>
      </w:r>
      <w:r w:rsidRPr="00FF1C35">
        <w:rPr>
          <w:iCs/>
          <w:lang w:val="fr-FR"/>
        </w:rPr>
        <w:t>une démarche soucieuse de l</w:t>
      </w:r>
      <w:r>
        <w:rPr>
          <w:iCs/>
          <w:lang w:val="fr-FR"/>
        </w:rPr>
        <w:t>’</w:t>
      </w:r>
      <w:r w:rsidRPr="00FF1C35">
        <w:rPr>
          <w:iCs/>
          <w:lang w:val="fr-FR"/>
        </w:rPr>
        <w:t>égalité des sexes, la dimension de l</w:t>
      </w:r>
      <w:r>
        <w:rPr>
          <w:iCs/>
          <w:lang w:val="fr-FR"/>
        </w:rPr>
        <w:t>’</w:t>
      </w:r>
      <w:r w:rsidRPr="00FF1C35">
        <w:rPr>
          <w:iCs/>
          <w:lang w:val="fr-FR"/>
        </w:rPr>
        <w:t>égalité des chances est incorporée dans la conception, l</w:t>
      </w:r>
      <w:r>
        <w:rPr>
          <w:iCs/>
          <w:lang w:val="fr-FR"/>
        </w:rPr>
        <w:t>’</w:t>
      </w:r>
      <w:r w:rsidRPr="00FF1C35">
        <w:rPr>
          <w:iCs/>
          <w:lang w:val="fr-FR"/>
        </w:rPr>
        <w:t>application, l</w:t>
      </w:r>
      <w:r>
        <w:rPr>
          <w:iCs/>
          <w:lang w:val="fr-FR"/>
        </w:rPr>
        <w:t>’</w:t>
      </w:r>
      <w:r w:rsidRPr="00FF1C35">
        <w:rPr>
          <w:iCs/>
          <w:lang w:val="fr-FR"/>
        </w:rPr>
        <w:t>analyse et la surveillance de l</w:t>
      </w:r>
      <w:r>
        <w:rPr>
          <w:iCs/>
          <w:lang w:val="fr-FR"/>
        </w:rPr>
        <w:t>’</w:t>
      </w:r>
      <w:r w:rsidRPr="00FF1C35">
        <w:rPr>
          <w:iCs/>
          <w:lang w:val="fr-FR"/>
        </w:rPr>
        <w:t>ensemble des politiques, mesures et activités. En l</w:t>
      </w:r>
      <w:r>
        <w:rPr>
          <w:iCs/>
          <w:lang w:val="fr-FR"/>
        </w:rPr>
        <w:t>’</w:t>
      </w:r>
      <w:r w:rsidRPr="00FF1C35">
        <w:rPr>
          <w:iCs/>
          <w:lang w:val="fr-FR"/>
        </w:rPr>
        <w:t>absence de la participation des femmes dans tous les secteurs de la vie sociale, il sera impossible de réaliser les objectifs d</w:t>
      </w:r>
      <w:r>
        <w:rPr>
          <w:iCs/>
          <w:lang w:val="fr-FR"/>
        </w:rPr>
        <w:t>’</w:t>
      </w:r>
      <w:r w:rsidRPr="00FF1C35">
        <w:rPr>
          <w:iCs/>
          <w:lang w:val="fr-FR"/>
        </w:rPr>
        <w:t>égalité et de développement qui sont indispensables pour assurer la cohésion durable de la société. À l</w:t>
      </w:r>
      <w:r>
        <w:rPr>
          <w:iCs/>
          <w:lang w:val="fr-FR"/>
        </w:rPr>
        <w:t>’</w:t>
      </w:r>
      <w:r w:rsidRPr="00FF1C35">
        <w:rPr>
          <w:iCs/>
          <w:lang w:val="fr-FR"/>
        </w:rPr>
        <w:t>issue de la quatrième Conférence mondiale sur les femmes tenue à Beijing et de l</w:t>
      </w:r>
      <w:r>
        <w:rPr>
          <w:iCs/>
          <w:lang w:val="fr-FR"/>
        </w:rPr>
        <w:t>’</w:t>
      </w:r>
      <w:r w:rsidRPr="00FF1C35">
        <w:rPr>
          <w:iCs/>
          <w:lang w:val="fr-FR"/>
        </w:rPr>
        <w:t>adoption du quatrième plan d</w:t>
      </w:r>
      <w:r>
        <w:rPr>
          <w:iCs/>
          <w:lang w:val="fr-FR"/>
        </w:rPr>
        <w:t>’</w:t>
      </w:r>
      <w:r w:rsidRPr="00FF1C35">
        <w:rPr>
          <w:iCs/>
          <w:lang w:val="fr-FR"/>
        </w:rPr>
        <w:t>action communautaire, le principe de l</w:t>
      </w:r>
      <w:r>
        <w:rPr>
          <w:iCs/>
          <w:lang w:val="fr-FR"/>
        </w:rPr>
        <w:t>’</w:t>
      </w:r>
      <w:r w:rsidRPr="00FF1C35">
        <w:rPr>
          <w:iCs/>
          <w:lang w:val="fr-FR"/>
        </w:rPr>
        <w:t>intégration d</w:t>
      </w:r>
      <w:r>
        <w:rPr>
          <w:iCs/>
          <w:lang w:val="fr-FR"/>
        </w:rPr>
        <w:t>’</w:t>
      </w:r>
      <w:r w:rsidRPr="00FF1C35">
        <w:rPr>
          <w:iCs/>
          <w:lang w:val="fr-FR"/>
        </w:rPr>
        <w:t>une perspective soucieuse de l</w:t>
      </w:r>
      <w:r>
        <w:rPr>
          <w:iCs/>
          <w:lang w:val="fr-FR"/>
        </w:rPr>
        <w:t>’</w:t>
      </w:r>
      <w:r w:rsidRPr="00FF1C35">
        <w:rPr>
          <w:iCs/>
          <w:lang w:val="fr-FR"/>
        </w:rPr>
        <w:t>égalité des sexes est devenu un élément intégral de l</w:t>
      </w:r>
      <w:r>
        <w:rPr>
          <w:iCs/>
          <w:lang w:val="fr-FR"/>
        </w:rPr>
        <w:t>’</w:t>
      </w:r>
      <w:r w:rsidRPr="00FF1C35">
        <w:rPr>
          <w:iCs/>
          <w:lang w:val="fr-FR"/>
        </w:rPr>
        <w:t>action des pouvoirs publics. Si les plans sont dressés eu égard à l</w:t>
      </w:r>
      <w:r>
        <w:rPr>
          <w:iCs/>
          <w:lang w:val="fr-FR"/>
        </w:rPr>
        <w:t>’</w:t>
      </w:r>
      <w:r w:rsidRPr="00FF1C35">
        <w:rPr>
          <w:iCs/>
          <w:lang w:val="fr-FR"/>
        </w:rPr>
        <w:t>égalité des sexes, on améliorera la qualité de vie et on inculquera des valeurs et attitudes respectueuses de l</w:t>
      </w:r>
      <w:r>
        <w:rPr>
          <w:iCs/>
          <w:lang w:val="fr-FR"/>
        </w:rPr>
        <w:t>’</w:t>
      </w:r>
      <w:r w:rsidRPr="00FF1C35">
        <w:rPr>
          <w:iCs/>
          <w:lang w:val="fr-FR"/>
        </w:rPr>
        <w:t>égalité.</w:t>
      </w:r>
    </w:p>
    <w:p w:rsidR="0089046C" w:rsidRPr="003F6F88" w:rsidRDefault="0089046C" w:rsidP="0089046C">
      <w:pPr>
        <w:pStyle w:val="SingleTxt"/>
        <w:numPr>
          <w:ilvl w:val="2"/>
          <w:numId w:val="12"/>
        </w:numPr>
        <w:rPr>
          <w:b/>
          <w:iCs/>
          <w:lang w:val="fr-FR"/>
        </w:rPr>
      </w:pPr>
      <w:r w:rsidRPr="003F6F88">
        <w:rPr>
          <w:b/>
          <w:iCs/>
          <w:lang w:val="fr-FR"/>
        </w:rPr>
        <w:t>Emploi</w:t>
      </w:r>
    </w:p>
    <w:p w:rsidR="0089046C" w:rsidRPr="00FF1C35" w:rsidRDefault="0089046C" w:rsidP="0089046C">
      <w:pPr>
        <w:pStyle w:val="SingleTxt"/>
        <w:rPr>
          <w:iCs/>
          <w:lang w:val="fr-FR"/>
        </w:rPr>
      </w:pPr>
      <w:r w:rsidRPr="00FF1C35">
        <w:rPr>
          <w:iCs/>
          <w:lang w:val="fr-FR"/>
        </w:rPr>
        <w:t>La promotion de l</w:t>
      </w:r>
      <w:r>
        <w:rPr>
          <w:iCs/>
          <w:lang w:val="fr-FR"/>
        </w:rPr>
        <w:t>’</w:t>
      </w:r>
      <w:r w:rsidRPr="00FF1C35">
        <w:rPr>
          <w:iCs/>
          <w:lang w:val="fr-FR"/>
        </w:rPr>
        <w:t>égalité des sexes dans la vie économique, en particulier sur le marché du travail, représente une priorité pour la société maltaise. Le langage sexiste dans les avis de vacances a été éliminé grâce à des circulaires officielles du Gouvernement et les comités chargés des interviews ont été informés que des questions discriminatoires n</w:t>
      </w:r>
      <w:r>
        <w:rPr>
          <w:iCs/>
          <w:lang w:val="fr-FR"/>
        </w:rPr>
        <w:t>’</w:t>
      </w:r>
      <w:r w:rsidRPr="00FF1C35">
        <w:rPr>
          <w:iCs/>
          <w:lang w:val="fr-FR"/>
        </w:rPr>
        <w:t>étaient pas acceptables.</w:t>
      </w:r>
    </w:p>
    <w:p w:rsidR="0089046C" w:rsidRPr="00FF1C35" w:rsidRDefault="0089046C" w:rsidP="0089046C">
      <w:pPr>
        <w:pStyle w:val="SingleTxt"/>
        <w:rPr>
          <w:iCs/>
          <w:lang w:val="fr-FR"/>
        </w:rPr>
      </w:pPr>
      <w:r w:rsidRPr="00FF1C35">
        <w:rPr>
          <w:iCs/>
          <w:lang w:val="fr-FR"/>
        </w:rPr>
        <w:t>Les données statistiques montrent que les femmes sont souvent absentes du marché du travail pendant la période pendant laquelle elles ont de plus fortes chances d</w:t>
      </w:r>
      <w:r>
        <w:rPr>
          <w:iCs/>
          <w:lang w:val="fr-FR"/>
        </w:rPr>
        <w:t>’</w:t>
      </w:r>
      <w:r w:rsidRPr="00FF1C35">
        <w:rPr>
          <w:iCs/>
          <w:lang w:val="fr-FR"/>
        </w:rPr>
        <w:t>avoir des enfants. Le taux d</w:t>
      </w:r>
      <w:r>
        <w:rPr>
          <w:iCs/>
          <w:lang w:val="fr-FR"/>
        </w:rPr>
        <w:t>’</w:t>
      </w:r>
      <w:r w:rsidRPr="00FF1C35">
        <w:rPr>
          <w:iCs/>
          <w:lang w:val="fr-FR"/>
        </w:rPr>
        <w:t>emploi est relativement élevé jusqu</w:t>
      </w:r>
      <w:r>
        <w:rPr>
          <w:iCs/>
          <w:lang w:val="fr-FR"/>
        </w:rPr>
        <w:t>’</w:t>
      </w:r>
      <w:r w:rsidRPr="00FF1C35">
        <w:rPr>
          <w:iCs/>
          <w:lang w:val="fr-FR"/>
        </w:rPr>
        <w:t>à l</w:t>
      </w:r>
      <w:r>
        <w:rPr>
          <w:iCs/>
          <w:lang w:val="fr-FR"/>
        </w:rPr>
        <w:t>’</w:t>
      </w:r>
      <w:r w:rsidRPr="00FF1C35">
        <w:rPr>
          <w:iCs/>
          <w:lang w:val="fr-FR"/>
        </w:rPr>
        <w:t>âge de la procréation, puis accuse une baisse. À l</w:t>
      </w:r>
      <w:r>
        <w:rPr>
          <w:iCs/>
          <w:lang w:val="fr-FR"/>
        </w:rPr>
        <w:t>’</w:t>
      </w:r>
      <w:r w:rsidRPr="00FF1C35">
        <w:rPr>
          <w:iCs/>
          <w:lang w:val="fr-FR"/>
        </w:rPr>
        <w:t>heure actuelle, il est de 32,6</w:t>
      </w:r>
      <w:r>
        <w:rPr>
          <w:iCs/>
          <w:lang w:val="fr-FR"/>
        </w:rPr>
        <w:t xml:space="preserve"> pour cent</w:t>
      </w:r>
      <w:r w:rsidRPr="00FF1C35">
        <w:rPr>
          <w:iCs/>
          <w:lang w:val="fr-FR"/>
        </w:rPr>
        <w:t>. Le travail à temps partiel en tant que principal type d</w:t>
      </w:r>
      <w:r>
        <w:rPr>
          <w:iCs/>
          <w:lang w:val="fr-FR"/>
        </w:rPr>
        <w:t>’</w:t>
      </w:r>
      <w:r w:rsidRPr="00FF1C35">
        <w:rPr>
          <w:iCs/>
          <w:lang w:val="fr-FR"/>
        </w:rPr>
        <w:t>emploi est plus répandu parmi les femmes.</w:t>
      </w:r>
    </w:p>
    <w:p w:rsidR="0089046C" w:rsidRPr="00FF1C35" w:rsidRDefault="0089046C" w:rsidP="0089046C">
      <w:pPr>
        <w:pStyle w:val="SingleTxt"/>
        <w:rPr>
          <w:iCs/>
          <w:lang w:val="fr-FR"/>
        </w:rPr>
      </w:pPr>
      <w:r w:rsidRPr="00FF1C35">
        <w:rPr>
          <w:iCs/>
          <w:lang w:val="fr-FR"/>
        </w:rPr>
        <w:t>D</w:t>
      </w:r>
      <w:r>
        <w:rPr>
          <w:iCs/>
          <w:lang w:val="fr-FR"/>
        </w:rPr>
        <w:t>’</w:t>
      </w:r>
      <w:r w:rsidRPr="00FF1C35">
        <w:rPr>
          <w:iCs/>
          <w:lang w:val="fr-FR"/>
        </w:rPr>
        <w:t>après les estimations, seulement 8,1</w:t>
      </w:r>
      <w:r>
        <w:rPr>
          <w:iCs/>
          <w:lang w:val="fr-FR"/>
        </w:rPr>
        <w:t xml:space="preserve"> pour cent</w:t>
      </w:r>
      <w:r w:rsidRPr="00FF1C35">
        <w:rPr>
          <w:iCs/>
          <w:lang w:val="fr-FR"/>
        </w:rPr>
        <w:t xml:space="preserve"> des mères célibataires travailleraient à temps complet.</w:t>
      </w:r>
      <w:r w:rsidRPr="00FF1C35">
        <w:rPr>
          <w:rStyle w:val="EndnoteReference"/>
          <w:iCs/>
          <w:lang w:val="fr-FR"/>
        </w:rPr>
        <w:endnoteReference w:id="34"/>
      </w:r>
      <w:r w:rsidRPr="00FF1C35">
        <w:rPr>
          <w:iCs/>
          <w:lang w:val="fr-FR"/>
        </w:rPr>
        <w:t xml:space="preserve"> L</w:t>
      </w:r>
      <w:r>
        <w:rPr>
          <w:iCs/>
          <w:lang w:val="fr-FR"/>
        </w:rPr>
        <w:t>’</w:t>
      </w:r>
      <w:r w:rsidRPr="00FF1C35">
        <w:rPr>
          <w:iCs/>
          <w:lang w:val="fr-FR"/>
        </w:rPr>
        <w:t>analyse statistique reflète une situation qu</w:t>
      </w:r>
      <w:r>
        <w:rPr>
          <w:iCs/>
          <w:lang w:val="fr-FR"/>
        </w:rPr>
        <w:t>’</w:t>
      </w:r>
      <w:r w:rsidRPr="00FF1C35">
        <w:rPr>
          <w:iCs/>
          <w:lang w:val="fr-FR"/>
        </w:rPr>
        <w:t>il faut étudier en vue d</w:t>
      </w:r>
      <w:r>
        <w:rPr>
          <w:iCs/>
          <w:lang w:val="fr-FR"/>
        </w:rPr>
        <w:t>’</w:t>
      </w:r>
      <w:r w:rsidRPr="00FF1C35">
        <w:rPr>
          <w:iCs/>
          <w:lang w:val="fr-FR"/>
        </w:rPr>
        <w:t>identifier les causes qui empêchent les femmes de participer activement à l</w:t>
      </w:r>
      <w:r>
        <w:rPr>
          <w:iCs/>
          <w:lang w:val="fr-FR"/>
        </w:rPr>
        <w:t>’</w:t>
      </w:r>
      <w:r w:rsidRPr="00FF1C35">
        <w:rPr>
          <w:iCs/>
          <w:lang w:val="fr-FR"/>
        </w:rPr>
        <w:t>économie.</w:t>
      </w:r>
    </w:p>
    <w:p w:rsidR="0089046C" w:rsidRPr="00FF1C35" w:rsidRDefault="0089046C" w:rsidP="0089046C">
      <w:pPr>
        <w:pStyle w:val="SingleTxt"/>
        <w:rPr>
          <w:iCs/>
          <w:lang w:val="fr-FR"/>
        </w:rPr>
      </w:pPr>
      <w:r w:rsidRPr="00FF1C35">
        <w:rPr>
          <w:iCs/>
          <w:lang w:val="fr-FR"/>
        </w:rPr>
        <w:t>Le problème consistant à parvenir à une meilleure conciliation de la vie professionnelle et familiale revêt une importance centrale pour toute une série de questions sociales. Dans les conditions actuelles, l</w:t>
      </w:r>
      <w:r>
        <w:rPr>
          <w:iCs/>
          <w:lang w:val="fr-FR"/>
        </w:rPr>
        <w:t>’</w:t>
      </w:r>
      <w:r w:rsidRPr="00FF1C35">
        <w:rPr>
          <w:iCs/>
          <w:lang w:val="fr-FR"/>
        </w:rPr>
        <w:t>équilibrage des responsabilités familiales et professionnelles incombe le plus souvent aux femmes. Les fluctuations dans la composition de la main-d</w:t>
      </w:r>
      <w:r>
        <w:rPr>
          <w:iCs/>
          <w:lang w:val="fr-FR"/>
        </w:rPr>
        <w:t>’</w:t>
      </w:r>
      <w:r w:rsidRPr="00FF1C35">
        <w:rPr>
          <w:iCs/>
          <w:lang w:val="fr-FR"/>
        </w:rPr>
        <w:t>oeuvre, les nouvelles formes de l</w:t>
      </w:r>
      <w:r>
        <w:rPr>
          <w:iCs/>
          <w:lang w:val="fr-FR"/>
        </w:rPr>
        <w:t>’</w:t>
      </w:r>
      <w:r w:rsidRPr="00FF1C35">
        <w:rPr>
          <w:iCs/>
          <w:lang w:val="fr-FR"/>
        </w:rPr>
        <w:t>organisation du travail, la restructuration de la protection sociale et la répartition des responsabilités parentales entre les hommes et les femmes se répercutent fortement sur les familles.</w:t>
      </w:r>
    </w:p>
    <w:p w:rsidR="0089046C" w:rsidRPr="003F6F88" w:rsidRDefault="0089046C" w:rsidP="0089046C">
      <w:pPr>
        <w:pStyle w:val="SingleTxt"/>
        <w:numPr>
          <w:ilvl w:val="2"/>
          <w:numId w:val="12"/>
        </w:numPr>
        <w:rPr>
          <w:b/>
          <w:iCs/>
          <w:lang w:val="fr-FR"/>
        </w:rPr>
      </w:pPr>
      <w:r w:rsidRPr="003F6F88">
        <w:rPr>
          <w:b/>
          <w:iCs/>
          <w:lang w:val="fr-FR"/>
        </w:rPr>
        <w:t>Éducation</w:t>
      </w:r>
    </w:p>
    <w:p w:rsidR="0089046C" w:rsidRPr="00FF1C35" w:rsidRDefault="0089046C" w:rsidP="0089046C">
      <w:pPr>
        <w:pStyle w:val="SingleTxt"/>
        <w:rPr>
          <w:iCs/>
          <w:lang w:val="fr-FR"/>
        </w:rPr>
      </w:pPr>
      <w:r w:rsidRPr="00FF1C35">
        <w:rPr>
          <w:iCs/>
          <w:lang w:val="fr-FR"/>
        </w:rPr>
        <w:t>Tous les Maltais ont le même accès à l</w:t>
      </w:r>
      <w:r>
        <w:rPr>
          <w:iCs/>
          <w:lang w:val="fr-FR"/>
        </w:rPr>
        <w:t>’</w:t>
      </w:r>
      <w:r w:rsidRPr="00FF1C35">
        <w:rPr>
          <w:iCs/>
          <w:lang w:val="fr-FR"/>
        </w:rPr>
        <w:t>éducation, qui est gratuite depuis l</w:t>
      </w:r>
      <w:r>
        <w:rPr>
          <w:iCs/>
          <w:lang w:val="fr-FR"/>
        </w:rPr>
        <w:t>’</w:t>
      </w:r>
      <w:r w:rsidRPr="00FF1C35">
        <w:rPr>
          <w:iCs/>
          <w:lang w:val="fr-FR"/>
        </w:rPr>
        <w:t>éducation préscolaire jusqu</w:t>
      </w:r>
      <w:r>
        <w:rPr>
          <w:iCs/>
          <w:lang w:val="fr-FR"/>
        </w:rPr>
        <w:t>’</w:t>
      </w:r>
      <w:r w:rsidRPr="00FF1C35">
        <w:rPr>
          <w:iCs/>
          <w:lang w:val="fr-FR"/>
        </w:rPr>
        <w:t>à l</w:t>
      </w:r>
      <w:r>
        <w:rPr>
          <w:iCs/>
          <w:lang w:val="fr-FR"/>
        </w:rPr>
        <w:t>’</w:t>
      </w:r>
      <w:r w:rsidRPr="00FF1C35">
        <w:rPr>
          <w:iCs/>
          <w:lang w:val="fr-FR"/>
        </w:rPr>
        <w:t>université. À présent, les femmes représentent la majorité des étudiants du niveau tertiaire, ce qui correspond à la composition de la population des îles Maltaises où le pourcentage de femmes est légèrement supérieur à celui des hommes. Toutefois, les femmes ne sont pas représentées également dans toutes les disciplines, bien que la situation évolue lentement. Les disciplines les moins populaires chez les femmes sont l</w:t>
      </w:r>
      <w:r>
        <w:rPr>
          <w:iCs/>
          <w:lang w:val="fr-FR"/>
        </w:rPr>
        <w:t>’</w:t>
      </w:r>
      <w:r w:rsidRPr="00FF1C35">
        <w:rPr>
          <w:iCs/>
          <w:lang w:val="fr-FR"/>
        </w:rPr>
        <w:t>architecture, le génie civil, la mécanique et l</w:t>
      </w:r>
      <w:r>
        <w:rPr>
          <w:iCs/>
          <w:lang w:val="fr-FR"/>
        </w:rPr>
        <w:t>’</w:t>
      </w:r>
      <w:r w:rsidRPr="00FF1C35">
        <w:rPr>
          <w:iCs/>
          <w:lang w:val="fr-FR"/>
        </w:rPr>
        <w:t xml:space="preserve">électrotechnique. </w:t>
      </w:r>
    </w:p>
    <w:p w:rsidR="0089046C" w:rsidRPr="00FF1C35" w:rsidRDefault="0089046C" w:rsidP="0089046C">
      <w:pPr>
        <w:pStyle w:val="SingleTxt"/>
        <w:rPr>
          <w:iCs/>
          <w:lang w:val="fr-FR"/>
        </w:rPr>
      </w:pPr>
      <w:r w:rsidRPr="00FF1C35">
        <w:rPr>
          <w:iCs/>
          <w:lang w:val="fr-FR"/>
        </w:rPr>
        <w:t>L</w:t>
      </w:r>
      <w:r>
        <w:rPr>
          <w:iCs/>
          <w:lang w:val="fr-FR"/>
        </w:rPr>
        <w:t>’</w:t>
      </w:r>
      <w:r w:rsidRPr="00FF1C35">
        <w:rPr>
          <w:iCs/>
          <w:lang w:val="fr-FR"/>
        </w:rPr>
        <w:t>augmentation relative des femmes diplômées améliore la qualité des ressources humaines maltaises. Toutefois, la diminution de l</w:t>
      </w:r>
      <w:r>
        <w:rPr>
          <w:iCs/>
          <w:lang w:val="fr-FR"/>
        </w:rPr>
        <w:t>’</w:t>
      </w:r>
      <w:r w:rsidRPr="00FF1C35">
        <w:rPr>
          <w:iCs/>
          <w:lang w:val="fr-FR"/>
        </w:rPr>
        <w:t>emploi des femmes aboutit à des pertes de ressources, un grand nombre de femmes qualifiées abandonnant le travail pour se consacrer à la famille, ou pour d</w:t>
      </w:r>
      <w:r>
        <w:rPr>
          <w:iCs/>
          <w:lang w:val="fr-FR"/>
        </w:rPr>
        <w:t>’</w:t>
      </w:r>
      <w:r w:rsidRPr="00FF1C35">
        <w:rPr>
          <w:iCs/>
          <w:lang w:val="fr-FR"/>
        </w:rPr>
        <w:t>autres raisons.</w:t>
      </w:r>
    </w:p>
    <w:p w:rsidR="0089046C" w:rsidRPr="003F6F88" w:rsidRDefault="0089046C" w:rsidP="0089046C">
      <w:pPr>
        <w:pStyle w:val="SingleTxt"/>
        <w:numPr>
          <w:ilvl w:val="2"/>
          <w:numId w:val="12"/>
        </w:numPr>
        <w:rPr>
          <w:b/>
          <w:iCs/>
          <w:lang w:val="fr-FR"/>
        </w:rPr>
      </w:pPr>
      <w:r w:rsidRPr="003F6F88">
        <w:rPr>
          <w:b/>
          <w:iCs/>
          <w:lang w:val="fr-FR"/>
        </w:rPr>
        <w:t>Formation</w:t>
      </w:r>
    </w:p>
    <w:p w:rsidR="0089046C" w:rsidRPr="00FF1C35" w:rsidRDefault="0089046C" w:rsidP="0089046C">
      <w:pPr>
        <w:pStyle w:val="SingleTxt"/>
        <w:rPr>
          <w:iCs/>
          <w:lang w:val="fr-FR"/>
        </w:rPr>
      </w:pPr>
      <w:r w:rsidRPr="00FF1C35">
        <w:rPr>
          <w:iCs/>
          <w:lang w:val="fr-FR"/>
        </w:rPr>
        <w:t>La formation à l</w:t>
      </w:r>
      <w:r>
        <w:rPr>
          <w:iCs/>
          <w:lang w:val="fr-FR"/>
        </w:rPr>
        <w:t>’</w:t>
      </w:r>
      <w:r w:rsidRPr="00FF1C35">
        <w:rPr>
          <w:iCs/>
          <w:lang w:val="fr-FR"/>
        </w:rPr>
        <w:t>égalité des sexes et aux principes de l</w:t>
      </w:r>
      <w:r>
        <w:rPr>
          <w:iCs/>
          <w:lang w:val="fr-FR"/>
        </w:rPr>
        <w:t>’</w:t>
      </w:r>
      <w:r w:rsidRPr="00FF1C35">
        <w:rPr>
          <w:iCs/>
          <w:lang w:val="fr-FR"/>
        </w:rPr>
        <w:t>intégration d</w:t>
      </w:r>
      <w:r>
        <w:rPr>
          <w:iCs/>
          <w:lang w:val="fr-FR"/>
        </w:rPr>
        <w:t>’</w:t>
      </w:r>
      <w:r w:rsidRPr="00FF1C35">
        <w:rPr>
          <w:iCs/>
          <w:lang w:val="fr-FR"/>
        </w:rPr>
        <w:t>une démarche soucieuse de l</w:t>
      </w:r>
      <w:r>
        <w:rPr>
          <w:iCs/>
          <w:lang w:val="fr-FR"/>
        </w:rPr>
        <w:t>’</w:t>
      </w:r>
      <w:r w:rsidRPr="00FF1C35">
        <w:rPr>
          <w:iCs/>
          <w:lang w:val="fr-FR"/>
        </w:rPr>
        <w:t>égalité des sexes est une fonction dont la Commission</w:t>
      </w:r>
      <w:r>
        <w:rPr>
          <w:iCs/>
          <w:lang w:val="fr-FR"/>
        </w:rPr>
        <w:t xml:space="preserve"> </w:t>
      </w:r>
      <w:r w:rsidRPr="00FF1C35">
        <w:rPr>
          <w:iCs/>
          <w:lang w:val="fr-FR"/>
        </w:rPr>
        <w:t>nationale pour la promotion de l</w:t>
      </w:r>
      <w:r>
        <w:rPr>
          <w:iCs/>
          <w:lang w:val="fr-FR"/>
        </w:rPr>
        <w:t>’</w:t>
      </w:r>
      <w:r w:rsidRPr="00FF1C35">
        <w:rPr>
          <w:iCs/>
          <w:lang w:val="fr-FR"/>
        </w:rPr>
        <w:t>égalité est chargée depuis sa création.</w:t>
      </w:r>
    </w:p>
    <w:p w:rsidR="0089046C" w:rsidRPr="00FF1C35" w:rsidRDefault="0089046C" w:rsidP="0089046C">
      <w:pPr>
        <w:pStyle w:val="SingleTxt"/>
        <w:rPr>
          <w:iCs/>
          <w:lang w:val="fr-FR"/>
        </w:rPr>
      </w:pPr>
      <w:r w:rsidRPr="00FF1C35">
        <w:rPr>
          <w:iCs/>
          <w:lang w:val="fr-FR"/>
        </w:rPr>
        <w:t>On est en train de mettre au point des indicateurs et des moyens d</w:t>
      </w:r>
      <w:r>
        <w:rPr>
          <w:iCs/>
          <w:lang w:val="fr-FR"/>
        </w:rPr>
        <w:t>’</w:t>
      </w:r>
      <w:r w:rsidRPr="00FF1C35">
        <w:rPr>
          <w:iCs/>
          <w:lang w:val="fr-FR"/>
        </w:rPr>
        <w:t>analyse pour la situation locale de manière à permettre de surveiller les données et d</w:t>
      </w:r>
      <w:r>
        <w:rPr>
          <w:iCs/>
          <w:lang w:val="fr-FR"/>
        </w:rPr>
        <w:t>’</w:t>
      </w:r>
      <w:r w:rsidRPr="00FF1C35">
        <w:rPr>
          <w:iCs/>
          <w:lang w:val="fr-FR"/>
        </w:rPr>
        <w:t>analyser les aspects sexospécifiques de l</w:t>
      </w:r>
      <w:r>
        <w:rPr>
          <w:iCs/>
          <w:lang w:val="fr-FR"/>
        </w:rPr>
        <w:t>’</w:t>
      </w:r>
      <w:r w:rsidRPr="00FF1C35">
        <w:rPr>
          <w:iCs/>
          <w:lang w:val="fr-FR"/>
        </w:rPr>
        <w:t>accès aux ressources et de leur maîtrise ainsi qu</w:t>
      </w:r>
      <w:r>
        <w:rPr>
          <w:iCs/>
          <w:lang w:val="fr-FR"/>
        </w:rPr>
        <w:t>’</w:t>
      </w:r>
      <w:r w:rsidRPr="00FF1C35">
        <w:rPr>
          <w:iCs/>
          <w:lang w:val="fr-FR"/>
        </w:rPr>
        <w:t>à la prise des décisions dans leur ensemble.</w:t>
      </w:r>
    </w:p>
    <w:p w:rsidR="0089046C" w:rsidRPr="00FF1C35" w:rsidRDefault="0089046C" w:rsidP="0089046C">
      <w:pPr>
        <w:pStyle w:val="SingleTxt"/>
        <w:rPr>
          <w:iCs/>
          <w:lang w:val="fr-FR"/>
        </w:rPr>
      </w:pPr>
      <w:r w:rsidRPr="00FF1C35">
        <w:rPr>
          <w:iCs/>
          <w:lang w:val="fr-FR"/>
        </w:rPr>
        <w:t>Diverses organisations officielles, écoles et autres entités publiques ont eu recours aux compétences de la Commission</w:t>
      </w:r>
      <w:r>
        <w:rPr>
          <w:iCs/>
          <w:lang w:val="fr-FR"/>
        </w:rPr>
        <w:t xml:space="preserve"> </w:t>
      </w:r>
      <w:r w:rsidRPr="00FF1C35">
        <w:rPr>
          <w:iCs/>
          <w:lang w:val="fr-FR"/>
        </w:rPr>
        <w:t>nationale pour la formation de leurs travailleurs et à ses informations en vue de les diffuser à tous les niveaux de leurs services.</w:t>
      </w:r>
    </w:p>
    <w:p w:rsidR="0089046C" w:rsidRPr="003F6F88" w:rsidRDefault="0089046C" w:rsidP="0089046C">
      <w:pPr>
        <w:pStyle w:val="SingleTxt"/>
        <w:numPr>
          <w:ilvl w:val="2"/>
          <w:numId w:val="12"/>
        </w:numPr>
        <w:rPr>
          <w:b/>
          <w:iCs/>
          <w:lang w:val="fr-FR"/>
        </w:rPr>
      </w:pPr>
      <w:r w:rsidRPr="003F6F88">
        <w:rPr>
          <w:b/>
          <w:iCs/>
          <w:lang w:val="fr-FR"/>
        </w:rPr>
        <w:t>Directives</w:t>
      </w:r>
    </w:p>
    <w:p w:rsidR="0089046C" w:rsidRPr="00FF1C35" w:rsidRDefault="0089046C" w:rsidP="0089046C">
      <w:pPr>
        <w:pStyle w:val="SingleTxt"/>
        <w:rPr>
          <w:iCs/>
          <w:lang w:val="fr-FR"/>
        </w:rPr>
      </w:pPr>
      <w:r w:rsidRPr="00FF1C35">
        <w:rPr>
          <w:iCs/>
          <w:lang w:val="fr-FR"/>
        </w:rPr>
        <w:t>La Commission</w:t>
      </w:r>
      <w:r>
        <w:rPr>
          <w:iCs/>
          <w:lang w:val="fr-FR"/>
        </w:rPr>
        <w:t xml:space="preserve"> </w:t>
      </w:r>
      <w:r w:rsidRPr="00FF1C35">
        <w:rPr>
          <w:iCs/>
          <w:lang w:val="fr-FR"/>
        </w:rPr>
        <w:t>nationale pour la promotion de l</w:t>
      </w:r>
      <w:r>
        <w:rPr>
          <w:iCs/>
          <w:lang w:val="fr-FR"/>
        </w:rPr>
        <w:t>’</w:t>
      </w:r>
      <w:r w:rsidRPr="00FF1C35">
        <w:rPr>
          <w:iCs/>
          <w:lang w:val="fr-FR"/>
        </w:rPr>
        <w:t>égalité élabore des directives concernant les questions d</w:t>
      </w:r>
      <w:r>
        <w:rPr>
          <w:iCs/>
          <w:lang w:val="fr-FR"/>
        </w:rPr>
        <w:t>’</w:t>
      </w:r>
      <w:r w:rsidRPr="00FF1C35">
        <w:rPr>
          <w:iCs/>
          <w:lang w:val="fr-FR"/>
        </w:rPr>
        <w:t>égalité à l</w:t>
      </w:r>
      <w:r>
        <w:rPr>
          <w:iCs/>
          <w:lang w:val="fr-FR"/>
        </w:rPr>
        <w:t>’</w:t>
      </w:r>
      <w:r w:rsidRPr="00FF1C35">
        <w:rPr>
          <w:iCs/>
          <w:lang w:val="fr-FR"/>
        </w:rPr>
        <w:t>intention des ministères, départements, organisations et autres entités officielles. Les dernières années, elle a pris l</w:t>
      </w:r>
      <w:r>
        <w:rPr>
          <w:iCs/>
          <w:lang w:val="fr-FR"/>
        </w:rPr>
        <w:t>’</w:t>
      </w:r>
      <w:r w:rsidRPr="00FF1C35">
        <w:rPr>
          <w:iCs/>
          <w:lang w:val="fr-FR"/>
        </w:rPr>
        <w:t>initiative d</w:t>
      </w:r>
      <w:r>
        <w:rPr>
          <w:iCs/>
          <w:lang w:val="fr-FR"/>
        </w:rPr>
        <w:t>’</w:t>
      </w:r>
      <w:r w:rsidRPr="00FF1C35">
        <w:rPr>
          <w:iCs/>
          <w:lang w:val="fr-FR"/>
        </w:rPr>
        <w:t>élaborer des directives concernant les politiques de promotion de l</w:t>
      </w:r>
      <w:r>
        <w:rPr>
          <w:iCs/>
          <w:lang w:val="fr-FR"/>
        </w:rPr>
        <w:t>’</w:t>
      </w:r>
      <w:r w:rsidRPr="00FF1C35">
        <w:rPr>
          <w:iCs/>
          <w:lang w:val="fr-FR"/>
        </w:rPr>
        <w:t>égalité des sexes, un code de pratiques en matière de harcèlement sexuel, l</w:t>
      </w:r>
      <w:r>
        <w:rPr>
          <w:iCs/>
          <w:lang w:val="fr-FR"/>
        </w:rPr>
        <w:t>’</w:t>
      </w:r>
      <w:r w:rsidRPr="00FF1C35">
        <w:rPr>
          <w:iCs/>
          <w:lang w:val="fr-FR"/>
        </w:rPr>
        <w:t>évaluation de l</w:t>
      </w:r>
      <w:r>
        <w:rPr>
          <w:iCs/>
          <w:lang w:val="fr-FR"/>
        </w:rPr>
        <w:t>’</w:t>
      </w:r>
      <w:r w:rsidRPr="00FF1C35">
        <w:rPr>
          <w:iCs/>
          <w:lang w:val="fr-FR"/>
        </w:rPr>
        <w:t>impact sexospécifique, et des directives générales concernant le fonctionnement opérationnel d</w:t>
      </w:r>
      <w:r>
        <w:rPr>
          <w:iCs/>
          <w:lang w:val="fr-FR"/>
        </w:rPr>
        <w:t>’</w:t>
      </w:r>
      <w:r w:rsidRPr="00FF1C35">
        <w:rPr>
          <w:iCs/>
          <w:lang w:val="fr-FR"/>
        </w:rPr>
        <w:t>ensemble des entreprises.</w:t>
      </w:r>
    </w:p>
    <w:p w:rsidR="0089046C" w:rsidRPr="003F6F88" w:rsidRDefault="0089046C" w:rsidP="0089046C">
      <w:pPr>
        <w:pStyle w:val="SingleTxt"/>
        <w:numPr>
          <w:ilvl w:val="2"/>
          <w:numId w:val="12"/>
        </w:numPr>
        <w:rPr>
          <w:b/>
          <w:iCs/>
          <w:lang w:val="fr-FR"/>
        </w:rPr>
      </w:pPr>
      <w:r w:rsidRPr="003F6F88">
        <w:rPr>
          <w:b/>
          <w:iCs/>
          <w:lang w:val="fr-FR"/>
        </w:rPr>
        <w:t>Données ventilées par sexe</w:t>
      </w:r>
    </w:p>
    <w:p w:rsidR="0089046C" w:rsidRPr="00FF1C35" w:rsidRDefault="0089046C" w:rsidP="0089046C">
      <w:pPr>
        <w:pStyle w:val="SingleTxt"/>
        <w:rPr>
          <w:iCs/>
          <w:lang w:val="fr-FR"/>
        </w:rPr>
      </w:pPr>
      <w:r w:rsidRPr="00FF1C35">
        <w:rPr>
          <w:iCs/>
          <w:lang w:val="fr-FR"/>
        </w:rPr>
        <w:t>La collecte et l</w:t>
      </w:r>
      <w:r>
        <w:rPr>
          <w:iCs/>
          <w:lang w:val="fr-FR"/>
        </w:rPr>
        <w:t>’</w:t>
      </w:r>
      <w:r w:rsidRPr="00FF1C35">
        <w:rPr>
          <w:iCs/>
          <w:lang w:val="fr-FR"/>
        </w:rPr>
        <w:t>analyse de données ventilées par sexe sont un complément nécessaire à l</w:t>
      </w:r>
      <w:r>
        <w:rPr>
          <w:iCs/>
          <w:lang w:val="fr-FR"/>
        </w:rPr>
        <w:t>’</w:t>
      </w:r>
      <w:r w:rsidRPr="00FF1C35">
        <w:rPr>
          <w:iCs/>
          <w:lang w:val="fr-FR"/>
        </w:rPr>
        <w:t>intégration d</w:t>
      </w:r>
      <w:r>
        <w:rPr>
          <w:iCs/>
          <w:lang w:val="fr-FR"/>
        </w:rPr>
        <w:t>’</w:t>
      </w:r>
      <w:r w:rsidRPr="00FF1C35">
        <w:rPr>
          <w:iCs/>
          <w:lang w:val="fr-FR"/>
        </w:rPr>
        <w:t>une démarche soucieuse de l</w:t>
      </w:r>
      <w:r>
        <w:rPr>
          <w:iCs/>
          <w:lang w:val="fr-FR"/>
        </w:rPr>
        <w:t>’</w:t>
      </w:r>
      <w:r w:rsidRPr="00FF1C35">
        <w:rPr>
          <w:iCs/>
          <w:lang w:val="fr-FR"/>
        </w:rPr>
        <w:t>égalité des sexes. Les statistiques constituent la base de l</w:t>
      </w:r>
      <w:r>
        <w:rPr>
          <w:iCs/>
          <w:lang w:val="fr-FR"/>
        </w:rPr>
        <w:t>’</w:t>
      </w:r>
      <w:r w:rsidRPr="00FF1C35">
        <w:rPr>
          <w:iCs/>
          <w:lang w:val="fr-FR"/>
        </w:rPr>
        <w:t>analyse des relations actuelles entre les sexes, de l</w:t>
      </w:r>
      <w:r>
        <w:rPr>
          <w:iCs/>
          <w:lang w:val="fr-FR"/>
        </w:rPr>
        <w:t>’</w:t>
      </w:r>
      <w:r w:rsidRPr="00FF1C35">
        <w:rPr>
          <w:iCs/>
          <w:lang w:val="fr-FR"/>
        </w:rPr>
        <w:t>établissement de prévisions et de l</w:t>
      </w:r>
      <w:r>
        <w:rPr>
          <w:iCs/>
          <w:lang w:val="fr-FR"/>
        </w:rPr>
        <w:t>’</w:t>
      </w:r>
      <w:r w:rsidRPr="00FF1C35">
        <w:rPr>
          <w:iCs/>
          <w:lang w:val="fr-FR"/>
        </w:rPr>
        <w:t>évaluation des politiques en gestation.</w:t>
      </w:r>
    </w:p>
    <w:p w:rsidR="0089046C" w:rsidRPr="003F6F88" w:rsidRDefault="0089046C" w:rsidP="0089046C">
      <w:pPr>
        <w:pStyle w:val="SingleTxt"/>
        <w:spacing w:after="0" w:line="120" w:lineRule="exact"/>
        <w:rPr>
          <w:iCs/>
          <w:sz w:val="10"/>
          <w:lang w:val="fr-FR"/>
        </w:rPr>
      </w:pPr>
    </w:p>
    <w:p w:rsidR="0089046C" w:rsidRPr="003F6F88" w:rsidRDefault="0089046C" w:rsidP="0089046C">
      <w:pPr>
        <w:pStyle w:val="SingleTxt"/>
        <w:spacing w:after="0" w:line="120" w:lineRule="exact"/>
        <w:rPr>
          <w:iCs/>
          <w:sz w:val="10"/>
          <w:lang w:val="fr-FR"/>
        </w:rPr>
      </w:pPr>
    </w:p>
    <w:p w:rsidR="0089046C" w:rsidRPr="00FF1C35"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Article 4 : Mesures spéciales</w:t>
      </w:r>
    </w:p>
    <w:p w:rsidR="0089046C" w:rsidRPr="003F6F88" w:rsidRDefault="0089046C" w:rsidP="0089046C">
      <w:pPr>
        <w:pStyle w:val="SingleTxt"/>
        <w:spacing w:after="0" w:line="120" w:lineRule="exact"/>
        <w:rPr>
          <w:iCs/>
          <w:sz w:val="10"/>
          <w:lang w:val="fr-FR"/>
        </w:rPr>
      </w:pPr>
    </w:p>
    <w:p w:rsidR="0089046C" w:rsidRPr="003F6F88" w:rsidRDefault="0089046C" w:rsidP="0089046C">
      <w:pPr>
        <w:pStyle w:val="SingleTxt"/>
        <w:spacing w:after="0" w:line="120" w:lineRule="exact"/>
        <w:rPr>
          <w:iCs/>
          <w:sz w:val="10"/>
          <w:lang w:val="fr-FR"/>
        </w:rPr>
      </w:pPr>
    </w:p>
    <w:p w:rsidR="0089046C" w:rsidRPr="007248E8" w:rsidRDefault="0089046C" w:rsidP="0089046C">
      <w:pPr>
        <w:pStyle w:val="SingleTxt"/>
        <w:rPr>
          <w:i/>
          <w:iCs/>
          <w:lang w:val="fr-FR"/>
        </w:rPr>
      </w:pPr>
      <w:r w:rsidRPr="007248E8">
        <w:rPr>
          <w:i/>
          <w:iCs/>
          <w:lang w:val="fr-FR"/>
        </w:rPr>
        <w:t>1. L</w:t>
      </w:r>
      <w:r>
        <w:rPr>
          <w:i/>
          <w:iCs/>
          <w:lang w:val="fr-FR"/>
        </w:rPr>
        <w:t>’</w:t>
      </w:r>
      <w:r w:rsidRPr="007248E8">
        <w:rPr>
          <w:i/>
          <w:iCs/>
          <w:lang w:val="fr-FR"/>
        </w:rPr>
        <w:t>adoption de mesures temporaires spéciales visant à accélérer l</w:t>
      </w:r>
      <w:r>
        <w:rPr>
          <w:i/>
          <w:iCs/>
          <w:lang w:val="fr-FR"/>
        </w:rPr>
        <w:t>’</w:t>
      </w:r>
      <w:r w:rsidRPr="007248E8">
        <w:rPr>
          <w:i/>
          <w:iCs/>
          <w:lang w:val="fr-FR"/>
        </w:rPr>
        <w:t>instauration d</w:t>
      </w:r>
      <w:r>
        <w:rPr>
          <w:i/>
          <w:iCs/>
          <w:lang w:val="fr-FR"/>
        </w:rPr>
        <w:t>’</w:t>
      </w:r>
      <w:r w:rsidRPr="007248E8">
        <w:rPr>
          <w:i/>
          <w:iCs/>
          <w:lang w:val="fr-FR"/>
        </w:rPr>
        <w:t>une égalité de fait entre les hommes et les femmes n</w:t>
      </w:r>
      <w:r>
        <w:rPr>
          <w:i/>
          <w:iCs/>
          <w:lang w:val="fr-FR"/>
        </w:rPr>
        <w:t>’</w:t>
      </w:r>
      <w:r w:rsidRPr="007248E8">
        <w:rPr>
          <w:i/>
          <w:iCs/>
          <w:lang w:val="fr-FR"/>
        </w:rPr>
        <w:t>est pas considérée comme un acte de discrimination tel qu</w:t>
      </w:r>
      <w:r>
        <w:rPr>
          <w:i/>
          <w:iCs/>
          <w:lang w:val="fr-FR"/>
        </w:rPr>
        <w:t>’</w:t>
      </w:r>
      <w:r w:rsidRPr="007248E8">
        <w:rPr>
          <w:i/>
          <w:iCs/>
          <w:lang w:val="fr-FR"/>
        </w:rPr>
        <w:t>il est défini dans la présente Convention, mais ne doit en aucune façon avoir pour conséquence le maintien de normes inégales ou distinctes ; ces mesures doivent être abrogées dès que les objectifs en matière d</w:t>
      </w:r>
      <w:r>
        <w:rPr>
          <w:i/>
          <w:iCs/>
          <w:lang w:val="fr-FR"/>
        </w:rPr>
        <w:t>’</w:t>
      </w:r>
      <w:r w:rsidRPr="007248E8">
        <w:rPr>
          <w:i/>
          <w:iCs/>
          <w:lang w:val="fr-FR"/>
        </w:rPr>
        <w:t>égalité des chances et de traitement ont été atteints.</w:t>
      </w:r>
    </w:p>
    <w:p w:rsidR="0089046C" w:rsidRPr="007248E8" w:rsidRDefault="0089046C" w:rsidP="0089046C">
      <w:pPr>
        <w:pStyle w:val="SingleTxt"/>
        <w:rPr>
          <w:i/>
          <w:iCs/>
          <w:lang w:val="fr-FR"/>
        </w:rPr>
      </w:pPr>
      <w:r w:rsidRPr="007248E8">
        <w:rPr>
          <w:i/>
          <w:iCs/>
          <w:lang w:val="fr-FR"/>
        </w:rPr>
        <w:t>2. L</w:t>
      </w:r>
      <w:r>
        <w:rPr>
          <w:i/>
          <w:iCs/>
          <w:lang w:val="fr-FR"/>
        </w:rPr>
        <w:t>’</w:t>
      </w:r>
      <w:r w:rsidRPr="007248E8">
        <w:rPr>
          <w:i/>
          <w:iCs/>
          <w:lang w:val="fr-FR"/>
        </w:rPr>
        <w:t>adoption par les États parties de mesures spéciales, y compris des mesures prévues dans la présente Convention, qui visent à protéger la maternité n</w:t>
      </w:r>
      <w:r>
        <w:rPr>
          <w:i/>
          <w:iCs/>
          <w:lang w:val="fr-FR"/>
        </w:rPr>
        <w:t>’</w:t>
      </w:r>
      <w:r w:rsidRPr="007248E8">
        <w:rPr>
          <w:i/>
          <w:iCs/>
          <w:lang w:val="fr-FR"/>
        </w:rPr>
        <w:t xml:space="preserve">est pas considérée comme un acte discriminatoire. </w:t>
      </w:r>
    </w:p>
    <w:p w:rsidR="0089046C" w:rsidRPr="007248E8" w:rsidRDefault="0089046C" w:rsidP="0089046C">
      <w:pPr>
        <w:pStyle w:val="SingleTxt"/>
        <w:numPr>
          <w:ilvl w:val="0"/>
          <w:numId w:val="13"/>
        </w:numPr>
        <w:rPr>
          <w:b/>
          <w:iCs/>
          <w:lang w:val="fr-FR"/>
        </w:rPr>
      </w:pPr>
      <w:r w:rsidRPr="007248E8">
        <w:rPr>
          <w:b/>
          <w:iCs/>
          <w:lang w:val="fr-FR"/>
        </w:rPr>
        <w:t>Introduction</w:t>
      </w:r>
    </w:p>
    <w:p w:rsidR="0089046C" w:rsidRPr="00FF1C35" w:rsidRDefault="0089046C" w:rsidP="0089046C">
      <w:pPr>
        <w:pStyle w:val="SingleTxt"/>
        <w:rPr>
          <w:iCs/>
          <w:lang w:val="fr-FR"/>
        </w:rPr>
      </w:pPr>
      <w:r w:rsidRPr="00FF1C35">
        <w:rPr>
          <w:iCs/>
          <w:lang w:val="fr-FR"/>
        </w:rPr>
        <w:t>Un engagement politique en faveur de l</w:t>
      </w:r>
      <w:r>
        <w:rPr>
          <w:iCs/>
          <w:lang w:val="fr-FR"/>
        </w:rPr>
        <w:t>’</w:t>
      </w:r>
      <w:r w:rsidRPr="00FF1C35">
        <w:rPr>
          <w:iCs/>
          <w:lang w:val="fr-FR"/>
        </w:rPr>
        <w:t>instauration d</w:t>
      </w:r>
      <w:r>
        <w:rPr>
          <w:iCs/>
          <w:lang w:val="fr-FR"/>
        </w:rPr>
        <w:t>’</w:t>
      </w:r>
      <w:r w:rsidRPr="00FF1C35">
        <w:rPr>
          <w:iCs/>
          <w:lang w:val="fr-FR"/>
        </w:rPr>
        <w:t>une égalité authentique, à la fois grâce à l</w:t>
      </w:r>
      <w:r>
        <w:rPr>
          <w:iCs/>
          <w:lang w:val="fr-FR"/>
        </w:rPr>
        <w:t>’</w:t>
      </w:r>
      <w:r w:rsidRPr="00FF1C35">
        <w:rPr>
          <w:iCs/>
          <w:lang w:val="fr-FR"/>
        </w:rPr>
        <w:t>application des lois et l</w:t>
      </w:r>
      <w:r>
        <w:rPr>
          <w:iCs/>
          <w:lang w:val="fr-FR"/>
        </w:rPr>
        <w:t>’</w:t>
      </w:r>
      <w:r w:rsidRPr="00FF1C35">
        <w:rPr>
          <w:iCs/>
          <w:lang w:val="fr-FR"/>
        </w:rPr>
        <w:t>adoption de mesures concrètes, existe depuis plusieurs années dans les îles Maltaises et a fait figurer les questions relatives à l</w:t>
      </w:r>
      <w:r>
        <w:rPr>
          <w:iCs/>
          <w:lang w:val="fr-FR"/>
        </w:rPr>
        <w:t>’</w:t>
      </w:r>
      <w:r w:rsidRPr="00FF1C35">
        <w:rPr>
          <w:iCs/>
          <w:lang w:val="fr-FR"/>
        </w:rPr>
        <w:t>égalité à l</w:t>
      </w:r>
      <w:r>
        <w:rPr>
          <w:iCs/>
          <w:lang w:val="fr-FR"/>
        </w:rPr>
        <w:t>’</w:t>
      </w:r>
      <w:r w:rsidRPr="00FF1C35">
        <w:rPr>
          <w:iCs/>
          <w:lang w:val="fr-FR"/>
        </w:rPr>
        <w:t>avant-plan des programmes politiques. La politique du Gouvernement en faveur d</w:t>
      </w:r>
      <w:r>
        <w:rPr>
          <w:iCs/>
          <w:lang w:val="fr-FR"/>
        </w:rPr>
        <w:t>’</w:t>
      </w:r>
      <w:r w:rsidRPr="00FF1C35">
        <w:rPr>
          <w:iCs/>
          <w:lang w:val="fr-FR"/>
        </w:rPr>
        <w:t>une approche intégrée à la réalisation de l</w:t>
      </w:r>
      <w:r>
        <w:rPr>
          <w:iCs/>
          <w:lang w:val="fr-FR"/>
        </w:rPr>
        <w:t>’</w:t>
      </w:r>
      <w:r w:rsidRPr="00FF1C35">
        <w:rPr>
          <w:iCs/>
          <w:lang w:val="fr-FR"/>
        </w:rPr>
        <w:t>égalité des sexes poursuit les principaux objectifs suivants :</w:t>
      </w:r>
    </w:p>
    <w:p w:rsidR="0089046C" w:rsidRPr="00FF1C35" w:rsidRDefault="0089046C" w:rsidP="0089046C">
      <w:pPr>
        <w:pStyle w:val="SingleTxt"/>
        <w:rPr>
          <w:iCs/>
          <w:lang w:val="fr-FR"/>
        </w:rPr>
      </w:pPr>
      <w:r w:rsidRPr="00FF1C35">
        <w:rPr>
          <w:iCs/>
          <w:lang w:val="fr-FR"/>
        </w:rPr>
        <w:t>a.</w:t>
      </w:r>
      <w:r>
        <w:rPr>
          <w:iCs/>
          <w:lang w:val="fr-FR"/>
        </w:rPr>
        <w:tab/>
      </w:r>
      <w:r w:rsidRPr="00FF1C35">
        <w:rPr>
          <w:iCs/>
          <w:lang w:val="fr-FR"/>
        </w:rPr>
        <w:t>La promotion de l</w:t>
      </w:r>
      <w:r>
        <w:rPr>
          <w:iCs/>
          <w:lang w:val="fr-FR"/>
        </w:rPr>
        <w:t>’</w:t>
      </w:r>
      <w:r w:rsidRPr="00FF1C35">
        <w:rPr>
          <w:iCs/>
          <w:lang w:val="fr-FR"/>
        </w:rPr>
        <w:t>égalité des sexes</w:t>
      </w:r>
    </w:p>
    <w:p w:rsidR="0089046C" w:rsidRPr="00FF1C35" w:rsidRDefault="0089046C" w:rsidP="0089046C">
      <w:pPr>
        <w:pStyle w:val="SingleTxt"/>
        <w:rPr>
          <w:iCs/>
          <w:lang w:val="fr-FR"/>
        </w:rPr>
      </w:pPr>
      <w:r w:rsidRPr="00FF1C35">
        <w:rPr>
          <w:iCs/>
          <w:lang w:val="fr-FR"/>
        </w:rPr>
        <w:t>b.</w:t>
      </w:r>
      <w:r>
        <w:rPr>
          <w:iCs/>
          <w:lang w:val="fr-FR"/>
        </w:rPr>
        <w:tab/>
      </w:r>
      <w:r w:rsidRPr="00FF1C35">
        <w:rPr>
          <w:iCs/>
          <w:lang w:val="fr-FR"/>
        </w:rPr>
        <w:t>L</w:t>
      </w:r>
      <w:r>
        <w:rPr>
          <w:iCs/>
          <w:lang w:val="fr-FR"/>
        </w:rPr>
        <w:t>’</w:t>
      </w:r>
      <w:r w:rsidRPr="00FF1C35">
        <w:rPr>
          <w:iCs/>
          <w:lang w:val="fr-FR"/>
        </w:rPr>
        <w:t>élimination de la discrimination fondée sur le sexe</w:t>
      </w:r>
    </w:p>
    <w:p w:rsidR="0089046C" w:rsidRPr="00FF1C35" w:rsidRDefault="0089046C" w:rsidP="0089046C">
      <w:pPr>
        <w:pStyle w:val="SingleTxt"/>
        <w:rPr>
          <w:iCs/>
          <w:lang w:val="fr-FR"/>
        </w:rPr>
      </w:pPr>
      <w:r w:rsidRPr="00FF1C35">
        <w:rPr>
          <w:iCs/>
          <w:lang w:val="fr-FR"/>
        </w:rPr>
        <w:t>c.</w:t>
      </w:r>
      <w:r>
        <w:rPr>
          <w:iCs/>
          <w:lang w:val="fr-FR"/>
        </w:rPr>
        <w:tab/>
      </w:r>
      <w:r w:rsidRPr="00FF1C35">
        <w:rPr>
          <w:iCs/>
          <w:lang w:val="fr-FR"/>
        </w:rPr>
        <w:t>La représentation des femmes dans les domaines politique, économique, social et culturel</w:t>
      </w:r>
    </w:p>
    <w:p w:rsidR="0089046C" w:rsidRPr="00FF1C35" w:rsidRDefault="0089046C" w:rsidP="0089046C">
      <w:pPr>
        <w:pStyle w:val="SingleTxt"/>
        <w:rPr>
          <w:iCs/>
          <w:lang w:val="fr-FR"/>
        </w:rPr>
      </w:pPr>
      <w:r w:rsidRPr="00FF1C35">
        <w:rPr>
          <w:iCs/>
          <w:lang w:val="fr-FR"/>
        </w:rPr>
        <w:t>d.</w:t>
      </w:r>
      <w:r>
        <w:rPr>
          <w:iCs/>
          <w:lang w:val="fr-FR"/>
        </w:rPr>
        <w:tab/>
      </w:r>
      <w:r w:rsidRPr="00FF1C35">
        <w:rPr>
          <w:iCs/>
          <w:lang w:val="fr-FR"/>
        </w:rPr>
        <w:t>La conciliation des responsabilités familiales et professionnelles</w:t>
      </w:r>
    </w:p>
    <w:p w:rsidR="0089046C" w:rsidRPr="00FF1C35" w:rsidRDefault="0089046C" w:rsidP="0089046C">
      <w:pPr>
        <w:pStyle w:val="SingleTxt"/>
        <w:rPr>
          <w:iCs/>
          <w:lang w:val="fr-FR"/>
        </w:rPr>
      </w:pPr>
      <w:r w:rsidRPr="00FF1C35">
        <w:rPr>
          <w:iCs/>
          <w:lang w:val="fr-FR"/>
        </w:rPr>
        <w:t>e.</w:t>
      </w:r>
      <w:r>
        <w:rPr>
          <w:iCs/>
          <w:lang w:val="fr-FR"/>
        </w:rPr>
        <w:tab/>
      </w:r>
      <w:r w:rsidRPr="00FF1C35">
        <w:rPr>
          <w:iCs/>
          <w:lang w:val="fr-FR"/>
        </w:rPr>
        <w:t>La réalisation de la cohésion sociale grâce à l</w:t>
      </w:r>
      <w:r>
        <w:rPr>
          <w:iCs/>
          <w:lang w:val="fr-FR"/>
        </w:rPr>
        <w:t>’</w:t>
      </w:r>
      <w:r w:rsidRPr="00FF1C35">
        <w:rPr>
          <w:iCs/>
          <w:lang w:val="fr-FR"/>
        </w:rPr>
        <w:t>éducation, la justice et l</w:t>
      </w:r>
      <w:r>
        <w:rPr>
          <w:iCs/>
          <w:lang w:val="fr-FR"/>
        </w:rPr>
        <w:t>’</w:t>
      </w:r>
      <w:r w:rsidRPr="00FF1C35">
        <w:rPr>
          <w:iCs/>
          <w:lang w:val="fr-FR"/>
        </w:rPr>
        <w:t>autonomisation</w:t>
      </w:r>
    </w:p>
    <w:p w:rsidR="0089046C" w:rsidRPr="007248E8" w:rsidRDefault="0089046C" w:rsidP="0089046C">
      <w:pPr>
        <w:pStyle w:val="SingleTxt"/>
        <w:numPr>
          <w:ilvl w:val="0"/>
          <w:numId w:val="13"/>
        </w:numPr>
        <w:rPr>
          <w:b/>
          <w:lang w:val="fr-FR"/>
        </w:rPr>
      </w:pPr>
      <w:r w:rsidRPr="007248E8">
        <w:rPr>
          <w:b/>
          <w:lang w:val="fr-FR"/>
        </w:rPr>
        <w:t>Généralités</w:t>
      </w:r>
    </w:p>
    <w:p w:rsidR="0089046C" w:rsidRPr="00FF1C35" w:rsidRDefault="0089046C" w:rsidP="0089046C">
      <w:pPr>
        <w:pStyle w:val="SingleTxt"/>
        <w:rPr>
          <w:iCs/>
          <w:lang w:val="fr-FR"/>
        </w:rPr>
      </w:pPr>
      <w:r w:rsidRPr="00FF1C35">
        <w:rPr>
          <w:iCs/>
          <w:lang w:val="fr-FR"/>
        </w:rPr>
        <w:t>La création du mécanisme national de promotion de l</w:t>
      </w:r>
      <w:r>
        <w:rPr>
          <w:iCs/>
          <w:lang w:val="fr-FR"/>
        </w:rPr>
        <w:t>’</w:t>
      </w:r>
      <w:r w:rsidRPr="00FF1C35">
        <w:rPr>
          <w:iCs/>
          <w:lang w:val="fr-FR"/>
        </w:rPr>
        <w:t>égalité, à savoir la Commission</w:t>
      </w:r>
      <w:r>
        <w:rPr>
          <w:iCs/>
          <w:lang w:val="fr-FR"/>
        </w:rPr>
        <w:t xml:space="preserve"> </w:t>
      </w:r>
      <w:r w:rsidRPr="00FF1C35">
        <w:rPr>
          <w:iCs/>
          <w:lang w:val="fr-FR"/>
        </w:rPr>
        <w:t>nationale pour la promotion de l</w:t>
      </w:r>
      <w:r>
        <w:rPr>
          <w:iCs/>
          <w:lang w:val="fr-FR"/>
        </w:rPr>
        <w:t>’</w:t>
      </w:r>
      <w:r w:rsidRPr="00FF1C35">
        <w:rPr>
          <w:iCs/>
          <w:lang w:val="fr-FR"/>
        </w:rPr>
        <w:t>égalité, est la principale de plusieurs mesures adoptées par le Gouvernement en faveur de l</w:t>
      </w:r>
      <w:r>
        <w:rPr>
          <w:iCs/>
          <w:lang w:val="fr-FR"/>
        </w:rPr>
        <w:t>’</w:t>
      </w:r>
      <w:r w:rsidRPr="00FF1C35">
        <w:rPr>
          <w:iCs/>
          <w:lang w:val="fr-FR"/>
        </w:rPr>
        <w:t>égalité de fait.</w:t>
      </w:r>
    </w:p>
    <w:p w:rsidR="0089046C" w:rsidRPr="00FF1C35" w:rsidRDefault="0089046C" w:rsidP="0089046C">
      <w:pPr>
        <w:pStyle w:val="SingleTxt"/>
        <w:rPr>
          <w:iCs/>
          <w:lang w:val="fr-FR"/>
        </w:rPr>
      </w:pPr>
      <w:r w:rsidRPr="00FF1C35">
        <w:rPr>
          <w:iCs/>
          <w:lang w:val="fr-FR"/>
        </w:rPr>
        <w:t>La Constitution prévoit la possibilité d</w:t>
      </w:r>
      <w:r>
        <w:rPr>
          <w:iCs/>
          <w:lang w:val="fr-FR"/>
        </w:rPr>
        <w:t>’</w:t>
      </w:r>
      <w:r w:rsidRPr="00FF1C35">
        <w:rPr>
          <w:iCs/>
          <w:lang w:val="fr-FR"/>
        </w:rPr>
        <w:t>adopter des mesures temporaires pour accélérer la réalisation de l</w:t>
      </w:r>
      <w:r>
        <w:rPr>
          <w:iCs/>
          <w:lang w:val="fr-FR"/>
        </w:rPr>
        <w:t>’</w:t>
      </w:r>
      <w:r w:rsidRPr="00FF1C35">
        <w:rPr>
          <w:iCs/>
          <w:lang w:val="fr-FR"/>
        </w:rPr>
        <w:t>égalité des sexes.</w:t>
      </w:r>
    </w:p>
    <w:p w:rsidR="0089046C" w:rsidRPr="00FF1C35" w:rsidRDefault="0089046C" w:rsidP="0089046C">
      <w:pPr>
        <w:pStyle w:val="SingleTxt"/>
        <w:rPr>
          <w:iCs/>
          <w:lang w:val="fr-FR"/>
        </w:rPr>
      </w:pPr>
      <w:r w:rsidRPr="00FF1C35">
        <w:rPr>
          <w:iCs/>
          <w:lang w:val="fr-FR"/>
        </w:rPr>
        <w:t xml:space="preserve">Sa section 45 (11) stipule que </w:t>
      </w:r>
      <w:r>
        <w:rPr>
          <w:iCs/>
          <w:lang w:val="fr-FR"/>
        </w:rPr>
        <w:t>« </w:t>
      </w:r>
      <w:r w:rsidRPr="00FF1C35">
        <w:rPr>
          <w:iCs/>
          <w:lang w:val="fr-FR"/>
        </w:rPr>
        <w:t>Rien dans les dispositions du présent article ne s</w:t>
      </w:r>
      <w:r>
        <w:rPr>
          <w:iCs/>
          <w:lang w:val="fr-FR"/>
        </w:rPr>
        <w:t>’</w:t>
      </w:r>
      <w:r w:rsidRPr="00FF1C35">
        <w:rPr>
          <w:iCs/>
          <w:lang w:val="fr-FR"/>
        </w:rPr>
        <w:t>applique à toute loi ou toute mesure prise en application d</w:t>
      </w:r>
      <w:r>
        <w:rPr>
          <w:iCs/>
          <w:lang w:val="fr-FR"/>
        </w:rPr>
        <w:t>’</w:t>
      </w:r>
      <w:r w:rsidRPr="00FF1C35">
        <w:rPr>
          <w:iCs/>
          <w:lang w:val="fr-FR"/>
        </w:rPr>
        <w:t>une loi, d</w:t>
      </w:r>
      <w:r>
        <w:rPr>
          <w:iCs/>
          <w:lang w:val="fr-FR"/>
        </w:rPr>
        <w:t>’</w:t>
      </w:r>
      <w:r w:rsidRPr="00FF1C35">
        <w:rPr>
          <w:iCs/>
          <w:lang w:val="fr-FR"/>
        </w:rPr>
        <w:t>une procédure ou d</w:t>
      </w:r>
      <w:r>
        <w:rPr>
          <w:iCs/>
          <w:lang w:val="fr-FR"/>
        </w:rPr>
        <w:t>’</w:t>
      </w:r>
      <w:r w:rsidRPr="00FF1C35">
        <w:rPr>
          <w:iCs/>
          <w:lang w:val="fr-FR"/>
        </w:rPr>
        <w:t>un arrangement si cette loi, action, procédure ou arrangement prévoient adoption de mesures spéciales qui visent à accélérer l</w:t>
      </w:r>
      <w:r>
        <w:rPr>
          <w:iCs/>
          <w:lang w:val="fr-FR"/>
        </w:rPr>
        <w:t>’</w:t>
      </w:r>
      <w:r w:rsidRPr="00FF1C35">
        <w:rPr>
          <w:iCs/>
          <w:lang w:val="fr-FR"/>
        </w:rPr>
        <w:t>égalité de fait entre les hommes et les femmes, si ces mesures tiennent compte du tissu social de Malte et s</w:t>
      </w:r>
      <w:r>
        <w:rPr>
          <w:iCs/>
          <w:lang w:val="fr-FR"/>
        </w:rPr>
        <w:t>’</w:t>
      </w:r>
      <w:r w:rsidRPr="00FF1C35">
        <w:rPr>
          <w:iCs/>
          <w:lang w:val="fr-FR"/>
        </w:rPr>
        <w:t>il est démontré qu</w:t>
      </w:r>
      <w:r>
        <w:rPr>
          <w:iCs/>
          <w:lang w:val="fr-FR"/>
        </w:rPr>
        <w:t>’</w:t>
      </w:r>
      <w:r w:rsidRPr="00FF1C35">
        <w:rPr>
          <w:iCs/>
          <w:lang w:val="fr-FR"/>
        </w:rPr>
        <w:t>elles sont raisonnables et justifiées dans une société démocratique</w:t>
      </w:r>
      <w:r>
        <w:rPr>
          <w:iCs/>
          <w:lang w:val="fr-FR"/>
        </w:rPr>
        <w:t> »</w:t>
      </w:r>
      <w:r w:rsidRPr="00FF1C35">
        <w:rPr>
          <w:iCs/>
          <w:lang w:val="fr-FR"/>
        </w:rPr>
        <w:t>.</w:t>
      </w:r>
    </w:p>
    <w:p w:rsidR="0089046C" w:rsidRPr="00FF1C35" w:rsidRDefault="0089046C" w:rsidP="0089046C">
      <w:pPr>
        <w:pStyle w:val="SingleTxt"/>
        <w:rPr>
          <w:iCs/>
          <w:lang w:val="fr-FR"/>
        </w:rPr>
      </w:pPr>
      <w:r w:rsidRPr="00FF1C35">
        <w:rPr>
          <w:iCs/>
          <w:lang w:val="fr-FR"/>
        </w:rPr>
        <w:t>Il appartient à la Cour constitutionnelle, qui est souveraine à l</w:t>
      </w:r>
      <w:r>
        <w:rPr>
          <w:iCs/>
          <w:lang w:val="fr-FR"/>
        </w:rPr>
        <w:t>’</w:t>
      </w:r>
      <w:r w:rsidRPr="00FF1C35">
        <w:rPr>
          <w:iCs/>
          <w:lang w:val="fr-FR"/>
        </w:rPr>
        <w:t>égard de toutes les autres lois, d</w:t>
      </w:r>
      <w:r>
        <w:rPr>
          <w:iCs/>
          <w:lang w:val="fr-FR"/>
        </w:rPr>
        <w:t>’</w:t>
      </w:r>
      <w:r w:rsidRPr="00FF1C35">
        <w:rPr>
          <w:iCs/>
          <w:lang w:val="fr-FR"/>
        </w:rPr>
        <w:t>interpréter la portée de cette disposition.</w:t>
      </w:r>
    </w:p>
    <w:p w:rsidR="0089046C" w:rsidRPr="00FF1C35" w:rsidRDefault="0089046C" w:rsidP="0089046C">
      <w:pPr>
        <w:pStyle w:val="SingleTxt"/>
        <w:rPr>
          <w:iCs/>
          <w:lang w:val="fr-FR"/>
        </w:rPr>
      </w:pPr>
      <w:r w:rsidRPr="00FF1C35">
        <w:rPr>
          <w:iCs/>
          <w:lang w:val="fr-FR"/>
        </w:rPr>
        <w:t>Par ailleurs, conformément à la loi sur l</w:t>
      </w:r>
      <w:r>
        <w:rPr>
          <w:iCs/>
          <w:lang w:val="fr-FR"/>
        </w:rPr>
        <w:t>’</w:t>
      </w:r>
      <w:r w:rsidRPr="00FF1C35">
        <w:rPr>
          <w:iCs/>
          <w:lang w:val="fr-FR"/>
        </w:rPr>
        <w:t>égalité entre les hommes et les femmes, la protection spéciale accordée aux femmes lors de l</w:t>
      </w:r>
      <w:r>
        <w:rPr>
          <w:iCs/>
          <w:lang w:val="fr-FR"/>
        </w:rPr>
        <w:t>’</w:t>
      </w:r>
      <w:r w:rsidRPr="00FF1C35">
        <w:rPr>
          <w:iCs/>
          <w:lang w:val="fr-FR"/>
        </w:rPr>
        <w:t>accouchement et la grossesse, et les mesures préférentielles qui visent l</w:t>
      </w:r>
      <w:r>
        <w:rPr>
          <w:iCs/>
          <w:lang w:val="fr-FR"/>
        </w:rPr>
        <w:t>’</w:t>
      </w:r>
      <w:r w:rsidRPr="00FF1C35">
        <w:rPr>
          <w:iCs/>
          <w:lang w:val="fr-FR"/>
        </w:rPr>
        <w:t>instauration d</w:t>
      </w:r>
      <w:r>
        <w:rPr>
          <w:iCs/>
          <w:lang w:val="fr-FR"/>
        </w:rPr>
        <w:t>’</w:t>
      </w:r>
      <w:r w:rsidRPr="00FF1C35">
        <w:rPr>
          <w:iCs/>
          <w:lang w:val="fr-FR"/>
        </w:rPr>
        <w:t>une égalité de fait entre les hommes et les femmes, ne sont pas considérées comme discriminatoires.</w:t>
      </w:r>
    </w:p>
    <w:p w:rsidR="0089046C" w:rsidRPr="00FF1C35" w:rsidRDefault="0089046C" w:rsidP="0089046C">
      <w:pPr>
        <w:pStyle w:val="SingleTxt"/>
        <w:rPr>
          <w:iCs/>
          <w:lang w:val="fr-FR"/>
        </w:rPr>
      </w:pPr>
      <w:r w:rsidRPr="00FF1C35">
        <w:rPr>
          <w:iCs/>
          <w:lang w:val="fr-FR"/>
        </w:rPr>
        <w:t>En accédant à la Convention sur l</w:t>
      </w:r>
      <w:r>
        <w:rPr>
          <w:iCs/>
          <w:lang w:val="fr-FR"/>
        </w:rPr>
        <w:t>’</w:t>
      </w:r>
      <w:r w:rsidRPr="00FF1C35">
        <w:rPr>
          <w:iCs/>
          <w:lang w:val="fr-FR"/>
        </w:rPr>
        <w:t>élimination de toutes les formes de discrimination à l</w:t>
      </w:r>
      <w:r>
        <w:rPr>
          <w:iCs/>
          <w:lang w:val="fr-FR"/>
        </w:rPr>
        <w:t>’</w:t>
      </w:r>
      <w:r w:rsidRPr="00FF1C35">
        <w:rPr>
          <w:iCs/>
          <w:lang w:val="fr-FR"/>
        </w:rPr>
        <w:t>égard des femmes en 1991, Malte s</w:t>
      </w:r>
      <w:r>
        <w:rPr>
          <w:iCs/>
          <w:lang w:val="fr-FR"/>
        </w:rPr>
        <w:t>’</w:t>
      </w:r>
      <w:r w:rsidRPr="00FF1C35">
        <w:rPr>
          <w:iCs/>
          <w:lang w:val="fr-FR"/>
        </w:rPr>
        <w:t>est engagée à éliminer toutes les formes de discrimination dans tous les domaines de la vie, à garantir le plein développement et le progrès des femmes afin qu</w:t>
      </w:r>
      <w:r>
        <w:rPr>
          <w:iCs/>
          <w:lang w:val="fr-FR"/>
        </w:rPr>
        <w:t>’</w:t>
      </w:r>
      <w:r w:rsidRPr="00FF1C35">
        <w:rPr>
          <w:iCs/>
          <w:lang w:val="fr-FR"/>
        </w:rPr>
        <w:t>elles jouissent des droits de l</w:t>
      </w:r>
      <w:r>
        <w:rPr>
          <w:iCs/>
          <w:lang w:val="fr-FR"/>
        </w:rPr>
        <w:t>’</w:t>
      </w:r>
      <w:r w:rsidRPr="00FF1C35">
        <w:rPr>
          <w:iCs/>
          <w:lang w:val="fr-FR"/>
        </w:rPr>
        <w:t>homme et des libertés fondamentales dans les mêmes conditions que les hommes, et cela vaut pour leur représentation dans les domaines privé, public et politique.</w:t>
      </w:r>
    </w:p>
    <w:p w:rsidR="0089046C" w:rsidRPr="00FF1C35" w:rsidRDefault="0089046C" w:rsidP="0089046C">
      <w:pPr>
        <w:pStyle w:val="SingleTxt"/>
        <w:rPr>
          <w:iCs/>
          <w:lang w:val="fr-FR"/>
        </w:rPr>
      </w:pPr>
      <w:r w:rsidRPr="00FF1C35">
        <w:rPr>
          <w:iCs/>
          <w:lang w:val="fr-FR"/>
        </w:rPr>
        <w:t>Le paragraphe 1 de l</w:t>
      </w:r>
      <w:r>
        <w:rPr>
          <w:iCs/>
          <w:lang w:val="fr-FR"/>
        </w:rPr>
        <w:t>’</w:t>
      </w:r>
      <w:r w:rsidRPr="00FF1C35">
        <w:rPr>
          <w:iCs/>
          <w:lang w:val="fr-FR"/>
        </w:rPr>
        <w:t>article 4 de la Convention évoque l</w:t>
      </w:r>
      <w:r>
        <w:rPr>
          <w:iCs/>
          <w:lang w:val="fr-FR"/>
        </w:rPr>
        <w:t>’</w:t>
      </w:r>
      <w:r w:rsidRPr="00FF1C35">
        <w:rPr>
          <w:iCs/>
          <w:lang w:val="fr-FR"/>
        </w:rPr>
        <w:t xml:space="preserve">action positive en tant que moyen de parvenir à une égalité de fait. </w:t>
      </w:r>
    </w:p>
    <w:p w:rsidR="0089046C" w:rsidRPr="00FF1C35" w:rsidRDefault="0089046C" w:rsidP="0089046C">
      <w:pPr>
        <w:pStyle w:val="SingleTxt"/>
        <w:ind w:left="1742" w:hanging="475"/>
        <w:rPr>
          <w:iCs/>
          <w:lang w:val="fr-FR"/>
        </w:rPr>
      </w:pPr>
      <w:r>
        <w:rPr>
          <w:iCs/>
          <w:lang w:val="fr-FR"/>
        </w:rPr>
        <w:tab/>
        <w:t>« </w:t>
      </w:r>
      <w:r w:rsidRPr="00FF1C35">
        <w:rPr>
          <w:iCs/>
          <w:lang w:val="fr-FR"/>
        </w:rPr>
        <w:t>L</w:t>
      </w:r>
      <w:r>
        <w:rPr>
          <w:iCs/>
          <w:lang w:val="fr-FR"/>
        </w:rPr>
        <w:t>’</w:t>
      </w:r>
      <w:r w:rsidRPr="00FF1C35">
        <w:rPr>
          <w:iCs/>
          <w:lang w:val="fr-FR"/>
        </w:rPr>
        <w:t>adoption de mesures temporaires spéciales visant à accélérer l</w:t>
      </w:r>
      <w:r>
        <w:rPr>
          <w:iCs/>
          <w:lang w:val="fr-FR"/>
        </w:rPr>
        <w:t>’</w:t>
      </w:r>
      <w:r w:rsidRPr="00FF1C35">
        <w:rPr>
          <w:iCs/>
          <w:lang w:val="fr-FR"/>
        </w:rPr>
        <w:t>instauration d</w:t>
      </w:r>
      <w:r>
        <w:rPr>
          <w:iCs/>
          <w:lang w:val="fr-FR"/>
        </w:rPr>
        <w:t>’</w:t>
      </w:r>
      <w:r w:rsidRPr="00FF1C35">
        <w:rPr>
          <w:iCs/>
          <w:lang w:val="fr-FR"/>
        </w:rPr>
        <w:t>une égalité de fait entre les hommes et les femmes n</w:t>
      </w:r>
      <w:r>
        <w:rPr>
          <w:iCs/>
          <w:lang w:val="fr-FR"/>
        </w:rPr>
        <w:t>’</w:t>
      </w:r>
      <w:r w:rsidRPr="00FF1C35">
        <w:rPr>
          <w:iCs/>
          <w:lang w:val="fr-FR"/>
        </w:rPr>
        <w:t>est pas considérée comme un acte de discrimination tel qu</w:t>
      </w:r>
      <w:r>
        <w:rPr>
          <w:iCs/>
          <w:lang w:val="fr-FR"/>
        </w:rPr>
        <w:t>’</w:t>
      </w:r>
      <w:r w:rsidRPr="00FF1C35">
        <w:rPr>
          <w:iCs/>
          <w:lang w:val="fr-FR"/>
        </w:rPr>
        <w:t>il est défini dans la présente Convention, mais ne doit en aucune façon avoir pour conséquence le maintien de normes inégales ou distinctes ; ces mesures doivent être abrogées dès que les objectifs en matière d</w:t>
      </w:r>
      <w:r>
        <w:rPr>
          <w:iCs/>
          <w:lang w:val="fr-FR"/>
        </w:rPr>
        <w:t>’</w:t>
      </w:r>
      <w:r w:rsidRPr="00FF1C35">
        <w:rPr>
          <w:iCs/>
          <w:lang w:val="fr-FR"/>
        </w:rPr>
        <w:t>égalité des chances et de traitement ont été atteints.</w:t>
      </w:r>
      <w:r>
        <w:rPr>
          <w:iCs/>
          <w:lang w:val="fr-FR"/>
        </w:rPr>
        <w:t> »</w:t>
      </w:r>
    </w:p>
    <w:p w:rsidR="0089046C" w:rsidRPr="00FF1C35" w:rsidRDefault="0089046C" w:rsidP="0089046C">
      <w:pPr>
        <w:pStyle w:val="SingleTxt"/>
        <w:rPr>
          <w:iCs/>
          <w:lang w:val="fr-FR"/>
        </w:rPr>
      </w:pPr>
      <w:r w:rsidRPr="00FF1C35">
        <w:rPr>
          <w:iCs/>
          <w:lang w:val="fr-FR"/>
        </w:rPr>
        <w:t>L</w:t>
      </w:r>
      <w:r>
        <w:rPr>
          <w:iCs/>
          <w:lang w:val="fr-FR"/>
        </w:rPr>
        <w:t>’</w:t>
      </w:r>
      <w:r w:rsidRPr="00FF1C35">
        <w:rPr>
          <w:iCs/>
          <w:lang w:val="fr-FR"/>
        </w:rPr>
        <w:t>article 119.4 du Traité d</w:t>
      </w:r>
      <w:r>
        <w:rPr>
          <w:iCs/>
          <w:lang w:val="fr-FR"/>
        </w:rPr>
        <w:t>’</w:t>
      </w:r>
      <w:r w:rsidRPr="00FF1C35">
        <w:rPr>
          <w:iCs/>
          <w:lang w:val="fr-FR"/>
        </w:rPr>
        <w:t>Amsterdam permet explicitement d</w:t>
      </w:r>
      <w:r>
        <w:rPr>
          <w:iCs/>
          <w:lang w:val="fr-FR"/>
        </w:rPr>
        <w:t>’</w:t>
      </w:r>
      <w:r w:rsidRPr="00FF1C35">
        <w:rPr>
          <w:iCs/>
          <w:lang w:val="fr-FR"/>
        </w:rPr>
        <w:t>adopter des mesures préférentielles en matière d</w:t>
      </w:r>
      <w:r>
        <w:rPr>
          <w:iCs/>
          <w:lang w:val="fr-FR"/>
        </w:rPr>
        <w:t>’</w:t>
      </w:r>
      <w:r w:rsidRPr="00FF1C35">
        <w:rPr>
          <w:iCs/>
          <w:lang w:val="fr-FR"/>
        </w:rPr>
        <w:t>emploi et de formation en faveur du sexe sous-représenté. Aussi bien les hommes que les femmes bénéficient de l</w:t>
      </w:r>
      <w:r>
        <w:rPr>
          <w:iCs/>
          <w:lang w:val="fr-FR"/>
        </w:rPr>
        <w:t>’</w:t>
      </w:r>
      <w:r w:rsidRPr="00FF1C35">
        <w:rPr>
          <w:iCs/>
          <w:lang w:val="fr-FR"/>
        </w:rPr>
        <w:t>élimination des stéréotypes et de la distribution égale des ressources.</w:t>
      </w:r>
    </w:p>
    <w:p w:rsidR="0089046C" w:rsidRPr="00FF1C35" w:rsidRDefault="0089046C" w:rsidP="0089046C">
      <w:pPr>
        <w:pStyle w:val="SingleTxt"/>
        <w:rPr>
          <w:iCs/>
          <w:lang w:val="fr-FR"/>
        </w:rPr>
      </w:pPr>
      <w:r>
        <w:rPr>
          <w:iCs/>
          <w:lang w:val="fr-FR"/>
        </w:rPr>
        <w:t>À</w:t>
      </w:r>
      <w:r w:rsidRPr="00FF1C35">
        <w:rPr>
          <w:iCs/>
          <w:lang w:val="fr-FR"/>
        </w:rPr>
        <w:t xml:space="preserve"> l</w:t>
      </w:r>
      <w:r>
        <w:rPr>
          <w:iCs/>
          <w:lang w:val="fr-FR"/>
        </w:rPr>
        <w:t>’</w:t>
      </w:r>
      <w:r w:rsidRPr="00FF1C35">
        <w:rPr>
          <w:iCs/>
          <w:lang w:val="fr-FR"/>
        </w:rPr>
        <w:t>occasion du discours de présentation du budget pour 2006, le Gouvernement maltais a déclaré que l</w:t>
      </w:r>
      <w:r>
        <w:rPr>
          <w:iCs/>
          <w:lang w:val="fr-FR"/>
        </w:rPr>
        <w:t>’</w:t>
      </w:r>
      <w:r w:rsidRPr="00FF1C35">
        <w:rPr>
          <w:iCs/>
          <w:lang w:val="fr-FR"/>
        </w:rPr>
        <w:t>être humain se trouvait au centre des activités de la nation. Le marché, le commerce, le cadre juridique, les mesures fiscales, la technologie, l</w:t>
      </w:r>
      <w:r>
        <w:rPr>
          <w:iCs/>
          <w:lang w:val="fr-FR"/>
        </w:rPr>
        <w:t>’</w:t>
      </w:r>
      <w:r w:rsidRPr="00FF1C35">
        <w:rPr>
          <w:iCs/>
          <w:lang w:val="fr-FR"/>
        </w:rPr>
        <w:t>Union européenne et la dimension monétaire, entre autres, ne représentent pas une fin en soi, mais un moyen de servir la population et la société en général.</w:t>
      </w:r>
    </w:p>
    <w:p w:rsidR="0089046C" w:rsidRPr="00FF1C35" w:rsidRDefault="0089046C" w:rsidP="0089046C">
      <w:pPr>
        <w:pStyle w:val="SingleTxt"/>
        <w:rPr>
          <w:iCs/>
          <w:lang w:val="fr-FR"/>
        </w:rPr>
      </w:pPr>
      <w:r w:rsidRPr="00FF1C35">
        <w:rPr>
          <w:iCs/>
          <w:lang w:val="fr-FR"/>
        </w:rPr>
        <w:t>En outre, ce discours mettait en relief le fait que bien que toutes les personnes, nonobstant leurs différences, possèdent la même dignité, leurs besoins diffèrent. Par conséquent, l</w:t>
      </w:r>
      <w:r>
        <w:rPr>
          <w:iCs/>
          <w:lang w:val="fr-FR"/>
        </w:rPr>
        <w:t>’</w:t>
      </w:r>
      <w:r w:rsidRPr="00FF1C35">
        <w:rPr>
          <w:iCs/>
          <w:lang w:val="fr-FR"/>
        </w:rPr>
        <w:t>une des réformes mentionnées visait à permettre de donner un traitement préférentiel aux personnes socialement plus vulnérables, tout en sauvegardant la dignité de tous. En ménageant la possibilité d</w:t>
      </w:r>
      <w:r>
        <w:rPr>
          <w:iCs/>
          <w:lang w:val="fr-FR"/>
        </w:rPr>
        <w:t>’</w:t>
      </w:r>
      <w:r w:rsidRPr="00FF1C35">
        <w:rPr>
          <w:iCs/>
          <w:lang w:val="fr-FR"/>
        </w:rPr>
        <w:t>adopter des mesures spéciales temporaires pour accélérer l</w:t>
      </w:r>
      <w:r>
        <w:rPr>
          <w:iCs/>
          <w:lang w:val="fr-FR"/>
        </w:rPr>
        <w:t>’</w:t>
      </w:r>
      <w:r w:rsidRPr="00FF1C35">
        <w:rPr>
          <w:iCs/>
          <w:lang w:val="fr-FR"/>
        </w:rPr>
        <w:t>égalité de fait, on assure le développement durable sans être tenté de répondre aux besoins de gratification immédiate en adoptant des politiques à court terme et de négliger les besoins à long terme.</w:t>
      </w:r>
      <w:r w:rsidRPr="00FF1C35">
        <w:rPr>
          <w:rStyle w:val="EndnoteReference"/>
          <w:iCs/>
          <w:lang w:val="fr-FR"/>
        </w:rPr>
        <w:endnoteReference w:id="35"/>
      </w:r>
    </w:p>
    <w:p w:rsidR="0089046C" w:rsidRPr="007248E8" w:rsidRDefault="0089046C" w:rsidP="0089046C">
      <w:pPr>
        <w:pStyle w:val="SingleTxt"/>
        <w:numPr>
          <w:ilvl w:val="0"/>
          <w:numId w:val="13"/>
        </w:numPr>
        <w:rPr>
          <w:b/>
          <w:iCs/>
          <w:lang w:val="fr-FR"/>
        </w:rPr>
      </w:pPr>
      <w:r w:rsidRPr="007248E8">
        <w:rPr>
          <w:b/>
          <w:iCs/>
          <w:lang w:val="fr-FR"/>
        </w:rPr>
        <w:t>Idéologie politique</w:t>
      </w:r>
    </w:p>
    <w:p w:rsidR="0089046C" w:rsidRPr="00FF1C35" w:rsidRDefault="0089046C" w:rsidP="0089046C">
      <w:pPr>
        <w:pStyle w:val="SingleTxt"/>
        <w:rPr>
          <w:iCs/>
          <w:lang w:val="fr-FR"/>
        </w:rPr>
      </w:pPr>
      <w:r w:rsidRPr="00FF1C35">
        <w:rPr>
          <w:iCs/>
          <w:lang w:val="fr-FR"/>
        </w:rPr>
        <w:t>Le système politique maltais n</w:t>
      </w:r>
      <w:r>
        <w:rPr>
          <w:iCs/>
          <w:lang w:val="fr-FR"/>
        </w:rPr>
        <w:t>’</w:t>
      </w:r>
      <w:r w:rsidRPr="00FF1C35">
        <w:rPr>
          <w:iCs/>
          <w:lang w:val="fr-FR"/>
        </w:rPr>
        <w:t>encourage pas par lui-même la discrimination à l</w:t>
      </w:r>
      <w:r>
        <w:rPr>
          <w:iCs/>
          <w:lang w:val="fr-FR"/>
        </w:rPr>
        <w:t>’</w:t>
      </w:r>
      <w:r w:rsidRPr="00FF1C35">
        <w:rPr>
          <w:iCs/>
          <w:lang w:val="fr-FR"/>
        </w:rPr>
        <w:t>égard de la représentation des femmes dans la politique. Les citoyens qui souhaitent se présenter aux élections locales ou nationales obtiennent le soutien des partis politiques à leur candidature après un examen préliminaire. Il n</w:t>
      </w:r>
      <w:r>
        <w:rPr>
          <w:iCs/>
          <w:lang w:val="fr-FR"/>
        </w:rPr>
        <w:t>’</w:t>
      </w:r>
      <w:r w:rsidRPr="00FF1C35">
        <w:rPr>
          <w:iCs/>
          <w:lang w:val="fr-FR"/>
        </w:rPr>
        <w:t>existe pas de processus de sélection primaire ni de listes électorales qui soulèvent des difficultés particulières pour les femmes candidates. Le système électoral lui-même, fondée sur la représentation proportionnelle moyennant le vote transférable, est considéré par bien des gens comme favorisant l</w:t>
      </w:r>
      <w:r>
        <w:rPr>
          <w:iCs/>
          <w:lang w:val="fr-FR"/>
        </w:rPr>
        <w:t>’</w:t>
      </w:r>
      <w:r w:rsidRPr="00FF1C35">
        <w:rPr>
          <w:iCs/>
          <w:lang w:val="fr-FR"/>
        </w:rPr>
        <w:t>élection de femmes parlementaires. Les partis politiques eux-mêmes s</w:t>
      </w:r>
      <w:r>
        <w:rPr>
          <w:iCs/>
          <w:lang w:val="fr-FR"/>
        </w:rPr>
        <w:t>’</w:t>
      </w:r>
      <w:r w:rsidRPr="00FF1C35">
        <w:rPr>
          <w:iCs/>
          <w:lang w:val="fr-FR"/>
        </w:rPr>
        <w:t>emploient accroître le nombre de militantes en leur sein en vue d</w:t>
      </w:r>
      <w:r>
        <w:rPr>
          <w:iCs/>
          <w:lang w:val="fr-FR"/>
        </w:rPr>
        <w:t>’</w:t>
      </w:r>
      <w:r w:rsidRPr="00FF1C35">
        <w:rPr>
          <w:iCs/>
          <w:lang w:val="fr-FR"/>
        </w:rPr>
        <w:t>obtenir une meilleure représentation des femmes à la Chambre des représentants.</w:t>
      </w:r>
    </w:p>
    <w:p w:rsidR="0089046C" w:rsidRPr="00FF1C35" w:rsidRDefault="0089046C" w:rsidP="0089046C">
      <w:pPr>
        <w:pStyle w:val="SingleTxt"/>
        <w:rPr>
          <w:iCs/>
          <w:lang w:val="fr-FR"/>
        </w:rPr>
      </w:pPr>
      <w:r w:rsidRPr="00FF1C35">
        <w:rPr>
          <w:iCs/>
          <w:lang w:val="fr-FR"/>
        </w:rPr>
        <w:t>Les principaux partis politiques maltais, le Partit Nazzjonalista (PN), le Parti travailliste maltais (MLP) et l</w:t>
      </w:r>
      <w:r>
        <w:rPr>
          <w:iCs/>
          <w:lang w:val="fr-FR"/>
        </w:rPr>
        <w:t>’</w:t>
      </w:r>
      <w:r w:rsidRPr="00FF1C35">
        <w:rPr>
          <w:iCs/>
          <w:lang w:val="fr-FR"/>
        </w:rPr>
        <w:t>Alternattiva Demokratika (AD) adoptent des mesures spéciales destinées à réduire les inégalités existant dans leurs appareils. Tous les trois ont également pris des mesures concrètes dans le cadre d</w:t>
      </w:r>
      <w:r>
        <w:rPr>
          <w:iCs/>
          <w:lang w:val="fr-FR"/>
        </w:rPr>
        <w:t>’</w:t>
      </w:r>
      <w:r w:rsidRPr="00FF1C35">
        <w:rPr>
          <w:iCs/>
          <w:lang w:val="fr-FR"/>
        </w:rPr>
        <w:t>une démarche délibérée en faveur de l</w:t>
      </w:r>
      <w:r>
        <w:rPr>
          <w:iCs/>
          <w:lang w:val="fr-FR"/>
        </w:rPr>
        <w:t>’</w:t>
      </w:r>
      <w:r w:rsidRPr="00FF1C35">
        <w:rPr>
          <w:iCs/>
          <w:lang w:val="fr-FR"/>
        </w:rPr>
        <w:t>augmentation de la part des femmes dans leur parti.</w:t>
      </w:r>
    </w:p>
    <w:p w:rsidR="0089046C" w:rsidRPr="00FF1C35" w:rsidRDefault="0089046C" w:rsidP="0089046C">
      <w:pPr>
        <w:pStyle w:val="SingleTxt"/>
        <w:rPr>
          <w:iCs/>
          <w:lang w:val="fr-FR"/>
        </w:rPr>
      </w:pPr>
      <w:r w:rsidRPr="00FF1C35">
        <w:rPr>
          <w:iCs/>
          <w:lang w:val="fr-FR"/>
        </w:rPr>
        <w:t>Les mesures adoptées par chaque parti politique sont d</w:t>
      </w:r>
      <w:r>
        <w:rPr>
          <w:iCs/>
          <w:lang w:val="fr-FR"/>
        </w:rPr>
        <w:t>’</w:t>
      </w:r>
      <w:r w:rsidRPr="00FF1C35">
        <w:rPr>
          <w:iCs/>
          <w:lang w:val="fr-FR"/>
        </w:rPr>
        <w:t>une ampleur différente.</w:t>
      </w:r>
    </w:p>
    <w:p w:rsidR="0089046C" w:rsidRPr="00FF1C35" w:rsidRDefault="0089046C" w:rsidP="0089046C">
      <w:pPr>
        <w:pStyle w:val="SingleTxt"/>
        <w:rPr>
          <w:iCs/>
          <w:lang w:val="fr-FR"/>
        </w:rPr>
      </w:pPr>
      <w:r w:rsidRPr="00FF1C35">
        <w:rPr>
          <w:iCs/>
          <w:lang w:val="fr-FR"/>
        </w:rPr>
        <w:t>Le parti au pouvoir, le Partit Nazzjonalista, ne considère pas que des quotas représentent une bonne solution au problème d</w:t>
      </w:r>
      <w:r>
        <w:rPr>
          <w:iCs/>
          <w:lang w:val="fr-FR"/>
        </w:rPr>
        <w:t>’</w:t>
      </w:r>
      <w:r w:rsidRPr="00FF1C35">
        <w:rPr>
          <w:iCs/>
          <w:lang w:val="fr-FR"/>
        </w:rPr>
        <w:t>une égalité authentique des sexes à long terme. Il est attaché au principe de la représentation proportionnelle. Il a introduit un système interne de représentation proportionnelle conformément auquel les femmes sont représentées dans chaque comité et à tous les niveaux du parti en fonction de leur proportion parmi les membres.</w:t>
      </w:r>
    </w:p>
    <w:p w:rsidR="0089046C" w:rsidRPr="00FF1C35" w:rsidRDefault="0089046C" w:rsidP="0089046C">
      <w:pPr>
        <w:pStyle w:val="SingleTxt"/>
        <w:rPr>
          <w:iCs/>
          <w:lang w:val="fr-FR"/>
        </w:rPr>
      </w:pPr>
      <w:r w:rsidRPr="00FF1C35">
        <w:rPr>
          <w:iCs/>
          <w:lang w:val="fr-FR"/>
        </w:rPr>
        <w:t>Il y a quelques années, il a réservé des sièges à des femmes et des jeunes au niveau des comités de section de façon à garantir une représentation adéquate au niveau local.</w:t>
      </w:r>
    </w:p>
    <w:p w:rsidR="0089046C" w:rsidRPr="00FF1C35" w:rsidRDefault="0089046C" w:rsidP="0089046C">
      <w:pPr>
        <w:pStyle w:val="SingleTxt"/>
        <w:rPr>
          <w:iCs/>
          <w:lang w:val="fr-FR"/>
        </w:rPr>
      </w:pPr>
      <w:r w:rsidRPr="00FF1C35">
        <w:rPr>
          <w:iCs/>
          <w:lang w:val="fr-FR"/>
        </w:rPr>
        <w:t>En 2005, le parti a apporté des modifications radicales à son statut qui font partie du programme d</w:t>
      </w:r>
      <w:r>
        <w:rPr>
          <w:iCs/>
          <w:lang w:val="fr-FR"/>
        </w:rPr>
        <w:t>’</w:t>
      </w:r>
      <w:r w:rsidRPr="00FF1C35">
        <w:rPr>
          <w:iCs/>
          <w:lang w:val="fr-FR"/>
        </w:rPr>
        <w:t>action positive du PN.</w:t>
      </w:r>
    </w:p>
    <w:p w:rsidR="0089046C" w:rsidRPr="00FF1C35" w:rsidRDefault="0089046C" w:rsidP="0089046C">
      <w:pPr>
        <w:pStyle w:val="SingleTxt"/>
        <w:rPr>
          <w:iCs/>
          <w:lang w:val="fr-FR"/>
        </w:rPr>
      </w:pPr>
      <w:r w:rsidRPr="00FF1C35">
        <w:rPr>
          <w:iCs/>
          <w:lang w:val="fr-FR"/>
        </w:rPr>
        <w:t>Le Conseil général qui compte 855 membres, dont 236 femmes, est la structure la plus importante du parti. Le nombre de femmes à ce niveau a augmenté puisque la majorité des membres sont tirées des comités de section et doivent représenter le nombre total des membres.</w:t>
      </w:r>
    </w:p>
    <w:p w:rsidR="0089046C" w:rsidRPr="00FF1C35" w:rsidRDefault="0089046C" w:rsidP="0089046C">
      <w:pPr>
        <w:pStyle w:val="SingleTxt"/>
        <w:rPr>
          <w:iCs/>
          <w:lang w:val="fr-FR"/>
        </w:rPr>
      </w:pPr>
      <w:r w:rsidRPr="00FF1C35">
        <w:rPr>
          <w:iCs/>
          <w:lang w:val="fr-FR"/>
        </w:rPr>
        <w:t>Le Conseil général élit les 13 membres du Comité exécutif. La représentation proportionnelle garantit que 4 sur les 13 candidats sont des femmes. L</w:t>
      </w:r>
      <w:r>
        <w:rPr>
          <w:iCs/>
          <w:lang w:val="fr-FR"/>
        </w:rPr>
        <w:t>’</w:t>
      </w:r>
      <w:r w:rsidRPr="00FF1C35">
        <w:rPr>
          <w:iCs/>
          <w:lang w:val="fr-FR"/>
        </w:rPr>
        <w:t>élection des 4 femmes les mieux placées est automatique, même si elles ne figurent pas parmi les 13 candidats arrivés en tête.</w:t>
      </w:r>
    </w:p>
    <w:p w:rsidR="0089046C" w:rsidRPr="00FF1C35" w:rsidRDefault="0089046C" w:rsidP="0089046C">
      <w:pPr>
        <w:pStyle w:val="SingleTxt"/>
        <w:rPr>
          <w:iCs/>
          <w:lang w:val="fr-FR"/>
        </w:rPr>
      </w:pPr>
      <w:r w:rsidRPr="00FF1C35">
        <w:rPr>
          <w:iCs/>
          <w:lang w:val="fr-FR"/>
        </w:rPr>
        <w:t>Le Partit compte des sections pour les femmes, les jeunes, les personnes âgées et les représentants de la petite et moyenne entreprise et des conseils locaux. Chaque section compte trois membres au sein du Comité exécutif et là encore, la politique de représentation proportionnelle est respectée.</w:t>
      </w:r>
    </w:p>
    <w:p w:rsidR="0089046C" w:rsidRPr="00FF1C35" w:rsidRDefault="0089046C" w:rsidP="0089046C">
      <w:pPr>
        <w:pStyle w:val="SingleTxt"/>
        <w:rPr>
          <w:iCs/>
          <w:lang w:val="fr-FR"/>
        </w:rPr>
      </w:pPr>
      <w:r w:rsidRPr="00FF1C35">
        <w:rPr>
          <w:iCs/>
          <w:lang w:val="fr-FR"/>
        </w:rPr>
        <w:t>Cette politique s</w:t>
      </w:r>
      <w:r>
        <w:rPr>
          <w:iCs/>
          <w:lang w:val="fr-FR"/>
        </w:rPr>
        <w:t>’</w:t>
      </w:r>
      <w:r w:rsidRPr="00FF1C35">
        <w:rPr>
          <w:iCs/>
          <w:lang w:val="fr-FR"/>
        </w:rPr>
        <w:t>est soldée par une augmentation notable du nombre de femmes dans l</w:t>
      </w:r>
      <w:r>
        <w:rPr>
          <w:iCs/>
          <w:lang w:val="fr-FR"/>
        </w:rPr>
        <w:t>’</w:t>
      </w:r>
      <w:r w:rsidRPr="00FF1C35">
        <w:rPr>
          <w:iCs/>
          <w:lang w:val="fr-FR"/>
        </w:rPr>
        <w:t>appareil du parti à l</w:t>
      </w:r>
      <w:r>
        <w:rPr>
          <w:iCs/>
          <w:lang w:val="fr-FR"/>
        </w:rPr>
        <w:t>’</w:t>
      </w:r>
      <w:r w:rsidRPr="00FF1C35">
        <w:rPr>
          <w:iCs/>
          <w:lang w:val="fr-FR"/>
        </w:rPr>
        <w:t>issue des dernières élections internes.</w:t>
      </w:r>
    </w:p>
    <w:p w:rsidR="0089046C" w:rsidRDefault="0089046C" w:rsidP="0089046C">
      <w:pPr>
        <w:pStyle w:val="SingleTxt"/>
        <w:rPr>
          <w:iCs/>
          <w:lang w:val="fr-FR"/>
        </w:rPr>
      </w:pPr>
      <w:r w:rsidRPr="00FF1C35">
        <w:rPr>
          <w:iCs/>
          <w:lang w:val="fr-FR"/>
        </w:rPr>
        <w:t>Le Parti travailliste maltais, principal parti d</w:t>
      </w:r>
      <w:r>
        <w:rPr>
          <w:iCs/>
          <w:lang w:val="fr-FR"/>
        </w:rPr>
        <w:t>’</w:t>
      </w:r>
      <w:r w:rsidRPr="00FF1C35">
        <w:rPr>
          <w:iCs/>
          <w:lang w:val="fr-FR"/>
        </w:rPr>
        <w:t>opposition, estime que les quotas sont un moyen de progresser vers une égalité réelle entre les hommes et les femmes. En vertu des modifications apportées au statut du Parti en 1993, au moins 20</w:t>
      </w:r>
      <w:r>
        <w:rPr>
          <w:iCs/>
          <w:lang w:val="fr-FR"/>
        </w:rPr>
        <w:t xml:space="preserve"> pour cent</w:t>
      </w:r>
      <w:r w:rsidRPr="00FF1C35">
        <w:rPr>
          <w:iCs/>
          <w:lang w:val="fr-FR"/>
        </w:rPr>
        <w:t xml:space="preserve"> des délégués à la conférence générale du Parti doivent être des femmes. Par la suite, ce pourcentage a été augmenté et étendu à la représentation des femmes dans l</w:t>
      </w:r>
      <w:r>
        <w:rPr>
          <w:iCs/>
          <w:lang w:val="fr-FR"/>
        </w:rPr>
        <w:t>’</w:t>
      </w:r>
      <w:r w:rsidRPr="00FF1C35">
        <w:rPr>
          <w:iCs/>
          <w:lang w:val="fr-FR"/>
        </w:rPr>
        <w:t>Exécutif, organe le plus important de l</w:t>
      </w:r>
      <w:r>
        <w:rPr>
          <w:iCs/>
          <w:lang w:val="fr-FR"/>
        </w:rPr>
        <w:t>’</w:t>
      </w:r>
      <w:r w:rsidRPr="00FF1C35">
        <w:rPr>
          <w:iCs/>
          <w:lang w:val="fr-FR"/>
        </w:rPr>
        <w:t>appareil du Parti après la Conférence générale. À l</w:t>
      </w:r>
      <w:r>
        <w:rPr>
          <w:iCs/>
          <w:lang w:val="fr-FR"/>
        </w:rPr>
        <w:t>’</w:t>
      </w:r>
      <w:r w:rsidRPr="00FF1C35">
        <w:rPr>
          <w:iCs/>
          <w:lang w:val="fr-FR"/>
        </w:rPr>
        <w:t>heure actuelle, le quota est de 40</w:t>
      </w:r>
      <w:r>
        <w:rPr>
          <w:iCs/>
          <w:lang w:val="fr-FR"/>
        </w:rPr>
        <w:t xml:space="preserve"> pour cent</w:t>
      </w:r>
      <w:r w:rsidRPr="00FF1C35">
        <w:rPr>
          <w:iCs/>
          <w:lang w:val="fr-FR"/>
        </w:rPr>
        <w:t xml:space="preserve"> pour la Conférence générale et l</w:t>
      </w:r>
      <w:r>
        <w:rPr>
          <w:iCs/>
          <w:lang w:val="fr-FR"/>
        </w:rPr>
        <w:t>’</w:t>
      </w:r>
      <w:r w:rsidRPr="00FF1C35">
        <w:rPr>
          <w:iCs/>
          <w:lang w:val="fr-FR"/>
        </w:rPr>
        <w:t>exécutif. Le programme électoral du Parti travailliste pour 1996 prévoit des mesures positives concernant la représentation des femmes au sein des comités créés par le Gouvernement et à certains niveaux de la fonction publique. Le Parti est un membre actif de l</w:t>
      </w:r>
      <w:r>
        <w:rPr>
          <w:iCs/>
          <w:lang w:val="fr-FR"/>
        </w:rPr>
        <w:t>’</w:t>
      </w:r>
      <w:r w:rsidRPr="00FF1C35">
        <w:rPr>
          <w:iCs/>
          <w:lang w:val="fr-FR"/>
        </w:rPr>
        <w:t>Internationale socialiste qui œuvre activement en faveur de l</w:t>
      </w:r>
      <w:r>
        <w:rPr>
          <w:iCs/>
          <w:lang w:val="fr-FR"/>
        </w:rPr>
        <w:t>’</w:t>
      </w:r>
      <w:r w:rsidRPr="00FF1C35">
        <w:rPr>
          <w:iCs/>
          <w:lang w:val="fr-FR"/>
        </w:rPr>
        <w:t>adoption de quotas par ses membres.</w:t>
      </w:r>
    </w:p>
    <w:p w:rsidR="0089046C" w:rsidRDefault="0089046C" w:rsidP="0089046C">
      <w:pPr>
        <w:pStyle w:val="SingleTxt"/>
        <w:rPr>
          <w:iCs/>
          <w:lang w:val="fr-FR"/>
        </w:rPr>
      </w:pPr>
      <w:r w:rsidRPr="00FF1C35">
        <w:rPr>
          <w:iCs/>
          <w:lang w:val="fr-FR"/>
        </w:rPr>
        <w:t>L</w:t>
      </w:r>
      <w:r>
        <w:rPr>
          <w:iCs/>
          <w:lang w:val="fr-FR"/>
        </w:rPr>
        <w:t>’</w:t>
      </w:r>
      <w:r w:rsidRPr="00FF1C35">
        <w:rPr>
          <w:iCs/>
          <w:lang w:val="fr-FR"/>
        </w:rPr>
        <w:t xml:space="preserve">Alternattive Democratika, le parti </w:t>
      </w:r>
      <w:r>
        <w:rPr>
          <w:iCs/>
          <w:lang w:val="fr-FR"/>
        </w:rPr>
        <w:t>‘</w:t>
      </w:r>
      <w:r w:rsidRPr="00FF1C35">
        <w:rPr>
          <w:iCs/>
          <w:lang w:val="fr-FR"/>
        </w:rPr>
        <w:t>vert</w:t>
      </w:r>
      <w:r>
        <w:rPr>
          <w:iCs/>
          <w:lang w:val="fr-FR"/>
        </w:rPr>
        <w:t>’</w:t>
      </w:r>
      <w:r w:rsidRPr="00FF1C35">
        <w:rPr>
          <w:iCs/>
          <w:lang w:val="fr-FR"/>
        </w:rPr>
        <w:t xml:space="preserve"> maltais est persuadé que les quotas sont un concept légitime dans une démocratie aussi longtemps que les inégalités entre les hommes et les femmes persistent. Le manifeste politique du parti déclare qu</w:t>
      </w:r>
      <w:r>
        <w:rPr>
          <w:iCs/>
          <w:lang w:val="fr-FR"/>
        </w:rPr>
        <w:t>’</w:t>
      </w:r>
      <w:r w:rsidRPr="00FF1C35">
        <w:rPr>
          <w:iCs/>
          <w:lang w:val="fr-FR"/>
        </w:rPr>
        <w:t>il n</w:t>
      </w:r>
      <w:r>
        <w:rPr>
          <w:iCs/>
          <w:lang w:val="fr-FR"/>
        </w:rPr>
        <w:t>’</w:t>
      </w:r>
      <w:r w:rsidRPr="00FF1C35">
        <w:rPr>
          <w:iCs/>
          <w:lang w:val="fr-FR"/>
        </w:rPr>
        <w:t>existe pas de démocratie véritable en l</w:t>
      </w:r>
      <w:r>
        <w:rPr>
          <w:iCs/>
          <w:lang w:val="fr-FR"/>
        </w:rPr>
        <w:t>’</w:t>
      </w:r>
      <w:r w:rsidRPr="00FF1C35">
        <w:rPr>
          <w:iCs/>
          <w:lang w:val="fr-FR"/>
        </w:rPr>
        <w:t>absence d</w:t>
      </w:r>
      <w:r>
        <w:rPr>
          <w:iCs/>
          <w:lang w:val="fr-FR"/>
        </w:rPr>
        <w:t>’</w:t>
      </w:r>
      <w:r w:rsidRPr="00FF1C35">
        <w:rPr>
          <w:iCs/>
          <w:lang w:val="fr-FR"/>
        </w:rPr>
        <w:t>une pleine représentation des femmes à tous les niveaux et dans toutes les sphères de la société. Le parti a réservé des sièges aux femmes dans son Conseil exécutif, mais le niveau de participation des femmes au sein du parti n</w:t>
      </w:r>
      <w:r>
        <w:rPr>
          <w:iCs/>
          <w:lang w:val="fr-FR"/>
        </w:rPr>
        <w:t>’</w:t>
      </w:r>
      <w:r w:rsidRPr="00FF1C35">
        <w:rPr>
          <w:iCs/>
          <w:lang w:val="fr-FR"/>
        </w:rPr>
        <w:t>a pas augmenté les dernières années.</w:t>
      </w:r>
    </w:p>
    <w:p w:rsidR="0089046C" w:rsidRDefault="0089046C" w:rsidP="0089046C">
      <w:pPr>
        <w:pStyle w:val="SingleTxt"/>
        <w:rPr>
          <w:iCs/>
          <w:lang w:val="fr-FR"/>
        </w:rPr>
      </w:pPr>
      <w:r w:rsidRPr="00FF1C35">
        <w:rPr>
          <w:iCs/>
          <w:lang w:val="fr-FR"/>
        </w:rPr>
        <w:t>Un problème majeur du monde politique maltais réside dans le faible pourcentage de femmes candidates sur le plan local et national. Il est essentiel d</w:t>
      </w:r>
      <w:r>
        <w:rPr>
          <w:iCs/>
          <w:lang w:val="fr-FR"/>
        </w:rPr>
        <w:t>’</w:t>
      </w:r>
      <w:r w:rsidRPr="00FF1C35">
        <w:rPr>
          <w:iCs/>
          <w:lang w:val="fr-FR"/>
        </w:rPr>
        <w:t>augmenter cette proportion. Il existe de nombreuses raisons qui expliquent ce manque d</w:t>
      </w:r>
      <w:r>
        <w:rPr>
          <w:iCs/>
          <w:lang w:val="fr-FR"/>
        </w:rPr>
        <w:t>’</w:t>
      </w:r>
      <w:r w:rsidRPr="00FF1C35">
        <w:rPr>
          <w:iCs/>
          <w:lang w:val="fr-FR"/>
        </w:rPr>
        <w:t>intérêt de la part des femmes, dont les influences culturelles ne sont pas des moindres. Les responsabilités familiales empêchent sans doute des femmes de se présenter aux élections. Les observateurs de la scène politique citent également le manque d</w:t>
      </w:r>
      <w:r>
        <w:rPr>
          <w:iCs/>
          <w:lang w:val="fr-FR"/>
        </w:rPr>
        <w:t>’</w:t>
      </w:r>
      <w:r w:rsidRPr="00FF1C35">
        <w:rPr>
          <w:iCs/>
          <w:lang w:val="fr-FR"/>
        </w:rPr>
        <w:t>assurance et de confiance en soi en tant que raisons possibles de ce manque de participation.</w:t>
      </w: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Mécanisme national</w:t>
      </w:r>
    </w:p>
    <w:p w:rsidR="0089046C" w:rsidRPr="007248E8" w:rsidRDefault="0089046C" w:rsidP="0089046C">
      <w:pPr>
        <w:pStyle w:val="SingleTxt"/>
        <w:spacing w:after="0" w:line="120" w:lineRule="exact"/>
        <w:rPr>
          <w:iCs/>
          <w:sz w:val="10"/>
          <w:lang w:val="fr-FR"/>
        </w:rPr>
      </w:pPr>
    </w:p>
    <w:p w:rsidR="0089046C" w:rsidRDefault="0089046C" w:rsidP="0089046C">
      <w:pPr>
        <w:pStyle w:val="SingleTxt"/>
        <w:rPr>
          <w:iCs/>
          <w:lang w:val="fr-FR"/>
        </w:rPr>
      </w:pPr>
      <w:r w:rsidRPr="00FF1C35">
        <w:rPr>
          <w:iCs/>
          <w:lang w:val="fr-FR"/>
        </w:rPr>
        <w:t>En 2004, on a créé la Commission</w:t>
      </w:r>
      <w:r>
        <w:rPr>
          <w:iCs/>
          <w:lang w:val="fr-FR"/>
        </w:rPr>
        <w:t xml:space="preserve"> </w:t>
      </w:r>
      <w:r w:rsidRPr="00FF1C35">
        <w:rPr>
          <w:iCs/>
          <w:lang w:val="fr-FR"/>
        </w:rPr>
        <w:t>nationale pour la promotion de l</w:t>
      </w:r>
      <w:r>
        <w:rPr>
          <w:iCs/>
          <w:lang w:val="fr-FR"/>
        </w:rPr>
        <w:t>’</w:t>
      </w:r>
      <w:r w:rsidRPr="00FF1C35">
        <w:rPr>
          <w:iCs/>
          <w:lang w:val="fr-FR"/>
        </w:rPr>
        <w:t>égalité, ce qui représentait une percée en matière d</w:t>
      </w:r>
      <w:r>
        <w:rPr>
          <w:iCs/>
          <w:lang w:val="fr-FR"/>
        </w:rPr>
        <w:t>’</w:t>
      </w:r>
      <w:r w:rsidRPr="00FF1C35">
        <w:rPr>
          <w:iCs/>
          <w:lang w:val="fr-FR"/>
        </w:rPr>
        <w:t>égalité et, partant, pour le progrès des femmes. En sa qualité d</w:t>
      </w:r>
      <w:r>
        <w:rPr>
          <w:iCs/>
          <w:lang w:val="fr-FR"/>
        </w:rPr>
        <w:t>’</w:t>
      </w:r>
      <w:r w:rsidRPr="00FF1C35">
        <w:rPr>
          <w:iCs/>
          <w:lang w:val="fr-FR"/>
        </w:rPr>
        <w:t>entité nationale chargée des questions sexospécifiques, elle veille à la prise en compte complète des besoins et préoccupations des femmes et à l</w:t>
      </w:r>
      <w:r>
        <w:rPr>
          <w:iCs/>
          <w:lang w:val="fr-FR"/>
        </w:rPr>
        <w:t>’</w:t>
      </w:r>
      <w:r w:rsidRPr="00FF1C35">
        <w:rPr>
          <w:iCs/>
          <w:lang w:val="fr-FR"/>
        </w:rPr>
        <w:t>incorporation d</w:t>
      </w:r>
      <w:r>
        <w:rPr>
          <w:iCs/>
          <w:lang w:val="fr-FR"/>
        </w:rPr>
        <w:t>’</w:t>
      </w:r>
      <w:r w:rsidRPr="00FF1C35">
        <w:rPr>
          <w:iCs/>
          <w:lang w:val="fr-FR"/>
        </w:rPr>
        <w:t>une démarche soucieuse de l</w:t>
      </w:r>
      <w:r>
        <w:rPr>
          <w:iCs/>
          <w:lang w:val="fr-FR"/>
        </w:rPr>
        <w:t>’</w:t>
      </w:r>
      <w:r w:rsidRPr="00FF1C35">
        <w:rPr>
          <w:iCs/>
          <w:lang w:val="fr-FR"/>
        </w:rPr>
        <w:t>égalité des sexes dans les politiques et programmes du Gouvernement.</w:t>
      </w:r>
    </w:p>
    <w:p w:rsidR="0089046C" w:rsidRDefault="0089046C" w:rsidP="0089046C">
      <w:pPr>
        <w:pStyle w:val="SingleTxt"/>
        <w:rPr>
          <w:iCs/>
          <w:lang w:val="fr-FR"/>
        </w:rPr>
      </w:pPr>
      <w:r w:rsidRPr="00FF1C35">
        <w:rPr>
          <w:iCs/>
          <w:lang w:val="fr-FR"/>
        </w:rPr>
        <w:t>La Commission</w:t>
      </w:r>
      <w:r>
        <w:rPr>
          <w:iCs/>
          <w:lang w:val="fr-FR"/>
        </w:rPr>
        <w:t xml:space="preserve"> </w:t>
      </w:r>
      <w:r w:rsidRPr="00FF1C35">
        <w:rPr>
          <w:iCs/>
          <w:lang w:val="fr-FR"/>
        </w:rPr>
        <w:t>nationale a exécuté une étude sur les avantages et les inconvénients des mesures spéciales destinées à accélérer l</w:t>
      </w:r>
      <w:r>
        <w:rPr>
          <w:iCs/>
          <w:lang w:val="fr-FR"/>
        </w:rPr>
        <w:t>’</w:t>
      </w:r>
      <w:r w:rsidRPr="00FF1C35">
        <w:rPr>
          <w:iCs/>
          <w:lang w:val="fr-FR"/>
        </w:rPr>
        <w:t>égalité des sexes en vue d</w:t>
      </w:r>
      <w:r>
        <w:rPr>
          <w:iCs/>
          <w:lang w:val="fr-FR"/>
        </w:rPr>
        <w:t>’</w:t>
      </w:r>
      <w:r w:rsidRPr="00FF1C35">
        <w:rPr>
          <w:iCs/>
          <w:lang w:val="fr-FR"/>
        </w:rPr>
        <w:t>analyser le concept de mesures préférentielles dans son intégralité et de formuler des recommandations à l</w:t>
      </w:r>
      <w:r>
        <w:rPr>
          <w:iCs/>
          <w:lang w:val="fr-FR"/>
        </w:rPr>
        <w:t>’</w:t>
      </w:r>
      <w:r w:rsidRPr="00FF1C35">
        <w:rPr>
          <w:iCs/>
          <w:lang w:val="fr-FR"/>
        </w:rPr>
        <w:t>échelle nationale.</w:t>
      </w:r>
    </w:p>
    <w:p w:rsidR="0089046C" w:rsidRDefault="0089046C" w:rsidP="0089046C">
      <w:pPr>
        <w:pStyle w:val="SingleTxt"/>
        <w:rPr>
          <w:iCs/>
          <w:lang w:val="fr-FR"/>
        </w:rPr>
      </w:pPr>
      <w:r w:rsidRPr="00FF1C35">
        <w:rPr>
          <w:iCs/>
          <w:lang w:val="fr-FR"/>
        </w:rPr>
        <w:t>La Commission</w:t>
      </w:r>
      <w:r>
        <w:rPr>
          <w:iCs/>
          <w:lang w:val="fr-FR"/>
        </w:rPr>
        <w:t xml:space="preserve"> </w:t>
      </w:r>
      <w:r w:rsidRPr="00FF1C35">
        <w:rPr>
          <w:iCs/>
          <w:lang w:val="fr-FR"/>
        </w:rPr>
        <w:t>nationale accorde la priorité à la sensibilisation des décideurs, chefs de département et éducateurs ainsi que du grand public à la question de l</w:t>
      </w:r>
      <w:r>
        <w:rPr>
          <w:iCs/>
          <w:lang w:val="fr-FR"/>
        </w:rPr>
        <w:t>’</w:t>
      </w:r>
      <w:r w:rsidRPr="00FF1C35">
        <w:rPr>
          <w:iCs/>
          <w:lang w:val="fr-FR"/>
        </w:rPr>
        <w:t>égalité des sexes, et conduit des activités connexes dans tous les domaines de la vie sociale. Par des séminaires, conférences, débats, ateliers, projets de recherche, publications et activités médiatiques, elle a cherché à sensibiliser le public à l</w:t>
      </w:r>
      <w:r>
        <w:rPr>
          <w:iCs/>
          <w:lang w:val="fr-FR"/>
        </w:rPr>
        <w:t>’</w:t>
      </w:r>
      <w:r w:rsidRPr="00FF1C35">
        <w:rPr>
          <w:iCs/>
          <w:lang w:val="fr-FR"/>
        </w:rPr>
        <w:t>importance de la question de l</w:t>
      </w:r>
      <w:r>
        <w:rPr>
          <w:iCs/>
          <w:lang w:val="fr-FR"/>
        </w:rPr>
        <w:t>’</w:t>
      </w:r>
      <w:r w:rsidRPr="00FF1C35">
        <w:rPr>
          <w:iCs/>
          <w:lang w:val="fr-FR"/>
        </w:rPr>
        <w:t>égalité des sexes, à développer des connaissances en la matière et à améliorer la condition de la femme.</w:t>
      </w:r>
    </w:p>
    <w:p w:rsidR="0089046C" w:rsidRPr="005B21B6" w:rsidRDefault="0089046C" w:rsidP="0089046C">
      <w:pPr>
        <w:pStyle w:val="SingleTxt"/>
        <w:numPr>
          <w:ilvl w:val="0"/>
          <w:numId w:val="13"/>
        </w:numPr>
        <w:rPr>
          <w:b/>
          <w:iCs/>
          <w:lang w:val="fr-FR"/>
        </w:rPr>
      </w:pPr>
      <w:r w:rsidRPr="005B21B6">
        <w:rPr>
          <w:b/>
          <w:iCs/>
          <w:lang w:val="fr-FR"/>
        </w:rPr>
        <w:t>Publications</w:t>
      </w:r>
    </w:p>
    <w:p w:rsidR="0089046C" w:rsidRDefault="0089046C" w:rsidP="0089046C">
      <w:pPr>
        <w:pStyle w:val="SingleTxt"/>
        <w:rPr>
          <w:iCs/>
          <w:lang w:val="fr-FR"/>
        </w:rPr>
      </w:pPr>
      <w:r w:rsidRPr="00FF1C35">
        <w:rPr>
          <w:iCs/>
          <w:lang w:val="fr-FR"/>
        </w:rPr>
        <w:t>La Commission</w:t>
      </w:r>
      <w:r>
        <w:rPr>
          <w:iCs/>
          <w:lang w:val="fr-FR"/>
        </w:rPr>
        <w:t xml:space="preserve"> </w:t>
      </w:r>
      <w:r w:rsidRPr="00FF1C35">
        <w:rPr>
          <w:iCs/>
          <w:lang w:val="fr-FR"/>
        </w:rPr>
        <w:t>nationale pour la promotion de l</w:t>
      </w:r>
      <w:r>
        <w:rPr>
          <w:iCs/>
          <w:lang w:val="fr-FR"/>
        </w:rPr>
        <w:t>’</w:t>
      </w:r>
      <w:r w:rsidRPr="00FF1C35">
        <w:rPr>
          <w:iCs/>
          <w:lang w:val="fr-FR"/>
        </w:rPr>
        <w:t>égalité des sexes publie des rapports annuels qui résument les activités menées au cours de l</w:t>
      </w:r>
      <w:r>
        <w:rPr>
          <w:iCs/>
          <w:lang w:val="fr-FR"/>
        </w:rPr>
        <w:t>’</w:t>
      </w:r>
      <w:r w:rsidRPr="00FF1C35">
        <w:rPr>
          <w:iCs/>
          <w:lang w:val="fr-FR"/>
        </w:rPr>
        <w:t>année et donnent des informations détaillées sur les projets présentés au niveau de l</w:t>
      </w:r>
      <w:r>
        <w:rPr>
          <w:iCs/>
          <w:lang w:val="fr-FR"/>
        </w:rPr>
        <w:t>’</w:t>
      </w:r>
      <w:r w:rsidRPr="00FF1C35">
        <w:rPr>
          <w:iCs/>
          <w:lang w:val="fr-FR"/>
        </w:rPr>
        <w:t>Union européenne et à l</w:t>
      </w:r>
      <w:r>
        <w:rPr>
          <w:iCs/>
          <w:lang w:val="fr-FR"/>
        </w:rPr>
        <w:t>’</w:t>
      </w:r>
      <w:r w:rsidRPr="00FF1C35">
        <w:rPr>
          <w:iCs/>
          <w:lang w:val="fr-FR"/>
        </w:rPr>
        <w:t>échelle nationale. Les rapports donnent un aperçu des activités et servent à évaluer les résultats des politiques de promotion de l</w:t>
      </w:r>
      <w:r>
        <w:rPr>
          <w:iCs/>
          <w:lang w:val="fr-FR"/>
        </w:rPr>
        <w:t>’</w:t>
      </w:r>
      <w:r w:rsidRPr="00FF1C35">
        <w:rPr>
          <w:iCs/>
          <w:lang w:val="fr-FR"/>
        </w:rPr>
        <w:t>égalité des sexes. Ils mettent également en relief les inquiétudes des femmes et identifient les domaines où il faut agir pour améliorer la qualité de vie les hommes, des femmes et des familles dans la société maltaise. Ils contiennent également des évaluations et une analyse comparative des changements survenus pendant la période considérée.</w:t>
      </w:r>
    </w:p>
    <w:p w:rsidR="0089046C" w:rsidRDefault="0089046C" w:rsidP="0089046C">
      <w:pPr>
        <w:pStyle w:val="SingleTxt"/>
        <w:rPr>
          <w:iCs/>
          <w:lang w:val="fr-FR"/>
        </w:rPr>
      </w:pPr>
      <w:r w:rsidRPr="00FF1C35">
        <w:rPr>
          <w:iCs/>
          <w:lang w:val="fr-FR"/>
        </w:rPr>
        <w:t>Les rapports annuels et d</w:t>
      </w:r>
      <w:r>
        <w:rPr>
          <w:iCs/>
          <w:lang w:val="fr-FR"/>
        </w:rPr>
        <w:t>’</w:t>
      </w:r>
      <w:r w:rsidRPr="00FF1C35">
        <w:rPr>
          <w:iCs/>
          <w:lang w:val="fr-FR"/>
        </w:rPr>
        <w:t>autres rapports découlant des études exécutées par la Commission</w:t>
      </w:r>
      <w:r>
        <w:rPr>
          <w:iCs/>
          <w:lang w:val="fr-FR"/>
        </w:rPr>
        <w:t xml:space="preserve"> </w:t>
      </w:r>
      <w:r w:rsidRPr="00FF1C35">
        <w:rPr>
          <w:iCs/>
          <w:lang w:val="fr-FR"/>
        </w:rPr>
        <w:t>nationale sont distribués aux parlementaires, aux ministères et départements, aux organisations bénévoles, aux organisations parastatales, aux médias et au grand public.</w:t>
      </w:r>
    </w:p>
    <w:p w:rsidR="0089046C" w:rsidRPr="005B21B6" w:rsidRDefault="0089046C" w:rsidP="0089046C">
      <w:pPr>
        <w:pStyle w:val="SingleTxt"/>
        <w:numPr>
          <w:ilvl w:val="0"/>
          <w:numId w:val="13"/>
        </w:numPr>
        <w:rPr>
          <w:b/>
          <w:iCs/>
          <w:lang w:val="fr-FR"/>
        </w:rPr>
      </w:pPr>
      <w:r>
        <w:rPr>
          <w:iCs/>
          <w:lang w:val="fr-FR"/>
        </w:rPr>
        <w:tab/>
      </w:r>
      <w:r w:rsidRPr="005B21B6">
        <w:rPr>
          <w:b/>
          <w:iCs/>
          <w:lang w:val="fr-FR"/>
        </w:rPr>
        <w:t>Mesures visant à concilier l</w:t>
      </w:r>
      <w:r>
        <w:rPr>
          <w:b/>
          <w:iCs/>
          <w:lang w:val="fr-FR"/>
        </w:rPr>
        <w:t>’</w:t>
      </w:r>
      <w:r w:rsidRPr="005B21B6">
        <w:rPr>
          <w:b/>
          <w:iCs/>
          <w:lang w:val="fr-FR"/>
        </w:rPr>
        <w:t>exercice des responsabilités professionnelles</w:t>
      </w:r>
      <w:r w:rsidRPr="005B21B6">
        <w:rPr>
          <w:b/>
          <w:iCs/>
          <w:lang w:val="fr-FR"/>
        </w:rPr>
        <w:br/>
      </w:r>
      <w:r w:rsidRPr="005B21B6">
        <w:rPr>
          <w:b/>
          <w:iCs/>
          <w:lang w:val="fr-FR"/>
        </w:rPr>
        <w:tab/>
      </w:r>
      <w:r w:rsidRPr="005B21B6">
        <w:rPr>
          <w:b/>
          <w:iCs/>
          <w:lang w:val="fr-FR"/>
        </w:rPr>
        <w:tab/>
        <w:t>et familiales</w:t>
      </w:r>
    </w:p>
    <w:p w:rsidR="0089046C" w:rsidRDefault="0089046C" w:rsidP="0089046C">
      <w:pPr>
        <w:pStyle w:val="SingleTxt"/>
        <w:rPr>
          <w:iCs/>
          <w:lang w:val="fr-FR"/>
        </w:rPr>
      </w:pPr>
      <w:r w:rsidRPr="00FF1C35">
        <w:rPr>
          <w:iCs/>
          <w:lang w:val="fr-FR"/>
        </w:rPr>
        <w:t>Le Gouvernement a pris une série de mesures destinées à permettre aux travailleurs d</w:t>
      </w:r>
      <w:r>
        <w:rPr>
          <w:iCs/>
          <w:lang w:val="fr-FR"/>
        </w:rPr>
        <w:t>’</w:t>
      </w:r>
      <w:r w:rsidRPr="00FF1C35">
        <w:rPr>
          <w:iCs/>
          <w:lang w:val="fr-FR"/>
        </w:rPr>
        <w:t>équilibrer les responsabilités familiales et professionnelles. Dans le cadre de la réforme budgétaire, le Gouvernement a annoncé que les mesures favorables à la vie de famille prises dans la fonction publique seraient étendues au secteur public, ce qui affectera quelque 13,000 familles.</w:t>
      </w:r>
    </w:p>
    <w:p w:rsidR="0089046C" w:rsidRDefault="0089046C" w:rsidP="0089046C">
      <w:pPr>
        <w:pStyle w:val="SingleTxt"/>
        <w:rPr>
          <w:iCs/>
          <w:lang w:val="fr-FR"/>
        </w:rPr>
      </w:pPr>
      <w:r w:rsidRPr="00FF1C35">
        <w:rPr>
          <w:iCs/>
          <w:lang w:val="fr-FR"/>
        </w:rPr>
        <w:t>Ces mesures doivent être considérées comme le début de la réalisation de l</w:t>
      </w:r>
      <w:r>
        <w:rPr>
          <w:iCs/>
          <w:lang w:val="fr-FR"/>
        </w:rPr>
        <w:t>’</w:t>
      </w:r>
      <w:r w:rsidRPr="00FF1C35">
        <w:rPr>
          <w:iCs/>
          <w:lang w:val="fr-FR"/>
        </w:rPr>
        <w:t>égalité des chances et de la représentation entre les hommes et les femmes, non seulement dans le monde du travail, mais aussi dans la famille. Le Gouvernement est persuadé que des mesures spéciales accroîtront la productivité des travailleurs, et que les familles seront les principaux bénéficiaires de ces initiatives.</w:t>
      </w:r>
    </w:p>
    <w:p w:rsidR="0089046C" w:rsidRDefault="0089046C" w:rsidP="0089046C">
      <w:pPr>
        <w:pStyle w:val="SingleTxt"/>
        <w:rPr>
          <w:iCs/>
          <w:lang w:val="fr-FR"/>
        </w:rPr>
      </w:pPr>
      <w:r w:rsidRPr="00FF1C35">
        <w:rPr>
          <w:iCs/>
          <w:lang w:val="fr-FR"/>
        </w:rPr>
        <w:t>La loi sur l</w:t>
      </w:r>
      <w:r>
        <w:rPr>
          <w:iCs/>
          <w:lang w:val="fr-FR"/>
        </w:rPr>
        <w:t>’</w:t>
      </w:r>
      <w:r w:rsidRPr="00FF1C35">
        <w:rPr>
          <w:iCs/>
          <w:lang w:val="fr-FR"/>
        </w:rPr>
        <w:t>emploi et les relations du travail prévoit une série de mesures favorables à la vie de famille dont jouissent tous les travailleurs, à la fois dans le secteur public et le secteur privé, en particulier :</w:t>
      </w:r>
    </w:p>
    <w:p w:rsidR="0089046C" w:rsidRDefault="0089046C" w:rsidP="0089046C">
      <w:pPr>
        <w:pStyle w:val="SingleTxt"/>
        <w:rPr>
          <w:iCs/>
          <w:lang w:val="fr-FR"/>
        </w:rPr>
      </w:pPr>
      <w:r w:rsidRPr="005B21B6">
        <w:rPr>
          <w:b/>
          <w:iCs/>
          <w:lang w:val="fr-FR"/>
        </w:rPr>
        <w:t>Congé de maternité de 14 semaines</w:t>
      </w:r>
      <w:r w:rsidRPr="00FF1C35">
        <w:rPr>
          <w:iCs/>
          <w:lang w:val="fr-FR"/>
        </w:rPr>
        <w:t>, 13 semaines payées et 1 semaine non payée</w:t>
      </w:r>
    </w:p>
    <w:p w:rsidR="0089046C" w:rsidRDefault="0089046C" w:rsidP="0089046C">
      <w:pPr>
        <w:pStyle w:val="SingleTxt"/>
        <w:rPr>
          <w:iCs/>
          <w:lang w:val="fr-FR"/>
        </w:rPr>
      </w:pPr>
      <w:r w:rsidRPr="005B21B6">
        <w:rPr>
          <w:b/>
          <w:iCs/>
          <w:lang w:val="fr-FR"/>
        </w:rPr>
        <w:t>Congé parental de 3 mois</w:t>
      </w:r>
      <w:r w:rsidRPr="00FF1C35">
        <w:rPr>
          <w:iCs/>
          <w:lang w:val="fr-FR"/>
        </w:rPr>
        <w:t xml:space="preserve"> :</w:t>
      </w:r>
    </w:p>
    <w:p w:rsidR="0089046C" w:rsidRDefault="0089046C" w:rsidP="0089046C">
      <w:pPr>
        <w:pStyle w:val="SingleTxt"/>
        <w:rPr>
          <w:iCs/>
          <w:lang w:val="fr-FR"/>
        </w:rPr>
      </w:pPr>
      <w:r w:rsidRPr="00FF1C35">
        <w:rPr>
          <w:iCs/>
          <w:lang w:val="fr-FR"/>
        </w:rPr>
        <w:t>1)</w:t>
      </w:r>
      <w:r>
        <w:rPr>
          <w:iCs/>
          <w:lang w:val="fr-FR"/>
        </w:rPr>
        <w:tab/>
      </w:r>
      <w:r w:rsidRPr="00FF1C35">
        <w:rPr>
          <w:iCs/>
          <w:lang w:val="fr-FR"/>
        </w:rPr>
        <w:t>Tous les travailleurs et toutes les travailleuses ont droit à titre individuel à un congé parental non payé à l</w:t>
      </w:r>
      <w:r>
        <w:rPr>
          <w:iCs/>
          <w:lang w:val="fr-FR"/>
        </w:rPr>
        <w:t>’</w:t>
      </w:r>
      <w:r w:rsidRPr="00FF1C35">
        <w:rPr>
          <w:iCs/>
          <w:lang w:val="fr-FR"/>
        </w:rPr>
        <w:t>occasion de la naissance, de l</w:t>
      </w:r>
      <w:r>
        <w:rPr>
          <w:iCs/>
          <w:lang w:val="fr-FR"/>
        </w:rPr>
        <w:t>’</w:t>
      </w:r>
      <w:r w:rsidRPr="00FF1C35">
        <w:rPr>
          <w:iCs/>
          <w:lang w:val="fr-FR"/>
        </w:rPr>
        <w:t>adoption et de la prise en tutelle d</w:t>
      </w:r>
      <w:r>
        <w:rPr>
          <w:iCs/>
          <w:lang w:val="fr-FR"/>
        </w:rPr>
        <w:t>’</w:t>
      </w:r>
      <w:r w:rsidRPr="00FF1C35">
        <w:rPr>
          <w:iCs/>
          <w:lang w:val="fr-FR"/>
        </w:rPr>
        <w:t>un enfant leur permettant de s</w:t>
      </w:r>
      <w:r>
        <w:rPr>
          <w:iCs/>
          <w:lang w:val="fr-FR"/>
        </w:rPr>
        <w:t>’</w:t>
      </w:r>
      <w:r w:rsidRPr="00FF1C35">
        <w:rPr>
          <w:iCs/>
          <w:lang w:val="fr-FR"/>
        </w:rPr>
        <w:t>occuper de l</w:t>
      </w:r>
      <w:r>
        <w:rPr>
          <w:iCs/>
          <w:lang w:val="fr-FR"/>
        </w:rPr>
        <w:t>’</w:t>
      </w:r>
      <w:r w:rsidRPr="00FF1C35">
        <w:rPr>
          <w:iCs/>
          <w:lang w:val="fr-FR"/>
        </w:rPr>
        <w:t>enfant pendant trois mois jusqu</w:t>
      </w:r>
      <w:r>
        <w:rPr>
          <w:iCs/>
          <w:lang w:val="fr-FR"/>
        </w:rPr>
        <w:t>’</w:t>
      </w:r>
      <w:r w:rsidRPr="00FF1C35">
        <w:rPr>
          <w:iCs/>
          <w:lang w:val="fr-FR"/>
        </w:rPr>
        <w:t>à l</w:t>
      </w:r>
      <w:r>
        <w:rPr>
          <w:iCs/>
          <w:lang w:val="fr-FR"/>
        </w:rPr>
        <w:t>’</w:t>
      </w:r>
      <w:r w:rsidRPr="00FF1C35">
        <w:rPr>
          <w:iCs/>
          <w:lang w:val="fr-FR"/>
        </w:rPr>
        <w:t>âge de huit ans. Le congé parental est utilisé en des tranches d</w:t>
      </w:r>
      <w:r>
        <w:rPr>
          <w:iCs/>
          <w:lang w:val="fr-FR"/>
        </w:rPr>
        <w:t>’</w:t>
      </w:r>
      <w:r w:rsidRPr="00FF1C35">
        <w:rPr>
          <w:iCs/>
          <w:lang w:val="fr-FR"/>
        </w:rPr>
        <w:t>un mois chacune.</w:t>
      </w:r>
    </w:p>
    <w:p w:rsidR="0089046C" w:rsidRDefault="0089046C" w:rsidP="0089046C">
      <w:pPr>
        <w:pStyle w:val="SingleTxt"/>
        <w:rPr>
          <w:iCs/>
          <w:lang w:val="fr-FR"/>
        </w:rPr>
      </w:pPr>
      <w:r w:rsidRPr="00FF1C35">
        <w:rPr>
          <w:iCs/>
          <w:lang w:val="fr-FR"/>
        </w:rPr>
        <w:t>2)</w:t>
      </w:r>
      <w:r>
        <w:rPr>
          <w:iCs/>
          <w:lang w:val="fr-FR"/>
        </w:rPr>
        <w:tab/>
      </w:r>
      <w:r w:rsidRPr="00FF1C35">
        <w:rPr>
          <w:iCs/>
          <w:lang w:val="fr-FR"/>
        </w:rPr>
        <w:t>À moins que des conventions collectives en disposent autrement, l</w:t>
      </w:r>
      <w:r>
        <w:rPr>
          <w:iCs/>
          <w:lang w:val="fr-FR"/>
        </w:rPr>
        <w:t>’</w:t>
      </w:r>
      <w:r w:rsidRPr="00FF1C35">
        <w:rPr>
          <w:iCs/>
          <w:lang w:val="fr-FR"/>
        </w:rPr>
        <w:t>employeur et le travailleur peuvent convenir d</w:t>
      </w:r>
      <w:r>
        <w:rPr>
          <w:iCs/>
          <w:lang w:val="fr-FR"/>
        </w:rPr>
        <w:t>’</w:t>
      </w:r>
      <w:r w:rsidRPr="00FF1C35">
        <w:rPr>
          <w:iCs/>
          <w:lang w:val="fr-FR"/>
        </w:rPr>
        <w:t>utiliser le congé parental à temps complet ou à temps partiel, en plusieurs tranches ou sous forme de crédit horaire.</w:t>
      </w:r>
    </w:p>
    <w:p w:rsidR="0089046C" w:rsidRPr="005B21B6" w:rsidRDefault="0089046C" w:rsidP="0089046C">
      <w:pPr>
        <w:pStyle w:val="SingleTxt"/>
        <w:rPr>
          <w:b/>
          <w:iCs/>
          <w:lang w:val="fr-FR"/>
        </w:rPr>
      </w:pPr>
      <w:r w:rsidRPr="005B21B6">
        <w:rPr>
          <w:b/>
          <w:iCs/>
          <w:lang w:val="fr-FR"/>
        </w:rPr>
        <w:t>Congé d</w:t>
      </w:r>
      <w:r>
        <w:rPr>
          <w:b/>
          <w:iCs/>
          <w:lang w:val="fr-FR"/>
        </w:rPr>
        <w:t>’</w:t>
      </w:r>
      <w:r w:rsidRPr="005B21B6">
        <w:rPr>
          <w:b/>
          <w:iCs/>
          <w:lang w:val="fr-FR"/>
        </w:rPr>
        <w:t>urgence</w:t>
      </w:r>
    </w:p>
    <w:p w:rsidR="0089046C" w:rsidRDefault="0089046C" w:rsidP="0089046C">
      <w:pPr>
        <w:pStyle w:val="SingleTxt"/>
        <w:rPr>
          <w:iCs/>
          <w:lang w:val="fr-FR"/>
        </w:rPr>
      </w:pPr>
      <w:r w:rsidRPr="00FF1C35">
        <w:rPr>
          <w:iCs/>
          <w:lang w:val="fr-FR"/>
        </w:rPr>
        <w:t>Tous les travailleurs ont droit à un congé pour raisons de famille en cas de force majeure - maladie ou accident - qui exige la présence immédiate du travailleur.</w:t>
      </w:r>
    </w:p>
    <w:p w:rsidR="0089046C" w:rsidRDefault="0089046C" w:rsidP="0089046C">
      <w:pPr>
        <w:pStyle w:val="SingleTxt"/>
        <w:rPr>
          <w:iCs/>
          <w:lang w:val="fr-FR"/>
        </w:rPr>
      </w:pPr>
      <w:r w:rsidRPr="00FF1C35">
        <w:rPr>
          <w:iCs/>
          <w:lang w:val="fr-FR"/>
        </w:rPr>
        <w:t>L</w:t>
      </w:r>
      <w:r>
        <w:rPr>
          <w:iCs/>
          <w:lang w:val="fr-FR"/>
        </w:rPr>
        <w:t>’</w:t>
      </w:r>
      <w:r w:rsidRPr="00FF1C35">
        <w:rPr>
          <w:iCs/>
          <w:lang w:val="fr-FR"/>
        </w:rPr>
        <w:t>employeur a l</w:t>
      </w:r>
      <w:r>
        <w:rPr>
          <w:iCs/>
          <w:lang w:val="fr-FR"/>
        </w:rPr>
        <w:t>’</w:t>
      </w:r>
      <w:r w:rsidRPr="00FF1C35">
        <w:rPr>
          <w:iCs/>
          <w:lang w:val="fr-FR"/>
        </w:rPr>
        <w:t>obligation d</w:t>
      </w:r>
      <w:r>
        <w:rPr>
          <w:iCs/>
          <w:lang w:val="fr-FR"/>
        </w:rPr>
        <w:t>’</w:t>
      </w:r>
      <w:r w:rsidRPr="00FF1C35">
        <w:rPr>
          <w:iCs/>
          <w:lang w:val="fr-FR"/>
        </w:rPr>
        <w:t>accorder à chaque travailleur au minimum 15 heures de congé payé par an pour des raisons de famille urgentes.</w:t>
      </w:r>
    </w:p>
    <w:p w:rsidR="0089046C" w:rsidRPr="005B21B6" w:rsidRDefault="0089046C" w:rsidP="0089046C">
      <w:pPr>
        <w:pStyle w:val="SingleTxt"/>
        <w:numPr>
          <w:ilvl w:val="2"/>
          <w:numId w:val="14"/>
        </w:numPr>
        <w:rPr>
          <w:b/>
          <w:iCs/>
          <w:lang w:val="fr-FR"/>
        </w:rPr>
      </w:pPr>
      <w:r w:rsidRPr="005B21B6">
        <w:rPr>
          <w:b/>
          <w:iCs/>
          <w:lang w:val="fr-FR"/>
        </w:rPr>
        <w:t>Fonction publique</w:t>
      </w:r>
    </w:p>
    <w:p w:rsidR="0089046C" w:rsidRDefault="0089046C" w:rsidP="0089046C">
      <w:pPr>
        <w:pStyle w:val="SingleTxt"/>
        <w:rPr>
          <w:iCs/>
          <w:lang w:val="fr-FR"/>
        </w:rPr>
      </w:pPr>
      <w:r w:rsidRPr="00FF1C35">
        <w:rPr>
          <w:iCs/>
          <w:lang w:val="fr-FR"/>
        </w:rPr>
        <w:t>La fonction publique s</w:t>
      </w:r>
      <w:r>
        <w:rPr>
          <w:iCs/>
          <w:lang w:val="fr-FR"/>
        </w:rPr>
        <w:t>’</w:t>
      </w:r>
      <w:r w:rsidRPr="00FF1C35">
        <w:rPr>
          <w:iCs/>
          <w:lang w:val="fr-FR"/>
        </w:rPr>
        <w:t>est toujours vantée d</w:t>
      </w:r>
      <w:r>
        <w:rPr>
          <w:iCs/>
          <w:lang w:val="fr-FR"/>
        </w:rPr>
        <w:t>’</w:t>
      </w:r>
      <w:r w:rsidRPr="00FF1C35">
        <w:rPr>
          <w:iCs/>
          <w:lang w:val="fr-FR"/>
        </w:rPr>
        <w:t>être à l</w:t>
      </w:r>
      <w:r>
        <w:rPr>
          <w:iCs/>
          <w:lang w:val="fr-FR"/>
        </w:rPr>
        <w:t>’</w:t>
      </w:r>
      <w:r w:rsidRPr="00FF1C35">
        <w:rPr>
          <w:iCs/>
          <w:lang w:val="fr-FR"/>
        </w:rPr>
        <w:t>avant-garde de l</w:t>
      </w:r>
      <w:r>
        <w:rPr>
          <w:iCs/>
          <w:lang w:val="fr-FR"/>
        </w:rPr>
        <w:t>’</w:t>
      </w:r>
      <w:r w:rsidRPr="00FF1C35">
        <w:rPr>
          <w:iCs/>
          <w:lang w:val="fr-FR"/>
        </w:rPr>
        <w:t>introduction de politiques et mesures susceptibles d</w:t>
      </w:r>
      <w:r>
        <w:rPr>
          <w:iCs/>
          <w:lang w:val="fr-FR"/>
        </w:rPr>
        <w:t>’</w:t>
      </w:r>
      <w:r w:rsidRPr="00FF1C35">
        <w:rPr>
          <w:iCs/>
          <w:lang w:val="fr-FR"/>
        </w:rPr>
        <w:t>aider les travailleurs à équilibrer leurs responsabilités professionnelles et familiales. En plus des dispositions prévues par la législation, le Gouvernement a introduit, entre autres, un congé parental étendu non payé, un système de durée du travail réduite et un congé pour responsabilités familiales réservé aux travailleurs de niveau inférieur au grade 6.</w:t>
      </w:r>
    </w:p>
    <w:p w:rsidR="0089046C" w:rsidRDefault="0089046C" w:rsidP="0089046C">
      <w:pPr>
        <w:pStyle w:val="SingleTxt"/>
        <w:rPr>
          <w:iCs/>
          <w:lang w:val="fr-FR"/>
        </w:rPr>
      </w:pPr>
      <w:r w:rsidRPr="00FF1C35">
        <w:rPr>
          <w:iCs/>
          <w:lang w:val="fr-FR"/>
        </w:rPr>
        <w:t>Tous les fonctionnaires permanents peuvent tirer parti de ces politiques sensibles aux besoins des familles, mais il est manifeste qu</w:t>
      </w:r>
      <w:r>
        <w:rPr>
          <w:iCs/>
          <w:lang w:val="fr-FR"/>
        </w:rPr>
        <w:t>’</w:t>
      </w:r>
      <w:r w:rsidRPr="00FF1C35">
        <w:rPr>
          <w:iCs/>
          <w:lang w:val="fr-FR"/>
        </w:rPr>
        <w:t>il faut tenir compte des circonstances particulières du travail pour assurer l</w:t>
      </w:r>
      <w:r>
        <w:rPr>
          <w:iCs/>
          <w:lang w:val="fr-FR"/>
        </w:rPr>
        <w:t>’</w:t>
      </w:r>
      <w:r w:rsidRPr="00FF1C35">
        <w:rPr>
          <w:iCs/>
          <w:lang w:val="fr-FR"/>
        </w:rPr>
        <w:t>efficacité continue des services.</w:t>
      </w:r>
    </w:p>
    <w:p w:rsidR="0089046C" w:rsidRDefault="0089046C" w:rsidP="0089046C">
      <w:pPr>
        <w:pStyle w:val="SingleTxt"/>
        <w:rPr>
          <w:iCs/>
          <w:lang w:val="fr-FR"/>
        </w:rPr>
      </w:pPr>
      <w:r w:rsidRPr="00FF1C35">
        <w:rPr>
          <w:iCs/>
          <w:lang w:val="fr-FR"/>
        </w:rPr>
        <w:t>Dans le même temps, certaines de ces mesures ne s</w:t>
      </w:r>
      <w:r>
        <w:rPr>
          <w:iCs/>
          <w:lang w:val="fr-FR"/>
        </w:rPr>
        <w:t>’</w:t>
      </w:r>
      <w:r w:rsidRPr="00FF1C35">
        <w:rPr>
          <w:iCs/>
          <w:lang w:val="fr-FR"/>
        </w:rPr>
        <w:t>appliquent pas aux fonctionnaires ayant des contrats de durée déterminée et aux fonctionnaires recrutés en vertu d</w:t>
      </w:r>
      <w:r>
        <w:rPr>
          <w:iCs/>
          <w:lang w:val="fr-FR"/>
        </w:rPr>
        <w:t>’</w:t>
      </w:r>
      <w:r w:rsidRPr="00FF1C35">
        <w:rPr>
          <w:iCs/>
          <w:lang w:val="fr-FR"/>
        </w:rPr>
        <w:t>un contrat de services. Il faut dire que les fonctionnaires qui acceptent des contrats de durée déterminée pour avancer dans leur carrière ont la possibilité de retourner à leur grade effectif pour avoir accès aux mesures favorables à la vie de famille.</w:t>
      </w:r>
    </w:p>
    <w:p w:rsidR="0089046C" w:rsidRPr="005B21B6" w:rsidRDefault="0089046C" w:rsidP="0089046C">
      <w:pPr>
        <w:pStyle w:val="SingleTxt"/>
        <w:keepNext/>
        <w:keepLines/>
        <w:numPr>
          <w:ilvl w:val="2"/>
          <w:numId w:val="14"/>
        </w:numPr>
        <w:rPr>
          <w:b/>
          <w:iCs/>
          <w:lang w:val="fr-FR"/>
        </w:rPr>
      </w:pPr>
      <w:r w:rsidRPr="005B21B6">
        <w:rPr>
          <w:b/>
          <w:iCs/>
          <w:lang w:val="fr-FR"/>
        </w:rPr>
        <w:t>Secteur public</w:t>
      </w:r>
    </w:p>
    <w:p w:rsidR="0089046C" w:rsidRDefault="0089046C" w:rsidP="0089046C">
      <w:pPr>
        <w:pStyle w:val="SingleTxt"/>
        <w:keepNext/>
        <w:keepLines/>
        <w:rPr>
          <w:iCs/>
          <w:lang w:val="fr-FR"/>
        </w:rPr>
      </w:pPr>
      <w:r w:rsidRPr="00FF1C35">
        <w:rPr>
          <w:iCs/>
          <w:lang w:val="fr-FR"/>
        </w:rPr>
        <w:t>Les dispositions en question ne s</w:t>
      </w:r>
      <w:r>
        <w:rPr>
          <w:iCs/>
          <w:lang w:val="fr-FR"/>
        </w:rPr>
        <w:t>’</w:t>
      </w:r>
      <w:r w:rsidRPr="00FF1C35">
        <w:rPr>
          <w:iCs/>
          <w:lang w:val="fr-FR"/>
        </w:rPr>
        <w:t>appliquent pas au secteur public dont les travailleurs sont couverts par les dispositions de leurs conventions collectives respectives.</w:t>
      </w:r>
    </w:p>
    <w:p w:rsidR="0089046C" w:rsidRPr="005B21B6" w:rsidRDefault="0089046C" w:rsidP="0089046C">
      <w:pPr>
        <w:pStyle w:val="SingleTxt"/>
        <w:numPr>
          <w:ilvl w:val="2"/>
          <w:numId w:val="14"/>
        </w:numPr>
        <w:rPr>
          <w:b/>
          <w:iCs/>
          <w:lang w:val="fr-FR"/>
        </w:rPr>
      </w:pPr>
      <w:r w:rsidRPr="005B21B6">
        <w:rPr>
          <w:b/>
          <w:iCs/>
          <w:lang w:val="fr-FR"/>
        </w:rPr>
        <w:t>Secteur privé</w:t>
      </w:r>
    </w:p>
    <w:p w:rsidR="0089046C" w:rsidRDefault="0089046C" w:rsidP="0089046C">
      <w:pPr>
        <w:pStyle w:val="SingleTxt"/>
        <w:rPr>
          <w:iCs/>
          <w:lang w:val="fr-FR"/>
        </w:rPr>
      </w:pPr>
      <w:r w:rsidRPr="00FF1C35">
        <w:rPr>
          <w:iCs/>
          <w:lang w:val="fr-FR"/>
        </w:rPr>
        <w:t>S</w:t>
      </w:r>
      <w:r>
        <w:rPr>
          <w:iCs/>
          <w:lang w:val="fr-FR"/>
        </w:rPr>
        <w:t>’</w:t>
      </w:r>
      <w:r w:rsidRPr="00FF1C35">
        <w:rPr>
          <w:iCs/>
          <w:lang w:val="fr-FR"/>
        </w:rPr>
        <w:t>agissant du secteur privé, outre les mesures obligatoires minimales prévues par la loi, les travailleurs sont gouvernés par les dispositions des conventions collectives s</w:t>
      </w:r>
      <w:r>
        <w:rPr>
          <w:iCs/>
          <w:lang w:val="fr-FR"/>
        </w:rPr>
        <w:t>’</w:t>
      </w:r>
      <w:r w:rsidRPr="00FF1C35">
        <w:rPr>
          <w:iCs/>
          <w:lang w:val="fr-FR"/>
        </w:rPr>
        <w:t>il en existe. Alors que les études reflètent un changement d</w:t>
      </w:r>
      <w:r>
        <w:rPr>
          <w:iCs/>
          <w:lang w:val="fr-FR"/>
        </w:rPr>
        <w:t>’</w:t>
      </w:r>
      <w:r w:rsidRPr="00FF1C35">
        <w:rPr>
          <w:iCs/>
          <w:lang w:val="fr-FR"/>
        </w:rPr>
        <w:t>attitude en ce qui concerne les mesures favorables à la vie de famille, les attitudes et mesures varient en fonction de l</w:t>
      </w:r>
      <w:r>
        <w:rPr>
          <w:iCs/>
          <w:lang w:val="fr-FR"/>
        </w:rPr>
        <w:t>’</w:t>
      </w:r>
      <w:r w:rsidRPr="00FF1C35">
        <w:rPr>
          <w:iCs/>
          <w:lang w:val="fr-FR"/>
        </w:rPr>
        <w:t>entreprise, de son secteur, de sa taille et de la composition de son personnel par sexe (étude non publiée de la Commission</w:t>
      </w:r>
      <w:r>
        <w:rPr>
          <w:iCs/>
          <w:lang w:val="fr-FR"/>
        </w:rPr>
        <w:t xml:space="preserve"> </w:t>
      </w:r>
      <w:r w:rsidRPr="00FF1C35">
        <w:rPr>
          <w:iCs/>
          <w:lang w:val="fr-FR"/>
        </w:rPr>
        <w:t>nationale). Toutefois, les employeurs manifestent une attitude positive à l</w:t>
      </w:r>
      <w:r>
        <w:rPr>
          <w:iCs/>
          <w:lang w:val="fr-FR"/>
        </w:rPr>
        <w:t>’</w:t>
      </w:r>
      <w:r w:rsidRPr="00FF1C35">
        <w:rPr>
          <w:iCs/>
          <w:lang w:val="fr-FR"/>
        </w:rPr>
        <w:t>égard de mesures favorables à la vie de famille et la majorité des entreprises considèrent que les mesures disponibles devraient s</w:t>
      </w:r>
      <w:r>
        <w:rPr>
          <w:iCs/>
          <w:lang w:val="fr-FR"/>
        </w:rPr>
        <w:t>’</w:t>
      </w:r>
      <w:r w:rsidRPr="00FF1C35">
        <w:rPr>
          <w:iCs/>
          <w:lang w:val="fr-FR"/>
        </w:rPr>
        <w:t>appliquer à tous les travailleurs sans distinction de sexe, de statut ou de responsabilités familiales. Il convient également de noter que ces études montrent que ces mesures ne sont pas disponibles de manière générale, ce qui montre qu</w:t>
      </w:r>
      <w:r>
        <w:rPr>
          <w:iCs/>
          <w:lang w:val="fr-FR"/>
        </w:rPr>
        <w:t>’</w:t>
      </w:r>
      <w:r w:rsidRPr="00FF1C35">
        <w:rPr>
          <w:iCs/>
          <w:lang w:val="fr-FR"/>
        </w:rPr>
        <w:t>il faut développer les dispositions législatives gouvernant l</w:t>
      </w:r>
      <w:r>
        <w:rPr>
          <w:iCs/>
          <w:lang w:val="fr-FR"/>
        </w:rPr>
        <w:t>’</w:t>
      </w:r>
      <w:r w:rsidRPr="00FF1C35">
        <w:rPr>
          <w:iCs/>
          <w:lang w:val="fr-FR"/>
        </w:rPr>
        <w:t>emploi de manière à couvrir les travailleurs du secteur privé (ibid.) Compte tenu de cette situation, il faut ouvrir des discussions avec les employeurs.</w:t>
      </w:r>
    </w:p>
    <w:p w:rsidR="0089046C" w:rsidRPr="005B21B6" w:rsidRDefault="0089046C" w:rsidP="0089046C">
      <w:pPr>
        <w:pStyle w:val="SingleTxt"/>
        <w:spacing w:after="0" w:line="120" w:lineRule="exact"/>
        <w:rPr>
          <w:iCs/>
          <w:sz w:val="10"/>
          <w:lang w:val="fr-FR"/>
        </w:rPr>
      </w:pPr>
    </w:p>
    <w:p w:rsidR="0089046C" w:rsidRPr="005B21B6" w:rsidRDefault="0089046C" w:rsidP="0089046C">
      <w:pPr>
        <w:pStyle w:val="SingleTxt"/>
        <w:spacing w:after="0" w:line="120" w:lineRule="exact"/>
        <w:rPr>
          <w:iCs/>
          <w:sz w:val="10"/>
          <w:lang w:val="fr-FR"/>
        </w:rPr>
      </w:pPr>
    </w:p>
    <w:p w:rsidR="0089046C"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Article 5 : Stéréotypes et préjugés sexistes</w:t>
      </w:r>
    </w:p>
    <w:p w:rsidR="0089046C" w:rsidRPr="005B21B6" w:rsidRDefault="0089046C" w:rsidP="0089046C">
      <w:pPr>
        <w:pStyle w:val="SingleTxt"/>
        <w:spacing w:after="0" w:line="120" w:lineRule="exact"/>
        <w:rPr>
          <w:iCs/>
          <w:sz w:val="10"/>
          <w:lang w:val="fr-FR"/>
        </w:rPr>
      </w:pPr>
    </w:p>
    <w:p w:rsidR="0089046C" w:rsidRPr="005B21B6" w:rsidRDefault="0089046C" w:rsidP="0089046C">
      <w:pPr>
        <w:pStyle w:val="SingleTxt"/>
        <w:spacing w:after="0" w:line="120" w:lineRule="exact"/>
        <w:rPr>
          <w:iCs/>
          <w:sz w:val="10"/>
          <w:lang w:val="fr-FR"/>
        </w:rPr>
      </w:pPr>
    </w:p>
    <w:p w:rsidR="0089046C" w:rsidRPr="005B21B6" w:rsidRDefault="0089046C" w:rsidP="0089046C">
      <w:pPr>
        <w:pStyle w:val="SingleTxt"/>
        <w:rPr>
          <w:i/>
          <w:iCs/>
          <w:lang w:val="fr-FR"/>
        </w:rPr>
      </w:pPr>
      <w:r w:rsidRPr="005B21B6">
        <w:rPr>
          <w:i/>
          <w:iCs/>
          <w:lang w:val="fr-FR"/>
        </w:rPr>
        <w:t>Les États parties prennent toutes les mesures appropriées pour :</w:t>
      </w:r>
    </w:p>
    <w:p w:rsidR="0089046C" w:rsidRPr="005B21B6" w:rsidRDefault="0089046C" w:rsidP="0089046C">
      <w:pPr>
        <w:pStyle w:val="SingleTxt"/>
        <w:rPr>
          <w:i/>
          <w:iCs/>
          <w:lang w:val="fr-FR"/>
        </w:rPr>
      </w:pPr>
      <w:r w:rsidRPr="005B21B6">
        <w:rPr>
          <w:i/>
          <w:iCs/>
          <w:lang w:val="fr-FR"/>
        </w:rPr>
        <w:t>a)</w:t>
      </w:r>
      <w:r w:rsidRPr="005B21B6">
        <w:rPr>
          <w:i/>
          <w:iCs/>
          <w:lang w:val="fr-FR"/>
        </w:rPr>
        <w:tab/>
        <w:t>Modifier les schémas et modèles de comportement socioculturel de l</w:t>
      </w:r>
      <w:r>
        <w:rPr>
          <w:i/>
          <w:iCs/>
          <w:lang w:val="fr-FR"/>
        </w:rPr>
        <w:t>’</w:t>
      </w:r>
      <w:r w:rsidRPr="005B21B6">
        <w:rPr>
          <w:i/>
          <w:iCs/>
          <w:lang w:val="fr-FR"/>
        </w:rPr>
        <w:t>homme et de la femme en vue de parvenir à l</w:t>
      </w:r>
      <w:r>
        <w:rPr>
          <w:i/>
          <w:iCs/>
          <w:lang w:val="fr-FR"/>
        </w:rPr>
        <w:t>’</w:t>
      </w:r>
      <w:r w:rsidRPr="005B21B6">
        <w:rPr>
          <w:i/>
          <w:iCs/>
          <w:lang w:val="fr-FR"/>
        </w:rPr>
        <w:t>élimination des préjugés et des pratiques coutumières, ou de tout autre type, qui sont fondés sur l</w:t>
      </w:r>
      <w:r>
        <w:rPr>
          <w:i/>
          <w:iCs/>
          <w:lang w:val="fr-FR"/>
        </w:rPr>
        <w:t>’</w:t>
      </w:r>
      <w:r w:rsidRPr="005B21B6">
        <w:rPr>
          <w:i/>
          <w:iCs/>
          <w:lang w:val="fr-FR"/>
        </w:rPr>
        <w:t>idée de l</w:t>
      </w:r>
      <w:r>
        <w:rPr>
          <w:i/>
          <w:iCs/>
          <w:lang w:val="fr-FR"/>
        </w:rPr>
        <w:t>’</w:t>
      </w:r>
      <w:r w:rsidRPr="005B21B6">
        <w:rPr>
          <w:i/>
          <w:iCs/>
          <w:lang w:val="fr-FR"/>
        </w:rPr>
        <w:t>infériorité ou de la supériorité de l</w:t>
      </w:r>
      <w:r>
        <w:rPr>
          <w:i/>
          <w:iCs/>
          <w:lang w:val="fr-FR"/>
        </w:rPr>
        <w:t>’</w:t>
      </w:r>
      <w:r w:rsidRPr="005B21B6">
        <w:rPr>
          <w:i/>
          <w:iCs/>
          <w:lang w:val="fr-FR"/>
        </w:rPr>
        <w:t>un ou l</w:t>
      </w:r>
      <w:r>
        <w:rPr>
          <w:i/>
          <w:iCs/>
          <w:lang w:val="fr-FR"/>
        </w:rPr>
        <w:t>’</w:t>
      </w:r>
      <w:r w:rsidRPr="005B21B6">
        <w:rPr>
          <w:i/>
          <w:iCs/>
          <w:lang w:val="fr-FR"/>
        </w:rPr>
        <w:t>autre sexe ou d</w:t>
      </w:r>
      <w:r>
        <w:rPr>
          <w:i/>
          <w:iCs/>
          <w:lang w:val="fr-FR"/>
        </w:rPr>
        <w:t>’</w:t>
      </w:r>
      <w:r w:rsidRPr="005B21B6">
        <w:rPr>
          <w:i/>
          <w:iCs/>
          <w:lang w:val="fr-FR"/>
        </w:rPr>
        <w:t>un rôle stéréotypé des hommes et des femmes ;</w:t>
      </w:r>
    </w:p>
    <w:p w:rsidR="0089046C" w:rsidRPr="005B21B6" w:rsidRDefault="0089046C" w:rsidP="0089046C">
      <w:pPr>
        <w:pStyle w:val="SingleTxt"/>
        <w:rPr>
          <w:i/>
          <w:iCs/>
          <w:lang w:val="fr-FR"/>
        </w:rPr>
      </w:pPr>
      <w:r w:rsidRPr="005B21B6">
        <w:rPr>
          <w:i/>
          <w:iCs/>
          <w:lang w:val="fr-FR"/>
        </w:rPr>
        <w:t>b)</w:t>
      </w:r>
      <w:r w:rsidRPr="005B21B6">
        <w:rPr>
          <w:i/>
          <w:iCs/>
          <w:lang w:val="fr-FR"/>
        </w:rPr>
        <w:tab/>
        <w:t>Faire en sorte que l</w:t>
      </w:r>
      <w:r>
        <w:rPr>
          <w:i/>
          <w:iCs/>
          <w:lang w:val="fr-FR"/>
        </w:rPr>
        <w:t>’</w:t>
      </w:r>
      <w:r w:rsidRPr="005B21B6">
        <w:rPr>
          <w:i/>
          <w:iCs/>
          <w:lang w:val="fr-FR"/>
        </w:rPr>
        <w:t>éducation familiale contribue à faire bien comprendre que la maternité est une fonction sociale et à faire reconnaître la responsabilité commune de l</w:t>
      </w:r>
      <w:r>
        <w:rPr>
          <w:i/>
          <w:iCs/>
          <w:lang w:val="fr-FR"/>
        </w:rPr>
        <w:t>’</w:t>
      </w:r>
      <w:r w:rsidRPr="005B21B6">
        <w:rPr>
          <w:i/>
          <w:iCs/>
          <w:lang w:val="fr-FR"/>
        </w:rPr>
        <w:t>homme et de la femme dans le soin d</w:t>
      </w:r>
      <w:r>
        <w:rPr>
          <w:i/>
          <w:iCs/>
          <w:lang w:val="fr-FR"/>
        </w:rPr>
        <w:t>’</w:t>
      </w:r>
      <w:r w:rsidRPr="005B21B6">
        <w:rPr>
          <w:i/>
          <w:iCs/>
          <w:lang w:val="fr-FR"/>
        </w:rPr>
        <w:t>élever leurs enfants et d</w:t>
      </w:r>
      <w:r>
        <w:rPr>
          <w:i/>
          <w:iCs/>
          <w:lang w:val="fr-FR"/>
        </w:rPr>
        <w:t>’</w:t>
      </w:r>
      <w:r w:rsidRPr="005B21B6">
        <w:rPr>
          <w:i/>
          <w:iCs/>
          <w:lang w:val="fr-FR"/>
        </w:rPr>
        <w:t>assurer leur développement, étant entendu que l</w:t>
      </w:r>
      <w:r>
        <w:rPr>
          <w:i/>
          <w:iCs/>
          <w:lang w:val="fr-FR"/>
        </w:rPr>
        <w:t>’</w:t>
      </w:r>
      <w:r w:rsidRPr="005B21B6">
        <w:rPr>
          <w:i/>
          <w:iCs/>
          <w:lang w:val="fr-FR"/>
        </w:rPr>
        <w:t>intérêt des enfants est la condition primordiale dans tous les cas.</w:t>
      </w:r>
    </w:p>
    <w:p w:rsidR="0089046C" w:rsidRPr="005B21B6" w:rsidRDefault="0089046C" w:rsidP="0089046C">
      <w:pPr>
        <w:pStyle w:val="SingleTxt"/>
        <w:numPr>
          <w:ilvl w:val="0"/>
          <w:numId w:val="15"/>
        </w:numPr>
        <w:rPr>
          <w:b/>
          <w:iCs/>
          <w:lang w:val="fr-FR"/>
        </w:rPr>
      </w:pPr>
      <w:r w:rsidRPr="005B21B6">
        <w:rPr>
          <w:b/>
          <w:iCs/>
          <w:lang w:val="fr-FR"/>
        </w:rPr>
        <w:t>Évolution des attitudes sociales et culturelles</w:t>
      </w:r>
    </w:p>
    <w:p w:rsidR="0089046C" w:rsidRDefault="0089046C" w:rsidP="0089046C">
      <w:pPr>
        <w:pStyle w:val="SingleTxt"/>
        <w:rPr>
          <w:iCs/>
          <w:lang w:val="fr-FR"/>
        </w:rPr>
      </w:pPr>
      <w:r w:rsidRPr="00FF1C35">
        <w:rPr>
          <w:iCs/>
          <w:lang w:val="fr-FR"/>
        </w:rPr>
        <w:t>Traditionnellement, la vie des Maltaises était centrée sur le ménage et la famille. Il était communément admis que le rôle des femmes se limitait au foyer. Leur rôle social et politique était très restreint ; la société était un bastion masculin où les décisions étaient prises entièrement par les hommes. Toutefois, la deuxième guerre mondiale a rendu nécessaire l</w:t>
      </w:r>
      <w:r>
        <w:rPr>
          <w:iCs/>
          <w:lang w:val="fr-FR"/>
        </w:rPr>
        <w:t>’</w:t>
      </w:r>
      <w:r w:rsidRPr="00FF1C35">
        <w:rPr>
          <w:iCs/>
          <w:lang w:val="fr-FR"/>
        </w:rPr>
        <w:t>emploi des femmes. La transition d</w:t>
      </w:r>
      <w:r>
        <w:rPr>
          <w:iCs/>
          <w:lang w:val="fr-FR"/>
        </w:rPr>
        <w:t>’</w:t>
      </w:r>
      <w:r w:rsidRPr="00FF1C35">
        <w:rPr>
          <w:iCs/>
          <w:lang w:val="fr-FR"/>
        </w:rPr>
        <w:t>une présence limitée des femmes sur le marché du travail à leur entrée dans le monde du travail rémunéré les a aidées à obtenir une plus grande indépendance économique et, en fin de compte, la plénitude des droits politiques. Cette évolution a bouleversé certaines des attitudes culturelles traditionnelles quant à la séparation des rôles des hommes et des femmes. Toutefois, les stéréotypes sexistes sont toujours présents, bien que l</w:t>
      </w:r>
      <w:r>
        <w:rPr>
          <w:iCs/>
          <w:lang w:val="fr-FR"/>
        </w:rPr>
        <w:t>’</w:t>
      </w:r>
      <w:r w:rsidRPr="00FF1C35">
        <w:rPr>
          <w:iCs/>
          <w:lang w:val="fr-FR"/>
        </w:rPr>
        <w:t>opposition à l</w:t>
      </w:r>
      <w:r>
        <w:rPr>
          <w:iCs/>
          <w:lang w:val="fr-FR"/>
        </w:rPr>
        <w:t>’</w:t>
      </w:r>
      <w:r w:rsidRPr="00FF1C35">
        <w:rPr>
          <w:iCs/>
          <w:lang w:val="fr-FR"/>
        </w:rPr>
        <w:t>émancipation des femmes ait faibli nettement. Le changement social et culturel a été lent : seulement 32,6</w:t>
      </w:r>
      <w:r>
        <w:rPr>
          <w:iCs/>
          <w:lang w:val="fr-FR"/>
        </w:rPr>
        <w:t xml:space="preserve"> pour cent</w:t>
      </w:r>
      <w:r w:rsidRPr="00FF1C35">
        <w:rPr>
          <w:iCs/>
          <w:lang w:val="fr-FR"/>
        </w:rPr>
        <w:t xml:space="preserve"> des femmes participent au marché du travail, taux le plus faible dans l</w:t>
      </w:r>
      <w:r>
        <w:rPr>
          <w:iCs/>
          <w:lang w:val="fr-FR"/>
        </w:rPr>
        <w:t>’</w:t>
      </w:r>
      <w:r w:rsidRPr="00FF1C35">
        <w:rPr>
          <w:iCs/>
          <w:lang w:val="fr-FR"/>
        </w:rPr>
        <w:t>Union européenne. Par le passé, les mécanismes juridiques, les attitudes sociales et les normes culturelles représentaient le principal obstacle à la pleine participation des femmes à la vie sociale, économique, culturelle et politique. Toutefois, de nos jours, les décideurs sont conscients de la nécessité qu</w:t>
      </w:r>
      <w:r>
        <w:rPr>
          <w:iCs/>
          <w:lang w:val="fr-FR"/>
        </w:rPr>
        <w:t>’</w:t>
      </w:r>
      <w:r w:rsidRPr="00FF1C35">
        <w:rPr>
          <w:iCs/>
          <w:lang w:val="fr-FR"/>
        </w:rPr>
        <w:t>il y a à disposer d</w:t>
      </w:r>
      <w:r>
        <w:rPr>
          <w:iCs/>
          <w:lang w:val="fr-FR"/>
        </w:rPr>
        <w:t>’</w:t>
      </w:r>
      <w:r w:rsidRPr="00FF1C35">
        <w:rPr>
          <w:iCs/>
          <w:lang w:val="fr-FR"/>
        </w:rPr>
        <w:t>une main-d</w:t>
      </w:r>
      <w:r>
        <w:rPr>
          <w:iCs/>
          <w:lang w:val="fr-FR"/>
        </w:rPr>
        <w:t>’</w:t>
      </w:r>
      <w:r w:rsidRPr="00FF1C35">
        <w:rPr>
          <w:iCs/>
          <w:lang w:val="fr-FR"/>
        </w:rPr>
        <w:t>œuvre diversifiée où à la fois les hommes et les femmes ont la liberté de choix et ne sont pas empêchés d</w:t>
      </w:r>
      <w:r>
        <w:rPr>
          <w:iCs/>
          <w:lang w:val="fr-FR"/>
        </w:rPr>
        <w:t>’</w:t>
      </w:r>
      <w:r w:rsidRPr="00FF1C35">
        <w:rPr>
          <w:iCs/>
          <w:lang w:val="fr-FR"/>
        </w:rPr>
        <w:t>exercer leurs droits.</w:t>
      </w:r>
    </w:p>
    <w:p w:rsidR="0089046C" w:rsidRDefault="0089046C" w:rsidP="0089046C">
      <w:pPr>
        <w:pStyle w:val="SingleTxt"/>
        <w:rPr>
          <w:iCs/>
          <w:lang w:val="fr-FR"/>
        </w:rPr>
      </w:pPr>
      <w:r w:rsidRPr="00FF1C35">
        <w:rPr>
          <w:iCs/>
          <w:lang w:val="fr-FR"/>
        </w:rPr>
        <w:t>À la suite de la promulgation de la loi sur l</w:t>
      </w:r>
      <w:r>
        <w:rPr>
          <w:iCs/>
          <w:lang w:val="fr-FR"/>
        </w:rPr>
        <w:t>’</w:t>
      </w:r>
      <w:r w:rsidRPr="00FF1C35">
        <w:rPr>
          <w:iCs/>
          <w:lang w:val="fr-FR"/>
        </w:rPr>
        <w:t>égalité entre les femmes et les hommes en 2003, et de la création consécutive de la Commission</w:t>
      </w:r>
      <w:r>
        <w:rPr>
          <w:iCs/>
          <w:lang w:val="fr-FR"/>
        </w:rPr>
        <w:t xml:space="preserve"> </w:t>
      </w:r>
      <w:r w:rsidRPr="00FF1C35">
        <w:rPr>
          <w:iCs/>
          <w:lang w:val="fr-FR"/>
        </w:rPr>
        <w:t>nationale pour la promotion de l</w:t>
      </w:r>
      <w:r>
        <w:rPr>
          <w:iCs/>
          <w:lang w:val="fr-FR"/>
        </w:rPr>
        <w:t>’</w:t>
      </w:r>
      <w:r w:rsidRPr="00FF1C35">
        <w:rPr>
          <w:iCs/>
          <w:lang w:val="fr-FR"/>
        </w:rPr>
        <w:t>égalité,</w:t>
      </w:r>
      <w:r>
        <w:rPr>
          <w:iCs/>
          <w:lang w:val="fr-FR"/>
        </w:rPr>
        <w:t xml:space="preserve"> </w:t>
      </w:r>
      <w:r w:rsidRPr="00FF1C35">
        <w:rPr>
          <w:iCs/>
          <w:lang w:val="fr-FR"/>
        </w:rPr>
        <w:t>on a adopté une série de directives qui accordent la priorité à l</w:t>
      </w:r>
      <w:r>
        <w:rPr>
          <w:iCs/>
          <w:lang w:val="fr-FR"/>
        </w:rPr>
        <w:t>’</w:t>
      </w:r>
      <w:r w:rsidRPr="00FF1C35">
        <w:rPr>
          <w:iCs/>
          <w:lang w:val="fr-FR"/>
        </w:rPr>
        <w:t>égalité des sexes et à la protection des droits des femmes pendant la grossesse et la maternité, dans l</w:t>
      </w:r>
      <w:r>
        <w:rPr>
          <w:iCs/>
          <w:lang w:val="fr-FR"/>
        </w:rPr>
        <w:t>’</w:t>
      </w:r>
      <w:r w:rsidRPr="00FF1C35">
        <w:rPr>
          <w:iCs/>
          <w:lang w:val="fr-FR"/>
        </w:rPr>
        <w:t>accès à l</w:t>
      </w:r>
      <w:r>
        <w:rPr>
          <w:iCs/>
          <w:lang w:val="fr-FR"/>
        </w:rPr>
        <w:t>’</w:t>
      </w:r>
      <w:r w:rsidRPr="00FF1C35">
        <w:rPr>
          <w:iCs/>
          <w:lang w:val="fr-FR"/>
        </w:rPr>
        <w:t>emploi et lors des procédures de recrutement, et qui visent à inciter les femmes à reprendre le travail et les employeurs à les garder, pour ne citer que quelques exemples.</w:t>
      </w:r>
    </w:p>
    <w:p w:rsidR="0089046C" w:rsidRDefault="0089046C" w:rsidP="0089046C">
      <w:pPr>
        <w:pStyle w:val="SingleTxt"/>
        <w:rPr>
          <w:iCs/>
          <w:lang w:val="fr-FR"/>
        </w:rPr>
      </w:pPr>
      <w:r w:rsidRPr="00FF1C35">
        <w:rPr>
          <w:iCs/>
          <w:lang w:val="fr-FR"/>
        </w:rPr>
        <w:t>Le Gouvernement prend une série de mesures dans différents domaines qui visent à promouvoir une image équilibrée et non stéréotypé des femmes et qui sont destinées non seulement aux administrations publiques, mais englobent tous les secteurs et l</w:t>
      </w:r>
      <w:r>
        <w:rPr>
          <w:iCs/>
          <w:lang w:val="fr-FR"/>
        </w:rPr>
        <w:t>’</w:t>
      </w:r>
      <w:r w:rsidRPr="00FF1C35">
        <w:rPr>
          <w:iCs/>
          <w:lang w:val="fr-FR"/>
        </w:rPr>
        <w:t>ensemble du comportement des personnes à tous les niveaux de la société.</w:t>
      </w:r>
    </w:p>
    <w:p w:rsidR="0089046C" w:rsidRPr="00EF4031" w:rsidRDefault="0089046C" w:rsidP="0089046C">
      <w:pPr>
        <w:pStyle w:val="SingleTxt"/>
        <w:numPr>
          <w:ilvl w:val="0"/>
          <w:numId w:val="15"/>
        </w:numPr>
        <w:rPr>
          <w:b/>
          <w:iCs/>
          <w:lang w:val="fr-FR"/>
        </w:rPr>
      </w:pPr>
      <w:r w:rsidRPr="00EF4031">
        <w:rPr>
          <w:b/>
          <w:iCs/>
          <w:lang w:val="fr-FR"/>
        </w:rPr>
        <w:t>Mécanisme national</w:t>
      </w:r>
    </w:p>
    <w:p w:rsidR="0089046C" w:rsidRDefault="0089046C" w:rsidP="0089046C">
      <w:pPr>
        <w:pStyle w:val="SingleTxt"/>
        <w:rPr>
          <w:iCs/>
          <w:lang w:val="fr-FR"/>
        </w:rPr>
      </w:pPr>
      <w:r w:rsidRPr="00FF1C35">
        <w:rPr>
          <w:iCs/>
          <w:lang w:val="fr-FR"/>
        </w:rPr>
        <w:t>À Malte, c</w:t>
      </w:r>
      <w:r>
        <w:rPr>
          <w:iCs/>
          <w:lang w:val="fr-FR"/>
        </w:rPr>
        <w:t>’</w:t>
      </w:r>
      <w:r w:rsidRPr="00FF1C35">
        <w:rPr>
          <w:iCs/>
          <w:lang w:val="fr-FR"/>
        </w:rPr>
        <w:t>est la Commission</w:t>
      </w:r>
      <w:r>
        <w:rPr>
          <w:iCs/>
          <w:lang w:val="fr-FR"/>
        </w:rPr>
        <w:t xml:space="preserve"> </w:t>
      </w:r>
      <w:r w:rsidRPr="00FF1C35">
        <w:rPr>
          <w:iCs/>
          <w:lang w:val="fr-FR"/>
        </w:rPr>
        <w:t>nationale pour la promotion de l</w:t>
      </w:r>
      <w:r>
        <w:rPr>
          <w:iCs/>
          <w:lang w:val="fr-FR"/>
        </w:rPr>
        <w:t>’</w:t>
      </w:r>
      <w:r w:rsidRPr="00FF1C35">
        <w:rPr>
          <w:iCs/>
          <w:lang w:val="fr-FR"/>
        </w:rPr>
        <w:t>égalité qui est chargée des questions relatives à l</w:t>
      </w:r>
      <w:r>
        <w:rPr>
          <w:iCs/>
          <w:lang w:val="fr-FR"/>
        </w:rPr>
        <w:t>’</w:t>
      </w:r>
      <w:r w:rsidRPr="00FF1C35">
        <w:rPr>
          <w:iCs/>
          <w:lang w:val="fr-FR"/>
        </w:rPr>
        <w:t>égalité. La Commission</w:t>
      </w:r>
      <w:r>
        <w:rPr>
          <w:iCs/>
          <w:lang w:val="fr-FR"/>
        </w:rPr>
        <w:t xml:space="preserve"> </w:t>
      </w:r>
      <w:r w:rsidRPr="00FF1C35">
        <w:rPr>
          <w:iCs/>
          <w:lang w:val="fr-FR"/>
        </w:rPr>
        <w:t>travaille en liaison étroite avec d</w:t>
      </w:r>
      <w:r>
        <w:rPr>
          <w:iCs/>
          <w:lang w:val="fr-FR"/>
        </w:rPr>
        <w:t>’</w:t>
      </w:r>
      <w:r w:rsidRPr="00FF1C35">
        <w:rPr>
          <w:iCs/>
          <w:lang w:val="fr-FR"/>
        </w:rPr>
        <w:t>autres entités, dont les organismes officiels, les organisations bénévoles et les organisations de femmes. L</w:t>
      </w:r>
      <w:r>
        <w:rPr>
          <w:iCs/>
          <w:lang w:val="fr-FR"/>
        </w:rPr>
        <w:t>’</w:t>
      </w:r>
      <w:r w:rsidRPr="00FF1C35">
        <w:rPr>
          <w:iCs/>
          <w:lang w:val="fr-FR"/>
        </w:rPr>
        <w:t>établissement de repères et la création de réseaux font partie de la politique menée par le mécanisme national. L</w:t>
      </w:r>
      <w:r>
        <w:rPr>
          <w:iCs/>
          <w:lang w:val="fr-FR"/>
        </w:rPr>
        <w:t>’</w:t>
      </w:r>
      <w:r w:rsidRPr="00FF1C35">
        <w:rPr>
          <w:iCs/>
          <w:lang w:val="fr-FR"/>
        </w:rPr>
        <w:t>un des principaux objectifs consiste à promouvoir la représentation des femmes dans les domaines économique, politique, social et culturel et à renforcer les relations familiales et personnelles. La Commission a élaboré un plan d</w:t>
      </w:r>
      <w:r>
        <w:rPr>
          <w:iCs/>
          <w:lang w:val="fr-FR"/>
        </w:rPr>
        <w:t>’</w:t>
      </w:r>
      <w:r w:rsidRPr="00FF1C35">
        <w:rPr>
          <w:iCs/>
          <w:lang w:val="fr-FR"/>
        </w:rPr>
        <w:t>action pour les années à venir qui définit les objectifs prioritaires, entre autres l</w:t>
      </w:r>
      <w:r>
        <w:rPr>
          <w:iCs/>
          <w:lang w:val="fr-FR"/>
        </w:rPr>
        <w:t>’</w:t>
      </w:r>
      <w:r w:rsidRPr="00FF1C35">
        <w:rPr>
          <w:iCs/>
          <w:lang w:val="fr-FR"/>
        </w:rPr>
        <w:t>élimination des stéréotypes et préjugés accompagnée du renforcement de l</w:t>
      </w:r>
      <w:r>
        <w:rPr>
          <w:iCs/>
          <w:lang w:val="fr-FR"/>
        </w:rPr>
        <w:t>’</w:t>
      </w:r>
      <w:r w:rsidRPr="00FF1C35">
        <w:rPr>
          <w:iCs/>
          <w:lang w:val="fr-FR"/>
        </w:rPr>
        <w:t>égalité culturelle des sexes et du respect accordé à toute personne.</w:t>
      </w:r>
    </w:p>
    <w:p w:rsidR="0089046C" w:rsidRDefault="0089046C" w:rsidP="0089046C">
      <w:pPr>
        <w:pStyle w:val="SingleTxt"/>
        <w:rPr>
          <w:iCs/>
          <w:lang w:val="fr-FR"/>
        </w:rPr>
      </w:pPr>
      <w:r w:rsidRPr="00FF1C35">
        <w:rPr>
          <w:iCs/>
          <w:lang w:val="fr-FR"/>
        </w:rPr>
        <w:t>La Commission</w:t>
      </w:r>
      <w:r>
        <w:rPr>
          <w:iCs/>
          <w:lang w:val="fr-FR"/>
        </w:rPr>
        <w:t xml:space="preserve"> </w:t>
      </w:r>
      <w:r w:rsidRPr="00FF1C35">
        <w:rPr>
          <w:iCs/>
          <w:lang w:val="fr-FR"/>
        </w:rPr>
        <w:t>nationale s</w:t>
      </w:r>
      <w:r>
        <w:rPr>
          <w:iCs/>
          <w:lang w:val="fr-FR"/>
        </w:rPr>
        <w:t>’</w:t>
      </w:r>
      <w:r w:rsidRPr="00FF1C35">
        <w:rPr>
          <w:iCs/>
          <w:lang w:val="fr-FR"/>
        </w:rPr>
        <w:t>emploie à sensibiliser tous les ministères et départements à l</w:t>
      </w:r>
      <w:r>
        <w:rPr>
          <w:iCs/>
          <w:lang w:val="fr-FR"/>
        </w:rPr>
        <w:t>’</w:t>
      </w:r>
      <w:r w:rsidRPr="00FF1C35">
        <w:rPr>
          <w:iCs/>
          <w:lang w:val="fr-FR"/>
        </w:rPr>
        <w:t>importance de l</w:t>
      </w:r>
      <w:r>
        <w:rPr>
          <w:iCs/>
          <w:lang w:val="fr-FR"/>
        </w:rPr>
        <w:t>’</w:t>
      </w:r>
      <w:r w:rsidRPr="00FF1C35">
        <w:rPr>
          <w:iCs/>
          <w:lang w:val="fr-FR"/>
        </w:rPr>
        <w:t>égalité des sexes grâce a une collaboration et une coordination étroites. On a créé un réseau de comités d</w:t>
      </w:r>
      <w:r>
        <w:rPr>
          <w:iCs/>
          <w:lang w:val="fr-FR"/>
        </w:rPr>
        <w:t>’</w:t>
      </w:r>
      <w:r w:rsidRPr="00FF1C35">
        <w:rPr>
          <w:iCs/>
          <w:lang w:val="fr-FR"/>
        </w:rPr>
        <w:t>égalité qui incarnent l</w:t>
      </w:r>
      <w:r>
        <w:rPr>
          <w:iCs/>
          <w:lang w:val="fr-FR"/>
        </w:rPr>
        <w:t>’</w:t>
      </w:r>
      <w:r w:rsidRPr="00FF1C35">
        <w:rPr>
          <w:iCs/>
          <w:lang w:val="fr-FR"/>
        </w:rPr>
        <w:t>idée initiale de la présence de coordonnateurs dans chaque ministère, et qui ont l</w:t>
      </w:r>
      <w:r>
        <w:rPr>
          <w:iCs/>
          <w:lang w:val="fr-FR"/>
        </w:rPr>
        <w:t>’</w:t>
      </w:r>
      <w:r w:rsidRPr="00FF1C35">
        <w:rPr>
          <w:iCs/>
          <w:lang w:val="fr-FR"/>
        </w:rPr>
        <w:t>obligation de faire rapport à la Commission</w:t>
      </w:r>
      <w:r>
        <w:rPr>
          <w:iCs/>
          <w:lang w:val="fr-FR"/>
        </w:rPr>
        <w:t xml:space="preserve"> </w:t>
      </w:r>
      <w:r w:rsidRPr="00FF1C35">
        <w:rPr>
          <w:iCs/>
          <w:lang w:val="fr-FR"/>
        </w:rPr>
        <w:t>nationale sur les mesures adoptées en faveur de l</w:t>
      </w:r>
      <w:r>
        <w:rPr>
          <w:iCs/>
          <w:lang w:val="fr-FR"/>
        </w:rPr>
        <w:t>’</w:t>
      </w:r>
      <w:r w:rsidRPr="00FF1C35">
        <w:rPr>
          <w:iCs/>
          <w:lang w:val="fr-FR"/>
        </w:rPr>
        <w:t>égalité des sexes. Dans le même temps, la Commission</w:t>
      </w:r>
      <w:r>
        <w:rPr>
          <w:iCs/>
          <w:lang w:val="fr-FR"/>
        </w:rPr>
        <w:t xml:space="preserve"> </w:t>
      </w:r>
      <w:r w:rsidRPr="00FF1C35">
        <w:rPr>
          <w:iCs/>
          <w:lang w:val="fr-FR"/>
        </w:rPr>
        <w:t>nationale s</w:t>
      </w:r>
      <w:r>
        <w:rPr>
          <w:iCs/>
          <w:lang w:val="fr-FR"/>
        </w:rPr>
        <w:t>’</w:t>
      </w:r>
      <w:r w:rsidRPr="00FF1C35">
        <w:rPr>
          <w:iCs/>
          <w:lang w:val="fr-FR"/>
        </w:rPr>
        <w:t>efforce de sensibiliser les décideurs et d</w:t>
      </w:r>
      <w:r>
        <w:rPr>
          <w:iCs/>
          <w:lang w:val="fr-FR"/>
        </w:rPr>
        <w:t>’</w:t>
      </w:r>
      <w:r w:rsidRPr="00FF1C35">
        <w:rPr>
          <w:iCs/>
          <w:lang w:val="fr-FR"/>
        </w:rPr>
        <w:t>autres fonctionnaires grâce à l</w:t>
      </w:r>
      <w:r>
        <w:rPr>
          <w:iCs/>
          <w:lang w:val="fr-FR"/>
        </w:rPr>
        <w:t>’</w:t>
      </w:r>
      <w:r w:rsidRPr="00FF1C35">
        <w:rPr>
          <w:iCs/>
          <w:lang w:val="fr-FR"/>
        </w:rPr>
        <w:t>organisation de programmes de formation, de séminaires et de conférences consacrés à la lutte contre les pratiques discriminatoires.</w:t>
      </w:r>
    </w:p>
    <w:p w:rsidR="0089046C" w:rsidRDefault="0089046C" w:rsidP="0089046C">
      <w:pPr>
        <w:pStyle w:val="SingleTxt"/>
        <w:rPr>
          <w:iCs/>
          <w:lang w:val="fr-FR"/>
        </w:rPr>
      </w:pPr>
      <w:r w:rsidRPr="00FF1C35">
        <w:rPr>
          <w:iCs/>
          <w:lang w:val="fr-FR"/>
        </w:rPr>
        <w:t>Pendant les trois années qui se sont écoulées depuis la création de la Commission</w:t>
      </w:r>
      <w:r>
        <w:rPr>
          <w:iCs/>
          <w:lang w:val="fr-FR"/>
        </w:rPr>
        <w:t xml:space="preserve"> </w:t>
      </w:r>
      <w:r w:rsidRPr="00FF1C35">
        <w:rPr>
          <w:iCs/>
          <w:lang w:val="fr-FR"/>
        </w:rPr>
        <w:t>nationale, elle a organisé des réunions de sensibilisation à l</w:t>
      </w:r>
      <w:r>
        <w:rPr>
          <w:iCs/>
          <w:lang w:val="fr-FR"/>
        </w:rPr>
        <w:t>’</w:t>
      </w:r>
      <w:r w:rsidRPr="00FF1C35">
        <w:rPr>
          <w:iCs/>
          <w:lang w:val="fr-FR"/>
        </w:rPr>
        <w:t>intention des enseignants, des conseillers scolaires, des élèves et des étudiants, des agents de police, des administrateurs du personnel, des juristes, des secrétaires permanents, des hauts fonctionnaires, des professionnels des médias et du grand public. Elle s</w:t>
      </w:r>
      <w:r>
        <w:rPr>
          <w:iCs/>
          <w:lang w:val="fr-FR"/>
        </w:rPr>
        <w:t>’</w:t>
      </w:r>
      <w:r w:rsidRPr="00FF1C35">
        <w:rPr>
          <w:iCs/>
          <w:lang w:val="fr-FR"/>
        </w:rPr>
        <w:t>emploie constamment à intégrer la notion de l</w:t>
      </w:r>
      <w:r>
        <w:rPr>
          <w:iCs/>
          <w:lang w:val="fr-FR"/>
        </w:rPr>
        <w:t>’</w:t>
      </w:r>
      <w:r w:rsidRPr="00FF1C35">
        <w:rPr>
          <w:iCs/>
          <w:lang w:val="fr-FR"/>
        </w:rPr>
        <w:t>égalité des sexes dans l</w:t>
      </w:r>
      <w:r>
        <w:rPr>
          <w:iCs/>
          <w:lang w:val="fr-FR"/>
        </w:rPr>
        <w:t>’</w:t>
      </w:r>
      <w:r w:rsidRPr="00FF1C35">
        <w:rPr>
          <w:iCs/>
          <w:lang w:val="fr-FR"/>
        </w:rPr>
        <w:t>ensemble des activités menées aux différents niveaux. Ses membres sont invités régulièrement à prononcer des discours liminaires à l</w:t>
      </w:r>
      <w:r>
        <w:rPr>
          <w:iCs/>
          <w:lang w:val="fr-FR"/>
        </w:rPr>
        <w:t>’</w:t>
      </w:r>
      <w:r w:rsidRPr="00FF1C35">
        <w:rPr>
          <w:iCs/>
          <w:lang w:val="fr-FR"/>
        </w:rPr>
        <w:t>occasion de conférences et de séminaires, à parler aux médias, et à participer à des réunions internationales tenues à l</w:t>
      </w:r>
      <w:r>
        <w:rPr>
          <w:iCs/>
          <w:lang w:val="fr-FR"/>
        </w:rPr>
        <w:t>’</w:t>
      </w:r>
      <w:r w:rsidRPr="00FF1C35">
        <w:rPr>
          <w:iCs/>
          <w:lang w:val="fr-FR"/>
        </w:rPr>
        <w:t>étranger.</w:t>
      </w:r>
    </w:p>
    <w:p w:rsidR="0089046C" w:rsidRDefault="0089046C" w:rsidP="0089046C">
      <w:pPr>
        <w:pStyle w:val="SingleTxt"/>
        <w:rPr>
          <w:iCs/>
          <w:lang w:val="fr-FR"/>
        </w:rPr>
      </w:pPr>
      <w:r w:rsidRPr="00FF1C35">
        <w:rPr>
          <w:iCs/>
          <w:lang w:val="fr-FR"/>
        </w:rPr>
        <w:t>La Commission</w:t>
      </w:r>
      <w:r>
        <w:rPr>
          <w:iCs/>
          <w:lang w:val="fr-FR"/>
        </w:rPr>
        <w:t xml:space="preserve"> </w:t>
      </w:r>
      <w:r w:rsidRPr="00FF1C35">
        <w:rPr>
          <w:iCs/>
          <w:lang w:val="fr-FR"/>
        </w:rPr>
        <w:t>nationale attache la priorité à l</w:t>
      </w:r>
      <w:r>
        <w:rPr>
          <w:iCs/>
          <w:lang w:val="fr-FR"/>
        </w:rPr>
        <w:t>’</w:t>
      </w:r>
      <w:r w:rsidRPr="00FF1C35">
        <w:rPr>
          <w:iCs/>
          <w:lang w:val="fr-FR"/>
        </w:rPr>
        <w:t>exécution de projets de recherche sur la situation des femmes dans différents domaines, y compris leur rôle dans la politique et la prise des décisions ; elle exécute également des études sur l</w:t>
      </w:r>
      <w:r>
        <w:rPr>
          <w:iCs/>
          <w:lang w:val="fr-FR"/>
        </w:rPr>
        <w:t>’</w:t>
      </w:r>
      <w:r w:rsidRPr="00FF1C35">
        <w:rPr>
          <w:iCs/>
          <w:lang w:val="fr-FR"/>
        </w:rPr>
        <w:t>intégration d</w:t>
      </w:r>
      <w:r>
        <w:rPr>
          <w:iCs/>
          <w:lang w:val="fr-FR"/>
        </w:rPr>
        <w:t>’</w:t>
      </w:r>
      <w:r w:rsidRPr="00FF1C35">
        <w:rPr>
          <w:iCs/>
          <w:lang w:val="fr-FR"/>
        </w:rPr>
        <w:t>une démarche soucieuse de l</w:t>
      </w:r>
      <w:r>
        <w:rPr>
          <w:iCs/>
          <w:lang w:val="fr-FR"/>
        </w:rPr>
        <w:t>’</w:t>
      </w:r>
      <w:r w:rsidRPr="00FF1C35">
        <w:rPr>
          <w:iCs/>
          <w:lang w:val="fr-FR"/>
        </w:rPr>
        <w:t>égalité des sexes ainsi que sur l</w:t>
      </w:r>
      <w:r>
        <w:rPr>
          <w:iCs/>
          <w:lang w:val="fr-FR"/>
        </w:rPr>
        <w:t>’</w:t>
      </w:r>
      <w:r w:rsidRPr="00FF1C35">
        <w:rPr>
          <w:iCs/>
          <w:lang w:val="fr-FR"/>
        </w:rPr>
        <w:t>éducation, l</w:t>
      </w:r>
      <w:r>
        <w:rPr>
          <w:iCs/>
          <w:lang w:val="fr-FR"/>
        </w:rPr>
        <w:t>’</w:t>
      </w:r>
      <w:r w:rsidRPr="00FF1C35">
        <w:rPr>
          <w:iCs/>
          <w:lang w:val="fr-FR"/>
        </w:rPr>
        <w:t>économie, l</w:t>
      </w:r>
      <w:r>
        <w:rPr>
          <w:iCs/>
          <w:lang w:val="fr-FR"/>
        </w:rPr>
        <w:t>’</w:t>
      </w:r>
      <w:r w:rsidRPr="00FF1C35">
        <w:rPr>
          <w:iCs/>
          <w:lang w:val="fr-FR"/>
        </w:rPr>
        <w:t>image des femmes et le harcèlement sexuel.</w:t>
      </w:r>
    </w:p>
    <w:p w:rsidR="0089046C" w:rsidRDefault="0089046C" w:rsidP="0089046C">
      <w:pPr>
        <w:pStyle w:val="SingleTxt"/>
        <w:rPr>
          <w:iCs/>
          <w:lang w:val="fr-FR"/>
        </w:rPr>
      </w:pPr>
      <w:r w:rsidRPr="00FF1C35">
        <w:rPr>
          <w:iCs/>
          <w:lang w:val="fr-FR"/>
        </w:rPr>
        <w:t>La Commission</w:t>
      </w:r>
      <w:r>
        <w:rPr>
          <w:iCs/>
          <w:lang w:val="fr-FR"/>
        </w:rPr>
        <w:t xml:space="preserve"> </w:t>
      </w:r>
      <w:r w:rsidRPr="00FF1C35">
        <w:rPr>
          <w:iCs/>
          <w:lang w:val="fr-FR"/>
        </w:rPr>
        <w:t>nationale publie des manuels et des documents techniques destinés à faciliter les activités des organisations des secteurs privé et public. En outre, elle conduit des activités de sensibilisation pour les questions qui ne sont pas encore passées à l</w:t>
      </w:r>
      <w:r>
        <w:rPr>
          <w:iCs/>
          <w:lang w:val="fr-FR"/>
        </w:rPr>
        <w:t>’</w:t>
      </w:r>
      <w:r w:rsidRPr="00FF1C35">
        <w:rPr>
          <w:iCs/>
          <w:lang w:val="fr-FR"/>
        </w:rPr>
        <w:t>avant-plan.</w:t>
      </w:r>
    </w:p>
    <w:p w:rsidR="0089046C" w:rsidRPr="00EF4031" w:rsidRDefault="0089046C" w:rsidP="0089046C">
      <w:pPr>
        <w:pStyle w:val="SingleTxt"/>
        <w:numPr>
          <w:ilvl w:val="0"/>
          <w:numId w:val="15"/>
        </w:numPr>
        <w:rPr>
          <w:b/>
          <w:iCs/>
          <w:lang w:val="fr-FR"/>
        </w:rPr>
      </w:pPr>
      <w:r w:rsidRPr="00EF4031">
        <w:rPr>
          <w:b/>
          <w:iCs/>
          <w:lang w:val="fr-FR"/>
        </w:rPr>
        <w:t>Éducation et promotion de l</w:t>
      </w:r>
      <w:r>
        <w:rPr>
          <w:b/>
          <w:iCs/>
          <w:lang w:val="fr-FR"/>
        </w:rPr>
        <w:t>’</w:t>
      </w:r>
      <w:r w:rsidRPr="00EF4031">
        <w:rPr>
          <w:b/>
          <w:iCs/>
          <w:lang w:val="fr-FR"/>
        </w:rPr>
        <w:t>égalité</w:t>
      </w:r>
    </w:p>
    <w:p w:rsidR="0089046C" w:rsidRDefault="0089046C" w:rsidP="0089046C">
      <w:pPr>
        <w:pStyle w:val="SingleTxt"/>
        <w:rPr>
          <w:iCs/>
          <w:lang w:val="fr-FR"/>
        </w:rPr>
      </w:pPr>
      <w:r w:rsidRPr="00FF1C35">
        <w:rPr>
          <w:iCs/>
          <w:lang w:val="fr-FR"/>
        </w:rPr>
        <w:t>L</w:t>
      </w:r>
      <w:r>
        <w:rPr>
          <w:iCs/>
          <w:lang w:val="fr-FR"/>
        </w:rPr>
        <w:t>’</w:t>
      </w:r>
      <w:r w:rsidRPr="00FF1C35">
        <w:rPr>
          <w:iCs/>
          <w:lang w:val="fr-FR"/>
        </w:rPr>
        <w:t>éducation constitue l</w:t>
      </w:r>
      <w:r>
        <w:rPr>
          <w:iCs/>
          <w:lang w:val="fr-FR"/>
        </w:rPr>
        <w:t>’</w:t>
      </w:r>
      <w:r w:rsidRPr="00FF1C35">
        <w:rPr>
          <w:iCs/>
          <w:lang w:val="fr-FR"/>
        </w:rPr>
        <w:t>un des grands piliers de la société maltaise, mais aussi un domaine prioritaire identifié par le Gouvernement dans sa vision de développement durable du pays. La Commission</w:t>
      </w:r>
      <w:r>
        <w:rPr>
          <w:iCs/>
          <w:lang w:val="fr-FR"/>
        </w:rPr>
        <w:t xml:space="preserve"> </w:t>
      </w:r>
      <w:r w:rsidRPr="00FF1C35">
        <w:rPr>
          <w:iCs/>
          <w:lang w:val="fr-FR"/>
        </w:rPr>
        <w:t>nationale pour la promotion de l</w:t>
      </w:r>
      <w:r>
        <w:rPr>
          <w:iCs/>
          <w:lang w:val="fr-FR"/>
        </w:rPr>
        <w:t>’</w:t>
      </w:r>
      <w:r w:rsidRPr="00FF1C35">
        <w:rPr>
          <w:iCs/>
          <w:lang w:val="fr-FR"/>
        </w:rPr>
        <w:t>égalité concentre son attention sur une éducation qui permet à la fois aux garçons et aux filles d</w:t>
      </w:r>
      <w:r>
        <w:rPr>
          <w:iCs/>
          <w:lang w:val="fr-FR"/>
        </w:rPr>
        <w:t>’</w:t>
      </w:r>
      <w:r w:rsidRPr="00FF1C35">
        <w:rPr>
          <w:iCs/>
          <w:lang w:val="fr-FR"/>
        </w:rPr>
        <w:t>être persuadés que s</w:t>
      </w:r>
      <w:r>
        <w:rPr>
          <w:iCs/>
          <w:lang w:val="fr-FR"/>
        </w:rPr>
        <w:t>’</w:t>
      </w:r>
      <w:r w:rsidRPr="00FF1C35">
        <w:rPr>
          <w:iCs/>
          <w:lang w:val="fr-FR"/>
        </w:rPr>
        <w:t>ils ont confiance en leurs capacités, toutes les tâches sont à leur portée.</w:t>
      </w:r>
    </w:p>
    <w:p w:rsidR="0089046C" w:rsidRDefault="0089046C" w:rsidP="0089046C">
      <w:pPr>
        <w:pStyle w:val="SingleTxt"/>
        <w:rPr>
          <w:iCs/>
          <w:lang w:val="fr-FR"/>
        </w:rPr>
      </w:pPr>
      <w:r w:rsidRPr="00FF1C35">
        <w:rPr>
          <w:iCs/>
          <w:lang w:val="fr-FR"/>
        </w:rPr>
        <w:t>La Commission</w:t>
      </w:r>
      <w:r>
        <w:rPr>
          <w:iCs/>
          <w:lang w:val="fr-FR"/>
        </w:rPr>
        <w:t xml:space="preserve"> </w:t>
      </w:r>
      <w:r w:rsidRPr="00FF1C35">
        <w:rPr>
          <w:iCs/>
          <w:lang w:val="fr-FR"/>
        </w:rPr>
        <w:t>nationale organise des réunions avec les autorités du système d</w:t>
      </w:r>
      <w:r>
        <w:rPr>
          <w:iCs/>
          <w:lang w:val="fr-FR"/>
        </w:rPr>
        <w:t>’</w:t>
      </w:r>
      <w:r w:rsidRPr="00FF1C35">
        <w:rPr>
          <w:iCs/>
          <w:lang w:val="fr-FR"/>
        </w:rPr>
        <w:t>éducation sur les moyens d</w:t>
      </w:r>
      <w:r>
        <w:rPr>
          <w:iCs/>
          <w:lang w:val="fr-FR"/>
        </w:rPr>
        <w:t>’</w:t>
      </w:r>
      <w:r w:rsidRPr="00FF1C35">
        <w:rPr>
          <w:iCs/>
          <w:lang w:val="fr-FR"/>
        </w:rPr>
        <w:t>intégrer la promotion de l</w:t>
      </w:r>
      <w:r>
        <w:rPr>
          <w:iCs/>
          <w:lang w:val="fr-FR"/>
        </w:rPr>
        <w:t>’</w:t>
      </w:r>
      <w:r w:rsidRPr="00FF1C35">
        <w:rPr>
          <w:iCs/>
          <w:lang w:val="fr-FR"/>
        </w:rPr>
        <w:t>égalité des sexes dans les activités éducatives, mais aussi des programmes de sensibilisation destinés spécifiquement aux éducateurs.</w:t>
      </w:r>
    </w:p>
    <w:p w:rsidR="0089046C" w:rsidRPr="00EF4031" w:rsidRDefault="0089046C" w:rsidP="0089046C">
      <w:pPr>
        <w:pStyle w:val="SingleTxt"/>
        <w:numPr>
          <w:ilvl w:val="0"/>
          <w:numId w:val="15"/>
        </w:numPr>
        <w:rPr>
          <w:b/>
          <w:iCs/>
          <w:lang w:val="fr-FR"/>
        </w:rPr>
      </w:pPr>
      <w:r w:rsidRPr="00EF4031">
        <w:rPr>
          <w:b/>
          <w:iCs/>
          <w:lang w:val="fr-FR"/>
        </w:rPr>
        <w:t>Égalité d</w:t>
      </w:r>
      <w:r>
        <w:rPr>
          <w:b/>
          <w:iCs/>
          <w:lang w:val="fr-FR"/>
        </w:rPr>
        <w:t>’</w:t>
      </w:r>
      <w:r w:rsidRPr="00EF4031">
        <w:rPr>
          <w:b/>
          <w:iCs/>
          <w:lang w:val="fr-FR"/>
        </w:rPr>
        <w:t>accès à l</w:t>
      </w:r>
      <w:r>
        <w:rPr>
          <w:b/>
          <w:iCs/>
          <w:lang w:val="fr-FR"/>
        </w:rPr>
        <w:t>’</w:t>
      </w:r>
      <w:r w:rsidRPr="00EF4031">
        <w:rPr>
          <w:b/>
          <w:iCs/>
          <w:lang w:val="fr-FR"/>
        </w:rPr>
        <w:t>éducation</w:t>
      </w:r>
    </w:p>
    <w:p w:rsidR="0089046C" w:rsidRDefault="0089046C" w:rsidP="0089046C">
      <w:pPr>
        <w:pStyle w:val="SingleTxt"/>
        <w:rPr>
          <w:iCs/>
          <w:lang w:val="fr-FR"/>
        </w:rPr>
      </w:pPr>
      <w:r w:rsidRPr="00FF1C35">
        <w:rPr>
          <w:iCs/>
          <w:lang w:val="fr-FR"/>
        </w:rPr>
        <w:t>Tous les écoliers maltais suivent le même Programme d</w:t>
      </w:r>
      <w:r>
        <w:rPr>
          <w:iCs/>
          <w:lang w:val="fr-FR"/>
        </w:rPr>
        <w:t>’</w:t>
      </w:r>
      <w:r w:rsidRPr="00FF1C35">
        <w:rPr>
          <w:iCs/>
          <w:lang w:val="fr-FR"/>
        </w:rPr>
        <w:t>études national minimum. Le programme reflète le fait que l</w:t>
      </w:r>
      <w:r>
        <w:rPr>
          <w:iCs/>
          <w:lang w:val="fr-FR"/>
        </w:rPr>
        <w:t>’</w:t>
      </w:r>
      <w:r w:rsidRPr="00FF1C35">
        <w:rPr>
          <w:iCs/>
          <w:lang w:val="fr-FR"/>
        </w:rPr>
        <w:t>éducation joue un rôle fondamental dans le façonnement social des enfants : «L</w:t>
      </w:r>
      <w:r>
        <w:rPr>
          <w:iCs/>
          <w:lang w:val="fr-FR"/>
        </w:rPr>
        <w:t>’</w:t>
      </w:r>
      <w:r w:rsidRPr="00FF1C35">
        <w:rPr>
          <w:iCs/>
          <w:lang w:val="fr-FR"/>
        </w:rPr>
        <w:t>éducation est le moyen approprié de mettre les individus à mêmes de réaliser leur plein développement personnel, social et moral (page 63 du programme).</w:t>
      </w:r>
    </w:p>
    <w:p w:rsidR="0089046C" w:rsidRDefault="0089046C" w:rsidP="0089046C">
      <w:pPr>
        <w:pStyle w:val="SingleTxt"/>
        <w:rPr>
          <w:iCs/>
          <w:lang w:val="fr-FR"/>
        </w:rPr>
      </w:pPr>
      <w:r w:rsidRPr="00FF1C35">
        <w:rPr>
          <w:iCs/>
          <w:lang w:val="fr-FR"/>
        </w:rPr>
        <w:t>Le programme d</w:t>
      </w:r>
      <w:r>
        <w:rPr>
          <w:iCs/>
          <w:lang w:val="fr-FR"/>
        </w:rPr>
        <w:t>’</w:t>
      </w:r>
      <w:r w:rsidRPr="00FF1C35">
        <w:rPr>
          <w:iCs/>
          <w:lang w:val="fr-FR"/>
        </w:rPr>
        <w:t>éducation formel et caché influence la manière dont les enfants apprennent à comprendre les rôles des sexes et leur différentiation dans la société. Pendant l</w:t>
      </w:r>
      <w:r>
        <w:rPr>
          <w:iCs/>
          <w:lang w:val="fr-FR"/>
        </w:rPr>
        <w:t>’</w:t>
      </w:r>
      <w:r w:rsidRPr="00FF1C35">
        <w:rPr>
          <w:iCs/>
          <w:lang w:val="fr-FR"/>
        </w:rPr>
        <w:t>enseignement primaire, on enseigne aux enfants ce que c</w:t>
      </w:r>
      <w:r>
        <w:rPr>
          <w:iCs/>
          <w:lang w:val="fr-FR"/>
        </w:rPr>
        <w:t>’</w:t>
      </w:r>
      <w:r w:rsidRPr="00FF1C35">
        <w:rPr>
          <w:iCs/>
          <w:lang w:val="fr-FR"/>
        </w:rPr>
        <w:t>est que d</w:t>
      </w:r>
      <w:r>
        <w:rPr>
          <w:iCs/>
          <w:lang w:val="fr-FR"/>
        </w:rPr>
        <w:t>’</w:t>
      </w:r>
      <w:r w:rsidRPr="00FF1C35">
        <w:rPr>
          <w:iCs/>
          <w:lang w:val="fr-FR"/>
        </w:rPr>
        <w:t>être masculin et féminin. En tant que domaine de socialisation secondaire, l</w:t>
      </w:r>
      <w:r>
        <w:rPr>
          <w:iCs/>
          <w:lang w:val="fr-FR"/>
        </w:rPr>
        <w:t>’</w:t>
      </w:r>
      <w:r w:rsidRPr="00FF1C35">
        <w:rPr>
          <w:iCs/>
          <w:lang w:val="fr-FR"/>
        </w:rPr>
        <w:t>école peut influencer les perceptions des enfants concernant le rôle des sexes. Elle peut aussi bien encourager les préjugés sexistes que combattre les images stéréotypées.</w:t>
      </w:r>
    </w:p>
    <w:p w:rsidR="0089046C" w:rsidRDefault="0089046C" w:rsidP="0089046C">
      <w:pPr>
        <w:pStyle w:val="SingleTxt"/>
        <w:rPr>
          <w:iCs/>
          <w:lang w:val="fr-FR"/>
        </w:rPr>
      </w:pPr>
      <w:r w:rsidRPr="00FF1C35">
        <w:rPr>
          <w:iCs/>
          <w:lang w:val="fr-FR"/>
        </w:rPr>
        <w:t>Les enfants sont influencés par la culture et leur environnement général. Leur réseau inclut la famille et les amis, et l</w:t>
      </w:r>
      <w:r>
        <w:rPr>
          <w:iCs/>
          <w:lang w:val="fr-FR"/>
        </w:rPr>
        <w:t>’</w:t>
      </w:r>
      <w:r w:rsidRPr="00FF1C35">
        <w:rPr>
          <w:iCs/>
          <w:lang w:val="fr-FR"/>
        </w:rPr>
        <w:t>éducation leur inculque des idées susceptibles d</w:t>
      </w:r>
      <w:r>
        <w:rPr>
          <w:iCs/>
          <w:lang w:val="fr-FR"/>
        </w:rPr>
        <w:t>’</w:t>
      </w:r>
      <w:r w:rsidRPr="00FF1C35">
        <w:rPr>
          <w:iCs/>
          <w:lang w:val="fr-FR"/>
        </w:rPr>
        <w:t>influencer leur mentalité pour le reste de leur vie. Les facteurs qui font partie de l</w:t>
      </w:r>
      <w:r>
        <w:rPr>
          <w:iCs/>
          <w:lang w:val="fr-FR"/>
        </w:rPr>
        <w:t>’</w:t>
      </w:r>
      <w:r w:rsidRPr="00FF1C35">
        <w:rPr>
          <w:iCs/>
          <w:lang w:val="fr-FR"/>
        </w:rPr>
        <w:t>environnement extérieur, telles que les attentes à l</w:t>
      </w:r>
      <w:r>
        <w:rPr>
          <w:iCs/>
          <w:lang w:val="fr-FR"/>
        </w:rPr>
        <w:t>’</w:t>
      </w:r>
      <w:r w:rsidRPr="00FF1C35">
        <w:rPr>
          <w:iCs/>
          <w:lang w:val="fr-FR"/>
        </w:rPr>
        <w:t>égard des sexes et les stéréotypes doivent être abordés dans le cadre de l</w:t>
      </w:r>
      <w:r>
        <w:rPr>
          <w:iCs/>
          <w:lang w:val="fr-FR"/>
        </w:rPr>
        <w:t>’</w:t>
      </w:r>
      <w:r w:rsidRPr="00FF1C35">
        <w:rPr>
          <w:iCs/>
          <w:lang w:val="fr-FR"/>
        </w:rPr>
        <w:t>éducation.</w:t>
      </w:r>
    </w:p>
    <w:p w:rsidR="0089046C" w:rsidRDefault="0089046C" w:rsidP="0089046C">
      <w:pPr>
        <w:pStyle w:val="SingleTxt"/>
        <w:rPr>
          <w:iCs/>
          <w:lang w:val="fr-FR"/>
        </w:rPr>
      </w:pPr>
      <w:r w:rsidRPr="00FF1C35">
        <w:rPr>
          <w:iCs/>
          <w:lang w:val="fr-FR"/>
        </w:rPr>
        <w:t>Dans les universités, une série de cours, dont la licence en éducation, en politique sociale et en protection sociale, mettent l</w:t>
      </w:r>
      <w:r>
        <w:rPr>
          <w:iCs/>
          <w:lang w:val="fr-FR"/>
        </w:rPr>
        <w:t>’</w:t>
      </w:r>
      <w:r w:rsidRPr="00FF1C35">
        <w:rPr>
          <w:iCs/>
          <w:lang w:val="fr-FR"/>
        </w:rPr>
        <w:t>accent sur l</w:t>
      </w:r>
      <w:r>
        <w:rPr>
          <w:iCs/>
          <w:lang w:val="fr-FR"/>
        </w:rPr>
        <w:t>’</w:t>
      </w:r>
      <w:r w:rsidRPr="00FF1C35">
        <w:rPr>
          <w:iCs/>
          <w:lang w:val="fr-FR"/>
        </w:rPr>
        <w:t>intégration du principe de l</w:t>
      </w:r>
      <w:r>
        <w:rPr>
          <w:iCs/>
          <w:lang w:val="fr-FR"/>
        </w:rPr>
        <w:t>’</w:t>
      </w:r>
      <w:r w:rsidRPr="00FF1C35">
        <w:rPr>
          <w:iCs/>
          <w:lang w:val="fr-FR"/>
        </w:rPr>
        <w:t>égalité des sexes et forment les futurs professionnels aux problèmes posés par l</w:t>
      </w:r>
      <w:r>
        <w:rPr>
          <w:iCs/>
          <w:lang w:val="fr-FR"/>
        </w:rPr>
        <w:t>’</w:t>
      </w:r>
      <w:r w:rsidRPr="00FF1C35">
        <w:rPr>
          <w:iCs/>
          <w:lang w:val="fr-FR"/>
        </w:rPr>
        <w:t>égalité et l</w:t>
      </w:r>
      <w:r>
        <w:rPr>
          <w:iCs/>
          <w:lang w:val="fr-FR"/>
        </w:rPr>
        <w:t>’</w:t>
      </w:r>
      <w:r w:rsidRPr="00FF1C35">
        <w:rPr>
          <w:iCs/>
          <w:lang w:val="fr-FR"/>
        </w:rPr>
        <w:t>équité entre les sexes.</w:t>
      </w:r>
    </w:p>
    <w:p w:rsidR="0089046C" w:rsidRDefault="0089046C" w:rsidP="0089046C">
      <w:pPr>
        <w:pStyle w:val="SingleTxt"/>
        <w:rPr>
          <w:iCs/>
          <w:lang w:val="fr-FR"/>
        </w:rPr>
      </w:pPr>
      <w:r w:rsidRPr="00FF1C35">
        <w:rPr>
          <w:iCs/>
          <w:lang w:val="fr-FR"/>
        </w:rPr>
        <w:t>Des cours qui, par le passé, établissaient une nette distinction entre les rôles des sexes, sont remaniés de manière à permettre aux deux sexes de poursuivre des études considérées traditionnellement comme exclusivement féminines ou masculines. La diversité des rôles professionnels témoigne du caractère arbitraire d</w:t>
      </w:r>
      <w:r>
        <w:rPr>
          <w:iCs/>
          <w:lang w:val="fr-FR"/>
        </w:rPr>
        <w:t>’</w:t>
      </w:r>
      <w:r w:rsidRPr="00FF1C35">
        <w:rPr>
          <w:iCs/>
          <w:lang w:val="fr-FR"/>
        </w:rPr>
        <w:t>une séparation des rôles fondée sur le sexe.</w:t>
      </w:r>
    </w:p>
    <w:p w:rsidR="0089046C" w:rsidRDefault="0089046C" w:rsidP="0089046C">
      <w:pPr>
        <w:pStyle w:val="SingleTxt"/>
        <w:rPr>
          <w:iCs/>
          <w:lang w:val="fr-FR"/>
        </w:rPr>
      </w:pPr>
      <w:r w:rsidRPr="00FF1C35">
        <w:rPr>
          <w:iCs/>
          <w:lang w:val="fr-FR"/>
        </w:rPr>
        <w:t>Bien que l</w:t>
      </w:r>
      <w:r>
        <w:rPr>
          <w:iCs/>
          <w:lang w:val="fr-FR"/>
        </w:rPr>
        <w:t>’</w:t>
      </w:r>
      <w:r w:rsidRPr="00FF1C35">
        <w:rPr>
          <w:iCs/>
          <w:lang w:val="fr-FR"/>
        </w:rPr>
        <w:t>énoncé de leur politique oblige les institutions à dispenser une éducation sensible à l</w:t>
      </w:r>
      <w:r>
        <w:rPr>
          <w:iCs/>
          <w:lang w:val="fr-FR"/>
        </w:rPr>
        <w:t>’</w:t>
      </w:r>
      <w:r w:rsidRPr="00FF1C35">
        <w:rPr>
          <w:iCs/>
          <w:lang w:val="fr-FR"/>
        </w:rPr>
        <w:t>égalité des sexes, on observe souvent qu</w:t>
      </w:r>
      <w:r>
        <w:rPr>
          <w:iCs/>
          <w:lang w:val="fr-FR"/>
        </w:rPr>
        <w:t>’</w:t>
      </w:r>
      <w:r w:rsidRPr="00FF1C35">
        <w:rPr>
          <w:iCs/>
          <w:lang w:val="fr-FR"/>
        </w:rPr>
        <w:t>au niveau de l</w:t>
      </w:r>
      <w:r>
        <w:rPr>
          <w:iCs/>
          <w:lang w:val="fr-FR"/>
        </w:rPr>
        <w:t>’</w:t>
      </w:r>
      <w:r w:rsidRPr="00FF1C35">
        <w:rPr>
          <w:iCs/>
          <w:lang w:val="fr-FR"/>
        </w:rPr>
        <w:t>exécution, les programmes et méthodes d</w:t>
      </w:r>
      <w:r>
        <w:rPr>
          <w:iCs/>
          <w:lang w:val="fr-FR"/>
        </w:rPr>
        <w:t>’</w:t>
      </w:r>
      <w:r w:rsidRPr="00FF1C35">
        <w:rPr>
          <w:iCs/>
          <w:lang w:val="fr-FR"/>
        </w:rPr>
        <w:t>études et le matériel didactique ne sont que rarement sensibles à l</w:t>
      </w:r>
      <w:r>
        <w:rPr>
          <w:iCs/>
          <w:lang w:val="fr-FR"/>
        </w:rPr>
        <w:t>’</w:t>
      </w:r>
      <w:r w:rsidRPr="00FF1C35">
        <w:rPr>
          <w:iCs/>
          <w:lang w:val="fr-FR"/>
        </w:rPr>
        <w:t>égalité des sexes. C</w:t>
      </w:r>
      <w:r>
        <w:rPr>
          <w:iCs/>
          <w:lang w:val="fr-FR"/>
        </w:rPr>
        <w:t>’</w:t>
      </w:r>
      <w:r w:rsidRPr="00FF1C35">
        <w:rPr>
          <w:iCs/>
          <w:lang w:val="fr-FR"/>
        </w:rPr>
        <w:t>est là que réside la différence entre l</w:t>
      </w:r>
      <w:r>
        <w:rPr>
          <w:iCs/>
          <w:lang w:val="fr-FR"/>
        </w:rPr>
        <w:t>’</w:t>
      </w:r>
      <w:r w:rsidRPr="00FF1C35">
        <w:rPr>
          <w:iCs/>
          <w:lang w:val="fr-FR"/>
        </w:rPr>
        <w:t>égalité de jure et l</w:t>
      </w:r>
      <w:r>
        <w:rPr>
          <w:iCs/>
          <w:lang w:val="fr-FR"/>
        </w:rPr>
        <w:t>’</w:t>
      </w:r>
      <w:r w:rsidRPr="00FF1C35">
        <w:rPr>
          <w:iCs/>
          <w:lang w:val="fr-FR"/>
        </w:rPr>
        <w:t>égalité de facto.</w:t>
      </w:r>
    </w:p>
    <w:p w:rsidR="0089046C" w:rsidRDefault="0089046C" w:rsidP="0089046C">
      <w:pPr>
        <w:pStyle w:val="SingleTxt"/>
        <w:rPr>
          <w:iCs/>
          <w:lang w:val="fr-FR"/>
        </w:rPr>
      </w:pPr>
      <w:r w:rsidRPr="00FF1C35">
        <w:rPr>
          <w:iCs/>
          <w:lang w:val="fr-FR"/>
        </w:rPr>
        <w:t>Le principe de l</w:t>
      </w:r>
      <w:r>
        <w:rPr>
          <w:iCs/>
          <w:lang w:val="fr-FR"/>
        </w:rPr>
        <w:t>’» </w:t>
      </w:r>
      <w:r w:rsidRPr="00FF1C35">
        <w:rPr>
          <w:iCs/>
          <w:lang w:val="fr-FR"/>
        </w:rPr>
        <w:t>Éducation pour tous</w:t>
      </w:r>
      <w:r>
        <w:rPr>
          <w:iCs/>
          <w:lang w:val="fr-FR"/>
        </w:rPr>
        <w:t> »</w:t>
      </w:r>
      <w:r w:rsidRPr="00FF1C35">
        <w:rPr>
          <w:iCs/>
          <w:lang w:val="fr-FR"/>
        </w:rPr>
        <w:t xml:space="preserve"> doit être interprété comme l</w:t>
      </w:r>
      <w:r>
        <w:rPr>
          <w:iCs/>
          <w:lang w:val="fr-FR"/>
        </w:rPr>
        <w:t>’</w:t>
      </w:r>
      <w:r w:rsidRPr="00FF1C35">
        <w:rPr>
          <w:iCs/>
          <w:lang w:val="fr-FR"/>
        </w:rPr>
        <w:t>éducation de l</w:t>
      </w:r>
      <w:r>
        <w:rPr>
          <w:iCs/>
          <w:lang w:val="fr-FR"/>
        </w:rPr>
        <w:t>’</w:t>
      </w:r>
      <w:r w:rsidRPr="00FF1C35">
        <w:rPr>
          <w:iCs/>
          <w:lang w:val="fr-FR"/>
        </w:rPr>
        <w:t>ensemble des hommes et des femmes grâce à la diffusion de messages appropriés. Ce n</w:t>
      </w:r>
      <w:r>
        <w:rPr>
          <w:iCs/>
          <w:lang w:val="fr-FR"/>
        </w:rPr>
        <w:t>’</w:t>
      </w:r>
      <w:r w:rsidRPr="00FF1C35">
        <w:rPr>
          <w:iCs/>
          <w:lang w:val="fr-FR"/>
        </w:rPr>
        <w:t>est qu</w:t>
      </w:r>
      <w:r>
        <w:rPr>
          <w:iCs/>
          <w:lang w:val="fr-FR"/>
        </w:rPr>
        <w:t>’</w:t>
      </w:r>
      <w:r w:rsidRPr="00FF1C35">
        <w:rPr>
          <w:iCs/>
          <w:lang w:val="fr-FR"/>
        </w:rPr>
        <w:t>à ce moment-là que l</w:t>
      </w:r>
      <w:r>
        <w:rPr>
          <w:iCs/>
          <w:lang w:val="fr-FR"/>
        </w:rPr>
        <w:t>’</w:t>
      </w:r>
      <w:r w:rsidRPr="00FF1C35">
        <w:rPr>
          <w:iCs/>
          <w:lang w:val="fr-FR"/>
        </w:rPr>
        <w:t>éducation pour tous cesse d</w:t>
      </w:r>
      <w:r>
        <w:rPr>
          <w:iCs/>
          <w:lang w:val="fr-FR"/>
        </w:rPr>
        <w:t>’</w:t>
      </w:r>
      <w:r w:rsidRPr="00FF1C35">
        <w:rPr>
          <w:iCs/>
          <w:lang w:val="fr-FR"/>
        </w:rPr>
        <w:t>être un slogan et devient une réalité.</w:t>
      </w:r>
    </w:p>
    <w:p w:rsidR="0089046C" w:rsidRPr="00EF4031" w:rsidRDefault="0089046C" w:rsidP="0089046C">
      <w:pPr>
        <w:pStyle w:val="SingleTxt"/>
        <w:numPr>
          <w:ilvl w:val="0"/>
          <w:numId w:val="15"/>
        </w:numPr>
        <w:rPr>
          <w:b/>
          <w:iCs/>
          <w:lang w:val="fr-FR"/>
        </w:rPr>
      </w:pPr>
      <w:r w:rsidRPr="00EF4031">
        <w:rPr>
          <w:b/>
          <w:iCs/>
          <w:lang w:val="fr-FR"/>
        </w:rPr>
        <w:t>Sensibilisation des enseignants à l</w:t>
      </w:r>
      <w:r>
        <w:rPr>
          <w:b/>
          <w:iCs/>
          <w:lang w:val="fr-FR"/>
        </w:rPr>
        <w:t>’</w:t>
      </w:r>
      <w:r w:rsidRPr="00EF4031">
        <w:rPr>
          <w:b/>
          <w:iCs/>
          <w:lang w:val="fr-FR"/>
        </w:rPr>
        <w:t>égalité des sexes</w:t>
      </w:r>
    </w:p>
    <w:p w:rsidR="0089046C" w:rsidRDefault="0089046C" w:rsidP="0089046C">
      <w:pPr>
        <w:pStyle w:val="SingleTxt"/>
        <w:rPr>
          <w:iCs/>
          <w:lang w:val="fr-FR"/>
        </w:rPr>
      </w:pPr>
      <w:r w:rsidRPr="00FF1C35">
        <w:rPr>
          <w:iCs/>
          <w:lang w:val="fr-FR"/>
        </w:rPr>
        <w:t>Les éducateurs sont très bien placés pour se rendre compte que des images et des idées stéréotypées quant aux rôles des hommes et des femmes, longtemps considérées comme naturelles, doivent être mises en cause et contestées. L</w:t>
      </w:r>
      <w:r>
        <w:rPr>
          <w:iCs/>
          <w:lang w:val="fr-FR"/>
        </w:rPr>
        <w:t>’</w:t>
      </w:r>
      <w:r w:rsidRPr="00FF1C35">
        <w:rPr>
          <w:iCs/>
          <w:lang w:val="fr-FR"/>
        </w:rPr>
        <w:t>analyse de la situation passée et présente donne à penser que la scolarisation peut bien augmenter, mais que l</w:t>
      </w:r>
      <w:r>
        <w:rPr>
          <w:iCs/>
          <w:lang w:val="fr-FR"/>
        </w:rPr>
        <w:t>’</w:t>
      </w:r>
      <w:r w:rsidRPr="00FF1C35">
        <w:rPr>
          <w:iCs/>
          <w:lang w:val="fr-FR"/>
        </w:rPr>
        <w:t>accès ne représente que la partie visible de l</w:t>
      </w:r>
      <w:r>
        <w:rPr>
          <w:iCs/>
          <w:lang w:val="fr-FR"/>
        </w:rPr>
        <w:t>’</w:t>
      </w:r>
      <w:r w:rsidRPr="00FF1C35">
        <w:rPr>
          <w:iCs/>
          <w:lang w:val="fr-FR"/>
        </w:rPr>
        <w:t>iceberg. Le contenu des programmes d</w:t>
      </w:r>
      <w:r>
        <w:rPr>
          <w:iCs/>
          <w:lang w:val="fr-FR"/>
        </w:rPr>
        <w:t>’</w:t>
      </w:r>
      <w:r w:rsidRPr="00FF1C35">
        <w:rPr>
          <w:iCs/>
          <w:lang w:val="fr-FR"/>
        </w:rPr>
        <w:t>études, les méthodes et les matériels didactiques utilisés dans l</w:t>
      </w:r>
      <w:r>
        <w:rPr>
          <w:iCs/>
          <w:lang w:val="fr-FR"/>
        </w:rPr>
        <w:t>’</w:t>
      </w:r>
      <w:r w:rsidRPr="00FF1C35">
        <w:rPr>
          <w:iCs/>
          <w:lang w:val="fr-FR"/>
        </w:rPr>
        <w:t>éducation sont des instruments susceptibles à la fois de renforcer ou de bouleverser les stéréotypes.</w:t>
      </w:r>
    </w:p>
    <w:p w:rsidR="0089046C" w:rsidRDefault="0089046C" w:rsidP="0089046C">
      <w:pPr>
        <w:pStyle w:val="SingleTxt"/>
        <w:rPr>
          <w:iCs/>
          <w:lang w:val="fr-FR"/>
        </w:rPr>
      </w:pPr>
      <w:r w:rsidRPr="00FF1C35">
        <w:rPr>
          <w:iCs/>
          <w:lang w:val="fr-FR"/>
        </w:rPr>
        <w:t>La question de l</w:t>
      </w:r>
      <w:r>
        <w:rPr>
          <w:iCs/>
          <w:lang w:val="fr-FR"/>
        </w:rPr>
        <w:t>’</w:t>
      </w:r>
      <w:r w:rsidRPr="00FF1C35">
        <w:rPr>
          <w:iCs/>
          <w:lang w:val="fr-FR"/>
        </w:rPr>
        <w:t>éducation du jeune d</w:t>
      </w:r>
      <w:r>
        <w:rPr>
          <w:iCs/>
          <w:lang w:val="fr-FR"/>
        </w:rPr>
        <w:t>’</w:t>
      </w:r>
      <w:r w:rsidRPr="00FF1C35">
        <w:rPr>
          <w:iCs/>
          <w:lang w:val="fr-FR"/>
        </w:rPr>
        <w:t>enfant ne s</w:t>
      </w:r>
      <w:r>
        <w:rPr>
          <w:iCs/>
          <w:lang w:val="fr-FR"/>
        </w:rPr>
        <w:t>’</w:t>
      </w:r>
      <w:r w:rsidRPr="00FF1C35">
        <w:rPr>
          <w:iCs/>
          <w:lang w:val="fr-FR"/>
        </w:rPr>
        <w:t>arrête pas aux ressources. Les enseignants jouent un rôle majeur dans le succès ou l</w:t>
      </w:r>
      <w:r>
        <w:rPr>
          <w:iCs/>
          <w:lang w:val="fr-FR"/>
        </w:rPr>
        <w:t>’</w:t>
      </w:r>
      <w:r w:rsidRPr="00FF1C35">
        <w:rPr>
          <w:iCs/>
          <w:lang w:val="fr-FR"/>
        </w:rPr>
        <w:t>échec des élèves. Leur interprétation du programme d</w:t>
      </w:r>
      <w:r>
        <w:rPr>
          <w:iCs/>
          <w:lang w:val="fr-FR"/>
        </w:rPr>
        <w:t>’</w:t>
      </w:r>
      <w:r w:rsidRPr="00FF1C35">
        <w:rPr>
          <w:iCs/>
          <w:lang w:val="fr-FR"/>
        </w:rPr>
        <w:t>études, leur attention, leur interaction avec les élèves et la manière dont ils répartissent les devoirs ne devraient pas être définies par une vision patriarcale d</w:t>
      </w:r>
      <w:r>
        <w:rPr>
          <w:iCs/>
          <w:lang w:val="fr-FR"/>
        </w:rPr>
        <w:t>’</w:t>
      </w:r>
      <w:r w:rsidRPr="00FF1C35">
        <w:rPr>
          <w:iCs/>
          <w:lang w:val="fr-FR"/>
        </w:rPr>
        <w:t>un univers qui préserve la hiérarchie des sexes. Le traitement différencié des filles et des garçons par les enseignants et l</w:t>
      </w:r>
      <w:r>
        <w:rPr>
          <w:iCs/>
          <w:lang w:val="fr-FR"/>
        </w:rPr>
        <w:t>’</w:t>
      </w:r>
      <w:r w:rsidRPr="00FF1C35">
        <w:rPr>
          <w:iCs/>
          <w:lang w:val="fr-FR"/>
        </w:rPr>
        <w:t>absence de modèles à imiter pour les deux sexes contribuent au renforcement des stéréotypes sexistes.</w:t>
      </w:r>
    </w:p>
    <w:p w:rsidR="0089046C" w:rsidRDefault="0089046C" w:rsidP="0089046C">
      <w:pPr>
        <w:pStyle w:val="SingleTxt"/>
        <w:rPr>
          <w:iCs/>
          <w:lang w:val="fr-FR"/>
        </w:rPr>
      </w:pPr>
      <w:r w:rsidRPr="00FF1C35">
        <w:rPr>
          <w:iCs/>
          <w:lang w:val="fr-FR"/>
        </w:rPr>
        <w:t>La Commission</w:t>
      </w:r>
      <w:r>
        <w:rPr>
          <w:iCs/>
          <w:lang w:val="fr-FR"/>
        </w:rPr>
        <w:t xml:space="preserve"> </w:t>
      </w:r>
      <w:r w:rsidRPr="00FF1C35">
        <w:rPr>
          <w:iCs/>
          <w:lang w:val="fr-FR"/>
        </w:rPr>
        <w:t>nationale pour la promotion de l</w:t>
      </w:r>
      <w:r>
        <w:rPr>
          <w:iCs/>
          <w:lang w:val="fr-FR"/>
        </w:rPr>
        <w:t>’</w:t>
      </w:r>
      <w:r w:rsidRPr="00FF1C35">
        <w:rPr>
          <w:iCs/>
          <w:lang w:val="fr-FR"/>
        </w:rPr>
        <w:t>égalité s</w:t>
      </w:r>
      <w:r>
        <w:rPr>
          <w:iCs/>
          <w:lang w:val="fr-FR"/>
        </w:rPr>
        <w:t>’</w:t>
      </w:r>
      <w:r w:rsidRPr="00FF1C35">
        <w:rPr>
          <w:iCs/>
          <w:lang w:val="fr-FR"/>
        </w:rPr>
        <w:t>emploie à intégrer une démarche soucieuse de l</w:t>
      </w:r>
      <w:r>
        <w:rPr>
          <w:iCs/>
          <w:lang w:val="fr-FR"/>
        </w:rPr>
        <w:t>’</w:t>
      </w:r>
      <w:r w:rsidRPr="00FF1C35">
        <w:rPr>
          <w:iCs/>
          <w:lang w:val="fr-FR"/>
        </w:rPr>
        <w:t>égalité des sexes dans l</w:t>
      </w:r>
      <w:r>
        <w:rPr>
          <w:iCs/>
          <w:lang w:val="fr-FR"/>
        </w:rPr>
        <w:t>’</w:t>
      </w:r>
      <w:r w:rsidRPr="00FF1C35">
        <w:rPr>
          <w:iCs/>
          <w:lang w:val="fr-FR"/>
        </w:rPr>
        <w:t>éducation, les éducateurs de tout niveau bénéficiant de réunions de sensibilisation à cet égard.</w:t>
      </w:r>
    </w:p>
    <w:p w:rsidR="0089046C" w:rsidRPr="00EF4031" w:rsidRDefault="0089046C" w:rsidP="0089046C">
      <w:pPr>
        <w:pStyle w:val="SingleTxt"/>
        <w:numPr>
          <w:ilvl w:val="0"/>
          <w:numId w:val="15"/>
        </w:numPr>
        <w:rPr>
          <w:b/>
          <w:iCs/>
          <w:lang w:val="fr-FR"/>
        </w:rPr>
      </w:pPr>
      <w:r w:rsidRPr="00EF4031">
        <w:rPr>
          <w:b/>
          <w:iCs/>
          <w:lang w:val="fr-FR"/>
        </w:rPr>
        <w:t>Textes de lecture non sexistes</w:t>
      </w:r>
    </w:p>
    <w:p w:rsidR="0089046C" w:rsidRDefault="0089046C" w:rsidP="0089046C">
      <w:pPr>
        <w:pStyle w:val="SingleTxt"/>
        <w:rPr>
          <w:iCs/>
          <w:lang w:val="fr-FR"/>
        </w:rPr>
      </w:pPr>
      <w:r w:rsidRPr="00FF1C35">
        <w:rPr>
          <w:iCs/>
          <w:lang w:val="fr-FR"/>
        </w:rPr>
        <w:t>Les préjugés sexistes sont transmis implicitement par le langage et les images utilisés dans les livres qui peuvent être un moyen important d</w:t>
      </w:r>
      <w:r>
        <w:rPr>
          <w:iCs/>
          <w:lang w:val="fr-FR"/>
        </w:rPr>
        <w:t>’</w:t>
      </w:r>
      <w:r w:rsidRPr="00FF1C35">
        <w:rPr>
          <w:iCs/>
          <w:lang w:val="fr-FR"/>
        </w:rPr>
        <w:t>éliminer les stéréotypes et de renforcer l</w:t>
      </w:r>
      <w:r>
        <w:rPr>
          <w:iCs/>
          <w:lang w:val="fr-FR"/>
        </w:rPr>
        <w:t>’</w:t>
      </w:r>
      <w:r w:rsidRPr="00FF1C35">
        <w:rPr>
          <w:iCs/>
          <w:lang w:val="fr-FR"/>
        </w:rPr>
        <w:t>égalité. En revanche, s</w:t>
      </w:r>
      <w:r>
        <w:rPr>
          <w:iCs/>
          <w:lang w:val="fr-FR"/>
        </w:rPr>
        <w:t>’</w:t>
      </w:r>
      <w:r w:rsidRPr="00FF1C35">
        <w:rPr>
          <w:iCs/>
          <w:lang w:val="fr-FR"/>
        </w:rPr>
        <w:t>ils sont sexistes, ils peuvent empêcher la réalisation de l</w:t>
      </w:r>
      <w:r>
        <w:rPr>
          <w:iCs/>
          <w:lang w:val="fr-FR"/>
        </w:rPr>
        <w:t>’</w:t>
      </w:r>
      <w:r w:rsidRPr="00FF1C35">
        <w:rPr>
          <w:iCs/>
          <w:lang w:val="fr-FR"/>
        </w:rPr>
        <w:t>égalité des chances pour les deux sexes. En l</w:t>
      </w:r>
      <w:r>
        <w:rPr>
          <w:iCs/>
          <w:lang w:val="fr-FR"/>
        </w:rPr>
        <w:t>’</w:t>
      </w:r>
      <w:r w:rsidRPr="00FF1C35">
        <w:rPr>
          <w:iCs/>
          <w:lang w:val="fr-FR"/>
        </w:rPr>
        <w:t>absence d</w:t>
      </w:r>
      <w:r>
        <w:rPr>
          <w:iCs/>
          <w:lang w:val="fr-FR"/>
        </w:rPr>
        <w:t>’</w:t>
      </w:r>
      <w:r w:rsidRPr="00FF1C35">
        <w:rPr>
          <w:iCs/>
          <w:lang w:val="fr-FR"/>
        </w:rPr>
        <w:t>une contribution par les femmes, certains livres scolaires manquent d</w:t>
      </w:r>
      <w:r>
        <w:rPr>
          <w:iCs/>
          <w:lang w:val="fr-FR"/>
        </w:rPr>
        <w:t>’</w:t>
      </w:r>
      <w:r w:rsidRPr="00FF1C35">
        <w:rPr>
          <w:iCs/>
          <w:lang w:val="fr-FR"/>
        </w:rPr>
        <w:t>équilibre.</w:t>
      </w:r>
    </w:p>
    <w:p w:rsidR="0089046C" w:rsidRDefault="0089046C" w:rsidP="0089046C">
      <w:pPr>
        <w:pStyle w:val="SingleTxt"/>
        <w:rPr>
          <w:iCs/>
          <w:lang w:val="fr-FR"/>
        </w:rPr>
      </w:pPr>
      <w:r w:rsidRPr="00FF1C35">
        <w:rPr>
          <w:iCs/>
          <w:lang w:val="fr-FR"/>
        </w:rPr>
        <w:t>Certains programmes d</w:t>
      </w:r>
      <w:r>
        <w:rPr>
          <w:iCs/>
          <w:lang w:val="fr-FR"/>
        </w:rPr>
        <w:t>’</w:t>
      </w:r>
      <w:r w:rsidRPr="00FF1C35">
        <w:rPr>
          <w:iCs/>
          <w:lang w:val="fr-FR"/>
        </w:rPr>
        <w:t xml:space="preserve">études et matériels didactiques renforcent les stéréotypes. </w:t>
      </w:r>
      <w:r>
        <w:rPr>
          <w:iCs/>
          <w:lang w:val="fr-FR"/>
        </w:rPr>
        <w:t>« </w:t>
      </w:r>
      <w:r w:rsidRPr="00FF1C35">
        <w:rPr>
          <w:iCs/>
          <w:lang w:val="fr-FR"/>
        </w:rPr>
        <w:t>Id-Denfil</w:t>
      </w:r>
      <w:r>
        <w:rPr>
          <w:iCs/>
          <w:lang w:val="fr-FR"/>
        </w:rPr>
        <w:t> »</w:t>
      </w:r>
      <w:r w:rsidRPr="00FF1C35">
        <w:rPr>
          <w:iCs/>
          <w:lang w:val="fr-FR"/>
        </w:rPr>
        <w:t xml:space="preserve"> et «Lejn il-Missier</w:t>
      </w:r>
      <w:r>
        <w:rPr>
          <w:iCs/>
          <w:lang w:val="fr-FR"/>
        </w:rPr>
        <w:t> »</w:t>
      </w:r>
      <w:r w:rsidRPr="00FF1C35">
        <w:rPr>
          <w:iCs/>
          <w:lang w:val="fr-FR"/>
        </w:rPr>
        <w:t xml:space="preserve"> sont de livres scolaires utilisés depuis longtemps dans les écoles maltaises qui perpétuent des préjugés sexistes. Le Gouvernement s</w:t>
      </w:r>
      <w:r>
        <w:rPr>
          <w:iCs/>
          <w:lang w:val="fr-FR"/>
        </w:rPr>
        <w:t>’</w:t>
      </w:r>
      <w:r w:rsidRPr="00FF1C35">
        <w:rPr>
          <w:iCs/>
          <w:lang w:val="fr-FR"/>
        </w:rPr>
        <w:t>est également employé à modifier les livres scolaires qui contiennent un langage discriminatoire. Les livres de la série «Ladybird</w:t>
      </w:r>
      <w:r>
        <w:rPr>
          <w:iCs/>
          <w:lang w:val="fr-FR"/>
        </w:rPr>
        <w:t> »</w:t>
      </w:r>
      <w:r w:rsidRPr="00FF1C35">
        <w:rPr>
          <w:iCs/>
          <w:lang w:val="fr-FR"/>
        </w:rPr>
        <w:t xml:space="preserve"> ont été remplacés par d</w:t>
      </w:r>
      <w:r>
        <w:rPr>
          <w:iCs/>
          <w:lang w:val="fr-FR"/>
        </w:rPr>
        <w:t>’</w:t>
      </w:r>
      <w:r w:rsidRPr="00FF1C35">
        <w:rPr>
          <w:iCs/>
          <w:lang w:val="fr-FR"/>
        </w:rPr>
        <w:t>autres livres qui ne reflètent pas des comportements stéréotypés.</w:t>
      </w:r>
    </w:p>
    <w:p w:rsidR="0089046C" w:rsidRPr="00EF4031" w:rsidRDefault="0089046C" w:rsidP="0089046C">
      <w:pPr>
        <w:pStyle w:val="SingleTxt"/>
        <w:keepNext/>
        <w:keepLines/>
        <w:numPr>
          <w:ilvl w:val="0"/>
          <w:numId w:val="15"/>
        </w:numPr>
        <w:rPr>
          <w:b/>
          <w:iCs/>
          <w:lang w:val="fr-FR"/>
        </w:rPr>
      </w:pPr>
      <w:r w:rsidRPr="00EF4031">
        <w:rPr>
          <w:b/>
          <w:iCs/>
          <w:lang w:val="fr-FR"/>
        </w:rPr>
        <w:t>Médias et professionnels des médias</w:t>
      </w:r>
    </w:p>
    <w:p w:rsidR="0089046C" w:rsidRDefault="0089046C" w:rsidP="0089046C">
      <w:pPr>
        <w:pStyle w:val="SingleTxt"/>
        <w:keepNext/>
        <w:keepLines/>
        <w:rPr>
          <w:iCs/>
          <w:lang w:val="fr-FR"/>
        </w:rPr>
      </w:pPr>
      <w:r w:rsidRPr="00FF1C35">
        <w:rPr>
          <w:iCs/>
          <w:lang w:val="fr-FR"/>
        </w:rPr>
        <w:t>La représentation dans les médias est un moyen efficace d</w:t>
      </w:r>
      <w:r>
        <w:rPr>
          <w:iCs/>
          <w:lang w:val="fr-FR"/>
        </w:rPr>
        <w:t>’</w:t>
      </w:r>
      <w:r w:rsidRPr="00FF1C35">
        <w:rPr>
          <w:iCs/>
          <w:lang w:val="fr-FR"/>
        </w:rPr>
        <w:t>éliminer les stéréotypes sexistes, mais elle constitue également l</w:t>
      </w:r>
      <w:r>
        <w:rPr>
          <w:iCs/>
          <w:lang w:val="fr-FR"/>
        </w:rPr>
        <w:t>’</w:t>
      </w:r>
      <w:r w:rsidRPr="00FF1C35">
        <w:rPr>
          <w:iCs/>
          <w:lang w:val="fr-FR"/>
        </w:rPr>
        <w:t>un des principaux facteurs qui renforcent la ségrégation des sexes et, si elle est utilisée à mauvais escient, elle peut donner une image trompeuse de la nature des hommes et des femmes.</w:t>
      </w:r>
    </w:p>
    <w:p w:rsidR="0089046C" w:rsidRDefault="0089046C" w:rsidP="0089046C">
      <w:pPr>
        <w:pStyle w:val="SingleTxt"/>
        <w:rPr>
          <w:iCs/>
          <w:lang w:val="fr-FR"/>
        </w:rPr>
      </w:pPr>
      <w:r w:rsidRPr="00FF1C35">
        <w:rPr>
          <w:iCs/>
          <w:lang w:val="fr-FR"/>
        </w:rPr>
        <w:t>Le langage, les images, les attitudes et les comportements fréquemment présentés dans les médias</w:t>
      </w:r>
      <w:r>
        <w:rPr>
          <w:iCs/>
          <w:lang w:val="fr-FR"/>
        </w:rPr>
        <w:t xml:space="preserve"> </w:t>
      </w:r>
      <w:r w:rsidRPr="00FF1C35">
        <w:rPr>
          <w:iCs/>
          <w:lang w:val="fr-FR"/>
        </w:rPr>
        <w:t>ne contribuent guère à l</w:t>
      </w:r>
      <w:r>
        <w:rPr>
          <w:iCs/>
          <w:lang w:val="fr-FR"/>
        </w:rPr>
        <w:t>’</w:t>
      </w:r>
      <w:r w:rsidRPr="00FF1C35">
        <w:rPr>
          <w:iCs/>
          <w:lang w:val="fr-FR"/>
        </w:rPr>
        <w:t>élimination de la discrimination et des stéréotypes. L</w:t>
      </w:r>
      <w:r>
        <w:rPr>
          <w:iCs/>
          <w:lang w:val="fr-FR"/>
        </w:rPr>
        <w:t>’</w:t>
      </w:r>
      <w:r w:rsidRPr="00FF1C35">
        <w:rPr>
          <w:iCs/>
          <w:lang w:val="fr-FR"/>
        </w:rPr>
        <w:t>Autorité maltaise de la radio et de la télévision a élaboré une série de directives et elle est chargée de surveiller la manière dont les femmes sont représentées dans les publications et émissions et les rôles qui leur sont attribués. L</w:t>
      </w:r>
      <w:r>
        <w:rPr>
          <w:iCs/>
          <w:lang w:val="fr-FR"/>
        </w:rPr>
        <w:t>’</w:t>
      </w:r>
      <w:r w:rsidRPr="00FF1C35">
        <w:rPr>
          <w:iCs/>
          <w:lang w:val="fr-FR"/>
        </w:rPr>
        <w:t>Autorité observe et d</w:t>
      </w:r>
      <w:r>
        <w:rPr>
          <w:iCs/>
          <w:lang w:val="fr-FR"/>
        </w:rPr>
        <w:t>’</w:t>
      </w:r>
      <w:r w:rsidRPr="00FF1C35">
        <w:rPr>
          <w:iCs/>
          <w:lang w:val="fr-FR"/>
        </w:rPr>
        <w:t>examine les plaintes relatives aux images diffusées par les médias. En cas de violation du code de conduite, elle est habilitée à imposer la diffusion d</w:t>
      </w:r>
      <w:r>
        <w:rPr>
          <w:iCs/>
          <w:lang w:val="fr-FR"/>
        </w:rPr>
        <w:t>’</w:t>
      </w:r>
      <w:r w:rsidRPr="00FF1C35">
        <w:rPr>
          <w:iCs/>
          <w:lang w:val="fr-FR"/>
        </w:rPr>
        <w:t>images des femmes non stéréotypées.</w:t>
      </w:r>
    </w:p>
    <w:p w:rsidR="0089046C" w:rsidRDefault="0089046C" w:rsidP="0089046C">
      <w:pPr>
        <w:pStyle w:val="SingleTxt"/>
        <w:rPr>
          <w:iCs/>
          <w:lang w:val="fr-FR"/>
        </w:rPr>
      </w:pPr>
      <w:r w:rsidRPr="00FF1C35">
        <w:rPr>
          <w:iCs/>
          <w:lang w:val="fr-FR"/>
        </w:rPr>
        <w:t>Une plainte peut être déposée soit auprès de la Commission</w:t>
      </w:r>
      <w:r>
        <w:rPr>
          <w:iCs/>
          <w:lang w:val="fr-FR"/>
        </w:rPr>
        <w:t xml:space="preserve"> </w:t>
      </w:r>
      <w:r w:rsidRPr="00FF1C35">
        <w:rPr>
          <w:iCs/>
          <w:lang w:val="fr-FR"/>
        </w:rPr>
        <w:t>nationale pour la promotion de l</w:t>
      </w:r>
      <w:r>
        <w:rPr>
          <w:iCs/>
          <w:lang w:val="fr-FR"/>
        </w:rPr>
        <w:t>’</w:t>
      </w:r>
      <w:r w:rsidRPr="00FF1C35">
        <w:rPr>
          <w:iCs/>
          <w:lang w:val="fr-FR"/>
        </w:rPr>
        <w:t>égalité ou auprès de l</w:t>
      </w:r>
      <w:r>
        <w:rPr>
          <w:iCs/>
          <w:lang w:val="fr-FR"/>
        </w:rPr>
        <w:t>’</w:t>
      </w:r>
      <w:r w:rsidRPr="00FF1C35">
        <w:rPr>
          <w:iCs/>
          <w:lang w:val="fr-FR"/>
        </w:rPr>
        <w:t>Autorité elle-même. Pendant les deux années qui se sont écoulées depuis la création de la Commission</w:t>
      </w:r>
      <w:r>
        <w:rPr>
          <w:iCs/>
          <w:lang w:val="fr-FR"/>
        </w:rPr>
        <w:t xml:space="preserve"> </w:t>
      </w:r>
      <w:r w:rsidRPr="00FF1C35">
        <w:rPr>
          <w:iCs/>
          <w:lang w:val="fr-FR"/>
        </w:rPr>
        <w:t>nationale, plusieurs plaintes ont été déposées. Elles ont été examinées en collaboration entre la Commission</w:t>
      </w:r>
      <w:r>
        <w:rPr>
          <w:iCs/>
          <w:lang w:val="fr-FR"/>
        </w:rPr>
        <w:t xml:space="preserve"> </w:t>
      </w:r>
      <w:r w:rsidRPr="00FF1C35">
        <w:rPr>
          <w:iCs/>
          <w:lang w:val="fr-FR"/>
        </w:rPr>
        <w:t>nationale et l</w:t>
      </w:r>
      <w:r>
        <w:rPr>
          <w:iCs/>
          <w:lang w:val="fr-FR"/>
        </w:rPr>
        <w:t>’</w:t>
      </w:r>
      <w:r w:rsidRPr="00FF1C35">
        <w:rPr>
          <w:iCs/>
          <w:lang w:val="fr-FR"/>
        </w:rPr>
        <w:t>Autorité, ou par le Comité des affaires du consommateur. Quand les plaintes portent sur des affiches, c</w:t>
      </w:r>
      <w:r>
        <w:rPr>
          <w:iCs/>
          <w:lang w:val="fr-FR"/>
        </w:rPr>
        <w:t>’</w:t>
      </w:r>
      <w:r w:rsidRPr="00FF1C35">
        <w:rPr>
          <w:iCs/>
          <w:lang w:val="fr-FR"/>
        </w:rPr>
        <w:t>est ce Comité qui est chargé de corriger la situation. La présentation de plaintes reflète une évolution positive, car elle montre que les gens sont de plus en plus conscients des problèmes liés à l</w:t>
      </w:r>
      <w:r>
        <w:rPr>
          <w:iCs/>
          <w:lang w:val="fr-FR"/>
        </w:rPr>
        <w:t>’</w:t>
      </w:r>
      <w:r w:rsidRPr="00FF1C35">
        <w:rPr>
          <w:iCs/>
          <w:lang w:val="fr-FR"/>
        </w:rPr>
        <w:t>égalité des sexes et du contenu sexiste négatif présent dans les médias. Les plaintes portent sur toute une gamme de questions différentes, entre autres l</w:t>
      </w:r>
      <w:r>
        <w:rPr>
          <w:iCs/>
          <w:lang w:val="fr-FR"/>
        </w:rPr>
        <w:t>’</w:t>
      </w:r>
      <w:r w:rsidRPr="00FF1C35">
        <w:rPr>
          <w:iCs/>
          <w:lang w:val="fr-FR"/>
        </w:rPr>
        <w:t>absence de femmes quand certaines questions sont examinées, l</w:t>
      </w:r>
      <w:r>
        <w:rPr>
          <w:iCs/>
          <w:lang w:val="fr-FR"/>
        </w:rPr>
        <w:t>’</w:t>
      </w:r>
      <w:r w:rsidRPr="00FF1C35">
        <w:rPr>
          <w:iCs/>
          <w:lang w:val="fr-FR"/>
        </w:rPr>
        <w:t>utilisation de l</w:t>
      </w:r>
      <w:r>
        <w:rPr>
          <w:iCs/>
          <w:lang w:val="fr-FR"/>
        </w:rPr>
        <w:t>’</w:t>
      </w:r>
      <w:r w:rsidRPr="00FF1C35">
        <w:rPr>
          <w:iCs/>
          <w:lang w:val="fr-FR"/>
        </w:rPr>
        <w:t>image de la femme en tant qu</w:t>
      </w:r>
      <w:r>
        <w:rPr>
          <w:iCs/>
          <w:lang w:val="fr-FR"/>
        </w:rPr>
        <w:t>’</w:t>
      </w:r>
      <w:r w:rsidRPr="00FF1C35">
        <w:rPr>
          <w:iCs/>
          <w:lang w:val="fr-FR"/>
        </w:rPr>
        <w:t>objet sexuel, le manque de respect à l</w:t>
      </w:r>
      <w:r>
        <w:rPr>
          <w:iCs/>
          <w:lang w:val="fr-FR"/>
        </w:rPr>
        <w:t>’</w:t>
      </w:r>
      <w:r w:rsidRPr="00FF1C35">
        <w:rPr>
          <w:iCs/>
          <w:lang w:val="fr-FR"/>
        </w:rPr>
        <w:t>égard des femmes professionnelles, la représentation des femmes et des filles engagées dans les travaux de ménage, et les stéréotypes dans la publicité concernant les jouets et autres objets destinés aux enfants.</w:t>
      </w:r>
    </w:p>
    <w:p w:rsidR="0089046C" w:rsidRDefault="0089046C" w:rsidP="0089046C">
      <w:pPr>
        <w:pStyle w:val="SingleTxt"/>
        <w:rPr>
          <w:iCs/>
          <w:lang w:val="fr-FR"/>
        </w:rPr>
      </w:pPr>
      <w:r w:rsidRPr="00FF1C35">
        <w:rPr>
          <w:iCs/>
          <w:lang w:val="fr-FR"/>
        </w:rPr>
        <w:t>La société maltaise s</w:t>
      </w:r>
      <w:r>
        <w:rPr>
          <w:iCs/>
          <w:lang w:val="fr-FR"/>
        </w:rPr>
        <w:t>’</w:t>
      </w:r>
      <w:r w:rsidRPr="00FF1C35">
        <w:rPr>
          <w:iCs/>
          <w:lang w:val="fr-FR"/>
        </w:rPr>
        <w:t>est engagée à aligner l</w:t>
      </w:r>
      <w:r>
        <w:rPr>
          <w:iCs/>
          <w:lang w:val="fr-FR"/>
        </w:rPr>
        <w:t>’</w:t>
      </w:r>
      <w:r w:rsidRPr="00FF1C35">
        <w:rPr>
          <w:iCs/>
          <w:lang w:val="fr-FR"/>
        </w:rPr>
        <w:t>image des femmes sur les changements modernes qui répondent à l</w:t>
      </w:r>
      <w:r>
        <w:rPr>
          <w:iCs/>
          <w:lang w:val="fr-FR"/>
        </w:rPr>
        <w:t>’</w:t>
      </w:r>
      <w:r w:rsidRPr="00FF1C35">
        <w:rPr>
          <w:iCs/>
          <w:lang w:val="fr-FR"/>
        </w:rPr>
        <w:t>évolution des besoins et des avantages de la diversité et non sur des classifications stéréotypées.</w:t>
      </w:r>
    </w:p>
    <w:p w:rsidR="0089046C" w:rsidRDefault="0089046C" w:rsidP="0089046C">
      <w:pPr>
        <w:pStyle w:val="SingleTxt"/>
        <w:rPr>
          <w:iCs/>
          <w:lang w:val="fr-FR"/>
        </w:rPr>
      </w:pPr>
      <w:r w:rsidRPr="00FF1C35">
        <w:rPr>
          <w:iCs/>
          <w:lang w:val="fr-FR"/>
        </w:rPr>
        <w:t>La Commission</w:t>
      </w:r>
      <w:r>
        <w:rPr>
          <w:iCs/>
          <w:lang w:val="fr-FR"/>
        </w:rPr>
        <w:t xml:space="preserve"> </w:t>
      </w:r>
      <w:r w:rsidRPr="00FF1C35">
        <w:rPr>
          <w:iCs/>
          <w:lang w:val="fr-FR"/>
        </w:rPr>
        <w:t>nationale pour la promotion de l</w:t>
      </w:r>
      <w:r>
        <w:rPr>
          <w:iCs/>
          <w:lang w:val="fr-FR"/>
        </w:rPr>
        <w:t>’</w:t>
      </w:r>
      <w:r w:rsidRPr="00FF1C35">
        <w:rPr>
          <w:iCs/>
          <w:lang w:val="fr-FR"/>
        </w:rPr>
        <w:t>égalité a participé à plusieurs campagnes de promotion de l</w:t>
      </w:r>
      <w:r>
        <w:rPr>
          <w:iCs/>
          <w:lang w:val="fr-FR"/>
        </w:rPr>
        <w:t>’</w:t>
      </w:r>
      <w:r w:rsidRPr="00FF1C35">
        <w:rPr>
          <w:iCs/>
          <w:lang w:val="fr-FR"/>
        </w:rPr>
        <w:t>égalité des sexes. Tout au long de l</w:t>
      </w:r>
      <w:r>
        <w:rPr>
          <w:iCs/>
          <w:lang w:val="fr-FR"/>
        </w:rPr>
        <w:t>’</w:t>
      </w:r>
      <w:r w:rsidRPr="00FF1C35">
        <w:rPr>
          <w:iCs/>
          <w:lang w:val="fr-FR"/>
        </w:rPr>
        <w:t xml:space="preserve">année 2006, on a diffusé un programme télévisé intitulé </w:t>
      </w:r>
      <w:r>
        <w:rPr>
          <w:iCs/>
          <w:lang w:val="fr-FR"/>
        </w:rPr>
        <w:t>« </w:t>
      </w:r>
      <w:r w:rsidRPr="00FF1C35">
        <w:rPr>
          <w:iCs/>
          <w:lang w:val="fr-FR"/>
        </w:rPr>
        <w:t>Nahdem u Kif</w:t>
      </w:r>
      <w:r>
        <w:rPr>
          <w:iCs/>
          <w:lang w:val="fr-FR"/>
        </w:rPr>
        <w:t> »</w:t>
      </w:r>
      <w:r w:rsidRPr="00FF1C35">
        <w:rPr>
          <w:iCs/>
          <w:lang w:val="fr-FR"/>
        </w:rPr>
        <w:t xml:space="preserve"> destiné à modifier les pratiques sociales et culturelles. Le programme figurait parmi les candidats au prix décerné au meilleur programme dans les catégories </w:t>
      </w:r>
      <w:r>
        <w:rPr>
          <w:iCs/>
          <w:lang w:val="fr-FR"/>
        </w:rPr>
        <w:t>« </w:t>
      </w:r>
      <w:r w:rsidRPr="00FF1C35">
        <w:rPr>
          <w:iCs/>
          <w:lang w:val="fr-FR"/>
        </w:rPr>
        <w:t>programme d</w:t>
      </w:r>
      <w:r>
        <w:rPr>
          <w:iCs/>
          <w:lang w:val="fr-FR"/>
        </w:rPr>
        <w:t>’</w:t>
      </w:r>
      <w:r w:rsidRPr="00FF1C35">
        <w:rPr>
          <w:iCs/>
          <w:lang w:val="fr-FR"/>
        </w:rPr>
        <w:t>éducation</w:t>
      </w:r>
      <w:r>
        <w:rPr>
          <w:iCs/>
          <w:lang w:val="fr-FR"/>
        </w:rPr>
        <w:t> »</w:t>
      </w:r>
      <w:r w:rsidRPr="00FF1C35">
        <w:rPr>
          <w:iCs/>
          <w:lang w:val="fr-FR"/>
        </w:rPr>
        <w:t xml:space="preserve"> et </w:t>
      </w:r>
      <w:r>
        <w:rPr>
          <w:iCs/>
          <w:lang w:val="fr-FR"/>
        </w:rPr>
        <w:t>« </w:t>
      </w:r>
      <w:r w:rsidRPr="00FF1C35">
        <w:rPr>
          <w:iCs/>
          <w:lang w:val="fr-FR"/>
        </w:rPr>
        <w:t>scénario original</w:t>
      </w:r>
      <w:r>
        <w:rPr>
          <w:iCs/>
          <w:lang w:val="fr-FR"/>
        </w:rPr>
        <w:t> »</w:t>
      </w:r>
      <w:r w:rsidRPr="00FF1C35">
        <w:rPr>
          <w:iCs/>
          <w:lang w:val="fr-FR"/>
        </w:rPr>
        <w:t>. En outre, on a diffusé des affiches, entre autres à l</w:t>
      </w:r>
      <w:r>
        <w:rPr>
          <w:iCs/>
          <w:lang w:val="fr-FR"/>
        </w:rPr>
        <w:t>’</w:t>
      </w:r>
      <w:r w:rsidRPr="00FF1C35">
        <w:rPr>
          <w:iCs/>
          <w:lang w:val="fr-FR"/>
        </w:rPr>
        <w:t>extérieur et à l</w:t>
      </w:r>
      <w:r>
        <w:rPr>
          <w:iCs/>
          <w:lang w:val="fr-FR"/>
        </w:rPr>
        <w:t>’</w:t>
      </w:r>
      <w:r w:rsidRPr="00FF1C35">
        <w:rPr>
          <w:iCs/>
          <w:lang w:val="fr-FR"/>
        </w:rPr>
        <w:t>intérieur des autobus, dans le cadre d</w:t>
      </w:r>
      <w:r>
        <w:rPr>
          <w:iCs/>
          <w:lang w:val="fr-FR"/>
        </w:rPr>
        <w:t>’</w:t>
      </w:r>
      <w:r w:rsidRPr="00FF1C35">
        <w:rPr>
          <w:iCs/>
          <w:lang w:val="fr-FR"/>
        </w:rPr>
        <w:t>un projet co-financé par l</w:t>
      </w:r>
      <w:r>
        <w:rPr>
          <w:iCs/>
          <w:lang w:val="fr-FR"/>
        </w:rPr>
        <w:t>’</w:t>
      </w:r>
      <w:r w:rsidRPr="00FF1C35">
        <w:rPr>
          <w:iCs/>
          <w:lang w:val="fr-FR"/>
        </w:rPr>
        <w:t>Union européenne en vue de mettre en relief les problèmes relatifs à l</w:t>
      </w:r>
      <w:r>
        <w:rPr>
          <w:iCs/>
          <w:lang w:val="fr-FR"/>
        </w:rPr>
        <w:t>’</w:t>
      </w:r>
      <w:r w:rsidRPr="00FF1C35">
        <w:rPr>
          <w:iCs/>
          <w:lang w:val="fr-FR"/>
        </w:rPr>
        <w:t>égalité des sexes et d</w:t>
      </w:r>
      <w:r>
        <w:rPr>
          <w:iCs/>
          <w:lang w:val="fr-FR"/>
        </w:rPr>
        <w:t>’</w:t>
      </w:r>
      <w:r w:rsidRPr="00FF1C35">
        <w:rPr>
          <w:iCs/>
          <w:lang w:val="fr-FR"/>
        </w:rPr>
        <w:t>informer le public de ses droits et obligations.</w:t>
      </w:r>
    </w:p>
    <w:p w:rsidR="0089046C" w:rsidRPr="00EF4031" w:rsidRDefault="0089046C" w:rsidP="0089046C">
      <w:pPr>
        <w:pStyle w:val="SingleTxt"/>
        <w:numPr>
          <w:ilvl w:val="0"/>
          <w:numId w:val="15"/>
        </w:numPr>
        <w:rPr>
          <w:b/>
          <w:iCs/>
          <w:lang w:val="fr-FR"/>
        </w:rPr>
      </w:pPr>
      <w:r w:rsidRPr="00EF4031">
        <w:rPr>
          <w:b/>
          <w:iCs/>
          <w:lang w:val="fr-FR"/>
        </w:rPr>
        <w:t>Politique</w:t>
      </w:r>
    </w:p>
    <w:p w:rsidR="0089046C" w:rsidRDefault="0089046C" w:rsidP="0089046C">
      <w:pPr>
        <w:pStyle w:val="SingleTxt"/>
        <w:rPr>
          <w:iCs/>
          <w:lang w:val="fr-FR"/>
        </w:rPr>
      </w:pPr>
      <w:r w:rsidRPr="00FF1C35">
        <w:rPr>
          <w:iCs/>
          <w:lang w:val="fr-FR"/>
        </w:rPr>
        <w:t>Dans le domaine politique, on a pris diverses mesures destinées à accroître la participation des femmes dans la politique et à éliminer les comportements stéréotypés. Les femmes doivent toujours surmonter des obstacles culturels en se lançant dans la politique, mais la Commission</w:t>
      </w:r>
      <w:r>
        <w:rPr>
          <w:iCs/>
          <w:lang w:val="fr-FR"/>
        </w:rPr>
        <w:t xml:space="preserve"> </w:t>
      </w:r>
      <w:r w:rsidRPr="00FF1C35">
        <w:rPr>
          <w:iCs/>
          <w:lang w:val="fr-FR"/>
        </w:rPr>
        <w:t>nationale pour la promotion de l</w:t>
      </w:r>
      <w:r>
        <w:rPr>
          <w:iCs/>
          <w:lang w:val="fr-FR"/>
        </w:rPr>
        <w:t>’</w:t>
      </w:r>
      <w:r w:rsidRPr="00FF1C35">
        <w:rPr>
          <w:iCs/>
          <w:lang w:val="fr-FR"/>
        </w:rPr>
        <w:t>égalité intervient auprès des partis politiques aux fins de l</w:t>
      </w:r>
      <w:r>
        <w:rPr>
          <w:iCs/>
          <w:lang w:val="fr-FR"/>
        </w:rPr>
        <w:t>’</w:t>
      </w:r>
      <w:r w:rsidRPr="00FF1C35">
        <w:rPr>
          <w:iCs/>
          <w:lang w:val="fr-FR"/>
        </w:rPr>
        <w:t>élimination de ces obstacles. Les trois partis politiques ont adopté en leur sein des mesures qui visent à promouvoir la participation active des femmes dans la politique.</w:t>
      </w:r>
    </w:p>
    <w:p w:rsidR="0089046C" w:rsidRPr="00EF4031" w:rsidRDefault="0089046C" w:rsidP="0089046C">
      <w:pPr>
        <w:pStyle w:val="SingleTxt"/>
        <w:numPr>
          <w:ilvl w:val="0"/>
          <w:numId w:val="15"/>
        </w:numPr>
        <w:rPr>
          <w:b/>
          <w:iCs/>
          <w:lang w:val="fr-FR"/>
        </w:rPr>
      </w:pPr>
      <w:r w:rsidRPr="00EF4031">
        <w:rPr>
          <w:b/>
          <w:iCs/>
          <w:lang w:val="fr-FR"/>
        </w:rPr>
        <w:t>Conciliation des responsabilités familiales et professionnelles</w:t>
      </w:r>
    </w:p>
    <w:p w:rsidR="0089046C" w:rsidRDefault="0089046C" w:rsidP="0089046C">
      <w:pPr>
        <w:pStyle w:val="SingleTxt"/>
        <w:rPr>
          <w:iCs/>
          <w:lang w:val="fr-FR"/>
        </w:rPr>
      </w:pPr>
      <w:r w:rsidRPr="00FF1C35">
        <w:rPr>
          <w:iCs/>
          <w:lang w:val="fr-FR"/>
        </w:rPr>
        <w:t>La conciliation des responsabilités familiales et professionnelles constitue l</w:t>
      </w:r>
      <w:r>
        <w:rPr>
          <w:iCs/>
          <w:lang w:val="fr-FR"/>
        </w:rPr>
        <w:t>’</w:t>
      </w:r>
      <w:r w:rsidRPr="00FF1C35">
        <w:rPr>
          <w:iCs/>
          <w:lang w:val="fr-FR"/>
        </w:rPr>
        <w:t>une des principales priorités de la Commission</w:t>
      </w:r>
      <w:r>
        <w:rPr>
          <w:iCs/>
          <w:lang w:val="fr-FR"/>
        </w:rPr>
        <w:t xml:space="preserve"> </w:t>
      </w:r>
      <w:r w:rsidRPr="00FF1C35">
        <w:rPr>
          <w:iCs/>
          <w:lang w:val="fr-FR"/>
        </w:rPr>
        <w:t>nationale pour la promotion de l</w:t>
      </w:r>
      <w:r>
        <w:rPr>
          <w:iCs/>
          <w:lang w:val="fr-FR"/>
        </w:rPr>
        <w:t>’</w:t>
      </w:r>
      <w:r w:rsidRPr="00FF1C35">
        <w:rPr>
          <w:iCs/>
          <w:lang w:val="fr-FR"/>
        </w:rPr>
        <w:t>égalité depuis sa création. Elle n</w:t>
      </w:r>
      <w:r>
        <w:rPr>
          <w:iCs/>
          <w:lang w:val="fr-FR"/>
        </w:rPr>
        <w:t>’</w:t>
      </w:r>
      <w:r w:rsidRPr="00FF1C35">
        <w:rPr>
          <w:iCs/>
          <w:lang w:val="fr-FR"/>
        </w:rPr>
        <w:t>a cessé de mettre en relief les rôles des hommes et des femmes dans la vie professionnelle et familiale en inculquant le message que toute tâche peut-être accomplie à la fois par des hommes et des femmes confiants en leurs capacités. Tout en soulignant les avantages personnels et familiaux qui découlent du partage des responsabilités, la Commission</w:t>
      </w:r>
      <w:r>
        <w:rPr>
          <w:iCs/>
          <w:lang w:val="fr-FR"/>
        </w:rPr>
        <w:t xml:space="preserve"> </w:t>
      </w:r>
      <w:r w:rsidRPr="00FF1C35">
        <w:rPr>
          <w:iCs/>
          <w:lang w:val="fr-FR"/>
        </w:rPr>
        <w:t>nationale a souligné que l</w:t>
      </w:r>
      <w:r>
        <w:rPr>
          <w:iCs/>
          <w:lang w:val="fr-FR"/>
        </w:rPr>
        <w:t>’</w:t>
      </w:r>
      <w:r w:rsidRPr="00FF1C35">
        <w:rPr>
          <w:iCs/>
          <w:lang w:val="fr-FR"/>
        </w:rPr>
        <w:t>égalité des sexes et l</w:t>
      </w:r>
      <w:r>
        <w:rPr>
          <w:iCs/>
          <w:lang w:val="fr-FR"/>
        </w:rPr>
        <w:t>’</w:t>
      </w:r>
      <w:r w:rsidRPr="00FF1C35">
        <w:rPr>
          <w:iCs/>
          <w:lang w:val="fr-FR"/>
        </w:rPr>
        <w:t>élimination de leur ségrégation résultant des stéréotypes traditionnels profitent à la société dans son ensemble, à la fois sur le plan économique et social.</w:t>
      </w:r>
    </w:p>
    <w:p w:rsidR="0089046C" w:rsidRDefault="0089046C" w:rsidP="0089046C">
      <w:pPr>
        <w:pStyle w:val="SingleTxt"/>
        <w:rPr>
          <w:iCs/>
          <w:lang w:val="fr-FR"/>
        </w:rPr>
      </w:pPr>
      <w:r w:rsidRPr="00FF1C35">
        <w:rPr>
          <w:iCs/>
          <w:lang w:val="fr-FR"/>
        </w:rPr>
        <w:t>Le nombre de femmes recherchant un travail rémunéré à l</w:t>
      </w:r>
      <w:r>
        <w:rPr>
          <w:iCs/>
          <w:lang w:val="fr-FR"/>
        </w:rPr>
        <w:t>’</w:t>
      </w:r>
      <w:r w:rsidRPr="00FF1C35">
        <w:rPr>
          <w:iCs/>
          <w:lang w:val="fr-FR"/>
        </w:rPr>
        <w:t>extérieur est en train d</w:t>
      </w:r>
      <w:r>
        <w:rPr>
          <w:iCs/>
          <w:lang w:val="fr-FR"/>
        </w:rPr>
        <w:t>’</w:t>
      </w:r>
      <w:r w:rsidRPr="00FF1C35">
        <w:rPr>
          <w:iCs/>
          <w:lang w:val="fr-FR"/>
        </w:rPr>
        <w:t>augmenter. Cette tendance a été renforcée à la fois par nombre croissant de femmes faisant des études supérieures et par la nécessité économique. Bien que les femmes aient le même accès et les mêmes possibilités en matière d</w:t>
      </w:r>
      <w:r>
        <w:rPr>
          <w:iCs/>
          <w:lang w:val="fr-FR"/>
        </w:rPr>
        <w:t>’</w:t>
      </w:r>
      <w:r w:rsidRPr="00FF1C35">
        <w:rPr>
          <w:iCs/>
          <w:lang w:val="fr-FR"/>
        </w:rPr>
        <w:t>éducation, bon nombre d</w:t>
      </w:r>
      <w:r>
        <w:rPr>
          <w:iCs/>
          <w:lang w:val="fr-FR"/>
        </w:rPr>
        <w:t>’</w:t>
      </w:r>
      <w:r w:rsidRPr="00FF1C35">
        <w:rPr>
          <w:iCs/>
          <w:lang w:val="fr-FR"/>
        </w:rPr>
        <w:t>entre elles trouvent difficile de rester sur le marché du travail pendant la période de procréation et de concilier les responsabilités familiales et professionnelles. Cela tient peut-être au fait que cette conciliation est considérée comme incombant surtout aux femmes. Les hommes ont un rôle essentiel dans la réalisation d</w:t>
      </w:r>
      <w:r>
        <w:rPr>
          <w:iCs/>
          <w:lang w:val="fr-FR"/>
        </w:rPr>
        <w:t>’</w:t>
      </w:r>
      <w:r w:rsidRPr="00FF1C35">
        <w:rPr>
          <w:iCs/>
          <w:lang w:val="fr-FR"/>
        </w:rPr>
        <w:t>une conciliation effective, et ils doivent être informés des avantages qui découlent de mesures qui assurent la viabilité non seulement dans le monde du travail, mais également dans la famille.</w:t>
      </w:r>
    </w:p>
    <w:p w:rsidR="0089046C" w:rsidRDefault="0089046C" w:rsidP="0089046C">
      <w:pPr>
        <w:pStyle w:val="SingleTxt"/>
        <w:rPr>
          <w:iCs/>
          <w:lang w:val="fr-FR"/>
        </w:rPr>
      </w:pPr>
      <w:r w:rsidRPr="00FF1C35">
        <w:rPr>
          <w:iCs/>
          <w:lang w:val="fr-FR"/>
        </w:rPr>
        <w:t>En 2006, la Commission</w:t>
      </w:r>
      <w:r>
        <w:rPr>
          <w:iCs/>
          <w:lang w:val="fr-FR"/>
        </w:rPr>
        <w:t xml:space="preserve"> </w:t>
      </w:r>
      <w:r w:rsidRPr="00FF1C35">
        <w:rPr>
          <w:iCs/>
          <w:lang w:val="fr-FR"/>
        </w:rPr>
        <w:t>nationale pour la promotion de l</w:t>
      </w:r>
      <w:r>
        <w:rPr>
          <w:iCs/>
          <w:lang w:val="fr-FR"/>
        </w:rPr>
        <w:t>’</w:t>
      </w:r>
      <w:r w:rsidRPr="00FF1C35">
        <w:rPr>
          <w:iCs/>
          <w:lang w:val="fr-FR"/>
        </w:rPr>
        <w:t>égalité a exécuté une étude cofinancée par l</w:t>
      </w:r>
      <w:r>
        <w:rPr>
          <w:iCs/>
          <w:lang w:val="fr-FR"/>
        </w:rPr>
        <w:t>’</w:t>
      </w:r>
      <w:r w:rsidRPr="00FF1C35">
        <w:rPr>
          <w:iCs/>
          <w:lang w:val="fr-FR"/>
        </w:rPr>
        <w:t>Union européenne consacrée spécifiquement au problème des stéréotypes sexistes chez les écoliers. Les résultats de l</w:t>
      </w:r>
      <w:r>
        <w:rPr>
          <w:iCs/>
          <w:lang w:val="fr-FR"/>
        </w:rPr>
        <w:t>’</w:t>
      </w:r>
      <w:r w:rsidRPr="00FF1C35">
        <w:rPr>
          <w:iCs/>
          <w:lang w:val="fr-FR"/>
        </w:rPr>
        <w:t xml:space="preserve">étude </w:t>
      </w:r>
      <w:r>
        <w:rPr>
          <w:iCs/>
          <w:lang w:val="fr-FR"/>
        </w:rPr>
        <w:t>« </w:t>
      </w:r>
      <w:r w:rsidRPr="00FF1C35">
        <w:rPr>
          <w:iCs/>
          <w:lang w:val="fr-FR"/>
        </w:rPr>
        <w:t>Faciliter l</w:t>
      </w:r>
      <w:r>
        <w:rPr>
          <w:iCs/>
          <w:lang w:val="fr-FR"/>
        </w:rPr>
        <w:t>’</w:t>
      </w:r>
      <w:r w:rsidRPr="00FF1C35">
        <w:rPr>
          <w:iCs/>
          <w:lang w:val="fr-FR"/>
        </w:rPr>
        <w:t>égalité par l</w:t>
      </w:r>
      <w:r>
        <w:rPr>
          <w:iCs/>
          <w:lang w:val="fr-FR"/>
        </w:rPr>
        <w:t>’</w:t>
      </w:r>
      <w:r w:rsidRPr="00FF1C35">
        <w:rPr>
          <w:iCs/>
          <w:lang w:val="fr-FR"/>
        </w:rPr>
        <w:t>éducation</w:t>
      </w:r>
      <w:r>
        <w:rPr>
          <w:iCs/>
          <w:lang w:val="fr-FR"/>
        </w:rPr>
        <w:t> »</w:t>
      </w:r>
      <w:r w:rsidRPr="00FF1C35">
        <w:rPr>
          <w:iCs/>
          <w:lang w:val="fr-FR"/>
        </w:rPr>
        <w:t xml:space="preserve"> donnent à penser que les stéréotypes sexistes sont toujours un élément majeur dans la société maltaise. Certaines des conclusions qui découlent des interviews qualitatives sont présentées à l</w:t>
      </w:r>
      <w:r>
        <w:rPr>
          <w:iCs/>
          <w:lang w:val="fr-FR"/>
        </w:rPr>
        <w:t>’</w:t>
      </w:r>
      <w:r w:rsidRPr="00FF1C35">
        <w:rPr>
          <w:iCs/>
          <w:lang w:val="fr-FR"/>
        </w:rPr>
        <w:t>annexe au présent document.</w:t>
      </w:r>
    </w:p>
    <w:p w:rsidR="0089046C" w:rsidRPr="00EF4031" w:rsidRDefault="0089046C" w:rsidP="0089046C">
      <w:pPr>
        <w:pStyle w:val="SingleTxt"/>
        <w:spacing w:after="0" w:line="120" w:lineRule="exact"/>
        <w:rPr>
          <w:iCs/>
          <w:sz w:val="10"/>
          <w:lang w:val="fr-FR"/>
        </w:rPr>
      </w:pPr>
    </w:p>
    <w:p w:rsidR="0089046C" w:rsidRPr="00EF4031" w:rsidRDefault="0089046C" w:rsidP="0089046C">
      <w:pPr>
        <w:pStyle w:val="SingleTxt"/>
        <w:spacing w:after="0" w:line="120" w:lineRule="exact"/>
        <w:rPr>
          <w:iCs/>
          <w:sz w:val="10"/>
          <w:lang w:val="fr-FR"/>
        </w:rPr>
      </w:pPr>
    </w:p>
    <w:p w:rsidR="0089046C"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Article 6 : Prostitution</w:t>
      </w:r>
    </w:p>
    <w:p w:rsidR="0089046C" w:rsidRPr="00EF4031" w:rsidRDefault="0089046C" w:rsidP="0089046C">
      <w:pPr>
        <w:pStyle w:val="SingleTxt"/>
        <w:spacing w:after="0" w:line="120" w:lineRule="exact"/>
        <w:rPr>
          <w:iCs/>
          <w:sz w:val="10"/>
          <w:lang w:val="fr-FR"/>
        </w:rPr>
      </w:pPr>
    </w:p>
    <w:p w:rsidR="0089046C" w:rsidRPr="00EF4031" w:rsidRDefault="0089046C" w:rsidP="0089046C">
      <w:pPr>
        <w:pStyle w:val="SingleTxt"/>
        <w:spacing w:after="0" w:line="120" w:lineRule="exact"/>
        <w:rPr>
          <w:iCs/>
          <w:sz w:val="10"/>
          <w:lang w:val="fr-FR"/>
        </w:rPr>
      </w:pPr>
    </w:p>
    <w:p w:rsidR="0089046C" w:rsidRPr="004C194D" w:rsidRDefault="0089046C" w:rsidP="0089046C">
      <w:pPr>
        <w:pStyle w:val="SingleTxt"/>
        <w:rPr>
          <w:i/>
          <w:iCs/>
          <w:lang w:val="fr-FR"/>
        </w:rPr>
      </w:pPr>
      <w:r w:rsidRPr="004C194D">
        <w:rPr>
          <w:i/>
          <w:iCs/>
          <w:lang w:val="fr-FR"/>
        </w:rPr>
        <w:t>Les États prennent toutes les mesures appropriées, y compris des dispositions législatives, pour supprimer, sous toutes leurs formes, la traite des femmes et l</w:t>
      </w:r>
      <w:r>
        <w:rPr>
          <w:i/>
          <w:iCs/>
          <w:lang w:val="fr-FR"/>
        </w:rPr>
        <w:t>’</w:t>
      </w:r>
      <w:r w:rsidRPr="004C194D">
        <w:rPr>
          <w:i/>
          <w:iCs/>
          <w:lang w:val="fr-FR"/>
        </w:rPr>
        <w:t>exploitation de la prostitution des femmes.</w:t>
      </w:r>
    </w:p>
    <w:p w:rsidR="0089046C" w:rsidRPr="004C194D" w:rsidRDefault="0089046C" w:rsidP="0089046C">
      <w:pPr>
        <w:pStyle w:val="SingleTxt"/>
        <w:numPr>
          <w:ilvl w:val="0"/>
          <w:numId w:val="16"/>
        </w:numPr>
        <w:rPr>
          <w:b/>
          <w:iCs/>
          <w:lang w:val="fr-FR"/>
        </w:rPr>
      </w:pPr>
      <w:r w:rsidRPr="004C194D">
        <w:rPr>
          <w:b/>
          <w:iCs/>
          <w:lang w:val="fr-FR"/>
        </w:rPr>
        <w:t>Pays de destination</w:t>
      </w:r>
    </w:p>
    <w:p w:rsidR="0089046C" w:rsidRDefault="0089046C" w:rsidP="0089046C">
      <w:pPr>
        <w:pStyle w:val="SingleTxt"/>
        <w:rPr>
          <w:iCs/>
          <w:lang w:val="fr-FR"/>
        </w:rPr>
      </w:pPr>
      <w:r w:rsidRPr="00FF1C35">
        <w:rPr>
          <w:iCs/>
          <w:lang w:val="fr-FR"/>
        </w:rPr>
        <w:t>Malte est surtout un pays de destination de la traite des femmes et des enfants aux fins de l</w:t>
      </w:r>
      <w:r>
        <w:rPr>
          <w:iCs/>
          <w:lang w:val="fr-FR"/>
        </w:rPr>
        <w:t>’</w:t>
      </w:r>
      <w:r w:rsidRPr="00FF1C35">
        <w:rPr>
          <w:iCs/>
          <w:lang w:val="fr-FR"/>
        </w:rPr>
        <w:t>exploitation sexuelle. Les femmes proviennent principalement de l</w:t>
      </w:r>
      <w:r>
        <w:rPr>
          <w:iCs/>
          <w:lang w:val="fr-FR"/>
        </w:rPr>
        <w:t>’</w:t>
      </w:r>
      <w:r w:rsidRPr="00FF1C35">
        <w:rPr>
          <w:iCs/>
          <w:lang w:val="fr-FR"/>
        </w:rPr>
        <w:t>Europe orientale, en particulier de l</w:t>
      </w:r>
      <w:r>
        <w:rPr>
          <w:iCs/>
          <w:lang w:val="fr-FR"/>
        </w:rPr>
        <w:t>’</w:t>
      </w:r>
      <w:r w:rsidRPr="00FF1C35">
        <w:rPr>
          <w:iCs/>
          <w:lang w:val="fr-FR"/>
        </w:rPr>
        <w:t>Ukraine et de la Russie. Située au carrefour de l</w:t>
      </w:r>
      <w:r>
        <w:rPr>
          <w:iCs/>
          <w:lang w:val="fr-FR"/>
        </w:rPr>
        <w:t>’</w:t>
      </w:r>
      <w:r w:rsidRPr="00FF1C35">
        <w:rPr>
          <w:iCs/>
          <w:lang w:val="fr-FR"/>
        </w:rPr>
        <w:t>Europe méridionale et de l</w:t>
      </w:r>
      <w:r>
        <w:rPr>
          <w:iCs/>
          <w:lang w:val="fr-FR"/>
        </w:rPr>
        <w:t>’</w:t>
      </w:r>
      <w:r w:rsidRPr="00FF1C35">
        <w:rPr>
          <w:iCs/>
          <w:lang w:val="fr-FR"/>
        </w:rPr>
        <w:t>Afrique du Nord, Malte a été fortement touchée par la traite de personnes vulnérables, en particulier le transit croissant de femmes émigrant illégalement des pays de l</w:t>
      </w:r>
      <w:r>
        <w:rPr>
          <w:iCs/>
          <w:lang w:val="fr-FR"/>
        </w:rPr>
        <w:t>’</w:t>
      </w:r>
      <w:r w:rsidRPr="00FF1C35">
        <w:rPr>
          <w:iCs/>
          <w:lang w:val="fr-FR"/>
        </w:rPr>
        <w:t>Afrique subsaharienne.</w:t>
      </w:r>
      <w:r w:rsidRPr="00FF1C35">
        <w:rPr>
          <w:rStyle w:val="EndnoteReference"/>
          <w:iCs/>
          <w:lang w:val="fr-FR"/>
        </w:rPr>
        <w:endnoteReference w:id="36"/>
      </w:r>
    </w:p>
    <w:p w:rsidR="0089046C" w:rsidRPr="004C194D" w:rsidRDefault="0089046C" w:rsidP="0089046C">
      <w:pPr>
        <w:pStyle w:val="SingleTxt"/>
        <w:numPr>
          <w:ilvl w:val="0"/>
          <w:numId w:val="16"/>
        </w:numPr>
        <w:rPr>
          <w:b/>
          <w:iCs/>
          <w:lang w:val="fr-FR"/>
        </w:rPr>
      </w:pPr>
      <w:r w:rsidRPr="004C194D">
        <w:rPr>
          <w:b/>
          <w:iCs/>
          <w:lang w:val="fr-FR"/>
        </w:rPr>
        <w:t>Législation sur la traite des femmes et des filles</w:t>
      </w:r>
    </w:p>
    <w:p w:rsidR="0089046C" w:rsidRDefault="0089046C" w:rsidP="0089046C">
      <w:pPr>
        <w:pStyle w:val="SingleTxt"/>
        <w:rPr>
          <w:iCs/>
          <w:lang w:val="fr-FR"/>
        </w:rPr>
      </w:pPr>
      <w:r w:rsidRPr="00FF1C35">
        <w:rPr>
          <w:iCs/>
          <w:lang w:val="fr-FR"/>
        </w:rPr>
        <w:t>Le Gouvernement reconnaît que la traite constitue un grave problème pour le pays et s</w:t>
      </w:r>
      <w:r>
        <w:rPr>
          <w:iCs/>
          <w:lang w:val="fr-FR"/>
        </w:rPr>
        <w:t>’</w:t>
      </w:r>
      <w:r w:rsidRPr="00FF1C35">
        <w:rPr>
          <w:iCs/>
          <w:lang w:val="fr-FR"/>
        </w:rPr>
        <w:t>est employé les dernières années à le régler par la loi. La législation sur la prévention de la traite des femmes et des filles existe depuis 1930, quand Malte a promulgué l</w:t>
      </w:r>
      <w:r>
        <w:rPr>
          <w:iCs/>
          <w:lang w:val="fr-FR"/>
        </w:rPr>
        <w:t>’</w:t>
      </w:r>
      <w:r w:rsidRPr="00FF1C35">
        <w:rPr>
          <w:iCs/>
          <w:lang w:val="fr-FR"/>
        </w:rPr>
        <w:t>ordonnance sur la suppression de la traite des blanches (chapitre 63 de la législation) qui interdit la traite des personnes aux fins de la prostitution. Cette loi a été modifiée plusieurs fois après sa promulgation, pour la dernière fois en 2006. Elle érige en infraction pénale passible d</w:t>
      </w:r>
      <w:r>
        <w:rPr>
          <w:iCs/>
          <w:lang w:val="fr-FR"/>
        </w:rPr>
        <w:t>’</w:t>
      </w:r>
      <w:r w:rsidRPr="00FF1C35">
        <w:rPr>
          <w:iCs/>
          <w:lang w:val="fr-FR"/>
        </w:rPr>
        <w:t>une peine de prison n</w:t>
      </w:r>
      <w:r>
        <w:rPr>
          <w:iCs/>
          <w:lang w:val="fr-FR"/>
        </w:rPr>
        <w:t>’</w:t>
      </w:r>
      <w:r w:rsidRPr="00FF1C35">
        <w:rPr>
          <w:iCs/>
          <w:lang w:val="fr-FR"/>
        </w:rPr>
        <w:t>excédant pas deux ans le fait de forcer par la violence, la menace ou la tromperie une femme âgée de 21 ans ou plus à se prostituer. La peine peut être portée jusqu</w:t>
      </w:r>
      <w:r>
        <w:rPr>
          <w:iCs/>
          <w:lang w:val="fr-FR"/>
        </w:rPr>
        <w:t>’</w:t>
      </w:r>
      <w:r w:rsidRPr="00FF1C35">
        <w:rPr>
          <w:iCs/>
          <w:lang w:val="fr-FR"/>
        </w:rPr>
        <w:t>à 10 ans de prison si l</w:t>
      </w:r>
      <w:r>
        <w:rPr>
          <w:iCs/>
          <w:lang w:val="fr-FR"/>
        </w:rPr>
        <w:t>’</w:t>
      </w:r>
      <w:r w:rsidRPr="00FF1C35">
        <w:rPr>
          <w:iCs/>
          <w:lang w:val="fr-FR"/>
        </w:rPr>
        <w:t>infraction est commise en abusant de relations familiales, de l</w:t>
      </w:r>
      <w:r>
        <w:rPr>
          <w:iCs/>
          <w:lang w:val="fr-FR"/>
        </w:rPr>
        <w:t>’</w:t>
      </w:r>
      <w:r w:rsidRPr="00FF1C35">
        <w:rPr>
          <w:iCs/>
          <w:lang w:val="fr-FR"/>
        </w:rPr>
        <w:t>autorité ou de la confiance, si elle est commise habituellement ou à but lucratif. Si l</w:t>
      </w:r>
      <w:r>
        <w:rPr>
          <w:iCs/>
          <w:lang w:val="fr-FR"/>
        </w:rPr>
        <w:t>’</w:t>
      </w:r>
      <w:r w:rsidRPr="00FF1C35">
        <w:rPr>
          <w:iCs/>
          <w:lang w:val="fr-FR"/>
        </w:rPr>
        <w:t>infraction concerne une personnes âgée de moins de 21 ans, la peine est d</w:t>
      </w:r>
      <w:r>
        <w:rPr>
          <w:iCs/>
          <w:lang w:val="fr-FR"/>
        </w:rPr>
        <w:t>’</w:t>
      </w:r>
      <w:r w:rsidRPr="00FF1C35">
        <w:rPr>
          <w:iCs/>
          <w:lang w:val="fr-FR"/>
        </w:rPr>
        <w:t>une durée de deux à cinq ans. En présence de circonstances aggravantes, c</w:t>
      </w:r>
      <w:r>
        <w:rPr>
          <w:iCs/>
          <w:lang w:val="fr-FR"/>
        </w:rPr>
        <w:t>’</w:t>
      </w:r>
      <w:r w:rsidRPr="00FF1C35">
        <w:rPr>
          <w:iCs/>
          <w:lang w:val="fr-FR"/>
        </w:rPr>
        <w:t>est-à-dire si la victime a moins de 12 ans, et si elle a été forcée par la violence, par la menace ou par la tromperie, ou si le délinquant a exploité la consanguinité ou l</w:t>
      </w:r>
      <w:r>
        <w:rPr>
          <w:iCs/>
          <w:lang w:val="fr-FR"/>
        </w:rPr>
        <w:t>’</w:t>
      </w:r>
      <w:r w:rsidRPr="00FF1C35">
        <w:rPr>
          <w:iCs/>
          <w:lang w:val="fr-FR"/>
        </w:rPr>
        <w:t>affinité, ou avait la charge, même temporaire, de l</w:t>
      </w:r>
      <w:r>
        <w:rPr>
          <w:iCs/>
          <w:lang w:val="fr-FR"/>
        </w:rPr>
        <w:t>’</w:t>
      </w:r>
      <w:r w:rsidRPr="00FF1C35">
        <w:rPr>
          <w:iCs/>
          <w:lang w:val="fr-FR"/>
        </w:rPr>
        <w:t>éducation ou de l</w:t>
      </w:r>
      <w:r>
        <w:rPr>
          <w:iCs/>
          <w:lang w:val="fr-FR"/>
        </w:rPr>
        <w:t>’</w:t>
      </w:r>
      <w:r w:rsidRPr="00FF1C35">
        <w:rPr>
          <w:iCs/>
          <w:lang w:val="fr-FR"/>
        </w:rPr>
        <w:t>instruction d</w:t>
      </w:r>
      <w:r>
        <w:rPr>
          <w:iCs/>
          <w:lang w:val="fr-FR"/>
        </w:rPr>
        <w:t>’</w:t>
      </w:r>
      <w:r w:rsidRPr="00FF1C35">
        <w:rPr>
          <w:iCs/>
          <w:lang w:val="fr-FR"/>
        </w:rPr>
        <w:t>une personne âgée de moins de 21 ans, ou si l</w:t>
      </w:r>
      <w:r>
        <w:rPr>
          <w:iCs/>
          <w:lang w:val="fr-FR"/>
        </w:rPr>
        <w:t>’</w:t>
      </w:r>
      <w:r w:rsidRPr="00FF1C35">
        <w:rPr>
          <w:iCs/>
          <w:lang w:val="fr-FR"/>
        </w:rPr>
        <w:t>infraction est commise habituellement ou à but lucratif, la peine est d</w:t>
      </w:r>
      <w:r>
        <w:rPr>
          <w:iCs/>
          <w:lang w:val="fr-FR"/>
        </w:rPr>
        <w:t>’</w:t>
      </w:r>
      <w:r w:rsidRPr="00FF1C35">
        <w:rPr>
          <w:iCs/>
          <w:lang w:val="fr-FR"/>
        </w:rPr>
        <w:t>une durée de 3 à 10 ans.</w:t>
      </w:r>
    </w:p>
    <w:p w:rsidR="0089046C" w:rsidRDefault="0089046C" w:rsidP="0089046C">
      <w:pPr>
        <w:pStyle w:val="SingleTxt"/>
        <w:rPr>
          <w:iCs/>
          <w:lang w:val="fr-FR"/>
        </w:rPr>
      </w:pPr>
      <w:r w:rsidRPr="00FF1C35">
        <w:rPr>
          <w:iCs/>
          <w:lang w:val="fr-FR"/>
        </w:rPr>
        <w:t>La loi interdit l</w:t>
      </w:r>
      <w:r>
        <w:rPr>
          <w:iCs/>
          <w:lang w:val="fr-FR"/>
        </w:rPr>
        <w:t>’</w:t>
      </w:r>
      <w:r w:rsidRPr="00FF1C35">
        <w:rPr>
          <w:iCs/>
          <w:lang w:val="fr-FR"/>
        </w:rPr>
        <w:t>exploitation d</w:t>
      </w:r>
      <w:r>
        <w:rPr>
          <w:iCs/>
          <w:lang w:val="fr-FR"/>
        </w:rPr>
        <w:t>’</w:t>
      </w:r>
      <w:r w:rsidRPr="00FF1C35">
        <w:rPr>
          <w:iCs/>
          <w:lang w:val="fr-FR"/>
        </w:rPr>
        <w:t>une maison de prostitution, l</w:t>
      </w:r>
      <w:r>
        <w:rPr>
          <w:iCs/>
          <w:lang w:val="fr-FR"/>
        </w:rPr>
        <w:t>’</w:t>
      </w:r>
      <w:r w:rsidRPr="00FF1C35">
        <w:rPr>
          <w:iCs/>
          <w:lang w:val="fr-FR"/>
        </w:rPr>
        <w:t>utilisation de locaux aux fins de la prostitution et le fait de vivre de la prostitution d</w:t>
      </w:r>
      <w:r>
        <w:rPr>
          <w:iCs/>
          <w:lang w:val="fr-FR"/>
        </w:rPr>
        <w:t>’</w:t>
      </w:r>
      <w:r w:rsidRPr="00FF1C35">
        <w:rPr>
          <w:iCs/>
          <w:lang w:val="fr-FR"/>
        </w:rPr>
        <w:t>autrui ou de séquestrer une personne dans une maison de prostitution. Quand il s</w:t>
      </w:r>
      <w:r>
        <w:rPr>
          <w:iCs/>
          <w:lang w:val="fr-FR"/>
        </w:rPr>
        <w:t>’</w:t>
      </w:r>
      <w:r w:rsidRPr="00FF1C35">
        <w:rPr>
          <w:iCs/>
          <w:lang w:val="fr-FR"/>
        </w:rPr>
        <w:t>agit d</w:t>
      </w:r>
      <w:r>
        <w:rPr>
          <w:iCs/>
          <w:lang w:val="fr-FR"/>
        </w:rPr>
        <w:t>’</w:t>
      </w:r>
      <w:r w:rsidRPr="00FF1C35">
        <w:rPr>
          <w:iCs/>
          <w:lang w:val="fr-FR"/>
        </w:rPr>
        <w:t>une personne mineure, la loi prévoit son évacuation. En pareil cas, et compte tenu des circonstances, le tribunal peut décider de livrer la personne mineure à ses parents ou autres ascendants, ou à un tuteur qui est chargé de veiller à son éducation et de surveiller son comportement. Si les intéressés ne s</w:t>
      </w:r>
      <w:r>
        <w:rPr>
          <w:iCs/>
          <w:lang w:val="fr-FR"/>
        </w:rPr>
        <w:t>’</w:t>
      </w:r>
      <w:r w:rsidRPr="00FF1C35">
        <w:rPr>
          <w:iCs/>
          <w:lang w:val="fr-FR"/>
        </w:rPr>
        <w:t>acquittent pas de leurs responsabilités, le tribunal est habilité à placer la personne mineure dans une institution ou un autre lieu sûr.</w:t>
      </w:r>
      <w:r w:rsidRPr="00FF1C35">
        <w:rPr>
          <w:rStyle w:val="EndnoteReference"/>
          <w:iCs/>
          <w:lang w:val="fr-FR"/>
        </w:rPr>
        <w:endnoteReference w:id="37"/>
      </w:r>
    </w:p>
    <w:p w:rsidR="0089046C" w:rsidRDefault="0089046C" w:rsidP="0089046C">
      <w:pPr>
        <w:pStyle w:val="SingleTxt"/>
        <w:rPr>
          <w:iCs/>
          <w:lang w:val="fr-FR"/>
        </w:rPr>
      </w:pPr>
      <w:r w:rsidRPr="00FF1C35">
        <w:rPr>
          <w:iCs/>
          <w:lang w:val="fr-FR"/>
        </w:rPr>
        <w:t>Si une personne est condamnée une deuxième fois pour l</w:t>
      </w:r>
      <w:r>
        <w:rPr>
          <w:iCs/>
          <w:lang w:val="fr-FR"/>
        </w:rPr>
        <w:t>’</w:t>
      </w:r>
      <w:r w:rsidRPr="00FF1C35">
        <w:rPr>
          <w:iCs/>
          <w:lang w:val="fr-FR"/>
        </w:rPr>
        <w:t>une des infractions visées dans cette ordonnance, la peine peut être augmentée de deux niveaux, et en cas de troisième condamnation ou de plusieurs condamnations successives, la peine peut être majorée de trois niveaux.</w:t>
      </w:r>
      <w:r w:rsidRPr="00FF1C35">
        <w:rPr>
          <w:rStyle w:val="EndnoteReference"/>
          <w:iCs/>
          <w:lang w:val="fr-FR"/>
        </w:rPr>
        <w:endnoteReference w:id="38"/>
      </w:r>
      <w:r>
        <w:rPr>
          <w:iCs/>
          <w:lang w:val="fr-FR"/>
        </w:rPr>
        <w:t xml:space="preserve"> </w:t>
      </w:r>
    </w:p>
    <w:p w:rsidR="0089046C" w:rsidRDefault="0089046C" w:rsidP="0089046C">
      <w:pPr>
        <w:pStyle w:val="SingleTxt"/>
        <w:rPr>
          <w:iCs/>
          <w:lang w:val="fr-FR"/>
        </w:rPr>
      </w:pPr>
      <w:r w:rsidRPr="00FF1C35">
        <w:rPr>
          <w:iCs/>
          <w:lang w:val="fr-FR"/>
        </w:rPr>
        <w:t>La loi pénalise la traite internationale, le travail des enfants et l</w:t>
      </w:r>
      <w:r>
        <w:rPr>
          <w:iCs/>
          <w:lang w:val="fr-FR"/>
        </w:rPr>
        <w:t>’</w:t>
      </w:r>
      <w:r w:rsidRPr="00FF1C35">
        <w:rPr>
          <w:iCs/>
          <w:lang w:val="fr-FR"/>
        </w:rPr>
        <w:t>exploitation sexuelle. L</w:t>
      </w:r>
      <w:r>
        <w:rPr>
          <w:iCs/>
          <w:lang w:val="fr-FR"/>
        </w:rPr>
        <w:t>’</w:t>
      </w:r>
      <w:r w:rsidRPr="00FF1C35">
        <w:rPr>
          <w:iCs/>
          <w:lang w:val="fr-FR"/>
        </w:rPr>
        <w:t>ordonnance sur suppression de la traite des blanches</w:t>
      </w:r>
      <w:r w:rsidRPr="00FF1C35">
        <w:rPr>
          <w:rStyle w:val="EndnoteReference"/>
          <w:iCs/>
          <w:lang w:val="fr-FR"/>
        </w:rPr>
        <w:endnoteReference w:id="39"/>
      </w:r>
      <w:r w:rsidRPr="00FF1C35">
        <w:rPr>
          <w:iCs/>
          <w:lang w:val="fr-FR"/>
        </w:rPr>
        <w:t xml:space="preserve"> interdit explicitement la traite internationale ; le fait d</w:t>
      </w:r>
      <w:r>
        <w:rPr>
          <w:iCs/>
          <w:lang w:val="fr-FR"/>
        </w:rPr>
        <w:t>’</w:t>
      </w:r>
      <w:r w:rsidRPr="00FF1C35">
        <w:rPr>
          <w:iCs/>
          <w:lang w:val="fr-FR"/>
        </w:rPr>
        <w:t>inciter une personne de quitter Malte ou de venir à Malte pour se prostituer.</w:t>
      </w:r>
    </w:p>
    <w:p w:rsidR="0089046C" w:rsidRDefault="0089046C" w:rsidP="0089046C">
      <w:pPr>
        <w:pStyle w:val="SingleTxt"/>
        <w:rPr>
          <w:iCs/>
          <w:lang w:val="fr-FR"/>
        </w:rPr>
      </w:pPr>
      <w:r w:rsidRPr="00FF1C35">
        <w:rPr>
          <w:iCs/>
          <w:lang w:val="fr-FR"/>
        </w:rPr>
        <w:t>En mai 2005, le Conseil de l</w:t>
      </w:r>
      <w:r>
        <w:rPr>
          <w:iCs/>
          <w:lang w:val="fr-FR"/>
        </w:rPr>
        <w:t>’</w:t>
      </w:r>
      <w:r w:rsidRPr="00FF1C35">
        <w:rPr>
          <w:iCs/>
          <w:lang w:val="fr-FR"/>
        </w:rPr>
        <w:t>Europe a adopté la Convention sur la lutte contre la traite des êtres humains. La Convention va plus loin que le Protocole visant à prévenir, réprimer et punir la traite des personnes, en particulier des femmes et des enfants, en renforçant la capacité des États membres à prévenir et combattre la traite des êtres humains et à protéger les droits de ses victimes.</w:t>
      </w:r>
    </w:p>
    <w:p w:rsidR="0089046C" w:rsidRPr="004C194D" w:rsidRDefault="0089046C" w:rsidP="0089046C">
      <w:pPr>
        <w:pStyle w:val="SingleTxt"/>
        <w:numPr>
          <w:ilvl w:val="0"/>
          <w:numId w:val="16"/>
        </w:numPr>
        <w:rPr>
          <w:b/>
          <w:iCs/>
          <w:lang w:val="fr-FR"/>
        </w:rPr>
      </w:pPr>
      <w:r w:rsidRPr="004C194D">
        <w:rPr>
          <w:b/>
          <w:iCs/>
          <w:lang w:val="fr-FR"/>
        </w:rPr>
        <w:t>Prostitution</w:t>
      </w:r>
    </w:p>
    <w:p w:rsidR="0089046C" w:rsidRDefault="0089046C" w:rsidP="0089046C">
      <w:pPr>
        <w:pStyle w:val="SingleTxt"/>
        <w:rPr>
          <w:iCs/>
          <w:lang w:val="fr-FR"/>
        </w:rPr>
      </w:pPr>
      <w:r w:rsidRPr="00FF1C35">
        <w:rPr>
          <w:iCs/>
          <w:lang w:val="fr-FR"/>
        </w:rPr>
        <w:t>La prostitution en soi n</w:t>
      </w:r>
      <w:r>
        <w:rPr>
          <w:iCs/>
          <w:lang w:val="fr-FR"/>
        </w:rPr>
        <w:t>’</w:t>
      </w:r>
      <w:r w:rsidRPr="00FF1C35">
        <w:rPr>
          <w:iCs/>
          <w:lang w:val="fr-FR"/>
        </w:rPr>
        <w:t>est pas une infraction pénale si elle est pratiquée en privé à l</w:t>
      </w:r>
      <w:r>
        <w:rPr>
          <w:iCs/>
          <w:lang w:val="fr-FR"/>
        </w:rPr>
        <w:t>’</w:t>
      </w:r>
      <w:r w:rsidRPr="00FF1C35">
        <w:rPr>
          <w:iCs/>
          <w:lang w:val="fr-FR"/>
        </w:rPr>
        <w:t>abri des regards du public ou en un lieu difficile d</w:t>
      </w:r>
      <w:r>
        <w:rPr>
          <w:iCs/>
          <w:lang w:val="fr-FR"/>
        </w:rPr>
        <w:t>’</w:t>
      </w:r>
      <w:r w:rsidRPr="00FF1C35">
        <w:rPr>
          <w:iCs/>
          <w:lang w:val="fr-FR"/>
        </w:rPr>
        <w:t>accès. Le vagabondage délictueux, le racolage sur la voie publique et l</w:t>
      </w:r>
      <w:r>
        <w:rPr>
          <w:iCs/>
          <w:lang w:val="fr-FR"/>
        </w:rPr>
        <w:t>’</w:t>
      </w:r>
      <w:r w:rsidRPr="00FF1C35">
        <w:rPr>
          <w:iCs/>
          <w:lang w:val="fr-FR"/>
        </w:rPr>
        <w:t>outrage aux bonnes mœurs constituent des actes sanctionnés par an loi. L</w:t>
      </w:r>
      <w:r>
        <w:rPr>
          <w:iCs/>
          <w:lang w:val="fr-FR"/>
        </w:rPr>
        <w:t>’</w:t>
      </w:r>
      <w:r w:rsidRPr="00FF1C35">
        <w:rPr>
          <w:iCs/>
          <w:lang w:val="fr-FR"/>
        </w:rPr>
        <w:t>outrage aux bonnes mœurs commis en public est passible d</w:t>
      </w:r>
      <w:r>
        <w:rPr>
          <w:iCs/>
          <w:lang w:val="fr-FR"/>
        </w:rPr>
        <w:t>’</w:t>
      </w:r>
      <w:r w:rsidRPr="00FF1C35">
        <w:rPr>
          <w:iCs/>
          <w:lang w:val="fr-FR"/>
        </w:rPr>
        <w:t>un emprisonnement n</w:t>
      </w:r>
      <w:r>
        <w:rPr>
          <w:iCs/>
          <w:lang w:val="fr-FR"/>
        </w:rPr>
        <w:t>’</w:t>
      </w:r>
      <w:r w:rsidRPr="00FF1C35">
        <w:rPr>
          <w:iCs/>
          <w:lang w:val="fr-FR"/>
        </w:rPr>
        <w:t>excédant pas trois mois et d</w:t>
      </w:r>
      <w:r>
        <w:rPr>
          <w:iCs/>
          <w:lang w:val="fr-FR"/>
        </w:rPr>
        <w:t>’</w:t>
      </w:r>
      <w:r w:rsidRPr="00FF1C35">
        <w:rPr>
          <w:iCs/>
          <w:lang w:val="fr-FR"/>
        </w:rPr>
        <w:t>une amende. Conformément à l</w:t>
      </w:r>
      <w:r>
        <w:rPr>
          <w:iCs/>
          <w:lang w:val="fr-FR"/>
        </w:rPr>
        <w:t>’</w:t>
      </w:r>
      <w:r w:rsidRPr="00FF1C35">
        <w:rPr>
          <w:iCs/>
          <w:lang w:val="fr-FR"/>
        </w:rPr>
        <w:t>article 11 du code pénal, le montant de l</w:t>
      </w:r>
      <w:r>
        <w:rPr>
          <w:iCs/>
          <w:lang w:val="fr-FR"/>
        </w:rPr>
        <w:t>’</w:t>
      </w:r>
      <w:r w:rsidRPr="00FF1C35">
        <w:rPr>
          <w:iCs/>
          <w:lang w:val="fr-FR"/>
        </w:rPr>
        <w:t>amende est de 10 lires au minimum et de 500 lires au maximum, sauf si le tribunal en décide autrement.</w:t>
      </w: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6.1.</w:t>
      </w:r>
      <w:r>
        <w:rPr>
          <w:lang w:val="fr-FR"/>
        </w:rPr>
        <w:t> :</w:t>
      </w:r>
      <w:r w:rsidRPr="00FF1C35">
        <w:rPr>
          <w:lang w:val="fr-FR"/>
        </w:rPr>
        <w:t xml:space="preserve"> Infractions enregistrées par la police 1997-2000</w:t>
      </w:r>
    </w:p>
    <w:p w:rsidR="0089046C" w:rsidRPr="001A46B0" w:rsidRDefault="0089046C" w:rsidP="0089046C">
      <w:pPr>
        <w:pStyle w:val="SingleTxt"/>
        <w:spacing w:after="0" w:line="120" w:lineRule="exact"/>
        <w:rPr>
          <w:sz w:val="10"/>
          <w:lang w:val="fr-FR"/>
        </w:rPr>
      </w:pPr>
    </w:p>
    <w:p w:rsidR="0089046C" w:rsidRPr="004C194D" w:rsidRDefault="0089046C" w:rsidP="0089046C">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2946"/>
        <w:gridCol w:w="970"/>
        <w:gridCol w:w="290"/>
        <w:gridCol w:w="680"/>
        <w:gridCol w:w="265"/>
        <w:gridCol w:w="705"/>
      </w:tblGrid>
      <w:tr w:rsidR="0089046C" w:rsidRPr="001A46B0" w:rsidTr="0089046C">
        <w:tblPrEx>
          <w:tblCellMar>
            <w:top w:w="0" w:type="dxa"/>
            <w:bottom w:w="0" w:type="dxa"/>
          </w:tblCellMar>
        </w:tblPrEx>
        <w:trPr>
          <w:tblHeader/>
        </w:trPr>
        <w:tc>
          <w:tcPr>
            <w:tcW w:w="7320" w:type="dxa"/>
            <w:gridSpan w:val="7"/>
            <w:tcBorders>
              <w:top w:val="single" w:sz="4" w:space="0" w:color="auto"/>
              <w:bottom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80" w:after="80" w:line="160" w:lineRule="exact"/>
              <w:ind w:right="40"/>
              <w:jc w:val="center"/>
              <w:rPr>
                <w:i/>
                <w:sz w:val="14"/>
                <w:lang w:val="fr-FR"/>
              </w:rPr>
            </w:pPr>
            <w:r w:rsidRPr="001A46B0">
              <w:rPr>
                <w:i/>
                <w:sz w:val="14"/>
                <w:lang w:val="fr-FR"/>
              </w:rPr>
              <w:t>Infractions enregistrées par la police 1997-2000</w:t>
            </w:r>
          </w:p>
        </w:tc>
      </w:tr>
      <w:tr w:rsidR="0089046C" w:rsidRPr="001A46B0" w:rsidTr="0089046C">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2946" w:type="dxa"/>
            <w:tcBorders>
              <w:top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gridSpan w:val="2"/>
            <w:tcBorders>
              <w:top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gridSpan w:val="2"/>
            <w:tcBorders>
              <w:top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705" w:type="dxa"/>
            <w:tcBorders>
              <w:top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1A46B0" w:rsidTr="0089046C">
        <w:tblPrEx>
          <w:tblCellMar>
            <w:top w:w="0" w:type="dxa"/>
            <w:bottom w:w="0" w:type="dxa"/>
          </w:tblCellMar>
        </w:tblPrEx>
        <w:tc>
          <w:tcPr>
            <w:tcW w:w="1464" w:type="dxa"/>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rPr>
                <w:sz w:val="17"/>
                <w:lang w:val="fr-FR"/>
              </w:rPr>
            </w:pPr>
            <w:r w:rsidRPr="001A46B0">
              <w:rPr>
                <w:sz w:val="17"/>
                <w:lang w:val="fr-FR"/>
              </w:rPr>
              <w:t>Année</w:t>
            </w:r>
          </w:p>
        </w:tc>
        <w:tc>
          <w:tcPr>
            <w:tcW w:w="2946" w:type="dxa"/>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sidRPr="001A46B0">
              <w:rPr>
                <w:sz w:val="17"/>
                <w:lang w:val="fr-FR"/>
              </w:rPr>
              <w:t>Août-décembre 1997</w:t>
            </w:r>
          </w:p>
        </w:tc>
        <w:tc>
          <w:tcPr>
            <w:tcW w:w="970" w:type="dxa"/>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sidRPr="001A46B0">
              <w:rPr>
                <w:sz w:val="17"/>
                <w:lang w:val="fr-FR"/>
              </w:rPr>
              <w:t>1998</w:t>
            </w:r>
          </w:p>
        </w:tc>
        <w:tc>
          <w:tcPr>
            <w:tcW w:w="970" w:type="dxa"/>
            <w:gridSpan w:val="2"/>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sidRPr="001A46B0">
              <w:rPr>
                <w:sz w:val="17"/>
                <w:lang w:val="fr-FR"/>
              </w:rPr>
              <w:t>1999</w:t>
            </w:r>
          </w:p>
        </w:tc>
        <w:tc>
          <w:tcPr>
            <w:tcW w:w="970" w:type="dxa"/>
            <w:gridSpan w:val="2"/>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sidRPr="001A46B0">
              <w:rPr>
                <w:sz w:val="17"/>
                <w:lang w:val="fr-FR"/>
              </w:rPr>
              <w:t>2000</w:t>
            </w:r>
          </w:p>
        </w:tc>
      </w:tr>
      <w:tr w:rsidR="0089046C" w:rsidRPr="001A46B0" w:rsidTr="0089046C">
        <w:tblPrEx>
          <w:tblCellMar>
            <w:top w:w="0" w:type="dxa"/>
            <w:bottom w:w="0" w:type="dxa"/>
          </w:tblCellMar>
        </w:tblPrEx>
        <w:tc>
          <w:tcPr>
            <w:tcW w:w="1464" w:type="dxa"/>
            <w:tcBorders>
              <w:bottom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rPr>
                <w:sz w:val="17"/>
                <w:lang w:val="fr-FR"/>
              </w:rPr>
            </w:pPr>
            <w:r w:rsidRPr="001A46B0">
              <w:rPr>
                <w:sz w:val="17"/>
                <w:lang w:val="fr-FR"/>
              </w:rPr>
              <w:t>Prostitution</w:t>
            </w:r>
          </w:p>
        </w:tc>
        <w:tc>
          <w:tcPr>
            <w:tcW w:w="2946" w:type="dxa"/>
            <w:tcBorders>
              <w:bottom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sidRPr="001A46B0">
              <w:rPr>
                <w:sz w:val="17"/>
                <w:lang w:val="fr-FR"/>
              </w:rPr>
              <w:t>1</w:t>
            </w:r>
          </w:p>
        </w:tc>
        <w:tc>
          <w:tcPr>
            <w:tcW w:w="970" w:type="dxa"/>
            <w:tcBorders>
              <w:bottom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sidRPr="001A46B0">
              <w:rPr>
                <w:sz w:val="17"/>
                <w:lang w:val="fr-FR"/>
              </w:rPr>
              <w:t>9</w:t>
            </w:r>
          </w:p>
        </w:tc>
        <w:tc>
          <w:tcPr>
            <w:tcW w:w="970" w:type="dxa"/>
            <w:gridSpan w:val="2"/>
            <w:tcBorders>
              <w:bottom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sidRPr="001A46B0">
              <w:rPr>
                <w:sz w:val="17"/>
                <w:lang w:val="fr-FR"/>
              </w:rPr>
              <w:t>28</w:t>
            </w:r>
          </w:p>
        </w:tc>
        <w:tc>
          <w:tcPr>
            <w:tcW w:w="970" w:type="dxa"/>
            <w:gridSpan w:val="2"/>
            <w:tcBorders>
              <w:bottom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sidRPr="001A46B0">
              <w:rPr>
                <w:sz w:val="17"/>
                <w:lang w:val="fr-FR"/>
              </w:rPr>
              <w:t>23</w:t>
            </w:r>
          </w:p>
        </w:tc>
      </w:tr>
    </w:tbl>
    <w:p w:rsidR="0089046C" w:rsidRDefault="0089046C" w:rsidP="0089046C">
      <w:pPr>
        <w:pStyle w:val="SingleTxt"/>
        <w:jc w:val="right"/>
        <w:rPr>
          <w:iCs/>
          <w:lang w:val="fr-FR"/>
        </w:rPr>
      </w:pPr>
      <w:r w:rsidRPr="00FF1C35">
        <w:rPr>
          <w:rStyle w:val="EndnoteReference"/>
          <w:iCs/>
          <w:lang w:val="fr-FR"/>
        </w:rPr>
        <w:endnoteReference w:id="40"/>
      </w: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Graphique 6.1</w:t>
      </w:r>
    </w:p>
    <w:p w:rsidR="0089046C" w:rsidRPr="001A46B0" w:rsidRDefault="0089046C" w:rsidP="0089046C">
      <w:pPr>
        <w:pStyle w:val="SingleTxt"/>
        <w:spacing w:after="0" w:line="120" w:lineRule="exact"/>
        <w:rPr>
          <w:sz w:val="10"/>
          <w:lang w:val="fr-FR"/>
        </w:rPr>
      </w:pPr>
    </w:p>
    <w:p w:rsidR="0089046C" w:rsidRPr="00642E1E" w:rsidRDefault="0089046C" w:rsidP="0089046C">
      <w:pPr>
        <w:pStyle w:val="SingleTxt"/>
        <w:spacing w:after="0" w:line="120" w:lineRule="exact"/>
        <w:rPr>
          <w:sz w:val="10"/>
          <w:lang w:val="fr-FR"/>
        </w:rPr>
      </w:pPr>
    </w:p>
    <w:p w:rsidR="0089046C" w:rsidRDefault="0089046C" w:rsidP="0089046C">
      <w:pPr>
        <w:pStyle w:val="SingleTxt"/>
        <w:spacing w:line="240" w:lineRule="atLeast"/>
        <w:rPr>
          <w:lang w:val="fr-FR"/>
        </w:rPr>
      </w:pPr>
      <w:r>
        <w:rPr>
          <w:noProof/>
          <w:w w:val="100"/>
          <w:lang w:eastAsia="fr-CA"/>
        </w:rPr>
      </w:r>
      <w:r w:rsidRPr="00642E1E">
        <w:rPr>
          <w:lang w:val="fr-FR"/>
        </w:rPr>
        <w:pict>
          <v:group id="_x0000_s1030" editas="canvas" style="width:352.6pt;height:163.15pt;mso-position-horizontal-relative:char;mso-position-vertical-relative:line" coordorigin=",-1368" coordsize="7052,326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top:-1368;width:7052;height:3263" o:preferrelative="f">
              <v:fill o:detectmouseclick="t"/>
              <v:path o:extrusionok="t" o:connecttype="none"/>
              <o:lock v:ext="edit" text="t"/>
            </v:shape>
            <v:rect id="_x0000_s1032" style="position:absolute;left:164;top:-1368;width:6478;height:3060" strokeweight="0"/>
            <v:shape id="_x0000_s1033" type="#_x0000_t75" style="position:absolute;left:1620;top:-256;width:2546;height:1079">
              <v:imagedata r:id="rId18" o:title=""/>
            </v:shape>
            <v:rect id="_x0000_s1034" style="position:absolute;left:1675;top:-239;width:2532;height:1080" filled="f" stroked="f"/>
            <v:line id="_x0000_s1035" style="position:absolute" from="1675,309" to="4207,310" strokeweight="0"/>
            <v:line id="_x0000_s1036" style="position:absolute" from="1675,-239" to="4207,-238" strokeweight="0"/>
            <v:rect id="_x0000_s1037" style="position:absolute;left:1675;top:-239;width:2532;height:1080" filled="f" strokecolor="gray" strokeweight="1pt"/>
            <v:line id="_x0000_s1038" style="position:absolute" from="1675,-239" to="1676,841" strokeweight="0"/>
            <v:line id="_x0000_s1039" style="position:absolute" from="1593,841" to="1675,842" strokeweight="0"/>
            <v:line id="_x0000_s1040" style="position:absolute" from="1593,309" to="1675,310" strokeweight="0"/>
            <v:line id="_x0000_s1041" style="position:absolute" from="1593,-239" to="1675,-238" strokeweight="0"/>
            <v:line id="_x0000_s1042" style="position:absolute" from="1675,841" to="4207,842" strokeweight="0"/>
            <v:line id="_x0000_s1043" style="position:absolute;flip:y" from="1675,841" to="1676,905" strokeweight="0"/>
            <v:line id="_x0000_s1044" style="position:absolute;flip:y" from="1879,841" to="1880,905" strokeweight="0"/>
            <v:line id="_x0000_s1045" style="position:absolute;flip:y" from="2104,841" to="2105,905" strokeweight="0"/>
            <v:line id="_x0000_s1046" style="position:absolute;flip:y" from="2308,841" to="2309,905" strokeweight="0"/>
            <v:line id="_x0000_s1047" style="position:absolute;flip:y" from="2512,841" to="2513,905" strokeweight="0"/>
            <v:line id="_x0000_s1048" style="position:absolute;flip:y" from="2737,841" to="2738,905" strokeweight="0"/>
            <v:line id="_x0000_s1049" style="position:absolute;flip:y" from="2941,841" to="2942,905" strokeweight="0"/>
            <v:line id="_x0000_s1050" style="position:absolute;flip:y" from="3145,841" to="3146,905" strokeweight="0"/>
            <v:line id="_x0000_s1051" style="position:absolute;flip:y" from="3370,841" to="3371,905" strokeweight="0"/>
            <v:line id="_x0000_s1052" style="position:absolute;flip:y" from="3574,841" to="3575,905" strokeweight="0"/>
            <v:line id="_x0000_s1053" style="position:absolute;flip:y" from="3778,841" to="3779,905" strokeweight="0"/>
            <v:line id="_x0000_s1054" style="position:absolute;flip:y" from="4003,841" to="4004,905" strokeweight="0"/>
            <v:line id="_x0000_s1055" style="position:absolute;flip:y" from="4207,841" to="4208,905" strokeweight="0"/>
            <v:shape id="_x0000_s1056" style="position:absolute;left:1777;top:-30;width:2328;height:758" coordsize="114,47" path="m,47l11,27r10,7l31,34,42,27,52,21,62,41,73,,83,41,93,21r11,-7l114,34e" filled="f" strokecolor="navy" strokeweight="1pt">
              <v:path arrowok="t"/>
            </v:shape>
            <v:shape id="_x0000_s1057" style="position:absolute;left:1716;top:680;width:122;height:96" coordsize="122,96" path="m61,r61,48l61,96,,48,61,xe" fillcolor="navy" strokecolor="navy" strokeweight="1pt">
              <v:path arrowok="t"/>
            </v:shape>
            <v:shape id="_x0000_s1058" style="position:absolute;left:1940;top:357;width:123;height:97" coordsize="123,97" path="m61,r62,48l61,97,,48,61,xe" fillcolor="navy" strokecolor="navy" strokeweight="1pt">
              <v:path arrowok="t"/>
            </v:shape>
            <v:shape id="_x0000_s1059" style="position:absolute;left:2144;top:470;width:123;height:97" coordsize="123,97" path="m62,r61,48l62,97,,48,62,xe" fillcolor="navy" strokecolor="navy" strokeweight="1pt">
              <v:path arrowok="t"/>
            </v:shape>
            <v:shape id="_x0000_s1060" style="position:absolute;left:2340;top:432;width:122;height:97" coordsize="122,97" path="m61,r61,48l61,97,,48,61,xe" fillcolor="navy" strokecolor="navy" strokeweight="1pt">
              <v:path arrowok="t"/>
            </v:shape>
            <v:shape id="_x0000_s1061" style="position:absolute;left:2573;top:357;width:123;height:97" coordsize="123,97" path="m62,r61,48l62,97,,48,62,xe" fillcolor="navy" strokecolor="navy" strokeweight="1pt">
              <v:path arrowok="t"/>
            </v:shape>
            <v:shape id="_x0000_s1062" style="position:absolute;left:2778;top:260;width:122;height:97" coordsize="122,97" path="m61,r61,49l61,97,,49,61,xe" fillcolor="navy" strokecolor="navy" strokeweight="1pt">
              <v:path arrowok="t"/>
            </v:shape>
            <v:shape id="_x0000_s1063" style="position:absolute;left:2982;top:583;width:122;height:97" coordsize="122,97" path="m61,r61,48l61,97,,48,61,xe" fillcolor="navy" strokecolor="navy" strokeweight="1pt">
              <v:path arrowok="t"/>
            </v:shape>
            <v:shape id="_x0000_s1064" style="position:absolute;left:3206;top:-78;width:123;height:97" coordsize="123,97" path="m62,r61,48l62,97,,48,62,xe" fillcolor="navy" strokecolor="navy" strokeweight="1pt">
              <v:path arrowok="t"/>
            </v:shape>
            <v:shape id="_x0000_s1065" style="position:absolute;left:3411;top:583;width:122;height:97" coordsize="122,97" path="m61,r61,48l61,97,,48,61,xe" fillcolor="navy" strokecolor="navy" strokeweight="1pt">
              <v:path arrowok="t"/>
            </v:shape>
            <v:shape id="_x0000_s1066" style="position:absolute;left:3615;top:260;width:122;height:97" coordsize="122,97" path="m61,r61,49l61,97,,49,61,xe" fillcolor="navy" strokecolor="navy" strokeweight="1pt">
              <v:path arrowok="t"/>
            </v:shape>
            <v:shape id="_x0000_s1067" style="position:absolute;left:3840;top:148;width:122;height:96" coordsize="122,96" path="m61,r61,48l61,96,,48,61,xe" fillcolor="navy" strokecolor="navy" strokeweight="1pt">
              <v:path arrowok="t"/>
            </v:shape>
            <v:shape id="_x0000_s1068" style="position:absolute;left:4044;top:470;width:122;height:97" coordsize="122,97" path="m61,r61,48l61,97,,48,61,xe" fillcolor="navy" strokecolor="navy" strokeweight="1pt">
              <v:path arrowok="t"/>
            </v:shape>
            <v:rect id="_x0000_s1069" style="position:absolute;left:980;top:-1142;width:5500;height:674" filled="f" stroked="f">
              <v:textbox style="mso-next-textbox:#_x0000_s1069" inset="0,0,0,0">
                <w:txbxContent>
                  <w:p w:rsidR="0089046C" w:rsidRDefault="0089046C" w:rsidP="0089046C">
                    <w:r>
                      <w:rPr>
                        <w:rFonts w:ascii="Arial" w:hAnsi="Arial" w:cs="Arial"/>
                        <w:b/>
                        <w:bCs/>
                        <w:color w:val="000000"/>
                        <w:sz w:val="26"/>
                        <w:szCs w:val="26"/>
                      </w:rPr>
                      <w:t>Cas de prostitution signalés en 2005</w:t>
                    </w:r>
                  </w:p>
                </w:txbxContent>
              </v:textbox>
            </v:rect>
            <v:rect id="_x0000_s1070" style="position:absolute;left:1327;top:712;width:131;height:240;mso-wrap-style:none" filled="f" stroked="f">
              <v:textbox style="mso-next-textbox:#_x0000_s1070;mso-fit-shape-to-text:t" inset="0,0,0,0">
                <w:txbxContent>
                  <w:p w:rsidR="0089046C" w:rsidRDefault="0089046C" w:rsidP="0089046C">
                    <w:r>
                      <w:rPr>
                        <w:rFonts w:ascii="Arial" w:hAnsi="Arial" w:cs="Arial"/>
                        <w:color w:val="000000"/>
                        <w:sz w:val="22"/>
                        <w:szCs w:val="22"/>
                      </w:rPr>
                      <w:t>0</w:t>
                    </w:r>
                  </w:p>
                </w:txbxContent>
              </v:textbox>
            </v:rect>
            <v:rect id="_x0000_s1071" style="position:absolute;left:1327;top:180;width:131;height:240;mso-wrap-style:none" filled="f" stroked="f">
              <v:textbox style="mso-next-textbox:#_x0000_s1071;mso-fit-shape-to-text:t" inset="0,0,0,0">
                <w:txbxContent>
                  <w:p w:rsidR="0089046C" w:rsidRDefault="0089046C" w:rsidP="0089046C">
                    <w:r>
                      <w:rPr>
                        <w:rFonts w:ascii="Arial" w:hAnsi="Arial" w:cs="Arial"/>
                        <w:color w:val="000000"/>
                        <w:sz w:val="22"/>
                        <w:szCs w:val="22"/>
                      </w:rPr>
                      <w:t>5</w:t>
                    </w:r>
                  </w:p>
                </w:txbxContent>
              </v:textbox>
            </v:rect>
            <v:rect id="_x0000_s1072" style="position:absolute;left:1185;top:-368;width:261;height:480;mso-wrap-style:none" filled="f" stroked="f">
              <v:textbox style="mso-next-textbox:#_x0000_s1072;mso-fit-shape-to-text:t" inset="0,0,0,0">
                <w:txbxContent>
                  <w:p w:rsidR="0089046C" w:rsidRDefault="0089046C" w:rsidP="0089046C">
                    <w:r>
                      <w:rPr>
                        <w:rFonts w:ascii="Arial" w:hAnsi="Arial" w:cs="Arial"/>
                        <w:color w:val="000000"/>
                        <w:sz w:val="22"/>
                        <w:szCs w:val="22"/>
                      </w:rPr>
                      <w:t>10</w:t>
                    </w:r>
                  </w:p>
                </w:txbxContent>
              </v:textbox>
            </v:rect>
            <v:rect id="_x0000_s1073" style="position:absolute;left:1620;top:972;width:612;height:180" filled="f" stroked="f">
              <v:textbox style="mso-next-textbox:#_x0000_s1073" inset="0,0,0,0">
                <w:txbxContent>
                  <w:p w:rsidR="0089046C" w:rsidRDefault="0089046C" w:rsidP="0089046C">
                    <w:r>
                      <w:rPr>
                        <w:rFonts w:ascii="Arial" w:hAnsi="Arial" w:cs="Arial"/>
                        <w:color w:val="000000"/>
                        <w:sz w:val="22"/>
                        <w:szCs w:val="22"/>
                      </w:rPr>
                      <w:t xml:space="preserve"> 1</w:t>
                    </w:r>
                  </w:p>
                </w:txbxContent>
              </v:textbox>
            </v:rect>
            <v:rect id="_x0000_s1074" style="position:absolute;left:1980;top:972;width:360;height:180" filled="f" stroked="f">
              <v:textbox style="mso-next-textbox:#_x0000_s1074" inset="0,0,0,0">
                <w:txbxContent>
                  <w:p w:rsidR="0089046C" w:rsidRDefault="0089046C" w:rsidP="0089046C">
                    <w:r>
                      <w:rPr>
                        <w:rFonts w:ascii="Arial" w:hAnsi="Arial" w:cs="Arial"/>
                        <w:color w:val="000000"/>
                        <w:sz w:val="22"/>
                        <w:szCs w:val="22"/>
                      </w:rPr>
                      <w:t xml:space="preserve">  3</w:t>
                    </w:r>
                  </w:p>
                </w:txbxContent>
              </v:textbox>
            </v:rect>
            <v:rect id="_x0000_s1075" style="position:absolute;left:2160;top:972;width:540;height:180" filled="f" stroked="f">
              <v:textbox style="mso-next-textbox:#_x0000_s1075" inset="0,0,0,0">
                <w:txbxContent>
                  <w:p w:rsidR="0089046C" w:rsidRPr="00404D3A" w:rsidRDefault="0089046C" w:rsidP="0089046C">
                    <w:pPr>
                      <w:rPr>
                        <w:lang w:val="en-GB"/>
                      </w:rPr>
                    </w:pPr>
                    <w:r>
                      <w:rPr>
                        <w:rFonts w:ascii="Arial" w:hAnsi="Arial" w:cs="Arial"/>
                        <w:color w:val="000000"/>
                        <w:sz w:val="22"/>
                        <w:szCs w:val="22"/>
                        <w:lang w:val="en-GB"/>
                      </w:rPr>
                      <w:t xml:space="preserve">     5</w:t>
                    </w:r>
                  </w:p>
                </w:txbxContent>
              </v:textbox>
            </v:rect>
            <v:rect id="_x0000_s1076" style="position:absolute;left:2700;top:972;width:360;height:180" filled="f" stroked="f">
              <v:textbox style="mso-next-textbox:#_x0000_s1076" inset="0,0,0,0">
                <w:txbxContent>
                  <w:p w:rsidR="0089046C" w:rsidRDefault="0089046C" w:rsidP="0089046C">
                    <w:r>
                      <w:rPr>
                        <w:rFonts w:ascii="Arial" w:hAnsi="Arial" w:cs="Arial"/>
                        <w:color w:val="000000"/>
                        <w:sz w:val="22"/>
                        <w:szCs w:val="22"/>
                      </w:rPr>
                      <w:t xml:space="preserve">   7</w:t>
                    </w:r>
                  </w:p>
                </w:txbxContent>
              </v:textbox>
            </v:rect>
            <v:rect id="_x0000_s1077" style="position:absolute;left:3132;top:972;width:463;height:180" filled="f" stroked="f">
              <v:textbox style="mso-next-textbox:#_x0000_s1077" inset="0,0,0,0">
                <w:txbxContent>
                  <w:p w:rsidR="0089046C" w:rsidRDefault="0089046C" w:rsidP="0089046C">
                    <w:r>
                      <w:rPr>
                        <w:rFonts w:ascii="Arial" w:hAnsi="Arial" w:cs="Arial"/>
                        <w:color w:val="000000"/>
                        <w:sz w:val="22"/>
                        <w:szCs w:val="22"/>
                      </w:rPr>
                      <w:t xml:space="preserve">   9    11</w:t>
                    </w:r>
                  </w:p>
                </w:txbxContent>
              </v:textbox>
            </v:rect>
            <v:rect id="_x0000_s1078" style="position:absolute;left:3600;top:972;width:1080;height:180" filled="f" stroked="f">
              <v:textbox style="mso-next-textbox:#_x0000_s1078" inset="0,0,0,0">
                <w:txbxContent>
                  <w:p w:rsidR="0089046C" w:rsidRDefault="0089046C" w:rsidP="0089046C">
                    <w:r>
                      <w:rPr>
                        <w:rFonts w:ascii="Arial" w:hAnsi="Arial" w:cs="Arial"/>
                        <w:color w:val="000000"/>
                        <w:sz w:val="22"/>
                        <w:szCs w:val="22"/>
                      </w:rPr>
                      <w:t xml:space="preserve"> 11</w:t>
                    </w:r>
                  </w:p>
                </w:txbxContent>
              </v:textbox>
            </v:rect>
            <v:rect id="_x0000_s1079" style="position:absolute;left:2226;top:1389;width:1119;height:480;mso-wrap-style:none" filled="f" stroked="f">
              <v:textbox style="mso-next-textbox:#_x0000_s1079;mso-fit-shape-to-text:t" inset="0,0,0,0">
                <w:txbxContent>
                  <w:p w:rsidR="0089046C" w:rsidRDefault="0089046C" w:rsidP="0089046C">
                    <w:r>
                      <w:rPr>
                        <w:rFonts w:ascii="Arial" w:hAnsi="Arial" w:cs="Arial"/>
                        <w:b/>
                        <w:bCs/>
                        <w:color w:val="000000"/>
                        <w:sz w:val="22"/>
                        <w:szCs w:val="22"/>
                      </w:rPr>
                      <w:t>Mois 2005</w:t>
                    </w:r>
                  </w:p>
                </w:txbxContent>
              </v:textbox>
            </v:rect>
            <v:rect id="_x0000_s1080" style="position:absolute;left:718;top:-1362;width:514;height:1622;rotation:270" filled="f" stroked="f">
              <v:textbox style="mso-next-textbox:#_x0000_s1080" inset="0,0,0,0">
                <w:txbxContent>
                  <w:p w:rsidR="0089046C" w:rsidRPr="001A46B0" w:rsidRDefault="0089046C" w:rsidP="0089046C">
                    <w:pPr>
                      <w:rPr>
                        <w:b/>
                        <w:sz w:val="24"/>
                      </w:rPr>
                    </w:pPr>
                    <w:r w:rsidRPr="001A46B0">
                      <w:rPr>
                        <w:b/>
                        <w:sz w:val="24"/>
                      </w:rPr>
                      <w:t>Nombre d’infractions</w:t>
                    </w:r>
                  </w:p>
                </w:txbxContent>
              </v:textbox>
            </v:rect>
            <v:rect id="_x0000_s1081" style="position:absolute;left:4346;top:32;width:2214;height:593" strokeweight="0"/>
            <v:line id="_x0000_s1082" style="position:absolute" from="4534,212" to="5085,213" strokecolor="navy" strokeweight="1pt"/>
            <v:shape id="_x0000_s1083" style="position:absolute;left:4738;top:164;width:123;height:96" coordsize="123,96" path="m61,r62,48l61,96,,48,61,xe" fillcolor="navy" strokecolor="navy" strokeweight="1pt">
              <v:path arrowok="t"/>
            </v:shape>
            <v:rect id="_x0000_s1084" style="position:absolute;left:5147;top:67;width:1413;height:506" filled="f" stroked="f">
              <v:textbox style="mso-next-textbox:#_x0000_s1084" inset="0,0,0,0">
                <w:txbxContent>
                  <w:p w:rsidR="0089046C" w:rsidRPr="001A46B0" w:rsidRDefault="0089046C" w:rsidP="0089046C">
                    <w:r w:rsidRPr="001A46B0">
                      <w:rPr>
                        <w:b/>
                        <w:sz w:val="24"/>
                      </w:rPr>
                      <w:t>Nombre d’infractions</w:t>
                    </w:r>
                  </w:p>
                </w:txbxContent>
              </v:textbox>
            </v:rect>
            <w10:anchorlock/>
          </v:group>
        </w:pict>
      </w: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6.2</w:t>
      </w:r>
      <w:r>
        <w:rPr>
          <w:lang w:val="fr-FR"/>
        </w:rPr>
        <w:t xml:space="preserve">. : </w:t>
      </w:r>
      <w:r w:rsidRPr="00FF1C35">
        <w:rPr>
          <w:lang w:val="fr-FR"/>
        </w:rPr>
        <w:t>Cas de prostitution signalés en 2005</w:t>
      </w:r>
      <w:r w:rsidRPr="004C6136">
        <w:rPr>
          <w:rStyle w:val="EndnoteReference"/>
          <w:b w:val="0"/>
          <w:iCs/>
          <w:lang w:val="fr-FR"/>
        </w:rPr>
        <w:endnoteReference w:id="41"/>
      </w:r>
    </w:p>
    <w:p w:rsidR="0089046C" w:rsidRPr="001A46B0" w:rsidRDefault="0089046C" w:rsidP="0089046C">
      <w:pPr>
        <w:pStyle w:val="SingleTxt"/>
        <w:spacing w:after="0" w:line="120" w:lineRule="exact"/>
        <w:rPr>
          <w:iCs/>
          <w:sz w:val="10"/>
          <w:lang w:val="fr-FR"/>
        </w:rPr>
      </w:pPr>
    </w:p>
    <w:p w:rsidR="0089046C" w:rsidRPr="001A46B0" w:rsidRDefault="0089046C" w:rsidP="0089046C">
      <w:pPr>
        <w:pStyle w:val="SingleTxt"/>
        <w:spacing w:after="0" w:line="120" w:lineRule="exact"/>
        <w:rPr>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610"/>
        <w:gridCol w:w="610"/>
        <w:gridCol w:w="610"/>
        <w:gridCol w:w="610"/>
        <w:gridCol w:w="610"/>
        <w:gridCol w:w="610"/>
        <w:gridCol w:w="610"/>
        <w:gridCol w:w="610"/>
        <w:gridCol w:w="610"/>
        <w:gridCol w:w="610"/>
        <w:gridCol w:w="610"/>
        <w:gridCol w:w="610"/>
      </w:tblGrid>
      <w:tr w:rsidR="0089046C" w:rsidRPr="001A46B0" w:rsidTr="0089046C">
        <w:tblPrEx>
          <w:tblCellMar>
            <w:top w:w="0" w:type="dxa"/>
            <w:bottom w:w="0" w:type="dxa"/>
          </w:tblCellMar>
        </w:tblPrEx>
        <w:trPr>
          <w:tblHeader/>
        </w:trPr>
        <w:tc>
          <w:tcPr>
            <w:tcW w:w="7320" w:type="dxa"/>
            <w:gridSpan w:val="12"/>
            <w:tcBorders>
              <w:top w:val="single" w:sz="4" w:space="0" w:color="auto"/>
              <w:bottom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Cas de prostitution signalés en 2005</w:t>
            </w:r>
          </w:p>
        </w:tc>
      </w:tr>
      <w:tr w:rsidR="0089046C" w:rsidRPr="001A46B0" w:rsidTr="0089046C">
        <w:tblPrEx>
          <w:tblCellMar>
            <w:top w:w="0" w:type="dxa"/>
            <w:bottom w:w="0" w:type="dxa"/>
          </w:tblCellMar>
        </w:tblPrEx>
        <w:trPr>
          <w:trHeight w:hRule="exact" w:val="115"/>
          <w:tblHeader/>
        </w:trPr>
        <w:tc>
          <w:tcPr>
            <w:tcW w:w="610" w:type="dxa"/>
            <w:tcBorders>
              <w:top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610" w:type="dxa"/>
            <w:tcBorders>
              <w:top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1A46B0" w:rsidTr="0089046C">
        <w:tblPrEx>
          <w:tblCellMar>
            <w:top w:w="0" w:type="dxa"/>
            <w:bottom w:w="0" w:type="dxa"/>
          </w:tblCellMar>
        </w:tblPrEx>
        <w:tc>
          <w:tcPr>
            <w:tcW w:w="610" w:type="dxa"/>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Jan.</w:t>
            </w:r>
          </w:p>
        </w:tc>
        <w:tc>
          <w:tcPr>
            <w:tcW w:w="610" w:type="dxa"/>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Fév.</w:t>
            </w:r>
          </w:p>
        </w:tc>
        <w:tc>
          <w:tcPr>
            <w:tcW w:w="610" w:type="dxa"/>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Mars</w:t>
            </w:r>
          </w:p>
        </w:tc>
        <w:tc>
          <w:tcPr>
            <w:tcW w:w="610" w:type="dxa"/>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Avril</w:t>
            </w:r>
          </w:p>
        </w:tc>
        <w:tc>
          <w:tcPr>
            <w:tcW w:w="610" w:type="dxa"/>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Mai</w:t>
            </w:r>
          </w:p>
        </w:tc>
        <w:tc>
          <w:tcPr>
            <w:tcW w:w="610" w:type="dxa"/>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Juin</w:t>
            </w:r>
          </w:p>
        </w:tc>
        <w:tc>
          <w:tcPr>
            <w:tcW w:w="610" w:type="dxa"/>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Juillet</w:t>
            </w:r>
          </w:p>
        </w:tc>
        <w:tc>
          <w:tcPr>
            <w:tcW w:w="610" w:type="dxa"/>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Août</w:t>
            </w:r>
          </w:p>
        </w:tc>
        <w:tc>
          <w:tcPr>
            <w:tcW w:w="610" w:type="dxa"/>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Sept.</w:t>
            </w:r>
          </w:p>
        </w:tc>
        <w:tc>
          <w:tcPr>
            <w:tcW w:w="610" w:type="dxa"/>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Oct.</w:t>
            </w:r>
          </w:p>
        </w:tc>
        <w:tc>
          <w:tcPr>
            <w:tcW w:w="610" w:type="dxa"/>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Nov.</w:t>
            </w:r>
          </w:p>
        </w:tc>
        <w:tc>
          <w:tcPr>
            <w:tcW w:w="610" w:type="dxa"/>
            <w:shd w:val="clear" w:color="auto" w:fill="auto"/>
            <w:vAlign w:val="bottom"/>
          </w:tcPr>
          <w:p w:rsidR="0089046C" w:rsidRPr="001A46B0"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Déc.</w:t>
            </w:r>
          </w:p>
        </w:tc>
      </w:tr>
      <w:tr w:rsidR="0089046C" w:rsidRPr="004C6136" w:rsidTr="0089046C">
        <w:tblPrEx>
          <w:tblCellMar>
            <w:top w:w="0" w:type="dxa"/>
            <w:bottom w:w="0" w:type="dxa"/>
          </w:tblCellMar>
        </w:tblPrEx>
        <w:tc>
          <w:tcPr>
            <w:tcW w:w="610" w:type="dxa"/>
            <w:tcBorders>
              <w:bottom w:val="single" w:sz="12" w:space="0" w:color="auto"/>
            </w:tcBorders>
            <w:shd w:val="clear" w:color="auto" w:fill="auto"/>
            <w:vAlign w:val="center"/>
          </w:tcPr>
          <w:p w:rsidR="0089046C" w:rsidRPr="004C6136" w:rsidRDefault="0089046C" w:rsidP="0089046C">
            <w:pPr>
              <w:spacing w:line="480" w:lineRule="auto"/>
              <w:jc w:val="center"/>
              <w:rPr>
                <w:lang w:val="en-GB"/>
              </w:rPr>
            </w:pPr>
            <w:r w:rsidRPr="004C6136">
              <w:rPr>
                <w:lang w:val="en-GB"/>
              </w:rPr>
              <w:t>1</w:t>
            </w:r>
          </w:p>
        </w:tc>
        <w:tc>
          <w:tcPr>
            <w:tcW w:w="610" w:type="dxa"/>
            <w:tcBorders>
              <w:bottom w:val="single" w:sz="12" w:space="0" w:color="auto"/>
            </w:tcBorders>
            <w:shd w:val="clear" w:color="auto" w:fill="auto"/>
            <w:vAlign w:val="center"/>
          </w:tcPr>
          <w:p w:rsidR="0089046C" w:rsidRPr="004C6136" w:rsidRDefault="0089046C" w:rsidP="0089046C">
            <w:pPr>
              <w:spacing w:line="480" w:lineRule="auto"/>
              <w:jc w:val="center"/>
              <w:rPr>
                <w:lang w:val="en-GB"/>
              </w:rPr>
            </w:pPr>
            <w:r w:rsidRPr="004C6136">
              <w:rPr>
                <w:lang w:val="en-GB"/>
              </w:rPr>
              <w:t>4</w:t>
            </w:r>
          </w:p>
        </w:tc>
        <w:tc>
          <w:tcPr>
            <w:tcW w:w="610" w:type="dxa"/>
            <w:tcBorders>
              <w:bottom w:val="single" w:sz="12" w:space="0" w:color="auto"/>
            </w:tcBorders>
            <w:shd w:val="clear" w:color="auto" w:fill="auto"/>
            <w:vAlign w:val="center"/>
          </w:tcPr>
          <w:p w:rsidR="0089046C" w:rsidRPr="004C6136" w:rsidRDefault="0089046C" w:rsidP="0089046C">
            <w:pPr>
              <w:spacing w:line="480" w:lineRule="auto"/>
              <w:jc w:val="center"/>
              <w:rPr>
                <w:lang w:val="en-GB"/>
              </w:rPr>
            </w:pPr>
            <w:r w:rsidRPr="004C6136">
              <w:rPr>
                <w:lang w:val="en-GB"/>
              </w:rPr>
              <w:t>3</w:t>
            </w:r>
          </w:p>
        </w:tc>
        <w:tc>
          <w:tcPr>
            <w:tcW w:w="610" w:type="dxa"/>
            <w:tcBorders>
              <w:bottom w:val="single" w:sz="12" w:space="0" w:color="auto"/>
            </w:tcBorders>
            <w:shd w:val="clear" w:color="auto" w:fill="auto"/>
            <w:vAlign w:val="center"/>
          </w:tcPr>
          <w:p w:rsidR="0089046C" w:rsidRPr="004C6136" w:rsidRDefault="0089046C" w:rsidP="0089046C">
            <w:pPr>
              <w:spacing w:line="480" w:lineRule="auto"/>
              <w:jc w:val="center"/>
              <w:rPr>
                <w:lang w:val="en-GB"/>
              </w:rPr>
            </w:pPr>
            <w:r w:rsidRPr="004C6136">
              <w:rPr>
                <w:lang w:val="en-GB"/>
              </w:rPr>
              <w:t>3</w:t>
            </w:r>
          </w:p>
        </w:tc>
        <w:tc>
          <w:tcPr>
            <w:tcW w:w="610" w:type="dxa"/>
            <w:tcBorders>
              <w:bottom w:val="single" w:sz="12" w:space="0" w:color="auto"/>
            </w:tcBorders>
            <w:shd w:val="clear" w:color="auto" w:fill="auto"/>
            <w:vAlign w:val="center"/>
          </w:tcPr>
          <w:p w:rsidR="0089046C" w:rsidRPr="004C6136" w:rsidRDefault="0089046C" w:rsidP="0089046C">
            <w:pPr>
              <w:spacing w:line="480" w:lineRule="auto"/>
              <w:jc w:val="center"/>
              <w:rPr>
                <w:lang w:val="en-GB"/>
              </w:rPr>
            </w:pPr>
            <w:r w:rsidRPr="004C6136">
              <w:rPr>
                <w:lang w:val="en-GB"/>
              </w:rPr>
              <w:t>4</w:t>
            </w:r>
          </w:p>
        </w:tc>
        <w:tc>
          <w:tcPr>
            <w:tcW w:w="610" w:type="dxa"/>
            <w:tcBorders>
              <w:bottom w:val="single" w:sz="12" w:space="0" w:color="auto"/>
            </w:tcBorders>
            <w:shd w:val="clear" w:color="auto" w:fill="auto"/>
            <w:vAlign w:val="center"/>
          </w:tcPr>
          <w:p w:rsidR="0089046C" w:rsidRPr="004C6136" w:rsidRDefault="0089046C" w:rsidP="0089046C">
            <w:pPr>
              <w:spacing w:line="480" w:lineRule="auto"/>
              <w:jc w:val="center"/>
              <w:rPr>
                <w:lang w:val="en-GB"/>
              </w:rPr>
            </w:pPr>
            <w:r w:rsidRPr="004C6136">
              <w:rPr>
                <w:lang w:val="en-GB"/>
              </w:rPr>
              <w:t>5</w:t>
            </w:r>
          </w:p>
        </w:tc>
        <w:tc>
          <w:tcPr>
            <w:tcW w:w="610" w:type="dxa"/>
            <w:tcBorders>
              <w:bottom w:val="single" w:sz="12" w:space="0" w:color="auto"/>
            </w:tcBorders>
            <w:shd w:val="clear" w:color="auto" w:fill="auto"/>
            <w:vAlign w:val="center"/>
          </w:tcPr>
          <w:p w:rsidR="0089046C" w:rsidRPr="004C6136" w:rsidRDefault="0089046C" w:rsidP="0089046C">
            <w:pPr>
              <w:spacing w:line="480" w:lineRule="auto"/>
              <w:jc w:val="center"/>
              <w:rPr>
                <w:lang w:val="en-GB"/>
              </w:rPr>
            </w:pPr>
            <w:r w:rsidRPr="004C6136">
              <w:rPr>
                <w:lang w:val="en-GB"/>
              </w:rPr>
              <w:t>2</w:t>
            </w:r>
          </w:p>
        </w:tc>
        <w:tc>
          <w:tcPr>
            <w:tcW w:w="610" w:type="dxa"/>
            <w:tcBorders>
              <w:bottom w:val="single" w:sz="12" w:space="0" w:color="auto"/>
            </w:tcBorders>
            <w:shd w:val="clear" w:color="auto" w:fill="auto"/>
            <w:vAlign w:val="center"/>
          </w:tcPr>
          <w:p w:rsidR="0089046C" w:rsidRPr="004C6136" w:rsidRDefault="0089046C" w:rsidP="0089046C">
            <w:pPr>
              <w:spacing w:line="480" w:lineRule="auto"/>
              <w:jc w:val="center"/>
              <w:rPr>
                <w:lang w:val="en-GB"/>
              </w:rPr>
            </w:pPr>
            <w:r w:rsidRPr="004C6136">
              <w:rPr>
                <w:lang w:val="en-GB"/>
              </w:rPr>
              <w:t>8</w:t>
            </w:r>
          </w:p>
        </w:tc>
        <w:tc>
          <w:tcPr>
            <w:tcW w:w="610" w:type="dxa"/>
            <w:tcBorders>
              <w:bottom w:val="single" w:sz="12" w:space="0" w:color="auto"/>
            </w:tcBorders>
            <w:shd w:val="clear" w:color="auto" w:fill="auto"/>
            <w:vAlign w:val="center"/>
          </w:tcPr>
          <w:p w:rsidR="0089046C" w:rsidRPr="004C6136" w:rsidRDefault="0089046C" w:rsidP="0089046C">
            <w:pPr>
              <w:spacing w:line="480" w:lineRule="auto"/>
              <w:jc w:val="center"/>
              <w:rPr>
                <w:lang w:val="en-GB"/>
              </w:rPr>
            </w:pPr>
            <w:r w:rsidRPr="004C6136">
              <w:rPr>
                <w:lang w:val="en-GB"/>
              </w:rPr>
              <w:t>2</w:t>
            </w:r>
          </w:p>
        </w:tc>
        <w:tc>
          <w:tcPr>
            <w:tcW w:w="610" w:type="dxa"/>
            <w:tcBorders>
              <w:bottom w:val="single" w:sz="12" w:space="0" w:color="auto"/>
            </w:tcBorders>
            <w:shd w:val="clear" w:color="auto" w:fill="auto"/>
            <w:vAlign w:val="center"/>
          </w:tcPr>
          <w:p w:rsidR="0089046C" w:rsidRPr="004C6136" w:rsidRDefault="0089046C" w:rsidP="0089046C">
            <w:pPr>
              <w:spacing w:line="480" w:lineRule="auto"/>
              <w:jc w:val="center"/>
              <w:rPr>
                <w:lang w:val="en-GB"/>
              </w:rPr>
            </w:pPr>
            <w:r w:rsidRPr="004C6136">
              <w:rPr>
                <w:lang w:val="en-GB"/>
              </w:rPr>
              <w:t>5</w:t>
            </w:r>
          </w:p>
        </w:tc>
        <w:tc>
          <w:tcPr>
            <w:tcW w:w="610" w:type="dxa"/>
            <w:tcBorders>
              <w:bottom w:val="single" w:sz="12" w:space="0" w:color="auto"/>
            </w:tcBorders>
            <w:shd w:val="clear" w:color="auto" w:fill="auto"/>
            <w:vAlign w:val="center"/>
          </w:tcPr>
          <w:p w:rsidR="0089046C" w:rsidRPr="004C6136" w:rsidRDefault="0089046C" w:rsidP="0089046C">
            <w:pPr>
              <w:spacing w:line="480" w:lineRule="auto"/>
              <w:jc w:val="center"/>
              <w:rPr>
                <w:lang w:val="en-GB"/>
              </w:rPr>
            </w:pPr>
            <w:r w:rsidRPr="004C6136">
              <w:rPr>
                <w:lang w:val="en-GB"/>
              </w:rPr>
              <w:t>6</w:t>
            </w:r>
          </w:p>
        </w:tc>
        <w:tc>
          <w:tcPr>
            <w:tcW w:w="610" w:type="dxa"/>
            <w:tcBorders>
              <w:bottom w:val="single" w:sz="12" w:space="0" w:color="auto"/>
            </w:tcBorders>
            <w:shd w:val="clear" w:color="auto" w:fill="auto"/>
            <w:vAlign w:val="center"/>
          </w:tcPr>
          <w:p w:rsidR="0089046C" w:rsidRPr="004C6136" w:rsidRDefault="0089046C" w:rsidP="0089046C">
            <w:pPr>
              <w:spacing w:line="480" w:lineRule="auto"/>
              <w:jc w:val="center"/>
              <w:rPr>
                <w:lang w:val="en-GB"/>
              </w:rPr>
            </w:pPr>
            <w:r w:rsidRPr="004C6136">
              <w:rPr>
                <w:lang w:val="en-GB"/>
              </w:rPr>
              <w:t>3</w:t>
            </w:r>
          </w:p>
        </w:tc>
      </w:tr>
    </w:tbl>
    <w:p w:rsidR="0089046C" w:rsidRDefault="0089046C" w:rsidP="0089046C">
      <w:pPr>
        <w:pStyle w:val="SingleTxt"/>
        <w:rPr>
          <w:iCs/>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6.</w:t>
      </w:r>
      <w:r>
        <w:rPr>
          <w:lang w:val="fr-FR"/>
        </w:rPr>
        <w:t xml:space="preserve">3. : </w:t>
      </w:r>
      <w:r w:rsidRPr="00FF1C35">
        <w:rPr>
          <w:lang w:val="fr-FR"/>
        </w:rPr>
        <w:t>Cas de prostitution signalés en 2006</w:t>
      </w:r>
      <w:r w:rsidRPr="00F06731">
        <w:rPr>
          <w:rStyle w:val="EndnoteReference"/>
          <w:b w:val="0"/>
          <w:iCs/>
          <w:lang w:val="fr-FR"/>
        </w:rPr>
        <w:endnoteReference w:id="42"/>
      </w:r>
    </w:p>
    <w:p w:rsidR="0089046C" w:rsidRPr="00F06731" w:rsidRDefault="0089046C" w:rsidP="0089046C">
      <w:pPr>
        <w:pStyle w:val="SingleTxt"/>
        <w:spacing w:after="0" w:line="120" w:lineRule="exact"/>
        <w:rPr>
          <w:iCs/>
          <w:sz w:val="10"/>
          <w:lang w:val="fr-FR"/>
        </w:rPr>
      </w:pPr>
    </w:p>
    <w:p w:rsidR="0089046C" w:rsidRPr="00F06731" w:rsidRDefault="0089046C" w:rsidP="0089046C">
      <w:pPr>
        <w:pStyle w:val="SingleTxt"/>
        <w:spacing w:after="0" w:line="120" w:lineRule="exact"/>
        <w:rPr>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89046C" w:rsidRPr="00F06731" w:rsidTr="0089046C">
        <w:tblPrEx>
          <w:tblCellMar>
            <w:top w:w="0" w:type="dxa"/>
            <w:bottom w:w="0" w:type="dxa"/>
          </w:tblCellMar>
        </w:tblPrEx>
        <w:trPr>
          <w:tblHeader/>
        </w:trPr>
        <w:tc>
          <w:tcPr>
            <w:tcW w:w="7320" w:type="dxa"/>
            <w:gridSpan w:val="8"/>
            <w:tcBorders>
              <w:top w:val="single" w:sz="4" w:space="0" w:color="auto"/>
              <w:bottom w:val="single" w:sz="12" w:space="0" w:color="auto"/>
            </w:tcBorders>
            <w:shd w:val="clear" w:color="auto" w:fill="auto"/>
            <w:vAlign w:val="bottom"/>
          </w:tcPr>
          <w:p w:rsidR="0089046C" w:rsidRPr="00F06731" w:rsidRDefault="0089046C" w:rsidP="0089046C">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Cas de prostitution signalés en 2006</w:t>
            </w:r>
          </w:p>
        </w:tc>
      </w:tr>
      <w:tr w:rsidR="0089046C" w:rsidRPr="00F06731" w:rsidTr="0089046C">
        <w:tblPrEx>
          <w:tblCellMar>
            <w:top w:w="0" w:type="dxa"/>
            <w:bottom w:w="0" w:type="dxa"/>
          </w:tblCellMar>
        </w:tblPrEx>
        <w:trPr>
          <w:trHeight w:hRule="exact" w:val="115"/>
          <w:tblHeader/>
        </w:trPr>
        <w:tc>
          <w:tcPr>
            <w:tcW w:w="915" w:type="dxa"/>
            <w:tcBorders>
              <w:top w:val="single" w:sz="12" w:space="0" w:color="auto"/>
            </w:tcBorders>
            <w:shd w:val="clear" w:color="auto" w:fill="auto"/>
            <w:vAlign w:val="bottom"/>
          </w:tcPr>
          <w:p w:rsidR="0089046C" w:rsidRPr="00F0673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915" w:type="dxa"/>
            <w:tcBorders>
              <w:top w:val="single" w:sz="12" w:space="0" w:color="auto"/>
            </w:tcBorders>
            <w:shd w:val="clear" w:color="auto" w:fill="auto"/>
            <w:vAlign w:val="bottom"/>
          </w:tcPr>
          <w:p w:rsidR="0089046C" w:rsidRPr="00F0673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915" w:type="dxa"/>
            <w:tcBorders>
              <w:top w:val="single" w:sz="12" w:space="0" w:color="auto"/>
            </w:tcBorders>
            <w:shd w:val="clear" w:color="auto" w:fill="auto"/>
            <w:vAlign w:val="bottom"/>
          </w:tcPr>
          <w:p w:rsidR="0089046C" w:rsidRPr="00F0673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915" w:type="dxa"/>
            <w:tcBorders>
              <w:top w:val="single" w:sz="12" w:space="0" w:color="auto"/>
            </w:tcBorders>
            <w:shd w:val="clear" w:color="auto" w:fill="auto"/>
            <w:vAlign w:val="bottom"/>
          </w:tcPr>
          <w:p w:rsidR="0089046C" w:rsidRPr="00F0673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915" w:type="dxa"/>
            <w:tcBorders>
              <w:top w:val="single" w:sz="12" w:space="0" w:color="auto"/>
            </w:tcBorders>
            <w:shd w:val="clear" w:color="auto" w:fill="auto"/>
            <w:vAlign w:val="bottom"/>
          </w:tcPr>
          <w:p w:rsidR="0089046C" w:rsidRPr="00F0673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915" w:type="dxa"/>
            <w:tcBorders>
              <w:top w:val="single" w:sz="12" w:space="0" w:color="auto"/>
            </w:tcBorders>
            <w:shd w:val="clear" w:color="auto" w:fill="auto"/>
            <w:vAlign w:val="bottom"/>
          </w:tcPr>
          <w:p w:rsidR="0089046C" w:rsidRPr="00F0673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915" w:type="dxa"/>
            <w:tcBorders>
              <w:top w:val="single" w:sz="12" w:space="0" w:color="auto"/>
            </w:tcBorders>
            <w:shd w:val="clear" w:color="auto" w:fill="auto"/>
            <w:vAlign w:val="bottom"/>
          </w:tcPr>
          <w:p w:rsidR="0089046C" w:rsidRPr="00F0673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915" w:type="dxa"/>
            <w:tcBorders>
              <w:top w:val="single" w:sz="12" w:space="0" w:color="auto"/>
            </w:tcBorders>
            <w:shd w:val="clear" w:color="auto" w:fill="auto"/>
            <w:vAlign w:val="bottom"/>
          </w:tcPr>
          <w:p w:rsidR="0089046C" w:rsidRPr="00F06731"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p>
        </w:tc>
      </w:tr>
      <w:tr w:rsidR="0089046C" w:rsidRPr="00F06731" w:rsidTr="0089046C">
        <w:tblPrEx>
          <w:tblCellMar>
            <w:top w:w="0" w:type="dxa"/>
            <w:bottom w:w="0" w:type="dxa"/>
          </w:tblCellMar>
        </w:tblPrEx>
        <w:tc>
          <w:tcPr>
            <w:tcW w:w="915" w:type="dxa"/>
            <w:shd w:val="clear" w:color="auto" w:fill="auto"/>
            <w:vAlign w:val="bottom"/>
          </w:tcPr>
          <w:p w:rsidR="0089046C" w:rsidRPr="00F06731"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sidRPr="00F06731">
              <w:rPr>
                <w:sz w:val="17"/>
                <w:lang w:val="fr-FR"/>
              </w:rPr>
              <w:t>Jan.</w:t>
            </w:r>
          </w:p>
        </w:tc>
        <w:tc>
          <w:tcPr>
            <w:tcW w:w="915" w:type="dxa"/>
            <w:shd w:val="clear" w:color="auto" w:fill="auto"/>
            <w:vAlign w:val="bottom"/>
          </w:tcPr>
          <w:p w:rsidR="0089046C" w:rsidRPr="00F06731"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sidRPr="00F06731">
              <w:rPr>
                <w:sz w:val="17"/>
                <w:lang w:val="fr-FR"/>
              </w:rPr>
              <w:t>Fév.</w:t>
            </w:r>
          </w:p>
        </w:tc>
        <w:tc>
          <w:tcPr>
            <w:tcW w:w="915" w:type="dxa"/>
            <w:shd w:val="clear" w:color="auto" w:fill="auto"/>
            <w:vAlign w:val="bottom"/>
          </w:tcPr>
          <w:p w:rsidR="0089046C" w:rsidRPr="00F06731"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sidRPr="00F06731">
              <w:rPr>
                <w:sz w:val="17"/>
                <w:lang w:val="fr-FR"/>
              </w:rPr>
              <w:t>Mars</w:t>
            </w:r>
          </w:p>
        </w:tc>
        <w:tc>
          <w:tcPr>
            <w:tcW w:w="915" w:type="dxa"/>
            <w:shd w:val="clear" w:color="auto" w:fill="auto"/>
            <w:vAlign w:val="bottom"/>
          </w:tcPr>
          <w:p w:rsidR="0089046C" w:rsidRPr="00F06731"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sidRPr="00F06731">
              <w:rPr>
                <w:sz w:val="17"/>
                <w:lang w:val="fr-FR"/>
              </w:rPr>
              <w:t>Avril</w:t>
            </w:r>
          </w:p>
        </w:tc>
        <w:tc>
          <w:tcPr>
            <w:tcW w:w="915" w:type="dxa"/>
            <w:shd w:val="clear" w:color="auto" w:fill="auto"/>
            <w:vAlign w:val="bottom"/>
          </w:tcPr>
          <w:p w:rsidR="0089046C" w:rsidRPr="00F06731"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sidRPr="00F06731">
              <w:rPr>
                <w:sz w:val="17"/>
                <w:lang w:val="fr-FR"/>
              </w:rPr>
              <w:t>Mai</w:t>
            </w:r>
          </w:p>
        </w:tc>
        <w:tc>
          <w:tcPr>
            <w:tcW w:w="915" w:type="dxa"/>
            <w:shd w:val="clear" w:color="auto" w:fill="auto"/>
            <w:vAlign w:val="bottom"/>
          </w:tcPr>
          <w:p w:rsidR="0089046C" w:rsidRPr="00F06731"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sidRPr="00F06731">
              <w:rPr>
                <w:sz w:val="17"/>
                <w:lang w:val="fr-FR"/>
              </w:rPr>
              <w:t>Juin</w:t>
            </w:r>
          </w:p>
        </w:tc>
        <w:tc>
          <w:tcPr>
            <w:tcW w:w="915" w:type="dxa"/>
            <w:shd w:val="clear" w:color="auto" w:fill="auto"/>
            <w:vAlign w:val="bottom"/>
          </w:tcPr>
          <w:p w:rsidR="0089046C" w:rsidRPr="00F06731"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sidRPr="00F06731">
              <w:rPr>
                <w:sz w:val="17"/>
                <w:lang w:val="fr-FR"/>
              </w:rPr>
              <w:t>Juillet</w:t>
            </w:r>
          </w:p>
        </w:tc>
        <w:tc>
          <w:tcPr>
            <w:tcW w:w="915" w:type="dxa"/>
            <w:shd w:val="clear" w:color="auto" w:fill="auto"/>
            <w:vAlign w:val="bottom"/>
          </w:tcPr>
          <w:p w:rsidR="0089046C" w:rsidRPr="00F06731"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sidRPr="00F06731">
              <w:rPr>
                <w:sz w:val="17"/>
                <w:lang w:val="fr-FR"/>
              </w:rPr>
              <w:t>Août</w:t>
            </w:r>
          </w:p>
        </w:tc>
      </w:tr>
      <w:tr w:rsidR="0089046C" w:rsidRPr="00F06731" w:rsidTr="0089046C">
        <w:tblPrEx>
          <w:tblCellMar>
            <w:top w:w="0" w:type="dxa"/>
            <w:bottom w:w="0" w:type="dxa"/>
          </w:tblCellMar>
        </w:tblPrEx>
        <w:tc>
          <w:tcPr>
            <w:tcW w:w="915" w:type="dxa"/>
            <w:tcBorders>
              <w:bottom w:val="single" w:sz="12" w:space="0" w:color="auto"/>
            </w:tcBorders>
            <w:shd w:val="clear" w:color="auto" w:fill="auto"/>
          </w:tcPr>
          <w:p w:rsidR="0089046C" w:rsidRPr="00F06731" w:rsidRDefault="0089046C" w:rsidP="0089046C">
            <w:pPr>
              <w:spacing w:line="480" w:lineRule="auto"/>
              <w:jc w:val="center"/>
              <w:rPr>
                <w:lang w:val="en-GB"/>
              </w:rPr>
            </w:pPr>
            <w:r w:rsidRPr="00F06731">
              <w:rPr>
                <w:lang w:val="en-GB"/>
              </w:rPr>
              <w:t>5</w:t>
            </w:r>
          </w:p>
        </w:tc>
        <w:tc>
          <w:tcPr>
            <w:tcW w:w="915" w:type="dxa"/>
            <w:tcBorders>
              <w:bottom w:val="single" w:sz="12" w:space="0" w:color="auto"/>
            </w:tcBorders>
            <w:shd w:val="clear" w:color="auto" w:fill="auto"/>
          </w:tcPr>
          <w:p w:rsidR="0089046C" w:rsidRPr="00F06731" w:rsidRDefault="0089046C" w:rsidP="0089046C">
            <w:pPr>
              <w:spacing w:line="480" w:lineRule="auto"/>
              <w:jc w:val="center"/>
              <w:rPr>
                <w:lang w:val="en-GB"/>
              </w:rPr>
            </w:pPr>
            <w:r w:rsidRPr="00F06731">
              <w:rPr>
                <w:lang w:val="en-GB"/>
              </w:rPr>
              <w:t>---</w:t>
            </w:r>
          </w:p>
        </w:tc>
        <w:tc>
          <w:tcPr>
            <w:tcW w:w="915" w:type="dxa"/>
            <w:tcBorders>
              <w:bottom w:val="single" w:sz="12" w:space="0" w:color="auto"/>
            </w:tcBorders>
            <w:shd w:val="clear" w:color="auto" w:fill="auto"/>
          </w:tcPr>
          <w:p w:rsidR="0089046C" w:rsidRPr="00F06731" w:rsidRDefault="0089046C" w:rsidP="0089046C">
            <w:pPr>
              <w:spacing w:line="480" w:lineRule="auto"/>
              <w:jc w:val="center"/>
              <w:rPr>
                <w:lang w:val="en-GB"/>
              </w:rPr>
            </w:pPr>
            <w:r w:rsidRPr="00F06731">
              <w:rPr>
                <w:lang w:val="en-GB"/>
              </w:rPr>
              <w:t>3</w:t>
            </w:r>
          </w:p>
        </w:tc>
        <w:tc>
          <w:tcPr>
            <w:tcW w:w="915" w:type="dxa"/>
            <w:tcBorders>
              <w:bottom w:val="single" w:sz="12" w:space="0" w:color="auto"/>
            </w:tcBorders>
            <w:shd w:val="clear" w:color="auto" w:fill="auto"/>
          </w:tcPr>
          <w:p w:rsidR="0089046C" w:rsidRPr="00F06731" w:rsidRDefault="0089046C" w:rsidP="0089046C">
            <w:pPr>
              <w:spacing w:line="480" w:lineRule="auto"/>
              <w:jc w:val="center"/>
              <w:rPr>
                <w:lang w:val="en-GB"/>
              </w:rPr>
            </w:pPr>
            <w:r w:rsidRPr="00F06731">
              <w:rPr>
                <w:lang w:val="en-GB"/>
              </w:rPr>
              <w:t>4</w:t>
            </w:r>
          </w:p>
        </w:tc>
        <w:tc>
          <w:tcPr>
            <w:tcW w:w="915" w:type="dxa"/>
            <w:tcBorders>
              <w:bottom w:val="single" w:sz="12" w:space="0" w:color="auto"/>
            </w:tcBorders>
            <w:shd w:val="clear" w:color="auto" w:fill="auto"/>
          </w:tcPr>
          <w:p w:rsidR="0089046C" w:rsidRPr="00F06731" w:rsidRDefault="0089046C" w:rsidP="0089046C">
            <w:pPr>
              <w:spacing w:line="480" w:lineRule="auto"/>
              <w:jc w:val="center"/>
              <w:rPr>
                <w:lang w:val="en-GB"/>
              </w:rPr>
            </w:pPr>
            <w:r w:rsidRPr="00F06731">
              <w:rPr>
                <w:lang w:val="en-GB"/>
              </w:rPr>
              <w:t>4</w:t>
            </w:r>
          </w:p>
        </w:tc>
        <w:tc>
          <w:tcPr>
            <w:tcW w:w="915" w:type="dxa"/>
            <w:tcBorders>
              <w:bottom w:val="single" w:sz="12" w:space="0" w:color="auto"/>
            </w:tcBorders>
            <w:shd w:val="clear" w:color="auto" w:fill="auto"/>
          </w:tcPr>
          <w:p w:rsidR="0089046C" w:rsidRPr="00F06731" w:rsidRDefault="0089046C" w:rsidP="0089046C">
            <w:pPr>
              <w:spacing w:line="480" w:lineRule="auto"/>
              <w:jc w:val="center"/>
              <w:rPr>
                <w:lang w:val="en-GB"/>
              </w:rPr>
            </w:pPr>
            <w:r w:rsidRPr="00F06731">
              <w:rPr>
                <w:lang w:val="en-GB"/>
              </w:rPr>
              <w:t>4</w:t>
            </w:r>
          </w:p>
        </w:tc>
        <w:tc>
          <w:tcPr>
            <w:tcW w:w="915" w:type="dxa"/>
            <w:tcBorders>
              <w:bottom w:val="single" w:sz="12" w:space="0" w:color="auto"/>
            </w:tcBorders>
            <w:shd w:val="clear" w:color="auto" w:fill="auto"/>
          </w:tcPr>
          <w:p w:rsidR="0089046C" w:rsidRPr="00F06731" w:rsidRDefault="0089046C" w:rsidP="0089046C">
            <w:pPr>
              <w:spacing w:line="480" w:lineRule="auto"/>
              <w:jc w:val="center"/>
              <w:rPr>
                <w:lang w:val="en-GB"/>
              </w:rPr>
            </w:pPr>
            <w:r w:rsidRPr="00F06731">
              <w:rPr>
                <w:lang w:val="en-GB"/>
              </w:rPr>
              <w:t>2</w:t>
            </w:r>
          </w:p>
        </w:tc>
        <w:tc>
          <w:tcPr>
            <w:tcW w:w="915" w:type="dxa"/>
            <w:tcBorders>
              <w:bottom w:val="single" w:sz="12" w:space="0" w:color="auto"/>
            </w:tcBorders>
            <w:shd w:val="clear" w:color="auto" w:fill="auto"/>
          </w:tcPr>
          <w:p w:rsidR="0089046C" w:rsidRPr="00F06731" w:rsidRDefault="0089046C" w:rsidP="0089046C">
            <w:pPr>
              <w:spacing w:line="480" w:lineRule="auto"/>
              <w:jc w:val="center"/>
              <w:rPr>
                <w:lang w:val="en-GB"/>
              </w:rPr>
            </w:pPr>
            <w:r w:rsidRPr="00F06731">
              <w:rPr>
                <w:lang w:val="en-GB"/>
              </w:rPr>
              <w:t>5</w:t>
            </w:r>
          </w:p>
        </w:tc>
      </w:tr>
    </w:tbl>
    <w:p w:rsidR="0089046C" w:rsidRPr="00311428" w:rsidRDefault="0089046C" w:rsidP="0089046C">
      <w:pPr>
        <w:pStyle w:val="SingleTxt"/>
        <w:spacing w:after="0" w:line="120" w:lineRule="exact"/>
        <w:rPr>
          <w:iCs/>
          <w:sz w:val="10"/>
          <w:lang w:val="fr-FR"/>
        </w:rPr>
      </w:pPr>
    </w:p>
    <w:p w:rsidR="0089046C" w:rsidRDefault="0089046C" w:rsidP="0089046C">
      <w:pPr>
        <w:pStyle w:val="SingleTxt"/>
        <w:rPr>
          <w:iCs/>
          <w:lang w:val="fr-FR"/>
        </w:rPr>
      </w:pPr>
      <w:r w:rsidRPr="00F06731">
        <w:rPr>
          <w:lang w:val="en-GB"/>
        </w:rPr>
        <w:t>---</w:t>
      </w:r>
      <w:r>
        <w:rPr>
          <w:iCs/>
          <w:lang w:val="fr-FR"/>
        </w:rPr>
        <w:t xml:space="preserve"> </w:t>
      </w:r>
      <w:r w:rsidRPr="00FF1C35">
        <w:rPr>
          <w:iCs/>
          <w:lang w:val="fr-FR"/>
        </w:rPr>
        <w:t>Données inexistantes</w:t>
      </w:r>
    </w:p>
    <w:p w:rsidR="0089046C" w:rsidRPr="00C65124" w:rsidRDefault="0089046C" w:rsidP="0089046C">
      <w:pPr>
        <w:pStyle w:val="SingleTxt"/>
        <w:rPr>
          <w:iCs/>
          <w:sz w:val="10"/>
          <w:lang w:val="fr-FR"/>
        </w:rPr>
      </w:pPr>
      <w:r>
        <w:rPr>
          <w:iCs/>
          <w:lang w:val="fr-FR"/>
        </w:rPr>
        <w:br w:type="page"/>
      </w:r>
    </w:p>
    <w:p w:rsidR="0089046C" w:rsidRDefault="0089046C" w:rsidP="008904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Deuxième partie</w:t>
      </w:r>
    </w:p>
    <w:p w:rsidR="0089046C" w:rsidRPr="00C65124" w:rsidRDefault="0089046C" w:rsidP="0089046C">
      <w:pPr>
        <w:pStyle w:val="SingleTxt"/>
        <w:spacing w:after="0" w:line="120" w:lineRule="exact"/>
        <w:rPr>
          <w:iCs/>
          <w:sz w:val="10"/>
          <w:lang w:val="fr-FR"/>
        </w:rPr>
      </w:pPr>
    </w:p>
    <w:p w:rsidR="0089046C" w:rsidRPr="00C65124" w:rsidRDefault="0089046C" w:rsidP="0089046C">
      <w:pPr>
        <w:pStyle w:val="SingleTxt"/>
        <w:spacing w:after="0" w:line="120" w:lineRule="exact"/>
        <w:rPr>
          <w:iCs/>
          <w:sz w:val="10"/>
          <w:lang w:val="fr-FR"/>
        </w:rPr>
      </w:pPr>
    </w:p>
    <w:p w:rsidR="0089046C"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Article 7 : Vie politique et publique</w:t>
      </w:r>
    </w:p>
    <w:p w:rsidR="0089046C" w:rsidRPr="00C65124" w:rsidRDefault="0089046C" w:rsidP="0089046C">
      <w:pPr>
        <w:pStyle w:val="SingleTxt"/>
        <w:spacing w:after="0" w:line="120" w:lineRule="exact"/>
        <w:rPr>
          <w:iCs/>
          <w:sz w:val="10"/>
          <w:lang w:val="fr-FR"/>
        </w:rPr>
      </w:pPr>
    </w:p>
    <w:p w:rsidR="0089046C" w:rsidRPr="00C65124" w:rsidRDefault="0089046C" w:rsidP="0089046C">
      <w:pPr>
        <w:pStyle w:val="SingleTxt"/>
        <w:spacing w:after="0" w:line="120" w:lineRule="exact"/>
        <w:rPr>
          <w:iCs/>
          <w:sz w:val="10"/>
          <w:lang w:val="fr-FR"/>
        </w:rPr>
      </w:pPr>
    </w:p>
    <w:p w:rsidR="0089046C" w:rsidRPr="00C65124" w:rsidRDefault="0089046C" w:rsidP="0089046C">
      <w:pPr>
        <w:pStyle w:val="SingleTxt"/>
        <w:rPr>
          <w:i/>
          <w:iCs/>
          <w:lang w:val="fr-FR"/>
        </w:rPr>
      </w:pPr>
      <w:r w:rsidRPr="00C65124">
        <w:rPr>
          <w:i/>
          <w:iCs/>
          <w:lang w:val="fr-FR"/>
        </w:rPr>
        <w:t>Les États parties prennent toutes les mesures appropriées pour éliminer la discrimination à l</w:t>
      </w:r>
      <w:r>
        <w:rPr>
          <w:i/>
          <w:iCs/>
          <w:lang w:val="fr-FR"/>
        </w:rPr>
        <w:t>’</w:t>
      </w:r>
      <w:r w:rsidRPr="00C65124">
        <w:rPr>
          <w:i/>
          <w:iCs/>
          <w:lang w:val="fr-FR"/>
        </w:rPr>
        <w:t>égard des femmes dans la vie politique et publique du pays et, en particulier leur assurent, dans des conditions d</w:t>
      </w:r>
      <w:r>
        <w:rPr>
          <w:i/>
          <w:iCs/>
          <w:lang w:val="fr-FR"/>
        </w:rPr>
        <w:t>’</w:t>
      </w:r>
      <w:r w:rsidRPr="00C65124">
        <w:rPr>
          <w:i/>
          <w:iCs/>
          <w:lang w:val="fr-FR"/>
        </w:rPr>
        <w:t>égalité avec les hommes, le droit :</w:t>
      </w:r>
    </w:p>
    <w:p w:rsidR="0089046C" w:rsidRPr="00C65124" w:rsidRDefault="0089046C" w:rsidP="0089046C">
      <w:pPr>
        <w:pStyle w:val="SingleTxt"/>
        <w:rPr>
          <w:i/>
          <w:iCs/>
          <w:lang w:val="fr-FR"/>
        </w:rPr>
      </w:pPr>
      <w:r w:rsidRPr="00C65124">
        <w:rPr>
          <w:i/>
          <w:iCs/>
          <w:lang w:val="fr-FR"/>
        </w:rPr>
        <w:t>a)</w:t>
      </w:r>
      <w:r>
        <w:rPr>
          <w:i/>
          <w:iCs/>
          <w:lang w:val="fr-FR"/>
        </w:rPr>
        <w:tab/>
      </w:r>
      <w:r w:rsidRPr="00C65124">
        <w:rPr>
          <w:i/>
          <w:iCs/>
          <w:lang w:val="fr-FR"/>
        </w:rPr>
        <w:t>De voter à toutes les élections et dans tous les référendums publics et être éligibles à tous les organismes publics élus ;</w:t>
      </w:r>
    </w:p>
    <w:p w:rsidR="0089046C" w:rsidRPr="00C65124" w:rsidRDefault="0089046C" w:rsidP="0089046C">
      <w:pPr>
        <w:pStyle w:val="SingleTxt"/>
        <w:rPr>
          <w:i/>
          <w:iCs/>
          <w:lang w:val="fr-FR"/>
        </w:rPr>
      </w:pPr>
      <w:r w:rsidRPr="00C65124">
        <w:rPr>
          <w:i/>
          <w:iCs/>
          <w:lang w:val="fr-FR"/>
        </w:rPr>
        <w:t>b)</w:t>
      </w:r>
      <w:r>
        <w:rPr>
          <w:i/>
          <w:iCs/>
          <w:lang w:val="fr-FR"/>
        </w:rPr>
        <w:tab/>
      </w:r>
      <w:r w:rsidRPr="00C65124">
        <w:rPr>
          <w:i/>
          <w:iCs/>
          <w:lang w:val="fr-FR"/>
        </w:rPr>
        <w:t>De prendre part à l</w:t>
      </w:r>
      <w:r>
        <w:rPr>
          <w:i/>
          <w:iCs/>
          <w:lang w:val="fr-FR"/>
        </w:rPr>
        <w:t>’</w:t>
      </w:r>
      <w:r w:rsidRPr="00C65124">
        <w:rPr>
          <w:i/>
          <w:iCs/>
          <w:lang w:val="fr-FR"/>
        </w:rPr>
        <w:t>élaboration de la politique de l</w:t>
      </w:r>
      <w:r>
        <w:rPr>
          <w:i/>
          <w:iCs/>
          <w:lang w:val="fr-FR"/>
        </w:rPr>
        <w:t>’</w:t>
      </w:r>
      <w:r w:rsidRPr="00C65124">
        <w:rPr>
          <w:i/>
          <w:iCs/>
          <w:lang w:val="fr-FR"/>
        </w:rPr>
        <w:t>État et à son exécution, occuper des emplois publics et exercer toutes les fonctions publiques à tous les échelons du Gouvernement ;</w:t>
      </w:r>
    </w:p>
    <w:p w:rsidR="0089046C" w:rsidRPr="00C65124" w:rsidRDefault="0089046C" w:rsidP="0089046C">
      <w:pPr>
        <w:pStyle w:val="SingleTxt"/>
        <w:rPr>
          <w:i/>
          <w:iCs/>
          <w:lang w:val="fr-FR"/>
        </w:rPr>
      </w:pPr>
      <w:r w:rsidRPr="00C65124">
        <w:rPr>
          <w:i/>
          <w:iCs/>
          <w:lang w:val="fr-FR"/>
        </w:rPr>
        <w:t>c)</w:t>
      </w:r>
      <w:r>
        <w:rPr>
          <w:i/>
          <w:iCs/>
          <w:lang w:val="fr-FR"/>
        </w:rPr>
        <w:tab/>
      </w:r>
      <w:r w:rsidRPr="00C65124">
        <w:rPr>
          <w:i/>
          <w:iCs/>
          <w:lang w:val="fr-FR"/>
        </w:rPr>
        <w:t>De participer aux organisations et associations non Gouvernementales s</w:t>
      </w:r>
      <w:r>
        <w:rPr>
          <w:i/>
          <w:iCs/>
          <w:lang w:val="fr-FR"/>
        </w:rPr>
        <w:t>’</w:t>
      </w:r>
      <w:r w:rsidRPr="00C65124">
        <w:rPr>
          <w:i/>
          <w:iCs/>
          <w:lang w:val="fr-FR"/>
        </w:rPr>
        <w:t>occupant de la vie publique et politique du pays.</w:t>
      </w:r>
    </w:p>
    <w:p w:rsidR="0089046C" w:rsidRPr="00C65124" w:rsidRDefault="0089046C" w:rsidP="0089046C">
      <w:pPr>
        <w:pStyle w:val="SingleTxt"/>
        <w:spacing w:after="0" w:line="120" w:lineRule="exact"/>
        <w:rPr>
          <w:iCs/>
          <w:sz w:val="10"/>
          <w:lang w:val="fr-FR"/>
        </w:rPr>
      </w:pPr>
    </w:p>
    <w:p w:rsidR="0089046C" w:rsidRPr="00C65124" w:rsidRDefault="0089046C" w:rsidP="0089046C">
      <w:pPr>
        <w:pStyle w:val="SingleTxt"/>
        <w:numPr>
          <w:ilvl w:val="2"/>
          <w:numId w:val="17"/>
        </w:numPr>
        <w:rPr>
          <w:b/>
          <w:iCs/>
          <w:lang w:val="fr-FR"/>
        </w:rPr>
      </w:pPr>
      <w:r w:rsidRPr="00C65124">
        <w:rPr>
          <w:b/>
          <w:iCs/>
          <w:lang w:val="fr-FR"/>
        </w:rPr>
        <w:t>Droit de vote et droit d</w:t>
      </w:r>
      <w:r>
        <w:rPr>
          <w:b/>
          <w:iCs/>
          <w:lang w:val="fr-FR"/>
        </w:rPr>
        <w:t>’</w:t>
      </w:r>
      <w:r w:rsidRPr="00C65124">
        <w:rPr>
          <w:b/>
          <w:iCs/>
          <w:lang w:val="fr-FR"/>
        </w:rPr>
        <w:t>être élu des femmes</w:t>
      </w:r>
    </w:p>
    <w:p w:rsidR="0089046C" w:rsidRDefault="0089046C" w:rsidP="0089046C">
      <w:pPr>
        <w:pStyle w:val="SingleTxt"/>
        <w:rPr>
          <w:iCs/>
          <w:lang w:val="fr-FR"/>
        </w:rPr>
      </w:pPr>
      <w:r w:rsidRPr="00FF1C35">
        <w:rPr>
          <w:iCs/>
          <w:lang w:val="fr-FR"/>
        </w:rPr>
        <w:t>Au début du XXIe siècle, plus de 95</w:t>
      </w:r>
      <w:r>
        <w:rPr>
          <w:iCs/>
          <w:lang w:val="fr-FR"/>
        </w:rPr>
        <w:t xml:space="preserve"> pour cent</w:t>
      </w:r>
      <w:r w:rsidRPr="00FF1C35">
        <w:rPr>
          <w:iCs/>
          <w:lang w:val="fr-FR"/>
        </w:rPr>
        <w:t xml:space="preserve"> de toutes les nations du monde avaient accordé à leurs citoyens les deux droits démocratiques les plus fondamentaux : le droit de vote et le droit de se faire élire. Malte a accordé ces deux droits aux femmes le 5 septembre 1947.</w:t>
      </w:r>
    </w:p>
    <w:p w:rsidR="0089046C" w:rsidRDefault="0089046C" w:rsidP="0089046C">
      <w:pPr>
        <w:pStyle w:val="SingleTxt"/>
        <w:rPr>
          <w:iCs/>
          <w:lang w:val="fr-FR"/>
        </w:rPr>
      </w:pPr>
      <w:r w:rsidRPr="00FF1C35">
        <w:rPr>
          <w:iCs/>
          <w:lang w:val="fr-FR"/>
        </w:rPr>
        <w:t>Avec l</w:t>
      </w:r>
      <w:r>
        <w:rPr>
          <w:iCs/>
          <w:lang w:val="fr-FR"/>
        </w:rPr>
        <w:t>’</w:t>
      </w:r>
      <w:r w:rsidRPr="00FF1C35">
        <w:rPr>
          <w:iCs/>
          <w:lang w:val="fr-FR"/>
        </w:rPr>
        <w:t>accession à l</w:t>
      </w:r>
      <w:r>
        <w:rPr>
          <w:iCs/>
          <w:lang w:val="fr-FR"/>
        </w:rPr>
        <w:t>’</w:t>
      </w:r>
      <w:r w:rsidRPr="00FF1C35">
        <w:rPr>
          <w:iCs/>
          <w:lang w:val="fr-FR"/>
        </w:rPr>
        <w:t>indépendance en 1964, Malte a cessé d</w:t>
      </w:r>
      <w:r>
        <w:rPr>
          <w:iCs/>
          <w:lang w:val="fr-FR"/>
        </w:rPr>
        <w:t>’</w:t>
      </w:r>
      <w:r w:rsidRPr="00FF1C35">
        <w:rPr>
          <w:iCs/>
          <w:lang w:val="fr-FR"/>
        </w:rPr>
        <w:t>être une colonie et a introduit les droits et libertés fondamentaux dans sa Constitution, loi suprême du pays.</w:t>
      </w:r>
    </w:p>
    <w:p w:rsidR="0089046C" w:rsidRDefault="0089046C" w:rsidP="0089046C">
      <w:pPr>
        <w:pStyle w:val="SingleTxt"/>
        <w:rPr>
          <w:iCs/>
          <w:lang w:val="fr-FR"/>
        </w:rPr>
      </w:pPr>
      <w:r w:rsidRPr="00FF1C35">
        <w:rPr>
          <w:iCs/>
          <w:lang w:val="fr-FR"/>
        </w:rPr>
        <w:t>L</w:t>
      </w:r>
      <w:r>
        <w:rPr>
          <w:iCs/>
          <w:lang w:val="fr-FR"/>
        </w:rPr>
        <w:t>’</w:t>
      </w:r>
      <w:r w:rsidRPr="00FF1C35">
        <w:rPr>
          <w:iCs/>
          <w:lang w:val="fr-FR"/>
        </w:rPr>
        <w:t>élection des membres de la Chambre de représentants a lieu tous les cinq ans au plus tard selon le système de représentation proportionnelle avec un vote unique transférable.</w:t>
      </w:r>
    </w:p>
    <w:p w:rsidR="0089046C" w:rsidRDefault="0089046C" w:rsidP="0089046C">
      <w:pPr>
        <w:pStyle w:val="SingleTxt"/>
        <w:rPr>
          <w:iCs/>
          <w:lang w:val="fr-FR"/>
        </w:rPr>
      </w:pPr>
      <w:r w:rsidRPr="00FF1C35">
        <w:rPr>
          <w:iCs/>
          <w:lang w:val="fr-FR"/>
        </w:rPr>
        <w:t>En 1993, la décentralisation s</w:t>
      </w:r>
      <w:r>
        <w:rPr>
          <w:iCs/>
          <w:lang w:val="fr-FR"/>
        </w:rPr>
        <w:t>’</w:t>
      </w:r>
      <w:r w:rsidRPr="00FF1C35">
        <w:rPr>
          <w:iCs/>
          <w:lang w:val="fr-FR"/>
        </w:rPr>
        <w:t>est soldée par l</w:t>
      </w:r>
      <w:r>
        <w:rPr>
          <w:iCs/>
          <w:lang w:val="fr-FR"/>
        </w:rPr>
        <w:t>’</w:t>
      </w:r>
      <w:r w:rsidRPr="00FF1C35">
        <w:rPr>
          <w:iCs/>
          <w:lang w:val="fr-FR"/>
        </w:rPr>
        <w:t>introduction de conseils locaux qui représentent un pas positif vers une politique fondée sur la participation. Les conseils locaux servent de médiateurs entre le Gouvernement et la population. Ils sont censés veiller à la satisfaction des besoins des communautés. Chaque année, un tiers des conseils locaux sont renouvelés pour un mandat de trois ans. La liste électorale inclut tous les citoyens de Malte qui répondent aux exigences de la Constitution. Malte peut se vanter d</w:t>
      </w:r>
      <w:r>
        <w:rPr>
          <w:iCs/>
          <w:lang w:val="fr-FR"/>
        </w:rPr>
        <w:t>’</w:t>
      </w:r>
      <w:r w:rsidRPr="00FF1C35">
        <w:rPr>
          <w:iCs/>
          <w:lang w:val="fr-FR"/>
        </w:rPr>
        <w:t xml:space="preserve">un pourcentage élevé de la de la population qui participe aux élections à la fois sur le plan local et national. </w:t>
      </w:r>
    </w:p>
    <w:p w:rsidR="0089046C" w:rsidRPr="00FF1C35" w:rsidRDefault="0089046C" w:rsidP="0089046C">
      <w:pPr>
        <w:pStyle w:val="SingleTxt"/>
        <w:rPr>
          <w:iCs/>
          <w:lang w:val="fr-FR"/>
        </w:rPr>
      </w:pPr>
      <w:r w:rsidRPr="00FF1C35">
        <w:rPr>
          <w:iCs/>
          <w:lang w:val="fr-FR"/>
        </w:rPr>
        <w:t>Malte s</w:t>
      </w:r>
      <w:r>
        <w:rPr>
          <w:iCs/>
          <w:lang w:val="fr-FR"/>
        </w:rPr>
        <w:t>’</w:t>
      </w:r>
      <w:r w:rsidRPr="00FF1C35">
        <w:rPr>
          <w:iCs/>
          <w:lang w:val="fr-FR"/>
        </w:rPr>
        <w:t>est engagée à sauvegarder l</w:t>
      </w:r>
      <w:r>
        <w:rPr>
          <w:iCs/>
          <w:lang w:val="fr-FR"/>
        </w:rPr>
        <w:t>’</w:t>
      </w:r>
      <w:r w:rsidRPr="00FF1C35">
        <w:rPr>
          <w:iCs/>
          <w:lang w:val="fr-FR"/>
        </w:rPr>
        <w:t>égalité des sexes en adoptant des dispositions constitutionnelles :</w:t>
      </w:r>
    </w:p>
    <w:p w:rsidR="0089046C" w:rsidRPr="00FF1C35" w:rsidRDefault="0089046C" w:rsidP="0089046C">
      <w:pPr>
        <w:pStyle w:val="SingleTxt"/>
        <w:rPr>
          <w:iCs/>
          <w:lang w:val="fr-FR"/>
        </w:rPr>
      </w:pPr>
      <w:r w:rsidRPr="00FF1C35">
        <w:rPr>
          <w:iCs/>
          <w:lang w:val="fr-FR"/>
        </w:rPr>
        <w:t>1.</w:t>
      </w:r>
      <w:r>
        <w:rPr>
          <w:iCs/>
          <w:lang w:val="fr-FR"/>
        </w:rPr>
        <w:tab/>
      </w:r>
      <w:r w:rsidRPr="00FF1C35">
        <w:rPr>
          <w:iCs/>
          <w:lang w:val="fr-FR"/>
        </w:rPr>
        <w:t>une disposition spécifique concernant l</w:t>
      </w:r>
      <w:r>
        <w:rPr>
          <w:iCs/>
          <w:lang w:val="fr-FR"/>
        </w:rPr>
        <w:t>’</w:t>
      </w:r>
      <w:r w:rsidRPr="00FF1C35">
        <w:rPr>
          <w:iCs/>
          <w:lang w:val="fr-FR"/>
        </w:rPr>
        <w:t>égalité des sexes – l</w:t>
      </w:r>
      <w:r>
        <w:rPr>
          <w:iCs/>
          <w:lang w:val="fr-FR"/>
        </w:rPr>
        <w:t>’</w:t>
      </w:r>
      <w:r w:rsidRPr="00FF1C35">
        <w:rPr>
          <w:iCs/>
          <w:lang w:val="fr-FR"/>
        </w:rPr>
        <w:t>article 14</w:t>
      </w:r>
    </w:p>
    <w:p w:rsidR="0089046C" w:rsidRDefault="0089046C" w:rsidP="0089046C">
      <w:pPr>
        <w:pStyle w:val="SingleTxt"/>
        <w:rPr>
          <w:iCs/>
          <w:lang w:val="fr-FR"/>
        </w:rPr>
      </w:pPr>
      <w:r w:rsidRPr="00FF1C35">
        <w:rPr>
          <w:iCs/>
          <w:lang w:val="fr-FR"/>
        </w:rPr>
        <w:t>2.</w:t>
      </w:r>
      <w:r>
        <w:rPr>
          <w:iCs/>
          <w:lang w:val="fr-FR"/>
        </w:rPr>
        <w:tab/>
      </w:r>
      <w:r w:rsidRPr="00FF1C35">
        <w:rPr>
          <w:iCs/>
          <w:lang w:val="fr-FR"/>
        </w:rPr>
        <w:t>une clause prévoyant des mesures positives en faveur de l</w:t>
      </w:r>
      <w:r>
        <w:rPr>
          <w:iCs/>
          <w:lang w:val="fr-FR"/>
        </w:rPr>
        <w:t>’</w:t>
      </w:r>
      <w:r w:rsidRPr="00FF1C35">
        <w:rPr>
          <w:iCs/>
          <w:lang w:val="fr-FR"/>
        </w:rPr>
        <w:t>égalité des sexes – l</w:t>
      </w:r>
      <w:r>
        <w:rPr>
          <w:iCs/>
          <w:lang w:val="fr-FR"/>
        </w:rPr>
        <w:t>’</w:t>
      </w:r>
      <w:r w:rsidRPr="00FF1C35">
        <w:rPr>
          <w:iCs/>
          <w:lang w:val="fr-FR"/>
        </w:rPr>
        <w:t xml:space="preserve">article 45.11 </w:t>
      </w:r>
    </w:p>
    <w:p w:rsidR="0089046C" w:rsidRPr="00C65124" w:rsidRDefault="0089046C" w:rsidP="0089046C">
      <w:pPr>
        <w:pStyle w:val="SingleTxt"/>
        <w:numPr>
          <w:ilvl w:val="2"/>
          <w:numId w:val="17"/>
        </w:numPr>
        <w:rPr>
          <w:b/>
          <w:iCs/>
          <w:lang w:val="fr-FR"/>
        </w:rPr>
      </w:pPr>
      <w:r w:rsidRPr="00C65124">
        <w:rPr>
          <w:b/>
          <w:iCs/>
          <w:lang w:val="fr-FR"/>
        </w:rPr>
        <w:t>Rôle des femmes dans la politique</w:t>
      </w:r>
    </w:p>
    <w:p w:rsidR="0089046C" w:rsidRDefault="0089046C" w:rsidP="0089046C">
      <w:pPr>
        <w:pStyle w:val="SingleTxt"/>
        <w:rPr>
          <w:iCs/>
          <w:lang w:val="fr-FR"/>
        </w:rPr>
      </w:pPr>
      <w:r w:rsidRPr="00FF1C35">
        <w:rPr>
          <w:iCs/>
          <w:lang w:val="fr-FR"/>
        </w:rPr>
        <w:t>Les dernières années, la participation des femmes dans la vie politique a augmenté, mais les progrès sont trop lents pour permettre à la société de réaliser l</w:t>
      </w:r>
      <w:r>
        <w:rPr>
          <w:iCs/>
          <w:lang w:val="fr-FR"/>
        </w:rPr>
        <w:t>’</w:t>
      </w:r>
      <w:r w:rsidRPr="00FF1C35">
        <w:rPr>
          <w:iCs/>
          <w:lang w:val="fr-FR"/>
        </w:rPr>
        <w:t>émancipation des femmes dans le domaine politique. Le tableau ci-après montre la représentation des femmes au Parlement entre 1990 et 2006.</w:t>
      </w: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7.1</w:t>
      </w:r>
      <w:r>
        <w:rPr>
          <w:lang w:val="fr-FR"/>
        </w:rPr>
        <w:t xml:space="preserve">. : </w:t>
      </w:r>
      <w:r w:rsidRPr="00FF1C35">
        <w:rPr>
          <w:lang w:val="fr-FR"/>
        </w:rPr>
        <w:t>Pourcentage de femmes parlementaires</w:t>
      </w:r>
    </w:p>
    <w:p w:rsidR="0089046C" w:rsidRPr="002A1CE4" w:rsidRDefault="0089046C" w:rsidP="0089046C">
      <w:pPr>
        <w:pStyle w:val="SingleTxt"/>
        <w:spacing w:after="0" w:line="120" w:lineRule="exact"/>
        <w:rPr>
          <w:iCs/>
          <w:sz w:val="10"/>
          <w:lang w:val="fr-FR"/>
        </w:rPr>
      </w:pPr>
    </w:p>
    <w:p w:rsidR="0089046C" w:rsidRPr="00C65124" w:rsidRDefault="0089046C" w:rsidP="0089046C">
      <w:pPr>
        <w:pStyle w:val="SingleTxt"/>
        <w:spacing w:after="0" w:line="120" w:lineRule="exact"/>
        <w:rPr>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610"/>
        <w:gridCol w:w="610"/>
        <w:gridCol w:w="610"/>
        <w:gridCol w:w="610"/>
        <w:gridCol w:w="610"/>
        <w:gridCol w:w="610"/>
        <w:gridCol w:w="610"/>
        <w:gridCol w:w="610"/>
        <w:gridCol w:w="610"/>
        <w:gridCol w:w="610"/>
        <w:gridCol w:w="610"/>
        <w:gridCol w:w="610"/>
      </w:tblGrid>
      <w:tr w:rsidR="0089046C" w:rsidRPr="00C65124" w:rsidTr="0089046C">
        <w:tblPrEx>
          <w:tblCellMar>
            <w:top w:w="0" w:type="dxa"/>
            <w:bottom w:w="0" w:type="dxa"/>
          </w:tblCellMar>
        </w:tblPrEx>
        <w:trPr>
          <w:tblHeader/>
        </w:trPr>
        <w:tc>
          <w:tcPr>
            <w:tcW w:w="7320" w:type="dxa"/>
            <w:gridSpan w:val="12"/>
            <w:tcBorders>
              <w:top w:val="single" w:sz="4" w:space="0" w:color="auto"/>
              <w:bottom w:val="single" w:sz="12" w:space="0" w:color="auto"/>
            </w:tcBorders>
            <w:shd w:val="clear" w:color="auto" w:fill="auto"/>
            <w:vAlign w:val="bottom"/>
          </w:tcPr>
          <w:p w:rsidR="0089046C" w:rsidRPr="00C65124" w:rsidRDefault="0089046C" w:rsidP="0089046C">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Pourcentage de femmes parlementaires</w:t>
            </w:r>
          </w:p>
        </w:tc>
      </w:tr>
      <w:tr w:rsidR="0089046C" w:rsidRPr="00C65124" w:rsidTr="0089046C">
        <w:tblPrEx>
          <w:tblCellMar>
            <w:top w:w="0" w:type="dxa"/>
            <w:bottom w:w="0" w:type="dxa"/>
          </w:tblCellMar>
        </w:tblPrEx>
        <w:trPr>
          <w:trHeight w:hRule="exact" w:val="115"/>
          <w:tblHeader/>
        </w:trPr>
        <w:tc>
          <w:tcPr>
            <w:tcW w:w="610" w:type="dxa"/>
            <w:tcBorders>
              <w:top w:val="single" w:sz="12" w:space="0" w:color="auto"/>
            </w:tcBorders>
            <w:shd w:val="clear" w:color="auto" w:fill="auto"/>
            <w:vAlign w:val="bottom"/>
          </w:tcPr>
          <w:p w:rsidR="0089046C" w:rsidRPr="00C65124"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610" w:type="dxa"/>
            <w:tcBorders>
              <w:top w:val="single" w:sz="12" w:space="0" w:color="auto"/>
            </w:tcBorders>
            <w:shd w:val="clear" w:color="auto" w:fill="auto"/>
            <w:vAlign w:val="bottom"/>
          </w:tcPr>
          <w:p w:rsidR="0089046C" w:rsidRPr="00C65124"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C65124"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C65124"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C65124"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C65124"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C65124"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C65124"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C65124"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C65124"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C65124"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C65124"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2A1CE4" w:rsidTr="0089046C">
        <w:tblPrEx>
          <w:tblCellMar>
            <w:top w:w="0" w:type="dxa"/>
            <w:bottom w:w="0" w:type="dxa"/>
          </w:tblCellMar>
        </w:tblPrEx>
        <w:tc>
          <w:tcPr>
            <w:tcW w:w="610" w:type="dxa"/>
            <w:shd w:val="clear" w:color="auto" w:fill="auto"/>
            <w:vAlign w:val="center"/>
          </w:tcPr>
          <w:p w:rsidR="0089046C" w:rsidRPr="002A1CE4" w:rsidRDefault="0089046C" w:rsidP="0089046C">
            <w:pPr>
              <w:tabs>
                <w:tab w:val="left" w:pos="288"/>
                <w:tab w:val="left" w:pos="576"/>
                <w:tab w:val="left" w:pos="864"/>
                <w:tab w:val="left" w:pos="1152"/>
              </w:tabs>
              <w:suppressAutoHyphens/>
              <w:spacing w:after="120"/>
              <w:ind w:right="40"/>
              <w:jc w:val="center"/>
              <w:rPr>
                <w:sz w:val="17"/>
                <w:lang w:val="fr-FR"/>
              </w:rPr>
            </w:pPr>
          </w:p>
        </w:tc>
        <w:tc>
          <w:tcPr>
            <w:tcW w:w="610" w:type="dxa"/>
            <w:shd w:val="clear" w:color="auto" w:fill="auto"/>
            <w:vAlign w:val="center"/>
          </w:tcPr>
          <w:p w:rsidR="0089046C" w:rsidRPr="002A1CE4" w:rsidRDefault="0089046C" w:rsidP="0089046C">
            <w:pPr>
              <w:spacing w:after="120"/>
              <w:jc w:val="center"/>
              <w:rPr>
                <w:lang w:val="en-GB"/>
              </w:rPr>
            </w:pPr>
            <w:r w:rsidRPr="002A1CE4">
              <w:rPr>
                <w:lang w:val="en-GB"/>
              </w:rPr>
              <w:t>1990</w:t>
            </w:r>
          </w:p>
        </w:tc>
        <w:tc>
          <w:tcPr>
            <w:tcW w:w="610" w:type="dxa"/>
            <w:shd w:val="clear" w:color="auto" w:fill="auto"/>
            <w:vAlign w:val="center"/>
          </w:tcPr>
          <w:p w:rsidR="0089046C" w:rsidRPr="002A1CE4" w:rsidRDefault="0089046C" w:rsidP="0089046C">
            <w:pPr>
              <w:spacing w:after="120"/>
              <w:jc w:val="center"/>
              <w:rPr>
                <w:lang w:val="en-GB"/>
              </w:rPr>
            </w:pPr>
            <w:r w:rsidRPr="002A1CE4">
              <w:rPr>
                <w:lang w:val="en-GB"/>
              </w:rPr>
              <w:t>1997</w:t>
            </w:r>
          </w:p>
        </w:tc>
        <w:tc>
          <w:tcPr>
            <w:tcW w:w="610" w:type="dxa"/>
            <w:shd w:val="clear" w:color="auto" w:fill="auto"/>
            <w:vAlign w:val="center"/>
          </w:tcPr>
          <w:p w:rsidR="0089046C" w:rsidRPr="002A1CE4" w:rsidRDefault="0089046C" w:rsidP="0089046C">
            <w:pPr>
              <w:spacing w:after="120"/>
              <w:jc w:val="center"/>
              <w:rPr>
                <w:lang w:val="en-GB"/>
              </w:rPr>
            </w:pPr>
            <w:r w:rsidRPr="002A1CE4">
              <w:rPr>
                <w:lang w:val="en-GB"/>
              </w:rPr>
              <w:t>1998</w:t>
            </w:r>
          </w:p>
        </w:tc>
        <w:tc>
          <w:tcPr>
            <w:tcW w:w="610" w:type="dxa"/>
            <w:shd w:val="clear" w:color="auto" w:fill="auto"/>
            <w:vAlign w:val="center"/>
          </w:tcPr>
          <w:p w:rsidR="0089046C" w:rsidRPr="002A1CE4" w:rsidRDefault="0089046C" w:rsidP="0089046C">
            <w:pPr>
              <w:spacing w:after="120"/>
              <w:jc w:val="center"/>
              <w:rPr>
                <w:lang w:val="en-GB"/>
              </w:rPr>
            </w:pPr>
            <w:r w:rsidRPr="002A1CE4">
              <w:rPr>
                <w:lang w:val="en-GB"/>
              </w:rPr>
              <w:t>1999</w:t>
            </w:r>
          </w:p>
        </w:tc>
        <w:tc>
          <w:tcPr>
            <w:tcW w:w="610" w:type="dxa"/>
            <w:shd w:val="clear" w:color="auto" w:fill="auto"/>
            <w:vAlign w:val="center"/>
          </w:tcPr>
          <w:p w:rsidR="0089046C" w:rsidRPr="002A1CE4" w:rsidRDefault="0089046C" w:rsidP="0089046C">
            <w:pPr>
              <w:spacing w:after="120"/>
              <w:jc w:val="center"/>
              <w:rPr>
                <w:lang w:val="en-GB"/>
              </w:rPr>
            </w:pPr>
            <w:r w:rsidRPr="002A1CE4">
              <w:rPr>
                <w:lang w:val="en-GB"/>
              </w:rPr>
              <w:t>2000</w:t>
            </w:r>
          </w:p>
        </w:tc>
        <w:tc>
          <w:tcPr>
            <w:tcW w:w="610" w:type="dxa"/>
            <w:shd w:val="clear" w:color="auto" w:fill="auto"/>
            <w:vAlign w:val="center"/>
          </w:tcPr>
          <w:p w:rsidR="0089046C" w:rsidRPr="002A1CE4" w:rsidRDefault="0089046C" w:rsidP="0089046C">
            <w:pPr>
              <w:spacing w:after="120"/>
              <w:jc w:val="center"/>
              <w:rPr>
                <w:lang w:val="en-GB"/>
              </w:rPr>
            </w:pPr>
            <w:r w:rsidRPr="002A1CE4">
              <w:rPr>
                <w:lang w:val="en-GB"/>
              </w:rPr>
              <w:t>2001</w:t>
            </w:r>
          </w:p>
        </w:tc>
        <w:tc>
          <w:tcPr>
            <w:tcW w:w="610" w:type="dxa"/>
            <w:shd w:val="clear" w:color="auto" w:fill="auto"/>
            <w:vAlign w:val="center"/>
          </w:tcPr>
          <w:p w:rsidR="0089046C" w:rsidRPr="002A1CE4" w:rsidRDefault="0089046C" w:rsidP="0089046C">
            <w:pPr>
              <w:spacing w:after="120"/>
              <w:jc w:val="center"/>
              <w:rPr>
                <w:lang w:val="en-GB"/>
              </w:rPr>
            </w:pPr>
            <w:r w:rsidRPr="002A1CE4">
              <w:rPr>
                <w:lang w:val="en-GB"/>
              </w:rPr>
              <w:t>2002</w:t>
            </w:r>
          </w:p>
        </w:tc>
        <w:tc>
          <w:tcPr>
            <w:tcW w:w="610" w:type="dxa"/>
            <w:shd w:val="clear" w:color="auto" w:fill="auto"/>
            <w:vAlign w:val="center"/>
          </w:tcPr>
          <w:p w:rsidR="0089046C" w:rsidRPr="002A1CE4" w:rsidRDefault="0089046C" w:rsidP="0089046C">
            <w:pPr>
              <w:spacing w:after="120"/>
              <w:jc w:val="center"/>
              <w:rPr>
                <w:lang w:val="en-GB"/>
              </w:rPr>
            </w:pPr>
            <w:r w:rsidRPr="002A1CE4">
              <w:rPr>
                <w:lang w:val="en-GB"/>
              </w:rPr>
              <w:t>2003</w:t>
            </w:r>
          </w:p>
        </w:tc>
        <w:tc>
          <w:tcPr>
            <w:tcW w:w="610" w:type="dxa"/>
            <w:shd w:val="clear" w:color="auto" w:fill="auto"/>
            <w:vAlign w:val="center"/>
          </w:tcPr>
          <w:p w:rsidR="0089046C" w:rsidRPr="002A1CE4" w:rsidRDefault="0089046C" w:rsidP="0089046C">
            <w:pPr>
              <w:spacing w:after="120"/>
              <w:jc w:val="center"/>
              <w:rPr>
                <w:lang w:val="en-GB"/>
              </w:rPr>
            </w:pPr>
            <w:r w:rsidRPr="002A1CE4">
              <w:rPr>
                <w:lang w:val="en-GB"/>
              </w:rPr>
              <w:t>2004</w:t>
            </w:r>
          </w:p>
        </w:tc>
        <w:tc>
          <w:tcPr>
            <w:tcW w:w="610" w:type="dxa"/>
            <w:shd w:val="clear" w:color="auto" w:fill="auto"/>
            <w:vAlign w:val="center"/>
          </w:tcPr>
          <w:p w:rsidR="0089046C" w:rsidRPr="002A1CE4" w:rsidRDefault="0089046C" w:rsidP="0089046C">
            <w:pPr>
              <w:spacing w:after="120"/>
              <w:jc w:val="center"/>
              <w:rPr>
                <w:lang w:val="en-GB"/>
              </w:rPr>
            </w:pPr>
            <w:r w:rsidRPr="002A1CE4">
              <w:rPr>
                <w:lang w:val="en-GB"/>
              </w:rPr>
              <w:t>2005</w:t>
            </w:r>
          </w:p>
        </w:tc>
        <w:tc>
          <w:tcPr>
            <w:tcW w:w="610" w:type="dxa"/>
            <w:shd w:val="clear" w:color="auto" w:fill="auto"/>
            <w:vAlign w:val="center"/>
          </w:tcPr>
          <w:p w:rsidR="0089046C" w:rsidRPr="002A1CE4" w:rsidRDefault="0089046C" w:rsidP="0089046C">
            <w:pPr>
              <w:spacing w:after="120"/>
              <w:jc w:val="center"/>
              <w:rPr>
                <w:lang w:val="en-GB"/>
              </w:rPr>
            </w:pPr>
            <w:r w:rsidRPr="002A1CE4">
              <w:rPr>
                <w:lang w:val="en-GB"/>
              </w:rPr>
              <w:t>2006</w:t>
            </w:r>
          </w:p>
        </w:tc>
      </w:tr>
      <w:tr w:rsidR="0089046C" w:rsidRPr="002A1CE4" w:rsidTr="0089046C">
        <w:tblPrEx>
          <w:tblCellMar>
            <w:top w:w="0" w:type="dxa"/>
            <w:bottom w:w="0" w:type="dxa"/>
          </w:tblCellMar>
        </w:tblPrEx>
        <w:tc>
          <w:tcPr>
            <w:tcW w:w="610" w:type="dxa"/>
            <w:tcBorders>
              <w:bottom w:val="single" w:sz="12" w:space="0" w:color="auto"/>
            </w:tcBorders>
            <w:shd w:val="clear" w:color="auto" w:fill="auto"/>
            <w:vAlign w:val="center"/>
          </w:tcPr>
          <w:p w:rsidR="0089046C" w:rsidRPr="002A1CE4" w:rsidRDefault="0089046C" w:rsidP="0089046C">
            <w:pPr>
              <w:tabs>
                <w:tab w:val="left" w:pos="288"/>
                <w:tab w:val="left" w:pos="576"/>
                <w:tab w:val="left" w:pos="864"/>
                <w:tab w:val="left" w:pos="1152"/>
              </w:tabs>
              <w:suppressAutoHyphens/>
              <w:spacing w:after="120"/>
              <w:ind w:right="40"/>
              <w:jc w:val="center"/>
              <w:rPr>
                <w:sz w:val="17"/>
                <w:lang w:val="fr-FR"/>
              </w:rPr>
            </w:pPr>
          </w:p>
        </w:tc>
        <w:tc>
          <w:tcPr>
            <w:tcW w:w="610" w:type="dxa"/>
            <w:tcBorders>
              <w:bottom w:val="single" w:sz="12" w:space="0" w:color="auto"/>
            </w:tcBorders>
            <w:shd w:val="clear" w:color="auto" w:fill="auto"/>
            <w:vAlign w:val="center"/>
          </w:tcPr>
          <w:p w:rsidR="0089046C" w:rsidRPr="002A1CE4" w:rsidRDefault="0089046C" w:rsidP="0089046C">
            <w:pPr>
              <w:spacing w:after="120"/>
              <w:jc w:val="center"/>
              <w:rPr>
                <w:lang w:val="en-GB"/>
              </w:rPr>
            </w:pPr>
            <w:r w:rsidRPr="002A1CE4">
              <w:rPr>
                <w:lang w:val="en-GB"/>
              </w:rPr>
              <w:t>2,9</w:t>
            </w:r>
          </w:p>
        </w:tc>
        <w:tc>
          <w:tcPr>
            <w:tcW w:w="610" w:type="dxa"/>
            <w:tcBorders>
              <w:bottom w:val="single" w:sz="12" w:space="0" w:color="auto"/>
            </w:tcBorders>
            <w:shd w:val="clear" w:color="auto" w:fill="auto"/>
            <w:vAlign w:val="center"/>
          </w:tcPr>
          <w:p w:rsidR="0089046C" w:rsidRPr="002A1CE4" w:rsidRDefault="0089046C" w:rsidP="0089046C">
            <w:pPr>
              <w:spacing w:after="120"/>
              <w:jc w:val="center"/>
              <w:rPr>
                <w:lang w:val="en-GB"/>
              </w:rPr>
            </w:pPr>
            <w:r w:rsidRPr="002A1CE4">
              <w:rPr>
                <w:lang w:val="en-GB"/>
              </w:rPr>
              <w:t>5,8</w:t>
            </w:r>
          </w:p>
        </w:tc>
        <w:tc>
          <w:tcPr>
            <w:tcW w:w="610" w:type="dxa"/>
            <w:tcBorders>
              <w:bottom w:val="single" w:sz="12" w:space="0" w:color="auto"/>
            </w:tcBorders>
            <w:shd w:val="clear" w:color="auto" w:fill="auto"/>
            <w:vAlign w:val="center"/>
          </w:tcPr>
          <w:p w:rsidR="0089046C" w:rsidRPr="002A1CE4" w:rsidRDefault="0089046C" w:rsidP="0089046C">
            <w:pPr>
              <w:spacing w:after="120"/>
              <w:jc w:val="center"/>
              <w:rPr>
                <w:lang w:val="en-GB"/>
              </w:rPr>
            </w:pPr>
            <w:r w:rsidRPr="002A1CE4">
              <w:rPr>
                <w:lang w:val="en-GB"/>
              </w:rPr>
              <w:t>5,8</w:t>
            </w:r>
          </w:p>
        </w:tc>
        <w:tc>
          <w:tcPr>
            <w:tcW w:w="610" w:type="dxa"/>
            <w:tcBorders>
              <w:bottom w:val="single" w:sz="12" w:space="0" w:color="auto"/>
            </w:tcBorders>
            <w:shd w:val="clear" w:color="auto" w:fill="auto"/>
            <w:vAlign w:val="center"/>
          </w:tcPr>
          <w:p w:rsidR="0089046C" w:rsidRPr="002A1CE4" w:rsidRDefault="0089046C" w:rsidP="0089046C">
            <w:pPr>
              <w:spacing w:after="120"/>
              <w:jc w:val="center"/>
              <w:rPr>
                <w:lang w:val="en-GB"/>
              </w:rPr>
            </w:pPr>
            <w:r w:rsidRPr="002A1CE4">
              <w:rPr>
                <w:lang w:val="en-GB"/>
              </w:rPr>
              <w:t>9,2</w:t>
            </w:r>
          </w:p>
        </w:tc>
        <w:tc>
          <w:tcPr>
            <w:tcW w:w="610" w:type="dxa"/>
            <w:tcBorders>
              <w:bottom w:val="single" w:sz="12" w:space="0" w:color="auto"/>
            </w:tcBorders>
            <w:shd w:val="clear" w:color="auto" w:fill="auto"/>
            <w:vAlign w:val="center"/>
          </w:tcPr>
          <w:p w:rsidR="0089046C" w:rsidRPr="002A1CE4" w:rsidRDefault="0089046C" w:rsidP="0089046C">
            <w:pPr>
              <w:spacing w:after="120"/>
              <w:jc w:val="center"/>
              <w:rPr>
                <w:lang w:val="en-GB"/>
              </w:rPr>
            </w:pPr>
            <w:r w:rsidRPr="002A1CE4">
              <w:rPr>
                <w:lang w:val="en-GB"/>
              </w:rPr>
              <w:t>9,2</w:t>
            </w:r>
          </w:p>
        </w:tc>
        <w:tc>
          <w:tcPr>
            <w:tcW w:w="610" w:type="dxa"/>
            <w:tcBorders>
              <w:bottom w:val="single" w:sz="12" w:space="0" w:color="auto"/>
            </w:tcBorders>
            <w:shd w:val="clear" w:color="auto" w:fill="auto"/>
            <w:vAlign w:val="center"/>
          </w:tcPr>
          <w:p w:rsidR="0089046C" w:rsidRPr="002A1CE4" w:rsidRDefault="0089046C" w:rsidP="0089046C">
            <w:pPr>
              <w:spacing w:after="120"/>
              <w:jc w:val="center"/>
              <w:rPr>
                <w:lang w:val="en-GB"/>
              </w:rPr>
            </w:pPr>
            <w:r w:rsidRPr="002A1CE4">
              <w:rPr>
                <w:lang w:val="en-GB"/>
              </w:rPr>
              <w:t>9,2</w:t>
            </w:r>
          </w:p>
        </w:tc>
        <w:tc>
          <w:tcPr>
            <w:tcW w:w="610" w:type="dxa"/>
            <w:tcBorders>
              <w:bottom w:val="single" w:sz="12" w:space="0" w:color="auto"/>
            </w:tcBorders>
            <w:shd w:val="clear" w:color="auto" w:fill="auto"/>
            <w:vAlign w:val="center"/>
          </w:tcPr>
          <w:p w:rsidR="0089046C" w:rsidRPr="002A1CE4" w:rsidRDefault="0089046C" w:rsidP="0089046C">
            <w:pPr>
              <w:spacing w:after="120"/>
              <w:jc w:val="center"/>
              <w:rPr>
                <w:lang w:val="en-GB"/>
              </w:rPr>
            </w:pPr>
            <w:r w:rsidRPr="002A1CE4">
              <w:rPr>
                <w:lang w:val="en-GB"/>
              </w:rPr>
              <w:t>9,2</w:t>
            </w:r>
          </w:p>
        </w:tc>
        <w:tc>
          <w:tcPr>
            <w:tcW w:w="610" w:type="dxa"/>
            <w:tcBorders>
              <w:bottom w:val="single" w:sz="12" w:space="0" w:color="auto"/>
            </w:tcBorders>
            <w:shd w:val="clear" w:color="auto" w:fill="auto"/>
            <w:vAlign w:val="center"/>
          </w:tcPr>
          <w:p w:rsidR="0089046C" w:rsidRPr="002A1CE4" w:rsidRDefault="0089046C" w:rsidP="0089046C">
            <w:pPr>
              <w:spacing w:after="120"/>
              <w:jc w:val="center"/>
              <w:rPr>
                <w:lang w:val="en-GB"/>
              </w:rPr>
            </w:pPr>
            <w:r w:rsidRPr="002A1CE4">
              <w:rPr>
                <w:lang w:val="en-GB"/>
              </w:rPr>
              <w:t>9,2</w:t>
            </w:r>
          </w:p>
        </w:tc>
        <w:tc>
          <w:tcPr>
            <w:tcW w:w="610" w:type="dxa"/>
            <w:tcBorders>
              <w:bottom w:val="single" w:sz="12" w:space="0" w:color="auto"/>
            </w:tcBorders>
            <w:shd w:val="clear" w:color="auto" w:fill="auto"/>
            <w:vAlign w:val="center"/>
          </w:tcPr>
          <w:p w:rsidR="0089046C" w:rsidRPr="002A1CE4" w:rsidRDefault="0089046C" w:rsidP="0089046C">
            <w:pPr>
              <w:spacing w:after="120"/>
              <w:jc w:val="center"/>
              <w:rPr>
                <w:lang w:val="en-GB"/>
              </w:rPr>
            </w:pPr>
            <w:r w:rsidRPr="002A1CE4">
              <w:rPr>
                <w:lang w:val="en-GB"/>
              </w:rPr>
              <w:t>9,2</w:t>
            </w:r>
          </w:p>
        </w:tc>
        <w:tc>
          <w:tcPr>
            <w:tcW w:w="610" w:type="dxa"/>
            <w:tcBorders>
              <w:bottom w:val="single" w:sz="12" w:space="0" w:color="auto"/>
            </w:tcBorders>
            <w:shd w:val="clear" w:color="auto" w:fill="auto"/>
            <w:vAlign w:val="center"/>
          </w:tcPr>
          <w:p w:rsidR="0089046C" w:rsidRPr="002A1CE4" w:rsidRDefault="0089046C" w:rsidP="0089046C">
            <w:pPr>
              <w:spacing w:after="120"/>
              <w:jc w:val="center"/>
              <w:rPr>
                <w:lang w:val="en-GB"/>
              </w:rPr>
            </w:pPr>
            <w:r w:rsidRPr="002A1CE4">
              <w:rPr>
                <w:lang w:val="en-GB"/>
              </w:rPr>
              <w:t>9,2</w:t>
            </w:r>
          </w:p>
        </w:tc>
        <w:tc>
          <w:tcPr>
            <w:tcW w:w="610" w:type="dxa"/>
            <w:tcBorders>
              <w:bottom w:val="single" w:sz="12" w:space="0" w:color="auto"/>
            </w:tcBorders>
            <w:shd w:val="clear" w:color="auto" w:fill="auto"/>
            <w:vAlign w:val="center"/>
          </w:tcPr>
          <w:p w:rsidR="0089046C" w:rsidRPr="002A1CE4" w:rsidRDefault="0089046C" w:rsidP="0089046C">
            <w:pPr>
              <w:spacing w:after="120"/>
              <w:jc w:val="center"/>
              <w:rPr>
                <w:lang w:val="en-GB"/>
              </w:rPr>
            </w:pPr>
            <w:r w:rsidRPr="002A1CE4">
              <w:rPr>
                <w:lang w:val="en-GB"/>
              </w:rPr>
              <w:t>9,2</w:t>
            </w:r>
          </w:p>
        </w:tc>
      </w:tr>
    </w:tbl>
    <w:p w:rsidR="0089046C" w:rsidRPr="002A1CE4" w:rsidRDefault="0089046C" w:rsidP="0089046C">
      <w:pPr>
        <w:pStyle w:val="SingleTxt"/>
        <w:spacing w:after="0" w:line="120" w:lineRule="exact"/>
        <w:rPr>
          <w:iCs/>
          <w:sz w:val="10"/>
          <w:lang w:val="fr-FR"/>
        </w:rPr>
      </w:pPr>
    </w:p>
    <w:p w:rsidR="0089046C" w:rsidRDefault="0089046C" w:rsidP="0089046C">
      <w:pPr>
        <w:pStyle w:val="SingleTxt"/>
        <w:rPr>
          <w:iCs/>
          <w:lang w:val="fr-FR"/>
        </w:rPr>
      </w:pPr>
      <w:r w:rsidRPr="00FF1C35">
        <w:rPr>
          <w:iCs/>
          <w:lang w:val="fr-FR"/>
        </w:rPr>
        <w:t>Les chiffres montrent que depuis 1999, il n</w:t>
      </w:r>
      <w:r>
        <w:rPr>
          <w:iCs/>
          <w:lang w:val="fr-FR"/>
        </w:rPr>
        <w:t>’</w:t>
      </w:r>
      <w:r w:rsidRPr="00FF1C35">
        <w:rPr>
          <w:iCs/>
          <w:lang w:val="fr-FR"/>
        </w:rPr>
        <w:t>y a eu aucun progrès en ce qui concerne le nombre de femmes élues au Parlement, sauf que deux d</w:t>
      </w:r>
      <w:r>
        <w:rPr>
          <w:iCs/>
          <w:lang w:val="fr-FR"/>
        </w:rPr>
        <w:t>’</w:t>
      </w:r>
      <w:r w:rsidRPr="00FF1C35">
        <w:rPr>
          <w:iCs/>
          <w:lang w:val="fr-FR"/>
        </w:rPr>
        <w:t>entre elles sont actuellement ministres sur un nombre total de 14, ce qui représente 14,28</w:t>
      </w:r>
      <w:r>
        <w:rPr>
          <w:iCs/>
          <w:lang w:val="fr-FR"/>
        </w:rPr>
        <w:t xml:space="preserve"> pour cent</w:t>
      </w:r>
      <w:r w:rsidRPr="00FF1C35">
        <w:rPr>
          <w:iCs/>
          <w:lang w:val="fr-FR"/>
        </w:rPr>
        <w:t>. Il s</w:t>
      </w:r>
      <w:r>
        <w:rPr>
          <w:iCs/>
          <w:lang w:val="fr-FR"/>
        </w:rPr>
        <w:t>’</w:t>
      </w:r>
      <w:r w:rsidRPr="00FF1C35">
        <w:rPr>
          <w:iCs/>
          <w:lang w:val="fr-FR"/>
        </w:rPr>
        <w:t>agit de Mme Giovanna Debono, Ministre pour Gozo depuis 1998, et de Mme Dolores Cristina, Ministre de la famille et de la solidarité sociale depuis 2004. Mme Hélène d</w:t>
      </w:r>
      <w:r>
        <w:rPr>
          <w:iCs/>
          <w:lang w:val="fr-FR"/>
        </w:rPr>
        <w:t>’</w:t>
      </w:r>
      <w:r w:rsidRPr="00FF1C35">
        <w:rPr>
          <w:iCs/>
          <w:lang w:val="fr-FR"/>
        </w:rPr>
        <w:t>Amato, Secrétaire parlementaire au Ministère de la santé, des personnes âgées et de la communauté est une autre personnalité politique en vue. Sur les 65 députés, 6 ou 9,2</w:t>
      </w:r>
      <w:r>
        <w:rPr>
          <w:iCs/>
          <w:lang w:val="fr-FR"/>
        </w:rPr>
        <w:t xml:space="preserve"> pour cent</w:t>
      </w:r>
      <w:r w:rsidRPr="00FF1C35">
        <w:rPr>
          <w:iCs/>
          <w:lang w:val="fr-FR"/>
        </w:rPr>
        <w:t xml:space="preserve"> sont des femmes.</w:t>
      </w:r>
    </w:p>
    <w:p w:rsidR="0089046C" w:rsidRDefault="0089046C" w:rsidP="0089046C">
      <w:pPr>
        <w:pStyle w:val="SingleTxt"/>
        <w:rPr>
          <w:iCs/>
          <w:lang w:val="fr-FR"/>
        </w:rPr>
      </w:pPr>
      <w:r w:rsidRPr="00FF1C35">
        <w:rPr>
          <w:iCs/>
          <w:lang w:val="fr-FR"/>
        </w:rPr>
        <w:t>Les élections aux conseils locaux sont le tremplin pour l</w:t>
      </w:r>
      <w:r>
        <w:rPr>
          <w:iCs/>
          <w:lang w:val="fr-FR"/>
        </w:rPr>
        <w:t>’</w:t>
      </w:r>
      <w:r w:rsidRPr="00FF1C35">
        <w:rPr>
          <w:iCs/>
          <w:lang w:val="fr-FR"/>
        </w:rPr>
        <w:t>entrée dans la vie politique. Pourtant, la représentation des femmes dans les conseils locaux reflète leur présence au Parlement national. Il y a 6 femmes maires sur un total de 68 (8,8</w:t>
      </w:r>
      <w:r>
        <w:rPr>
          <w:iCs/>
          <w:lang w:val="fr-FR"/>
        </w:rPr>
        <w:t> pour cent</w:t>
      </w:r>
      <w:r w:rsidRPr="00FF1C35">
        <w:rPr>
          <w:iCs/>
          <w:lang w:val="fr-FR"/>
        </w:rPr>
        <w:t>), et 20</w:t>
      </w:r>
      <w:r>
        <w:rPr>
          <w:iCs/>
          <w:lang w:val="fr-FR"/>
        </w:rPr>
        <w:t> pour cent</w:t>
      </w:r>
      <w:r w:rsidRPr="00FF1C35">
        <w:rPr>
          <w:iCs/>
          <w:lang w:val="fr-FR"/>
        </w:rPr>
        <w:t xml:space="preserve"> des conseillers sont des femmes (2006).</w:t>
      </w:r>
    </w:p>
    <w:p w:rsidR="0089046C" w:rsidRDefault="0089046C" w:rsidP="0089046C">
      <w:pPr>
        <w:pStyle w:val="SingleTxt"/>
        <w:rPr>
          <w:iCs/>
          <w:lang w:val="fr-FR"/>
        </w:rPr>
      </w:pPr>
      <w:r w:rsidRPr="00FF1C35">
        <w:rPr>
          <w:iCs/>
          <w:lang w:val="fr-FR"/>
        </w:rPr>
        <w:t>Les partis politiques sont des éléments indispensables de la démocratie et un moyen de parvenir au développement, à l</w:t>
      </w:r>
      <w:r>
        <w:rPr>
          <w:iCs/>
          <w:lang w:val="fr-FR"/>
        </w:rPr>
        <w:t>’</w:t>
      </w:r>
      <w:r w:rsidRPr="00FF1C35">
        <w:rPr>
          <w:iCs/>
          <w:lang w:val="fr-FR"/>
        </w:rPr>
        <w:t>égalité et à la justice. Une démocratie sans femmes ne peut plus être considérée désormais comme une démocratie, car des institutions démocratiques qui ne sont pas fondées sur l</w:t>
      </w:r>
      <w:r>
        <w:rPr>
          <w:iCs/>
          <w:lang w:val="fr-FR"/>
        </w:rPr>
        <w:t>’</w:t>
      </w:r>
      <w:r w:rsidRPr="00FF1C35">
        <w:rPr>
          <w:iCs/>
          <w:lang w:val="fr-FR"/>
        </w:rPr>
        <w:t>égalité des sexes ne respectent pas pleinement les principes des droits de l</w:t>
      </w:r>
      <w:r>
        <w:rPr>
          <w:iCs/>
          <w:lang w:val="fr-FR"/>
        </w:rPr>
        <w:t>’</w:t>
      </w:r>
      <w:r w:rsidRPr="00FF1C35">
        <w:rPr>
          <w:iCs/>
          <w:lang w:val="fr-FR"/>
        </w:rPr>
        <w:t>homme.</w:t>
      </w:r>
    </w:p>
    <w:p w:rsidR="0089046C" w:rsidRDefault="0089046C" w:rsidP="0089046C">
      <w:pPr>
        <w:pStyle w:val="SingleTxt"/>
        <w:rPr>
          <w:iCs/>
          <w:lang w:val="fr-FR"/>
        </w:rPr>
      </w:pPr>
      <w:r w:rsidRPr="00FF1C35">
        <w:rPr>
          <w:iCs/>
          <w:lang w:val="fr-FR"/>
        </w:rPr>
        <w:t>Les trois principaux partis politiques utilisent l</w:t>
      </w:r>
      <w:r>
        <w:rPr>
          <w:iCs/>
          <w:lang w:val="fr-FR"/>
        </w:rPr>
        <w:t>’</w:t>
      </w:r>
      <w:r w:rsidRPr="00FF1C35">
        <w:rPr>
          <w:iCs/>
          <w:lang w:val="fr-FR"/>
        </w:rPr>
        <w:t>action positive pour attirer des femmes plus nombreuses dans la politique. Le Partit Nazzjonalista (PN) au pouvoir rejette les quotas, mais observe le principe de la représentation. En outre il s</w:t>
      </w:r>
      <w:r>
        <w:rPr>
          <w:iCs/>
          <w:lang w:val="fr-FR"/>
        </w:rPr>
        <w:t>’</w:t>
      </w:r>
      <w:r w:rsidRPr="00FF1C35">
        <w:rPr>
          <w:iCs/>
          <w:lang w:val="fr-FR"/>
        </w:rPr>
        <w:t>emploie activement à appliquer le principe de l</w:t>
      </w:r>
      <w:r>
        <w:rPr>
          <w:iCs/>
          <w:lang w:val="fr-FR"/>
        </w:rPr>
        <w:t>’</w:t>
      </w:r>
      <w:r w:rsidRPr="00FF1C35">
        <w:rPr>
          <w:iCs/>
          <w:lang w:val="fr-FR"/>
        </w:rPr>
        <w:t>intégration d</w:t>
      </w:r>
      <w:r>
        <w:rPr>
          <w:iCs/>
          <w:lang w:val="fr-FR"/>
        </w:rPr>
        <w:t>’</w:t>
      </w:r>
      <w:r w:rsidRPr="00FF1C35">
        <w:rPr>
          <w:iCs/>
          <w:lang w:val="fr-FR"/>
        </w:rPr>
        <w:t>une démarche soucieuse de l</w:t>
      </w:r>
      <w:r>
        <w:rPr>
          <w:iCs/>
          <w:lang w:val="fr-FR"/>
        </w:rPr>
        <w:t>’</w:t>
      </w:r>
      <w:r w:rsidRPr="00FF1C35">
        <w:rPr>
          <w:iCs/>
          <w:lang w:val="fr-FR"/>
        </w:rPr>
        <w:t>égalité des sexes. Il est en train de mettre à jour son programme d</w:t>
      </w:r>
      <w:r>
        <w:rPr>
          <w:iCs/>
          <w:lang w:val="fr-FR"/>
        </w:rPr>
        <w:t>’</w:t>
      </w:r>
      <w:r w:rsidRPr="00FF1C35">
        <w:rPr>
          <w:iCs/>
          <w:lang w:val="fr-FR"/>
        </w:rPr>
        <w:t>action en faveur de l</w:t>
      </w:r>
      <w:r>
        <w:rPr>
          <w:iCs/>
          <w:lang w:val="fr-FR"/>
        </w:rPr>
        <w:t>’</w:t>
      </w:r>
      <w:r w:rsidRPr="00FF1C35">
        <w:rPr>
          <w:iCs/>
          <w:lang w:val="fr-FR"/>
        </w:rPr>
        <w:t>égalité des sexes, surveille la réalisation de l</w:t>
      </w:r>
      <w:r>
        <w:rPr>
          <w:iCs/>
          <w:lang w:val="fr-FR"/>
        </w:rPr>
        <w:t>’</w:t>
      </w:r>
      <w:r w:rsidRPr="00FF1C35">
        <w:rPr>
          <w:iCs/>
          <w:lang w:val="fr-FR"/>
        </w:rPr>
        <w:t>égalité et encourage de futurs progrès.</w:t>
      </w:r>
    </w:p>
    <w:p w:rsidR="0089046C" w:rsidRDefault="0089046C" w:rsidP="0089046C">
      <w:pPr>
        <w:pStyle w:val="SingleTxt"/>
        <w:rPr>
          <w:iCs/>
          <w:lang w:val="fr-FR"/>
        </w:rPr>
      </w:pPr>
      <w:r w:rsidRPr="00FF1C35">
        <w:rPr>
          <w:iCs/>
          <w:lang w:val="fr-FR"/>
        </w:rPr>
        <w:t>Le Parti travailliste maltais (MLP) estime que les quotas sont un moyen efficace de parvenir à une égalité réelle entre les hommes et les femmes. Conformément à ses statuts, 20</w:t>
      </w:r>
      <w:r>
        <w:rPr>
          <w:iCs/>
          <w:lang w:val="fr-FR"/>
        </w:rPr>
        <w:t xml:space="preserve"> pour cent</w:t>
      </w:r>
      <w:r w:rsidRPr="00FF1C35">
        <w:rPr>
          <w:iCs/>
          <w:lang w:val="fr-FR"/>
        </w:rPr>
        <w:t xml:space="preserve"> des délégués à la Conférence générale devaient être des femmes. Par la suite, ce pourcentage a été majoré et étendu à la représentation minimale des femmes dans l</w:t>
      </w:r>
      <w:r>
        <w:rPr>
          <w:iCs/>
          <w:lang w:val="fr-FR"/>
        </w:rPr>
        <w:t>’</w:t>
      </w:r>
      <w:r w:rsidRPr="00FF1C35">
        <w:rPr>
          <w:iCs/>
          <w:lang w:val="fr-FR"/>
        </w:rPr>
        <w:t>Exécutif national du Parti, organe le plus important après la Conférence générale de l</w:t>
      </w:r>
      <w:r>
        <w:rPr>
          <w:iCs/>
          <w:lang w:val="fr-FR"/>
        </w:rPr>
        <w:t>’</w:t>
      </w:r>
      <w:r w:rsidRPr="00FF1C35">
        <w:rPr>
          <w:iCs/>
          <w:lang w:val="fr-FR"/>
        </w:rPr>
        <w:t>appareil ; à l</w:t>
      </w:r>
      <w:r>
        <w:rPr>
          <w:iCs/>
          <w:lang w:val="fr-FR"/>
        </w:rPr>
        <w:t>’</w:t>
      </w:r>
      <w:r w:rsidRPr="00FF1C35">
        <w:rPr>
          <w:iCs/>
          <w:lang w:val="fr-FR"/>
        </w:rPr>
        <w:t>heure actuelle, les quotas sont de 40</w:t>
      </w:r>
      <w:r>
        <w:rPr>
          <w:iCs/>
          <w:lang w:val="fr-FR"/>
        </w:rPr>
        <w:t xml:space="preserve"> pour cent</w:t>
      </w:r>
      <w:r w:rsidRPr="00FF1C35">
        <w:rPr>
          <w:iCs/>
          <w:lang w:val="fr-FR"/>
        </w:rPr>
        <w:t xml:space="preserve"> pour la Conférence générale et l</w:t>
      </w:r>
      <w:r>
        <w:rPr>
          <w:iCs/>
          <w:lang w:val="fr-FR"/>
        </w:rPr>
        <w:t>’</w:t>
      </w:r>
      <w:r w:rsidRPr="00FF1C35">
        <w:rPr>
          <w:iCs/>
          <w:lang w:val="fr-FR"/>
        </w:rPr>
        <w:t>Exécutif national.</w:t>
      </w:r>
    </w:p>
    <w:p w:rsidR="0089046C" w:rsidRDefault="0089046C" w:rsidP="0089046C">
      <w:pPr>
        <w:pStyle w:val="SingleTxt"/>
        <w:rPr>
          <w:iCs/>
          <w:lang w:val="fr-FR"/>
        </w:rPr>
      </w:pPr>
      <w:r w:rsidRPr="00FF1C35">
        <w:rPr>
          <w:iCs/>
          <w:lang w:val="fr-FR"/>
        </w:rPr>
        <w:t>L</w:t>
      </w:r>
      <w:r>
        <w:rPr>
          <w:iCs/>
          <w:lang w:val="fr-FR"/>
        </w:rPr>
        <w:t>’</w:t>
      </w:r>
      <w:r w:rsidRPr="00FF1C35">
        <w:rPr>
          <w:iCs/>
          <w:lang w:val="fr-FR"/>
        </w:rPr>
        <w:t>Alternattiva Democratika (AD) défend les quotas en tant que moyen efficace de réaliser l</w:t>
      </w:r>
      <w:r>
        <w:rPr>
          <w:iCs/>
          <w:lang w:val="fr-FR"/>
        </w:rPr>
        <w:t>’</w:t>
      </w:r>
      <w:r w:rsidRPr="00FF1C35">
        <w:rPr>
          <w:iCs/>
          <w:lang w:val="fr-FR"/>
        </w:rPr>
        <w:t>égalité de fait et de parvenir à une représentation égale dans la vie politique, sociale et publique. La démocratie exige que l</w:t>
      </w:r>
      <w:r>
        <w:rPr>
          <w:iCs/>
          <w:lang w:val="fr-FR"/>
        </w:rPr>
        <w:t>’</w:t>
      </w:r>
      <w:r w:rsidRPr="00FF1C35">
        <w:rPr>
          <w:iCs/>
          <w:lang w:val="fr-FR"/>
        </w:rPr>
        <w:t>ensemble de la population soit représenté et que ses besoins soient pris en compte attentivement. Si les femmes ne peuvent pas faire entendre pleinement leur voix, cela est impossible.</w:t>
      </w:r>
    </w:p>
    <w:p w:rsidR="0089046C" w:rsidRPr="002A1CE4" w:rsidRDefault="0089046C" w:rsidP="0089046C">
      <w:pPr>
        <w:pStyle w:val="SingleTxt"/>
        <w:keepNext/>
        <w:keepLines/>
        <w:numPr>
          <w:ilvl w:val="2"/>
          <w:numId w:val="17"/>
        </w:numPr>
        <w:rPr>
          <w:b/>
          <w:iCs/>
          <w:lang w:val="fr-FR"/>
        </w:rPr>
      </w:pPr>
      <w:r w:rsidRPr="002A1CE4">
        <w:rPr>
          <w:b/>
          <w:iCs/>
          <w:lang w:val="fr-FR"/>
        </w:rPr>
        <w:t>Rôle des femmes dans la vie publique</w:t>
      </w:r>
    </w:p>
    <w:p w:rsidR="0089046C" w:rsidRDefault="0089046C" w:rsidP="0089046C">
      <w:pPr>
        <w:pStyle w:val="SingleTxt"/>
        <w:keepNext/>
        <w:keepLines/>
        <w:rPr>
          <w:iCs/>
          <w:lang w:val="fr-FR"/>
        </w:rPr>
      </w:pPr>
      <w:r w:rsidRPr="00FF1C35">
        <w:rPr>
          <w:iCs/>
          <w:lang w:val="fr-FR"/>
        </w:rPr>
        <w:t>Le niveau atteint par les femmes dans les études supérieures n</w:t>
      </w:r>
      <w:r>
        <w:rPr>
          <w:iCs/>
          <w:lang w:val="fr-FR"/>
        </w:rPr>
        <w:t>’</w:t>
      </w:r>
      <w:r w:rsidRPr="00FF1C35">
        <w:rPr>
          <w:iCs/>
          <w:lang w:val="fr-FR"/>
        </w:rPr>
        <w:t>est pas reflété de manière appropriée dans leur participation à la vie politique et leur représentation parmi les cadres supérieurs. Dans les 25 pays de l</w:t>
      </w:r>
      <w:r>
        <w:rPr>
          <w:iCs/>
          <w:lang w:val="fr-FR"/>
        </w:rPr>
        <w:t>’</w:t>
      </w:r>
      <w:r w:rsidRPr="00FF1C35">
        <w:rPr>
          <w:iCs/>
          <w:lang w:val="fr-FR"/>
        </w:rPr>
        <w:t>Union européenne, près d</w:t>
      </w:r>
      <w:r>
        <w:rPr>
          <w:iCs/>
          <w:lang w:val="fr-FR"/>
        </w:rPr>
        <w:t>’</w:t>
      </w:r>
      <w:r w:rsidRPr="00FF1C35">
        <w:rPr>
          <w:iCs/>
          <w:lang w:val="fr-FR"/>
        </w:rPr>
        <w:t>un tiers des cadres sont des femmes (32</w:t>
      </w:r>
      <w:r>
        <w:rPr>
          <w:iCs/>
          <w:lang w:val="fr-FR"/>
        </w:rPr>
        <w:t xml:space="preserve"> pour cent</w:t>
      </w:r>
      <w:r w:rsidRPr="00FF1C35">
        <w:rPr>
          <w:iCs/>
          <w:lang w:val="fr-FR"/>
        </w:rPr>
        <w:t>), alors qu</w:t>
      </w:r>
      <w:r>
        <w:rPr>
          <w:iCs/>
          <w:lang w:val="fr-FR"/>
        </w:rPr>
        <w:t>’</w:t>
      </w:r>
      <w:r w:rsidRPr="00FF1C35">
        <w:rPr>
          <w:iCs/>
          <w:lang w:val="fr-FR"/>
        </w:rPr>
        <w:t>à Malte leur pourcentage est parmi les plus faibles avec 14,5</w:t>
      </w:r>
      <w:r>
        <w:rPr>
          <w:iCs/>
          <w:lang w:val="fr-FR"/>
        </w:rPr>
        <w:t xml:space="preserve"> pour cent</w:t>
      </w:r>
      <w:r w:rsidRPr="00FF1C35">
        <w:rPr>
          <w:iCs/>
          <w:lang w:val="fr-FR"/>
        </w:rPr>
        <w:t>. La sous-représentation des femmes aux postes clés sape les valeurs démocratiques de la société.</w:t>
      </w:r>
    </w:p>
    <w:p w:rsidR="0089046C" w:rsidRDefault="0089046C" w:rsidP="0089046C">
      <w:pPr>
        <w:pStyle w:val="SingleTxt"/>
        <w:rPr>
          <w:iCs/>
          <w:lang w:val="fr-FR"/>
        </w:rPr>
      </w:pPr>
      <w:r w:rsidRPr="00FF1C35">
        <w:rPr>
          <w:iCs/>
          <w:lang w:val="fr-FR"/>
        </w:rPr>
        <w:t>Il faut éliminer la ségrégation verticale à Malte pour éliminer l</w:t>
      </w:r>
      <w:r>
        <w:rPr>
          <w:iCs/>
          <w:lang w:val="fr-FR"/>
        </w:rPr>
        <w:t>’</w:t>
      </w:r>
      <w:r w:rsidRPr="00FF1C35">
        <w:rPr>
          <w:iCs/>
          <w:lang w:val="fr-FR"/>
        </w:rPr>
        <w:t>absence frappante de femmes parmi les décideurs. L</w:t>
      </w:r>
      <w:r>
        <w:rPr>
          <w:iCs/>
          <w:lang w:val="fr-FR"/>
        </w:rPr>
        <w:t>’</w:t>
      </w:r>
      <w:r w:rsidRPr="00FF1C35">
        <w:rPr>
          <w:iCs/>
          <w:lang w:val="fr-FR"/>
        </w:rPr>
        <w:t xml:space="preserve">élimination du </w:t>
      </w:r>
      <w:r>
        <w:rPr>
          <w:iCs/>
          <w:lang w:val="fr-FR"/>
        </w:rPr>
        <w:t>« </w:t>
      </w:r>
      <w:r w:rsidRPr="00FF1C35">
        <w:rPr>
          <w:iCs/>
          <w:lang w:val="fr-FR"/>
        </w:rPr>
        <w:t>plafond de verre</w:t>
      </w:r>
      <w:r>
        <w:rPr>
          <w:iCs/>
          <w:lang w:val="fr-FR"/>
        </w:rPr>
        <w:t> »</w:t>
      </w:r>
      <w:r w:rsidRPr="00FF1C35">
        <w:rPr>
          <w:iCs/>
          <w:lang w:val="fr-FR"/>
        </w:rPr>
        <w:t xml:space="preserve"> est un moyen positif et essentiel de remédier à l</w:t>
      </w:r>
      <w:r>
        <w:rPr>
          <w:iCs/>
          <w:lang w:val="fr-FR"/>
        </w:rPr>
        <w:t>’</w:t>
      </w:r>
      <w:r w:rsidRPr="00FF1C35">
        <w:rPr>
          <w:iCs/>
          <w:lang w:val="fr-FR"/>
        </w:rPr>
        <w:t>absence de femmes aux postes de décision.</w:t>
      </w:r>
    </w:p>
    <w:p w:rsidR="0089046C" w:rsidRDefault="0089046C" w:rsidP="0089046C">
      <w:pPr>
        <w:pStyle w:val="SingleTxt"/>
        <w:rPr>
          <w:iCs/>
          <w:lang w:val="fr-FR"/>
        </w:rPr>
      </w:pPr>
      <w:r w:rsidRPr="00FF1C35">
        <w:rPr>
          <w:iCs/>
          <w:lang w:val="fr-FR"/>
        </w:rPr>
        <w:t>À l</w:t>
      </w:r>
      <w:r>
        <w:rPr>
          <w:iCs/>
          <w:lang w:val="fr-FR"/>
        </w:rPr>
        <w:t>’</w:t>
      </w:r>
      <w:r w:rsidRPr="00FF1C35">
        <w:rPr>
          <w:iCs/>
          <w:lang w:val="fr-FR"/>
        </w:rPr>
        <w:t>heure actuelle, Malte compte 19 juges, dont 2 de femmes nommées en 2006. Leur nomination a marqué un progrès majeur pour les femmes et leur représentation égale. Les femmes juges n</w:t>
      </w:r>
      <w:r>
        <w:rPr>
          <w:iCs/>
          <w:lang w:val="fr-FR"/>
        </w:rPr>
        <w:t>’</w:t>
      </w:r>
      <w:r w:rsidRPr="00FF1C35">
        <w:rPr>
          <w:iCs/>
          <w:lang w:val="fr-FR"/>
        </w:rPr>
        <w:t>ont</w:t>
      </w:r>
      <w:r>
        <w:rPr>
          <w:iCs/>
          <w:lang w:val="fr-FR"/>
        </w:rPr>
        <w:t xml:space="preserve"> </w:t>
      </w:r>
      <w:r w:rsidRPr="00FF1C35">
        <w:rPr>
          <w:iCs/>
          <w:lang w:val="fr-FR"/>
        </w:rPr>
        <w:t>pas obtenu leurs postes en raison d</w:t>
      </w:r>
      <w:r>
        <w:rPr>
          <w:iCs/>
          <w:lang w:val="fr-FR"/>
        </w:rPr>
        <w:t>’</w:t>
      </w:r>
      <w:r w:rsidRPr="00FF1C35">
        <w:rPr>
          <w:iCs/>
          <w:lang w:val="fr-FR"/>
        </w:rPr>
        <w:t>une discrimination positive, mais parce qu</w:t>
      </w:r>
      <w:r>
        <w:rPr>
          <w:iCs/>
          <w:lang w:val="fr-FR"/>
        </w:rPr>
        <w:t>’</w:t>
      </w:r>
      <w:r w:rsidRPr="00FF1C35">
        <w:rPr>
          <w:iCs/>
          <w:lang w:val="fr-FR"/>
        </w:rPr>
        <w:t>elles répondaient aux critères de sélection. Depuis des années, il y a des magistrates à Malte qui exercent leurs fonctions de manière professionnelle. Il y a également une Maltaise juge au Tribunal de première instance à Luxembourg, mais elle n</w:t>
      </w:r>
      <w:r>
        <w:rPr>
          <w:iCs/>
          <w:lang w:val="fr-FR"/>
        </w:rPr>
        <w:t>’</w:t>
      </w:r>
      <w:r w:rsidRPr="00FF1C35">
        <w:rPr>
          <w:iCs/>
          <w:lang w:val="fr-FR"/>
        </w:rPr>
        <w:t>est pas considérée comme un membre de l</w:t>
      </w:r>
      <w:r>
        <w:rPr>
          <w:iCs/>
          <w:lang w:val="fr-FR"/>
        </w:rPr>
        <w:t>’</w:t>
      </w:r>
      <w:r w:rsidRPr="00FF1C35">
        <w:rPr>
          <w:iCs/>
          <w:lang w:val="fr-FR"/>
        </w:rPr>
        <w:t>appareil judiciaire aux termes de la Constitution maltaise.</w:t>
      </w:r>
    </w:p>
    <w:p w:rsidR="0089046C" w:rsidRDefault="0089046C" w:rsidP="0089046C">
      <w:pPr>
        <w:pStyle w:val="SingleTxt"/>
        <w:rPr>
          <w:iCs/>
          <w:lang w:val="fr-FR"/>
        </w:rPr>
      </w:pPr>
      <w:r w:rsidRPr="00FF1C35">
        <w:rPr>
          <w:iCs/>
          <w:lang w:val="fr-FR"/>
        </w:rPr>
        <w:t>La justice est une fonction publique importante, bien que le manque de ressources lui crée des difficultés. Ses services jouent un rôle essentiel dans une société démocratique fondée sur le droit. La nomination de deux femmes juges, Mmes Abigail Lofano et Anna Felice, représente un pas vers l</w:t>
      </w:r>
      <w:r>
        <w:rPr>
          <w:iCs/>
          <w:lang w:val="fr-FR"/>
        </w:rPr>
        <w:t>’</w:t>
      </w:r>
      <w:r w:rsidRPr="00FF1C35">
        <w:rPr>
          <w:iCs/>
          <w:lang w:val="fr-FR"/>
        </w:rPr>
        <w:t>élimination de la disparité entre les hommes et les femmes aux postes de décision. Malte compte 17 magistrates, dont 4 femmes. Après l</w:t>
      </w:r>
      <w:r>
        <w:rPr>
          <w:iCs/>
          <w:lang w:val="fr-FR"/>
        </w:rPr>
        <w:t>’</w:t>
      </w:r>
      <w:r w:rsidRPr="00FF1C35">
        <w:rPr>
          <w:iCs/>
          <w:lang w:val="fr-FR"/>
        </w:rPr>
        <w:t>accession du pays à l</w:t>
      </w:r>
      <w:r>
        <w:rPr>
          <w:iCs/>
          <w:lang w:val="fr-FR"/>
        </w:rPr>
        <w:t>’</w:t>
      </w:r>
      <w:r w:rsidRPr="00FF1C35">
        <w:rPr>
          <w:iCs/>
          <w:lang w:val="fr-FR"/>
        </w:rPr>
        <w:t>Union européenne, Mme Ena Cremona, avocate ayant la plus grande ancienneté, a été nommée juge à la Cour de justice de l</w:t>
      </w:r>
      <w:r>
        <w:rPr>
          <w:iCs/>
          <w:lang w:val="fr-FR"/>
        </w:rPr>
        <w:t>’</w:t>
      </w:r>
      <w:r w:rsidRPr="00FF1C35">
        <w:rPr>
          <w:iCs/>
          <w:lang w:val="fr-FR"/>
        </w:rPr>
        <w:t>Union européenne</w:t>
      </w:r>
      <w:r>
        <w:rPr>
          <w:iCs/>
          <w:lang w:val="fr-FR"/>
        </w:rPr>
        <w:t xml:space="preserve"> </w:t>
      </w:r>
      <w:r w:rsidRPr="00FF1C35">
        <w:rPr>
          <w:iCs/>
          <w:lang w:val="fr-FR"/>
        </w:rPr>
        <w:t>à Luxembourg. Ces nominations montrent que l</w:t>
      </w:r>
      <w:r>
        <w:rPr>
          <w:iCs/>
          <w:lang w:val="fr-FR"/>
        </w:rPr>
        <w:t>’</w:t>
      </w:r>
      <w:r w:rsidRPr="00FF1C35">
        <w:rPr>
          <w:iCs/>
          <w:lang w:val="fr-FR"/>
        </w:rPr>
        <w:t>égalité avance constamment. Par ses nominations, le Gouvernement maltais a démontré que les femmes présentent les compétences et l</w:t>
      </w:r>
      <w:r>
        <w:rPr>
          <w:iCs/>
          <w:lang w:val="fr-FR"/>
        </w:rPr>
        <w:t>’</w:t>
      </w:r>
      <w:r w:rsidRPr="00FF1C35">
        <w:rPr>
          <w:iCs/>
          <w:lang w:val="fr-FR"/>
        </w:rPr>
        <w:t>engagement nécessaires pour servir de pays dans des fonctions délicates et difficiles.</w:t>
      </w:r>
    </w:p>
    <w:p w:rsidR="0089046C" w:rsidRPr="002A1CE4" w:rsidRDefault="0089046C" w:rsidP="0089046C">
      <w:pPr>
        <w:pStyle w:val="SingleTxt"/>
        <w:numPr>
          <w:ilvl w:val="2"/>
          <w:numId w:val="17"/>
        </w:numPr>
        <w:rPr>
          <w:b/>
          <w:iCs/>
          <w:lang w:val="fr-FR"/>
        </w:rPr>
      </w:pPr>
      <w:r w:rsidRPr="002A1CE4">
        <w:rPr>
          <w:b/>
          <w:iCs/>
          <w:lang w:val="fr-FR"/>
        </w:rPr>
        <w:t>Appartenance à un syndicat</w:t>
      </w:r>
    </w:p>
    <w:p w:rsidR="0089046C" w:rsidRDefault="0089046C" w:rsidP="0089046C">
      <w:pPr>
        <w:pStyle w:val="SingleTxt"/>
        <w:rPr>
          <w:iCs/>
          <w:lang w:val="fr-FR"/>
        </w:rPr>
      </w:pPr>
      <w:r w:rsidRPr="00FF1C35">
        <w:rPr>
          <w:iCs/>
          <w:lang w:val="fr-FR"/>
        </w:rPr>
        <w:t>À Malte, la grande majorité des travailleurs syndiqués sont des hommes (73</w:t>
      </w:r>
      <w:r>
        <w:rPr>
          <w:iCs/>
          <w:lang w:val="fr-FR"/>
        </w:rPr>
        <w:t xml:space="preserve"> pour cent</w:t>
      </w:r>
      <w:r w:rsidRPr="00FF1C35">
        <w:rPr>
          <w:iCs/>
          <w:lang w:val="fr-FR"/>
        </w:rPr>
        <w:t>), proportion qui correspond aux taux de participation des femmes sur le marché du travail (33,6</w:t>
      </w:r>
      <w:r>
        <w:rPr>
          <w:iCs/>
          <w:lang w:val="fr-FR"/>
        </w:rPr>
        <w:t xml:space="preserve"> pour cent</w:t>
      </w:r>
      <w:r w:rsidRPr="00FF1C35">
        <w:rPr>
          <w:iCs/>
          <w:lang w:val="fr-FR"/>
        </w:rPr>
        <w:t>). Toutefois, la proportion de travailleurs affiliés à un syndicat est légèrement inférieure pour les femmes. Parmi les principaux syndicats nationaux, la part des femmes est la plus élevée dans le syndicat des sages-femmes et infirmières et le syndicat des enseignants.</w:t>
      </w: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7.2</w:t>
      </w:r>
      <w:r>
        <w:rPr>
          <w:lang w:val="fr-FR"/>
        </w:rPr>
        <w:t xml:space="preserve">. : </w:t>
      </w:r>
      <w:r w:rsidRPr="00FF1C35">
        <w:rPr>
          <w:lang w:val="fr-FR"/>
        </w:rPr>
        <w:t>Proportion de femmes inscrites dans des syndicats</w:t>
      </w:r>
    </w:p>
    <w:p w:rsidR="0089046C" w:rsidRPr="002A1CE4" w:rsidRDefault="0089046C" w:rsidP="0089046C">
      <w:pPr>
        <w:pStyle w:val="SingleTxt"/>
        <w:spacing w:after="0" w:line="120" w:lineRule="exact"/>
        <w:rPr>
          <w:iCs/>
          <w:sz w:val="10"/>
          <w:lang w:val="fr-FR"/>
        </w:rPr>
      </w:pPr>
    </w:p>
    <w:p w:rsidR="0089046C" w:rsidRPr="002A1CE4" w:rsidRDefault="0089046C" w:rsidP="0089046C">
      <w:pPr>
        <w:pStyle w:val="SingleTxt"/>
        <w:spacing w:after="0" w:line="120" w:lineRule="exact"/>
        <w:rPr>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3414"/>
        <w:gridCol w:w="1953"/>
        <w:gridCol w:w="1953"/>
      </w:tblGrid>
      <w:tr w:rsidR="0089046C" w:rsidRPr="002A1CE4" w:rsidTr="0089046C">
        <w:tblPrEx>
          <w:tblCellMar>
            <w:top w:w="0" w:type="dxa"/>
            <w:bottom w:w="0" w:type="dxa"/>
          </w:tblCellMar>
        </w:tblPrEx>
        <w:trPr>
          <w:tblHeader/>
        </w:trPr>
        <w:tc>
          <w:tcPr>
            <w:tcW w:w="7320" w:type="dxa"/>
            <w:gridSpan w:val="3"/>
            <w:tcBorders>
              <w:top w:val="single" w:sz="4" w:space="0" w:color="auto"/>
            </w:tcBorders>
            <w:shd w:val="clear" w:color="auto" w:fill="auto"/>
            <w:vAlign w:val="bottom"/>
          </w:tcPr>
          <w:p w:rsidR="0089046C" w:rsidRPr="00391311" w:rsidRDefault="0089046C" w:rsidP="0089046C">
            <w:pPr>
              <w:tabs>
                <w:tab w:val="left" w:pos="288"/>
                <w:tab w:val="left" w:pos="576"/>
                <w:tab w:val="left" w:pos="864"/>
                <w:tab w:val="left" w:pos="1152"/>
              </w:tabs>
              <w:suppressAutoHyphens/>
              <w:spacing w:before="80" w:after="80" w:line="160" w:lineRule="exact"/>
              <w:ind w:right="40"/>
              <w:jc w:val="center"/>
              <w:rPr>
                <w:i/>
                <w:sz w:val="14"/>
                <w:lang w:val="fr-FR"/>
              </w:rPr>
            </w:pPr>
            <w:r w:rsidRPr="00391311">
              <w:rPr>
                <w:i/>
                <w:sz w:val="14"/>
                <w:lang w:val="fr-FR"/>
              </w:rPr>
              <w:t>Proportion de femmes inscrites dans des syndicats</w:t>
            </w:r>
          </w:p>
        </w:tc>
      </w:tr>
      <w:tr w:rsidR="0089046C" w:rsidRPr="002A1CE4" w:rsidTr="0089046C">
        <w:tblPrEx>
          <w:tblCellMar>
            <w:top w:w="0" w:type="dxa"/>
            <w:bottom w:w="0" w:type="dxa"/>
          </w:tblCellMar>
        </w:tblPrEx>
        <w:trPr>
          <w:tblHeader/>
        </w:trPr>
        <w:tc>
          <w:tcPr>
            <w:tcW w:w="3414" w:type="dxa"/>
            <w:tcBorders>
              <w:bottom w:val="single" w:sz="12" w:space="0" w:color="auto"/>
            </w:tcBorders>
            <w:shd w:val="clear" w:color="auto" w:fill="auto"/>
            <w:vAlign w:val="bottom"/>
          </w:tcPr>
          <w:p w:rsidR="0089046C" w:rsidRPr="002A1CE4" w:rsidRDefault="0089046C" w:rsidP="0089046C">
            <w:pPr>
              <w:tabs>
                <w:tab w:val="left" w:pos="288"/>
                <w:tab w:val="left" w:pos="576"/>
                <w:tab w:val="left" w:pos="864"/>
                <w:tab w:val="left" w:pos="1152"/>
              </w:tabs>
              <w:suppressAutoHyphens/>
              <w:spacing w:after="80" w:line="160" w:lineRule="exact"/>
              <w:ind w:right="40"/>
              <w:rPr>
                <w:i/>
                <w:sz w:val="14"/>
                <w:lang w:val="fr-FR"/>
              </w:rPr>
            </w:pPr>
            <w:r>
              <w:rPr>
                <w:i/>
                <w:sz w:val="14"/>
                <w:lang w:val="fr-FR"/>
              </w:rPr>
              <w:t>Nom du syndicat</w:t>
            </w:r>
          </w:p>
        </w:tc>
        <w:tc>
          <w:tcPr>
            <w:tcW w:w="1953" w:type="dxa"/>
            <w:tcBorders>
              <w:bottom w:val="single" w:sz="12" w:space="0" w:color="auto"/>
            </w:tcBorders>
            <w:shd w:val="clear" w:color="auto" w:fill="auto"/>
            <w:vAlign w:val="bottom"/>
          </w:tcPr>
          <w:p w:rsidR="0089046C" w:rsidRPr="002A1CE4"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Membres inscrits</w:t>
            </w:r>
          </w:p>
        </w:tc>
        <w:tc>
          <w:tcPr>
            <w:tcW w:w="1953" w:type="dxa"/>
            <w:tcBorders>
              <w:bottom w:val="single" w:sz="12" w:space="0" w:color="auto"/>
            </w:tcBorders>
            <w:shd w:val="clear" w:color="auto" w:fill="auto"/>
            <w:vAlign w:val="bottom"/>
          </w:tcPr>
          <w:p w:rsidR="0089046C" w:rsidRPr="002A1CE4"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Proportion de femmes</w:t>
            </w:r>
          </w:p>
        </w:tc>
      </w:tr>
      <w:tr w:rsidR="0089046C" w:rsidRPr="002A1CE4" w:rsidTr="0089046C">
        <w:tblPrEx>
          <w:tblCellMar>
            <w:top w:w="0" w:type="dxa"/>
            <w:bottom w:w="0" w:type="dxa"/>
          </w:tblCellMar>
        </w:tblPrEx>
        <w:trPr>
          <w:trHeight w:hRule="exact" w:val="115"/>
          <w:tblHeader/>
        </w:trPr>
        <w:tc>
          <w:tcPr>
            <w:tcW w:w="3414" w:type="dxa"/>
            <w:tcBorders>
              <w:top w:val="single" w:sz="12" w:space="0" w:color="auto"/>
            </w:tcBorders>
            <w:shd w:val="clear" w:color="auto" w:fill="auto"/>
            <w:vAlign w:val="bottom"/>
          </w:tcPr>
          <w:p w:rsidR="0089046C" w:rsidRPr="002A1CE4"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1953" w:type="dxa"/>
            <w:tcBorders>
              <w:top w:val="single" w:sz="12" w:space="0" w:color="auto"/>
            </w:tcBorders>
            <w:shd w:val="clear" w:color="auto" w:fill="auto"/>
            <w:vAlign w:val="bottom"/>
          </w:tcPr>
          <w:p w:rsidR="0089046C" w:rsidRPr="002A1CE4"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953" w:type="dxa"/>
            <w:tcBorders>
              <w:top w:val="single" w:sz="12" w:space="0" w:color="auto"/>
            </w:tcBorders>
            <w:shd w:val="clear" w:color="auto" w:fill="auto"/>
            <w:vAlign w:val="bottom"/>
          </w:tcPr>
          <w:p w:rsidR="0089046C" w:rsidRPr="002A1CE4"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4A286B" w:rsidTr="0089046C">
        <w:tblPrEx>
          <w:tblCellMar>
            <w:top w:w="0" w:type="dxa"/>
            <w:bottom w:w="0" w:type="dxa"/>
          </w:tblCellMar>
        </w:tblPrEx>
        <w:tc>
          <w:tcPr>
            <w:tcW w:w="3414" w:type="dxa"/>
            <w:shd w:val="clear" w:color="auto" w:fill="auto"/>
            <w:vAlign w:val="bottom"/>
          </w:tcPr>
          <w:p w:rsidR="0089046C" w:rsidRPr="004A286B" w:rsidRDefault="0089046C" w:rsidP="0089046C">
            <w:pPr>
              <w:tabs>
                <w:tab w:val="left" w:pos="288"/>
                <w:tab w:val="left" w:pos="576"/>
                <w:tab w:val="left" w:pos="864"/>
                <w:tab w:val="left" w:pos="1152"/>
              </w:tabs>
              <w:suppressAutoHyphens/>
              <w:spacing w:after="100" w:line="200" w:lineRule="exact"/>
              <w:ind w:right="40"/>
              <w:rPr>
                <w:sz w:val="17"/>
                <w:lang w:val="fr-FR"/>
              </w:rPr>
            </w:pPr>
            <w:r w:rsidRPr="004A286B">
              <w:rPr>
                <w:sz w:val="17"/>
                <w:lang w:val="fr-FR"/>
              </w:rPr>
              <w:t>Syndicat général des travailleurs</w:t>
            </w:r>
          </w:p>
        </w:tc>
        <w:tc>
          <w:tcPr>
            <w:tcW w:w="1953" w:type="dxa"/>
            <w:shd w:val="clear" w:color="auto" w:fill="auto"/>
          </w:tcPr>
          <w:p w:rsidR="0089046C" w:rsidRPr="004A286B" w:rsidRDefault="0089046C" w:rsidP="0089046C">
            <w:pPr>
              <w:spacing w:after="100" w:line="200" w:lineRule="exact"/>
              <w:jc w:val="right"/>
              <w:rPr>
                <w:sz w:val="17"/>
                <w:lang w:val="en-GB"/>
              </w:rPr>
            </w:pPr>
            <w:r w:rsidRPr="004A286B">
              <w:rPr>
                <w:sz w:val="17"/>
                <w:lang w:val="en-GB"/>
              </w:rPr>
              <w:t>46 156</w:t>
            </w:r>
          </w:p>
        </w:tc>
        <w:tc>
          <w:tcPr>
            <w:tcW w:w="1953" w:type="dxa"/>
            <w:shd w:val="clear" w:color="auto" w:fill="auto"/>
          </w:tcPr>
          <w:p w:rsidR="0089046C" w:rsidRPr="004A286B" w:rsidRDefault="0089046C" w:rsidP="0089046C">
            <w:pPr>
              <w:tabs>
                <w:tab w:val="decimal" w:pos="2157"/>
              </w:tabs>
              <w:spacing w:after="100" w:line="200" w:lineRule="exact"/>
              <w:rPr>
                <w:sz w:val="17"/>
                <w:lang w:val="en-GB"/>
              </w:rPr>
            </w:pPr>
            <w:r w:rsidRPr="004A286B">
              <w:rPr>
                <w:sz w:val="17"/>
                <w:lang w:val="en-GB"/>
              </w:rPr>
              <w:t>18,4</w:t>
            </w:r>
          </w:p>
        </w:tc>
      </w:tr>
      <w:tr w:rsidR="0089046C" w:rsidRPr="004A286B" w:rsidTr="0089046C">
        <w:tblPrEx>
          <w:tblCellMar>
            <w:top w:w="0" w:type="dxa"/>
            <w:bottom w:w="0" w:type="dxa"/>
          </w:tblCellMar>
        </w:tblPrEx>
        <w:tc>
          <w:tcPr>
            <w:tcW w:w="3414" w:type="dxa"/>
            <w:shd w:val="clear" w:color="auto" w:fill="auto"/>
            <w:vAlign w:val="bottom"/>
          </w:tcPr>
          <w:p w:rsidR="0089046C" w:rsidRPr="004A286B" w:rsidRDefault="0089046C" w:rsidP="0089046C">
            <w:pPr>
              <w:tabs>
                <w:tab w:val="left" w:pos="288"/>
                <w:tab w:val="left" w:pos="576"/>
                <w:tab w:val="left" w:pos="864"/>
                <w:tab w:val="left" w:pos="1152"/>
              </w:tabs>
              <w:suppressAutoHyphens/>
              <w:spacing w:after="100" w:line="200" w:lineRule="exact"/>
              <w:ind w:right="40"/>
              <w:rPr>
                <w:sz w:val="17"/>
                <w:lang w:val="fr-FR"/>
              </w:rPr>
            </w:pPr>
            <w:r w:rsidRPr="004A286B">
              <w:rPr>
                <w:iCs/>
                <w:sz w:val="17"/>
                <w:lang w:val="fr-FR"/>
              </w:rPr>
              <w:t>Syndicat des travailleurs unis</w:t>
            </w:r>
          </w:p>
        </w:tc>
        <w:tc>
          <w:tcPr>
            <w:tcW w:w="1953" w:type="dxa"/>
            <w:shd w:val="clear" w:color="auto" w:fill="auto"/>
          </w:tcPr>
          <w:p w:rsidR="0089046C" w:rsidRPr="004A286B" w:rsidRDefault="0089046C" w:rsidP="0089046C">
            <w:pPr>
              <w:spacing w:after="100" w:line="200" w:lineRule="exact"/>
              <w:jc w:val="right"/>
              <w:rPr>
                <w:sz w:val="17"/>
                <w:lang w:val="en-GB"/>
              </w:rPr>
            </w:pPr>
            <w:r w:rsidRPr="004A286B">
              <w:rPr>
                <w:sz w:val="17"/>
                <w:lang w:val="en-GB"/>
              </w:rPr>
              <w:t>26 129</w:t>
            </w:r>
          </w:p>
        </w:tc>
        <w:tc>
          <w:tcPr>
            <w:tcW w:w="1953" w:type="dxa"/>
            <w:shd w:val="clear" w:color="auto" w:fill="auto"/>
          </w:tcPr>
          <w:p w:rsidR="0089046C" w:rsidRPr="004A286B" w:rsidRDefault="0089046C" w:rsidP="0089046C">
            <w:pPr>
              <w:tabs>
                <w:tab w:val="decimal" w:pos="2157"/>
              </w:tabs>
              <w:spacing w:after="100" w:line="200" w:lineRule="exact"/>
              <w:rPr>
                <w:sz w:val="17"/>
                <w:lang w:val="en-GB"/>
              </w:rPr>
            </w:pPr>
            <w:r w:rsidRPr="004A286B">
              <w:rPr>
                <w:sz w:val="17"/>
                <w:lang w:val="en-GB"/>
              </w:rPr>
              <w:t>31</w:t>
            </w:r>
          </w:p>
        </w:tc>
      </w:tr>
      <w:tr w:rsidR="0089046C" w:rsidRPr="004A286B" w:rsidTr="0089046C">
        <w:tblPrEx>
          <w:tblCellMar>
            <w:top w:w="0" w:type="dxa"/>
            <w:bottom w:w="0" w:type="dxa"/>
          </w:tblCellMar>
        </w:tblPrEx>
        <w:tc>
          <w:tcPr>
            <w:tcW w:w="3414" w:type="dxa"/>
            <w:shd w:val="clear" w:color="auto" w:fill="auto"/>
            <w:vAlign w:val="bottom"/>
          </w:tcPr>
          <w:p w:rsidR="0089046C" w:rsidRPr="004A286B" w:rsidRDefault="0089046C" w:rsidP="0089046C">
            <w:pPr>
              <w:tabs>
                <w:tab w:val="left" w:pos="288"/>
                <w:tab w:val="left" w:pos="576"/>
                <w:tab w:val="left" w:pos="864"/>
                <w:tab w:val="left" w:pos="1152"/>
              </w:tabs>
              <w:suppressAutoHyphens/>
              <w:spacing w:after="100" w:line="200" w:lineRule="exact"/>
              <w:ind w:right="40"/>
              <w:rPr>
                <w:sz w:val="17"/>
                <w:lang w:val="fr-FR"/>
              </w:rPr>
            </w:pPr>
            <w:r w:rsidRPr="004A286B">
              <w:rPr>
                <w:iCs/>
                <w:sz w:val="17"/>
                <w:lang w:val="fr-FR"/>
              </w:rPr>
              <w:t>Syndicat des enseignants</w:t>
            </w:r>
          </w:p>
        </w:tc>
        <w:tc>
          <w:tcPr>
            <w:tcW w:w="1953" w:type="dxa"/>
            <w:shd w:val="clear" w:color="auto" w:fill="auto"/>
          </w:tcPr>
          <w:p w:rsidR="0089046C" w:rsidRPr="004A286B" w:rsidRDefault="0089046C" w:rsidP="0089046C">
            <w:pPr>
              <w:spacing w:after="100" w:line="200" w:lineRule="exact"/>
              <w:jc w:val="right"/>
              <w:rPr>
                <w:sz w:val="17"/>
                <w:lang w:val="en-GB"/>
              </w:rPr>
            </w:pPr>
            <w:r w:rsidRPr="004A286B">
              <w:rPr>
                <w:sz w:val="17"/>
                <w:lang w:val="en-GB"/>
              </w:rPr>
              <w:t>6 830</w:t>
            </w:r>
          </w:p>
        </w:tc>
        <w:tc>
          <w:tcPr>
            <w:tcW w:w="1953" w:type="dxa"/>
            <w:shd w:val="clear" w:color="auto" w:fill="auto"/>
          </w:tcPr>
          <w:p w:rsidR="0089046C" w:rsidRPr="004A286B" w:rsidRDefault="0089046C" w:rsidP="0089046C">
            <w:pPr>
              <w:tabs>
                <w:tab w:val="decimal" w:pos="2157"/>
              </w:tabs>
              <w:spacing w:after="100" w:line="200" w:lineRule="exact"/>
              <w:rPr>
                <w:sz w:val="17"/>
                <w:lang w:val="en-GB"/>
              </w:rPr>
            </w:pPr>
            <w:r w:rsidRPr="004A286B">
              <w:rPr>
                <w:sz w:val="17"/>
                <w:lang w:val="en-GB"/>
              </w:rPr>
              <w:t>68,7</w:t>
            </w:r>
          </w:p>
        </w:tc>
      </w:tr>
      <w:tr w:rsidR="0089046C" w:rsidRPr="004A286B" w:rsidTr="0089046C">
        <w:tblPrEx>
          <w:tblCellMar>
            <w:top w:w="0" w:type="dxa"/>
            <w:bottom w:w="0" w:type="dxa"/>
          </w:tblCellMar>
        </w:tblPrEx>
        <w:tc>
          <w:tcPr>
            <w:tcW w:w="3414" w:type="dxa"/>
            <w:shd w:val="clear" w:color="auto" w:fill="auto"/>
            <w:vAlign w:val="bottom"/>
          </w:tcPr>
          <w:p w:rsidR="0089046C" w:rsidRPr="004A286B" w:rsidRDefault="0089046C" w:rsidP="0089046C">
            <w:pPr>
              <w:tabs>
                <w:tab w:val="left" w:pos="288"/>
                <w:tab w:val="left" w:pos="576"/>
                <w:tab w:val="left" w:pos="864"/>
                <w:tab w:val="left" w:pos="1152"/>
              </w:tabs>
              <w:suppressAutoHyphens/>
              <w:spacing w:after="100" w:line="200" w:lineRule="exact"/>
              <w:ind w:right="40"/>
              <w:rPr>
                <w:sz w:val="17"/>
                <w:lang w:val="fr-FR"/>
              </w:rPr>
            </w:pPr>
            <w:r w:rsidRPr="004A286B">
              <w:rPr>
                <w:iCs/>
                <w:sz w:val="17"/>
                <w:lang w:val="fr-FR"/>
              </w:rPr>
              <w:t>Syndicat des employés de banque</w:t>
            </w:r>
          </w:p>
        </w:tc>
        <w:tc>
          <w:tcPr>
            <w:tcW w:w="1953" w:type="dxa"/>
            <w:shd w:val="clear" w:color="auto" w:fill="auto"/>
          </w:tcPr>
          <w:p w:rsidR="0089046C" w:rsidRPr="004A286B" w:rsidRDefault="0089046C" w:rsidP="0089046C">
            <w:pPr>
              <w:spacing w:after="100" w:line="200" w:lineRule="exact"/>
              <w:jc w:val="right"/>
              <w:rPr>
                <w:sz w:val="17"/>
                <w:lang w:val="en-GB"/>
              </w:rPr>
            </w:pPr>
            <w:r w:rsidRPr="004A286B">
              <w:rPr>
                <w:sz w:val="17"/>
                <w:lang w:val="en-GB"/>
              </w:rPr>
              <w:t>3 027*</w:t>
            </w:r>
          </w:p>
        </w:tc>
        <w:tc>
          <w:tcPr>
            <w:tcW w:w="1953" w:type="dxa"/>
            <w:shd w:val="clear" w:color="auto" w:fill="auto"/>
          </w:tcPr>
          <w:p w:rsidR="0089046C" w:rsidRPr="004A286B" w:rsidRDefault="0089046C" w:rsidP="0089046C">
            <w:pPr>
              <w:tabs>
                <w:tab w:val="decimal" w:pos="2157"/>
              </w:tabs>
              <w:spacing w:after="100" w:line="200" w:lineRule="exact"/>
              <w:rPr>
                <w:sz w:val="17"/>
                <w:lang w:val="en-GB"/>
              </w:rPr>
            </w:pPr>
            <w:r w:rsidRPr="004A286B">
              <w:rPr>
                <w:sz w:val="17"/>
                <w:lang w:val="en-GB"/>
              </w:rPr>
              <w:t>--</w:t>
            </w:r>
          </w:p>
        </w:tc>
      </w:tr>
      <w:tr w:rsidR="0089046C" w:rsidRPr="004A286B" w:rsidTr="0089046C">
        <w:tblPrEx>
          <w:tblCellMar>
            <w:top w:w="0" w:type="dxa"/>
            <w:bottom w:w="0" w:type="dxa"/>
          </w:tblCellMar>
        </w:tblPrEx>
        <w:tc>
          <w:tcPr>
            <w:tcW w:w="3414" w:type="dxa"/>
            <w:shd w:val="clear" w:color="auto" w:fill="auto"/>
            <w:vAlign w:val="bottom"/>
          </w:tcPr>
          <w:p w:rsidR="0089046C" w:rsidRPr="004A286B" w:rsidRDefault="0089046C" w:rsidP="0089046C">
            <w:pPr>
              <w:tabs>
                <w:tab w:val="left" w:pos="288"/>
                <w:tab w:val="left" w:pos="576"/>
                <w:tab w:val="left" w:pos="864"/>
                <w:tab w:val="left" w:pos="1152"/>
              </w:tabs>
              <w:suppressAutoHyphens/>
              <w:spacing w:after="100" w:line="200" w:lineRule="exact"/>
              <w:ind w:right="40"/>
              <w:rPr>
                <w:sz w:val="17"/>
                <w:lang w:val="fr-FR"/>
              </w:rPr>
            </w:pPr>
            <w:r w:rsidRPr="004A286B">
              <w:rPr>
                <w:iCs/>
                <w:sz w:val="17"/>
                <w:lang w:val="fr-FR"/>
              </w:rPr>
              <w:t>Syndicat des sages-femmes et infirmières</w:t>
            </w:r>
          </w:p>
        </w:tc>
        <w:tc>
          <w:tcPr>
            <w:tcW w:w="1953" w:type="dxa"/>
            <w:shd w:val="clear" w:color="auto" w:fill="auto"/>
          </w:tcPr>
          <w:p w:rsidR="0089046C" w:rsidRPr="004A286B" w:rsidRDefault="0089046C" w:rsidP="0089046C">
            <w:pPr>
              <w:spacing w:after="100" w:line="200" w:lineRule="exact"/>
              <w:jc w:val="right"/>
              <w:rPr>
                <w:sz w:val="17"/>
                <w:lang w:val="en-GB"/>
              </w:rPr>
            </w:pPr>
            <w:r w:rsidRPr="004A286B">
              <w:rPr>
                <w:sz w:val="17"/>
                <w:lang w:val="en-GB"/>
              </w:rPr>
              <w:t>2 466</w:t>
            </w:r>
          </w:p>
        </w:tc>
        <w:tc>
          <w:tcPr>
            <w:tcW w:w="1953" w:type="dxa"/>
            <w:shd w:val="clear" w:color="auto" w:fill="auto"/>
          </w:tcPr>
          <w:p w:rsidR="0089046C" w:rsidRPr="004A286B" w:rsidRDefault="0089046C" w:rsidP="0089046C">
            <w:pPr>
              <w:tabs>
                <w:tab w:val="decimal" w:pos="2157"/>
              </w:tabs>
              <w:spacing w:after="100" w:line="200" w:lineRule="exact"/>
              <w:rPr>
                <w:sz w:val="17"/>
                <w:lang w:val="en-GB"/>
              </w:rPr>
            </w:pPr>
            <w:r w:rsidRPr="004A286B">
              <w:rPr>
                <w:sz w:val="17"/>
                <w:lang w:val="en-GB"/>
              </w:rPr>
              <w:t>70,9</w:t>
            </w:r>
          </w:p>
        </w:tc>
      </w:tr>
      <w:tr w:rsidR="0089046C" w:rsidRPr="004A286B" w:rsidTr="0089046C">
        <w:tblPrEx>
          <w:tblCellMar>
            <w:top w:w="0" w:type="dxa"/>
            <w:bottom w:w="0" w:type="dxa"/>
          </w:tblCellMar>
        </w:tblPrEx>
        <w:tc>
          <w:tcPr>
            <w:tcW w:w="3414" w:type="dxa"/>
            <w:shd w:val="clear" w:color="auto" w:fill="auto"/>
            <w:vAlign w:val="bottom"/>
          </w:tcPr>
          <w:p w:rsidR="0089046C" w:rsidRPr="004A286B" w:rsidRDefault="0089046C" w:rsidP="0089046C">
            <w:pPr>
              <w:tabs>
                <w:tab w:val="left" w:pos="288"/>
                <w:tab w:val="left" w:pos="576"/>
                <w:tab w:val="left" w:pos="864"/>
                <w:tab w:val="left" w:pos="1152"/>
              </w:tabs>
              <w:suppressAutoHyphens/>
              <w:spacing w:after="100" w:line="200" w:lineRule="exact"/>
              <w:ind w:right="40"/>
              <w:rPr>
                <w:sz w:val="17"/>
                <w:lang w:val="fr-FR"/>
              </w:rPr>
            </w:pPr>
            <w:r w:rsidRPr="004A286B">
              <w:rPr>
                <w:sz w:val="17"/>
                <w:lang w:val="fr-FR"/>
              </w:rPr>
              <w:t>Autres</w:t>
            </w:r>
          </w:p>
        </w:tc>
        <w:tc>
          <w:tcPr>
            <w:tcW w:w="1953" w:type="dxa"/>
            <w:shd w:val="clear" w:color="auto" w:fill="auto"/>
          </w:tcPr>
          <w:p w:rsidR="0089046C" w:rsidRPr="004A286B" w:rsidRDefault="0089046C" w:rsidP="0089046C">
            <w:pPr>
              <w:spacing w:after="100" w:line="200" w:lineRule="exact"/>
              <w:jc w:val="right"/>
              <w:rPr>
                <w:sz w:val="17"/>
                <w:lang w:val="en-GB"/>
              </w:rPr>
            </w:pPr>
            <w:r w:rsidRPr="004A286B">
              <w:rPr>
                <w:sz w:val="17"/>
                <w:lang w:val="en-GB"/>
              </w:rPr>
              <w:t>1 658</w:t>
            </w:r>
          </w:p>
        </w:tc>
        <w:tc>
          <w:tcPr>
            <w:tcW w:w="1953" w:type="dxa"/>
            <w:shd w:val="clear" w:color="auto" w:fill="auto"/>
          </w:tcPr>
          <w:p w:rsidR="0089046C" w:rsidRPr="004A286B" w:rsidRDefault="0089046C" w:rsidP="0089046C">
            <w:pPr>
              <w:tabs>
                <w:tab w:val="decimal" w:pos="2157"/>
              </w:tabs>
              <w:spacing w:after="100" w:line="200" w:lineRule="exact"/>
              <w:rPr>
                <w:sz w:val="17"/>
                <w:lang w:val="en-GB"/>
              </w:rPr>
            </w:pPr>
            <w:r w:rsidRPr="004A286B">
              <w:rPr>
                <w:sz w:val="17"/>
                <w:lang w:val="en-GB"/>
              </w:rPr>
              <w:t>19,8</w:t>
            </w:r>
          </w:p>
        </w:tc>
      </w:tr>
      <w:tr w:rsidR="0089046C" w:rsidRPr="004A286B" w:rsidTr="0089046C">
        <w:tblPrEx>
          <w:tblCellMar>
            <w:top w:w="0" w:type="dxa"/>
            <w:bottom w:w="0" w:type="dxa"/>
          </w:tblCellMar>
        </w:tblPrEx>
        <w:tc>
          <w:tcPr>
            <w:tcW w:w="3414" w:type="dxa"/>
            <w:tcBorders>
              <w:bottom w:val="single" w:sz="12" w:space="0" w:color="auto"/>
            </w:tcBorders>
            <w:shd w:val="clear" w:color="auto" w:fill="auto"/>
            <w:vAlign w:val="bottom"/>
          </w:tcPr>
          <w:p w:rsidR="0089046C" w:rsidRPr="004A286B" w:rsidRDefault="0089046C" w:rsidP="0089046C">
            <w:pPr>
              <w:tabs>
                <w:tab w:val="left" w:pos="288"/>
                <w:tab w:val="left" w:pos="576"/>
                <w:tab w:val="left" w:pos="864"/>
                <w:tab w:val="left" w:pos="1152"/>
              </w:tabs>
              <w:suppressAutoHyphens/>
              <w:spacing w:after="100" w:line="200" w:lineRule="exact"/>
              <w:ind w:right="40"/>
              <w:rPr>
                <w:sz w:val="17"/>
                <w:lang w:val="fr-FR"/>
              </w:rPr>
            </w:pPr>
            <w:r w:rsidRPr="004A286B">
              <w:rPr>
                <w:sz w:val="17"/>
                <w:lang w:val="fr-FR"/>
              </w:rPr>
              <w:t>Total</w:t>
            </w:r>
          </w:p>
        </w:tc>
        <w:tc>
          <w:tcPr>
            <w:tcW w:w="1953" w:type="dxa"/>
            <w:tcBorders>
              <w:bottom w:val="single" w:sz="12" w:space="0" w:color="auto"/>
            </w:tcBorders>
            <w:shd w:val="clear" w:color="auto" w:fill="auto"/>
          </w:tcPr>
          <w:p w:rsidR="0089046C" w:rsidRPr="004A286B" w:rsidRDefault="0089046C" w:rsidP="0089046C">
            <w:pPr>
              <w:spacing w:after="100" w:line="200" w:lineRule="exact"/>
              <w:jc w:val="right"/>
              <w:rPr>
                <w:b/>
                <w:sz w:val="17"/>
                <w:lang w:val="en-GB"/>
              </w:rPr>
            </w:pPr>
            <w:r w:rsidRPr="004A286B">
              <w:rPr>
                <w:b/>
                <w:sz w:val="17"/>
                <w:lang w:val="en-GB"/>
              </w:rPr>
              <w:t>83 239</w:t>
            </w:r>
          </w:p>
        </w:tc>
        <w:tc>
          <w:tcPr>
            <w:tcW w:w="1953" w:type="dxa"/>
            <w:tcBorders>
              <w:bottom w:val="single" w:sz="12" w:space="0" w:color="auto"/>
            </w:tcBorders>
            <w:shd w:val="clear" w:color="auto" w:fill="auto"/>
          </w:tcPr>
          <w:p w:rsidR="0089046C" w:rsidRPr="004A286B" w:rsidRDefault="0089046C" w:rsidP="0089046C">
            <w:pPr>
              <w:tabs>
                <w:tab w:val="decimal" w:pos="2157"/>
              </w:tabs>
              <w:spacing w:after="100" w:line="200" w:lineRule="exact"/>
              <w:rPr>
                <w:b/>
                <w:sz w:val="17"/>
                <w:lang w:val="en-GB"/>
              </w:rPr>
            </w:pPr>
            <w:r w:rsidRPr="004A286B">
              <w:rPr>
                <w:b/>
                <w:sz w:val="17"/>
                <w:lang w:val="en-GB"/>
              </w:rPr>
              <w:t>28</w:t>
            </w:r>
          </w:p>
        </w:tc>
      </w:tr>
    </w:tbl>
    <w:p w:rsidR="0089046C" w:rsidRPr="004A286B" w:rsidRDefault="0089046C" w:rsidP="0089046C">
      <w:pPr>
        <w:pStyle w:val="SingleTxt"/>
        <w:spacing w:after="0" w:line="200" w:lineRule="exact"/>
        <w:rPr>
          <w:iCs/>
          <w:sz w:val="16"/>
          <w:lang w:val="fr-FR"/>
        </w:rPr>
      </w:pPr>
      <w:r w:rsidRPr="004A286B">
        <w:rPr>
          <w:iCs/>
          <w:sz w:val="16"/>
          <w:lang w:val="fr-FR"/>
        </w:rPr>
        <w:t>(Source : Observatoire européen des relations industrielles - en ligne)</w:t>
      </w:r>
    </w:p>
    <w:p w:rsidR="0089046C" w:rsidRDefault="0089046C" w:rsidP="0089046C">
      <w:pPr>
        <w:pStyle w:val="SingleTxt"/>
        <w:spacing w:after="0" w:line="200" w:lineRule="exact"/>
        <w:rPr>
          <w:iCs/>
          <w:sz w:val="16"/>
          <w:lang w:val="fr-FR"/>
        </w:rPr>
      </w:pPr>
      <w:r w:rsidRPr="004A286B">
        <w:rPr>
          <w:iCs/>
          <w:sz w:val="16"/>
          <w:lang w:val="fr-FR"/>
        </w:rPr>
        <w:t>*en 2004/2005</w:t>
      </w:r>
    </w:p>
    <w:p w:rsidR="0089046C" w:rsidRPr="004A286B" w:rsidRDefault="0089046C" w:rsidP="0089046C">
      <w:pPr>
        <w:pStyle w:val="SingleTxt"/>
        <w:spacing w:after="0" w:line="200" w:lineRule="exact"/>
        <w:rPr>
          <w:iCs/>
          <w:sz w:val="16"/>
          <w:lang w:val="fr-FR"/>
        </w:rPr>
      </w:pPr>
      <w:r w:rsidRPr="004A286B">
        <w:rPr>
          <w:iCs/>
          <w:sz w:val="16"/>
          <w:lang w:val="fr-FR"/>
        </w:rPr>
        <w:t>-- données non disponibles</w:t>
      </w:r>
    </w:p>
    <w:p w:rsidR="0089046C" w:rsidRPr="004A286B" w:rsidRDefault="0089046C" w:rsidP="0089046C">
      <w:pPr>
        <w:pStyle w:val="SingleTxt"/>
        <w:spacing w:after="0" w:line="120" w:lineRule="exact"/>
        <w:rPr>
          <w:iCs/>
          <w:sz w:val="10"/>
          <w:lang w:val="fr-FR"/>
        </w:rPr>
      </w:pPr>
    </w:p>
    <w:p w:rsidR="0089046C" w:rsidRPr="004A286B" w:rsidRDefault="0089046C" w:rsidP="0089046C">
      <w:pPr>
        <w:pStyle w:val="SingleTxt"/>
        <w:spacing w:after="0" w:line="120" w:lineRule="exact"/>
        <w:rPr>
          <w:iCs/>
          <w:sz w:val="10"/>
          <w:lang w:val="fr-FR"/>
        </w:rPr>
      </w:pPr>
    </w:p>
    <w:p w:rsidR="0089046C" w:rsidRPr="004A286B" w:rsidRDefault="0089046C" w:rsidP="0089046C">
      <w:pPr>
        <w:pStyle w:val="SingleTxt"/>
        <w:numPr>
          <w:ilvl w:val="2"/>
          <w:numId w:val="17"/>
        </w:numPr>
        <w:rPr>
          <w:b/>
          <w:iCs/>
          <w:lang w:val="fr-FR"/>
        </w:rPr>
      </w:pPr>
      <w:r w:rsidRPr="004A286B">
        <w:rPr>
          <w:b/>
          <w:iCs/>
          <w:lang w:val="fr-FR"/>
        </w:rPr>
        <w:t>Loi sur les élections générales</w:t>
      </w:r>
    </w:p>
    <w:p w:rsidR="0089046C" w:rsidRDefault="0089046C" w:rsidP="0089046C">
      <w:pPr>
        <w:pStyle w:val="SingleTxt"/>
        <w:rPr>
          <w:iCs/>
          <w:lang w:val="fr-FR"/>
        </w:rPr>
      </w:pPr>
      <w:r w:rsidRPr="00FF1C35">
        <w:rPr>
          <w:iCs/>
          <w:lang w:val="fr-FR"/>
        </w:rPr>
        <w:t>La loi sur les élections générales (telle que modifiée en 1996) ne contient aucune disposition garantissant l</w:t>
      </w:r>
      <w:r>
        <w:rPr>
          <w:iCs/>
          <w:lang w:val="fr-FR"/>
        </w:rPr>
        <w:t>’</w:t>
      </w:r>
      <w:r w:rsidRPr="00FF1C35">
        <w:rPr>
          <w:iCs/>
          <w:lang w:val="fr-FR"/>
        </w:rPr>
        <w:t>égalité des sexes sur les listes de candidats. Il appartient aux partis politiques de décider des méthodes à adopter pour les élections et la sélection des candidats présentés en leur nom. Toutefois, rien n</w:t>
      </w:r>
      <w:r>
        <w:rPr>
          <w:iCs/>
          <w:lang w:val="fr-FR"/>
        </w:rPr>
        <w:t>’</w:t>
      </w:r>
      <w:r w:rsidRPr="00FF1C35">
        <w:rPr>
          <w:iCs/>
          <w:lang w:val="fr-FR"/>
        </w:rPr>
        <w:t xml:space="preserve">empêche des candidats indépendants de se présenter aux élections générales. </w:t>
      </w:r>
    </w:p>
    <w:p w:rsidR="0089046C" w:rsidRPr="00D45D0E" w:rsidRDefault="0089046C" w:rsidP="0089046C">
      <w:pPr>
        <w:pStyle w:val="SingleTxt"/>
        <w:numPr>
          <w:ilvl w:val="2"/>
          <w:numId w:val="17"/>
        </w:numPr>
        <w:rPr>
          <w:b/>
          <w:iCs/>
          <w:lang w:val="fr-FR"/>
        </w:rPr>
      </w:pPr>
      <w:r w:rsidRPr="00D45D0E">
        <w:rPr>
          <w:b/>
          <w:iCs/>
          <w:lang w:val="fr-FR"/>
        </w:rPr>
        <w:t xml:space="preserve">Citoyenneté </w:t>
      </w:r>
    </w:p>
    <w:p w:rsidR="0089046C" w:rsidRDefault="0089046C" w:rsidP="0089046C">
      <w:pPr>
        <w:pStyle w:val="SingleTxt"/>
        <w:rPr>
          <w:iCs/>
          <w:lang w:val="fr-FR"/>
        </w:rPr>
      </w:pPr>
      <w:r w:rsidRPr="00FF1C35">
        <w:rPr>
          <w:iCs/>
          <w:lang w:val="fr-FR"/>
        </w:rPr>
        <w:t>Malte reconnaissait une seule citoyenneté pendant 25 ans, c</w:t>
      </w:r>
      <w:r>
        <w:rPr>
          <w:iCs/>
          <w:lang w:val="fr-FR"/>
        </w:rPr>
        <w:t>’</w:t>
      </w:r>
      <w:r w:rsidRPr="00FF1C35">
        <w:rPr>
          <w:iCs/>
          <w:lang w:val="fr-FR"/>
        </w:rPr>
        <w:t>est-à-dire entre l</w:t>
      </w:r>
      <w:r>
        <w:rPr>
          <w:iCs/>
          <w:lang w:val="fr-FR"/>
        </w:rPr>
        <w:t>’</w:t>
      </w:r>
      <w:r w:rsidRPr="00FF1C35">
        <w:rPr>
          <w:iCs/>
          <w:lang w:val="fr-FR"/>
        </w:rPr>
        <w:t>accession à l</w:t>
      </w:r>
      <w:r>
        <w:rPr>
          <w:iCs/>
          <w:lang w:val="fr-FR"/>
        </w:rPr>
        <w:t>’</w:t>
      </w:r>
      <w:r w:rsidRPr="00FF1C35">
        <w:rPr>
          <w:iCs/>
          <w:lang w:val="fr-FR"/>
        </w:rPr>
        <w:t>indépendance en 1964 et 1989, année où la législation a été modifiée par l</w:t>
      </w:r>
      <w:r>
        <w:rPr>
          <w:iCs/>
          <w:lang w:val="fr-FR"/>
        </w:rPr>
        <w:t>’</w:t>
      </w:r>
      <w:r w:rsidRPr="00FF1C35">
        <w:rPr>
          <w:iCs/>
          <w:lang w:val="fr-FR"/>
        </w:rPr>
        <w:t>introduction de la double citoyenneté, principalement au bénéfice des émigrants maltais.</w:t>
      </w:r>
    </w:p>
    <w:p w:rsidR="0089046C" w:rsidRDefault="0089046C" w:rsidP="0089046C">
      <w:pPr>
        <w:pStyle w:val="SingleTxt"/>
        <w:rPr>
          <w:iCs/>
          <w:color w:val="000000"/>
          <w:lang w:val="fr-FR"/>
        </w:rPr>
      </w:pPr>
      <w:r w:rsidRPr="00FF1C35">
        <w:rPr>
          <w:iCs/>
          <w:lang w:val="fr-FR"/>
        </w:rPr>
        <w:t>Malte est devenu un État indépendant le 21 septembre 1964. La Constitution a été promulguée par l</w:t>
      </w:r>
      <w:r>
        <w:rPr>
          <w:iCs/>
          <w:lang w:val="fr-FR"/>
        </w:rPr>
        <w:t>’</w:t>
      </w:r>
      <w:r w:rsidRPr="00FF1C35">
        <w:rPr>
          <w:iCs/>
          <w:lang w:val="fr-FR"/>
        </w:rPr>
        <w:t>ordonnance relative à l</w:t>
      </w:r>
      <w:r>
        <w:rPr>
          <w:iCs/>
          <w:lang w:val="fr-FR"/>
        </w:rPr>
        <w:t>’</w:t>
      </w:r>
      <w:r w:rsidRPr="00FF1C35">
        <w:rPr>
          <w:iCs/>
          <w:lang w:val="fr-FR"/>
        </w:rPr>
        <w:t>indépendance de Malte et son Chapitre III traite de la citoyenneté. Conformément à la Constitution, une personne née à Malte avant le 21 septembre 1964, dont l</w:t>
      </w:r>
      <w:r>
        <w:rPr>
          <w:iCs/>
          <w:lang w:val="fr-FR"/>
        </w:rPr>
        <w:t>’</w:t>
      </w:r>
      <w:r w:rsidRPr="00FF1C35">
        <w:rPr>
          <w:iCs/>
          <w:lang w:val="fr-FR"/>
        </w:rPr>
        <w:t>un des parents est également né à Malte, devient automatiquement citoyen le 21 septembre 1964 (</w:t>
      </w:r>
      <w:r w:rsidRPr="00FF1C35">
        <w:rPr>
          <w:iCs/>
          <w:color w:val="000000"/>
          <w:lang w:val="fr-FR"/>
        </w:rPr>
        <w:t>jus soli/jus sanguinis). Elle stipule également que les personnes nées à Malte après l</w:t>
      </w:r>
      <w:r>
        <w:rPr>
          <w:iCs/>
          <w:color w:val="000000"/>
          <w:lang w:val="fr-FR"/>
        </w:rPr>
        <w:t>’</w:t>
      </w:r>
      <w:r w:rsidRPr="00FF1C35">
        <w:rPr>
          <w:iCs/>
          <w:color w:val="000000"/>
          <w:lang w:val="fr-FR"/>
        </w:rPr>
        <w:t>indépendance obtiennent la citoyenneté en naissant à Malte (jus soli).</w:t>
      </w:r>
    </w:p>
    <w:p w:rsidR="0089046C" w:rsidRDefault="0089046C" w:rsidP="0089046C">
      <w:pPr>
        <w:pStyle w:val="SingleTxt"/>
        <w:rPr>
          <w:iCs/>
          <w:color w:val="000000"/>
          <w:lang w:val="fr-FR"/>
        </w:rPr>
      </w:pPr>
      <w:r w:rsidRPr="00FF1C35">
        <w:rPr>
          <w:iCs/>
          <w:color w:val="000000"/>
          <w:lang w:val="fr-FR"/>
        </w:rPr>
        <w:t>À ce moment-là, on avait également adopté le principe conformément auquel un citoyen de Malte ne pouvait pas avoir une autre citoyenneté et si un citoyen de Malte avait une autre citoyenneté quand il était encore mineur, il devait choisir sa citoyenneté entre le 18e et 19e anniversaire. En outre, des citoyens de Malte qui, ayant acquis la citoyenneté maltaise à la majorité, choisissaient la citoyenneté d</w:t>
      </w:r>
      <w:r>
        <w:rPr>
          <w:iCs/>
          <w:color w:val="000000"/>
          <w:lang w:val="fr-FR"/>
        </w:rPr>
        <w:t>’</w:t>
      </w:r>
      <w:r w:rsidRPr="00FF1C35">
        <w:rPr>
          <w:iCs/>
          <w:color w:val="000000"/>
          <w:lang w:val="fr-FR"/>
        </w:rPr>
        <w:t>un autre pays, cessaient automatiquement d</w:t>
      </w:r>
      <w:r>
        <w:rPr>
          <w:iCs/>
          <w:color w:val="000000"/>
          <w:lang w:val="fr-FR"/>
        </w:rPr>
        <w:t>’</w:t>
      </w:r>
      <w:r w:rsidRPr="00FF1C35">
        <w:rPr>
          <w:iCs/>
          <w:color w:val="000000"/>
          <w:lang w:val="fr-FR"/>
        </w:rPr>
        <w:t>être des citoyens de Malte. Les étrangers acquérant la citoyenneté maltaise par inscription ou naturalisation devaient renoncer, dans les six mois ou les trois mois selon le cas, à toute autre citoyenneté. Des lois qui étaient censées protéger la notion de citoyenneté entraînaient souvent des expériences humiliantes et posaient des problèmes aux familles.</w:t>
      </w:r>
    </w:p>
    <w:p w:rsidR="0089046C" w:rsidRDefault="0089046C" w:rsidP="0089046C">
      <w:pPr>
        <w:pStyle w:val="SingleTxt"/>
        <w:rPr>
          <w:iCs/>
          <w:color w:val="000000"/>
          <w:lang w:val="fr-FR"/>
        </w:rPr>
      </w:pPr>
      <w:r w:rsidRPr="00FF1C35">
        <w:rPr>
          <w:iCs/>
          <w:color w:val="000000"/>
          <w:lang w:val="fr-FR"/>
        </w:rPr>
        <w:t>Il convient de signaler que plusieurs amendements ont été apportés à la législation en 1965, au moment de la promulgation de la loi sur la citoyenneté, en 1970, au moment de la promulgation de la loi sur l</w:t>
      </w:r>
      <w:r>
        <w:rPr>
          <w:iCs/>
          <w:color w:val="000000"/>
          <w:lang w:val="fr-FR"/>
        </w:rPr>
        <w:t>’</w:t>
      </w:r>
      <w:r w:rsidRPr="00FF1C35">
        <w:rPr>
          <w:iCs/>
          <w:color w:val="000000"/>
          <w:lang w:val="fr-FR"/>
        </w:rPr>
        <w:t>immigration, et en 1974, quand Malte est devenu une république. Toutefois, jusqu</w:t>
      </w:r>
      <w:r>
        <w:rPr>
          <w:iCs/>
          <w:color w:val="000000"/>
          <w:lang w:val="fr-FR"/>
        </w:rPr>
        <w:t>’</w:t>
      </w:r>
      <w:r w:rsidRPr="00FF1C35">
        <w:rPr>
          <w:iCs/>
          <w:color w:val="000000"/>
          <w:lang w:val="fr-FR"/>
        </w:rPr>
        <w:t>en 1989, la situation en matière de double citoyenneté n</w:t>
      </w:r>
      <w:r>
        <w:rPr>
          <w:iCs/>
          <w:color w:val="000000"/>
          <w:lang w:val="fr-FR"/>
        </w:rPr>
        <w:t>’</w:t>
      </w:r>
      <w:r w:rsidRPr="00FF1C35">
        <w:rPr>
          <w:iCs/>
          <w:color w:val="000000"/>
          <w:lang w:val="fr-FR"/>
        </w:rPr>
        <w:t>a guère changé. Il était difficile d</w:t>
      </w:r>
      <w:r>
        <w:rPr>
          <w:iCs/>
          <w:color w:val="000000"/>
          <w:lang w:val="fr-FR"/>
        </w:rPr>
        <w:t>’</w:t>
      </w:r>
      <w:r w:rsidRPr="00FF1C35">
        <w:rPr>
          <w:iCs/>
          <w:color w:val="000000"/>
          <w:lang w:val="fr-FR"/>
        </w:rPr>
        <w:t>obtenir la double citoyenneté, car il fallait répondre à une série de critères. En outre, il fallait le consentement de l</w:t>
      </w:r>
      <w:r>
        <w:rPr>
          <w:iCs/>
          <w:color w:val="000000"/>
          <w:lang w:val="fr-FR"/>
        </w:rPr>
        <w:t>’</w:t>
      </w:r>
      <w:r w:rsidRPr="00FF1C35">
        <w:rPr>
          <w:iCs/>
          <w:color w:val="000000"/>
          <w:lang w:val="fr-FR"/>
        </w:rPr>
        <w:t xml:space="preserve">autre </w:t>
      </w:r>
      <w:r>
        <w:rPr>
          <w:iCs/>
          <w:color w:val="000000"/>
          <w:lang w:val="fr-FR"/>
        </w:rPr>
        <w:t>État</w:t>
      </w:r>
      <w:r w:rsidRPr="00FF1C35">
        <w:rPr>
          <w:iCs/>
          <w:color w:val="000000"/>
          <w:lang w:val="fr-FR"/>
        </w:rPr>
        <w:t xml:space="preserve"> concerné, car il aurait été vain d</w:t>
      </w:r>
      <w:r>
        <w:rPr>
          <w:iCs/>
          <w:color w:val="000000"/>
          <w:lang w:val="fr-FR"/>
        </w:rPr>
        <w:t>’</w:t>
      </w:r>
      <w:r w:rsidRPr="00FF1C35">
        <w:rPr>
          <w:iCs/>
          <w:color w:val="000000"/>
          <w:lang w:val="fr-FR"/>
        </w:rPr>
        <w:t>obtenir la citoyenneté maltaise, puis de perdre la citoyenneté du pays d</w:t>
      </w:r>
      <w:r>
        <w:rPr>
          <w:iCs/>
          <w:color w:val="000000"/>
          <w:lang w:val="fr-FR"/>
        </w:rPr>
        <w:t>’</w:t>
      </w:r>
      <w:r w:rsidRPr="00FF1C35">
        <w:rPr>
          <w:iCs/>
          <w:color w:val="000000"/>
          <w:lang w:val="fr-FR"/>
        </w:rPr>
        <w:t>immigration. Ces conditions pourraient être considérées comme rigoureuses, néanmoins, plusieurs anciens citoyens de Malte les ont remplies et ont été rétablis dans la citoyenneté maltaise.</w:t>
      </w:r>
    </w:p>
    <w:p w:rsidR="0089046C" w:rsidRDefault="0089046C" w:rsidP="0089046C">
      <w:pPr>
        <w:pStyle w:val="SingleTxt"/>
        <w:rPr>
          <w:iCs/>
          <w:color w:val="000000"/>
          <w:lang w:val="fr-FR"/>
        </w:rPr>
      </w:pPr>
      <w:r w:rsidRPr="00FF1C35">
        <w:rPr>
          <w:iCs/>
          <w:color w:val="000000"/>
          <w:lang w:val="fr-FR"/>
        </w:rPr>
        <w:t>Les modifications les plus importantes à la législation concernant la citoyenneté, surtout en ce qui concerne la double citoyenneté, ont pris effet en février 2000. À la suite de l</w:t>
      </w:r>
      <w:r>
        <w:rPr>
          <w:iCs/>
          <w:color w:val="000000"/>
          <w:lang w:val="fr-FR"/>
        </w:rPr>
        <w:t>’</w:t>
      </w:r>
      <w:r w:rsidRPr="00FF1C35">
        <w:rPr>
          <w:iCs/>
          <w:color w:val="000000"/>
          <w:lang w:val="fr-FR"/>
        </w:rPr>
        <w:t>addition de nouvelles dispositions à la loi sur la citoyenneté, la double citoyenneté ou la citoyenneté multiple est devenue la règle plutôt que l</w:t>
      </w:r>
      <w:r>
        <w:rPr>
          <w:iCs/>
          <w:color w:val="000000"/>
          <w:lang w:val="fr-FR"/>
        </w:rPr>
        <w:t>’</w:t>
      </w:r>
      <w:r w:rsidRPr="00FF1C35">
        <w:rPr>
          <w:iCs/>
          <w:color w:val="000000"/>
          <w:lang w:val="fr-FR"/>
        </w:rPr>
        <w:t>exception. Le Gouvernement a décidé en effet qu</w:t>
      </w:r>
      <w:r>
        <w:rPr>
          <w:iCs/>
          <w:color w:val="000000"/>
          <w:lang w:val="fr-FR"/>
        </w:rPr>
        <w:t>’</w:t>
      </w:r>
      <w:r w:rsidRPr="00FF1C35">
        <w:rPr>
          <w:iCs/>
          <w:color w:val="000000"/>
          <w:lang w:val="fr-FR"/>
        </w:rPr>
        <w:t>il était temps d</w:t>
      </w:r>
      <w:r>
        <w:rPr>
          <w:iCs/>
          <w:color w:val="000000"/>
          <w:lang w:val="fr-FR"/>
        </w:rPr>
        <w:t>’</w:t>
      </w:r>
      <w:r w:rsidRPr="00FF1C35">
        <w:rPr>
          <w:iCs/>
          <w:color w:val="000000"/>
          <w:lang w:val="fr-FR"/>
        </w:rPr>
        <w:t>apporter des modifications plus importantes et plus libérales à la loi sur la citoyenneté et de permettre aux Maltais de posséder une autre ou d</w:t>
      </w:r>
      <w:r>
        <w:rPr>
          <w:iCs/>
          <w:color w:val="000000"/>
          <w:lang w:val="fr-FR"/>
        </w:rPr>
        <w:t>’</w:t>
      </w:r>
      <w:r w:rsidRPr="00FF1C35">
        <w:rPr>
          <w:iCs/>
          <w:color w:val="000000"/>
          <w:lang w:val="fr-FR"/>
        </w:rPr>
        <w:t>autres citoyennetés. Cette réforme a affecté la situation de milliers de Maltais de première génération nés à l</w:t>
      </w:r>
      <w:r>
        <w:rPr>
          <w:iCs/>
          <w:color w:val="000000"/>
          <w:lang w:val="fr-FR"/>
        </w:rPr>
        <w:t>’</w:t>
      </w:r>
      <w:r w:rsidRPr="00FF1C35">
        <w:rPr>
          <w:iCs/>
          <w:color w:val="000000"/>
          <w:lang w:val="fr-FR"/>
        </w:rPr>
        <w:t>étranger de migrants maltais dans des pays qui permettaient la double citoyenneté, dont la majorité résidait en Australie, au Royaume-Uni, au Canada et aux États-Unis d</w:t>
      </w:r>
      <w:r>
        <w:rPr>
          <w:iCs/>
          <w:color w:val="000000"/>
          <w:lang w:val="fr-FR"/>
        </w:rPr>
        <w:t>’</w:t>
      </w:r>
      <w:r w:rsidRPr="00FF1C35">
        <w:rPr>
          <w:iCs/>
          <w:color w:val="000000"/>
          <w:lang w:val="fr-FR"/>
        </w:rPr>
        <w:t>Amérique. Il convient de noter également que depuis 2000, les personnes naturalisées ne sont plus obligées à renoncer à leur autre citoyenneté ou leurs autres citoyennetés, comme cela était le cas précédemment. Elles pouvaient donc avoir la double citoyenneté ou de multiples citoyennetés.</w:t>
      </w:r>
    </w:p>
    <w:p w:rsidR="0089046C" w:rsidRPr="00065660" w:rsidRDefault="0089046C" w:rsidP="0089046C">
      <w:pPr>
        <w:pStyle w:val="SingleTxt"/>
        <w:rPr>
          <w:b/>
          <w:iCs/>
          <w:color w:val="000000"/>
          <w:lang w:val="fr-FR"/>
        </w:rPr>
      </w:pPr>
      <w:r w:rsidRPr="00065660">
        <w:rPr>
          <w:b/>
          <w:iCs/>
          <w:color w:val="000000"/>
          <w:lang w:val="fr-FR"/>
        </w:rPr>
        <w:t>Effets des amendements concernant la double citoyenneté</w:t>
      </w:r>
    </w:p>
    <w:p w:rsidR="0089046C" w:rsidRPr="00065660" w:rsidRDefault="0089046C" w:rsidP="0089046C">
      <w:pPr>
        <w:pStyle w:val="SingleTxt"/>
        <w:rPr>
          <w:i/>
          <w:iCs/>
          <w:color w:val="000000"/>
          <w:lang w:val="fr-FR"/>
        </w:rPr>
      </w:pPr>
      <w:r w:rsidRPr="00FF1C35">
        <w:rPr>
          <w:iCs/>
          <w:color w:val="000000"/>
          <w:lang w:val="fr-FR"/>
        </w:rPr>
        <w:t>1.</w:t>
      </w:r>
      <w:r>
        <w:rPr>
          <w:iCs/>
          <w:color w:val="000000"/>
          <w:lang w:val="fr-FR"/>
        </w:rPr>
        <w:tab/>
      </w:r>
      <w:r w:rsidRPr="00065660">
        <w:rPr>
          <w:i/>
          <w:iCs/>
          <w:color w:val="000000"/>
          <w:lang w:val="fr-FR"/>
        </w:rPr>
        <w:t xml:space="preserve">Conformément à la section 7 de la loi modifiée : </w:t>
      </w:r>
      <w:r>
        <w:rPr>
          <w:i/>
          <w:iCs/>
          <w:color w:val="000000"/>
          <w:lang w:val="fr-FR"/>
        </w:rPr>
        <w:t>« </w:t>
      </w:r>
      <w:r w:rsidRPr="00065660">
        <w:rPr>
          <w:i/>
          <w:iCs/>
          <w:color w:val="000000"/>
          <w:lang w:val="fr-FR"/>
        </w:rPr>
        <w:t>Toute personne peut légalement être simultanément citoyen de Malte et d’un autre pays</w:t>
      </w:r>
      <w:r>
        <w:rPr>
          <w:i/>
          <w:iCs/>
          <w:color w:val="000000"/>
          <w:lang w:val="fr-FR"/>
        </w:rPr>
        <w:t> »</w:t>
      </w:r>
      <w:r w:rsidRPr="00065660">
        <w:rPr>
          <w:i/>
          <w:iCs/>
          <w:color w:val="000000"/>
          <w:lang w:val="fr-FR"/>
        </w:rPr>
        <w:t>.</w:t>
      </w:r>
    </w:p>
    <w:p w:rsidR="0089046C" w:rsidRDefault="0089046C" w:rsidP="0089046C">
      <w:pPr>
        <w:pStyle w:val="SingleTxt"/>
        <w:rPr>
          <w:iCs/>
          <w:color w:val="000000"/>
          <w:lang w:val="fr-FR"/>
        </w:rPr>
      </w:pPr>
      <w:r w:rsidRPr="00FF1C35">
        <w:rPr>
          <w:iCs/>
          <w:color w:val="000000"/>
          <w:lang w:val="fr-FR"/>
        </w:rPr>
        <w:t>Cela signifie également qu</w:t>
      </w:r>
      <w:r>
        <w:rPr>
          <w:iCs/>
          <w:color w:val="000000"/>
          <w:lang w:val="fr-FR"/>
        </w:rPr>
        <w:t>’</w:t>
      </w:r>
      <w:r w:rsidRPr="00FF1C35">
        <w:rPr>
          <w:iCs/>
          <w:color w:val="000000"/>
          <w:lang w:val="fr-FR"/>
        </w:rPr>
        <w:t>une personne mineure citoyen de Malte et qui a également une citoyenneté étrangère, ainsi que les personnes ayant la double citoyenneté, par exemple s</w:t>
      </w:r>
      <w:r>
        <w:rPr>
          <w:iCs/>
          <w:color w:val="000000"/>
          <w:lang w:val="fr-FR"/>
        </w:rPr>
        <w:t>’</w:t>
      </w:r>
      <w:r w:rsidRPr="00FF1C35">
        <w:rPr>
          <w:iCs/>
          <w:color w:val="000000"/>
          <w:lang w:val="fr-FR"/>
        </w:rPr>
        <w:t>ils sont Maltais par descendance et Canadiens pour être nés au Canada, et qui avaient 18 ans révolus mais non encore atteint leur 19e anniversaire, peuvent désormais garder les deux citoyennetés indéfiniment. (Avant le 10 février 2000, la loi obligeait ces personnes à choisir la citoyenneté entre les 18</w:t>
      </w:r>
      <w:r w:rsidRPr="00065660">
        <w:rPr>
          <w:iCs/>
          <w:color w:val="000000"/>
          <w:vertAlign w:val="superscript"/>
          <w:lang w:val="fr-FR"/>
        </w:rPr>
        <w:t>e</w:t>
      </w:r>
      <w:r>
        <w:rPr>
          <w:iCs/>
          <w:color w:val="000000"/>
          <w:lang w:val="fr-FR"/>
        </w:rPr>
        <w:t xml:space="preserve"> </w:t>
      </w:r>
      <w:r w:rsidRPr="00FF1C35">
        <w:rPr>
          <w:iCs/>
          <w:color w:val="000000"/>
          <w:lang w:val="fr-FR"/>
        </w:rPr>
        <w:t>et 19</w:t>
      </w:r>
      <w:r w:rsidRPr="00065660">
        <w:rPr>
          <w:iCs/>
          <w:color w:val="000000"/>
          <w:vertAlign w:val="superscript"/>
          <w:lang w:val="fr-FR"/>
        </w:rPr>
        <w:t>e</w:t>
      </w:r>
      <w:r>
        <w:rPr>
          <w:iCs/>
          <w:color w:val="000000"/>
          <w:lang w:val="fr-FR"/>
        </w:rPr>
        <w:t xml:space="preserve"> </w:t>
      </w:r>
      <w:r w:rsidRPr="00FF1C35">
        <w:rPr>
          <w:iCs/>
          <w:color w:val="000000"/>
          <w:lang w:val="fr-FR"/>
        </w:rPr>
        <w:t>anniversaires. Cela n</w:t>
      </w:r>
      <w:r>
        <w:rPr>
          <w:iCs/>
          <w:color w:val="000000"/>
          <w:lang w:val="fr-FR"/>
        </w:rPr>
        <w:t>’</w:t>
      </w:r>
      <w:r w:rsidRPr="00FF1C35">
        <w:rPr>
          <w:iCs/>
          <w:color w:val="000000"/>
          <w:lang w:val="fr-FR"/>
        </w:rPr>
        <w:t>est plus le cas).</w:t>
      </w:r>
    </w:p>
    <w:p w:rsidR="0089046C" w:rsidRPr="00065660" w:rsidRDefault="0089046C" w:rsidP="0089046C">
      <w:pPr>
        <w:pStyle w:val="SingleTxt"/>
        <w:rPr>
          <w:i/>
          <w:iCs/>
          <w:color w:val="000000"/>
          <w:lang w:val="fr-FR"/>
        </w:rPr>
      </w:pPr>
      <w:r w:rsidRPr="00FF1C35">
        <w:rPr>
          <w:iCs/>
          <w:color w:val="000000"/>
          <w:lang w:val="fr-FR"/>
        </w:rPr>
        <w:t>2.</w:t>
      </w:r>
      <w:r>
        <w:rPr>
          <w:iCs/>
          <w:color w:val="000000"/>
          <w:lang w:val="fr-FR"/>
        </w:rPr>
        <w:tab/>
      </w:r>
      <w:r w:rsidRPr="00065660">
        <w:rPr>
          <w:i/>
          <w:iCs/>
          <w:color w:val="000000"/>
          <w:lang w:val="fr-FR"/>
        </w:rPr>
        <w:t xml:space="preserve">Conformément à la section 9 de la loi modifiée : </w:t>
      </w:r>
      <w:r>
        <w:rPr>
          <w:i/>
          <w:iCs/>
          <w:color w:val="000000"/>
          <w:lang w:val="fr-FR"/>
        </w:rPr>
        <w:t>« </w:t>
      </w:r>
      <w:r w:rsidRPr="00065660">
        <w:rPr>
          <w:i/>
          <w:iCs/>
          <w:color w:val="000000"/>
          <w:lang w:val="fr-FR"/>
        </w:rPr>
        <w:t>Une personne (née à Malte ou à l’étranger) citoyen de Malte par naissance ou filiation et qui a résidé en dehors de Malte pour une période cumulative de non moins de six années, et qui a acquis ou préservé la citoyenneté d’un autre pays, est réputée n’avoir jamais cessé d’être citoyen de Malte.</w:t>
      </w:r>
      <w:r>
        <w:rPr>
          <w:i/>
          <w:iCs/>
          <w:color w:val="000000"/>
          <w:lang w:val="fr-FR"/>
        </w:rPr>
        <w:t> »</w:t>
      </w:r>
    </w:p>
    <w:p w:rsidR="0089046C" w:rsidRPr="00FF1C35" w:rsidRDefault="0089046C" w:rsidP="0089046C">
      <w:pPr>
        <w:pStyle w:val="SingleTxt"/>
        <w:rPr>
          <w:iCs/>
          <w:color w:val="000000"/>
          <w:lang w:val="fr-FR"/>
        </w:rPr>
      </w:pPr>
      <w:r w:rsidRPr="00FF1C35">
        <w:rPr>
          <w:iCs/>
          <w:color w:val="000000"/>
          <w:lang w:val="fr-FR"/>
        </w:rPr>
        <w:t>Pour illustrer cette disposition par un exemple : une femme ayant la citoyenneté de Malte a émigré vers l</w:t>
      </w:r>
      <w:r>
        <w:rPr>
          <w:iCs/>
          <w:color w:val="000000"/>
          <w:lang w:val="fr-FR"/>
        </w:rPr>
        <w:t>’</w:t>
      </w:r>
      <w:r w:rsidRPr="00FF1C35">
        <w:rPr>
          <w:iCs/>
          <w:color w:val="000000"/>
          <w:lang w:val="fr-FR"/>
        </w:rPr>
        <w:t>Australie et y est restée pendant trois années, puis est rentrée à Malte. Ayant séjourné quatre ans à Malte, elle est retournée en Australie où elle est restée pendant cinq ans, période pendant laquelle elle a acquis la citoyenneté australienne. Comme elle :</w:t>
      </w:r>
    </w:p>
    <w:p w:rsidR="0089046C" w:rsidRPr="00FF1C35" w:rsidRDefault="0089046C" w:rsidP="0089046C">
      <w:pPr>
        <w:pStyle w:val="SingleTxt"/>
        <w:spacing w:after="0"/>
        <w:rPr>
          <w:iCs/>
          <w:color w:val="000000"/>
          <w:lang w:val="fr-FR"/>
        </w:rPr>
      </w:pPr>
      <w:r>
        <w:rPr>
          <w:iCs/>
          <w:color w:val="000000"/>
          <w:lang w:val="fr-FR"/>
        </w:rPr>
        <w:t xml:space="preserve">- </w:t>
      </w:r>
      <w:r w:rsidRPr="00FF1C35">
        <w:rPr>
          <w:iCs/>
          <w:color w:val="000000"/>
          <w:lang w:val="fr-FR"/>
        </w:rPr>
        <w:t>était citoyen de Malte ;</w:t>
      </w:r>
    </w:p>
    <w:p w:rsidR="0089046C" w:rsidRPr="00FF1C35" w:rsidRDefault="0089046C" w:rsidP="0089046C">
      <w:pPr>
        <w:pStyle w:val="SingleTxt"/>
        <w:spacing w:after="0"/>
        <w:rPr>
          <w:iCs/>
          <w:color w:val="000000"/>
          <w:lang w:val="fr-FR"/>
        </w:rPr>
      </w:pPr>
      <w:r>
        <w:rPr>
          <w:iCs/>
          <w:color w:val="000000"/>
          <w:lang w:val="fr-FR"/>
        </w:rPr>
        <w:t xml:space="preserve">- </w:t>
      </w:r>
      <w:r w:rsidRPr="00FF1C35">
        <w:rPr>
          <w:iCs/>
          <w:color w:val="000000"/>
          <w:lang w:val="fr-FR"/>
        </w:rPr>
        <w:t>a résidé en dehors de Malte pendant huit ans au total, et</w:t>
      </w:r>
    </w:p>
    <w:p w:rsidR="0089046C" w:rsidRPr="00FF1C35" w:rsidRDefault="0089046C" w:rsidP="0089046C">
      <w:pPr>
        <w:pStyle w:val="SingleTxt"/>
        <w:rPr>
          <w:iCs/>
          <w:color w:val="000000"/>
          <w:lang w:val="fr-FR"/>
        </w:rPr>
      </w:pPr>
      <w:r>
        <w:rPr>
          <w:iCs/>
          <w:color w:val="000000"/>
          <w:lang w:val="fr-FR"/>
        </w:rPr>
        <w:t xml:space="preserve">- </w:t>
      </w:r>
      <w:r w:rsidRPr="00FF1C35">
        <w:rPr>
          <w:iCs/>
          <w:color w:val="000000"/>
          <w:lang w:val="fr-FR"/>
        </w:rPr>
        <w:t>a acquis la citoyenneté australienne,</w:t>
      </w:r>
    </w:p>
    <w:p w:rsidR="0089046C" w:rsidRDefault="0089046C" w:rsidP="0089046C">
      <w:pPr>
        <w:pStyle w:val="SingleTxt"/>
        <w:rPr>
          <w:iCs/>
          <w:color w:val="000000"/>
          <w:lang w:val="fr-FR"/>
        </w:rPr>
      </w:pPr>
      <w:r w:rsidRPr="00FF1C35">
        <w:rPr>
          <w:iCs/>
          <w:color w:val="000000"/>
          <w:lang w:val="fr-FR"/>
        </w:rPr>
        <w:t>elle remplit les conditions de la loi et est éligible automatiquement pour la double citoyenneté.</w:t>
      </w:r>
    </w:p>
    <w:p w:rsidR="0089046C" w:rsidRDefault="0089046C" w:rsidP="0089046C">
      <w:pPr>
        <w:pStyle w:val="SingleTxt"/>
        <w:rPr>
          <w:iCs/>
          <w:color w:val="000000"/>
          <w:lang w:val="fr-FR"/>
        </w:rPr>
      </w:pPr>
      <w:r w:rsidRPr="00FF1C35">
        <w:rPr>
          <w:iCs/>
          <w:color w:val="000000"/>
          <w:lang w:val="fr-FR"/>
        </w:rPr>
        <w:t>Il convient de noter que si cette personne, au lieu d</w:t>
      </w:r>
      <w:r>
        <w:rPr>
          <w:iCs/>
          <w:color w:val="000000"/>
          <w:lang w:val="fr-FR"/>
        </w:rPr>
        <w:t>’</w:t>
      </w:r>
      <w:r w:rsidRPr="00FF1C35">
        <w:rPr>
          <w:iCs/>
          <w:color w:val="000000"/>
          <w:lang w:val="fr-FR"/>
        </w:rPr>
        <w:t>aller en Australie, s</w:t>
      </w:r>
      <w:r>
        <w:rPr>
          <w:iCs/>
          <w:color w:val="000000"/>
          <w:lang w:val="fr-FR"/>
        </w:rPr>
        <w:t>’</w:t>
      </w:r>
      <w:r w:rsidRPr="00FF1C35">
        <w:rPr>
          <w:iCs/>
          <w:color w:val="000000"/>
          <w:lang w:val="fr-FR"/>
        </w:rPr>
        <w:t>était rendue dans un autre pays, elle serait toujours éligible.</w:t>
      </w:r>
    </w:p>
    <w:p w:rsidR="0089046C" w:rsidRPr="00065660" w:rsidRDefault="0089046C" w:rsidP="0089046C">
      <w:pPr>
        <w:pStyle w:val="SingleTxt"/>
        <w:rPr>
          <w:i/>
          <w:iCs/>
          <w:color w:val="000000"/>
          <w:lang w:val="fr-FR"/>
        </w:rPr>
      </w:pPr>
      <w:r w:rsidRPr="00FF1C35">
        <w:rPr>
          <w:iCs/>
          <w:color w:val="000000"/>
          <w:lang w:val="fr-FR"/>
        </w:rPr>
        <w:t>3.</w:t>
      </w:r>
      <w:r>
        <w:rPr>
          <w:iCs/>
          <w:color w:val="000000"/>
          <w:lang w:val="fr-FR"/>
        </w:rPr>
        <w:tab/>
      </w:r>
      <w:r w:rsidRPr="00065660">
        <w:rPr>
          <w:i/>
          <w:iCs/>
          <w:color w:val="000000"/>
          <w:lang w:val="fr-FR"/>
        </w:rPr>
        <w:t>Conformément à la section 8 de la loi modifiée : «Une personne qui (avant le 10 février 2000) a cessé d’être citoyen de Malte, ayant perdu la citoyenneté de Malte pour avoir acquis une citoyenneté étrangère ou n’avoir pas renoncé à la citoyenneté étrangère dans les délais prescrits par la loi, est habilitée à recouvrer la citoyenneté maltaise par inscription.</w:t>
      </w:r>
    </w:p>
    <w:p w:rsidR="0089046C" w:rsidRDefault="0089046C" w:rsidP="0089046C">
      <w:pPr>
        <w:pStyle w:val="SingleTxt"/>
        <w:rPr>
          <w:iCs/>
          <w:color w:val="000000"/>
          <w:lang w:val="fr-FR"/>
        </w:rPr>
      </w:pPr>
      <w:r w:rsidRPr="00FF1C35">
        <w:rPr>
          <w:iCs/>
          <w:color w:val="000000"/>
          <w:lang w:val="fr-FR"/>
        </w:rPr>
        <w:t>Cela signifie dans la pratique que les anciens citoyens de Malte qui ont acquis cette citoyenneté le 21 septembre 1964 ou à la naissance, mais qui n</w:t>
      </w:r>
      <w:r>
        <w:rPr>
          <w:iCs/>
          <w:color w:val="000000"/>
          <w:lang w:val="fr-FR"/>
        </w:rPr>
        <w:t>’</w:t>
      </w:r>
      <w:r w:rsidRPr="00FF1C35">
        <w:rPr>
          <w:iCs/>
          <w:color w:val="000000"/>
          <w:lang w:val="fr-FR"/>
        </w:rPr>
        <w:t>ont pas résidé à l</w:t>
      </w:r>
      <w:r>
        <w:rPr>
          <w:iCs/>
          <w:color w:val="000000"/>
          <w:lang w:val="fr-FR"/>
        </w:rPr>
        <w:t>’</w:t>
      </w:r>
      <w:r w:rsidRPr="00FF1C35">
        <w:rPr>
          <w:iCs/>
          <w:color w:val="000000"/>
          <w:lang w:val="fr-FR"/>
        </w:rPr>
        <w:t>étranger pendant six années au moins et les personnes citoyens de Malte par inscription ou naturalisation, sont désormais habilités à se faire inscrire comme citoyens de Malte.</w:t>
      </w:r>
    </w:p>
    <w:p w:rsidR="0089046C" w:rsidRDefault="0089046C" w:rsidP="0089046C">
      <w:pPr>
        <w:pStyle w:val="SingleTxt"/>
        <w:rPr>
          <w:iCs/>
          <w:color w:val="000000"/>
          <w:lang w:val="fr-FR"/>
        </w:rPr>
      </w:pPr>
      <w:r w:rsidRPr="00FF1C35">
        <w:rPr>
          <w:iCs/>
          <w:color w:val="000000"/>
          <w:lang w:val="fr-FR"/>
        </w:rPr>
        <w:t>Donc, avec effet immédiat, et sans avoir à satisfaire des conditions en matière de résidence et indépendamment de leur lieu de résidence actuel (à Malte ou à l</w:t>
      </w:r>
      <w:r>
        <w:rPr>
          <w:iCs/>
          <w:color w:val="000000"/>
          <w:lang w:val="fr-FR"/>
        </w:rPr>
        <w:t>’</w:t>
      </w:r>
      <w:r w:rsidRPr="00FF1C35">
        <w:rPr>
          <w:iCs/>
          <w:color w:val="000000"/>
          <w:lang w:val="fr-FR"/>
        </w:rPr>
        <w:t>étranger), ces personnes peuvent demander à être inscrites en tant que citoyens de Malte.</w:t>
      </w:r>
    </w:p>
    <w:p w:rsidR="0089046C" w:rsidRDefault="0089046C" w:rsidP="0089046C">
      <w:pPr>
        <w:pStyle w:val="SingleTxt"/>
        <w:rPr>
          <w:iCs/>
          <w:color w:val="000000"/>
          <w:lang w:val="fr-FR"/>
        </w:rPr>
      </w:pPr>
      <w:r w:rsidRPr="00FF1C35">
        <w:rPr>
          <w:iCs/>
          <w:color w:val="000000"/>
          <w:lang w:val="fr-FR"/>
        </w:rPr>
        <w:t>Toutefois, il convient de noter que s</w:t>
      </w:r>
      <w:r>
        <w:rPr>
          <w:iCs/>
          <w:color w:val="000000"/>
          <w:lang w:val="fr-FR"/>
        </w:rPr>
        <w:t>’</w:t>
      </w:r>
      <w:r w:rsidRPr="00FF1C35">
        <w:rPr>
          <w:iCs/>
          <w:color w:val="000000"/>
          <w:lang w:val="fr-FR"/>
        </w:rPr>
        <w:t>agissant des anciens citoyens de Malte qui ont acquis la citoyenneté par inscription ou naturalisation, la citoyenneté de Malte est accordée uniquement si le Ministre responsable des questions relatives à la citoyenneté est persuadé que cela n</w:t>
      </w:r>
      <w:r>
        <w:rPr>
          <w:iCs/>
          <w:color w:val="000000"/>
          <w:lang w:val="fr-FR"/>
        </w:rPr>
        <w:t>’</w:t>
      </w:r>
      <w:r w:rsidRPr="00FF1C35">
        <w:rPr>
          <w:iCs/>
          <w:color w:val="000000"/>
          <w:lang w:val="fr-FR"/>
        </w:rPr>
        <w:t>est pas contraire à l</w:t>
      </w:r>
      <w:r>
        <w:rPr>
          <w:iCs/>
          <w:color w:val="000000"/>
          <w:lang w:val="fr-FR"/>
        </w:rPr>
        <w:t>’</w:t>
      </w:r>
      <w:r w:rsidRPr="00FF1C35">
        <w:rPr>
          <w:iCs/>
          <w:color w:val="000000"/>
          <w:lang w:val="fr-FR"/>
        </w:rPr>
        <w:t>intérêt public.</w:t>
      </w:r>
    </w:p>
    <w:p w:rsidR="0089046C" w:rsidRPr="00065660" w:rsidRDefault="0089046C" w:rsidP="0089046C">
      <w:pPr>
        <w:pStyle w:val="SingleTxt"/>
        <w:rPr>
          <w:i/>
          <w:iCs/>
          <w:color w:val="000000"/>
          <w:lang w:val="fr-FR"/>
        </w:rPr>
      </w:pPr>
      <w:r w:rsidRPr="00FF1C35">
        <w:rPr>
          <w:iCs/>
          <w:color w:val="000000"/>
          <w:lang w:val="fr-FR"/>
        </w:rPr>
        <w:t>4.</w:t>
      </w:r>
      <w:r>
        <w:rPr>
          <w:iCs/>
          <w:color w:val="000000"/>
          <w:lang w:val="fr-FR"/>
        </w:rPr>
        <w:tab/>
      </w:r>
      <w:r w:rsidRPr="00065660">
        <w:rPr>
          <w:i/>
          <w:iCs/>
          <w:color w:val="000000"/>
          <w:lang w:val="fr-FR"/>
        </w:rPr>
        <w:t>Acquisition de la citoyenneté par le mariage</w:t>
      </w:r>
    </w:p>
    <w:p w:rsidR="0089046C" w:rsidRDefault="0089046C" w:rsidP="0089046C">
      <w:pPr>
        <w:pStyle w:val="SingleTxt"/>
        <w:rPr>
          <w:iCs/>
          <w:color w:val="000000"/>
          <w:lang w:val="fr-FR"/>
        </w:rPr>
      </w:pPr>
      <w:r w:rsidRPr="00FF1C35">
        <w:rPr>
          <w:iCs/>
          <w:color w:val="000000"/>
          <w:lang w:val="fr-FR"/>
        </w:rPr>
        <w:t>Les conjoints étrangers de citoyens de Malte peuvent demander à être inscrits en tant que citoyens de Malte uniquement après cinq années de mariage et s</w:t>
      </w:r>
      <w:r>
        <w:rPr>
          <w:iCs/>
          <w:color w:val="000000"/>
          <w:lang w:val="fr-FR"/>
        </w:rPr>
        <w:t>’</w:t>
      </w:r>
      <w:r w:rsidRPr="00FF1C35">
        <w:rPr>
          <w:iCs/>
          <w:color w:val="000000"/>
          <w:lang w:val="fr-FR"/>
        </w:rPr>
        <w:t>ils vivent toujours avec leur conjoint. En acquérant la citoyenneté de Malte, ils peuvent également garder leur citoyenneté d</w:t>
      </w:r>
      <w:r>
        <w:rPr>
          <w:iCs/>
          <w:color w:val="000000"/>
          <w:lang w:val="fr-FR"/>
        </w:rPr>
        <w:t>’</w:t>
      </w:r>
      <w:r w:rsidRPr="00FF1C35">
        <w:rPr>
          <w:iCs/>
          <w:color w:val="000000"/>
          <w:lang w:val="fr-FR"/>
        </w:rPr>
        <w:t>origine.</w:t>
      </w:r>
    </w:p>
    <w:p w:rsidR="0089046C" w:rsidRDefault="0089046C" w:rsidP="0089046C">
      <w:pPr>
        <w:pStyle w:val="SingleTxt"/>
        <w:rPr>
          <w:iCs/>
          <w:color w:val="000000"/>
          <w:lang w:val="fr-FR"/>
        </w:rPr>
      </w:pPr>
      <w:r w:rsidRPr="00FF1C35">
        <w:rPr>
          <w:iCs/>
          <w:color w:val="000000"/>
          <w:lang w:val="fr-FR"/>
        </w:rPr>
        <w:t>Les personnes séparées peuvent également demander la citoyenneté maltaise aussi longtemps qu</w:t>
      </w:r>
      <w:r>
        <w:rPr>
          <w:iCs/>
          <w:color w:val="000000"/>
          <w:lang w:val="fr-FR"/>
        </w:rPr>
        <w:t>’</w:t>
      </w:r>
      <w:r w:rsidRPr="00FF1C35">
        <w:rPr>
          <w:iCs/>
          <w:color w:val="000000"/>
          <w:lang w:val="fr-FR"/>
        </w:rPr>
        <w:t>elles ont vécu avec leur conjoint pendant cinq années après le mariage.</w:t>
      </w:r>
    </w:p>
    <w:p w:rsidR="0089046C" w:rsidRDefault="0089046C" w:rsidP="0089046C">
      <w:pPr>
        <w:pStyle w:val="SingleTxt"/>
        <w:rPr>
          <w:iCs/>
          <w:color w:val="000000"/>
          <w:lang w:val="fr-FR"/>
        </w:rPr>
      </w:pPr>
      <w:r w:rsidRPr="00FF1C35">
        <w:rPr>
          <w:iCs/>
          <w:color w:val="000000"/>
          <w:lang w:val="fr-FR"/>
        </w:rPr>
        <w:t>Les veuves ou veufs étrangers peuvent également demander la citoyenneté maltaise aussi longtemps que cinq années se sont écoulées depuis la conclusion du mariage.</w:t>
      </w:r>
    </w:p>
    <w:p w:rsidR="0089046C" w:rsidRPr="00065660" w:rsidRDefault="0089046C" w:rsidP="0089046C">
      <w:pPr>
        <w:pStyle w:val="SingleTxt"/>
        <w:rPr>
          <w:i/>
          <w:iCs/>
          <w:color w:val="000000"/>
          <w:lang w:val="fr-FR"/>
        </w:rPr>
      </w:pPr>
      <w:r w:rsidRPr="00FF1C35">
        <w:rPr>
          <w:iCs/>
          <w:color w:val="000000"/>
          <w:lang w:val="fr-FR"/>
        </w:rPr>
        <w:t>5.</w:t>
      </w:r>
      <w:r>
        <w:rPr>
          <w:iCs/>
          <w:color w:val="000000"/>
          <w:lang w:val="fr-FR"/>
        </w:rPr>
        <w:tab/>
      </w:r>
      <w:r w:rsidRPr="00065660">
        <w:rPr>
          <w:i/>
          <w:iCs/>
          <w:color w:val="000000"/>
          <w:lang w:val="fr-FR"/>
        </w:rPr>
        <w:t>Acquisition de la citoyenneté par des enfants dont la mère est citoyenne de Malte.</w:t>
      </w:r>
    </w:p>
    <w:p w:rsidR="0089046C" w:rsidRDefault="0089046C" w:rsidP="0089046C">
      <w:pPr>
        <w:pStyle w:val="SingleTxt"/>
        <w:rPr>
          <w:iCs/>
          <w:color w:val="000000"/>
          <w:lang w:val="fr-FR"/>
        </w:rPr>
      </w:pPr>
      <w:r w:rsidRPr="00FF1C35">
        <w:rPr>
          <w:iCs/>
          <w:color w:val="000000"/>
          <w:lang w:val="fr-FR"/>
        </w:rPr>
        <w:t>La loi a également été modifiée pour permettre à des enfants nés de mère maltaise le 21 septembre 1964 et après cette date mais avant le 1er août 1989 (date à partir de laquelle il est possible d</w:t>
      </w:r>
      <w:r>
        <w:rPr>
          <w:iCs/>
          <w:color w:val="000000"/>
          <w:lang w:val="fr-FR"/>
        </w:rPr>
        <w:t>’</w:t>
      </w:r>
      <w:r w:rsidRPr="00FF1C35">
        <w:rPr>
          <w:iCs/>
          <w:color w:val="000000"/>
          <w:lang w:val="fr-FR"/>
        </w:rPr>
        <w:t>acquérir la citoyenneté de Malte automatiquement si la mère est citoyenne) d</w:t>
      </w:r>
      <w:r>
        <w:rPr>
          <w:iCs/>
          <w:color w:val="000000"/>
          <w:lang w:val="fr-FR"/>
        </w:rPr>
        <w:t>’</w:t>
      </w:r>
      <w:r w:rsidRPr="00FF1C35">
        <w:rPr>
          <w:iCs/>
          <w:color w:val="000000"/>
          <w:lang w:val="fr-FR"/>
        </w:rPr>
        <w:t>être inscrits en tant que citoyens de Malte.</w:t>
      </w:r>
    </w:p>
    <w:p w:rsidR="0089046C" w:rsidRDefault="0089046C" w:rsidP="0089046C">
      <w:pPr>
        <w:pStyle w:val="SingleTxt"/>
        <w:rPr>
          <w:iCs/>
          <w:color w:val="000000"/>
          <w:lang w:val="fr-FR"/>
        </w:rPr>
      </w:pPr>
      <w:r w:rsidRPr="00FF1C35">
        <w:rPr>
          <w:iCs/>
          <w:color w:val="000000"/>
          <w:lang w:val="fr-FR"/>
        </w:rPr>
        <w:t>Cela signifie que les personnes âgées actuellement des 18 ans ou plus, qu</w:t>
      </w:r>
      <w:r>
        <w:rPr>
          <w:iCs/>
          <w:color w:val="000000"/>
          <w:lang w:val="fr-FR"/>
        </w:rPr>
        <w:t>’</w:t>
      </w:r>
      <w:r w:rsidRPr="00FF1C35">
        <w:rPr>
          <w:iCs/>
          <w:color w:val="000000"/>
          <w:lang w:val="fr-FR"/>
        </w:rPr>
        <w:t>elles résident à Malte ou à l</w:t>
      </w:r>
      <w:r>
        <w:rPr>
          <w:iCs/>
          <w:color w:val="000000"/>
          <w:lang w:val="fr-FR"/>
        </w:rPr>
        <w:t>’</w:t>
      </w:r>
      <w:r w:rsidRPr="00FF1C35">
        <w:rPr>
          <w:iCs/>
          <w:color w:val="000000"/>
          <w:lang w:val="fr-FR"/>
        </w:rPr>
        <w:t>étranger, peuvent désormais demander la citoyenneté de Malte et la garder en même temps qu</w:t>
      </w:r>
      <w:r>
        <w:rPr>
          <w:iCs/>
          <w:color w:val="000000"/>
          <w:lang w:val="fr-FR"/>
        </w:rPr>
        <w:t>’</w:t>
      </w:r>
      <w:r w:rsidRPr="00FF1C35">
        <w:rPr>
          <w:iCs/>
          <w:color w:val="000000"/>
          <w:lang w:val="fr-FR"/>
        </w:rPr>
        <w:t>une citoyenneté étrangère. Pour les enfants mineurs, la demande peut-être présentée par la mère.</w:t>
      </w:r>
    </w:p>
    <w:p w:rsidR="0089046C" w:rsidRPr="00065660" w:rsidRDefault="0089046C" w:rsidP="0089046C">
      <w:pPr>
        <w:pStyle w:val="SingleTxt"/>
        <w:rPr>
          <w:b/>
          <w:iCs/>
          <w:color w:val="000000"/>
          <w:lang w:val="fr-FR"/>
        </w:rPr>
      </w:pPr>
      <w:r w:rsidRPr="00065660">
        <w:rPr>
          <w:b/>
          <w:iCs/>
          <w:color w:val="000000"/>
          <w:lang w:val="fr-FR"/>
        </w:rPr>
        <w:t>Amendements apportés au chapitre III de la Constitution en 1989</w:t>
      </w:r>
    </w:p>
    <w:p w:rsidR="0089046C" w:rsidRPr="00065660" w:rsidRDefault="0089046C" w:rsidP="0089046C">
      <w:pPr>
        <w:pStyle w:val="SingleTxt"/>
        <w:rPr>
          <w:i/>
          <w:iCs/>
          <w:color w:val="000000"/>
          <w:lang w:val="fr-FR"/>
        </w:rPr>
      </w:pPr>
      <w:r w:rsidRPr="00FF1C35">
        <w:rPr>
          <w:iCs/>
          <w:color w:val="000000"/>
          <w:lang w:val="fr-FR"/>
        </w:rPr>
        <w:t>1.</w:t>
      </w:r>
      <w:r>
        <w:rPr>
          <w:iCs/>
          <w:color w:val="000000"/>
          <w:lang w:val="fr-FR"/>
        </w:rPr>
        <w:tab/>
      </w:r>
      <w:r w:rsidRPr="00FF1C35">
        <w:rPr>
          <w:iCs/>
          <w:color w:val="000000"/>
          <w:lang w:val="fr-FR"/>
        </w:rPr>
        <w:t>i)</w:t>
      </w:r>
      <w:r>
        <w:rPr>
          <w:iCs/>
          <w:color w:val="000000"/>
          <w:lang w:val="fr-FR"/>
        </w:rPr>
        <w:tab/>
      </w:r>
      <w:r w:rsidRPr="00065660">
        <w:rPr>
          <w:i/>
          <w:iCs/>
          <w:color w:val="000000"/>
          <w:lang w:val="fr-FR"/>
        </w:rPr>
        <w:t>Double citoyenneté</w:t>
      </w:r>
    </w:p>
    <w:p w:rsidR="0089046C" w:rsidRDefault="0089046C" w:rsidP="0089046C">
      <w:pPr>
        <w:pStyle w:val="SingleTxt"/>
        <w:rPr>
          <w:iCs/>
          <w:color w:val="000000"/>
          <w:lang w:val="fr-FR"/>
        </w:rPr>
      </w:pPr>
      <w:r w:rsidRPr="00FF1C35">
        <w:rPr>
          <w:iCs/>
          <w:color w:val="000000"/>
          <w:lang w:val="fr-FR"/>
        </w:rPr>
        <w:t>L</w:t>
      </w:r>
      <w:r>
        <w:rPr>
          <w:iCs/>
          <w:color w:val="000000"/>
          <w:lang w:val="fr-FR"/>
        </w:rPr>
        <w:t>’</w:t>
      </w:r>
      <w:r w:rsidRPr="00FF1C35">
        <w:rPr>
          <w:iCs/>
          <w:color w:val="000000"/>
          <w:lang w:val="fr-FR"/>
        </w:rPr>
        <w:t>article 27 (3) de la Constitution a été modifié de manière à permettre aux émigrants maltais d</w:t>
      </w:r>
      <w:r>
        <w:rPr>
          <w:iCs/>
          <w:color w:val="000000"/>
          <w:lang w:val="fr-FR"/>
        </w:rPr>
        <w:t>’</w:t>
      </w:r>
      <w:r w:rsidRPr="00FF1C35">
        <w:rPr>
          <w:iCs/>
          <w:color w:val="000000"/>
          <w:lang w:val="fr-FR"/>
        </w:rPr>
        <w:t>avoir la double citoyenneté, à condition, bien sûr, que le pays dont ils sont les citoyens admettent la double citoyenneté.</w:t>
      </w:r>
    </w:p>
    <w:p w:rsidR="0089046C" w:rsidRDefault="0089046C" w:rsidP="0089046C">
      <w:pPr>
        <w:pStyle w:val="SingleTxt"/>
        <w:rPr>
          <w:iCs/>
          <w:color w:val="000000"/>
          <w:lang w:val="fr-FR"/>
        </w:rPr>
      </w:pPr>
      <w:r w:rsidRPr="00FF1C35">
        <w:rPr>
          <w:iCs/>
          <w:color w:val="000000"/>
          <w:lang w:val="fr-FR"/>
        </w:rPr>
        <w:t>Une personne remplissant toutes les conditions nécessaires était censée ne pas avoir cessé être citoyen de Malte en obtenant la citoyenneté du pays d</w:t>
      </w:r>
      <w:r>
        <w:rPr>
          <w:iCs/>
          <w:color w:val="000000"/>
          <w:lang w:val="fr-FR"/>
        </w:rPr>
        <w:t>’</w:t>
      </w:r>
      <w:r w:rsidRPr="00FF1C35">
        <w:rPr>
          <w:iCs/>
          <w:color w:val="000000"/>
          <w:lang w:val="fr-FR"/>
        </w:rPr>
        <w:t>immigration. À titre d</w:t>
      </w:r>
      <w:r>
        <w:rPr>
          <w:iCs/>
          <w:color w:val="000000"/>
          <w:lang w:val="fr-FR"/>
        </w:rPr>
        <w:t>’</w:t>
      </w:r>
      <w:r w:rsidRPr="00FF1C35">
        <w:rPr>
          <w:iCs/>
          <w:color w:val="000000"/>
          <w:lang w:val="fr-FR"/>
        </w:rPr>
        <w:t>exemple, si elle était devenue citoyen du Canada le 20 août 1978 (et conformément à la loi en vigueur à l</w:t>
      </w:r>
      <w:r>
        <w:rPr>
          <w:iCs/>
          <w:color w:val="000000"/>
          <w:lang w:val="fr-FR"/>
        </w:rPr>
        <w:t>’</w:t>
      </w:r>
      <w:r w:rsidRPr="00FF1C35">
        <w:rPr>
          <w:iCs/>
          <w:color w:val="000000"/>
          <w:lang w:val="fr-FR"/>
        </w:rPr>
        <w:t>époque, elle cessait d</w:t>
      </w:r>
      <w:r>
        <w:rPr>
          <w:iCs/>
          <w:color w:val="000000"/>
          <w:lang w:val="fr-FR"/>
        </w:rPr>
        <w:t>’</w:t>
      </w:r>
      <w:r w:rsidRPr="00FF1C35">
        <w:rPr>
          <w:iCs/>
          <w:color w:val="000000"/>
          <w:lang w:val="fr-FR"/>
        </w:rPr>
        <w:t>être citoyen de Malte à cette date), elle était réputée ne pas avoir cessé être citoyen de Malte.</w:t>
      </w:r>
    </w:p>
    <w:p w:rsidR="0089046C" w:rsidRPr="00065660" w:rsidRDefault="0089046C" w:rsidP="0089046C">
      <w:pPr>
        <w:pStyle w:val="SingleTxt"/>
        <w:ind w:left="2218" w:hanging="951"/>
        <w:rPr>
          <w:i/>
          <w:iCs/>
          <w:color w:val="000000"/>
          <w:lang w:val="fr-FR"/>
        </w:rPr>
      </w:pPr>
      <w:r>
        <w:rPr>
          <w:iCs/>
          <w:color w:val="000000"/>
          <w:lang w:val="fr-FR"/>
        </w:rPr>
        <w:tab/>
      </w:r>
      <w:r w:rsidRPr="00FF1C35">
        <w:rPr>
          <w:iCs/>
          <w:color w:val="000000"/>
          <w:lang w:val="fr-FR"/>
        </w:rPr>
        <w:t>ii)</w:t>
      </w:r>
      <w:r>
        <w:rPr>
          <w:iCs/>
          <w:color w:val="000000"/>
          <w:lang w:val="fr-FR"/>
        </w:rPr>
        <w:tab/>
      </w:r>
      <w:r w:rsidRPr="00065660">
        <w:rPr>
          <w:i/>
          <w:iCs/>
          <w:color w:val="000000"/>
          <w:lang w:val="fr-FR"/>
        </w:rPr>
        <w:t>Effets de la double citoyenneté sur les enfants nés à l’étranger après que leur père est devenu citoyen du pays d’immigration.</w:t>
      </w:r>
    </w:p>
    <w:p w:rsidR="0089046C" w:rsidRDefault="0089046C" w:rsidP="0089046C">
      <w:pPr>
        <w:pStyle w:val="SingleTxt"/>
        <w:rPr>
          <w:iCs/>
          <w:color w:val="000000"/>
          <w:lang w:val="fr-FR"/>
        </w:rPr>
      </w:pPr>
      <w:r w:rsidRPr="00FF1C35">
        <w:rPr>
          <w:iCs/>
          <w:color w:val="000000"/>
          <w:lang w:val="fr-FR"/>
        </w:rPr>
        <w:t>Avant le 1</w:t>
      </w:r>
      <w:r w:rsidRPr="00065660">
        <w:rPr>
          <w:iCs/>
          <w:color w:val="000000"/>
          <w:vertAlign w:val="superscript"/>
          <w:lang w:val="fr-FR"/>
        </w:rPr>
        <w:t>er</w:t>
      </w:r>
      <w:r>
        <w:rPr>
          <w:iCs/>
          <w:color w:val="000000"/>
          <w:lang w:val="fr-FR"/>
        </w:rPr>
        <w:t xml:space="preserve"> </w:t>
      </w:r>
      <w:r w:rsidRPr="00FF1C35">
        <w:rPr>
          <w:iCs/>
          <w:color w:val="000000"/>
          <w:lang w:val="fr-FR"/>
        </w:rPr>
        <w:t>août 1989, un enfant né à l</w:t>
      </w:r>
      <w:r>
        <w:rPr>
          <w:iCs/>
          <w:color w:val="000000"/>
          <w:lang w:val="fr-FR"/>
        </w:rPr>
        <w:t>’</w:t>
      </w:r>
      <w:r w:rsidRPr="00FF1C35">
        <w:rPr>
          <w:iCs/>
          <w:color w:val="000000"/>
          <w:lang w:val="fr-FR"/>
        </w:rPr>
        <w:t>étranger d</w:t>
      </w:r>
      <w:r>
        <w:rPr>
          <w:iCs/>
          <w:color w:val="000000"/>
          <w:lang w:val="fr-FR"/>
        </w:rPr>
        <w:t>’</w:t>
      </w:r>
      <w:r w:rsidRPr="00FF1C35">
        <w:rPr>
          <w:iCs/>
          <w:color w:val="000000"/>
          <w:lang w:val="fr-FR"/>
        </w:rPr>
        <w:t>un ancien citoyen de Malte (c</w:t>
      </w:r>
      <w:r>
        <w:rPr>
          <w:iCs/>
          <w:color w:val="000000"/>
          <w:lang w:val="fr-FR"/>
        </w:rPr>
        <w:t>’</w:t>
      </w:r>
      <w:r w:rsidRPr="00FF1C35">
        <w:rPr>
          <w:iCs/>
          <w:color w:val="000000"/>
          <w:lang w:val="fr-FR"/>
        </w:rPr>
        <w:t>est-à-dire d</w:t>
      </w:r>
      <w:r>
        <w:rPr>
          <w:iCs/>
          <w:color w:val="000000"/>
          <w:lang w:val="fr-FR"/>
        </w:rPr>
        <w:t>’</w:t>
      </w:r>
      <w:r w:rsidRPr="00FF1C35">
        <w:rPr>
          <w:iCs/>
          <w:color w:val="000000"/>
          <w:lang w:val="fr-FR"/>
        </w:rPr>
        <w:t>une personne qui cessait d</w:t>
      </w:r>
      <w:r>
        <w:rPr>
          <w:iCs/>
          <w:color w:val="000000"/>
          <w:lang w:val="fr-FR"/>
        </w:rPr>
        <w:t>’</w:t>
      </w:r>
      <w:r w:rsidRPr="00FF1C35">
        <w:rPr>
          <w:iCs/>
          <w:color w:val="000000"/>
          <w:lang w:val="fr-FR"/>
        </w:rPr>
        <w:t>être citoyen en acquérant la citoyenneté du pays d</w:t>
      </w:r>
      <w:r>
        <w:rPr>
          <w:iCs/>
          <w:color w:val="000000"/>
          <w:lang w:val="fr-FR"/>
        </w:rPr>
        <w:t>’</w:t>
      </w:r>
      <w:r w:rsidRPr="00FF1C35">
        <w:rPr>
          <w:iCs/>
          <w:color w:val="000000"/>
          <w:lang w:val="fr-FR"/>
        </w:rPr>
        <w:t>immigration) ne devenait pas citoyen de Malte à la naissance.</w:t>
      </w:r>
    </w:p>
    <w:p w:rsidR="0089046C" w:rsidRDefault="0089046C" w:rsidP="0089046C">
      <w:pPr>
        <w:pStyle w:val="SingleTxt"/>
        <w:rPr>
          <w:iCs/>
          <w:color w:val="000000"/>
          <w:lang w:val="fr-FR"/>
        </w:rPr>
      </w:pPr>
      <w:r w:rsidRPr="00FF1C35">
        <w:rPr>
          <w:iCs/>
          <w:color w:val="000000"/>
          <w:lang w:val="fr-FR"/>
        </w:rPr>
        <w:t>Toutefois, comme le père a recouvré (au 1er août 1989) le statut de citoyen de Malte avec effet à la date à laquelle il a acquis la citoyenneté étrangère, l</w:t>
      </w:r>
      <w:r>
        <w:rPr>
          <w:iCs/>
          <w:color w:val="000000"/>
          <w:lang w:val="fr-FR"/>
        </w:rPr>
        <w:t>’</w:t>
      </w:r>
      <w:r w:rsidRPr="00FF1C35">
        <w:rPr>
          <w:iCs/>
          <w:color w:val="000000"/>
          <w:lang w:val="fr-FR"/>
        </w:rPr>
        <w:t>enfant obtient la citoyenneté maltaise à la naissance, puisque le père est censé avoir été citoyen de Malte au moment de la naissance de l</w:t>
      </w:r>
      <w:r>
        <w:rPr>
          <w:iCs/>
          <w:color w:val="000000"/>
          <w:lang w:val="fr-FR"/>
        </w:rPr>
        <w:t>’</w:t>
      </w:r>
      <w:r w:rsidRPr="00FF1C35">
        <w:rPr>
          <w:iCs/>
          <w:color w:val="000000"/>
          <w:lang w:val="fr-FR"/>
        </w:rPr>
        <w:t>enfant.</w:t>
      </w:r>
    </w:p>
    <w:p w:rsidR="0089046C" w:rsidRPr="00CD7958" w:rsidRDefault="0089046C" w:rsidP="0089046C">
      <w:pPr>
        <w:pStyle w:val="SingleTxt"/>
        <w:rPr>
          <w:i/>
          <w:iCs/>
          <w:color w:val="000000"/>
          <w:lang w:val="fr-FR"/>
        </w:rPr>
      </w:pPr>
      <w:r w:rsidRPr="00FF1C35">
        <w:rPr>
          <w:iCs/>
          <w:color w:val="000000"/>
          <w:lang w:val="fr-FR"/>
        </w:rPr>
        <w:t>2.</w:t>
      </w:r>
      <w:r>
        <w:rPr>
          <w:iCs/>
          <w:color w:val="000000"/>
          <w:lang w:val="fr-FR"/>
        </w:rPr>
        <w:tab/>
      </w:r>
      <w:r w:rsidRPr="00CD7958">
        <w:rPr>
          <w:i/>
          <w:iCs/>
          <w:color w:val="000000"/>
          <w:lang w:val="fr-FR"/>
        </w:rPr>
        <w:t>Acquisition de la citoyenneté maltaise à la naissance à Malte</w:t>
      </w:r>
    </w:p>
    <w:p w:rsidR="0089046C" w:rsidRDefault="0089046C" w:rsidP="0089046C">
      <w:pPr>
        <w:pStyle w:val="SingleTxt"/>
        <w:rPr>
          <w:iCs/>
          <w:color w:val="000000"/>
          <w:lang w:val="fr-FR"/>
        </w:rPr>
      </w:pPr>
      <w:r w:rsidRPr="00FF1C35">
        <w:rPr>
          <w:iCs/>
          <w:color w:val="000000"/>
          <w:lang w:val="fr-FR"/>
        </w:rPr>
        <w:t>Avant le 1</w:t>
      </w:r>
      <w:r w:rsidRPr="00CD7958">
        <w:rPr>
          <w:iCs/>
          <w:color w:val="000000"/>
          <w:vertAlign w:val="superscript"/>
          <w:lang w:val="fr-FR"/>
        </w:rPr>
        <w:t>er</w:t>
      </w:r>
      <w:r>
        <w:rPr>
          <w:iCs/>
          <w:color w:val="000000"/>
          <w:lang w:val="fr-FR"/>
        </w:rPr>
        <w:t xml:space="preserve"> </w:t>
      </w:r>
      <w:r w:rsidRPr="00FF1C35">
        <w:rPr>
          <w:iCs/>
          <w:color w:val="000000"/>
          <w:lang w:val="fr-FR"/>
        </w:rPr>
        <w:t>août 1989, une personne née à Malte devenait automatiquement citoyen par le seul fait de naître dans ce pays. La Constitution a été modifiée de manière à limiter ce droit. À partir du 1er août 1989, une personne née à Malte devient citoyen seulement si l</w:t>
      </w:r>
      <w:r>
        <w:rPr>
          <w:iCs/>
          <w:color w:val="000000"/>
          <w:lang w:val="fr-FR"/>
        </w:rPr>
        <w:t>’</w:t>
      </w:r>
      <w:r w:rsidRPr="00FF1C35">
        <w:rPr>
          <w:iCs/>
          <w:color w:val="000000"/>
          <w:lang w:val="fr-FR"/>
        </w:rPr>
        <w:t>un de ses parents :</w:t>
      </w:r>
    </w:p>
    <w:p w:rsidR="0089046C" w:rsidRPr="00FF1C35" w:rsidRDefault="0089046C" w:rsidP="0089046C">
      <w:pPr>
        <w:pStyle w:val="SingleTxt"/>
        <w:spacing w:after="0"/>
        <w:rPr>
          <w:iCs/>
          <w:color w:val="000000"/>
          <w:lang w:val="fr-FR"/>
        </w:rPr>
      </w:pPr>
      <w:r>
        <w:rPr>
          <w:iCs/>
          <w:color w:val="000000"/>
          <w:lang w:val="fr-FR"/>
        </w:rPr>
        <w:tab/>
      </w:r>
      <w:r w:rsidRPr="00FF1C35">
        <w:rPr>
          <w:iCs/>
          <w:color w:val="000000"/>
          <w:lang w:val="fr-FR"/>
        </w:rPr>
        <w:t>i.</w:t>
      </w:r>
      <w:r>
        <w:rPr>
          <w:iCs/>
          <w:color w:val="000000"/>
          <w:lang w:val="fr-FR"/>
        </w:rPr>
        <w:tab/>
      </w:r>
      <w:r w:rsidRPr="00FF1C35">
        <w:rPr>
          <w:iCs/>
          <w:color w:val="000000"/>
          <w:lang w:val="fr-FR"/>
        </w:rPr>
        <w:t>est citoyen de Malte ; ou</w:t>
      </w:r>
    </w:p>
    <w:p w:rsidR="0089046C" w:rsidRDefault="0089046C" w:rsidP="0089046C">
      <w:pPr>
        <w:pStyle w:val="SingleTxt"/>
        <w:rPr>
          <w:iCs/>
          <w:color w:val="000000"/>
          <w:lang w:val="fr-FR"/>
        </w:rPr>
      </w:pPr>
      <w:r>
        <w:rPr>
          <w:iCs/>
          <w:color w:val="000000"/>
          <w:lang w:val="fr-FR"/>
        </w:rPr>
        <w:tab/>
      </w:r>
      <w:r w:rsidRPr="00FF1C35">
        <w:rPr>
          <w:iCs/>
          <w:color w:val="000000"/>
          <w:lang w:val="fr-FR"/>
        </w:rPr>
        <w:t>ii.</w:t>
      </w:r>
      <w:r>
        <w:rPr>
          <w:iCs/>
          <w:color w:val="000000"/>
          <w:lang w:val="fr-FR"/>
        </w:rPr>
        <w:tab/>
      </w:r>
      <w:r w:rsidRPr="00FF1C35">
        <w:rPr>
          <w:iCs/>
          <w:color w:val="000000"/>
          <w:lang w:val="fr-FR"/>
        </w:rPr>
        <w:t>est né à Malte, a émigré et est actuellement citoyen d</w:t>
      </w:r>
      <w:r>
        <w:rPr>
          <w:iCs/>
          <w:color w:val="000000"/>
          <w:lang w:val="fr-FR"/>
        </w:rPr>
        <w:t>’</w:t>
      </w:r>
      <w:r w:rsidRPr="00FF1C35">
        <w:rPr>
          <w:iCs/>
          <w:color w:val="000000"/>
          <w:lang w:val="fr-FR"/>
        </w:rPr>
        <w:t>un autre pays.</w:t>
      </w:r>
    </w:p>
    <w:p w:rsidR="0089046C" w:rsidRPr="00CD7958" w:rsidRDefault="0089046C" w:rsidP="0089046C">
      <w:pPr>
        <w:pStyle w:val="SingleTxt"/>
        <w:rPr>
          <w:i/>
          <w:iCs/>
          <w:color w:val="000000"/>
          <w:lang w:val="fr-FR"/>
        </w:rPr>
      </w:pPr>
      <w:r w:rsidRPr="00FF1C35">
        <w:rPr>
          <w:iCs/>
          <w:color w:val="000000"/>
          <w:lang w:val="fr-FR"/>
        </w:rPr>
        <w:t>3.</w:t>
      </w:r>
      <w:r>
        <w:rPr>
          <w:iCs/>
          <w:color w:val="000000"/>
          <w:lang w:val="fr-FR"/>
        </w:rPr>
        <w:tab/>
      </w:r>
      <w:r w:rsidRPr="00CD7958">
        <w:rPr>
          <w:i/>
          <w:iCs/>
          <w:color w:val="000000"/>
          <w:lang w:val="fr-FR"/>
        </w:rPr>
        <w:t>Acquisition de la citoyenneté maltaise par des personnes nées à l’étranger</w:t>
      </w:r>
    </w:p>
    <w:p w:rsidR="0089046C" w:rsidRDefault="0089046C" w:rsidP="0089046C">
      <w:pPr>
        <w:pStyle w:val="SingleTxt"/>
        <w:rPr>
          <w:iCs/>
          <w:color w:val="000000"/>
          <w:lang w:val="fr-FR"/>
        </w:rPr>
      </w:pPr>
      <w:r w:rsidRPr="00FF1C35">
        <w:rPr>
          <w:iCs/>
          <w:color w:val="000000"/>
          <w:lang w:val="fr-FR"/>
        </w:rPr>
        <w:t>Avant le 1</w:t>
      </w:r>
      <w:r w:rsidRPr="00CD7958">
        <w:rPr>
          <w:iCs/>
          <w:color w:val="000000"/>
          <w:vertAlign w:val="superscript"/>
          <w:lang w:val="fr-FR"/>
        </w:rPr>
        <w:t>er</w:t>
      </w:r>
      <w:r>
        <w:rPr>
          <w:iCs/>
          <w:color w:val="000000"/>
          <w:lang w:val="fr-FR"/>
        </w:rPr>
        <w:t xml:space="preserve"> </w:t>
      </w:r>
      <w:r w:rsidRPr="00FF1C35">
        <w:rPr>
          <w:iCs/>
          <w:color w:val="000000"/>
          <w:lang w:val="fr-FR"/>
        </w:rPr>
        <w:t>août 1989, une personne née à l</w:t>
      </w:r>
      <w:r>
        <w:rPr>
          <w:iCs/>
          <w:color w:val="000000"/>
          <w:lang w:val="fr-FR"/>
        </w:rPr>
        <w:t>’</w:t>
      </w:r>
      <w:r w:rsidRPr="00FF1C35">
        <w:rPr>
          <w:iCs/>
          <w:color w:val="000000"/>
          <w:lang w:val="fr-FR"/>
        </w:rPr>
        <w:t>étranger obtenait la citoyenneté maltaise si, au moment de sa naissance, le père était citoyen de Malte du fait d</w:t>
      </w:r>
      <w:r>
        <w:rPr>
          <w:iCs/>
          <w:color w:val="000000"/>
          <w:lang w:val="fr-FR"/>
        </w:rPr>
        <w:t>’</w:t>
      </w:r>
      <w:r w:rsidRPr="00FF1C35">
        <w:rPr>
          <w:iCs/>
          <w:color w:val="000000"/>
          <w:lang w:val="fr-FR"/>
        </w:rPr>
        <w:t>y être né ou d</w:t>
      </w:r>
      <w:r>
        <w:rPr>
          <w:iCs/>
          <w:color w:val="000000"/>
          <w:lang w:val="fr-FR"/>
        </w:rPr>
        <w:t>’</w:t>
      </w:r>
      <w:r w:rsidRPr="00FF1C35">
        <w:rPr>
          <w:iCs/>
          <w:color w:val="000000"/>
          <w:lang w:val="fr-FR"/>
        </w:rPr>
        <w:t>avoir acquis la citoyenneté par inscription ou naturalisation.</w:t>
      </w:r>
    </w:p>
    <w:p w:rsidR="0089046C" w:rsidRDefault="0089046C" w:rsidP="0089046C">
      <w:pPr>
        <w:pStyle w:val="SingleTxt"/>
        <w:rPr>
          <w:iCs/>
          <w:color w:val="000000"/>
          <w:lang w:val="fr-FR"/>
        </w:rPr>
      </w:pPr>
      <w:r w:rsidRPr="00FF1C35">
        <w:rPr>
          <w:iCs/>
          <w:color w:val="000000"/>
          <w:lang w:val="fr-FR"/>
        </w:rPr>
        <w:t>À partir du 1</w:t>
      </w:r>
      <w:r w:rsidRPr="00CD7958">
        <w:rPr>
          <w:iCs/>
          <w:color w:val="000000"/>
          <w:vertAlign w:val="superscript"/>
          <w:lang w:val="fr-FR"/>
        </w:rPr>
        <w:t>er</w:t>
      </w:r>
      <w:r>
        <w:rPr>
          <w:iCs/>
          <w:color w:val="000000"/>
          <w:lang w:val="fr-FR"/>
        </w:rPr>
        <w:t xml:space="preserve"> </w:t>
      </w:r>
      <w:r w:rsidRPr="00FF1C35">
        <w:rPr>
          <w:iCs/>
          <w:color w:val="000000"/>
          <w:lang w:val="fr-FR"/>
        </w:rPr>
        <w:t>août 1989, une personne née à l</w:t>
      </w:r>
      <w:r>
        <w:rPr>
          <w:iCs/>
          <w:color w:val="000000"/>
          <w:lang w:val="fr-FR"/>
        </w:rPr>
        <w:t>’</w:t>
      </w:r>
      <w:r w:rsidRPr="00FF1C35">
        <w:rPr>
          <w:iCs/>
          <w:color w:val="000000"/>
          <w:lang w:val="fr-FR"/>
        </w:rPr>
        <w:t>étranger devenait citoyen de Malte si l</w:t>
      </w:r>
      <w:r>
        <w:rPr>
          <w:iCs/>
          <w:color w:val="000000"/>
          <w:lang w:val="fr-FR"/>
        </w:rPr>
        <w:t>’</w:t>
      </w:r>
      <w:r w:rsidRPr="00FF1C35">
        <w:rPr>
          <w:iCs/>
          <w:color w:val="000000"/>
          <w:lang w:val="fr-FR"/>
        </w:rPr>
        <w:t>un de ses parents était citoyen conformément aux paragraphes précédents. En d</w:t>
      </w:r>
      <w:r>
        <w:rPr>
          <w:iCs/>
          <w:color w:val="000000"/>
          <w:lang w:val="fr-FR"/>
        </w:rPr>
        <w:t>’</w:t>
      </w:r>
      <w:r w:rsidRPr="00FF1C35">
        <w:rPr>
          <w:iCs/>
          <w:color w:val="000000"/>
          <w:lang w:val="fr-FR"/>
        </w:rPr>
        <w:t>autres termes, à partir de cette date, un enfant né d</w:t>
      </w:r>
      <w:r>
        <w:rPr>
          <w:iCs/>
          <w:color w:val="000000"/>
          <w:lang w:val="fr-FR"/>
        </w:rPr>
        <w:t>’</w:t>
      </w:r>
      <w:r w:rsidRPr="00FF1C35">
        <w:rPr>
          <w:iCs/>
          <w:color w:val="000000"/>
          <w:lang w:val="fr-FR"/>
        </w:rPr>
        <w:t>une citoyenne de Malte devenait également citoyen par filiation.</w:t>
      </w:r>
    </w:p>
    <w:p w:rsidR="0089046C" w:rsidRPr="00CD7958" w:rsidRDefault="0089046C" w:rsidP="0089046C">
      <w:pPr>
        <w:pStyle w:val="SingleTxt"/>
        <w:rPr>
          <w:i/>
          <w:iCs/>
          <w:color w:val="000000"/>
          <w:lang w:val="fr-FR"/>
        </w:rPr>
      </w:pPr>
      <w:r w:rsidRPr="00FF1C35">
        <w:rPr>
          <w:iCs/>
          <w:color w:val="000000"/>
          <w:lang w:val="fr-FR"/>
        </w:rPr>
        <w:t>4.</w:t>
      </w:r>
      <w:r>
        <w:rPr>
          <w:iCs/>
          <w:color w:val="000000"/>
          <w:lang w:val="fr-FR"/>
        </w:rPr>
        <w:tab/>
      </w:r>
      <w:r w:rsidRPr="00CD7958">
        <w:rPr>
          <w:i/>
          <w:iCs/>
          <w:color w:val="000000"/>
          <w:lang w:val="fr-FR"/>
        </w:rPr>
        <w:t>Acquisition de la citoyenneté maltaise par le mariage</w:t>
      </w:r>
    </w:p>
    <w:p w:rsidR="0089046C" w:rsidRDefault="0089046C" w:rsidP="0089046C">
      <w:pPr>
        <w:pStyle w:val="SingleTxt"/>
        <w:rPr>
          <w:iCs/>
          <w:color w:val="000000"/>
          <w:lang w:val="fr-FR"/>
        </w:rPr>
      </w:pPr>
      <w:r w:rsidRPr="00FF1C35">
        <w:rPr>
          <w:iCs/>
          <w:color w:val="000000"/>
          <w:lang w:val="fr-FR"/>
        </w:rPr>
        <w:t>Avant le 1</w:t>
      </w:r>
      <w:r w:rsidRPr="00CD7958">
        <w:rPr>
          <w:iCs/>
          <w:color w:val="000000"/>
          <w:vertAlign w:val="superscript"/>
          <w:lang w:val="fr-FR"/>
        </w:rPr>
        <w:t>er</w:t>
      </w:r>
      <w:r>
        <w:rPr>
          <w:iCs/>
          <w:color w:val="000000"/>
          <w:lang w:val="fr-FR"/>
        </w:rPr>
        <w:t xml:space="preserve"> </w:t>
      </w:r>
      <w:r w:rsidRPr="00FF1C35">
        <w:rPr>
          <w:iCs/>
          <w:color w:val="000000"/>
          <w:lang w:val="fr-FR"/>
        </w:rPr>
        <w:t>août 1989, une étrangère qui épousait un citoyen de Malte ou une personne devenue citoyen de Malte avait le droit de devenir citoyenne par inscription.</w:t>
      </w:r>
    </w:p>
    <w:p w:rsidR="0089046C" w:rsidRDefault="0089046C" w:rsidP="0089046C">
      <w:pPr>
        <w:pStyle w:val="SingleTxt"/>
        <w:rPr>
          <w:iCs/>
          <w:color w:val="000000"/>
          <w:lang w:val="fr-FR"/>
        </w:rPr>
      </w:pPr>
      <w:r w:rsidRPr="00FF1C35">
        <w:rPr>
          <w:iCs/>
          <w:color w:val="000000"/>
          <w:lang w:val="fr-FR"/>
        </w:rPr>
        <w:t>À partir du 1</w:t>
      </w:r>
      <w:r w:rsidRPr="00CD7958">
        <w:rPr>
          <w:iCs/>
          <w:color w:val="000000"/>
          <w:vertAlign w:val="superscript"/>
          <w:lang w:val="fr-FR"/>
        </w:rPr>
        <w:t>er</w:t>
      </w:r>
      <w:r>
        <w:rPr>
          <w:iCs/>
          <w:color w:val="000000"/>
          <w:lang w:val="fr-FR"/>
        </w:rPr>
        <w:t xml:space="preserve"> </w:t>
      </w:r>
      <w:r w:rsidRPr="00FF1C35">
        <w:rPr>
          <w:iCs/>
          <w:color w:val="000000"/>
          <w:lang w:val="fr-FR"/>
        </w:rPr>
        <w:t>août 1989, le mari étranger d</w:t>
      </w:r>
      <w:r>
        <w:rPr>
          <w:iCs/>
          <w:color w:val="000000"/>
          <w:lang w:val="fr-FR"/>
        </w:rPr>
        <w:t>’</w:t>
      </w:r>
      <w:r w:rsidRPr="00FF1C35">
        <w:rPr>
          <w:iCs/>
          <w:color w:val="000000"/>
          <w:lang w:val="fr-FR"/>
        </w:rPr>
        <w:t>une Maltaise jouit également de ce droit.</w:t>
      </w:r>
    </w:p>
    <w:p w:rsidR="0089046C" w:rsidRDefault="0089046C" w:rsidP="0089046C">
      <w:pPr>
        <w:pStyle w:val="SingleTxt"/>
        <w:rPr>
          <w:iCs/>
          <w:color w:val="000000"/>
          <w:lang w:val="fr-FR"/>
        </w:rPr>
      </w:pPr>
      <w:r w:rsidRPr="00FF1C35">
        <w:rPr>
          <w:iCs/>
          <w:color w:val="000000"/>
          <w:lang w:val="fr-FR"/>
        </w:rPr>
        <w:t>Cette disposition s</w:t>
      </w:r>
      <w:r>
        <w:rPr>
          <w:iCs/>
          <w:color w:val="000000"/>
          <w:lang w:val="fr-FR"/>
        </w:rPr>
        <w:t>’</w:t>
      </w:r>
      <w:r w:rsidRPr="00FF1C35">
        <w:rPr>
          <w:iCs/>
          <w:color w:val="000000"/>
          <w:lang w:val="fr-FR"/>
        </w:rPr>
        <w:t>applique également au veuf ou à la veuve d</w:t>
      </w:r>
      <w:r>
        <w:rPr>
          <w:iCs/>
          <w:color w:val="000000"/>
          <w:lang w:val="fr-FR"/>
        </w:rPr>
        <w:t>’</w:t>
      </w:r>
      <w:r w:rsidRPr="00FF1C35">
        <w:rPr>
          <w:iCs/>
          <w:color w:val="000000"/>
          <w:lang w:val="fr-FR"/>
        </w:rPr>
        <w:t>une personne</w:t>
      </w:r>
    </w:p>
    <w:p w:rsidR="0089046C" w:rsidRPr="00FF1C35" w:rsidRDefault="0089046C" w:rsidP="0089046C">
      <w:pPr>
        <w:pStyle w:val="SingleTxt"/>
        <w:ind w:left="2218" w:hanging="951"/>
        <w:rPr>
          <w:iCs/>
          <w:color w:val="000000"/>
          <w:lang w:val="fr-FR"/>
        </w:rPr>
      </w:pPr>
      <w:r>
        <w:rPr>
          <w:iCs/>
          <w:color w:val="000000"/>
          <w:lang w:val="fr-FR"/>
        </w:rPr>
        <w:tab/>
      </w:r>
      <w:r w:rsidRPr="00FF1C35">
        <w:rPr>
          <w:iCs/>
          <w:color w:val="000000"/>
          <w:lang w:val="fr-FR"/>
        </w:rPr>
        <w:t>i.</w:t>
      </w:r>
      <w:r>
        <w:rPr>
          <w:iCs/>
          <w:color w:val="000000"/>
          <w:lang w:val="fr-FR"/>
        </w:rPr>
        <w:tab/>
      </w:r>
      <w:r w:rsidRPr="00FF1C35">
        <w:rPr>
          <w:iCs/>
          <w:color w:val="000000"/>
          <w:lang w:val="fr-FR"/>
        </w:rPr>
        <w:t>qui serait devenue citoyen de Malte le 21 septembre 1964 si elle n</w:t>
      </w:r>
      <w:r>
        <w:rPr>
          <w:iCs/>
          <w:color w:val="000000"/>
          <w:lang w:val="fr-FR"/>
        </w:rPr>
        <w:t>’</w:t>
      </w:r>
      <w:r w:rsidRPr="00FF1C35">
        <w:rPr>
          <w:iCs/>
          <w:color w:val="000000"/>
          <w:lang w:val="fr-FR"/>
        </w:rPr>
        <w:t>avait pas décédé avant cette date ; ou</w:t>
      </w:r>
    </w:p>
    <w:p w:rsidR="0089046C" w:rsidRDefault="0089046C" w:rsidP="0089046C">
      <w:pPr>
        <w:pStyle w:val="SingleTxt"/>
        <w:rPr>
          <w:iCs/>
          <w:color w:val="000000"/>
          <w:lang w:val="fr-FR"/>
        </w:rPr>
      </w:pPr>
      <w:r>
        <w:rPr>
          <w:iCs/>
          <w:color w:val="000000"/>
          <w:lang w:val="fr-FR"/>
        </w:rPr>
        <w:tab/>
      </w:r>
      <w:r w:rsidRPr="00FF1C35">
        <w:rPr>
          <w:iCs/>
          <w:color w:val="000000"/>
          <w:lang w:val="fr-FR"/>
        </w:rPr>
        <w:t>ii.</w:t>
      </w:r>
      <w:r>
        <w:rPr>
          <w:iCs/>
          <w:color w:val="000000"/>
          <w:lang w:val="fr-FR"/>
        </w:rPr>
        <w:tab/>
      </w:r>
      <w:r w:rsidRPr="00FF1C35">
        <w:rPr>
          <w:iCs/>
          <w:color w:val="000000"/>
          <w:lang w:val="fr-FR"/>
        </w:rPr>
        <w:t>qui était citoyen de Malte au moment de son décès.</w:t>
      </w:r>
    </w:p>
    <w:p w:rsidR="0089046C" w:rsidRDefault="0089046C" w:rsidP="0089046C">
      <w:pPr>
        <w:pStyle w:val="SingleTxt"/>
        <w:rPr>
          <w:iCs/>
          <w:color w:val="000000"/>
          <w:lang w:val="fr-FR"/>
        </w:rPr>
      </w:pPr>
      <w:r w:rsidRPr="00FF1C35">
        <w:rPr>
          <w:iCs/>
          <w:color w:val="000000"/>
          <w:lang w:val="fr-FR"/>
        </w:rPr>
        <w:t>Toutefois, dans les deux cas, le Ministre chargé des questions relatives à la citoyenneté doit être persuadé que l</w:t>
      </w:r>
      <w:r>
        <w:rPr>
          <w:iCs/>
          <w:color w:val="000000"/>
          <w:lang w:val="fr-FR"/>
        </w:rPr>
        <w:t>’</w:t>
      </w:r>
      <w:r w:rsidRPr="00FF1C35">
        <w:rPr>
          <w:iCs/>
          <w:color w:val="000000"/>
          <w:lang w:val="fr-FR"/>
        </w:rPr>
        <w:t>octroi de la citoyenneté à une telle personne n</w:t>
      </w:r>
      <w:r>
        <w:rPr>
          <w:iCs/>
          <w:color w:val="000000"/>
          <w:lang w:val="fr-FR"/>
        </w:rPr>
        <w:t>’</w:t>
      </w:r>
      <w:r w:rsidRPr="00FF1C35">
        <w:rPr>
          <w:iCs/>
          <w:color w:val="000000"/>
          <w:lang w:val="fr-FR"/>
        </w:rPr>
        <w:t>est pas contraire à l</w:t>
      </w:r>
      <w:r>
        <w:rPr>
          <w:iCs/>
          <w:color w:val="000000"/>
          <w:lang w:val="fr-FR"/>
        </w:rPr>
        <w:t>’</w:t>
      </w:r>
      <w:r w:rsidRPr="00FF1C35">
        <w:rPr>
          <w:iCs/>
          <w:color w:val="000000"/>
          <w:lang w:val="fr-FR"/>
        </w:rPr>
        <w:t>intérêt public.</w:t>
      </w:r>
    </w:p>
    <w:p w:rsidR="0089046C" w:rsidRPr="00CD7958" w:rsidRDefault="0089046C" w:rsidP="0089046C">
      <w:pPr>
        <w:pStyle w:val="SingleTxt"/>
        <w:keepNext/>
        <w:keepLines/>
        <w:rPr>
          <w:i/>
          <w:iCs/>
          <w:color w:val="000000"/>
          <w:lang w:val="fr-FR"/>
        </w:rPr>
      </w:pPr>
      <w:r w:rsidRPr="00FF1C35">
        <w:rPr>
          <w:iCs/>
          <w:color w:val="000000"/>
          <w:lang w:val="fr-FR"/>
        </w:rPr>
        <w:t>5.</w:t>
      </w:r>
      <w:r>
        <w:rPr>
          <w:iCs/>
          <w:color w:val="000000"/>
          <w:lang w:val="fr-FR"/>
        </w:rPr>
        <w:tab/>
      </w:r>
      <w:r w:rsidRPr="00CD7958">
        <w:rPr>
          <w:i/>
          <w:iCs/>
          <w:color w:val="000000"/>
          <w:lang w:val="fr-FR"/>
        </w:rPr>
        <w:t>Acquisition de la citoyenneté maltaise par adoption</w:t>
      </w:r>
    </w:p>
    <w:p w:rsidR="0089046C" w:rsidRDefault="0089046C" w:rsidP="0089046C">
      <w:pPr>
        <w:pStyle w:val="SingleTxt"/>
        <w:keepNext/>
        <w:keepLines/>
        <w:rPr>
          <w:iCs/>
          <w:color w:val="000000"/>
          <w:lang w:val="fr-FR"/>
        </w:rPr>
      </w:pPr>
      <w:r w:rsidRPr="00FF1C35">
        <w:rPr>
          <w:iCs/>
          <w:color w:val="000000"/>
          <w:lang w:val="fr-FR"/>
        </w:rPr>
        <w:t>À avant le 1er janvier 1977, une personne adoptée légalement par des citoyens de Malte devenait citoyen par adoption. Toutefois, depuis cette date, il n</w:t>
      </w:r>
      <w:r>
        <w:rPr>
          <w:iCs/>
          <w:color w:val="000000"/>
          <w:lang w:val="fr-FR"/>
        </w:rPr>
        <w:t>’</w:t>
      </w:r>
      <w:r w:rsidRPr="00FF1C35">
        <w:rPr>
          <w:iCs/>
          <w:color w:val="000000"/>
          <w:lang w:val="fr-FR"/>
        </w:rPr>
        <w:t>est plus possible d</w:t>
      </w:r>
      <w:r>
        <w:rPr>
          <w:iCs/>
          <w:color w:val="000000"/>
          <w:lang w:val="fr-FR"/>
        </w:rPr>
        <w:t>’</w:t>
      </w:r>
      <w:r w:rsidRPr="00FF1C35">
        <w:rPr>
          <w:iCs/>
          <w:color w:val="000000"/>
          <w:lang w:val="fr-FR"/>
        </w:rPr>
        <w:t>obtenir la citoyenneté maltaise par adoption.</w:t>
      </w:r>
    </w:p>
    <w:p w:rsidR="0089046C" w:rsidRDefault="0089046C" w:rsidP="0089046C">
      <w:pPr>
        <w:pStyle w:val="SingleTxt"/>
        <w:rPr>
          <w:iCs/>
          <w:color w:val="000000"/>
          <w:lang w:val="fr-FR"/>
        </w:rPr>
      </w:pPr>
      <w:r w:rsidRPr="00FF1C35">
        <w:rPr>
          <w:iCs/>
          <w:color w:val="000000"/>
          <w:lang w:val="fr-FR"/>
        </w:rPr>
        <w:t>La Constitution a été modifiée une nouvelle fois pour réintroduire l</w:t>
      </w:r>
      <w:r>
        <w:rPr>
          <w:iCs/>
          <w:color w:val="000000"/>
          <w:lang w:val="fr-FR"/>
        </w:rPr>
        <w:t>’</w:t>
      </w:r>
      <w:r w:rsidRPr="00FF1C35">
        <w:rPr>
          <w:iCs/>
          <w:color w:val="000000"/>
          <w:lang w:val="fr-FR"/>
        </w:rPr>
        <w:t>acquisition de la citoyenneté par adoption. À partir du 1er janvier 1989, un enfant devient citoyen de Malte par adoption à condition d</w:t>
      </w:r>
      <w:r>
        <w:rPr>
          <w:iCs/>
          <w:color w:val="000000"/>
          <w:lang w:val="fr-FR"/>
        </w:rPr>
        <w:t>’</w:t>
      </w:r>
      <w:r w:rsidRPr="00FF1C35">
        <w:rPr>
          <w:iCs/>
          <w:color w:val="000000"/>
          <w:lang w:val="fr-FR"/>
        </w:rPr>
        <w:t>avoir moins de 10 ans à la date de l</w:t>
      </w:r>
      <w:r>
        <w:rPr>
          <w:iCs/>
          <w:color w:val="000000"/>
          <w:lang w:val="fr-FR"/>
        </w:rPr>
        <w:t>’</w:t>
      </w:r>
      <w:r w:rsidRPr="00FF1C35">
        <w:rPr>
          <w:iCs/>
          <w:color w:val="000000"/>
          <w:lang w:val="fr-FR"/>
        </w:rPr>
        <w:t xml:space="preserve">adoption. </w:t>
      </w:r>
    </w:p>
    <w:p w:rsidR="0089046C" w:rsidRPr="00CD7958" w:rsidRDefault="0089046C" w:rsidP="0089046C">
      <w:pPr>
        <w:pStyle w:val="SingleTxt"/>
        <w:rPr>
          <w:b/>
          <w:iCs/>
          <w:color w:val="000000"/>
          <w:lang w:val="fr-FR"/>
        </w:rPr>
      </w:pPr>
      <w:r w:rsidRPr="00CD7958">
        <w:rPr>
          <w:b/>
          <w:iCs/>
          <w:color w:val="000000"/>
          <w:lang w:val="fr-FR"/>
        </w:rPr>
        <w:t>Amendements apportés en 1989 à la loi sur la citoyenneté maltaise (CAP 188)</w:t>
      </w:r>
    </w:p>
    <w:p w:rsidR="0089046C" w:rsidRPr="00CD7958" w:rsidRDefault="0089046C" w:rsidP="0089046C">
      <w:pPr>
        <w:pStyle w:val="SingleTxt"/>
        <w:rPr>
          <w:i/>
          <w:iCs/>
          <w:color w:val="000000"/>
          <w:lang w:val="fr-FR"/>
        </w:rPr>
      </w:pPr>
      <w:r w:rsidRPr="00FF1C35">
        <w:rPr>
          <w:iCs/>
          <w:color w:val="000000"/>
          <w:lang w:val="fr-FR"/>
        </w:rPr>
        <w:t>6.</w:t>
      </w:r>
      <w:r>
        <w:rPr>
          <w:iCs/>
          <w:color w:val="000000"/>
          <w:lang w:val="fr-FR"/>
        </w:rPr>
        <w:tab/>
      </w:r>
      <w:r w:rsidRPr="00CD7958">
        <w:rPr>
          <w:i/>
          <w:iCs/>
          <w:color w:val="000000"/>
          <w:lang w:val="fr-FR"/>
        </w:rPr>
        <w:t>Acquisition de la citoyenneté maltaise par naturalisation</w:t>
      </w:r>
    </w:p>
    <w:p w:rsidR="0089046C" w:rsidRDefault="0089046C" w:rsidP="0089046C">
      <w:pPr>
        <w:pStyle w:val="SingleTxt"/>
        <w:rPr>
          <w:iCs/>
          <w:color w:val="000000"/>
          <w:lang w:val="fr-FR"/>
        </w:rPr>
      </w:pPr>
      <w:r w:rsidRPr="00FF1C35">
        <w:rPr>
          <w:iCs/>
          <w:color w:val="000000"/>
          <w:lang w:val="fr-FR"/>
        </w:rPr>
        <w:t>Avant le 1</w:t>
      </w:r>
      <w:r w:rsidRPr="00CD7958">
        <w:rPr>
          <w:iCs/>
          <w:color w:val="000000"/>
          <w:vertAlign w:val="superscript"/>
          <w:lang w:val="fr-FR"/>
        </w:rPr>
        <w:t>er</w:t>
      </w:r>
      <w:r>
        <w:rPr>
          <w:iCs/>
          <w:color w:val="000000"/>
          <w:lang w:val="fr-FR"/>
        </w:rPr>
        <w:t xml:space="preserve"> </w:t>
      </w:r>
      <w:r w:rsidRPr="00FF1C35">
        <w:rPr>
          <w:iCs/>
          <w:color w:val="000000"/>
          <w:lang w:val="fr-FR"/>
        </w:rPr>
        <w:t>août 1989, les personnes souhaitant devenir citoyens de Malte pouvaie</w:t>
      </w:r>
      <w:r>
        <w:rPr>
          <w:iCs/>
          <w:color w:val="000000"/>
          <w:lang w:val="fr-FR"/>
        </w:rPr>
        <w:t>nt </w:t>
      </w:r>
      <w:r w:rsidRPr="00FF1C35">
        <w:rPr>
          <w:iCs/>
          <w:color w:val="000000"/>
          <w:lang w:val="fr-FR"/>
        </w:rPr>
        <w:t>:</w:t>
      </w:r>
    </w:p>
    <w:p w:rsidR="0089046C" w:rsidRDefault="0089046C" w:rsidP="0089046C">
      <w:pPr>
        <w:pStyle w:val="SingleTxt"/>
        <w:ind w:left="2218" w:hanging="951"/>
        <w:rPr>
          <w:iCs/>
          <w:color w:val="000000"/>
          <w:lang w:val="fr-FR"/>
        </w:rPr>
      </w:pPr>
      <w:r>
        <w:rPr>
          <w:iCs/>
          <w:color w:val="000000"/>
          <w:lang w:val="fr-FR"/>
        </w:rPr>
        <w:tab/>
      </w:r>
      <w:r w:rsidRPr="00FF1C35">
        <w:rPr>
          <w:iCs/>
          <w:color w:val="000000"/>
          <w:lang w:val="fr-FR"/>
        </w:rPr>
        <w:t>i.</w:t>
      </w:r>
      <w:r>
        <w:rPr>
          <w:iCs/>
          <w:color w:val="000000"/>
          <w:lang w:val="fr-FR"/>
        </w:rPr>
        <w:tab/>
      </w:r>
      <w:r w:rsidRPr="00FF1C35">
        <w:rPr>
          <w:iCs/>
          <w:color w:val="000000"/>
          <w:lang w:val="fr-FR"/>
        </w:rPr>
        <w:t>être inscrites en tant que citoyens de Malte si elles étaient des citoyens du Commonwealth ou de l</w:t>
      </w:r>
      <w:r>
        <w:rPr>
          <w:iCs/>
          <w:color w:val="000000"/>
          <w:lang w:val="fr-FR"/>
        </w:rPr>
        <w:t>’</w:t>
      </w:r>
      <w:r w:rsidRPr="00FF1C35">
        <w:rPr>
          <w:iCs/>
          <w:color w:val="000000"/>
          <w:lang w:val="fr-FR"/>
        </w:rPr>
        <w:t>Irlande ou des personnes britanniques protégées, à condition d</w:t>
      </w:r>
      <w:r>
        <w:rPr>
          <w:iCs/>
          <w:color w:val="000000"/>
          <w:lang w:val="fr-FR"/>
        </w:rPr>
        <w:t>’</w:t>
      </w:r>
      <w:r w:rsidRPr="00FF1C35">
        <w:rPr>
          <w:iCs/>
          <w:color w:val="000000"/>
          <w:lang w:val="fr-FR"/>
        </w:rPr>
        <w:t>avoir résidé à Malte pendant cinq ans au minimum en vertu de l</w:t>
      </w:r>
      <w:r>
        <w:rPr>
          <w:iCs/>
          <w:color w:val="000000"/>
          <w:lang w:val="fr-FR"/>
        </w:rPr>
        <w:t>’</w:t>
      </w:r>
      <w:r w:rsidRPr="00FF1C35">
        <w:rPr>
          <w:iCs/>
          <w:color w:val="000000"/>
          <w:lang w:val="fr-FR"/>
        </w:rPr>
        <w:t>article 3 1) de la loi ; ou</w:t>
      </w:r>
    </w:p>
    <w:p w:rsidR="0089046C" w:rsidRDefault="0089046C" w:rsidP="0089046C">
      <w:pPr>
        <w:pStyle w:val="SingleTxt"/>
        <w:ind w:left="2218" w:hanging="951"/>
        <w:rPr>
          <w:iCs/>
          <w:color w:val="000000"/>
          <w:lang w:val="fr-FR"/>
        </w:rPr>
      </w:pPr>
      <w:r>
        <w:rPr>
          <w:iCs/>
          <w:color w:val="000000"/>
          <w:lang w:val="fr-FR"/>
        </w:rPr>
        <w:tab/>
      </w:r>
      <w:r w:rsidRPr="00FF1C35">
        <w:rPr>
          <w:iCs/>
          <w:color w:val="000000"/>
          <w:lang w:val="fr-FR"/>
        </w:rPr>
        <w:t>ii.</w:t>
      </w:r>
      <w:r>
        <w:rPr>
          <w:iCs/>
          <w:color w:val="000000"/>
          <w:lang w:val="fr-FR"/>
        </w:rPr>
        <w:tab/>
      </w:r>
      <w:r w:rsidRPr="00FF1C35">
        <w:rPr>
          <w:iCs/>
          <w:color w:val="000000"/>
          <w:lang w:val="fr-FR"/>
        </w:rPr>
        <w:t>être naturalisées en tant que citoyens de Malte si elles étaient étrangers (c</w:t>
      </w:r>
      <w:r>
        <w:rPr>
          <w:iCs/>
          <w:color w:val="000000"/>
          <w:lang w:val="fr-FR"/>
        </w:rPr>
        <w:t>’</w:t>
      </w:r>
      <w:r w:rsidRPr="00FF1C35">
        <w:rPr>
          <w:iCs/>
          <w:color w:val="000000"/>
          <w:lang w:val="fr-FR"/>
        </w:rPr>
        <w:t>est-à-dire des personnes autres que celles visées à l</w:t>
      </w:r>
      <w:r>
        <w:rPr>
          <w:iCs/>
          <w:color w:val="000000"/>
          <w:lang w:val="fr-FR"/>
        </w:rPr>
        <w:t>’</w:t>
      </w:r>
      <w:r w:rsidRPr="00FF1C35">
        <w:rPr>
          <w:iCs/>
          <w:color w:val="000000"/>
          <w:lang w:val="fr-FR"/>
        </w:rPr>
        <w:t>alinéa i), à condition d</w:t>
      </w:r>
      <w:r>
        <w:rPr>
          <w:iCs/>
          <w:color w:val="000000"/>
          <w:lang w:val="fr-FR"/>
        </w:rPr>
        <w:t>’</w:t>
      </w:r>
      <w:r w:rsidRPr="00FF1C35">
        <w:rPr>
          <w:iCs/>
          <w:color w:val="000000"/>
          <w:lang w:val="fr-FR"/>
        </w:rPr>
        <w:t>avoir résidé à Malte pendant six ans au minimum en vertu de l</w:t>
      </w:r>
      <w:r>
        <w:rPr>
          <w:iCs/>
          <w:color w:val="000000"/>
          <w:lang w:val="fr-FR"/>
        </w:rPr>
        <w:t>’</w:t>
      </w:r>
      <w:r w:rsidRPr="00FF1C35">
        <w:rPr>
          <w:iCs/>
          <w:color w:val="000000"/>
          <w:lang w:val="fr-FR"/>
        </w:rPr>
        <w:t>article 6 de la loi.</w:t>
      </w:r>
    </w:p>
    <w:p w:rsidR="0089046C" w:rsidRDefault="0089046C" w:rsidP="0089046C">
      <w:pPr>
        <w:pStyle w:val="SingleTxt"/>
        <w:rPr>
          <w:iCs/>
          <w:color w:val="000000"/>
          <w:lang w:val="fr-FR"/>
        </w:rPr>
      </w:pPr>
      <w:r w:rsidRPr="00FF1C35">
        <w:rPr>
          <w:iCs/>
          <w:color w:val="000000"/>
          <w:lang w:val="fr-FR"/>
        </w:rPr>
        <w:t>Depuis le 1</w:t>
      </w:r>
      <w:r w:rsidRPr="00CD7958">
        <w:rPr>
          <w:iCs/>
          <w:color w:val="000000"/>
          <w:vertAlign w:val="superscript"/>
          <w:lang w:val="fr-FR"/>
        </w:rPr>
        <w:t>er</w:t>
      </w:r>
      <w:r>
        <w:rPr>
          <w:iCs/>
          <w:color w:val="000000"/>
          <w:lang w:val="fr-FR"/>
        </w:rPr>
        <w:t xml:space="preserve"> </w:t>
      </w:r>
      <w:r w:rsidRPr="00FF1C35">
        <w:rPr>
          <w:iCs/>
          <w:color w:val="000000"/>
          <w:lang w:val="fr-FR"/>
        </w:rPr>
        <w:t>août 1989, toute personne peut se faire naturaliser à Malte à condition d</w:t>
      </w:r>
      <w:r>
        <w:rPr>
          <w:iCs/>
          <w:color w:val="000000"/>
          <w:lang w:val="fr-FR"/>
        </w:rPr>
        <w:t>’</w:t>
      </w:r>
      <w:r w:rsidRPr="00FF1C35">
        <w:rPr>
          <w:iCs/>
          <w:color w:val="000000"/>
          <w:lang w:val="fr-FR"/>
        </w:rPr>
        <w:t>y avoir résidé depuis au moins cinq ans.</w:t>
      </w:r>
    </w:p>
    <w:p w:rsidR="0089046C" w:rsidRPr="00CD7958" w:rsidRDefault="0089046C" w:rsidP="0089046C">
      <w:pPr>
        <w:pStyle w:val="SingleTxt"/>
        <w:rPr>
          <w:i/>
          <w:iCs/>
          <w:color w:val="000000"/>
          <w:lang w:val="fr-FR"/>
        </w:rPr>
      </w:pPr>
      <w:r w:rsidRPr="00FF1C35">
        <w:rPr>
          <w:iCs/>
          <w:color w:val="000000"/>
          <w:lang w:val="fr-FR"/>
        </w:rPr>
        <w:t>7.</w:t>
      </w:r>
      <w:r>
        <w:rPr>
          <w:iCs/>
          <w:color w:val="000000"/>
          <w:lang w:val="fr-FR"/>
        </w:rPr>
        <w:tab/>
      </w:r>
      <w:r w:rsidRPr="00CD7958">
        <w:rPr>
          <w:i/>
          <w:iCs/>
          <w:color w:val="000000"/>
          <w:lang w:val="fr-FR"/>
        </w:rPr>
        <w:t>Naturalisation de personnes qui peuvent prouver qu’elles descendent d’une personne née à Malte et qui sont citoyens d’un pays auquel leur accès est limité.</w:t>
      </w:r>
    </w:p>
    <w:p w:rsidR="0089046C" w:rsidRPr="00FF1C35" w:rsidRDefault="0089046C" w:rsidP="0089046C">
      <w:pPr>
        <w:pStyle w:val="SingleTxt"/>
        <w:rPr>
          <w:iCs/>
          <w:color w:val="000000"/>
          <w:lang w:val="fr-FR"/>
        </w:rPr>
      </w:pPr>
      <w:r w:rsidRPr="00FF1C35">
        <w:rPr>
          <w:iCs/>
          <w:color w:val="000000"/>
          <w:lang w:val="fr-FR"/>
        </w:rPr>
        <w:t>Une nouvelle disposition de la loi -l</w:t>
      </w:r>
      <w:r>
        <w:rPr>
          <w:iCs/>
          <w:color w:val="000000"/>
          <w:lang w:val="fr-FR"/>
        </w:rPr>
        <w:t>’</w:t>
      </w:r>
      <w:r w:rsidRPr="00FF1C35">
        <w:rPr>
          <w:iCs/>
          <w:color w:val="000000"/>
          <w:lang w:val="fr-FR"/>
        </w:rPr>
        <w:t>article 3 (4) permet à certaines personnes, dont la majorité réside à l</w:t>
      </w:r>
      <w:r>
        <w:rPr>
          <w:iCs/>
          <w:color w:val="000000"/>
          <w:lang w:val="fr-FR"/>
        </w:rPr>
        <w:t>’</w:t>
      </w:r>
      <w:r w:rsidRPr="00FF1C35">
        <w:rPr>
          <w:iCs/>
          <w:color w:val="000000"/>
          <w:lang w:val="fr-FR"/>
        </w:rPr>
        <w:t>étranger, de demander la citoyenneté maltaise si</w:t>
      </w:r>
      <w:r>
        <w:rPr>
          <w:iCs/>
          <w:color w:val="000000"/>
          <w:lang w:val="fr-FR"/>
        </w:rPr>
        <w:t> </w:t>
      </w:r>
      <w:r w:rsidRPr="00FF1C35">
        <w:rPr>
          <w:iCs/>
          <w:color w:val="000000"/>
          <w:lang w:val="fr-FR"/>
        </w:rPr>
        <w:t>:</w:t>
      </w:r>
    </w:p>
    <w:p w:rsidR="0089046C" w:rsidRPr="00FF1C35" w:rsidRDefault="0089046C" w:rsidP="0089046C">
      <w:pPr>
        <w:pStyle w:val="SingleTxt"/>
        <w:spacing w:after="0"/>
        <w:ind w:left="2218" w:hanging="951"/>
        <w:rPr>
          <w:iCs/>
          <w:color w:val="000000"/>
          <w:lang w:val="fr-FR"/>
        </w:rPr>
      </w:pPr>
      <w:r>
        <w:rPr>
          <w:iCs/>
          <w:color w:val="000000"/>
          <w:lang w:val="fr-FR"/>
        </w:rPr>
        <w:tab/>
      </w:r>
      <w:r w:rsidRPr="00FF1C35">
        <w:rPr>
          <w:iCs/>
          <w:color w:val="000000"/>
          <w:lang w:val="fr-FR"/>
        </w:rPr>
        <w:t>i.</w:t>
      </w:r>
      <w:r>
        <w:rPr>
          <w:iCs/>
          <w:color w:val="000000"/>
          <w:lang w:val="fr-FR"/>
        </w:rPr>
        <w:tab/>
      </w:r>
      <w:r w:rsidRPr="00FF1C35">
        <w:rPr>
          <w:iCs/>
          <w:color w:val="000000"/>
          <w:lang w:val="fr-FR"/>
        </w:rPr>
        <w:t>elles sont citoyens d</w:t>
      </w:r>
      <w:r>
        <w:rPr>
          <w:iCs/>
          <w:color w:val="000000"/>
          <w:lang w:val="fr-FR"/>
        </w:rPr>
        <w:t>’</w:t>
      </w:r>
      <w:r w:rsidRPr="00FF1C35">
        <w:rPr>
          <w:iCs/>
          <w:color w:val="000000"/>
          <w:lang w:val="fr-FR"/>
        </w:rPr>
        <w:t xml:space="preserve">un pays autre que le pays dans lequel elles </w:t>
      </w:r>
      <w:r>
        <w:rPr>
          <w:iCs/>
          <w:color w:val="000000"/>
          <w:lang w:val="fr-FR"/>
        </w:rPr>
        <w:t>résident </w:t>
      </w:r>
      <w:r w:rsidRPr="00FF1C35">
        <w:rPr>
          <w:iCs/>
          <w:color w:val="000000"/>
          <w:lang w:val="fr-FR"/>
        </w:rPr>
        <w:t>; et</w:t>
      </w:r>
    </w:p>
    <w:p w:rsidR="0089046C" w:rsidRPr="00FF1C35" w:rsidRDefault="0089046C" w:rsidP="0089046C">
      <w:pPr>
        <w:pStyle w:val="SingleTxt"/>
        <w:spacing w:after="0"/>
        <w:rPr>
          <w:iCs/>
          <w:color w:val="000000"/>
          <w:lang w:val="fr-FR"/>
        </w:rPr>
      </w:pPr>
      <w:r>
        <w:rPr>
          <w:iCs/>
          <w:color w:val="000000"/>
          <w:lang w:val="fr-FR"/>
        </w:rPr>
        <w:tab/>
      </w:r>
      <w:r w:rsidRPr="00FF1C35">
        <w:rPr>
          <w:iCs/>
          <w:color w:val="000000"/>
          <w:lang w:val="fr-FR"/>
        </w:rPr>
        <w:t>ii.</w:t>
      </w:r>
      <w:r>
        <w:rPr>
          <w:iCs/>
          <w:color w:val="000000"/>
          <w:lang w:val="fr-FR"/>
        </w:rPr>
        <w:tab/>
      </w:r>
      <w:r w:rsidRPr="00FF1C35">
        <w:rPr>
          <w:iCs/>
          <w:color w:val="000000"/>
          <w:lang w:val="fr-FR"/>
        </w:rPr>
        <w:t>leur accès au pays dont ils sont les citoyens est limité ; et</w:t>
      </w:r>
    </w:p>
    <w:p w:rsidR="0089046C" w:rsidRDefault="0089046C" w:rsidP="0089046C">
      <w:pPr>
        <w:pStyle w:val="SingleTxt"/>
        <w:rPr>
          <w:iCs/>
          <w:color w:val="000000"/>
          <w:lang w:val="fr-FR"/>
        </w:rPr>
      </w:pPr>
      <w:r>
        <w:rPr>
          <w:iCs/>
          <w:color w:val="000000"/>
          <w:lang w:val="fr-FR"/>
        </w:rPr>
        <w:tab/>
      </w:r>
      <w:r w:rsidRPr="00FF1C35">
        <w:rPr>
          <w:iCs/>
          <w:color w:val="000000"/>
          <w:lang w:val="fr-FR"/>
        </w:rPr>
        <w:t>iii.</w:t>
      </w:r>
      <w:r>
        <w:rPr>
          <w:iCs/>
          <w:color w:val="000000"/>
          <w:lang w:val="fr-FR"/>
        </w:rPr>
        <w:tab/>
      </w:r>
      <w:r w:rsidRPr="00FF1C35">
        <w:rPr>
          <w:iCs/>
          <w:color w:val="000000"/>
          <w:lang w:val="fr-FR"/>
        </w:rPr>
        <w:t>elles peuvent prouver qu</w:t>
      </w:r>
      <w:r>
        <w:rPr>
          <w:iCs/>
          <w:color w:val="000000"/>
          <w:lang w:val="fr-FR"/>
        </w:rPr>
        <w:t>’</w:t>
      </w:r>
      <w:r w:rsidRPr="00FF1C35">
        <w:rPr>
          <w:iCs/>
          <w:color w:val="000000"/>
          <w:lang w:val="fr-FR"/>
        </w:rPr>
        <w:t>elles descendent d</w:t>
      </w:r>
      <w:r>
        <w:rPr>
          <w:iCs/>
          <w:color w:val="000000"/>
          <w:lang w:val="fr-FR"/>
        </w:rPr>
        <w:t>’</w:t>
      </w:r>
      <w:r w:rsidRPr="00FF1C35">
        <w:rPr>
          <w:iCs/>
          <w:color w:val="000000"/>
          <w:lang w:val="fr-FR"/>
        </w:rPr>
        <w:t>une personne née à Malte.</w:t>
      </w:r>
    </w:p>
    <w:p w:rsidR="0089046C" w:rsidRDefault="0089046C" w:rsidP="0089046C">
      <w:pPr>
        <w:pStyle w:val="SingleTxt"/>
        <w:rPr>
          <w:iCs/>
          <w:color w:val="000000"/>
          <w:lang w:val="fr-FR"/>
        </w:rPr>
      </w:pPr>
      <w:r w:rsidRPr="00FF1C35">
        <w:rPr>
          <w:iCs/>
          <w:color w:val="000000"/>
          <w:lang w:val="fr-FR"/>
        </w:rPr>
        <w:t>Toutefois, le Ministre chargé des questions relatives à la citoyenneté doit être persuadé que l</w:t>
      </w:r>
      <w:r>
        <w:rPr>
          <w:iCs/>
          <w:color w:val="000000"/>
          <w:lang w:val="fr-FR"/>
        </w:rPr>
        <w:t>’</w:t>
      </w:r>
      <w:r w:rsidRPr="00FF1C35">
        <w:rPr>
          <w:iCs/>
          <w:color w:val="000000"/>
          <w:lang w:val="fr-FR"/>
        </w:rPr>
        <w:t>octroi de la citoyenneté à ces personnes n</w:t>
      </w:r>
      <w:r>
        <w:rPr>
          <w:iCs/>
          <w:color w:val="000000"/>
          <w:lang w:val="fr-FR"/>
        </w:rPr>
        <w:t>’</w:t>
      </w:r>
      <w:r w:rsidRPr="00FF1C35">
        <w:rPr>
          <w:iCs/>
          <w:color w:val="000000"/>
          <w:lang w:val="fr-FR"/>
        </w:rPr>
        <w:t>est pas contraire à l</w:t>
      </w:r>
      <w:r>
        <w:rPr>
          <w:iCs/>
          <w:color w:val="000000"/>
          <w:lang w:val="fr-FR"/>
        </w:rPr>
        <w:t>’</w:t>
      </w:r>
      <w:r w:rsidRPr="00FF1C35">
        <w:rPr>
          <w:iCs/>
          <w:color w:val="000000"/>
          <w:lang w:val="fr-FR"/>
        </w:rPr>
        <w:t>intérêt public.</w:t>
      </w:r>
    </w:p>
    <w:p w:rsidR="0089046C" w:rsidRPr="00CD7958" w:rsidRDefault="0089046C" w:rsidP="0089046C">
      <w:pPr>
        <w:pStyle w:val="SingleTxt"/>
        <w:rPr>
          <w:b/>
          <w:iCs/>
          <w:color w:val="000000"/>
          <w:lang w:val="fr-FR"/>
        </w:rPr>
      </w:pPr>
      <w:r w:rsidRPr="00CD7958">
        <w:rPr>
          <w:b/>
          <w:iCs/>
          <w:color w:val="000000"/>
          <w:lang w:val="fr-FR"/>
        </w:rPr>
        <w:t>Amendements apportés à législation relative à la citoyenneté en 2000</w:t>
      </w:r>
    </w:p>
    <w:p w:rsidR="0089046C" w:rsidRPr="00CD7958" w:rsidRDefault="0089046C" w:rsidP="0089046C">
      <w:pPr>
        <w:pStyle w:val="SingleTxt"/>
        <w:rPr>
          <w:i/>
          <w:iCs/>
          <w:color w:val="000000"/>
          <w:lang w:val="fr-FR"/>
        </w:rPr>
      </w:pPr>
      <w:r w:rsidRPr="00FF1C35">
        <w:rPr>
          <w:iCs/>
          <w:color w:val="000000"/>
          <w:lang w:val="fr-FR"/>
        </w:rPr>
        <w:t>1.</w:t>
      </w:r>
      <w:r>
        <w:rPr>
          <w:iCs/>
          <w:color w:val="000000"/>
          <w:lang w:val="fr-FR"/>
        </w:rPr>
        <w:tab/>
      </w:r>
      <w:r w:rsidRPr="00CD7958">
        <w:rPr>
          <w:i/>
          <w:iCs/>
          <w:color w:val="000000"/>
          <w:lang w:val="fr-FR"/>
        </w:rPr>
        <w:t>Modification du chapitre III de la Constitution</w:t>
      </w:r>
    </w:p>
    <w:p w:rsidR="0089046C" w:rsidRDefault="0089046C" w:rsidP="0089046C">
      <w:pPr>
        <w:pStyle w:val="SingleTxt"/>
        <w:rPr>
          <w:iCs/>
          <w:color w:val="000000"/>
          <w:lang w:val="fr-FR"/>
        </w:rPr>
      </w:pPr>
      <w:r w:rsidRPr="00FF1C35">
        <w:rPr>
          <w:iCs/>
          <w:color w:val="000000"/>
          <w:lang w:val="fr-FR"/>
        </w:rPr>
        <w:t>Le chapitre III de la Constitution a été modifié par la loi nº III de 2000 de manière à ne contenir que des principes généraux concernant la citoyenneté maltaise. Toutes les dispositions détaillées gouvernant la citoyenneté ont été incorporées à la loi sur la citoyenneté maltaise (CAP 188).</w:t>
      </w:r>
    </w:p>
    <w:p w:rsidR="0089046C" w:rsidRDefault="0089046C" w:rsidP="0089046C">
      <w:pPr>
        <w:pStyle w:val="SingleTxt"/>
        <w:rPr>
          <w:iCs/>
          <w:color w:val="000000"/>
          <w:lang w:val="fr-FR"/>
        </w:rPr>
      </w:pPr>
      <w:r w:rsidRPr="00FF1C35">
        <w:rPr>
          <w:iCs/>
          <w:color w:val="000000"/>
          <w:lang w:val="fr-FR"/>
        </w:rPr>
        <w:t>L</w:t>
      </w:r>
      <w:r>
        <w:rPr>
          <w:iCs/>
          <w:color w:val="000000"/>
          <w:lang w:val="fr-FR"/>
        </w:rPr>
        <w:t>’</w:t>
      </w:r>
      <w:r w:rsidRPr="00FF1C35">
        <w:rPr>
          <w:iCs/>
          <w:color w:val="000000"/>
          <w:lang w:val="fr-FR"/>
        </w:rPr>
        <w:t>ancien article 22 de la Constitution a été remplacé par les dispositions suivantes :</w:t>
      </w:r>
    </w:p>
    <w:p w:rsidR="0089046C" w:rsidRPr="00FF1C35" w:rsidRDefault="0089046C" w:rsidP="0089046C">
      <w:pPr>
        <w:pStyle w:val="SingleTxt"/>
        <w:rPr>
          <w:iCs/>
          <w:color w:val="000000"/>
          <w:lang w:val="fr-FR"/>
        </w:rPr>
      </w:pPr>
      <w:r w:rsidRPr="00FF1C35">
        <w:rPr>
          <w:iCs/>
          <w:color w:val="000000"/>
          <w:lang w:val="fr-FR"/>
        </w:rPr>
        <w:t>22 1)</w:t>
      </w:r>
      <w:r>
        <w:rPr>
          <w:iCs/>
          <w:color w:val="000000"/>
          <w:lang w:val="fr-FR"/>
        </w:rPr>
        <w:t xml:space="preserve"> : </w:t>
      </w:r>
      <w:r w:rsidRPr="00FF1C35">
        <w:rPr>
          <w:iCs/>
          <w:color w:val="000000"/>
          <w:lang w:val="fr-FR"/>
        </w:rPr>
        <w:t>L</w:t>
      </w:r>
      <w:r>
        <w:rPr>
          <w:iCs/>
          <w:color w:val="000000"/>
          <w:lang w:val="fr-FR"/>
        </w:rPr>
        <w:t>’</w:t>
      </w:r>
      <w:r w:rsidRPr="00FF1C35">
        <w:rPr>
          <w:iCs/>
          <w:color w:val="000000"/>
          <w:lang w:val="fr-FR"/>
        </w:rPr>
        <w:t>acquisition, la possession, la renonciation et la perte de la citoyenneté maltaise sont déterminées par la loi ;</w:t>
      </w:r>
    </w:p>
    <w:p w:rsidR="0089046C" w:rsidRDefault="0089046C" w:rsidP="0089046C">
      <w:pPr>
        <w:pStyle w:val="SingleTxt"/>
        <w:rPr>
          <w:iCs/>
          <w:color w:val="000000"/>
          <w:lang w:val="fr-FR"/>
        </w:rPr>
      </w:pPr>
      <w:r w:rsidRPr="00FF1C35">
        <w:rPr>
          <w:iCs/>
          <w:color w:val="000000"/>
          <w:lang w:val="fr-FR"/>
        </w:rPr>
        <w:t>22 2)</w:t>
      </w:r>
      <w:r>
        <w:rPr>
          <w:iCs/>
          <w:color w:val="000000"/>
          <w:lang w:val="fr-FR"/>
        </w:rPr>
        <w:t> :</w:t>
      </w:r>
      <w:r w:rsidRPr="00FF1C35">
        <w:rPr>
          <w:iCs/>
          <w:color w:val="000000"/>
          <w:lang w:val="fr-FR"/>
        </w:rPr>
        <w:t xml:space="preserve"> La citoyenneté double ou multiple est permise conformément à toute loi en vigueur à Malte.</w:t>
      </w:r>
    </w:p>
    <w:p w:rsidR="0089046C" w:rsidRDefault="0089046C" w:rsidP="0089046C">
      <w:pPr>
        <w:pStyle w:val="SingleTxt"/>
        <w:rPr>
          <w:iCs/>
          <w:color w:val="000000"/>
          <w:lang w:val="fr-FR"/>
        </w:rPr>
      </w:pPr>
      <w:r w:rsidRPr="00FF1C35">
        <w:rPr>
          <w:iCs/>
          <w:color w:val="000000"/>
          <w:lang w:val="fr-FR"/>
        </w:rPr>
        <w:t>Les articles 23, 24, 25, 26, 27, 30 et 31</w:t>
      </w:r>
      <w:r>
        <w:rPr>
          <w:iCs/>
          <w:color w:val="000000"/>
          <w:lang w:val="fr-FR"/>
        </w:rPr>
        <w:t xml:space="preserve"> </w:t>
      </w:r>
      <w:r w:rsidRPr="00FF1C35">
        <w:rPr>
          <w:iCs/>
          <w:color w:val="000000"/>
          <w:lang w:val="fr-FR"/>
        </w:rPr>
        <w:t>sont supprimés.</w:t>
      </w:r>
    </w:p>
    <w:p w:rsidR="0089046C" w:rsidRDefault="0089046C" w:rsidP="0089046C">
      <w:pPr>
        <w:pStyle w:val="SingleTxt"/>
        <w:rPr>
          <w:iCs/>
          <w:color w:val="000000"/>
          <w:lang w:val="fr-FR"/>
        </w:rPr>
      </w:pPr>
      <w:r w:rsidRPr="00FF1C35">
        <w:rPr>
          <w:iCs/>
          <w:color w:val="000000"/>
          <w:lang w:val="fr-FR"/>
        </w:rPr>
        <w:t>Les articles 28 et 29 sont devenus les articles 23 et 24 respectivement.</w:t>
      </w:r>
    </w:p>
    <w:p w:rsidR="0089046C" w:rsidRPr="00CD7958" w:rsidRDefault="0089046C" w:rsidP="0089046C">
      <w:pPr>
        <w:pStyle w:val="SingleTxt"/>
        <w:rPr>
          <w:i/>
          <w:iCs/>
          <w:color w:val="000000"/>
          <w:lang w:val="fr-FR"/>
        </w:rPr>
      </w:pPr>
      <w:r w:rsidRPr="00FF1C35">
        <w:rPr>
          <w:iCs/>
          <w:color w:val="000000"/>
          <w:lang w:val="fr-FR"/>
        </w:rPr>
        <w:t>2.</w:t>
      </w:r>
      <w:r>
        <w:rPr>
          <w:iCs/>
          <w:color w:val="000000"/>
          <w:lang w:val="fr-FR"/>
        </w:rPr>
        <w:tab/>
      </w:r>
      <w:r w:rsidRPr="00CD7958">
        <w:rPr>
          <w:i/>
          <w:iCs/>
          <w:color w:val="000000"/>
          <w:lang w:val="fr-FR"/>
        </w:rPr>
        <w:t>Amendements apportés à la loi sur la citoyenneté maltaise (Cap. 188)</w:t>
      </w:r>
    </w:p>
    <w:p w:rsidR="0089046C" w:rsidRDefault="0089046C" w:rsidP="0089046C">
      <w:pPr>
        <w:pStyle w:val="SingleTxt"/>
        <w:rPr>
          <w:iCs/>
          <w:color w:val="000000"/>
          <w:lang w:val="fr-FR"/>
        </w:rPr>
      </w:pPr>
      <w:r w:rsidRPr="00FF1C35">
        <w:rPr>
          <w:iCs/>
          <w:color w:val="000000"/>
          <w:lang w:val="fr-FR"/>
        </w:rPr>
        <w:t>Citoyenneté double ou multiple</w:t>
      </w:r>
    </w:p>
    <w:p w:rsidR="0089046C" w:rsidRDefault="0089046C" w:rsidP="0089046C">
      <w:pPr>
        <w:pStyle w:val="SingleTxt"/>
        <w:rPr>
          <w:iCs/>
          <w:color w:val="000000"/>
          <w:lang w:val="fr-FR"/>
        </w:rPr>
      </w:pPr>
      <w:r w:rsidRPr="00FF1C35">
        <w:rPr>
          <w:iCs/>
          <w:color w:val="000000"/>
          <w:lang w:val="fr-FR"/>
        </w:rPr>
        <w:t xml:space="preserve">La loi nº IV de </w:t>
      </w:r>
      <w:smartTag w:uri="urn:schemas-microsoft-com:office:smarttags" w:element="metricconverter">
        <w:smartTagPr>
          <w:attr w:name="ProductID" w:val="2000 a"/>
        </w:smartTagPr>
        <w:r w:rsidRPr="00FF1C35">
          <w:rPr>
            <w:iCs/>
            <w:color w:val="000000"/>
            <w:lang w:val="fr-FR"/>
          </w:rPr>
          <w:t>2000 a</w:t>
        </w:r>
      </w:smartTag>
      <w:r w:rsidRPr="00FF1C35">
        <w:rPr>
          <w:iCs/>
          <w:color w:val="000000"/>
          <w:lang w:val="fr-FR"/>
        </w:rPr>
        <w:t xml:space="preserve"> apporté des modifications à la loi sur la citoyenneté maltaise qui donnent effet à des dispositions nouvelles gouvernant la citoyenneté double ou multiple.</w:t>
      </w:r>
    </w:p>
    <w:p w:rsidR="0089046C" w:rsidRDefault="0089046C" w:rsidP="0089046C">
      <w:pPr>
        <w:pStyle w:val="SingleTxt"/>
        <w:rPr>
          <w:iCs/>
          <w:color w:val="000000"/>
          <w:lang w:val="fr-FR"/>
        </w:rPr>
      </w:pPr>
      <w:r w:rsidRPr="00FF1C35">
        <w:rPr>
          <w:iCs/>
          <w:color w:val="000000"/>
          <w:lang w:val="fr-FR"/>
        </w:rPr>
        <w:t>L</w:t>
      </w:r>
      <w:r>
        <w:rPr>
          <w:iCs/>
          <w:color w:val="000000"/>
          <w:lang w:val="fr-FR"/>
        </w:rPr>
        <w:t>’</w:t>
      </w:r>
      <w:r w:rsidRPr="00FF1C35">
        <w:rPr>
          <w:iCs/>
          <w:color w:val="000000"/>
          <w:lang w:val="fr-FR"/>
        </w:rPr>
        <w:t>article 7 introduit le nouveau principe cardinal suivant :</w:t>
      </w:r>
    </w:p>
    <w:p w:rsidR="0089046C" w:rsidRPr="0060600F" w:rsidRDefault="0089046C" w:rsidP="0089046C">
      <w:pPr>
        <w:pStyle w:val="SingleTxt"/>
        <w:rPr>
          <w:iCs/>
          <w:color w:val="000000"/>
          <w:lang w:val="fr-FR"/>
        </w:rPr>
      </w:pPr>
      <w:r w:rsidRPr="0060600F">
        <w:rPr>
          <w:iCs/>
          <w:color w:val="000000"/>
          <w:lang w:val="fr-FR"/>
        </w:rPr>
        <w:t>Toute personne peut légalement être citoyen de Malte et simultanément citoyen d’un autre pays.</w:t>
      </w:r>
    </w:p>
    <w:p w:rsidR="0089046C" w:rsidRPr="00FF1C35" w:rsidRDefault="0089046C" w:rsidP="0089046C">
      <w:pPr>
        <w:pStyle w:val="SingleTxt"/>
      </w:pPr>
      <w:r w:rsidRPr="00FF1C35">
        <w:t>Cela signifie que si un citoyen de Malte acquiert une autre citoyenneté, après le 10 février 2000 - date à laquelle toutes les dispositions de la nouvelle lois sont entrées en vigueur – cette personne peut avoir cette autre citoyenneté en même temps que sa citoyenneté maltaise.</w:t>
      </w:r>
    </w:p>
    <w:p w:rsidR="0089046C" w:rsidRPr="00FF1C35" w:rsidRDefault="0089046C" w:rsidP="0089046C">
      <w:pPr>
        <w:pStyle w:val="SingleTxt"/>
      </w:pPr>
      <w:r w:rsidRPr="00FF1C35">
        <w:t>Cela signifie aussi qu</w:t>
      </w:r>
      <w:r>
        <w:t>’</w:t>
      </w:r>
      <w:r w:rsidRPr="00FF1C35">
        <w:t>un mineur qui est citoyen de Malte et possède aussi une citoyenneté étrangère ainsi que des personnes qui au 10 février 2000 avaient plus de 18 ans, mais n</w:t>
      </w:r>
      <w:r>
        <w:t>’</w:t>
      </w:r>
      <w:r w:rsidRPr="00FF1C35">
        <w:t>avaient pas encore atteint leur 19e année et étaient en possession de deux citoyennetés, par exemple la citoyenneté maltaise qu</w:t>
      </w:r>
      <w:r>
        <w:t>’</w:t>
      </w:r>
      <w:r w:rsidRPr="00FF1C35">
        <w:t>ils avaient acquise par filiation et une autre citoyenneté qu</w:t>
      </w:r>
      <w:r>
        <w:t>’</w:t>
      </w:r>
      <w:r w:rsidRPr="00FF1C35">
        <w:t>ils avaient acquise par la naissance dans un pays étranger, peuvent garder les deux citoyennetés indéfiniment.</w:t>
      </w:r>
    </w:p>
    <w:p w:rsidR="0089046C" w:rsidRPr="00FF1C35" w:rsidRDefault="0089046C" w:rsidP="0089046C">
      <w:pPr>
        <w:pStyle w:val="SingleTxt"/>
      </w:pPr>
      <w:r w:rsidRPr="00FF1C35">
        <w:t>L</w:t>
      </w:r>
      <w:r>
        <w:t>’</w:t>
      </w:r>
      <w:r w:rsidRPr="00FF1C35">
        <w:t>article 9 de la loi stipule qu</w:t>
      </w:r>
      <w:r>
        <w:t>’</w:t>
      </w:r>
      <w:r w:rsidRPr="00FF1C35">
        <w:t>une personne née à Malte ou à l</w:t>
      </w:r>
      <w:r>
        <w:t>’</w:t>
      </w:r>
      <w:r w:rsidRPr="00FF1C35">
        <w:t>étranger qui était citoyen de Malte par naissance ou par filiation et qui résidait en dehors de Malte pendant une période d</w:t>
      </w:r>
      <w:r>
        <w:t>’</w:t>
      </w:r>
      <w:r w:rsidRPr="00FF1C35">
        <w:t>au moins 6 ans et a acquis ou gardé la citoyenneté d</w:t>
      </w:r>
      <w:r>
        <w:t>’</w:t>
      </w:r>
      <w:r w:rsidRPr="00FF1C35">
        <w:t>un autre pays sera censée n</w:t>
      </w:r>
      <w:r>
        <w:t>’</w:t>
      </w:r>
      <w:r w:rsidRPr="00FF1C35">
        <w:t>avoir jamais cessé d</w:t>
      </w:r>
      <w:r>
        <w:t>’</w:t>
      </w:r>
      <w:r w:rsidRPr="00FF1C35">
        <w:t>être citoyen de Malte.</w:t>
      </w:r>
    </w:p>
    <w:p w:rsidR="0089046C" w:rsidRPr="00FF1C35" w:rsidRDefault="0089046C" w:rsidP="0089046C">
      <w:pPr>
        <w:pStyle w:val="SingleTxt"/>
      </w:pPr>
      <w:r w:rsidRPr="00FF1C35">
        <w:t>Cela signifie, par exemple que des enfants nés à l</w:t>
      </w:r>
      <w:r>
        <w:t>’</w:t>
      </w:r>
      <w:r w:rsidRPr="00FF1C35">
        <w:t>étranger d</w:t>
      </w:r>
      <w:r>
        <w:t>’</w:t>
      </w:r>
      <w:r w:rsidRPr="00FF1C35">
        <w:t>émigrants maltais, qui avaient plus de 19 ans le 10 février 2000 et qui avaient toujours résidé dans le pays de leur naissance, recouvrent automatiquement la citoyenneté maltaise (c</w:t>
      </w:r>
      <w:r>
        <w:t>’</w:t>
      </w:r>
      <w:r w:rsidRPr="00FF1C35">
        <w:t>est-à-dire qu</w:t>
      </w:r>
      <w:r>
        <w:t>’</w:t>
      </w:r>
      <w:r w:rsidRPr="00FF1C35">
        <w:t>ils n</w:t>
      </w:r>
      <w:r>
        <w:t>’</w:t>
      </w:r>
      <w:r w:rsidRPr="00FF1C35">
        <w:t>ont pas besoin de faire quoi que ce soit pour recouvrer cette citoyenneté mais l</w:t>
      </w:r>
      <w:r>
        <w:t>’</w:t>
      </w:r>
      <w:r w:rsidRPr="00FF1C35">
        <w:t>obtiennent involontairement).</w:t>
      </w:r>
    </w:p>
    <w:p w:rsidR="0089046C" w:rsidRPr="00FF1C35" w:rsidRDefault="0089046C" w:rsidP="0089046C">
      <w:pPr>
        <w:pStyle w:val="SingleTxt"/>
      </w:pPr>
      <w:r w:rsidRPr="00FF1C35">
        <w:t>L</w:t>
      </w:r>
      <w:r>
        <w:t>’</w:t>
      </w:r>
      <w:r w:rsidRPr="00FF1C35">
        <w:t>article 8 de la loi stipule qu</w:t>
      </w:r>
      <w:r>
        <w:t>’</w:t>
      </w:r>
      <w:r w:rsidRPr="00FF1C35">
        <w:t>une personne qui, avant le 10 février 2000, avait cessé d</w:t>
      </w:r>
      <w:r>
        <w:t>’</w:t>
      </w:r>
      <w:r w:rsidRPr="00FF1C35">
        <w:t>être citoyen de Malte parce qu</w:t>
      </w:r>
      <w:r>
        <w:t>’</w:t>
      </w:r>
      <w:r w:rsidRPr="00FF1C35">
        <w:t>elle avait perdu la citoyenneté en acquérant un citoyenneté étrangère ou parce qu</w:t>
      </w:r>
      <w:r>
        <w:t>’</w:t>
      </w:r>
      <w:r w:rsidRPr="00FF1C35">
        <w:t>elle avait négligé de renoncer à une citoyenneté étrangère dans le délai prescrit par la loi, peut recouvrer la citoyenneté maltaise par inscription.</w:t>
      </w:r>
    </w:p>
    <w:p w:rsidR="0089046C" w:rsidRPr="00FF1C35" w:rsidRDefault="0089046C" w:rsidP="0089046C">
      <w:pPr>
        <w:pStyle w:val="SingleTxt"/>
      </w:pPr>
      <w:r w:rsidRPr="00FF1C35">
        <w:t>Les anciens citoyens de Malte qui sont nés ou qui ont acquis la citoyenneté après le 21 septembre 1964, mais qui n</w:t>
      </w:r>
      <w:r>
        <w:t>’</w:t>
      </w:r>
      <w:r w:rsidRPr="00FF1C35">
        <w:t>ont pas résidé à l</w:t>
      </w:r>
      <w:r>
        <w:t>’</w:t>
      </w:r>
      <w:r w:rsidRPr="00FF1C35">
        <w:t>étranger pendant au moins 6 ans et les personnes qui étaient citoyens de Malte par inscription ou naturalisation et ont perdu leur citoyenneté peuvent maintenant se faire inscrire comme citoyens de Malte. En d</w:t>
      </w:r>
      <w:r>
        <w:t>’</w:t>
      </w:r>
      <w:r w:rsidRPr="00FF1C35">
        <w:t>autres termes, ces personnes, sans avoir à remplir des conditions quelconques en matière de résidence et indépendamment de leur domicile actuel (à Malte ou à l</w:t>
      </w:r>
      <w:r>
        <w:t>’</w:t>
      </w:r>
      <w:r w:rsidRPr="00FF1C35">
        <w:t>étranger), peuvent demander à être inscrites en tant que citoyens de Malte. Toutefois, il convient de noter que dans le cas des anciens citoyens de Malte qui ont acquis cette citoyenneté par inscription ou naturalisation, la citoyenneté maltaise leur sera accordée seulement si le Ministre chargé des questions relatives à la citoyenneté est persuadé que cela n</w:t>
      </w:r>
      <w:r>
        <w:t>’</w:t>
      </w:r>
      <w:r w:rsidRPr="00FF1C35">
        <w:t>est pas contraire à l</w:t>
      </w:r>
      <w:r>
        <w:t>’</w:t>
      </w:r>
      <w:r w:rsidRPr="00FF1C35">
        <w:t>intérêt public.</w:t>
      </w:r>
    </w:p>
    <w:p w:rsidR="0089046C" w:rsidRPr="00FF1C35" w:rsidRDefault="0089046C" w:rsidP="0089046C">
      <w:pPr>
        <w:pStyle w:val="SingleTxt"/>
      </w:pPr>
      <w:r w:rsidRPr="00FF1C35">
        <w:t>Dans tous les cas où un ressortissant étranger doit demander à acquérir la citoyenneté maltaise (c</w:t>
      </w:r>
      <w:r>
        <w:t>’</w:t>
      </w:r>
      <w:r w:rsidRPr="00FF1C35">
        <w:t>est-à-dire lorsque la citoyenneté est acquise par un acte volontaire) il est important que le demandeur vérifie si, conformément à la législation de son pays d</w:t>
      </w:r>
      <w:r>
        <w:t>’</w:t>
      </w:r>
      <w:r w:rsidRPr="00FF1C35">
        <w:t>origine, il risque de perdre la citoyenneté ce pays</w:t>
      </w:r>
      <w:r>
        <w:t xml:space="preserve"> </w:t>
      </w:r>
      <w:r w:rsidRPr="00FF1C35">
        <w:t>du fait de son acte volontaire.</w:t>
      </w:r>
    </w:p>
    <w:p w:rsidR="0089046C" w:rsidRPr="0060600F" w:rsidRDefault="0089046C" w:rsidP="0089046C">
      <w:pPr>
        <w:pStyle w:val="SingleTxt"/>
        <w:rPr>
          <w:i/>
        </w:rPr>
      </w:pPr>
      <w:r>
        <w:t>3.</w:t>
      </w:r>
      <w:r>
        <w:tab/>
      </w:r>
      <w:r w:rsidRPr="0060600F">
        <w:rPr>
          <w:i/>
        </w:rPr>
        <w:t>Acquisition de la citoyenneté maltaise par le mariage</w:t>
      </w:r>
    </w:p>
    <w:p w:rsidR="0089046C" w:rsidRPr="00FF1C35" w:rsidRDefault="0089046C" w:rsidP="0089046C">
      <w:pPr>
        <w:pStyle w:val="SingleTxt"/>
      </w:pPr>
      <w:r w:rsidRPr="00FF1C35">
        <w:t>Avant le 10 février 2000, le conjoint étranger d</w:t>
      </w:r>
      <w:r>
        <w:t>’</w:t>
      </w:r>
      <w:r w:rsidRPr="00FF1C35">
        <w:t>un(e) citoyen (citoyenne) de Malte pouvait demander à être inscrit comme citoyen (citoyenne) de Malte immédiatement après le mariage. Cela n</w:t>
      </w:r>
      <w:r>
        <w:t>’</w:t>
      </w:r>
      <w:r w:rsidRPr="00FF1C35">
        <w:t>est plus le cas. À partir de cette date, le conjoint étranger peut demander la citoyenneté maltaise uniquement s</w:t>
      </w:r>
      <w:r>
        <w:t>’</w:t>
      </w:r>
      <w:r w:rsidRPr="00FF1C35">
        <w:t>il (si elle) est marié (mariée) avec un citoyen (citoyenne) de Malte depuis au moins cinq ans et si les conjoints vivent toujours ensemble au moment de la présentati</w:t>
      </w:r>
      <w:r>
        <w:t>on de la demande (articles 4 et </w:t>
      </w:r>
      <w:r w:rsidRPr="00FF1C35">
        <w:t>6 de la loi).</w:t>
      </w:r>
    </w:p>
    <w:p w:rsidR="0089046C" w:rsidRPr="00FF1C35" w:rsidRDefault="0089046C" w:rsidP="0089046C">
      <w:pPr>
        <w:pStyle w:val="SingleTxt"/>
      </w:pPr>
      <w:r w:rsidRPr="00FF1C35">
        <w:t>Une personne étrangère dont le conjoint maltais meurt avant la cinquième année de mariage, a le droit de demander la citoyenneté maltaise après une période de 5 ans à partir de la date du mariage et à la condition que le conjoint étranger vivait toujours avec son conjoint maltais au moment de sa mort.</w:t>
      </w:r>
    </w:p>
    <w:p w:rsidR="0089046C" w:rsidRDefault="0089046C" w:rsidP="0089046C">
      <w:pPr>
        <w:pStyle w:val="SingleTxt"/>
      </w:pPr>
      <w:r w:rsidRPr="00FF1C35">
        <w:t>La loi a été modifiée pour permettre aux étrangers qui sont séparés de jure ou de facto de leur conjoint maltais d</w:t>
      </w:r>
      <w:r>
        <w:t>’</w:t>
      </w:r>
      <w:r w:rsidRPr="00FF1C35">
        <w:t>avoir le droit à la citoyenneté dans la mesure où la séparation se produit après la cinquième année de mariage et que le couple a vécu ensemble durant cette période de cinq ans.</w:t>
      </w:r>
    </w:p>
    <w:p w:rsidR="0089046C" w:rsidRPr="0060600F" w:rsidRDefault="0089046C" w:rsidP="0089046C">
      <w:pPr>
        <w:pStyle w:val="SingleTxt"/>
        <w:rPr>
          <w:i/>
        </w:rPr>
      </w:pPr>
      <w:r w:rsidRPr="00FF1C35">
        <w:t>4.</w:t>
      </w:r>
      <w:r>
        <w:tab/>
      </w:r>
      <w:r w:rsidRPr="0060600F">
        <w:rPr>
          <w:i/>
        </w:rPr>
        <w:t>Acquisition de la citoyenneté maltaise par des enfants dont la mère est citoyenne de Malte au moment de leur naissance</w:t>
      </w:r>
    </w:p>
    <w:p w:rsidR="0089046C" w:rsidRPr="00FF1C35" w:rsidRDefault="0089046C" w:rsidP="0089046C">
      <w:pPr>
        <w:pStyle w:val="SingleTxt"/>
      </w:pPr>
      <w:r w:rsidRPr="00FF1C35">
        <w:t>Par le passé, la citoyenneté était transmise aux enfants seulement par le père. Conformément à l</w:t>
      </w:r>
      <w:r>
        <w:t>’</w:t>
      </w:r>
      <w:r w:rsidRPr="00FF1C35">
        <w:t>évolution de la législation relative à la citoyenneté dans d</w:t>
      </w:r>
      <w:r>
        <w:t>’</w:t>
      </w:r>
      <w:r w:rsidRPr="00FF1C35">
        <w:t>autres pays, Malte a introduit au 1</w:t>
      </w:r>
      <w:r w:rsidRPr="0060600F">
        <w:rPr>
          <w:vertAlign w:val="superscript"/>
        </w:rPr>
        <w:t>er</w:t>
      </w:r>
      <w:r>
        <w:t xml:space="preserve"> </w:t>
      </w:r>
      <w:r w:rsidRPr="00FF1C35">
        <w:t>août 1989 la transmission de la citoyenneté par la mère, et depuis cette date, tous les enfants nés à l</w:t>
      </w:r>
      <w:r>
        <w:t>’</w:t>
      </w:r>
      <w:r w:rsidRPr="00FF1C35">
        <w:t>étranger d</w:t>
      </w:r>
      <w:r>
        <w:t>’</w:t>
      </w:r>
      <w:r w:rsidRPr="00FF1C35">
        <w:t>une mère citoyenne de Malte obtiennent automatiquement la citoyenneté de Malte.</w:t>
      </w:r>
    </w:p>
    <w:p w:rsidR="0089046C" w:rsidRPr="00FF1C35" w:rsidRDefault="0089046C" w:rsidP="0089046C">
      <w:pPr>
        <w:pStyle w:val="SingleTxt"/>
      </w:pPr>
      <w:r w:rsidRPr="00FF1C35">
        <w:t>La loi a été également modifiée pour permettre à toutes les personnes qui sont nées après le 21 septembre 1964 et avant le 1</w:t>
      </w:r>
      <w:r w:rsidRPr="0060600F">
        <w:rPr>
          <w:vertAlign w:val="superscript"/>
        </w:rPr>
        <w:t>er</w:t>
      </w:r>
      <w:r>
        <w:t xml:space="preserve"> </w:t>
      </w:r>
      <w:r w:rsidRPr="00FF1C35">
        <w:t>août 1989 d</w:t>
      </w:r>
      <w:r>
        <w:t>’</w:t>
      </w:r>
      <w:r w:rsidRPr="00FF1C35">
        <w:t>acquérir la citoyenneté maltaise par inscription. Qu</w:t>
      </w:r>
      <w:r>
        <w:t>’</w:t>
      </w:r>
      <w:r w:rsidRPr="00FF1C35">
        <w:t>elles résident à Malte ou à l</w:t>
      </w:r>
      <w:r>
        <w:t>’</w:t>
      </w:r>
      <w:r w:rsidRPr="00FF1C35">
        <w:t>étranger, elles peuvent se faire inscrire comme citoyens de Malte et garder cette citoyenneté en même temps que leur citoyenneté existante sans avoir à remplir une condition quelconque en matière de résidence.</w:t>
      </w:r>
    </w:p>
    <w:p w:rsidR="0089046C" w:rsidRPr="00FF1C35" w:rsidRDefault="0089046C" w:rsidP="0089046C">
      <w:pPr>
        <w:pStyle w:val="SingleTxt"/>
      </w:pPr>
      <w:r w:rsidRPr="00FF1C35">
        <w:t>Lorsqu</w:t>
      </w:r>
      <w:r>
        <w:t>’</w:t>
      </w:r>
      <w:r w:rsidRPr="00FF1C35">
        <w:t>un ressortissant étranger demande la citoyenneté maltaise, c</w:t>
      </w:r>
      <w:r>
        <w:t>’</w:t>
      </w:r>
      <w:r w:rsidRPr="00FF1C35">
        <w:t>est-à-dire si cette citoyenneté est acquise par un acte volontaire, le demandeur doit vérifier s</w:t>
      </w:r>
      <w:r>
        <w:t>’</w:t>
      </w:r>
      <w:r w:rsidRPr="00FF1C35">
        <w:t>il perd la citoyenneté de son pays du fait de cet acte volontaire.</w:t>
      </w:r>
    </w:p>
    <w:p w:rsidR="0089046C" w:rsidRPr="0060600F" w:rsidRDefault="0089046C" w:rsidP="0089046C">
      <w:pPr>
        <w:pStyle w:val="SingleTxt"/>
        <w:rPr>
          <w:i/>
        </w:rPr>
      </w:pPr>
      <w:r w:rsidRPr="00FF1C35">
        <w:t>5.</w:t>
      </w:r>
      <w:r>
        <w:tab/>
      </w:r>
      <w:r w:rsidRPr="0060600F">
        <w:rPr>
          <w:i/>
        </w:rPr>
        <w:t>Un nouveau-né trouvé abandonné à Malte es</w:t>
      </w:r>
      <w:r>
        <w:rPr>
          <w:i/>
        </w:rPr>
        <w:t>t considéré comme un citoyen de </w:t>
      </w:r>
      <w:r w:rsidRPr="0060600F">
        <w:rPr>
          <w:i/>
        </w:rPr>
        <w:t>Malte.</w:t>
      </w:r>
    </w:p>
    <w:p w:rsidR="0089046C" w:rsidRDefault="0089046C" w:rsidP="0089046C">
      <w:pPr>
        <w:pStyle w:val="SingleTxt"/>
      </w:pPr>
      <w:r w:rsidRPr="00FF1C35">
        <w:t>Avant les récentes modifications apportées à la loi, un nouveau-né trouvé abandonné à Malte était censé être né à Malte. Cependant, il ne pouvait pas réclamer la citoyenneté maltaise car on ignorait manifestement si l</w:t>
      </w:r>
      <w:r>
        <w:t>’</w:t>
      </w:r>
      <w:r w:rsidRPr="00FF1C35">
        <w:t>un de ses parents était citoyen de Malte, condition indispensable pour acquérir la citoyenneté maltaise à la naissance. Cet enfant était donc apatride.</w:t>
      </w:r>
    </w:p>
    <w:p w:rsidR="0089046C" w:rsidRDefault="0089046C" w:rsidP="0089046C">
      <w:pPr>
        <w:pStyle w:val="SingleTxt"/>
      </w:pPr>
      <w:r w:rsidRPr="00FF1C35">
        <w:t>La loi a maintenant été modifiée de manière à ce que cet enfant est désormais considéré comme citoyen de Malte jusqu</w:t>
      </w:r>
      <w:r>
        <w:t>’</w:t>
      </w:r>
      <w:r w:rsidRPr="00FF1C35">
        <w:t>à ce que son droit à tout autre citoyenneté soit établi.</w:t>
      </w:r>
    </w:p>
    <w:p w:rsidR="0089046C" w:rsidRPr="0060600F" w:rsidRDefault="0089046C" w:rsidP="0089046C">
      <w:pPr>
        <w:pStyle w:val="SingleTxt"/>
        <w:rPr>
          <w:b/>
        </w:rPr>
      </w:pPr>
      <w:r w:rsidRPr="0060600F">
        <w:rPr>
          <w:b/>
        </w:rPr>
        <w:t>Observations générales</w:t>
      </w:r>
    </w:p>
    <w:p w:rsidR="0089046C" w:rsidRDefault="0089046C" w:rsidP="0089046C">
      <w:pPr>
        <w:pStyle w:val="SingleTxt"/>
      </w:pPr>
      <w:r>
        <w:t>1.</w:t>
      </w:r>
      <w:r>
        <w:tab/>
      </w:r>
      <w:r w:rsidRPr="00FF1C35">
        <w:t>Toute personne peut être légalement citoyen de Malte et simultanément citoyen d</w:t>
      </w:r>
      <w:r>
        <w:t>’</w:t>
      </w:r>
      <w:r w:rsidRPr="00FF1C35">
        <w:t>un autre pays.</w:t>
      </w:r>
    </w:p>
    <w:p w:rsidR="0089046C" w:rsidRDefault="0089046C" w:rsidP="0089046C">
      <w:pPr>
        <w:pStyle w:val="SingleTxt"/>
      </w:pPr>
      <w:r>
        <w:t>2.</w:t>
      </w:r>
      <w:r>
        <w:tab/>
      </w:r>
      <w:r w:rsidRPr="00FF1C35">
        <w:t>La législation maltaise n</w:t>
      </w:r>
      <w:r>
        <w:t>’</w:t>
      </w:r>
      <w:r w:rsidRPr="00FF1C35">
        <w:t>établit aucune distinction entre les hommes et les femmes en ce qui concerne l</w:t>
      </w:r>
      <w:r>
        <w:t>’</w:t>
      </w:r>
      <w:r w:rsidRPr="00FF1C35">
        <w:t>acquisition, la modification ou la perte de la nationalité.</w:t>
      </w:r>
    </w:p>
    <w:p w:rsidR="0089046C" w:rsidRDefault="0089046C" w:rsidP="0089046C">
      <w:pPr>
        <w:pStyle w:val="SingleTxt"/>
      </w:pPr>
      <w:r>
        <w:t>3.</w:t>
      </w:r>
      <w:r>
        <w:tab/>
      </w:r>
      <w:r w:rsidRPr="00FF1C35">
        <w:t>Toute personne, homme ou femme, qui acquiert la citoyenneté maltaise n</w:t>
      </w:r>
      <w:r>
        <w:t>’</w:t>
      </w:r>
      <w:r w:rsidRPr="00FF1C35">
        <w:t>est pas obligée à renoncer à tout autre nationalité qu</w:t>
      </w:r>
      <w:r>
        <w:t>’</w:t>
      </w:r>
      <w:r w:rsidRPr="00FF1C35">
        <w:t>elle possède.</w:t>
      </w:r>
    </w:p>
    <w:p w:rsidR="0089046C" w:rsidRDefault="0089046C" w:rsidP="0089046C">
      <w:pPr>
        <w:pStyle w:val="SingleTxt"/>
      </w:pPr>
      <w:r>
        <w:t>4.</w:t>
      </w:r>
      <w:r>
        <w:tab/>
      </w:r>
      <w:r w:rsidRPr="00FF1C35">
        <w:t>Le conjoint étranger d</w:t>
      </w:r>
      <w:r>
        <w:t>’</w:t>
      </w:r>
      <w:r w:rsidRPr="00FF1C35">
        <w:t>un(e) citoyen (citoyenne) de Malte a le droit de séjourner et de travailler à Malte (en vertu de son mariage). Il peut également acquérir la citoyenneté de Malte, mais seulement après être marié depuis cinq ans et à condition de vivre toujours avec son conjoint maltais.</w:t>
      </w:r>
    </w:p>
    <w:p w:rsidR="0089046C" w:rsidRDefault="0089046C" w:rsidP="0089046C">
      <w:pPr>
        <w:pStyle w:val="SingleTxt"/>
      </w:pPr>
      <w:r w:rsidRPr="00FF1C35">
        <w:t>5.</w:t>
      </w:r>
      <w:r>
        <w:tab/>
      </w:r>
      <w:r w:rsidRPr="00FF1C35">
        <w:t>En cas de mariage mixte, les enfants peuvent acquérir la nationalité des deux parents.</w:t>
      </w:r>
    </w:p>
    <w:p w:rsidR="0089046C" w:rsidRPr="00FF1C35" w:rsidRDefault="0089046C" w:rsidP="0089046C">
      <w:pPr>
        <w:pStyle w:val="SingleTxt"/>
      </w:pPr>
      <w:r w:rsidRPr="00FF1C35">
        <w:t>6.</w:t>
      </w:r>
      <w:r>
        <w:tab/>
      </w:r>
      <w:r w:rsidRPr="00FF1C35">
        <w:t>Toute personne peut demander la naturalisation après avoir résidé à Malte au moins cinq ans.</w:t>
      </w:r>
    </w:p>
    <w:p w:rsidR="0089046C" w:rsidRPr="00FF1C35" w:rsidRDefault="0089046C" w:rsidP="0089046C">
      <w:pPr>
        <w:pStyle w:val="SingleTxt"/>
      </w:pPr>
      <w:r w:rsidRPr="00FF1C35">
        <w:t>7.</w:t>
      </w:r>
      <w:r>
        <w:tab/>
      </w:r>
      <w:r w:rsidRPr="00FF1C35">
        <w:t xml:space="preserve">Conformément aux directives actuelles concernant la citoyenneté, </w:t>
      </w:r>
    </w:p>
    <w:p w:rsidR="0089046C" w:rsidRPr="00FF1C35" w:rsidRDefault="0089046C" w:rsidP="0089046C">
      <w:pPr>
        <w:pStyle w:val="SingleTxt"/>
      </w:pPr>
      <w:r>
        <w:tab/>
      </w:r>
      <w:r w:rsidRPr="00FF1C35">
        <w:t>a.</w:t>
      </w:r>
      <w:r>
        <w:tab/>
      </w:r>
      <w:r w:rsidRPr="00FF1C35">
        <w:t>On examine favorablement les demandes d</w:t>
      </w:r>
      <w:r>
        <w:t>e naturalisation présentées par </w:t>
      </w:r>
      <w:r w:rsidRPr="00FF1C35">
        <w:t>:</w:t>
      </w:r>
    </w:p>
    <w:p w:rsidR="0089046C" w:rsidRPr="00FF1C35" w:rsidRDefault="0089046C" w:rsidP="0089046C">
      <w:pPr>
        <w:pStyle w:val="SingleTxt"/>
        <w:spacing w:after="0"/>
      </w:pPr>
      <w:r>
        <w:tab/>
      </w:r>
      <w:r>
        <w:tab/>
      </w:r>
      <w:r w:rsidRPr="00FF1C35">
        <w:t>i.</w:t>
      </w:r>
      <w:r>
        <w:tab/>
      </w:r>
      <w:r w:rsidRPr="00FF1C35">
        <w:t>des anciens citoyens de Malte,</w:t>
      </w:r>
    </w:p>
    <w:p w:rsidR="0089046C" w:rsidRPr="00FF1C35" w:rsidRDefault="0089046C" w:rsidP="0089046C">
      <w:pPr>
        <w:pStyle w:val="SingleTxt"/>
        <w:spacing w:after="0"/>
        <w:ind w:left="2693" w:hanging="1426"/>
      </w:pPr>
      <w:r>
        <w:tab/>
      </w:r>
      <w:r>
        <w:tab/>
      </w:r>
      <w:r w:rsidRPr="00FF1C35">
        <w:t>ii.</w:t>
      </w:r>
      <w:r>
        <w:tab/>
      </w:r>
      <w:r w:rsidRPr="00FF1C35">
        <w:t>les enfants de migrants maltais rentrés ou de parents maltais vivant à Malte,</w:t>
      </w:r>
    </w:p>
    <w:p w:rsidR="0089046C" w:rsidRPr="00FF1C35" w:rsidRDefault="0089046C" w:rsidP="0089046C">
      <w:pPr>
        <w:pStyle w:val="SingleTxt"/>
        <w:spacing w:after="0"/>
        <w:ind w:left="2693" w:hanging="1426"/>
      </w:pPr>
      <w:r>
        <w:tab/>
      </w:r>
      <w:r>
        <w:tab/>
      </w:r>
      <w:r w:rsidRPr="00FF1C35">
        <w:t>iii.</w:t>
      </w:r>
      <w:r>
        <w:tab/>
      </w:r>
      <w:r w:rsidRPr="00FF1C35">
        <w:t>les enfants de parents non maltais qui ont acquis la citoyenneté maltaise par la suite,</w:t>
      </w:r>
    </w:p>
    <w:p w:rsidR="0089046C" w:rsidRDefault="0089046C" w:rsidP="0089046C">
      <w:pPr>
        <w:pStyle w:val="SingleTxt"/>
      </w:pPr>
      <w:r>
        <w:tab/>
      </w:r>
      <w:r>
        <w:tab/>
      </w:r>
      <w:r w:rsidRPr="00FF1C35">
        <w:t>iv.</w:t>
      </w:r>
      <w:r>
        <w:tab/>
      </w:r>
      <w:r w:rsidRPr="00FF1C35">
        <w:t>les personnes nées à l</w:t>
      </w:r>
      <w:r>
        <w:t>’</w:t>
      </w:r>
      <w:r w:rsidRPr="00FF1C35">
        <w:t>étranger mais de descendance maltaise.</w:t>
      </w:r>
    </w:p>
    <w:p w:rsidR="0089046C" w:rsidRDefault="0089046C" w:rsidP="0089046C">
      <w:pPr>
        <w:pStyle w:val="SingleTxt"/>
      </w:pPr>
      <w:r>
        <w:tab/>
      </w:r>
      <w:r w:rsidRPr="00FF1C35">
        <w:t>b.</w:t>
      </w:r>
      <w:r>
        <w:tab/>
      </w:r>
      <w:r w:rsidRPr="00FF1C35">
        <w:t>Les demandes présentées par des personnes qui n</w:t>
      </w:r>
      <w:r>
        <w:t>’</w:t>
      </w:r>
      <w:r w:rsidRPr="00FF1C35">
        <w:t>appartiennent pas à l</w:t>
      </w:r>
      <w:r>
        <w:t>’</w:t>
      </w:r>
      <w:r w:rsidRPr="00FF1C35">
        <w:t>une des catégories énumérées ci-devant ne sont examinées favorablement qu</w:t>
      </w:r>
      <w:r>
        <w:t>’</w:t>
      </w:r>
      <w:r w:rsidRPr="00FF1C35">
        <w:t>en présence de facteurs humanitaires.</w:t>
      </w:r>
    </w:p>
    <w:p w:rsidR="0089046C" w:rsidRPr="00013027" w:rsidRDefault="0089046C" w:rsidP="0089046C">
      <w:pPr>
        <w:pStyle w:val="SingleTxt"/>
        <w:spacing w:after="0" w:line="120" w:lineRule="exact"/>
        <w:rPr>
          <w:iCs/>
          <w:sz w:val="10"/>
          <w:lang w:val="fr-FR"/>
        </w:rPr>
      </w:pPr>
    </w:p>
    <w:p w:rsidR="0089046C" w:rsidRPr="00013027" w:rsidRDefault="0089046C" w:rsidP="0089046C">
      <w:pPr>
        <w:pStyle w:val="SingleTxt"/>
        <w:spacing w:after="0" w:line="120" w:lineRule="exact"/>
        <w:rPr>
          <w:iCs/>
          <w:sz w:val="10"/>
          <w:lang w:val="fr-FR"/>
        </w:rPr>
      </w:pPr>
    </w:p>
    <w:p w:rsidR="0089046C"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Article 8 : Représentation à l</w:t>
      </w:r>
      <w:r>
        <w:rPr>
          <w:lang w:val="fr-FR"/>
        </w:rPr>
        <w:t>’</w:t>
      </w:r>
      <w:r w:rsidRPr="00FF1C35">
        <w:rPr>
          <w:lang w:val="fr-FR"/>
        </w:rPr>
        <w:t>étranger</w:t>
      </w:r>
    </w:p>
    <w:p w:rsidR="0089046C" w:rsidRPr="00013027" w:rsidRDefault="0089046C" w:rsidP="0089046C">
      <w:pPr>
        <w:pStyle w:val="SingleTxt"/>
        <w:spacing w:after="0" w:line="120" w:lineRule="exact"/>
        <w:rPr>
          <w:iCs/>
          <w:sz w:val="10"/>
          <w:lang w:val="fr-FR"/>
        </w:rPr>
      </w:pPr>
    </w:p>
    <w:p w:rsidR="0089046C" w:rsidRPr="00013027" w:rsidRDefault="0089046C" w:rsidP="0089046C">
      <w:pPr>
        <w:pStyle w:val="SingleTxt"/>
        <w:spacing w:after="0" w:line="120" w:lineRule="exact"/>
        <w:rPr>
          <w:iCs/>
          <w:sz w:val="10"/>
          <w:lang w:val="fr-FR"/>
        </w:rPr>
      </w:pPr>
    </w:p>
    <w:p w:rsidR="0089046C" w:rsidRPr="00013027" w:rsidRDefault="0089046C" w:rsidP="0089046C">
      <w:pPr>
        <w:pStyle w:val="SingleTxt"/>
        <w:rPr>
          <w:i/>
          <w:iCs/>
          <w:lang w:val="fr-FR"/>
        </w:rPr>
      </w:pPr>
      <w:r w:rsidRPr="00013027">
        <w:rPr>
          <w:i/>
          <w:iCs/>
          <w:lang w:val="fr-FR"/>
        </w:rPr>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89046C" w:rsidRPr="00013027" w:rsidRDefault="0089046C" w:rsidP="0089046C">
      <w:pPr>
        <w:pStyle w:val="SingleTxt"/>
        <w:numPr>
          <w:ilvl w:val="0"/>
          <w:numId w:val="18"/>
        </w:numPr>
        <w:rPr>
          <w:b/>
          <w:iCs/>
          <w:lang w:val="fr-FR"/>
        </w:rPr>
      </w:pPr>
      <w:r w:rsidRPr="00013027">
        <w:rPr>
          <w:b/>
          <w:iCs/>
          <w:lang w:val="fr-FR"/>
        </w:rPr>
        <w:t>Participation à des réunions et conférences internationales</w:t>
      </w:r>
    </w:p>
    <w:p w:rsidR="0089046C" w:rsidRDefault="0089046C" w:rsidP="0089046C">
      <w:pPr>
        <w:pStyle w:val="SingleTxt"/>
        <w:rPr>
          <w:iCs/>
          <w:lang w:val="fr-FR"/>
        </w:rPr>
      </w:pPr>
      <w:r w:rsidRPr="00FF1C35">
        <w:rPr>
          <w:iCs/>
          <w:lang w:val="fr-FR"/>
        </w:rPr>
        <w:t>Il n</w:t>
      </w:r>
      <w:r>
        <w:rPr>
          <w:iCs/>
          <w:lang w:val="fr-FR"/>
        </w:rPr>
        <w:t>’</w:t>
      </w:r>
      <w:r w:rsidRPr="00FF1C35">
        <w:rPr>
          <w:iCs/>
          <w:lang w:val="fr-FR"/>
        </w:rPr>
        <w:t>existe aucune disposition juridique qui empêcherait les femmes de représenter Malte sur le plan national ou international. Les Maltaises ont les mêmes droits et les mêmes chances en ce qui concerne la participation à des conférences internationales et aux travaux des organisations internationales.</w:t>
      </w:r>
    </w:p>
    <w:p w:rsidR="0089046C" w:rsidRDefault="0089046C" w:rsidP="0089046C">
      <w:pPr>
        <w:pStyle w:val="SingleTxt"/>
        <w:rPr>
          <w:iCs/>
          <w:lang w:val="fr-FR"/>
        </w:rPr>
      </w:pPr>
      <w:r w:rsidRPr="00FF1C35">
        <w:rPr>
          <w:iCs/>
          <w:lang w:val="fr-FR"/>
        </w:rPr>
        <w:t>Bon nombre de fonctionnaires ont l</w:t>
      </w:r>
      <w:r>
        <w:rPr>
          <w:iCs/>
          <w:lang w:val="fr-FR"/>
        </w:rPr>
        <w:t>’</w:t>
      </w:r>
      <w:r w:rsidRPr="00FF1C35">
        <w:rPr>
          <w:iCs/>
          <w:lang w:val="fr-FR"/>
        </w:rPr>
        <w:t>habitude des réunions internationales, surtout depuis l</w:t>
      </w:r>
      <w:r>
        <w:rPr>
          <w:iCs/>
          <w:lang w:val="fr-FR"/>
        </w:rPr>
        <w:t>’</w:t>
      </w:r>
      <w:r w:rsidRPr="00FF1C35">
        <w:rPr>
          <w:iCs/>
          <w:lang w:val="fr-FR"/>
        </w:rPr>
        <w:t>accession de Malte à l</w:t>
      </w:r>
      <w:r>
        <w:rPr>
          <w:iCs/>
          <w:lang w:val="fr-FR"/>
        </w:rPr>
        <w:t>’</w:t>
      </w:r>
      <w:r w:rsidRPr="00FF1C35">
        <w:rPr>
          <w:iCs/>
          <w:lang w:val="fr-FR"/>
        </w:rPr>
        <w:t>Union européenne. La participation à la plupart des réunions internationales est l</w:t>
      </w:r>
      <w:r>
        <w:rPr>
          <w:iCs/>
          <w:lang w:val="fr-FR"/>
        </w:rPr>
        <w:t>’</w:t>
      </w:r>
      <w:r w:rsidRPr="00FF1C35">
        <w:rPr>
          <w:iCs/>
          <w:lang w:val="fr-FR"/>
        </w:rPr>
        <w:t>affaire des hauts fonctionnaires du ministère compétent. Toutefois, les délégations comprennent souvent des fonctionnaires subalternes.</w:t>
      </w:r>
    </w:p>
    <w:p w:rsidR="0089046C" w:rsidRDefault="0089046C" w:rsidP="0089046C">
      <w:pPr>
        <w:pStyle w:val="SingleTxt"/>
        <w:rPr>
          <w:iCs/>
          <w:lang w:val="fr-FR"/>
        </w:rPr>
      </w:pPr>
      <w:r w:rsidRPr="00FF1C35">
        <w:rPr>
          <w:iCs/>
          <w:lang w:val="fr-FR"/>
        </w:rPr>
        <w:t>Bien que la participation des femmes à la vie politique et publique ait augmenté progressivement, il existe toujours une disparité qualitative et quantitative marquée. Le phénomène est encore plus frappant dans le domaine des relations internationales, surtout pour les postes de niveau élevé.</w:t>
      </w:r>
    </w:p>
    <w:p w:rsidR="0089046C" w:rsidRPr="00FF1C35" w:rsidRDefault="0089046C" w:rsidP="0089046C">
      <w:pPr>
        <w:pStyle w:val="SingleTxt"/>
        <w:rPr>
          <w:iCs/>
          <w:lang w:val="fr-FR"/>
        </w:rPr>
      </w:pPr>
      <w:r w:rsidRPr="00FF1C35">
        <w:rPr>
          <w:iCs/>
          <w:lang w:val="fr-FR"/>
        </w:rPr>
        <w:t xml:space="preserve">La situation est particulièrement grave au Parlement européen, où Malte figure au bas de la liste </w:t>
      </w:r>
      <w:r>
        <w:rPr>
          <w:iCs/>
          <w:lang w:val="fr-FR"/>
        </w:rPr>
        <w:t>sans</w:t>
      </w:r>
      <w:r w:rsidRPr="00FF1C35">
        <w:rPr>
          <w:iCs/>
          <w:lang w:val="fr-FR"/>
        </w:rPr>
        <w:t xml:space="preserve"> aucune femme parmi les cinq membres qui représentent le pays. En revanche, il y a des femmes :</w:t>
      </w:r>
    </w:p>
    <w:p w:rsidR="0089046C" w:rsidRPr="00FF1C35" w:rsidRDefault="0089046C" w:rsidP="0089046C">
      <w:pPr>
        <w:pStyle w:val="SingleTxt"/>
        <w:spacing w:after="0"/>
        <w:rPr>
          <w:iCs/>
          <w:lang w:val="fr-FR"/>
        </w:rPr>
      </w:pPr>
      <w:r>
        <w:rPr>
          <w:iCs/>
          <w:lang w:val="fr-FR"/>
        </w:rPr>
        <w:t xml:space="preserve">- </w:t>
      </w:r>
      <w:r w:rsidRPr="00FF1C35">
        <w:rPr>
          <w:iCs/>
          <w:lang w:val="fr-FR"/>
        </w:rPr>
        <w:t>dans les institutions de l</w:t>
      </w:r>
      <w:r>
        <w:rPr>
          <w:iCs/>
          <w:lang w:val="fr-FR"/>
        </w:rPr>
        <w:t>’</w:t>
      </w:r>
      <w:r w:rsidRPr="00FF1C35">
        <w:rPr>
          <w:iCs/>
          <w:lang w:val="fr-FR"/>
        </w:rPr>
        <w:t>Union européenne</w:t>
      </w:r>
    </w:p>
    <w:p w:rsidR="0089046C" w:rsidRPr="00FF1C35" w:rsidRDefault="0089046C" w:rsidP="0089046C">
      <w:pPr>
        <w:pStyle w:val="SingleTxt"/>
        <w:spacing w:after="0"/>
        <w:rPr>
          <w:iCs/>
          <w:lang w:val="fr-FR"/>
        </w:rPr>
      </w:pPr>
      <w:r>
        <w:rPr>
          <w:iCs/>
          <w:lang w:val="fr-FR"/>
        </w:rPr>
        <w:t xml:space="preserve">- </w:t>
      </w:r>
      <w:r w:rsidRPr="00FF1C35">
        <w:rPr>
          <w:iCs/>
          <w:lang w:val="fr-FR"/>
        </w:rPr>
        <w:t>à l</w:t>
      </w:r>
      <w:r>
        <w:rPr>
          <w:iCs/>
          <w:lang w:val="fr-FR"/>
        </w:rPr>
        <w:t>’</w:t>
      </w:r>
      <w:r w:rsidRPr="00FF1C35">
        <w:rPr>
          <w:iCs/>
          <w:lang w:val="fr-FR"/>
        </w:rPr>
        <w:t>ONU</w:t>
      </w:r>
    </w:p>
    <w:p w:rsidR="0089046C" w:rsidRPr="00FF1C35" w:rsidRDefault="0089046C" w:rsidP="0089046C">
      <w:pPr>
        <w:pStyle w:val="SingleTxt"/>
        <w:spacing w:after="0"/>
        <w:rPr>
          <w:iCs/>
          <w:lang w:val="fr-FR"/>
        </w:rPr>
      </w:pPr>
      <w:r>
        <w:rPr>
          <w:iCs/>
          <w:lang w:val="fr-FR"/>
        </w:rPr>
        <w:t xml:space="preserve">- </w:t>
      </w:r>
      <w:r w:rsidRPr="00FF1C35">
        <w:rPr>
          <w:iCs/>
          <w:lang w:val="fr-FR"/>
        </w:rPr>
        <w:t>dans les ambassades</w:t>
      </w:r>
    </w:p>
    <w:p w:rsidR="0089046C" w:rsidRDefault="0089046C" w:rsidP="0089046C">
      <w:pPr>
        <w:pStyle w:val="SingleTxt"/>
        <w:rPr>
          <w:iCs/>
          <w:lang w:val="fr-FR"/>
        </w:rPr>
      </w:pPr>
      <w:r>
        <w:rPr>
          <w:iCs/>
          <w:lang w:val="fr-FR"/>
        </w:rPr>
        <w:t xml:space="preserve">- </w:t>
      </w:r>
      <w:r w:rsidRPr="00FF1C35">
        <w:rPr>
          <w:iCs/>
          <w:lang w:val="fr-FR"/>
        </w:rPr>
        <w:t>au Conseil de l</w:t>
      </w:r>
      <w:r>
        <w:rPr>
          <w:iCs/>
          <w:lang w:val="fr-FR"/>
        </w:rPr>
        <w:t>’</w:t>
      </w:r>
      <w:r w:rsidRPr="00FF1C35">
        <w:rPr>
          <w:iCs/>
          <w:lang w:val="fr-FR"/>
        </w:rPr>
        <w:t>Europe</w:t>
      </w:r>
    </w:p>
    <w:p w:rsidR="0089046C" w:rsidRDefault="0089046C" w:rsidP="0089046C">
      <w:pPr>
        <w:pStyle w:val="SingleTxt"/>
        <w:rPr>
          <w:iCs/>
          <w:lang w:val="fr-FR"/>
        </w:rPr>
      </w:pPr>
      <w:r w:rsidRPr="00FF1C35">
        <w:rPr>
          <w:iCs/>
          <w:lang w:val="fr-FR"/>
        </w:rPr>
        <w:t>En 2005, Mme Joanna Drake a été nommée à la tête de la représentation de Malte à la Commission</w:t>
      </w:r>
      <w:r>
        <w:rPr>
          <w:iCs/>
          <w:lang w:val="fr-FR"/>
        </w:rPr>
        <w:t xml:space="preserve"> </w:t>
      </w:r>
      <w:r w:rsidRPr="00FF1C35">
        <w:rPr>
          <w:iCs/>
          <w:lang w:val="fr-FR"/>
        </w:rPr>
        <w:t>européenne. Mme Ena Cremona est devenu juge au tribunal de première instance des communautés européennes après l</w:t>
      </w:r>
      <w:r>
        <w:rPr>
          <w:iCs/>
          <w:lang w:val="fr-FR"/>
        </w:rPr>
        <w:t>’</w:t>
      </w:r>
      <w:r w:rsidRPr="00FF1C35">
        <w:rPr>
          <w:iCs/>
          <w:lang w:val="fr-FR"/>
        </w:rPr>
        <w:t>accession de Malte à l</w:t>
      </w:r>
      <w:r>
        <w:rPr>
          <w:iCs/>
          <w:lang w:val="fr-FR"/>
        </w:rPr>
        <w:t>’</w:t>
      </w:r>
      <w:r w:rsidRPr="00FF1C35">
        <w:rPr>
          <w:iCs/>
          <w:lang w:val="fr-FR"/>
        </w:rPr>
        <w:t>Union européenne en mai 2004 et après que sa nomination eut été confirmée par le Conseil de l</w:t>
      </w:r>
      <w:r>
        <w:rPr>
          <w:iCs/>
          <w:lang w:val="fr-FR"/>
        </w:rPr>
        <w:t>’</w:t>
      </w:r>
      <w:r w:rsidRPr="00FF1C35">
        <w:rPr>
          <w:iCs/>
          <w:lang w:val="fr-FR"/>
        </w:rPr>
        <w:t>Union européenne. Son mandat expire le 31 août 2007. Au 1er juillet 2006, Malte comptait 11 fonctionnaires au Secrétariat de l</w:t>
      </w:r>
      <w:r>
        <w:rPr>
          <w:iCs/>
          <w:lang w:val="fr-FR"/>
        </w:rPr>
        <w:t>’</w:t>
      </w:r>
      <w:r w:rsidRPr="00FF1C35">
        <w:rPr>
          <w:iCs/>
          <w:lang w:val="fr-FR"/>
        </w:rPr>
        <w:t>ONU, dont 7 hommes et 4 femmes. Mme Marherita Amodeao est un cadre supérieur auprès de l</w:t>
      </w:r>
      <w:r>
        <w:rPr>
          <w:iCs/>
          <w:lang w:val="fr-FR"/>
        </w:rPr>
        <w:t>’</w:t>
      </w:r>
      <w:r w:rsidRPr="00FF1C35">
        <w:rPr>
          <w:iCs/>
          <w:lang w:val="fr-FR"/>
        </w:rPr>
        <w:t>Opération des Nations unies en Côte d</w:t>
      </w:r>
      <w:r>
        <w:rPr>
          <w:iCs/>
          <w:lang w:val="fr-FR"/>
        </w:rPr>
        <w:t>’</w:t>
      </w:r>
      <w:r w:rsidRPr="00FF1C35">
        <w:rPr>
          <w:iCs/>
          <w:lang w:val="fr-FR"/>
        </w:rPr>
        <w:t>Ivoire. Mme Annabel Borg est administrateur adjoint à la section du recrutement et du placement. Mme Marilyn Carmela Micallef est le fonctionnaire responsable du registre à la Mission des Nations unies au Kosovo, et Mme Rachel Rico est administrateur adjoint pour les droits de l</w:t>
      </w:r>
      <w:r>
        <w:rPr>
          <w:iCs/>
          <w:lang w:val="fr-FR"/>
        </w:rPr>
        <w:t>’</w:t>
      </w:r>
      <w:r w:rsidRPr="00FF1C35">
        <w:rPr>
          <w:iCs/>
          <w:lang w:val="fr-FR"/>
        </w:rPr>
        <w:t>homme au Bureau d</w:t>
      </w:r>
      <w:r>
        <w:rPr>
          <w:iCs/>
          <w:lang w:val="fr-FR"/>
        </w:rPr>
        <w:t>’</w:t>
      </w:r>
      <w:r w:rsidRPr="00FF1C35">
        <w:rPr>
          <w:iCs/>
          <w:lang w:val="fr-FR"/>
        </w:rPr>
        <w:t>appui pour les procédures spéciales des droits de l</w:t>
      </w:r>
      <w:r>
        <w:rPr>
          <w:iCs/>
          <w:lang w:val="fr-FR"/>
        </w:rPr>
        <w:t>’</w:t>
      </w:r>
      <w:r w:rsidRPr="00FF1C35">
        <w:rPr>
          <w:iCs/>
          <w:lang w:val="fr-FR"/>
        </w:rPr>
        <w:t>homme. Il y a également trois Maltaises employées par le Conseil de l</w:t>
      </w:r>
      <w:r>
        <w:rPr>
          <w:iCs/>
          <w:lang w:val="fr-FR"/>
        </w:rPr>
        <w:t>’</w:t>
      </w:r>
      <w:r w:rsidRPr="00FF1C35">
        <w:rPr>
          <w:iCs/>
          <w:lang w:val="fr-FR"/>
        </w:rPr>
        <w:t>Europe et ses institutions subsidiaires.</w:t>
      </w:r>
    </w:p>
    <w:p w:rsidR="0089046C" w:rsidRPr="0091674E" w:rsidRDefault="0089046C" w:rsidP="0089046C">
      <w:pPr>
        <w:pStyle w:val="SingleTxt"/>
        <w:numPr>
          <w:ilvl w:val="0"/>
          <w:numId w:val="18"/>
        </w:numPr>
        <w:rPr>
          <w:b/>
          <w:iCs/>
          <w:lang w:val="fr-FR"/>
        </w:rPr>
      </w:pPr>
      <w:r w:rsidRPr="0091674E">
        <w:rPr>
          <w:b/>
          <w:iCs/>
          <w:lang w:val="fr-FR"/>
        </w:rPr>
        <w:t>Participation aux travaux des organisations internationales</w:t>
      </w:r>
    </w:p>
    <w:p w:rsidR="0089046C" w:rsidRDefault="0089046C" w:rsidP="0089046C">
      <w:pPr>
        <w:pStyle w:val="SingleTxt"/>
        <w:rPr>
          <w:iCs/>
          <w:lang w:val="fr-FR"/>
        </w:rPr>
      </w:pPr>
      <w:r w:rsidRPr="00FF1C35">
        <w:rPr>
          <w:iCs/>
          <w:lang w:val="fr-FR"/>
        </w:rPr>
        <w:t>Le rôle des femmes dans le règlement des conflits internationaux et la consolidation de la paix suscite un intérêt croissant. Les femmes diplomates maltaises travaillant dans des missions accréditées auprès des organisations internationales ont les mêmes droits et obligations que les hommes.</w:t>
      </w:r>
    </w:p>
    <w:p w:rsidR="0089046C" w:rsidRDefault="0089046C" w:rsidP="0089046C">
      <w:pPr>
        <w:pStyle w:val="SingleTxt"/>
        <w:rPr>
          <w:iCs/>
          <w:lang w:val="fr-FR"/>
        </w:rPr>
      </w:pPr>
      <w:r w:rsidRPr="00FF1C35">
        <w:rPr>
          <w:iCs/>
          <w:lang w:val="fr-FR"/>
        </w:rPr>
        <w:t>Le Gouvernement maltais est attaché au principe de l</w:t>
      </w:r>
      <w:r>
        <w:rPr>
          <w:iCs/>
          <w:lang w:val="fr-FR"/>
        </w:rPr>
        <w:t>’</w:t>
      </w:r>
      <w:r w:rsidRPr="00FF1C35">
        <w:rPr>
          <w:iCs/>
          <w:lang w:val="fr-FR"/>
        </w:rPr>
        <w:t>intégration d</w:t>
      </w:r>
      <w:r>
        <w:rPr>
          <w:iCs/>
          <w:lang w:val="fr-FR"/>
        </w:rPr>
        <w:t>’</w:t>
      </w:r>
      <w:r w:rsidRPr="00FF1C35">
        <w:rPr>
          <w:iCs/>
          <w:lang w:val="fr-FR"/>
        </w:rPr>
        <w:t>une démarche soucieuse de l</w:t>
      </w:r>
      <w:r>
        <w:rPr>
          <w:iCs/>
          <w:lang w:val="fr-FR"/>
        </w:rPr>
        <w:t>’</w:t>
      </w:r>
      <w:r w:rsidRPr="00FF1C35">
        <w:rPr>
          <w:iCs/>
          <w:lang w:val="fr-FR"/>
        </w:rPr>
        <w:t>égalité des sexes non seulement sur le plan national, mais aussi sur le plan international. Il souligne la promotion des droits de l</w:t>
      </w:r>
      <w:r>
        <w:rPr>
          <w:iCs/>
          <w:lang w:val="fr-FR"/>
        </w:rPr>
        <w:t>’</w:t>
      </w:r>
      <w:r w:rsidRPr="00FF1C35">
        <w:rPr>
          <w:iCs/>
          <w:lang w:val="fr-FR"/>
        </w:rPr>
        <w:t>homme et des libertés fondamentales ainsi que de la démocratie, de la participation et de la non discrimination.</w:t>
      </w:r>
    </w:p>
    <w:p w:rsidR="0089046C" w:rsidRDefault="0089046C" w:rsidP="0089046C">
      <w:pPr>
        <w:pStyle w:val="SingleTxt"/>
        <w:rPr>
          <w:iCs/>
          <w:lang w:val="fr-FR"/>
        </w:rPr>
      </w:pPr>
      <w:r w:rsidRPr="00FF1C35">
        <w:rPr>
          <w:iCs/>
          <w:lang w:val="fr-FR"/>
        </w:rPr>
        <w:t>Depuis sa création, la Commission</w:t>
      </w:r>
      <w:r>
        <w:rPr>
          <w:iCs/>
          <w:lang w:val="fr-FR"/>
        </w:rPr>
        <w:t xml:space="preserve"> </w:t>
      </w:r>
      <w:r w:rsidRPr="00FF1C35">
        <w:rPr>
          <w:iCs/>
          <w:lang w:val="fr-FR"/>
        </w:rPr>
        <w:t>nationale pour la promotion de l</w:t>
      </w:r>
      <w:r>
        <w:rPr>
          <w:iCs/>
          <w:lang w:val="fr-FR"/>
        </w:rPr>
        <w:t>’</w:t>
      </w:r>
      <w:r w:rsidRPr="00FF1C35">
        <w:rPr>
          <w:iCs/>
          <w:lang w:val="fr-FR"/>
        </w:rPr>
        <w:t>égalité a participé à la coopération internationale en faveur de la promotion des femmes dans tous les domaines de la vie publique et civile. L</w:t>
      </w:r>
      <w:r>
        <w:rPr>
          <w:iCs/>
          <w:lang w:val="fr-FR"/>
        </w:rPr>
        <w:t>’</w:t>
      </w:r>
      <w:r w:rsidRPr="00FF1C35">
        <w:rPr>
          <w:iCs/>
          <w:lang w:val="fr-FR"/>
        </w:rPr>
        <w:t>intégration de l</w:t>
      </w:r>
      <w:r>
        <w:rPr>
          <w:iCs/>
          <w:lang w:val="fr-FR"/>
        </w:rPr>
        <w:t>’</w:t>
      </w:r>
      <w:r w:rsidRPr="00FF1C35">
        <w:rPr>
          <w:iCs/>
          <w:lang w:val="fr-FR"/>
        </w:rPr>
        <w:t>égalité commence à la base et va au-delà des normes traditionnelles en vue d</w:t>
      </w:r>
      <w:r>
        <w:rPr>
          <w:iCs/>
          <w:lang w:val="fr-FR"/>
        </w:rPr>
        <w:t>’</w:t>
      </w:r>
      <w:r w:rsidRPr="00FF1C35">
        <w:rPr>
          <w:iCs/>
          <w:lang w:val="fr-FR"/>
        </w:rPr>
        <w:t>éliminer les facteurs qui entravent le progrès des femmes dans les différents domaines de la représentation.</w:t>
      </w:r>
    </w:p>
    <w:p w:rsidR="0089046C" w:rsidRPr="0091674E" w:rsidRDefault="0089046C" w:rsidP="0089046C">
      <w:pPr>
        <w:pStyle w:val="SingleTxt"/>
        <w:numPr>
          <w:ilvl w:val="0"/>
          <w:numId w:val="18"/>
        </w:numPr>
        <w:rPr>
          <w:b/>
          <w:iCs/>
          <w:lang w:val="fr-FR"/>
        </w:rPr>
      </w:pPr>
      <w:r w:rsidRPr="0091674E">
        <w:rPr>
          <w:b/>
          <w:iCs/>
          <w:lang w:val="fr-FR"/>
        </w:rPr>
        <w:t>Service diplomatique</w:t>
      </w:r>
    </w:p>
    <w:p w:rsidR="0089046C" w:rsidRDefault="0089046C" w:rsidP="0089046C">
      <w:pPr>
        <w:pStyle w:val="SingleTxt"/>
        <w:rPr>
          <w:iCs/>
          <w:lang w:val="fr-FR"/>
        </w:rPr>
      </w:pPr>
      <w:r w:rsidRPr="00FF1C35">
        <w:rPr>
          <w:iCs/>
          <w:lang w:val="fr-FR"/>
        </w:rPr>
        <w:t>La proportion de femmes au service diplomatique augmente progressivement. Les tableaux suivants présentent des données concernant la composition du personnel diplomatique du Ministère des affaires étrangères maltais ventilée par sexe entre décembre 2000 et septembre 2006.</w:t>
      </w: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8.1 : Service diplomatique</w:t>
      </w:r>
    </w:p>
    <w:p w:rsidR="0089046C" w:rsidRPr="0091674E" w:rsidRDefault="0089046C" w:rsidP="0089046C">
      <w:pPr>
        <w:pStyle w:val="SingleTxt"/>
        <w:spacing w:after="0" w:line="120" w:lineRule="exact"/>
        <w:rPr>
          <w:iCs/>
          <w:sz w:val="10"/>
          <w:lang w:val="fr-FR"/>
        </w:rPr>
      </w:pPr>
    </w:p>
    <w:p w:rsidR="0089046C" w:rsidRPr="0091674E" w:rsidRDefault="0089046C" w:rsidP="0089046C">
      <w:pPr>
        <w:pStyle w:val="SingleTxt"/>
        <w:spacing w:after="0" w:line="120" w:lineRule="exact"/>
        <w:rPr>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89046C" w:rsidRPr="0091674E" w:rsidTr="0089046C">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89046C" w:rsidRPr="0091674E" w:rsidRDefault="0089046C" w:rsidP="0089046C">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Grade</w:t>
            </w:r>
          </w:p>
        </w:tc>
        <w:tc>
          <w:tcPr>
            <w:tcW w:w="2440" w:type="dxa"/>
            <w:tcBorders>
              <w:top w:val="single" w:sz="4" w:space="0" w:color="auto"/>
              <w:bottom w:val="single" w:sz="12" w:space="0" w:color="auto"/>
            </w:tcBorders>
            <w:shd w:val="clear" w:color="auto" w:fill="auto"/>
            <w:vAlign w:val="bottom"/>
          </w:tcPr>
          <w:p w:rsidR="0089046C" w:rsidRPr="0091674E" w:rsidRDefault="0089046C" w:rsidP="0089046C">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Hommes</w:t>
            </w:r>
          </w:p>
        </w:tc>
        <w:tc>
          <w:tcPr>
            <w:tcW w:w="2440" w:type="dxa"/>
            <w:tcBorders>
              <w:top w:val="single" w:sz="4" w:space="0" w:color="auto"/>
              <w:bottom w:val="single" w:sz="12" w:space="0" w:color="auto"/>
            </w:tcBorders>
            <w:shd w:val="clear" w:color="auto" w:fill="auto"/>
            <w:vAlign w:val="bottom"/>
          </w:tcPr>
          <w:p w:rsidR="0089046C" w:rsidRPr="0091674E" w:rsidRDefault="0089046C" w:rsidP="0089046C">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Femmes</w:t>
            </w:r>
          </w:p>
        </w:tc>
      </w:tr>
      <w:tr w:rsidR="0089046C" w:rsidRPr="0091674E" w:rsidTr="0089046C">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89046C" w:rsidRPr="0091674E"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2440" w:type="dxa"/>
            <w:tcBorders>
              <w:top w:val="single" w:sz="12" w:space="0" w:color="auto"/>
            </w:tcBorders>
            <w:shd w:val="clear" w:color="auto" w:fill="auto"/>
            <w:vAlign w:val="bottom"/>
          </w:tcPr>
          <w:p w:rsidR="0089046C" w:rsidRPr="0091674E"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p>
        </w:tc>
        <w:tc>
          <w:tcPr>
            <w:tcW w:w="2440" w:type="dxa"/>
            <w:tcBorders>
              <w:top w:val="single" w:sz="12" w:space="0" w:color="auto"/>
            </w:tcBorders>
            <w:shd w:val="clear" w:color="auto" w:fill="auto"/>
            <w:vAlign w:val="bottom"/>
          </w:tcPr>
          <w:p w:rsidR="0089046C" w:rsidRPr="0091674E"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p>
        </w:tc>
      </w:tr>
      <w:tr w:rsidR="0089046C" w:rsidRPr="0091674E" w:rsidTr="0089046C">
        <w:tblPrEx>
          <w:tblCellMar>
            <w:top w:w="0" w:type="dxa"/>
            <w:bottom w:w="0" w:type="dxa"/>
          </w:tblCellMar>
        </w:tblPrEx>
        <w:tc>
          <w:tcPr>
            <w:tcW w:w="2440" w:type="dxa"/>
            <w:shd w:val="clear" w:color="auto" w:fill="auto"/>
            <w:vAlign w:val="bottom"/>
          </w:tcPr>
          <w:p w:rsidR="0089046C" w:rsidRPr="00531A7A" w:rsidRDefault="0089046C" w:rsidP="0089046C">
            <w:pPr>
              <w:tabs>
                <w:tab w:val="left" w:pos="288"/>
                <w:tab w:val="left" w:pos="576"/>
                <w:tab w:val="left" w:pos="864"/>
                <w:tab w:val="left" w:pos="1152"/>
              </w:tabs>
              <w:suppressAutoHyphens/>
              <w:spacing w:before="40" w:after="40" w:line="210" w:lineRule="exact"/>
              <w:ind w:right="40"/>
              <w:rPr>
                <w:b/>
                <w:sz w:val="17"/>
                <w:lang w:val="fr-FR"/>
              </w:rPr>
            </w:pPr>
            <w:r w:rsidRPr="00531A7A">
              <w:rPr>
                <w:b/>
                <w:sz w:val="17"/>
                <w:lang w:val="fr-FR"/>
              </w:rPr>
              <w:t>Décembre 2000</w:t>
            </w:r>
          </w:p>
        </w:tc>
        <w:tc>
          <w:tcPr>
            <w:tcW w:w="2440" w:type="dxa"/>
            <w:shd w:val="clear" w:color="auto" w:fill="auto"/>
            <w:vAlign w:val="bottom"/>
          </w:tcPr>
          <w:p w:rsidR="0089046C" w:rsidRPr="0091674E"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p>
        </w:tc>
        <w:tc>
          <w:tcPr>
            <w:tcW w:w="2440" w:type="dxa"/>
            <w:shd w:val="clear" w:color="auto" w:fill="auto"/>
            <w:vAlign w:val="bottom"/>
          </w:tcPr>
          <w:p w:rsidR="0089046C" w:rsidRPr="0091674E"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p>
        </w:tc>
      </w:tr>
      <w:tr w:rsidR="0089046C" w:rsidRPr="0091674E" w:rsidTr="0089046C">
        <w:tblPrEx>
          <w:tblCellMar>
            <w:top w:w="0" w:type="dxa"/>
            <w:bottom w:w="0" w:type="dxa"/>
          </w:tblCellMar>
        </w:tblPrEx>
        <w:tc>
          <w:tcPr>
            <w:tcW w:w="2440" w:type="dxa"/>
            <w:shd w:val="clear" w:color="auto" w:fill="auto"/>
            <w:vAlign w:val="bottom"/>
          </w:tcPr>
          <w:p w:rsidR="0089046C" w:rsidRPr="0091674E" w:rsidRDefault="0089046C" w:rsidP="0089046C">
            <w:pPr>
              <w:tabs>
                <w:tab w:val="left" w:pos="288"/>
                <w:tab w:val="left" w:pos="576"/>
                <w:tab w:val="left" w:pos="864"/>
                <w:tab w:val="left" w:pos="1152"/>
              </w:tabs>
              <w:suppressAutoHyphens/>
              <w:ind w:right="40"/>
              <w:rPr>
                <w:sz w:val="17"/>
                <w:lang w:val="fr-FR"/>
              </w:rPr>
            </w:pPr>
            <w:r>
              <w:rPr>
                <w:sz w:val="17"/>
                <w:lang w:val="fr-FR"/>
              </w:rPr>
              <w:tab/>
              <w:t>Ambassadeur*</w:t>
            </w:r>
          </w:p>
        </w:tc>
        <w:tc>
          <w:tcPr>
            <w:tcW w:w="2440" w:type="dxa"/>
            <w:shd w:val="clear" w:color="auto" w:fill="auto"/>
            <w:vAlign w:val="center"/>
          </w:tcPr>
          <w:p w:rsidR="0089046C" w:rsidRPr="00531A7A" w:rsidRDefault="0089046C" w:rsidP="0089046C">
            <w:pPr>
              <w:jc w:val="center"/>
              <w:rPr>
                <w:sz w:val="17"/>
                <w:lang w:val="en-GB"/>
              </w:rPr>
            </w:pPr>
            <w:r w:rsidRPr="00531A7A">
              <w:rPr>
                <w:sz w:val="17"/>
                <w:lang w:val="en-GB"/>
              </w:rPr>
              <w:t>30</w:t>
            </w:r>
          </w:p>
        </w:tc>
        <w:tc>
          <w:tcPr>
            <w:tcW w:w="2440" w:type="dxa"/>
            <w:shd w:val="clear" w:color="auto" w:fill="auto"/>
            <w:vAlign w:val="center"/>
          </w:tcPr>
          <w:p w:rsidR="0089046C" w:rsidRPr="00531A7A" w:rsidRDefault="0089046C" w:rsidP="0089046C">
            <w:pPr>
              <w:jc w:val="center"/>
              <w:rPr>
                <w:sz w:val="17"/>
                <w:lang w:val="en-GB"/>
              </w:rPr>
            </w:pPr>
            <w:r>
              <w:rPr>
                <w:sz w:val="17"/>
                <w:lang w:val="en-GB"/>
              </w:rPr>
              <w:t>0</w:t>
            </w:r>
          </w:p>
        </w:tc>
      </w:tr>
      <w:tr w:rsidR="0089046C" w:rsidRPr="0091674E" w:rsidTr="0089046C">
        <w:tblPrEx>
          <w:tblCellMar>
            <w:top w:w="0" w:type="dxa"/>
            <w:bottom w:w="0" w:type="dxa"/>
          </w:tblCellMar>
        </w:tblPrEx>
        <w:tc>
          <w:tcPr>
            <w:tcW w:w="2440" w:type="dxa"/>
            <w:shd w:val="clear" w:color="auto" w:fill="auto"/>
            <w:vAlign w:val="bottom"/>
          </w:tcPr>
          <w:p w:rsidR="0089046C" w:rsidRPr="0091674E" w:rsidRDefault="0089046C" w:rsidP="0089046C">
            <w:pPr>
              <w:tabs>
                <w:tab w:val="left" w:pos="288"/>
                <w:tab w:val="left" w:pos="576"/>
                <w:tab w:val="left" w:pos="864"/>
                <w:tab w:val="left" w:pos="1152"/>
              </w:tabs>
              <w:suppressAutoHyphens/>
              <w:ind w:right="40"/>
              <w:rPr>
                <w:sz w:val="17"/>
                <w:lang w:val="fr-FR"/>
              </w:rPr>
            </w:pPr>
            <w:r>
              <w:rPr>
                <w:sz w:val="17"/>
                <w:lang w:val="fr-FR"/>
              </w:rPr>
              <w:tab/>
              <w:t>Conseiller principal</w:t>
            </w:r>
          </w:p>
        </w:tc>
        <w:tc>
          <w:tcPr>
            <w:tcW w:w="2440" w:type="dxa"/>
            <w:shd w:val="clear" w:color="auto" w:fill="auto"/>
            <w:vAlign w:val="center"/>
          </w:tcPr>
          <w:p w:rsidR="0089046C" w:rsidRPr="00531A7A" w:rsidRDefault="0089046C" w:rsidP="0089046C">
            <w:pPr>
              <w:jc w:val="center"/>
              <w:rPr>
                <w:sz w:val="17"/>
                <w:lang w:val="en-GB"/>
              </w:rPr>
            </w:pPr>
            <w:r>
              <w:rPr>
                <w:sz w:val="17"/>
                <w:lang w:val="en-GB"/>
              </w:rPr>
              <w:t>0</w:t>
            </w:r>
          </w:p>
        </w:tc>
        <w:tc>
          <w:tcPr>
            <w:tcW w:w="2440" w:type="dxa"/>
            <w:shd w:val="clear" w:color="auto" w:fill="auto"/>
            <w:vAlign w:val="center"/>
          </w:tcPr>
          <w:p w:rsidR="0089046C" w:rsidRPr="00531A7A" w:rsidRDefault="0089046C" w:rsidP="0089046C">
            <w:pPr>
              <w:jc w:val="center"/>
              <w:rPr>
                <w:sz w:val="17"/>
                <w:lang w:val="en-GB"/>
              </w:rPr>
            </w:pPr>
            <w:r>
              <w:rPr>
                <w:sz w:val="17"/>
                <w:lang w:val="en-GB"/>
              </w:rPr>
              <w:t>0</w:t>
            </w:r>
          </w:p>
        </w:tc>
      </w:tr>
      <w:tr w:rsidR="0089046C" w:rsidRPr="0091674E" w:rsidTr="0089046C">
        <w:tblPrEx>
          <w:tblCellMar>
            <w:top w:w="0" w:type="dxa"/>
            <w:bottom w:w="0" w:type="dxa"/>
          </w:tblCellMar>
        </w:tblPrEx>
        <w:tc>
          <w:tcPr>
            <w:tcW w:w="2440" w:type="dxa"/>
            <w:shd w:val="clear" w:color="auto" w:fill="auto"/>
            <w:vAlign w:val="bottom"/>
          </w:tcPr>
          <w:p w:rsidR="0089046C" w:rsidRPr="0091674E" w:rsidRDefault="0089046C" w:rsidP="0089046C">
            <w:pPr>
              <w:tabs>
                <w:tab w:val="left" w:pos="288"/>
                <w:tab w:val="left" w:pos="576"/>
                <w:tab w:val="left" w:pos="864"/>
                <w:tab w:val="left" w:pos="1152"/>
              </w:tabs>
              <w:suppressAutoHyphens/>
              <w:ind w:right="40"/>
              <w:rPr>
                <w:sz w:val="17"/>
                <w:lang w:val="fr-FR"/>
              </w:rPr>
            </w:pPr>
            <w:r>
              <w:rPr>
                <w:sz w:val="17"/>
                <w:lang w:val="fr-FR"/>
              </w:rPr>
              <w:tab/>
              <w:t>Premier conseiller</w:t>
            </w:r>
          </w:p>
        </w:tc>
        <w:tc>
          <w:tcPr>
            <w:tcW w:w="2440" w:type="dxa"/>
            <w:shd w:val="clear" w:color="auto" w:fill="auto"/>
            <w:vAlign w:val="center"/>
          </w:tcPr>
          <w:p w:rsidR="0089046C" w:rsidRPr="00531A7A" w:rsidRDefault="0089046C" w:rsidP="0089046C">
            <w:pPr>
              <w:jc w:val="center"/>
              <w:rPr>
                <w:sz w:val="17"/>
                <w:lang w:val="en-GB"/>
              </w:rPr>
            </w:pPr>
            <w:r w:rsidRPr="00531A7A">
              <w:rPr>
                <w:sz w:val="17"/>
                <w:lang w:val="en-GB"/>
              </w:rPr>
              <w:t>3</w:t>
            </w:r>
          </w:p>
        </w:tc>
        <w:tc>
          <w:tcPr>
            <w:tcW w:w="2440" w:type="dxa"/>
            <w:shd w:val="clear" w:color="auto" w:fill="auto"/>
            <w:vAlign w:val="center"/>
          </w:tcPr>
          <w:p w:rsidR="0089046C" w:rsidRPr="00531A7A" w:rsidRDefault="0089046C" w:rsidP="0089046C">
            <w:pPr>
              <w:jc w:val="center"/>
              <w:rPr>
                <w:sz w:val="17"/>
                <w:lang w:val="en-GB"/>
              </w:rPr>
            </w:pPr>
            <w:r>
              <w:rPr>
                <w:sz w:val="17"/>
                <w:lang w:val="en-GB"/>
              </w:rPr>
              <w:t>0</w:t>
            </w:r>
          </w:p>
        </w:tc>
      </w:tr>
      <w:tr w:rsidR="0089046C" w:rsidRPr="0091674E" w:rsidTr="0089046C">
        <w:tblPrEx>
          <w:tblCellMar>
            <w:top w:w="0" w:type="dxa"/>
            <w:bottom w:w="0" w:type="dxa"/>
          </w:tblCellMar>
        </w:tblPrEx>
        <w:tc>
          <w:tcPr>
            <w:tcW w:w="2440" w:type="dxa"/>
            <w:shd w:val="clear" w:color="auto" w:fill="auto"/>
            <w:vAlign w:val="bottom"/>
          </w:tcPr>
          <w:p w:rsidR="0089046C" w:rsidRPr="0091674E" w:rsidRDefault="0089046C" w:rsidP="0089046C">
            <w:pPr>
              <w:tabs>
                <w:tab w:val="left" w:pos="288"/>
                <w:tab w:val="left" w:pos="576"/>
                <w:tab w:val="left" w:pos="864"/>
                <w:tab w:val="left" w:pos="1152"/>
              </w:tabs>
              <w:suppressAutoHyphens/>
              <w:ind w:right="40"/>
              <w:rPr>
                <w:sz w:val="17"/>
                <w:lang w:val="fr-FR"/>
              </w:rPr>
            </w:pPr>
            <w:r>
              <w:rPr>
                <w:sz w:val="17"/>
                <w:lang w:val="fr-FR"/>
              </w:rPr>
              <w:tab/>
              <w:t>Conseiller</w:t>
            </w:r>
          </w:p>
        </w:tc>
        <w:tc>
          <w:tcPr>
            <w:tcW w:w="2440" w:type="dxa"/>
            <w:shd w:val="clear" w:color="auto" w:fill="auto"/>
            <w:vAlign w:val="center"/>
          </w:tcPr>
          <w:p w:rsidR="0089046C" w:rsidRPr="00531A7A" w:rsidRDefault="0089046C" w:rsidP="0089046C">
            <w:pPr>
              <w:jc w:val="center"/>
              <w:rPr>
                <w:sz w:val="17"/>
                <w:lang w:val="en-GB"/>
              </w:rPr>
            </w:pPr>
            <w:r w:rsidRPr="00531A7A">
              <w:rPr>
                <w:sz w:val="17"/>
                <w:lang w:val="en-GB"/>
              </w:rPr>
              <w:t>11</w:t>
            </w:r>
          </w:p>
        </w:tc>
        <w:tc>
          <w:tcPr>
            <w:tcW w:w="2440" w:type="dxa"/>
            <w:shd w:val="clear" w:color="auto" w:fill="auto"/>
            <w:vAlign w:val="center"/>
          </w:tcPr>
          <w:p w:rsidR="0089046C" w:rsidRPr="00531A7A" w:rsidRDefault="0089046C" w:rsidP="0089046C">
            <w:pPr>
              <w:jc w:val="center"/>
              <w:rPr>
                <w:sz w:val="17"/>
                <w:lang w:val="en-GB"/>
              </w:rPr>
            </w:pPr>
            <w:r w:rsidRPr="00531A7A">
              <w:rPr>
                <w:sz w:val="17"/>
                <w:lang w:val="en-GB"/>
              </w:rPr>
              <w:t>3</w:t>
            </w:r>
          </w:p>
        </w:tc>
      </w:tr>
      <w:tr w:rsidR="0089046C" w:rsidRPr="0091674E" w:rsidTr="0089046C">
        <w:tblPrEx>
          <w:tblCellMar>
            <w:top w:w="0" w:type="dxa"/>
            <w:bottom w:w="0" w:type="dxa"/>
          </w:tblCellMar>
        </w:tblPrEx>
        <w:tc>
          <w:tcPr>
            <w:tcW w:w="2440" w:type="dxa"/>
            <w:shd w:val="clear" w:color="auto" w:fill="auto"/>
            <w:vAlign w:val="bottom"/>
          </w:tcPr>
          <w:p w:rsidR="0089046C" w:rsidRPr="0091674E" w:rsidRDefault="0089046C" w:rsidP="0089046C">
            <w:pPr>
              <w:tabs>
                <w:tab w:val="left" w:pos="288"/>
                <w:tab w:val="left" w:pos="576"/>
                <w:tab w:val="left" w:pos="864"/>
                <w:tab w:val="left" w:pos="1152"/>
              </w:tabs>
              <w:suppressAutoHyphens/>
              <w:ind w:right="40"/>
              <w:rPr>
                <w:sz w:val="17"/>
                <w:lang w:val="fr-FR"/>
              </w:rPr>
            </w:pPr>
            <w:r>
              <w:rPr>
                <w:sz w:val="17"/>
                <w:lang w:val="fr-FR"/>
              </w:rPr>
              <w:tab/>
              <w:t>Premier secrétaire</w:t>
            </w:r>
          </w:p>
        </w:tc>
        <w:tc>
          <w:tcPr>
            <w:tcW w:w="2440" w:type="dxa"/>
            <w:shd w:val="clear" w:color="auto" w:fill="auto"/>
            <w:vAlign w:val="center"/>
          </w:tcPr>
          <w:p w:rsidR="0089046C" w:rsidRPr="00531A7A" w:rsidRDefault="0089046C" w:rsidP="0089046C">
            <w:pPr>
              <w:jc w:val="center"/>
              <w:rPr>
                <w:sz w:val="17"/>
                <w:lang w:val="en-GB"/>
              </w:rPr>
            </w:pPr>
            <w:r w:rsidRPr="00531A7A">
              <w:rPr>
                <w:sz w:val="17"/>
                <w:lang w:val="en-GB"/>
              </w:rPr>
              <w:t>15</w:t>
            </w:r>
          </w:p>
        </w:tc>
        <w:tc>
          <w:tcPr>
            <w:tcW w:w="2440" w:type="dxa"/>
            <w:shd w:val="clear" w:color="auto" w:fill="auto"/>
            <w:vAlign w:val="center"/>
          </w:tcPr>
          <w:p w:rsidR="0089046C" w:rsidRPr="00531A7A" w:rsidRDefault="0089046C" w:rsidP="0089046C">
            <w:pPr>
              <w:jc w:val="center"/>
              <w:rPr>
                <w:sz w:val="17"/>
                <w:lang w:val="en-GB"/>
              </w:rPr>
            </w:pPr>
            <w:r w:rsidRPr="00531A7A">
              <w:rPr>
                <w:sz w:val="17"/>
                <w:lang w:val="en-GB"/>
              </w:rPr>
              <w:t>11</w:t>
            </w:r>
          </w:p>
        </w:tc>
      </w:tr>
      <w:tr w:rsidR="0089046C" w:rsidRPr="0091674E" w:rsidTr="0089046C">
        <w:tblPrEx>
          <w:tblCellMar>
            <w:top w:w="0" w:type="dxa"/>
            <w:bottom w:w="0" w:type="dxa"/>
          </w:tblCellMar>
        </w:tblPrEx>
        <w:tc>
          <w:tcPr>
            <w:tcW w:w="2440" w:type="dxa"/>
            <w:shd w:val="clear" w:color="auto" w:fill="auto"/>
            <w:vAlign w:val="bottom"/>
          </w:tcPr>
          <w:p w:rsidR="0089046C" w:rsidRPr="0091674E" w:rsidRDefault="0089046C" w:rsidP="0089046C">
            <w:pPr>
              <w:tabs>
                <w:tab w:val="left" w:pos="288"/>
                <w:tab w:val="left" w:pos="576"/>
                <w:tab w:val="left" w:pos="864"/>
                <w:tab w:val="left" w:pos="1152"/>
              </w:tabs>
              <w:suppressAutoHyphens/>
              <w:ind w:right="40"/>
              <w:rPr>
                <w:sz w:val="17"/>
                <w:lang w:val="fr-FR"/>
              </w:rPr>
            </w:pPr>
            <w:r>
              <w:rPr>
                <w:sz w:val="17"/>
                <w:lang w:val="fr-FR"/>
              </w:rPr>
              <w:tab/>
              <w:t>Second secrétaire</w:t>
            </w:r>
          </w:p>
        </w:tc>
        <w:tc>
          <w:tcPr>
            <w:tcW w:w="2440" w:type="dxa"/>
            <w:shd w:val="clear" w:color="auto" w:fill="auto"/>
            <w:vAlign w:val="center"/>
          </w:tcPr>
          <w:p w:rsidR="0089046C" w:rsidRPr="00531A7A" w:rsidRDefault="0089046C" w:rsidP="0089046C">
            <w:pPr>
              <w:jc w:val="center"/>
              <w:rPr>
                <w:sz w:val="17"/>
                <w:lang w:val="en-GB"/>
              </w:rPr>
            </w:pPr>
            <w:r w:rsidRPr="00531A7A">
              <w:rPr>
                <w:sz w:val="17"/>
                <w:lang w:val="en-GB"/>
              </w:rPr>
              <w:t>2</w:t>
            </w:r>
          </w:p>
        </w:tc>
        <w:tc>
          <w:tcPr>
            <w:tcW w:w="2440" w:type="dxa"/>
            <w:shd w:val="clear" w:color="auto" w:fill="auto"/>
            <w:vAlign w:val="center"/>
          </w:tcPr>
          <w:p w:rsidR="0089046C" w:rsidRPr="00531A7A" w:rsidRDefault="0089046C" w:rsidP="0089046C">
            <w:pPr>
              <w:jc w:val="center"/>
              <w:rPr>
                <w:sz w:val="17"/>
                <w:lang w:val="en-GB"/>
              </w:rPr>
            </w:pPr>
            <w:r w:rsidRPr="00531A7A">
              <w:rPr>
                <w:sz w:val="17"/>
                <w:lang w:val="en-GB"/>
              </w:rPr>
              <w:t>7</w:t>
            </w:r>
          </w:p>
        </w:tc>
      </w:tr>
      <w:tr w:rsidR="0089046C" w:rsidRPr="0091674E" w:rsidTr="0089046C">
        <w:tblPrEx>
          <w:tblCellMar>
            <w:top w:w="0" w:type="dxa"/>
            <w:bottom w:w="0" w:type="dxa"/>
          </w:tblCellMar>
        </w:tblPrEx>
        <w:tc>
          <w:tcPr>
            <w:tcW w:w="2440" w:type="dxa"/>
            <w:shd w:val="clear" w:color="auto" w:fill="auto"/>
            <w:vAlign w:val="bottom"/>
          </w:tcPr>
          <w:p w:rsidR="0089046C" w:rsidRPr="0091674E"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sidRPr="0091674E">
              <w:rPr>
                <w:b/>
                <w:sz w:val="17"/>
                <w:lang w:val="fr-FR"/>
              </w:rPr>
              <w:t>Total</w:t>
            </w:r>
          </w:p>
        </w:tc>
        <w:tc>
          <w:tcPr>
            <w:tcW w:w="2440" w:type="dxa"/>
            <w:shd w:val="clear" w:color="auto" w:fill="auto"/>
            <w:vAlign w:val="bottom"/>
          </w:tcPr>
          <w:p w:rsidR="0089046C" w:rsidRPr="00531A7A" w:rsidRDefault="0089046C" w:rsidP="0089046C">
            <w:pPr>
              <w:tabs>
                <w:tab w:val="left" w:pos="288"/>
                <w:tab w:val="left" w:pos="576"/>
                <w:tab w:val="left" w:pos="864"/>
                <w:tab w:val="left" w:pos="1152"/>
              </w:tabs>
              <w:suppressAutoHyphens/>
              <w:spacing w:before="40" w:after="40" w:line="210" w:lineRule="exact"/>
              <w:ind w:right="40"/>
              <w:jc w:val="center"/>
              <w:rPr>
                <w:b/>
                <w:sz w:val="17"/>
                <w:lang w:val="fr-FR"/>
              </w:rPr>
            </w:pPr>
            <w:r w:rsidRPr="00531A7A">
              <w:rPr>
                <w:b/>
                <w:sz w:val="17"/>
                <w:lang w:val="fr-FR"/>
              </w:rPr>
              <w:t>61</w:t>
            </w:r>
          </w:p>
        </w:tc>
        <w:tc>
          <w:tcPr>
            <w:tcW w:w="2440" w:type="dxa"/>
            <w:shd w:val="clear" w:color="auto" w:fill="auto"/>
            <w:vAlign w:val="bottom"/>
          </w:tcPr>
          <w:p w:rsidR="0089046C" w:rsidRPr="00531A7A" w:rsidRDefault="0089046C" w:rsidP="0089046C">
            <w:pPr>
              <w:tabs>
                <w:tab w:val="left" w:pos="288"/>
                <w:tab w:val="left" w:pos="576"/>
                <w:tab w:val="left" w:pos="864"/>
                <w:tab w:val="left" w:pos="1152"/>
              </w:tabs>
              <w:suppressAutoHyphens/>
              <w:spacing w:before="40" w:after="40" w:line="210" w:lineRule="exact"/>
              <w:ind w:right="40"/>
              <w:jc w:val="center"/>
              <w:rPr>
                <w:b/>
                <w:sz w:val="17"/>
                <w:lang w:val="fr-FR"/>
              </w:rPr>
            </w:pPr>
            <w:r w:rsidRPr="00531A7A">
              <w:rPr>
                <w:b/>
                <w:sz w:val="17"/>
                <w:lang w:val="fr-FR"/>
              </w:rPr>
              <w:t>21</w:t>
            </w:r>
          </w:p>
        </w:tc>
      </w:tr>
      <w:tr w:rsidR="0089046C" w:rsidRPr="0091674E" w:rsidTr="0089046C">
        <w:tblPrEx>
          <w:tblCellMar>
            <w:top w:w="0" w:type="dxa"/>
            <w:bottom w:w="0" w:type="dxa"/>
          </w:tblCellMar>
        </w:tblPrEx>
        <w:tc>
          <w:tcPr>
            <w:tcW w:w="2440" w:type="dxa"/>
            <w:shd w:val="clear" w:color="auto" w:fill="auto"/>
            <w:vAlign w:val="bottom"/>
          </w:tcPr>
          <w:p w:rsidR="0089046C" w:rsidRPr="00531A7A" w:rsidRDefault="0089046C" w:rsidP="0089046C">
            <w:pPr>
              <w:tabs>
                <w:tab w:val="left" w:pos="288"/>
                <w:tab w:val="left" w:pos="576"/>
                <w:tab w:val="left" w:pos="864"/>
                <w:tab w:val="left" w:pos="1152"/>
              </w:tabs>
              <w:suppressAutoHyphens/>
              <w:spacing w:before="40" w:after="40" w:line="210" w:lineRule="exact"/>
              <w:ind w:right="40"/>
              <w:rPr>
                <w:b/>
                <w:sz w:val="17"/>
                <w:lang w:val="fr-FR"/>
              </w:rPr>
            </w:pPr>
            <w:r w:rsidRPr="00531A7A">
              <w:rPr>
                <w:b/>
                <w:sz w:val="17"/>
                <w:lang w:val="fr-FR"/>
              </w:rPr>
              <w:t>Décembre 2003</w:t>
            </w:r>
          </w:p>
        </w:tc>
        <w:tc>
          <w:tcPr>
            <w:tcW w:w="2440" w:type="dxa"/>
            <w:shd w:val="clear" w:color="auto" w:fill="auto"/>
            <w:vAlign w:val="bottom"/>
          </w:tcPr>
          <w:p w:rsidR="0089046C" w:rsidRPr="0091674E"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p>
        </w:tc>
        <w:tc>
          <w:tcPr>
            <w:tcW w:w="2440" w:type="dxa"/>
            <w:shd w:val="clear" w:color="auto" w:fill="auto"/>
            <w:vAlign w:val="bottom"/>
          </w:tcPr>
          <w:p w:rsidR="0089046C" w:rsidRPr="0091674E"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p>
        </w:tc>
      </w:tr>
      <w:tr w:rsidR="0089046C" w:rsidRPr="00531A7A" w:rsidTr="0089046C">
        <w:tblPrEx>
          <w:tblCellMar>
            <w:top w:w="0" w:type="dxa"/>
            <w:bottom w:w="0" w:type="dxa"/>
          </w:tblCellMar>
        </w:tblPrEx>
        <w:tc>
          <w:tcPr>
            <w:tcW w:w="2440" w:type="dxa"/>
            <w:shd w:val="clear" w:color="auto" w:fill="auto"/>
            <w:vAlign w:val="bottom"/>
          </w:tcPr>
          <w:p w:rsidR="0089046C" w:rsidRPr="00531A7A" w:rsidRDefault="0089046C" w:rsidP="0089046C">
            <w:pPr>
              <w:tabs>
                <w:tab w:val="left" w:pos="288"/>
                <w:tab w:val="left" w:pos="576"/>
                <w:tab w:val="left" w:pos="864"/>
                <w:tab w:val="left" w:pos="1152"/>
              </w:tabs>
              <w:suppressAutoHyphens/>
              <w:ind w:right="40"/>
              <w:rPr>
                <w:sz w:val="17"/>
                <w:lang w:val="fr-FR"/>
              </w:rPr>
            </w:pPr>
            <w:r w:rsidRPr="00531A7A">
              <w:rPr>
                <w:sz w:val="17"/>
                <w:lang w:val="fr-FR"/>
              </w:rPr>
              <w:tab/>
              <w:t>Ambassadeur*</w:t>
            </w:r>
          </w:p>
        </w:tc>
        <w:tc>
          <w:tcPr>
            <w:tcW w:w="2440" w:type="dxa"/>
            <w:shd w:val="clear" w:color="auto" w:fill="auto"/>
          </w:tcPr>
          <w:p w:rsidR="0089046C" w:rsidRPr="00531A7A" w:rsidRDefault="0089046C" w:rsidP="0089046C">
            <w:pPr>
              <w:jc w:val="center"/>
              <w:rPr>
                <w:sz w:val="17"/>
                <w:lang w:val="en-GB"/>
              </w:rPr>
            </w:pPr>
            <w:r w:rsidRPr="00531A7A">
              <w:rPr>
                <w:sz w:val="17"/>
                <w:lang w:val="en-GB"/>
              </w:rPr>
              <w:t>35</w:t>
            </w:r>
          </w:p>
        </w:tc>
        <w:tc>
          <w:tcPr>
            <w:tcW w:w="2440" w:type="dxa"/>
            <w:shd w:val="clear" w:color="auto" w:fill="auto"/>
          </w:tcPr>
          <w:p w:rsidR="0089046C" w:rsidRPr="00531A7A" w:rsidRDefault="0089046C" w:rsidP="0089046C">
            <w:pPr>
              <w:jc w:val="center"/>
              <w:rPr>
                <w:sz w:val="17"/>
                <w:lang w:val="en-GB"/>
              </w:rPr>
            </w:pPr>
            <w:r w:rsidRPr="00531A7A">
              <w:rPr>
                <w:sz w:val="17"/>
                <w:lang w:val="en-GB"/>
              </w:rPr>
              <w:t>2</w:t>
            </w:r>
          </w:p>
        </w:tc>
      </w:tr>
      <w:tr w:rsidR="0089046C" w:rsidRPr="00531A7A" w:rsidTr="0089046C">
        <w:tblPrEx>
          <w:tblCellMar>
            <w:top w:w="0" w:type="dxa"/>
            <w:bottom w:w="0" w:type="dxa"/>
          </w:tblCellMar>
        </w:tblPrEx>
        <w:tc>
          <w:tcPr>
            <w:tcW w:w="2440" w:type="dxa"/>
            <w:shd w:val="clear" w:color="auto" w:fill="auto"/>
            <w:vAlign w:val="bottom"/>
          </w:tcPr>
          <w:p w:rsidR="0089046C" w:rsidRPr="00531A7A" w:rsidRDefault="0089046C" w:rsidP="0089046C">
            <w:pPr>
              <w:tabs>
                <w:tab w:val="left" w:pos="288"/>
                <w:tab w:val="left" w:pos="576"/>
                <w:tab w:val="left" w:pos="864"/>
                <w:tab w:val="left" w:pos="1152"/>
              </w:tabs>
              <w:suppressAutoHyphens/>
              <w:ind w:right="40"/>
              <w:rPr>
                <w:sz w:val="17"/>
                <w:lang w:val="fr-FR"/>
              </w:rPr>
            </w:pPr>
            <w:r w:rsidRPr="00531A7A">
              <w:rPr>
                <w:sz w:val="17"/>
                <w:lang w:val="fr-FR"/>
              </w:rPr>
              <w:tab/>
              <w:t>Conseiller principal</w:t>
            </w:r>
          </w:p>
        </w:tc>
        <w:tc>
          <w:tcPr>
            <w:tcW w:w="2440" w:type="dxa"/>
            <w:shd w:val="clear" w:color="auto" w:fill="auto"/>
          </w:tcPr>
          <w:p w:rsidR="0089046C" w:rsidRPr="00531A7A" w:rsidRDefault="0089046C" w:rsidP="0089046C">
            <w:pPr>
              <w:jc w:val="center"/>
              <w:rPr>
                <w:sz w:val="17"/>
                <w:lang w:val="en-GB"/>
              </w:rPr>
            </w:pPr>
            <w:r w:rsidRPr="00531A7A">
              <w:rPr>
                <w:sz w:val="17"/>
                <w:lang w:val="en-GB"/>
              </w:rPr>
              <w:t>2</w:t>
            </w:r>
          </w:p>
        </w:tc>
        <w:tc>
          <w:tcPr>
            <w:tcW w:w="2440" w:type="dxa"/>
            <w:shd w:val="clear" w:color="auto" w:fill="auto"/>
          </w:tcPr>
          <w:p w:rsidR="0089046C" w:rsidRPr="00531A7A" w:rsidRDefault="0089046C" w:rsidP="0089046C">
            <w:pPr>
              <w:jc w:val="center"/>
              <w:rPr>
                <w:sz w:val="17"/>
                <w:lang w:val="en-GB"/>
              </w:rPr>
            </w:pPr>
            <w:r>
              <w:rPr>
                <w:sz w:val="17"/>
                <w:lang w:val="en-GB"/>
              </w:rPr>
              <w:t>0</w:t>
            </w:r>
          </w:p>
        </w:tc>
      </w:tr>
      <w:tr w:rsidR="0089046C" w:rsidRPr="00531A7A" w:rsidTr="0089046C">
        <w:tblPrEx>
          <w:tblCellMar>
            <w:top w:w="0" w:type="dxa"/>
            <w:bottom w:w="0" w:type="dxa"/>
          </w:tblCellMar>
        </w:tblPrEx>
        <w:tc>
          <w:tcPr>
            <w:tcW w:w="2440" w:type="dxa"/>
            <w:shd w:val="clear" w:color="auto" w:fill="auto"/>
            <w:vAlign w:val="bottom"/>
          </w:tcPr>
          <w:p w:rsidR="0089046C" w:rsidRPr="00531A7A" w:rsidRDefault="0089046C" w:rsidP="0089046C">
            <w:pPr>
              <w:tabs>
                <w:tab w:val="left" w:pos="288"/>
                <w:tab w:val="left" w:pos="576"/>
                <w:tab w:val="left" w:pos="864"/>
                <w:tab w:val="left" w:pos="1152"/>
              </w:tabs>
              <w:suppressAutoHyphens/>
              <w:ind w:right="40"/>
              <w:rPr>
                <w:sz w:val="17"/>
                <w:lang w:val="fr-FR"/>
              </w:rPr>
            </w:pPr>
            <w:r w:rsidRPr="00531A7A">
              <w:rPr>
                <w:sz w:val="17"/>
                <w:lang w:val="fr-FR"/>
              </w:rPr>
              <w:tab/>
              <w:t>Premier conseiller</w:t>
            </w:r>
          </w:p>
        </w:tc>
        <w:tc>
          <w:tcPr>
            <w:tcW w:w="2440" w:type="dxa"/>
            <w:shd w:val="clear" w:color="auto" w:fill="auto"/>
          </w:tcPr>
          <w:p w:rsidR="0089046C" w:rsidRPr="00531A7A" w:rsidRDefault="0089046C" w:rsidP="0089046C">
            <w:pPr>
              <w:jc w:val="center"/>
              <w:rPr>
                <w:sz w:val="17"/>
                <w:lang w:val="en-GB"/>
              </w:rPr>
            </w:pPr>
            <w:r w:rsidRPr="00531A7A">
              <w:rPr>
                <w:sz w:val="17"/>
                <w:lang w:val="en-GB"/>
              </w:rPr>
              <w:t>1</w:t>
            </w:r>
          </w:p>
        </w:tc>
        <w:tc>
          <w:tcPr>
            <w:tcW w:w="2440" w:type="dxa"/>
            <w:shd w:val="clear" w:color="auto" w:fill="auto"/>
          </w:tcPr>
          <w:p w:rsidR="0089046C" w:rsidRPr="00531A7A" w:rsidRDefault="0089046C" w:rsidP="0089046C">
            <w:pPr>
              <w:jc w:val="center"/>
              <w:rPr>
                <w:sz w:val="17"/>
                <w:lang w:val="en-GB"/>
              </w:rPr>
            </w:pPr>
            <w:r>
              <w:rPr>
                <w:sz w:val="17"/>
                <w:lang w:val="en-GB"/>
              </w:rPr>
              <w:t>0</w:t>
            </w:r>
          </w:p>
        </w:tc>
      </w:tr>
      <w:tr w:rsidR="0089046C" w:rsidRPr="00531A7A" w:rsidTr="0089046C">
        <w:tblPrEx>
          <w:tblCellMar>
            <w:top w:w="0" w:type="dxa"/>
            <w:bottom w:w="0" w:type="dxa"/>
          </w:tblCellMar>
        </w:tblPrEx>
        <w:tc>
          <w:tcPr>
            <w:tcW w:w="2440" w:type="dxa"/>
            <w:shd w:val="clear" w:color="auto" w:fill="auto"/>
            <w:vAlign w:val="bottom"/>
          </w:tcPr>
          <w:p w:rsidR="0089046C" w:rsidRPr="00531A7A" w:rsidRDefault="0089046C" w:rsidP="0089046C">
            <w:pPr>
              <w:tabs>
                <w:tab w:val="left" w:pos="288"/>
                <w:tab w:val="left" w:pos="576"/>
                <w:tab w:val="left" w:pos="864"/>
                <w:tab w:val="left" w:pos="1152"/>
              </w:tabs>
              <w:suppressAutoHyphens/>
              <w:ind w:right="40"/>
              <w:rPr>
                <w:sz w:val="17"/>
                <w:lang w:val="fr-FR"/>
              </w:rPr>
            </w:pPr>
            <w:r w:rsidRPr="00531A7A">
              <w:rPr>
                <w:sz w:val="17"/>
                <w:lang w:val="fr-FR"/>
              </w:rPr>
              <w:tab/>
              <w:t>Conseiller</w:t>
            </w:r>
          </w:p>
        </w:tc>
        <w:tc>
          <w:tcPr>
            <w:tcW w:w="2440" w:type="dxa"/>
            <w:shd w:val="clear" w:color="auto" w:fill="auto"/>
          </w:tcPr>
          <w:p w:rsidR="0089046C" w:rsidRPr="00531A7A" w:rsidRDefault="0089046C" w:rsidP="0089046C">
            <w:pPr>
              <w:jc w:val="center"/>
              <w:rPr>
                <w:sz w:val="17"/>
                <w:lang w:val="en-GB"/>
              </w:rPr>
            </w:pPr>
            <w:r w:rsidRPr="00531A7A">
              <w:rPr>
                <w:sz w:val="17"/>
                <w:lang w:val="en-GB"/>
              </w:rPr>
              <w:t>11</w:t>
            </w:r>
          </w:p>
        </w:tc>
        <w:tc>
          <w:tcPr>
            <w:tcW w:w="2440" w:type="dxa"/>
            <w:shd w:val="clear" w:color="auto" w:fill="auto"/>
          </w:tcPr>
          <w:p w:rsidR="0089046C" w:rsidRPr="00531A7A" w:rsidRDefault="0089046C" w:rsidP="0089046C">
            <w:pPr>
              <w:jc w:val="center"/>
              <w:rPr>
                <w:sz w:val="17"/>
                <w:lang w:val="en-GB"/>
              </w:rPr>
            </w:pPr>
            <w:r w:rsidRPr="00531A7A">
              <w:rPr>
                <w:sz w:val="17"/>
                <w:lang w:val="en-GB"/>
              </w:rPr>
              <w:t>2</w:t>
            </w:r>
          </w:p>
        </w:tc>
      </w:tr>
      <w:tr w:rsidR="0089046C" w:rsidRPr="00531A7A" w:rsidTr="0089046C">
        <w:tblPrEx>
          <w:tblCellMar>
            <w:top w:w="0" w:type="dxa"/>
            <w:bottom w:w="0" w:type="dxa"/>
          </w:tblCellMar>
        </w:tblPrEx>
        <w:tc>
          <w:tcPr>
            <w:tcW w:w="2440" w:type="dxa"/>
            <w:shd w:val="clear" w:color="auto" w:fill="auto"/>
            <w:vAlign w:val="bottom"/>
          </w:tcPr>
          <w:p w:rsidR="0089046C" w:rsidRPr="00531A7A" w:rsidRDefault="0089046C" w:rsidP="0089046C">
            <w:pPr>
              <w:tabs>
                <w:tab w:val="left" w:pos="288"/>
                <w:tab w:val="left" w:pos="576"/>
                <w:tab w:val="left" w:pos="864"/>
                <w:tab w:val="left" w:pos="1152"/>
              </w:tabs>
              <w:suppressAutoHyphens/>
              <w:ind w:right="40"/>
              <w:rPr>
                <w:sz w:val="17"/>
                <w:lang w:val="fr-FR"/>
              </w:rPr>
            </w:pPr>
            <w:r w:rsidRPr="00531A7A">
              <w:rPr>
                <w:sz w:val="17"/>
                <w:lang w:val="fr-FR"/>
              </w:rPr>
              <w:tab/>
              <w:t>Premier secrétaire</w:t>
            </w:r>
          </w:p>
        </w:tc>
        <w:tc>
          <w:tcPr>
            <w:tcW w:w="2440" w:type="dxa"/>
            <w:shd w:val="clear" w:color="auto" w:fill="auto"/>
          </w:tcPr>
          <w:p w:rsidR="0089046C" w:rsidRPr="00531A7A" w:rsidRDefault="0089046C" w:rsidP="0089046C">
            <w:pPr>
              <w:jc w:val="center"/>
              <w:rPr>
                <w:sz w:val="17"/>
                <w:lang w:val="en-GB"/>
              </w:rPr>
            </w:pPr>
            <w:r w:rsidRPr="00531A7A">
              <w:rPr>
                <w:sz w:val="17"/>
                <w:lang w:val="en-GB"/>
              </w:rPr>
              <w:t>20</w:t>
            </w:r>
          </w:p>
        </w:tc>
        <w:tc>
          <w:tcPr>
            <w:tcW w:w="2440" w:type="dxa"/>
            <w:shd w:val="clear" w:color="auto" w:fill="auto"/>
          </w:tcPr>
          <w:p w:rsidR="0089046C" w:rsidRPr="00531A7A" w:rsidRDefault="0089046C" w:rsidP="0089046C">
            <w:pPr>
              <w:jc w:val="center"/>
              <w:rPr>
                <w:sz w:val="17"/>
                <w:lang w:val="en-GB"/>
              </w:rPr>
            </w:pPr>
            <w:r w:rsidRPr="00531A7A">
              <w:rPr>
                <w:sz w:val="17"/>
                <w:lang w:val="en-GB"/>
              </w:rPr>
              <w:t>22</w:t>
            </w:r>
          </w:p>
        </w:tc>
      </w:tr>
      <w:tr w:rsidR="0089046C" w:rsidRPr="00531A7A" w:rsidTr="0089046C">
        <w:tblPrEx>
          <w:tblCellMar>
            <w:top w:w="0" w:type="dxa"/>
            <w:bottom w:w="0" w:type="dxa"/>
          </w:tblCellMar>
        </w:tblPrEx>
        <w:tc>
          <w:tcPr>
            <w:tcW w:w="2440" w:type="dxa"/>
            <w:shd w:val="clear" w:color="auto" w:fill="auto"/>
            <w:vAlign w:val="bottom"/>
          </w:tcPr>
          <w:p w:rsidR="0089046C" w:rsidRPr="00531A7A" w:rsidRDefault="0089046C" w:rsidP="0089046C">
            <w:pPr>
              <w:tabs>
                <w:tab w:val="left" w:pos="288"/>
                <w:tab w:val="left" w:pos="576"/>
                <w:tab w:val="left" w:pos="864"/>
                <w:tab w:val="left" w:pos="1152"/>
              </w:tabs>
              <w:suppressAutoHyphens/>
              <w:ind w:right="40"/>
              <w:rPr>
                <w:sz w:val="17"/>
                <w:lang w:val="fr-FR"/>
              </w:rPr>
            </w:pPr>
            <w:r w:rsidRPr="00531A7A">
              <w:rPr>
                <w:sz w:val="17"/>
                <w:lang w:val="fr-FR"/>
              </w:rPr>
              <w:tab/>
              <w:t>Second secrétaire</w:t>
            </w:r>
          </w:p>
        </w:tc>
        <w:tc>
          <w:tcPr>
            <w:tcW w:w="2440" w:type="dxa"/>
            <w:shd w:val="clear" w:color="auto" w:fill="auto"/>
          </w:tcPr>
          <w:p w:rsidR="0089046C" w:rsidRPr="00531A7A" w:rsidRDefault="0089046C" w:rsidP="0089046C">
            <w:pPr>
              <w:jc w:val="center"/>
              <w:rPr>
                <w:sz w:val="17"/>
                <w:lang w:val="en-GB"/>
              </w:rPr>
            </w:pPr>
            <w:r w:rsidRPr="00531A7A">
              <w:rPr>
                <w:sz w:val="17"/>
                <w:lang w:val="en-GB"/>
              </w:rPr>
              <w:t>13</w:t>
            </w:r>
          </w:p>
        </w:tc>
        <w:tc>
          <w:tcPr>
            <w:tcW w:w="2440" w:type="dxa"/>
            <w:shd w:val="clear" w:color="auto" w:fill="auto"/>
          </w:tcPr>
          <w:p w:rsidR="0089046C" w:rsidRPr="00531A7A" w:rsidRDefault="0089046C" w:rsidP="0089046C">
            <w:pPr>
              <w:jc w:val="center"/>
              <w:rPr>
                <w:sz w:val="17"/>
                <w:lang w:val="en-GB"/>
              </w:rPr>
            </w:pPr>
            <w:r w:rsidRPr="00531A7A">
              <w:rPr>
                <w:sz w:val="17"/>
                <w:lang w:val="en-GB"/>
              </w:rPr>
              <w:t>20</w:t>
            </w:r>
          </w:p>
        </w:tc>
      </w:tr>
      <w:tr w:rsidR="0089046C" w:rsidRPr="0091674E" w:rsidTr="0089046C">
        <w:tblPrEx>
          <w:tblCellMar>
            <w:top w:w="0" w:type="dxa"/>
            <w:bottom w:w="0" w:type="dxa"/>
          </w:tblCellMar>
        </w:tblPrEx>
        <w:tc>
          <w:tcPr>
            <w:tcW w:w="2440" w:type="dxa"/>
            <w:shd w:val="clear" w:color="auto" w:fill="auto"/>
            <w:vAlign w:val="bottom"/>
          </w:tcPr>
          <w:p w:rsidR="0089046C" w:rsidRPr="0091674E"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sidRPr="0091674E">
              <w:rPr>
                <w:b/>
                <w:sz w:val="17"/>
                <w:lang w:val="fr-FR"/>
              </w:rPr>
              <w:t>Total</w:t>
            </w:r>
          </w:p>
        </w:tc>
        <w:tc>
          <w:tcPr>
            <w:tcW w:w="2440" w:type="dxa"/>
            <w:shd w:val="clear" w:color="auto" w:fill="auto"/>
            <w:vAlign w:val="bottom"/>
          </w:tcPr>
          <w:p w:rsidR="0089046C" w:rsidRPr="00531A7A" w:rsidRDefault="0089046C" w:rsidP="0089046C">
            <w:pPr>
              <w:tabs>
                <w:tab w:val="left" w:pos="288"/>
                <w:tab w:val="left" w:pos="576"/>
                <w:tab w:val="left" w:pos="864"/>
                <w:tab w:val="left" w:pos="1152"/>
              </w:tabs>
              <w:suppressAutoHyphens/>
              <w:spacing w:before="40" w:after="40" w:line="210" w:lineRule="exact"/>
              <w:ind w:right="40"/>
              <w:jc w:val="center"/>
              <w:rPr>
                <w:b/>
                <w:sz w:val="17"/>
                <w:lang w:val="fr-FR"/>
              </w:rPr>
            </w:pPr>
            <w:r w:rsidRPr="00531A7A">
              <w:rPr>
                <w:b/>
                <w:sz w:val="17"/>
                <w:lang w:val="fr-FR"/>
              </w:rPr>
              <w:t>82</w:t>
            </w:r>
          </w:p>
        </w:tc>
        <w:tc>
          <w:tcPr>
            <w:tcW w:w="2440" w:type="dxa"/>
            <w:shd w:val="clear" w:color="auto" w:fill="auto"/>
            <w:vAlign w:val="bottom"/>
          </w:tcPr>
          <w:p w:rsidR="0089046C" w:rsidRPr="00531A7A" w:rsidRDefault="0089046C" w:rsidP="0089046C">
            <w:pPr>
              <w:tabs>
                <w:tab w:val="left" w:pos="288"/>
                <w:tab w:val="left" w:pos="576"/>
                <w:tab w:val="left" w:pos="864"/>
                <w:tab w:val="left" w:pos="1152"/>
              </w:tabs>
              <w:suppressAutoHyphens/>
              <w:spacing w:before="40" w:after="40" w:line="210" w:lineRule="exact"/>
              <w:ind w:right="40"/>
              <w:jc w:val="center"/>
              <w:rPr>
                <w:b/>
                <w:sz w:val="17"/>
                <w:lang w:val="fr-FR"/>
              </w:rPr>
            </w:pPr>
            <w:r w:rsidRPr="00531A7A">
              <w:rPr>
                <w:b/>
                <w:sz w:val="17"/>
                <w:lang w:val="fr-FR"/>
              </w:rPr>
              <w:t>46</w:t>
            </w:r>
          </w:p>
        </w:tc>
      </w:tr>
      <w:tr w:rsidR="0089046C" w:rsidRPr="0091674E" w:rsidTr="0089046C">
        <w:tblPrEx>
          <w:tblCellMar>
            <w:top w:w="0" w:type="dxa"/>
            <w:bottom w:w="0" w:type="dxa"/>
          </w:tblCellMar>
        </w:tblPrEx>
        <w:tc>
          <w:tcPr>
            <w:tcW w:w="2440" w:type="dxa"/>
            <w:shd w:val="clear" w:color="auto" w:fill="auto"/>
            <w:vAlign w:val="bottom"/>
          </w:tcPr>
          <w:p w:rsidR="0089046C" w:rsidRPr="0091674E"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Septembre 2006</w:t>
            </w:r>
          </w:p>
        </w:tc>
        <w:tc>
          <w:tcPr>
            <w:tcW w:w="2440" w:type="dxa"/>
            <w:shd w:val="clear" w:color="auto" w:fill="auto"/>
            <w:vAlign w:val="bottom"/>
          </w:tcPr>
          <w:p w:rsidR="0089046C" w:rsidRPr="0091674E"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p>
        </w:tc>
        <w:tc>
          <w:tcPr>
            <w:tcW w:w="2440" w:type="dxa"/>
            <w:shd w:val="clear" w:color="auto" w:fill="auto"/>
            <w:vAlign w:val="bottom"/>
          </w:tcPr>
          <w:p w:rsidR="0089046C" w:rsidRPr="0091674E"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p>
        </w:tc>
      </w:tr>
      <w:tr w:rsidR="0089046C" w:rsidRPr="00531A7A" w:rsidTr="0089046C">
        <w:tblPrEx>
          <w:tblCellMar>
            <w:top w:w="0" w:type="dxa"/>
            <w:bottom w:w="0" w:type="dxa"/>
          </w:tblCellMar>
        </w:tblPrEx>
        <w:tc>
          <w:tcPr>
            <w:tcW w:w="2440" w:type="dxa"/>
            <w:shd w:val="clear" w:color="auto" w:fill="auto"/>
            <w:vAlign w:val="bottom"/>
          </w:tcPr>
          <w:p w:rsidR="0089046C" w:rsidRPr="00531A7A" w:rsidRDefault="0089046C" w:rsidP="0089046C">
            <w:pPr>
              <w:tabs>
                <w:tab w:val="left" w:pos="288"/>
                <w:tab w:val="left" w:pos="576"/>
                <w:tab w:val="left" w:pos="864"/>
                <w:tab w:val="left" w:pos="1152"/>
              </w:tabs>
              <w:suppressAutoHyphens/>
              <w:ind w:right="40"/>
              <w:rPr>
                <w:sz w:val="17"/>
                <w:lang w:val="fr-FR"/>
              </w:rPr>
            </w:pPr>
            <w:r w:rsidRPr="00531A7A">
              <w:rPr>
                <w:sz w:val="17"/>
                <w:lang w:val="fr-FR"/>
              </w:rPr>
              <w:tab/>
              <w:t>Ambassadeur*</w:t>
            </w:r>
          </w:p>
        </w:tc>
        <w:tc>
          <w:tcPr>
            <w:tcW w:w="2440" w:type="dxa"/>
            <w:shd w:val="clear" w:color="auto" w:fill="auto"/>
          </w:tcPr>
          <w:p w:rsidR="0089046C" w:rsidRPr="00531A7A" w:rsidRDefault="0089046C" w:rsidP="0089046C">
            <w:pPr>
              <w:jc w:val="center"/>
              <w:rPr>
                <w:sz w:val="17"/>
                <w:lang w:val="en-GB"/>
              </w:rPr>
            </w:pPr>
            <w:r w:rsidRPr="00531A7A">
              <w:rPr>
                <w:sz w:val="17"/>
                <w:lang w:val="en-GB"/>
              </w:rPr>
              <w:t>34</w:t>
            </w:r>
          </w:p>
        </w:tc>
        <w:tc>
          <w:tcPr>
            <w:tcW w:w="2440" w:type="dxa"/>
            <w:shd w:val="clear" w:color="auto" w:fill="auto"/>
          </w:tcPr>
          <w:p w:rsidR="0089046C" w:rsidRPr="00531A7A" w:rsidRDefault="0089046C" w:rsidP="0089046C">
            <w:pPr>
              <w:jc w:val="center"/>
              <w:rPr>
                <w:sz w:val="17"/>
                <w:lang w:val="en-GB"/>
              </w:rPr>
            </w:pPr>
            <w:r w:rsidRPr="00531A7A">
              <w:rPr>
                <w:sz w:val="17"/>
                <w:lang w:val="en-GB"/>
              </w:rPr>
              <w:t>2</w:t>
            </w:r>
          </w:p>
        </w:tc>
      </w:tr>
      <w:tr w:rsidR="0089046C" w:rsidRPr="00531A7A" w:rsidTr="0089046C">
        <w:tblPrEx>
          <w:tblCellMar>
            <w:top w:w="0" w:type="dxa"/>
            <w:bottom w:w="0" w:type="dxa"/>
          </w:tblCellMar>
        </w:tblPrEx>
        <w:tc>
          <w:tcPr>
            <w:tcW w:w="2440" w:type="dxa"/>
            <w:shd w:val="clear" w:color="auto" w:fill="auto"/>
            <w:vAlign w:val="bottom"/>
          </w:tcPr>
          <w:p w:rsidR="0089046C" w:rsidRPr="00531A7A" w:rsidRDefault="0089046C" w:rsidP="0089046C">
            <w:pPr>
              <w:tabs>
                <w:tab w:val="left" w:pos="288"/>
                <w:tab w:val="left" w:pos="576"/>
                <w:tab w:val="left" w:pos="864"/>
                <w:tab w:val="left" w:pos="1152"/>
              </w:tabs>
              <w:suppressAutoHyphens/>
              <w:ind w:right="40"/>
              <w:rPr>
                <w:sz w:val="17"/>
                <w:lang w:val="fr-FR"/>
              </w:rPr>
            </w:pPr>
            <w:r w:rsidRPr="00531A7A">
              <w:rPr>
                <w:sz w:val="17"/>
                <w:lang w:val="fr-FR"/>
              </w:rPr>
              <w:tab/>
              <w:t>Conseiller principal</w:t>
            </w:r>
          </w:p>
        </w:tc>
        <w:tc>
          <w:tcPr>
            <w:tcW w:w="2440" w:type="dxa"/>
            <w:shd w:val="clear" w:color="auto" w:fill="auto"/>
          </w:tcPr>
          <w:p w:rsidR="0089046C" w:rsidRPr="00531A7A" w:rsidRDefault="0089046C" w:rsidP="0089046C">
            <w:pPr>
              <w:jc w:val="center"/>
              <w:rPr>
                <w:sz w:val="17"/>
                <w:lang w:val="en-GB"/>
              </w:rPr>
            </w:pPr>
            <w:r w:rsidRPr="00531A7A">
              <w:rPr>
                <w:sz w:val="17"/>
                <w:lang w:val="en-GB"/>
              </w:rPr>
              <w:t>1</w:t>
            </w:r>
          </w:p>
        </w:tc>
        <w:tc>
          <w:tcPr>
            <w:tcW w:w="2440" w:type="dxa"/>
            <w:shd w:val="clear" w:color="auto" w:fill="auto"/>
          </w:tcPr>
          <w:p w:rsidR="0089046C" w:rsidRPr="00531A7A" w:rsidRDefault="0089046C" w:rsidP="0089046C">
            <w:pPr>
              <w:jc w:val="center"/>
              <w:rPr>
                <w:sz w:val="17"/>
                <w:lang w:val="en-GB"/>
              </w:rPr>
            </w:pPr>
            <w:r>
              <w:rPr>
                <w:sz w:val="17"/>
                <w:lang w:val="en-GB"/>
              </w:rPr>
              <w:t>0</w:t>
            </w:r>
          </w:p>
        </w:tc>
      </w:tr>
      <w:tr w:rsidR="0089046C" w:rsidRPr="00531A7A" w:rsidTr="0089046C">
        <w:tblPrEx>
          <w:tblCellMar>
            <w:top w:w="0" w:type="dxa"/>
            <w:bottom w:w="0" w:type="dxa"/>
          </w:tblCellMar>
        </w:tblPrEx>
        <w:tc>
          <w:tcPr>
            <w:tcW w:w="2440" w:type="dxa"/>
            <w:shd w:val="clear" w:color="auto" w:fill="auto"/>
            <w:vAlign w:val="bottom"/>
          </w:tcPr>
          <w:p w:rsidR="0089046C" w:rsidRPr="00531A7A" w:rsidRDefault="0089046C" w:rsidP="0089046C">
            <w:pPr>
              <w:tabs>
                <w:tab w:val="left" w:pos="288"/>
                <w:tab w:val="left" w:pos="576"/>
                <w:tab w:val="left" w:pos="864"/>
                <w:tab w:val="left" w:pos="1152"/>
              </w:tabs>
              <w:suppressAutoHyphens/>
              <w:ind w:right="40"/>
              <w:rPr>
                <w:sz w:val="17"/>
                <w:lang w:val="fr-FR"/>
              </w:rPr>
            </w:pPr>
            <w:r w:rsidRPr="00531A7A">
              <w:rPr>
                <w:sz w:val="17"/>
                <w:lang w:val="fr-FR"/>
              </w:rPr>
              <w:tab/>
              <w:t>Premier conseiller</w:t>
            </w:r>
          </w:p>
        </w:tc>
        <w:tc>
          <w:tcPr>
            <w:tcW w:w="2440" w:type="dxa"/>
            <w:shd w:val="clear" w:color="auto" w:fill="auto"/>
          </w:tcPr>
          <w:p w:rsidR="0089046C" w:rsidRPr="00531A7A" w:rsidRDefault="0089046C" w:rsidP="0089046C">
            <w:pPr>
              <w:jc w:val="center"/>
              <w:rPr>
                <w:sz w:val="17"/>
                <w:lang w:val="en-GB"/>
              </w:rPr>
            </w:pPr>
            <w:r w:rsidRPr="00531A7A">
              <w:rPr>
                <w:sz w:val="17"/>
                <w:lang w:val="en-GB"/>
              </w:rPr>
              <w:t>9</w:t>
            </w:r>
          </w:p>
        </w:tc>
        <w:tc>
          <w:tcPr>
            <w:tcW w:w="2440" w:type="dxa"/>
            <w:shd w:val="clear" w:color="auto" w:fill="auto"/>
          </w:tcPr>
          <w:p w:rsidR="0089046C" w:rsidRPr="00531A7A" w:rsidRDefault="0089046C" w:rsidP="0089046C">
            <w:pPr>
              <w:jc w:val="center"/>
              <w:rPr>
                <w:sz w:val="17"/>
                <w:lang w:val="en-GB"/>
              </w:rPr>
            </w:pPr>
            <w:r w:rsidRPr="00531A7A">
              <w:rPr>
                <w:sz w:val="17"/>
                <w:lang w:val="en-GB"/>
              </w:rPr>
              <w:t>3</w:t>
            </w:r>
          </w:p>
        </w:tc>
      </w:tr>
      <w:tr w:rsidR="0089046C" w:rsidRPr="00531A7A" w:rsidTr="0089046C">
        <w:tblPrEx>
          <w:tblCellMar>
            <w:top w:w="0" w:type="dxa"/>
            <w:bottom w:w="0" w:type="dxa"/>
          </w:tblCellMar>
        </w:tblPrEx>
        <w:tc>
          <w:tcPr>
            <w:tcW w:w="2440" w:type="dxa"/>
            <w:shd w:val="clear" w:color="auto" w:fill="auto"/>
            <w:vAlign w:val="bottom"/>
          </w:tcPr>
          <w:p w:rsidR="0089046C" w:rsidRPr="00531A7A" w:rsidRDefault="0089046C" w:rsidP="0089046C">
            <w:pPr>
              <w:tabs>
                <w:tab w:val="left" w:pos="288"/>
                <w:tab w:val="left" w:pos="576"/>
                <w:tab w:val="left" w:pos="864"/>
                <w:tab w:val="left" w:pos="1152"/>
              </w:tabs>
              <w:suppressAutoHyphens/>
              <w:ind w:right="40"/>
              <w:rPr>
                <w:sz w:val="17"/>
                <w:lang w:val="fr-FR"/>
              </w:rPr>
            </w:pPr>
            <w:r w:rsidRPr="00531A7A">
              <w:rPr>
                <w:sz w:val="17"/>
                <w:lang w:val="fr-FR"/>
              </w:rPr>
              <w:tab/>
              <w:t>Conseiller</w:t>
            </w:r>
          </w:p>
        </w:tc>
        <w:tc>
          <w:tcPr>
            <w:tcW w:w="2440" w:type="dxa"/>
            <w:shd w:val="clear" w:color="auto" w:fill="auto"/>
          </w:tcPr>
          <w:p w:rsidR="0089046C" w:rsidRPr="00531A7A" w:rsidRDefault="0089046C" w:rsidP="0089046C">
            <w:pPr>
              <w:jc w:val="center"/>
              <w:rPr>
                <w:sz w:val="17"/>
                <w:lang w:val="en-GB"/>
              </w:rPr>
            </w:pPr>
            <w:r w:rsidRPr="00531A7A">
              <w:rPr>
                <w:sz w:val="17"/>
                <w:lang w:val="en-GB"/>
              </w:rPr>
              <w:t>6</w:t>
            </w:r>
          </w:p>
        </w:tc>
        <w:tc>
          <w:tcPr>
            <w:tcW w:w="2440" w:type="dxa"/>
            <w:shd w:val="clear" w:color="auto" w:fill="auto"/>
          </w:tcPr>
          <w:p w:rsidR="0089046C" w:rsidRPr="00531A7A" w:rsidRDefault="0089046C" w:rsidP="0089046C">
            <w:pPr>
              <w:jc w:val="center"/>
              <w:rPr>
                <w:sz w:val="17"/>
                <w:lang w:val="en-GB"/>
              </w:rPr>
            </w:pPr>
            <w:r w:rsidRPr="00531A7A">
              <w:rPr>
                <w:sz w:val="17"/>
                <w:lang w:val="en-GB"/>
              </w:rPr>
              <w:t>4</w:t>
            </w:r>
          </w:p>
        </w:tc>
      </w:tr>
      <w:tr w:rsidR="0089046C" w:rsidRPr="00531A7A" w:rsidTr="0089046C">
        <w:tblPrEx>
          <w:tblCellMar>
            <w:top w:w="0" w:type="dxa"/>
            <w:bottom w:w="0" w:type="dxa"/>
          </w:tblCellMar>
        </w:tblPrEx>
        <w:tc>
          <w:tcPr>
            <w:tcW w:w="2440" w:type="dxa"/>
            <w:shd w:val="clear" w:color="auto" w:fill="auto"/>
            <w:vAlign w:val="bottom"/>
          </w:tcPr>
          <w:p w:rsidR="0089046C" w:rsidRPr="00531A7A" w:rsidRDefault="0089046C" w:rsidP="0089046C">
            <w:pPr>
              <w:tabs>
                <w:tab w:val="left" w:pos="288"/>
                <w:tab w:val="left" w:pos="576"/>
                <w:tab w:val="left" w:pos="864"/>
                <w:tab w:val="left" w:pos="1152"/>
              </w:tabs>
              <w:suppressAutoHyphens/>
              <w:ind w:right="40"/>
              <w:rPr>
                <w:sz w:val="17"/>
                <w:lang w:val="fr-FR"/>
              </w:rPr>
            </w:pPr>
            <w:r w:rsidRPr="00531A7A">
              <w:rPr>
                <w:sz w:val="17"/>
                <w:lang w:val="fr-FR"/>
              </w:rPr>
              <w:tab/>
              <w:t>Premier secrétaire</w:t>
            </w:r>
          </w:p>
        </w:tc>
        <w:tc>
          <w:tcPr>
            <w:tcW w:w="2440" w:type="dxa"/>
            <w:shd w:val="clear" w:color="auto" w:fill="auto"/>
          </w:tcPr>
          <w:p w:rsidR="0089046C" w:rsidRPr="00531A7A" w:rsidRDefault="0089046C" w:rsidP="0089046C">
            <w:pPr>
              <w:jc w:val="center"/>
              <w:rPr>
                <w:sz w:val="17"/>
                <w:lang w:val="en-GB"/>
              </w:rPr>
            </w:pPr>
            <w:r w:rsidRPr="00531A7A">
              <w:rPr>
                <w:sz w:val="17"/>
                <w:lang w:val="en-GB"/>
              </w:rPr>
              <w:t>29</w:t>
            </w:r>
          </w:p>
        </w:tc>
        <w:tc>
          <w:tcPr>
            <w:tcW w:w="2440" w:type="dxa"/>
            <w:shd w:val="clear" w:color="auto" w:fill="auto"/>
          </w:tcPr>
          <w:p w:rsidR="0089046C" w:rsidRPr="00531A7A" w:rsidRDefault="0089046C" w:rsidP="0089046C">
            <w:pPr>
              <w:jc w:val="center"/>
              <w:rPr>
                <w:sz w:val="17"/>
                <w:lang w:val="en-GB"/>
              </w:rPr>
            </w:pPr>
            <w:r w:rsidRPr="00531A7A">
              <w:rPr>
                <w:sz w:val="17"/>
                <w:lang w:val="en-GB"/>
              </w:rPr>
              <w:t>34</w:t>
            </w:r>
          </w:p>
        </w:tc>
      </w:tr>
      <w:tr w:rsidR="0089046C" w:rsidRPr="00531A7A" w:rsidTr="0089046C">
        <w:tblPrEx>
          <w:tblCellMar>
            <w:top w:w="0" w:type="dxa"/>
            <w:bottom w:w="0" w:type="dxa"/>
          </w:tblCellMar>
        </w:tblPrEx>
        <w:tc>
          <w:tcPr>
            <w:tcW w:w="2440" w:type="dxa"/>
            <w:shd w:val="clear" w:color="auto" w:fill="auto"/>
            <w:vAlign w:val="bottom"/>
          </w:tcPr>
          <w:p w:rsidR="0089046C" w:rsidRPr="00531A7A" w:rsidRDefault="0089046C" w:rsidP="0089046C">
            <w:pPr>
              <w:tabs>
                <w:tab w:val="left" w:pos="288"/>
                <w:tab w:val="left" w:pos="576"/>
                <w:tab w:val="left" w:pos="864"/>
                <w:tab w:val="left" w:pos="1152"/>
              </w:tabs>
              <w:suppressAutoHyphens/>
              <w:ind w:right="40"/>
              <w:rPr>
                <w:sz w:val="17"/>
                <w:lang w:val="fr-FR"/>
              </w:rPr>
            </w:pPr>
            <w:r w:rsidRPr="00531A7A">
              <w:rPr>
                <w:sz w:val="17"/>
                <w:lang w:val="fr-FR"/>
              </w:rPr>
              <w:tab/>
              <w:t>Second secrétaire</w:t>
            </w:r>
          </w:p>
        </w:tc>
        <w:tc>
          <w:tcPr>
            <w:tcW w:w="2440" w:type="dxa"/>
            <w:shd w:val="clear" w:color="auto" w:fill="auto"/>
          </w:tcPr>
          <w:p w:rsidR="0089046C" w:rsidRPr="00531A7A" w:rsidRDefault="0089046C" w:rsidP="0089046C">
            <w:pPr>
              <w:jc w:val="center"/>
              <w:rPr>
                <w:sz w:val="17"/>
                <w:lang w:val="en-GB"/>
              </w:rPr>
            </w:pPr>
            <w:r w:rsidRPr="00531A7A">
              <w:rPr>
                <w:sz w:val="17"/>
                <w:lang w:val="en-GB"/>
              </w:rPr>
              <w:t>8</w:t>
            </w:r>
          </w:p>
        </w:tc>
        <w:tc>
          <w:tcPr>
            <w:tcW w:w="2440" w:type="dxa"/>
            <w:shd w:val="clear" w:color="auto" w:fill="auto"/>
          </w:tcPr>
          <w:p w:rsidR="0089046C" w:rsidRPr="00531A7A" w:rsidRDefault="0089046C" w:rsidP="0089046C">
            <w:pPr>
              <w:jc w:val="center"/>
              <w:rPr>
                <w:sz w:val="17"/>
                <w:lang w:val="en-GB"/>
              </w:rPr>
            </w:pPr>
            <w:r w:rsidRPr="00531A7A">
              <w:rPr>
                <w:sz w:val="17"/>
                <w:lang w:val="en-GB"/>
              </w:rPr>
              <w:t>7</w:t>
            </w:r>
          </w:p>
        </w:tc>
      </w:tr>
      <w:tr w:rsidR="0089046C" w:rsidRPr="0091674E" w:rsidTr="0089046C">
        <w:tblPrEx>
          <w:tblCellMar>
            <w:top w:w="0" w:type="dxa"/>
            <w:bottom w:w="0" w:type="dxa"/>
          </w:tblCellMar>
        </w:tblPrEx>
        <w:trPr>
          <w:trHeight w:val="341"/>
        </w:trPr>
        <w:tc>
          <w:tcPr>
            <w:tcW w:w="2440" w:type="dxa"/>
            <w:tcBorders>
              <w:bottom w:val="single" w:sz="12" w:space="0" w:color="auto"/>
            </w:tcBorders>
            <w:shd w:val="clear" w:color="auto" w:fill="auto"/>
            <w:vAlign w:val="bottom"/>
          </w:tcPr>
          <w:p w:rsidR="0089046C" w:rsidRPr="0091674E"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sidRPr="0091674E">
              <w:rPr>
                <w:b/>
                <w:sz w:val="17"/>
                <w:lang w:val="fr-FR"/>
              </w:rPr>
              <w:t>Total</w:t>
            </w:r>
          </w:p>
        </w:tc>
        <w:tc>
          <w:tcPr>
            <w:tcW w:w="2440" w:type="dxa"/>
            <w:tcBorders>
              <w:bottom w:val="single" w:sz="12" w:space="0" w:color="auto"/>
            </w:tcBorders>
            <w:shd w:val="clear" w:color="auto" w:fill="auto"/>
            <w:vAlign w:val="bottom"/>
          </w:tcPr>
          <w:p w:rsidR="0089046C" w:rsidRPr="00531A7A" w:rsidRDefault="0089046C" w:rsidP="0089046C">
            <w:pPr>
              <w:tabs>
                <w:tab w:val="left" w:pos="288"/>
                <w:tab w:val="left" w:pos="576"/>
                <w:tab w:val="left" w:pos="864"/>
                <w:tab w:val="left" w:pos="1152"/>
              </w:tabs>
              <w:suppressAutoHyphens/>
              <w:spacing w:before="40" w:after="40" w:line="210" w:lineRule="exact"/>
              <w:ind w:right="40"/>
              <w:jc w:val="center"/>
              <w:rPr>
                <w:b/>
                <w:sz w:val="17"/>
                <w:lang w:val="fr-FR"/>
              </w:rPr>
            </w:pPr>
            <w:r w:rsidRPr="00531A7A">
              <w:rPr>
                <w:b/>
                <w:sz w:val="17"/>
                <w:lang w:val="fr-FR"/>
              </w:rPr>
              <w:t>87</w:t>
            </w:r>
          </w:p>
        </w:tc>
        <w:tc>
          <w:tcPr>
            <w:tcW w:w="2440" w:type="dxa"/>
            <w:tcBorders>
              <w:bottom w:val="single" w:sz="12" w:space="0" w:color="auto"/>
            </w:tcBorders>
            <w:shd w:val="clear" w:color="auto" w:fill="auto"/>
            <w:vAlign w:val="bottom"/>
          </w:tcPr>
          <w:p w:rsidR="0089046C" w:rsidRPr="00531A7A" w:rsidRDefault="0089046C" w:rsidP="0089046C">
            <w:pPr>
              <w:tabs>
                <w:tab w:val="left" w:pos="288"/>
                <w:tab w:val="left" w:pos="576"/>
                <w:tab w:val="left" w:pos="864"/>
                <w:tab w:val="left" w:pos="1152"/>
              </w:tabs>
              <w:suppressAutoHyphens/>
              <w:spacing w:before="40" w:after="40" w:line="210" w:lineRule="exact"/>
              <w:ind w:right="40"/>
              <w:jc w:val="center"/>
              <w:rPr>
                <w:b/>
                <w:sz w:val="17"/>
                <w:lang w:val="fr-FR"/>
              </w:rPr>
            </w:pPr>
            <w:r w:rsidRPr="00531A7A">
              <w:rPr>
                <w:b/>
                <w:sz w:val="17"/>
                <w:lang w:val="fr-FR"/>
              </w:rPr>
              <w:t>51</w:t>
            </w:r>
          </w:p>
        </w:tc>
      </w:tr>
    </w:tbl>
    <w:p w:rsidR="0089046C" w:rsidRPr="00531A7A" w:rsidRDefault="0089046C" w:rsidP="0089046C">
      <w:pPr>
        <w:pStyle w:val="SingleTxt"/>
        <w:spacing w:after="0" w:line="200" w:lineRule="exact"/>
        <w:rPr>
          <w:iCs/>
          <w:sz w:val="17"/>
          <w:lang w:val="fr-FR"/>
        </w:rPr>
      </w:pPr>
      <w:r w:rsidRPr="00531A7A">
        <w:rPr>
          <w:iCs/>
          <w:sz w:val="17"/>
          <w:lang w:val="fr-FR"/>
        </w:rPr>
        <w:t>*</w:t>
      </w:r>
      <w:r w:rsidRPr="00531A7A">
        <w:rPr>
          <w:iCs/>
          <w:sz w:val="17"/>
          <w:lang w:val="fr-FR"/>
        </w:rPr>
        <w:tab/>
        <w:t>Désigne à la fois les ambassadeurs résidents et non résidents</w:t>
      </w:r>
    </w:p>
    <w:p w:rsidR="0089046C" w:rsidRPr="00531A7A" w:rsidRDefault="0089046C" w:rsidP="0089046C">
      <w:pPr>
        <w:pStyle w:val="SingleTxt"/>
        <w:spacing w:line="200" w:lineRule="exact"/>
        <w:rPr>
          <w:iCs/>
          <w:sz w:val="17"/>
          <w:lang w:val="fr-FR"/>
        </w:rPr>
      </w:pPr>
      <w:r w:rsidRPr="00531A7A">
        <w:rPr>
          <w:i/>
          <w:iCs/>
          <w:sz w:val="17"/>
          <w:lang w:val="fr-FR"/>
        </w:rPr>
        <w:t>Source</w:t>
      </w:r>
      <w:r w:rsidRPr="00531A7A">
        <w:rPr>
          <w:iCs/>
          <w:sz w:val="17"/>
          <w:lang w:val="fr-FR"/>
        </w:rPr>
        <w:t xml:space="preserve"> : Ministère des affaires étrangères </w:t>
      </w:r>
    </w:p>
    <w:p w:rsidR="0089046C" w:rsidRPr="006522AD" w:rsidRDefault="0089046C" w:rsidP="0089046C">
      <w:pPr>
        <w:pStyle w:val="SingleTxt"/>
        <w:spacing w:after="0" w:line="120" w:lineRule="exact"/>
        <w:rPr>
          <w:iCs/>
          <w:sz w:val="10"/>
          <w:lang w:val="fr-FR"/>
        </w:rPr>
      </w:pPr>
    </w:p>
    <w:p w:rsidR="0089046C" w:rsidRPr="006522AD" w:rsidRDefault="0089046C" w:rsidP="0089046C">
      <w:pPr>
        <w:pStyle w:val="SingleTxt"/>
        <w:spacing w:after="0" w:line="120" w:lineRule="exact"/>
        <w:rPr>
          <w:iCs/>
          <w:sz w:val="10"/>
          <w:lang w:val="fr-FR"/>
        </w:rPr>
      </w:pPr>
    </w:p>
    <w:p w:rsidR="0089046C"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Article 9 : Nationalité</w:t>
      </w:r>
    </w:p>
    <w:p w:rsidR="0089046C" w:rsidRPr="006522AD" w:rsidRDefault="0089046C" w:rsidP="0089046C">
      <w:pPr>
        <w:pStyle w:val="SingleTxt"/>
        <w:spacing w:after="0" w:line="120" w:lineRule="exact"/>
        <w:rPr>
          <w:sz w:val="10"/>
        </w:rPr>
      </w:pPr>
    </w:p>
    <w:p w:rsidR="0089046C" w:rsidRPr="006522AD" w:rsidRDefault="0089046C" w:rsidP="0089046C">
      <w:pPr>
        <w:pStyle w:val="SingleTxt"/>
        <w:spacing w:after="0" w:line="120" w:lineRule="exact"/>
        <w:rPr>
          <w:sz w:val="10"/>
        </w:rPr>
      </w:pPr>
    </w:p>
    <w:p w:rsidR="0089046C" w:rsidRPr="006522AD" w:rsidRDefault="0089046C" w:rsidP="0089046C">
      <w:pPr>
        <w:pStyle w:val="SingleTxt"/>
        <w:rPr>
          <w:i/>
          <w:iCs/>
          <w:lang w:val="fr-FR"/>
        </w:rPr>
      </w:pPr>
      <w:r>
        <w:rPr>
          <w:iCs/>
          <w:lang w:val="fr-FR"/>
        </w:rPr>
        <w:t>1.</w:t>
      </w:r>
      <w:r>
        <w:rPr>
          <w:iCs/>
          <w:lang w:val="fr-FR"/>
        </w:rPr>
        <w:tab/>
      </w:r>
      <w:r w:rsidRPr="006522AD">
        <w:rPr>
          <w:i/>
          <w:iCs/>
          <w:lang w:val="fr-FR"/>
        </w:rPr>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la rend apatride, ni ne l’oblige à prendre la nationalité de son mari.</w:t>
      </w:r>
    </w:p>
    <w:p w:rsidR="0089046C" w:rsidRPr="006522AD" w:rsidRDefault="0089046C" w:rsidP="0089046C">
      <w:pPr>
        <w:pStyle w:val="SingleTxt"/>
        <w:rPr>
          <w:i/>
          <w:iCs/>
          <w:lang w:val="fr-FR"/>
        </w:rPr>
      </w:pPr>
      <w:r w:rsidRPr="006522AD">
        <w:rPr>
          <w:i/>
          <w:iCs/>
          <w:lang w:val="fr-FR"/>
        </w:rPr>
        <w:t>2.</w:t>
      </w:r>
      <w:r>
        <w:rPr>
          <w:i/>
          <w:iCs/>
          <w:lang w:val="fr-FR"/>
        </w:rPr>
        <w:tab/>
      </w:r>
      <w:r w:rsidRPr="006522AD">
        <w:rPr>
          <w:i/>
          <w:iCs/>
          <w:lang w:val="fr-FR"/>
        </w:rPr>
        <w:t xml:space="preserve">Les États parties accordent à la femme des droits égaux à ceux de l’homme en ce qui concerne la nationalité de leurs enfants. </w:t>
      </w:r>
    </w:p>
    <w:p w:rsidR="0089046C" w:rsidRPr="00DA0E6A" w:rsidRDefault="0089046C" w:rsidP="0089046C">
      <w:pPr>
        <w:pStyle w:val="SingleTxt"/>
        <w:numPr>
          <w:ilvl w:val="0"/>
          <w:numId w:val="19"/>
        </w:numPr>
        <w:ind w:firstLine="1260"/>
        <w:rPr>
          <w:b/>
          <w:lang w:val="fr-FR"/>
        </w:rPr>
      </w:pPr>
      <w:r w:rsidRPr="00DA0E6A">
        <w:rPr>
          <w:b/>
          <w:lang w:val="fr-FR"/>
        </w:rPr>
        <w:t>Principaux principes et dispositions</w:t>
      </w:r>
    </w:p>
    <w:p w:rsidR="0089046C" w:rsidRDefault="0089046C" w:rsidP="0089046C">
      <w:pPr>
        <w:pStyle w:val="SingleTxt"/>
        <w:rPr>
          <w:lang w:val="fr-FR"/>
        </w:rPr>
      </w:pPr>
      <w:r w:rsidRPr="00FF1C35">
        <w:rPr>
          <w:lang w:val="fr-FR"/>
        </w:rPr>
        <w:t>Malte est devenue un État indépendant en 1964, année où elle a cessé d</w:t>
      </w:r>
      <w:r>
        <w:rPr>
          <w:lang w:val="fr-FR"/>
        </w:rPr>
        <w:t>’</w:t>
      </w:r>
      <w:r w:rsidRPr="00FF1C35">
        <w:rPr>
          <w:lang w:val="fr-FR"/>
        </w:rPr>
        <w:t>être une colonie britannique. La Constitution maltaise a été promulguée en vertu de l</w:t>
      </w:r>
      <w:r>
        <w:rPr>
          <w:lang w:val="fr-FR"/>
        </w:rPr>
        <w:t>’</w:t>
      </w:r>
      <w:r w:rsidRPr="00FF1C35">
        <w:rPr>
          <w:lang w:val="fr-FR"/>
        </w:rPr>
        <w:t>ordonnance relative à l</w:t>
      </w:r>
      <w:r>
        <w:rPr>
          <w:lang w:val="fr-FR"/>
        </w:rPr>
        <w:t>’</w:t>
      </w:r>
      <w:r w:rsidRPr="00FF1C35">
        <w:rPr>
          <w:lang w:val="fr-FR"/>
        </w:rPr>
        <w:t>indépendance de Malte, et son Chapitre III est consacré à la citoyenneté. Les lois et règlements gouvernant les aspects sexospécifiques de la nationalité n</w:t>
      </w:r>
      <w:r>
        <w:rPr>
          <w:lang w:val="fr-FR"/>
        </w:rPr>
        <w:t>’</w:t>
      </w:r>
      <w:r w:rsidRPr="00FF1C35">
        <w:rPr>
          <w:lang w:val="fr-FR"/>
        </w:rPr>
        <w:t>ont pas changé depuis la présentation du dernier rapport.</w:t>
      </w:r>
    </w:p>
    <w:p w:rsidR="0089046C" w:rsidRDefault="0089046C" w:rsidP="0089046C">
      <w:pPr>
        <w:pStyle w:val="SingleTxt"/>
        <w:numPr>
          <w:ilvl w:val="0"/>
          <w:numId w:val="19"/>
        </w:numPr>
        <w:rPr>
          <w:b/>
          <w:lang w:val="fr-FR"/>
        </w:rPr>
      </w:pPr>
      <w:r w:rsidRPr="00DA0E6A">
        <w:rPr>
          <w:b/>
          <w:lang w:val="fr-FR"/>
        </w:rPr>
        <w:t>Nationaux et non nationaux</w:t>
      </w:r>
    </w:p>
    <w:p w:rsidR="0089046C" w:rsidRPr="00DA0E6A" w:rsidRDefault="0089046C" w:rsidP="0089046C">
      <w:pPr>
        <w:pStyle w:val="SingleTxt"/>
        <w:spacing w:after="0" w:line="120" w:lineRule="exact"/>
        <w:ind w:left="0"/>
        <w:rPr>
          <w:b/>
          <w:sz w:val="10"/>
          <w:lang w:val="fr-FR"/>
        </w:rPr>
      </w:pPr>
    </w:p>
    <w:p w:rsidR="0089046C" w:rsidRPr="00DA0E6A" w:rsidRDefault="0089046C" w:rsidP="0089046C">
      <w:pPr>
        <w:pStyle w:val="SingleTxt"/>
        <w:spacing w:after="0" w:line="120" w:lineRule="exact"/>
        <w:ind w:left="0"/>
        <w:rPr>
          <w:b/>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9.1 : Nationaux et non nationaux dans la</w:t>
      </w:r>
      <w:r>
        <w:rPr>
          <w:lang w:val="fr-FR"/>
        </w:rPr>
        <w:t xml:space="preserve"> population maltaise en 1990 et </w:t>
      </w:r>
      <w:r w:rsidRPr="00FF1C35">
        <w:rPr>
          <w:lang w:val="fr-FR"/>
        </w:rPr>
        <w:t>2004</w:t>
      </w:r>
    </w:p>
    <w:p w:rsidR="0089046C" w:rsidRPr="00502F19" w:rsidRDefault="0089046C" w:rsidP="0089046C">
      <w:pPr>
        <w:pStyle w:val="SingleTxt"/>
        <w:spacing w:after="0" w:line="120" w:lineRule="exact"/>
        <w:rPr>
          <w:sz w:val="10"/>
          <w:lang w:val="fr-FR"/>
        </w:rPr>
      </w:pPr>
    </w:p>
    <w:p w:rsidR="0089046C" w:rsidRPr="00502F19" w:rsidRDefault="0089046C" w:rsidP="0089046C">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9046C" w:rsidRPr="00502F19" w:rsidTr="0089046C">
        <w:tblPrEx>
          <w:tblCellMar>
            <w:top w:w="0" w:type="dxa"/>
            <w:bottom w:w="0" w:type="dxa"/>
          </w:tblCellMar>
        </w:tblPrEx>
        <w:trPr>
          <w:tblHeader/>
        </w:trPr>
        <w:tc>
          <w:tcPr>
            <w:tcW w:w="1830" w:type="dxa"/>
            <w:tcBorders>
              <w:top w:val="single" w:sz="4"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Année</w:t>
            </w:r>
          </w:p>
        </w:tc>
        <w:tc>
          <w:tcPr>
            <w:tcW w:w="1830" w:type="dxa"/>
            <w:tcBorders>
              <w:top w:val="single" w:sz="4"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Nationaux</w:t>
            </w:r>
          </w:p>
        </w:tc>
        <w:tc>
          <w:tcPr>
            <w:tcW w:w="1830" w:type="dxa"/>
            <w:tcBorders>
              <w:top w:val="single" w:sz="4"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Non nationaux</w:t>
            </w:r>
          </w:p>
        </w:tc>
        <w:tc>
          <w:tcPr>
            <w:tcW w:w="1830" w:type="dxa"/>
            <w:tcBorders>
              <w:top w:val="single" w:sz="4"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Non nationaux</w:t>
            </w:r>
          </w:p>
        </w:tc>
      </w:tr>
      <w:tr w:rsidR="0089046C" w:rsidRPr="00502F19" w:rsidTr="0089046C">
        <w:tblPrEx>
          <w:tblCellMar>
            <w:top w:w="0" w:type="dxa"/>
            <w:bottom w:w="0" w:type="dxa"/>
          </w:tblCellMar>
        </w:tblPrEx>
        <w:trPr>
          <w:tblHeader/>
        </w:trPr>
        <w:tc>
          <w:tcPr>
            <w:tcW w:w="1830" w:type="dxa"/>
            <w:tcBorders>
              <w:bottom w:val="single" w:sz="12"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after="80" w:line="160" w:lineRule="exact"/>
              <w:ind w:right="40"/>
              <w:rPr>
                <w:i/>
                <w:sz w:val="14"/>
                <w:lang w:val="fr-FR"/>
              </w:rPr>
            </w:pPr>
          </w:p>
        </w:tc>
        <w:tc>
          <w:tcPr>
            <w:tcW w:w="1830" w:type="dxa"/>
            <w:tcBorders>
              <w:bottom w:val="single" w:sz="12"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(1000)</w:t>
            </w:r>
          </w:p>
        </w:tc>
        <w:tc>
          <w:tcPr>
            <w:tcW w:w="1830" w:type="dxa"/>
            <w:tcBorders>
              <w:bottom w:val="single" w:sz="12"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(1000)</w:t>
            </w:r>
          </w:p>
        </w:tc>
        <w:tc>
          <w:tcPr>
            <w:tcW w:w="1830" w:type="dxa"/>
            <w:tcBorders>
              <w:bottom w:val="single" w:sz="12"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 cent</w:t>
            </w:r>
          </w:p>
        </w:tc>
      </w:tr>
      <w:tr w:rsidR="0089046C" w:rsidRPr="00502F19" w:rsidTr="0089046C">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1830" w:type="dxa"/>
            <w:tcBorders>
              <w:top w:val="single" w:sz="12"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502F19" w:rsidTr="0089046C">
        <w:tblPrEx>
          <w:tblCellMar>
            <w:top w:w="0" w:type="dxa"/>
            <w:bottom w:w="0" w:type="dxa"/>
          </w:tblCellMar>
        </w:tblPrEx>
        <w:tc>
          <w:tcPr>
            <w:tcW w:w="1830" w:type="dxa"/>
            <w:shd w:val="clear" w:color="auto" w:fill="auto"/>
          </w:tcPr>
          <w:p w:rsidR="0089046C" w:rsidRPr="00502F19" w:rsidRDefault="0089046C" w:rsidP="0089046C">
            <w:pPr>
              <w:pStyle w:val="NormalWeb"/>
              <w:spacing w:before="0" w:beforeAutospacing="0" w:after="120" w:afterAutospacing="0" w:line="240" w:lineRule="exact"/>
              <w:rPr>
                <w:b/>
                <w:sz w:val="17"/>
              </w:rPr>
            </w:pPr>
            <w:r w:rsidRPr="00502F19">
              <w:rPr>
                <w:b/>
                <w:sz w:val="17"/>
              </w:rPr>
              <w:t>1990</w:t>
            </w:r>
          </w:p>
        </w:tc>
        <w:tc>
          <w:tcPr>
            <w:tcW w:w="1830" w:type="dxa"/>
            <w:shd w:val="clear" w:color="auto" w:fill="auto"/>
          </w:tcPr>
          <w:p w:rsidR="0089046C" w:rsidRPr="00502F19" w:rsidRDefault="0089046C" w:rsidP="0089046C">
            <w:pPr>
              <w:pStyle w:val="NormalWeb"/>
              <w:spacing w:before="0" w:beforeAutospacing="0" w:after="120" w:afterAutospacing="0" w:line="240" w:lineRule="exact"/>
              <w:jc w:val="right"/>
              <w:rPr>
                <w:sz w:val="17"/>
              </w:rPr>
            </w:pPr>
            <w:r w:rsidRPr="00502F19">
              <w:rPr>
                <w:sz w:val="17"/>
              </w:rPr>
              <w:t>352</w:t>
            </w:r>
          </w:p>
        </w:tc>
        <w:tc>
          <w:tcPr>
            <w:tcW w:w="1830" w:type="dxa"/>
            <w:shd w:val="clear" w:color="auto" w:fill="auto"/>
          </w:tcPr>
          <w:p w:rsidR="0089046C" w:rsidRPr="00502F19" w:rsidRDefault="0089046C" w:rsidP="0089046C">
            <w:pPr>
              <w:pStyle w:val="NormalWeb"/>
              <w:spacing w:before="0" w:beforeAutospacing="0" w:after="120" w:afterAutospacing="0" w:line="240" w:lineRule="exact"/>
              <w:jc w:val="right"/>
              <w:rPr>
                <w:sz w:val="17"/>
              </w:rPr>
            </w:pPr>
            <w:r w:rsidRPr="00502F19">
              <w:rPr>
                <w:sz w:val="17"/>
              </w:rPr>
              <w:t>6</w:t>
            </w:r>
          </w:p>
        </w:tc>
        <w:tc>
          <w:tcPr>
            <w:tcW w:w="1830" w:type="dxa"/>
            <w:shd w:val="clear" w:color="auto" w:fill="auto"/>
          </w:tcPr>
          <w:p w:rsidR="0089046C" w:rsidRPr="00502F19" w:rsidRDefault="0089046C" w:rsidP="0089046C">
            <w:pPr>
              <w:pStyle w:val="NormalWeb"/>
              <w:spacing w:before="0" w:beforeAutospacing="0" w:after="120" w:afterAutospacing="0" w:line="240" w:lineRule="exact"/>
              <w:jc w:val="right"/>
              <w:rPr>
                <w:sz w:val="17"/>
              </w:rPr>
            </w:pPr>
            <w:r>
              <w:rPr>
                <w:sz w:val="17"/>
              </w:rPr>
              <w:t>1,</w:t>
            </w:r>
            <w:r w:rsidRPr="00502F19">
              <w:rPr>
                <w:sz w:val="17"/>
              </w:rPr>
              <w:t>6</w:t>
            </w:r>
          </w:p>
        </w:tc>
      </w:tr>
      <w:tr w:rsidR="0089046C" w:rsidRPr="00502F19" w:rsidTr="0089046C">
        <w:tblPrEx>
          <w:tblCellMar>
            <w:top w:w="0" w:type="dxa"/>
            <w:bottom w:w="0" w:type="dxa"/>
          </w:tblCellMar>
        </w:tblPrEx>
        <w:tc>
          <w:tcPr>
            <w:tcW w:w="1830" w:type="dxa"/>
            <w:tcBorders>
              <w:bottom w:val="single" w:sz="12" w:space="0" w:color="auto"/>
            </w:tcBorders>
            <w:shd w:val="clear" w:color="auto" w:fill="auto"/>
          </w:tcPr>
          <w:p w:rsidR="0089046C" w:rsidRPr="00502F19" w:rsidRDefault="0089046C" w:rsidP="0089046C">
            <w:pPr>
              <w:pStyle w:val="NormalWeb"/>
              <w:spacing w:before="0" w:beforeAutospacing="0" w:after="120" w:afterAutospacing="0" w:line="240" w:lineRule="exact"/>
              <w:rPr>
                <w:b/>
                <w:sz w:val="17"/>
              </w:rPr>
            </w:pPr>
            <w:r w:rsidRPr="00502F19">
              <w:rPr>
                <w:b/>
                <w:sz w:val="17"/>
              </w:rPr>
              <w:t>2004</w:t>
            </w:r>
          </w:p>
        </w:tc>
        <w:tc>
          <w:tcPr>
            <w:tcW w:w="1830" w:type="dxa"/>
            <w:tcBorders>
              <w:bottom w:val="single" w:sz="12" w:space="0" w:color="auto"/>
            </w:tcBorders>
            <w:shd w:val="clear" w:color="auto" w:fill="auto"/>
          </w:tcPr>
          <w:p w:rsidR="0089046C" w:rsidRPr="00502F19" w:rsidRDefault="0089046C" w:rsidP="0089046C">
            <w:pPr>
              <w:pStyle w:val="NormalWeb"/>
              <w:spacing w:before="0" w:beforeAutospacing="0" w:after="120" w:afterAutospacing="0" w:line="240" w:lineRule="exact"/>
              <w:jc w:val="right"/>
              <w:rPr>
                <w:sz w:val="17"/>
              </w:rPr>
            </w:pPr>
            <w:r w:rsidRPr="00502F19">
              <w:rPr>
                <w:sz w:val="17"/>
              </w:rPr>
              <w:t>389</w:t>
            </w:r>
          </w:p>
        </w:tc>
        <w:tc>
          <w:tcPr>
            <w:tcW w:w="1830" w:type="dxa"/>
            <w:tcBorders>
              <w:bottom w:val="single" w:sz="12" w:space="0" w:color="auto"/>
            </w:tcBorders>
            <w:shd w:val="clear" w:color="auto" w:fill="auto"/>
          </w:tcPr>
          <w:p w:rsidR="0089046C" w:rsidRPr="00502F19" w:rsidRDefault="0089046C" w:rsidP="0089046C">
            <w:pPr>
              <w:pStyle w:val="NormalWeb"/>
              <w:spacing w:before="0" w:beforeAutospacing="0" w:after="120" w:afterAutospacing="0" w:line="240" w:lineRule="exact"/>
              <w:jc w:val="right"/>
              <w:rPr>
                <w:sz w:val="17"/>
              </w:rPr>
            </w:pPr>
            <w:r w:rsidRPr="00502F19">
              <w:rPr>
                <w:sz w:val="17"/>
              </w:rPr>
              <w:t>11</w:t>
            </w:r>
          </w:p>
        </w:tc>
        <w:tc>
          <w:tcPr>
            <w:tcW w:w="1830" w:type="dxa"/>
            <w:tcBorders>
              <w:bottom w:val="single" w:sz="12" w:space="0" w:color="auto"/>
            </w:tcBorders>
            <w:shd w:val="clear" w:color="auto" w:fill="auto"/>
          </w:tcPr>
          <w:p w:rsidR="0089046C" w:rsidRPr="00502F19" w:rsidRDefault="0089046C" w:rsidP="0089046C">
            <w:pPr>
              <w:pStyle w:val="NormalWeb"/>
              <w:spacing w:before="0" w:beforeAutospacing="0" w:after="120" w:afterAutospacing="0" w:line="240" w:lineRule="exact"/>
              <w:jc w:val="right"/>
              <w:rPr>
                <w:sz w:val="17"/>
              </w:rPr>
            </w:pPr>
            <w:r>
              <w:rPr>
                <w:sz w:val="17"/>
              </w:rPr>
              <w:t>2,</w:t>
            </w:r>
            <w:r w:rsidRPr="00502F19">
              <w:rPr>
                <w:sz w:val="17"/>
              </w:rPr>
              <w:t>8</w:t>
            </w:r>
          </w:p>
        </w:tc>
      </w:tr>
    </w:tbl>
    <w:p w:rsidR="0089046C" w:rsidRPr="00502F19" w:rsidRDefault="0089046C" w:rsidP="0089046C">
      <w:pPr>
        <w:pStyle w:val="SingleTxt"/>
        <w:rPr>
          <w:sz w:val="17"/>
          <w:lang w:val="fr-FR"/>
        </w:rPr>
      </w:pPr>
      <w:r w:rsidRPr="00502F19">
        <w:rPr>
          <w:i/>
          <w:sz w:val="17"/>
          <w:lang w:val="fr-FR"/>
        </w:rPr>
        <w:t>Source</w:t>
      </w:r>
      <w:r>
        <w:rPr>
          <w:sz w:val="17"/>
          <w:lang w:val="fr-FR"/>
        </w:rPr>
        <w:t> </w:t>
      </w:r>
      <w:r w:rsidRPr="00502F19">
        <w:rPr>
          <w:sz w:val="17"/>
          <w:lang w:val="fr-FR"/>
        </w:rPr>
        <w:t>: Eurostat : Statistiques en résumé, population et conditions sociales – 8/2006</w:t>
      </w:r>
    </w:p>
    <w:p w:rsidR="0089046C" w:rsidRDefault="0089046C" w:rsidP="0089046C">
      <w:pPr>
        <w:pStyle w:val="SingleTxt"/>
        <w:rPr>
          <w:lang w:val="fr-FR"/>
        </w:rPr>
      </w:pPr>
      <w:r w:rsidRPr="00FF1C35">
        <w:rPr>
          <w:lang w:val="fr-FR"/>
        </w:rPr>
        <w:t>La majeure partie des non-nationaux vient du Royaume-Uni, ce qui reflète l</w:t>
      </w:r>
      <w:r>
        <w:rPr>
          <w:lang w:val="fr-FR"/>
        </w:rPr>
        <w:t>’</w:t>
      </w:r>
      <w:r w:rsidRPr="00FF1C35">
        <w:rPr>
          <w:lang w:val="fr-FR"/>
        </w:rPr>
        <w:t>histoire de Malte.</w:t>
      </w: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9.2 : Étrangers âgés de 16 à 24 ans résidant à Malte et détenant un permis de travail en 2005</w:t>
      </w:r>
    </w:p>
    <w:p w:rsidR="0089046C" w:rsidRPr="00502F19" w:rsidRDefault="0089046C" w:rsidP="0089046C">
      <w:pPr>
        <w:pStyle w:val="SingleTxt"/>
        <w:spacing w:after="0" w:line="120" w:lineRule="exact"/>
        <w:rPr>
          <w:sz w:val="10"/>
          <w:lang w:val="fr-FR"/>
        </w:rPr>
      </w:pPr>
    </w:p>
    <w:p w:rsidR="0089046C" w:rsidRPr="00502F19" w:rsidRDefault="0089046C" w:rsidP="0089046C">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89046C" w:rsidRPr="00502F19" w:rsidTr="0089046C">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Âge</w:t>
            </w:r>
          </w:p>
        </w:tc>
        <w:tc>
          <w:tcPr>
            <w:tcW w:w="1464" w:type="dxa"/>
            <w:tcBorders>
              <w:top w:val="single" w:sz="4" w:space="0" w:color="auto"/>
              <w:bottom w:val="single" w:sz="12"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1464" w:type="dxa"/>
            <w:tcBorders>
              <w:top w:val="single" w:sz="4" w:space="0" w:color="auto"/>
              <w:bottom w:val="single" w:sz="12"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1464" w:type="dxa"/>
            <w:tcBorders>
              <w:top w:val="single" w:sz="4" w:space="0" w:color="auto"/>
              <w:bottom w:val="single" w:sz="12"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Total</w:t>
            </w:r>
          </w:p>
        </w:tc>
        <w:tc>
          <w:tcPr>
            <w:tcW w:w="1464" w:type="dxa"/>
            <w:tcBorders>
              <w:top w:val="single" w:sz="4" w:space="0" w:color="auto"/>
              <w:bottom w:val="single" w:sz="12"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Pourcentage</w:t>
            </w:r>
          </w:p>
        </w:tc>
      </w:tr>
      <w:tr w:rsidR="0089046C" w:rsidRPr="00502F19" w:rsidTr="0089046C">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1464" w:type="dxa"/>
            <w:tcBorders>
              <w:top w:val="single" w:sz="12"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shd w:val="clear" w:color="auto" w:fill="auto"/>
            <w:vAlign w:val="bottom"/>
          </w:tcPr>
          <w:p w:rsidR="0089046C" w:rsidRPr="00502F1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502F19" w:rsidTr="0089046C">
        <w:tblPrEx>
          <w:tblCellMar>
            <w:top w:w="0" w:type="dxa"/>
            <w:bottom w:w="0" w:type="dxa"/>
          </w:tblCellMar>
        </w:tblPrEx>
        <w:tc>
          <w:tcPr>
            <w:tcW w:w="1464" w:type="dxa"/>
            <w:shd w:val="clear" w:color="auto" w:fill="auto"/>
          </w:tcPr>
          <w:p w:rsidR="0089046C" w:rsidRPr="00502F19" w:rsidRDefault="0089046C" w:rsidP="0089046C">
            <w:pPr>
              <w:pStyle w:val="NormalWeb"/>
              <w:spacing w:before="0" w:beforeAutospacing="0" w:after="0" w:afterAutospacing="0" w:line="240" w:lineRule="exact"/>
              <w:jc w:val="both"/>
              <w:rPr>
                <w:sz w:val="17"/>
              </w:rPr>
            </w:pPr>
            <w:r w:rsidRPr="00502F19">
              <w:rPr>
                <w:sz w:val="17"/>
              </w:rPr>
              <w:t>16</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w:t>
            </w:r>
          </w:p>
        </w:tc>
      </w:tr>
      <w:tr w:rsidR="0089046C" w:rsidRPr="00502F19" w:rsidTr="0089046C">
        <w:tblPrEx>
          <w:tblCellMar>
            <w:top w:w="0" w:type="dxa"/>
            <w:bottom w:w="0" w:type="dxa"/>
          </w:tblCellMar>
        </w:tblPrEx>
        <w:tc>
          <w:tcPr>
            <w:tcW w:w="1464" w:type="dxa"/>
            <w:shd w:val="clear" w:color="auto" w:fill="auto"/>
          </w:tcPr>
          <w:p w:rsidR="0089046C" w:rsidRPr="00502F19" w:rsidRDefault="0089046C" w:rsidP="0089046C">
            <w:pPr>
              <w:pStyle w:val="NormalWeb"/>
              <w:spacing w:before="0" w:beforeAutospacing="0" w:after="0" w:afterAutospacing="0" w:line="240" w:lineRule="exact"/>
              <w:jc w:val="both"/>
              <w:rPr>
                <w:sz w:val="17"/>
              </w:rPr>
            </w:pPr>
            <w:r w:rsidRPr="00502F19">
              <w:rPr>
                <w:sz w:val="17"/>
              </w:rPr>
              <w:t>17</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w:t>
            </w:r>
          </w:p>
        </w:tc>
      </w:tr>
      <w:tr w:rsidR="0089046C" w:rsidRPr="00502F19" w:rsidTr="0089046C">
        <w:tblPrEx>
          <w:tblCellMar>
            <w:top w:w="0" w:type="dxa"/>
            <w:bottom w:w="0" w:type="dxa"/>
          </w:tblCellMar>
        </w:tblPrEx>
        <w:tc>
          <w:tcPr>
            <w:tcW w:w="1464" w:type="dxa"/>
            <w:shd w:val="clear" w:color="auto" w:fill="auto"/>
          </w:tcPr>
          <w:p w:rsidR="0089046C" w:rsidRPr="00502F19" w:rsidRDefault="0089046C" w:rsidP="0089046C">
            <w:pPr>
              <w:pStyle w:val="NormalWeb"/>
              <w:spacing w:before="0" w:beforeAutospacing="0" w:after="0" w:afterAutospacing="0" w:line="240" w:lineRule="exact"/>
              <w:jc w:val="both"/>
              <w:rPr>
                <w:sz w:val="17"/>
              </w:rPr>
            </w:pPr>
            <w:r w:rsidRPr="00502F19">
              <w:rPr>
                <w:sz w:val="17"/>
              </w:rPr>
              <w:t>18</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1</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1</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0.0</w:t>
            </w:r>
          </w:p>
        </w:tc>
      </w:tr>
      <w:tr w:rsidR="0089046C" w:rsidRPr="00502F19" w:rsidTr="0089046C">
        <w:tblPrEx>
          <w:tblCellMar>
            <w:top w:w="0" w:type="dxa"/>
            <w:bottom w:w="0" w:type="dxa"/>
          </w:tblCellMar>
        </w:tblPrEx>
        <w:tc>
          <w:tcPr>
            <w:tcW w:w="1464" w:type="dxa"/>
            <w:shd w:val="clear" w:color="auto" w:fill="auto"/>
          </w:tcPr>
          <w:p w:rsidR="0089046C" w:rsidRPr="00502F19" w:rsidRDefault="0089046C" w:rsidP="0089046C">
            <w:pPr>
              <w:pStyle w:val="NormalWeb"/>
              <w:spacing w:before="0" w:beforeAutospacing="0" w:after="0" w:afterAutospacing="0" w:line="240" w:lineRule="exact"/>
              <w:jc w:val="both"/>
              <w:rPr>
                <w:sz w:val="17"/>
              </w:rPr>
            </w:pPr>
            <w:r w:rsidRPr="00502F19">
              <w:rPr>
                <w:sz w:val="17"/>
              </w:rPr>
              <w:t>19</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3</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4</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7</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0.2</w:t>
            </w:r>
          </w:p>
        </w:tc>
      </w:tr>
      <w:tr w:rsidR="0089046C" w:rsidRPr="00502F19" w:rsidTr="0089046C">
        <w:tblPrEx>
          <w:tblCellMar>
            <w:top w:w="0" w:type="dxa"/>
            <w:bottom w:w="0" w:type="dxa"/>
          </w:tblCellMar>
        </w:tblPrEx>
        <w:tc>
          <w:tcPr>
            <w:tcW w:w="1464" w:type="dxa"/>
            <w:shd w:val="clear" w:color="auto" w:fill="auto"/>
          </w:tcPr>
          <w:p w:rsidR="0089046C" w:rsidRPr="00502F19" w:rsidRDefault="0089046C" w:rsidP="0089046C">
            <w:pPr>
              <w:pStyle w:val="NormalWeb"/>
              <w:spacing w:before="0" w:beforeAutospacing="0" w:after="0" w:afterAutospacing="0" w:line="240" w:lineRule="exact"/>
              <w:jc w:val="both"/>
              <w:rPr>
                <w:sz w:val="17"/>
              </w:rPr>
            </w:pPr>
            <w:r w:rsidRPr="00502F19">
              <w:rPr>
                <w:sz w:val="17"/>
              </w:rPr>
              <w:t>20</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7</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8</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15</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0.4</w:t>
            </w:r>
          </w:p>
        </w:tc>
      </w:tr>
      <w:tr w:rsidR="0089046C" w:rsidRPr="00502F19" w:rsidTr="0089046C">
        <w:tblPrEx>
          <w:tblCellMar>
            <w:top w:w="0" w:type="dxa"/>
            <w:bottom w:w="0" w:type="dxa"/>
          </w:tblCellMar>
        </w:tblPrEx>
        <w:tc>
          <w:tcPr>
            <w:tcW w:w="1464" w:type="dxa"/>
            <w:shd w:val="clear" w:color="auto" w:fill="auto"/>
          </w:tcPr>
          <w:p w:rsidR="0089046C" w:rsidRPr="00502F19" w:rsidRDefault="0089046C" w:rsidP="0089046C">
            <w:pPr>
              <w:pStyle w:val="NormalWeb"/>
              <w:spacing w:before="0" w:beforeAutospacing="0" w:after="0" w:afterAutospacing="0" w:line="240" w:lineRule="exact"/>
              <w:jc w:val="both"/>
              <w:rPr>
                <w:sz w:val="17"/>
              </w:rPr>
            </w:pPr>
            <w:r w:rsidRPr="00502F19">
              <w:rPr>
                <w:sz w:val="17"/>
              </w:rPr>
              <w:t>21</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12</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14</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26</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0.8</w:t>
            </w:r>
          </w:p>
        </w:tc>
      </w:tr>
      <w:tr w:rsidR="0089046C" w:rsidRPr="00502F19" w:rsidTr="0089046C">
        <w:tblPrEx>
          <w:tblCellMar>
            <w:top w:w="0" w:type="dxa"/>
            <w:bottom w:w="0" w:type="dxa"/>
          </w:tblCellMar>
        </w:tblPrEx>
        <w:tc>
          <w:tcPr>
            <w:tcW w:w="1464" w:type="dxa"/>
            <w:shd w:val="clear" w:color="auto" w:fill="auto"/>
          </w:tcPr>
          <w:p w:rsidR="0089046C" w:rsidRPr="00502F19" w:rsidRDefault="0089046C" w:rsidP="0089046C">
            <w:pPr>
              <w:pStyle w:val="NormalWeb"/>
              <w:spacing w:before="0" w:beforeAutospacing="0" w:after="0" w:afterAutospacing="0" w:line="240" w:lineRule="exact"/>
              <w:jc w:val="both"/>
              <w:rPr>
                <w:sz w:val="17"/>
              </w:rPr>
            </w:pPr>
            <w:r w:rsidRPr="00502F19">
              <w:rPr>
                <w:sz w:val="17"/>
              </w:rPr>
              <w:t>22</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24</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20</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44</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1.3</w:t>
            </w:r>
          </w:p>
        </w:tc>
      </w:tr>
      <w:tr w:rsidR="0089046C" w:rsidRPr="00502F19" w:rsidTr="0089046C">
        <w:tblPrEx>
          <w:tblCellMar>
            <w:top w:w="0" w:type="dxa"/>
            <w:bottom w:w="0" w:type="dxa"/>
          </w:tblCellMar>
        </w:tblPrEx>
        <w:tc>
          <w:tcPr>
            <w:tcW w:w="1464" w:type="dxa"/>
            <w:shd w:val="clear" w:color="auto" w:fill="auto"/>
          </w:tcPr>
          <w:p w:rsidR="0089046C" w:rsidRPr="00502F19" w:rsidRDefault="0089046C" w:rsidP="0089046C">
            <w:pPr>
              <w:pStyle w:val="NormalWeb"/>
              <w:spacing w:before="0" w:beforeAutospacing="0" w:after="0" w:afterAutospacing="0" w:line="240" w:lineRule="exact"/>
              <w:jc w:val="both"/>
              <w:rPr>
                <w:sz w:val="17"/>
              </w:rPr>
            </w:pPr>
            <w:r w:rsidRPr="00502F19">
              <w:rPr>
                <w:sz w:val="17"/>
              </w:rPr>
              <w:t>23</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28</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32</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60</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1.7</w:t>
            </w:r>
          </w:p>
        </w:tc>
      </w:tr>
      <w:tr w:rsidR="0089046C" w:rsidRPr="00502F19" w:rsidTr="0089046C">
        <w:tblPrEx>
          <w:tblCellMar>
            <w:top w:w="0" w:type="dxa"/>
            <w:bottom w:w="0" w:type="dxa"/>
          </w:tblCellMar>
        </w:tblPrEx>
        <w:tc>
          <w:tcPr>
            <w:tcW w:w="1464" w:type="dxa"/>
            <w:shd w:val="clear" w:color="auto" w:fill="auto"/>
          </w:tcPr>
          <w:p w:rsidR="0089046C" w:rsidRPr="00502F19" w:rsidRDefault="0089046C" w:rsidP="0089046C">
            <w:pPr>
              <w:pStyle w:val="NormalWeb"/>
              <w:spacing w:before="0" w:beforeAutospacing="0" w:after="0" w:afterAutospacing="0" w:line="240" w:lineRule="exact"/>
              <w:jc w:val="both"/>
              <w:rPr>
                <w:sz w:val="17"/>
              </w:rPr>
            </w:pPr>
            <w:r w:rsidRPr="00502F19">
              <w:rPr>
                <w:sz w:val="17"/>
              </w:rPr>
              <w:t>24</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46</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30</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76</w:t>
            </w:r>
          </w:p>
        </w:tc>
        <w:tc>
          <w:tcPr>
            <w:tcW w:w="1464" w:type="dxa"/>
            <w:shd w:val="clear" w:color="auto" w:fill="auto"/>
          </w:tcPr>
          <w:p w:rsidR="0089046C" w:rsidRPr="00502F19" w:rsidRDefault="0089046C" w:rsidP="0089046C">
            <w:pPr>
              <w:pStyle w:val="NormalWeb"/>
              <w:spacing w:before="0" w:beforeAutospacing="0" w:after="0" w:afterAutospacing="0" w:line="240" w:lineRule="exact"/>
              <w:jc w:val="right"/>
              <w:rPr>
                <w:sz w:val="17"/>
              </w:rPr>
            </w:pPr>
            <w:r w:rsidRPr="00502F19">
              <w:rPr>
                <w:sz w:val="17"/>
              </w:rPr>
              <w:t>2.2</w:t>
            </w:r>
          </w:p>
        </w:tc>
      </w:tr>
      <w:tr w:rsidR="0089046C" w:rsidRPr="00502F19" w:rsidTr="0089046C">
        <w:tblPrEx>
          <w:tblCellMar>
            <w:top w:w="0" w:type="dxa"/>
            <w:bottom w:w="0" w:type="dxa"/>
          </w:tblCellMar>
        </w:tblPrEx>
        <w:tc>
          <w:tcPr>
            <w:tcW w:w="1464" w:type="dxa"/>
            <w:tcBorders>
              <w:bottom w:val="single" w:sz="12" w:space="0" w:color="auto"/>
            </w:tcBorders>
            <w:shd w:val="clear" w:color="auto" w:fill="auto"/>
          </w:tcPr>
          <w:p w:rsidR="0089046C" w:rsidRPr="00502F19" w:rsidRDefault="0089046C" w:rsidP="0089046C">
            <w:pPr>
              <w:pStyle w:val="NormalWeb"/>
              <w:spacing w:before="0" w:beforeAutospacing="0" w:after="0" w:afterAutospacing="0" w:line="240" w:lineRule="exact"/>
              <w:jc w:val="both"/>
              <w:rPr>
                <w:b/>
                <w:sz w:val="17"/>
              </w:rPr>
            </w:pPr>
            <w:r w:rsidRPr="00502F19">
              <w:rPr>
                <w:b/>
                <w:sz w:val="17"/>
              </w:rPr>
              <w:t>Total</w:t>
            </w:r>
          </w:p>
        </w:tc>
        <w:tc>
          <w:tcPr>
            <w:tcW w:w="1464" w:type="dxa"/>
            <w:tcBorders>
              <w:bottom w:val="single" w:sz="12" w:space="0" w:color="auto"/>
            </w:tcBorders>
            <w:shd w:val="clear" w:color="auto" w:fill="auto"/>
          </w:tcPr>
          <w:p w:rsidR="0089046C" w:rsidRPr="00502F19" w:rsidRDefault="0089046C" w:rsidP="0089046C">
            <w:pPr>
              <w:pStyle w:val="NormalWeb"/>
              <w:spacing w:before="0" w:beforeAutospacing="0" w:after="0" w:afterAutospacing="0" w:line="240" w:lineRule="exact"/>
              <w:jc w:val="right"/>
              <w:rPr>
                <w:b/>
                <w:sz w:val="17"/>
              </w:rPr>
            </w:pPr>
            <w:r w:rsidRPr="00502F19">
              <w:rPr>
                <w:b/>
                <w:sz w:val="17"/>
              </w:rPr>
              <w:t>121</w:t>
            </w:r>
          </w:p>
        </w:tc>
        <w:tc>
          <w:tcPr>
            <w:tcW w:w="1464" w:type="dxa"/>
            <w:tcBorders>
              <w:bottom w:val="single" w:sz="12" w:space="0" w:color="auto"/>
            </w:tcBorders>
            <w:shd w:val="clear" w:color="auto" w:fill="auto"/>
          </w:tcPr>
          <w:p w:rsidR="0089046C" w:rsidRPr="00502F19" w:rsidRDefault="0089046C" w:rsidP="0089046C">
            <w:pPr>
              <w:pStyle w:val="NormalWeb"/>
              <w:spacing w:before="0" w:beforeAutospacing="0" w:after="0" w:afterAutospacing="0" w:line="240" w:lineRule="exact"/>
              <w:jc w:val="right"/>
              <w:rPr>
                <w:b/>
                <w:sz w:val="17"/>
              </w:rPr>
            </w:pPr>
            <w:r w:rsidRPr="00502F19">
              <w:rPr>
                <w:b/>
                <w:sz w:val="17"/>
              </w:rPr>
              <w:t>108</w:t>
            </w:r>
          </w:p>
        </w:tc>
        <w:tc>
          <w:tcPr>
            <w:tcW w:w="1464" w:type="dxa"/>
            <w:tcBorders>
              <w:bottom w:val="single" w:sz="12" w:space="0" w:color="auto"/>
            </w:tcBorders>
            <w:shd w:val="clear" w:color="auto" w:fill="auto"/>
          </w:tcPr>
          <w:p w:rsidR="0089046C" w:rsidRPr="00502F19" w:rsidRDefault="0089046C" w:rsidP="0089046C">
            <w:pPr>
              <w:pStyle w:val="NormalWeb"/>
              <w:spacing w:before="0" w:beforeAutospacing="0" w:after="0" w:afterAutospacing="0" w:line="240" w:lineRule="exact"/>
              <w:jc w:val="right"/>
              <w:rPr>
                <w:b/>
                <w:sz w:val="17"/>
              </w:rPr>
            </w:pPr>
            <w:r w:rsidRPr="00502F19">
              <w:rPr>
                <w:b/>
                <w:sz w:val="17"/>
              </w:rPr>
              <w:t>76</w:t>
            </w:r>
          </w:p>
        </w:tc>
        <w:tc>
          <w:tcPr>
            <w:tcW w:w="1464" w:type="dxa"/>
            <w:tcBorders>
              <w:bottom w:val="single" w:sz="12" w:space="0" w:color="auto"/>
            </w:tcBorders>
            <w:shd w:val="clear" w:color="auto" w:fill="auto"/>
          </w:tcPr>
          <w:p w:rsidR="0089046C" w:rsidRPr="00502F19" w:rsidRDefault="0089046C" w:rsidP="0089046C">
            <w:pPr>
              <w:pStyle w:val="NormalWeb"/>
              <w:spacing w:before="0" w:beforeAutospacing="0" w:after="0" w:afterAutospacing="0" w:line="240" w:lineRule="exact"/>
              <w:jc w:val="right"/>
              <w:rPr>
                <w:b/>
                <w:sz w:val="17"/>
              </w:rPr>
            </w:pPr>
            <w:r w:rsidRPr="00502F19">
              <w:rPr>
                <w:b/>
                <w:sz w:val="17"/>
              </w:rPr>
              <w:t>2.2</w:t>
            </w:r>
          </w:p>
        </w:tc>
      </w:tr>
    </w:tbl>
    <w:p w:rsidR="0089046C" w:rsidRPr="005158EF" w:rsidRDefault="0089046C" w:rsidP="0089046C">
      <w:pPr>
        <w:pStyle w:val="SingleTxt"/>
        <w:spacing w:line="200" w:lineRule="exact"/>
        <w:rPr>
          <w:sz w:val="17"/>
          <w:lang w:val="fr-FR"/>
        </w:rPr>
      </w:pPr>
      <w:r w:rsidRPr="005158EF">
        <w:rPr>
          <w:i/>
          <w:sz w:val="17"/>
          <w:lang w:val="fr-FR"/>
        </w:rPr>
        <w:t>Source</w:t>
      </w:r>
      <w:r w:rsidRPr="005158EF">
        <w:rPr>
          <w:sz w:val="17"/>
          <w:lang w:val="fr-FR"/>
        </w:rPr>
        <w:t xml:space="preserve"> : Communiqué de presse du Bureau national de statistique nº 179/2000 publié à l’occasion de la Journée internationale de la jeunesse</w:t>
      </w:r>
    </w:p>
    <w:p w:rsidR="0089046C" w:rsidRDefault="0089046C" w:rsidP="0089046C">
      <w:pPr>
        <w:pStyle w:val="SingleTxt"/>
        <w:rPr>
          <w:lang w:val="fr-FR"/>
        </w:rPr>
      </w:pPr>
      <w:r w:rsidRPr="00FF1C35">
        <w:rPr>
          <w:lang w:val="fr-FR"/>
        </w:rPr>
        <w:t>La position de l</w:t>
      </w:r>
      <w:r>
        <w:rPr>
          <w:lang w:val="fr-FR"/>
        </w:rPr>
        <w:t>’</w:t>
      </w:r>
      <w:r w:rsidRPr="00FF1C35">
        <w:rPr>
          <w:lang w:val="fr-FR"/>
        </w:rPr>
        <w:t>État maltais à l</w:t>
      </w:r>
      <w:r>
        <w:rPr>
          <w:lang w:val="fr-FR"/>
        </w:rPr>
        <w:t>’</w:t>
      </w:r>
      <w:r w:rsidRPr="00FF1C35">
        <w:rPr>
          <w:lang w:val="fr-FR"/>
        </w:rPr>
        <w:t>égard des demandeurs d</w:t>
      </w:r>
      <w:r>
        <w:rPr>
          <w:lang w:val="fr-FR"/>
        </w:rPr>
        <w:t>’</w:t>
      </w:r>
      <w:r w:rsidRPr="00FF1C35">
        <w:rPr>
          <w:lang w:val="fr-FR"/>
        </w:rPr>
        <w:t>asile évolue sensiblement d</w:t>
      </w:r>
      <w:r>
        <w:rPr>
          <w:lang w:val="fr-FR"/>
        </w:rPr>
        <w:t>’</w:t>
      </w:r>
      <w:r w:rsidRPr="00FF1C35">
        <w:rPr>
          <w:lang w:val="fr-FR"/>
        </w:rPr>
        <w:t>année en année. La position géographique de Malte en fait une destination de choix et permet à bon nombre d</w:t>
      </w:r>
      <w:r>
        <w:rPr>
          <w:lang w:val="fr-FR"/>
        </w:rPr>
        <w:t>’</w:t>
      </w:r>
      <w:r w:rsidRPr="00FF1C35">
        <w:rPr>
          <w:lang w:val="fr-FR"/>
        </w:rPr>
        <w:t>immigrants irréguliers d</w:t>
      </w:r>
      <w:r>
        <w:rPr>
          <w:lang w:val="fr-FR"/>
        </w:rPr>
        <w:t>’</w:t>
      </w:r>
      <w:r w:rsidRPr="00FF1C35">
        <w:rPr>
          <w:lang w:val="fr-FR"/>
        </w:rPr>
        <w:t>y débarquer. En 2005, on a enregistré 48 embarcations qui avaient pénétré dans les eaux maltaises conduisant un total de 1</w:t>
      </w:r>
      <w:r>
        <w:rPr>
          <w:lang w:val="fr-FR"/>
        </w:rPr>
        <w:t> </w:t>
      </w:r>
      <w:r w:rsidRPr="00FF1C35">
        <w:rPr>
          <w:lang w:val="fr-FR"/>
        </w:rPr>
        <w:t>882 immigrants irréguliers à Malte, ce qui représente une augmentation de 434 personnes par rapport à l</w:t>
      </w:r>
      <w:r>
        <w:rPr>
          <w:lang w:val="fr-FR"/>
        </w:rPr>
        <w:t>’</w:t>
      </w:r>
      <w:r w:rsidRPr="00FF1C35">
        <w:rPr>
          <w:lang w:val="fr-FR"/>
        </w:rPr>
        <w:t>année précédente. Pendant le premier semestre de 2006, 9 embarcations étaient parvenues à Malte pour un total de 378 immigrants irréguliers.</w:t>
      </w:r>
      <w:r w:rsidRPr="00FF1C35">
        <w:rPr>
          <w:rStyle w:val="EndnoteReference"/>
          <w:lang w:val="fr-FR"/>
        </w:rPr>
        <w:endnoteReference w:id="43"/>
      </w:r>
    </w:p>
    <w:p w:rsidR="0089046C" w:rsidRDefault="0089046C" w:rsidP="0089046C">
      <w:pPr>
        <w:pStyle w:val="SingleTxt"/>
        <w:rPr>
          <w:iCs/>
          <w:lang w:val="fr-FR"/>
        </w:rPr>
      </w:pPr>
      <w:r w:rsidRPr="00FF1C35">
        <w:rPr>
          <w:iCs/>
          <w:lang w:val="fr-FR"/>
        </w:rPr>
        <w:t>Le nombre des arrivées va de pair avec le nombre des demandeurs d</w:t>
      </w:r>
      <w:r>
        <w:rPr>
          <w:iCs/>
          <w:lang w:val="fr-FR"/>
        </w:rPr>
        <w:t>’</w:t>
      </w:r>
      <w:r w:rsidRPr="00FF1C35">
        <w:rPr>
          <w:iCs/>
          <w:lang w:val="fr-FR"/>
        </w:rPr>
        <w:t>asile. En 2005, le bureau du Commissaire aux réfugiés a reçu 1199 demandes contre 997 en 2004, une augmentation de 20</w:t>
      </w:r>
      <w:r>
        <w:rPr>
          <w:iCs/>
          <w:lang w:val="fr-FR"/>
        </w:rPr>
        <w:t xml:space="preserve"> pour cent</w:t>
      </w:r>
      <w:r w:rsidRPr="00FF1C35">
        <w:rPr>
          <w:iCs/>
          <w:lang w:val="fr-FR"/>
        </w:rPr>
        <w:t>. Pendant les cinq premiers mois de 2006, le nombre de demandes a atteint 557, ce qui donne à penser que la tendance à l</w:t>
      </w:r>
      <w:r>
        <w:rPr>
          <w:iCs/>
          <w:lang w:val="fr-FR"/>
        </w:rPr>
        <w:t>’</w:t>
      </w:r>
      <w:r w:rsidRPr="00FF1C35">
        <w:rPr>
          <w:iCs/>
          <w:lang w:val="fr-FR"/>
        </w:rPr>
        <w:t>augmentation persistera en 2006.</w:t>
      </w:r>
      <w:r w:rsidRPr="00FF1C35">
        <w:rPr>
          <w:rStyle w:val="EndnoteReference"/>
          <w:iCs/>
          <w:lang w:val="fr-FR"/>
        </w:rPr>
        <w:endnoteReference w:id="44"/>
      </w:r>
    </w:p>
    <w:p w:rsidR="0089046C" w:rsidRDefault="0089046C" w:rsidP="0089046C">
      <w:pPr>
        <w:pStyle w:val="SingleTxt"/>
        <w:rPr>
          <w:iCs/>
          <w:lang w:val="fr-FR"/>
        </w:rPr>
      </w:pPr>
      <w:r w:rsidRPr="00FF1C35">
        <w:rPr>
          <w:iCs/>
          <w:lang w:val="fr-FR"/>
        </w:rPr>
        <w:t>On a également enregistré une augmentation du nombre d</w:t>
      </w:r>
      <w:r>
        <w:rPr>
          <w:iCs/>
          <w:lang w:val="fr-FR"/>
        </w:rPr>
        <w:t>’</w:t>
      </w:r>
      <w:r w:rsidRPr="00FF1C35">
        <w:rPr>
          <w:iCs/>
          <w:lang w:val="fr-FR"/>
        </w:rPr>
        <w:t>immigrants qui ont été rapatriés, qui est passé de 709 en 2004 à 954 en 2005. Pendant les quatre premiers mois de 2006, le nombre de rapatriements s</w:t>
      </w:r>
      <w:r>
        <w:rPr>
          <w:iCs/>
          <w:lang w:val="fr-FR"/>
        </w:rPr>
        <w:t>’</w:t>
      </w:r>
      <w:r w:rsidRPr="00FF1C35">
        <w:rPr>
          <w:iCs/>
          <w:lang w:val="fr-FR"/>
        </w:rPr>
        <w:t>est élevé à 349. Ces chiffres incluent tous les étrangers expulsés du pays pour telle ou telle raison, y compris les personnes qui sont arrivées légalement mais ont dépassé la durée autorisée de leur séjour, les personnes arrivées en Malte sans la documentation requise et d</w:t>
      </w:r>
      <w:r>
        <w:rPr>
          <w:iCs/>
          <w:lang w:val="fr-FR"/>
        </w:rPr>
        <w:t>’</w:t>
      </w:r>
      <w:r w:rsidRPr="00FF1C35">
        <w:rPr>
          <w:iCs/>
          <w:lang w:val="fr-FR"/>
        </w:rPr>
        <w:t>autres personnes arrivées à Malte de manière irrégulière.</w:t>
      </w:r>
      <w:r w:rsidRPr="00FF1C35">
        <w:rPr>
          <w:rStyle w:val="EndnoteReference"/>
          <w:iCs/>
          <w:lang w:val="fr-FR"/>
        </w:rPr>
        <w:endnoteReference w:id="45"/>
      </w:r>
    </w:p>
    <w:p w:rsidR="0089046C" w:rsidRDefault="0089046C" w:rsidP="0089046C">
      <w:pPr>
        <w:pStyle w:val="SingleTxt"/>
        <w:rPr>
          <w:iCs/>
          <w:lang w:val="fr-FR"/>
        </w:rPr>
      </w:pPr>
      <w:r w:rsidRPr="00FF1C35">
        <w:rPr>
          <w:iCs/>
          <w:lang w:val="fr-FR"/>
        </w:rPr>
        <w:t>En 2005, le bureau du Commissaire aux réfugiés a statué sur un total de 1102 demandes d</w:t>
      </w:r>
      <w:r>
        <w:rPr>
          <w:iCs/>
          <w:lang w:val="fr-FR"/>
        </w:rPr>
        <w:t>’</w:t>
      </w:r>
      <w:r w:rsidRPr="00FF1C35">
        <w:rPr>
          <w:iCs/>
          <w:lang w:val="fr-FR"/>
        </w:rPr>
        <w:t>asile, dont 49,3</w:t>
      </w:r>
      <w:r>
        <w:rPr>
          <w:iCs/>
          <w:lang w:val="fr-FR"/>
        </w:rPr>
        <w:t xml:space="preserve"> pour cent</w:t>
      </w:r>
      <w:r w:rsidRPr="00FF1C35">
        <w:rPr>
          <w:iCs/>
          <w:lang w:val="fr-FR"/>
        </w:rPr>
        <w:t xml:space="preserve"> ont été décidées favorablement grâce à l</w:t>
      </w:r>
      <w:r>
        <w:rPr>
          <w:iCs/>
          <w:lang w:val="fr-FR"/>
        </w:rPr>
        <w:t>’</w:t>
      </w:r>
      <w:r w:rsidRPr="00FF1C35">
        <w:rPr>
          <w:iCs/>
          <w:lang w:val="fr-FR"/>
        </w:rPr>
        <w:t>octroi du statut de réfugié ou de personne protégée pour des raisons humanitaires. Les 50,5</w:t>
      </w:r>
      <w:r>
        <w:rPr>
          <w:iCs/>
          <w:lang w:val="fr-FR"/>
        </w:rPr>
        <w:t xml:space="preserve"> pour cent</w:t>
      </w:r>
      <w:r w:rsidRPr="00FF1C35">
        <w:rPr>
          <w:iCs/>
          <w:lang w:val="fr-FR"/>
        </w:rPr>
        <w:t xml:space="preserve"> restants ont été rejetés. Par rapport aux deux années précédentes, on constate une augmentation du pourcentage de demandes rejetées. Entre 2002 et 2005, 160 personnes ont obtenu le statut de réfugié, 1509 personnes ont obtenu la protection humanitaire et les demandes présentées par 1290 personnes ont été rejetées.</w:t>
      </w:r>
      <w:r w:rsidRPr="00FF1C35">
        <w:rPr>
          <w:rStyle w:val="EndnoteReference"/>
          <w:iCs/>
          <w:lang w:val="fr-FR"/>
        </w:rPr>
        <w:endnoteReference w:id="46"/>
      </w:r>
    </w:p>
    <w:p w:rsidR="0089046C" w:rsidRPr="005158EF" w:rsidRDefault="0089046C" w:rsidP="0089046C">
      <w:pPr>
        <w:pStyle w:val="SingleTxt"/>
        <w:spacing w:after="0" w:line="120" w:lineRule="exact"/>
        <w:rPr>
          <w:iCs/>
          <w:sz w:val="10"/>
          <w:lang w:val="fr-FR"/>
        </w:rPr>
      </w:pPr>
    </w:p>
    <w:p w:rsidR="0089046C" w:rsidRPr="005158EF" w:rsidRDefault="0089046C" w:rsidP="0089046C">
      <w:pPr>
        <w:pStyle w:val="SingleTxt"/>
        <w:spacing w:after="0" w:line="120" w:lineRule="exact"/>
        <w:rPr>
          <w:iCs/>
          <w:sz w:val="10"/>
          <w:lang w:val="fr-FR"/>
        </w:rPr>
      </w:pPr>
    </w:p>
    <w:p w:rsidR="0089046C" w:rsidRDefault="0089046C" w:rsidP="008904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Troisième partie</w:t>
      </w:r>
    </w:p>
    <w:p w:rsidR="0089046C" w:rsidRPr="005158EF" w:rsidRDefault="0089046C" w:rsidP="0089046C">
      <w:pPr>
        <w:pStyle w:val="SingleTxt"/>
        <w:spacing w:after="0" w:line="120" w:lineRule="exact"/>
        <w:rPr>
          <w:iCs/>
          <w:sz w:val="10"/>
          <w:lang w:val="fr-FR"/>
        </w:rPr>
      </w:pPr>
    </w:p>
    <w:p w:rsidR="0089046C" w:rsidRPr="005158EF" w:rsidRDefault="0089046C" w:rsidP="0089046C">
      <w:pPr>
        <w:pStyle w:val="SingleTxt"/>
        <w:spacing w:after="0" w:line="120" w:lineRule="exact"/>
        <w:rPr>
          <w:iCs/>
          <w:sz w:val="10"/>
          <w:lang w:val="fr-FR"/>
        </w:rPr>
      </w:pPr>
    </w:p>
    <w:p w:rsidR="0089046C"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Article 10 : Éducation</w:t>
      </w:r>
    </w:p>
    <w:p w:rsidR="0089046C" w:rsidRPr="005158EF" w:rsidRDefault="0089046C" w:rsidP="0089046C">
      <w:pPr>
        <w:pStyle w:val="SingleTxt"/>
        <w:spacing w:after="0" w:line="120" w:lineRule="exact"/>
        <w:rPr>
          <w:sz w:val="10"/>
        </w:rPr>
      </w:pPr>
    </w:p>
    <w:p w:rsidR="0089046C" w:rsidRPr="005158EF" w:rsidRDefault="0089046C" w:rsidP="0089046C">
      <w:pPr>
        <w:pStyle w:val="SingleTxt"/>
        <w:spacing w:after="0" w:line="120" w:lineRule="exact"/>
        <w:rPr>
          <w:sz w:val="10"/>
        </w:rPr>
      </w:pPr>
    </w:p>
    <w:p w:rsidR="0089046C" w:rsidRPr="005158EF" w:rsidRDefault="0089046C" w:rsidP="0089046C">
      <w:pPr>
        <w:pStyle w:val="SingleTxt"/>
        <w:rPr>
          <w:i/>
          <w:iCs/>
          <w:lang w:val="fr-FR"/>
        </w:rPr>
      </w:pPr>
      <w:r w:rsidRPr="005158EF">
        <w:rPr>
          <w:i/>
          <w:iCs/>
          <w:lang w:val="fr-FR"/>
        </w:rPr>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89046C" w:rsidRPr="005158EF" w:rsidRDefault="0089046C" w:rsidP="0089046C">
      <w:pPr>
        <w:pStyle w:val="SingleTxt"/>
        <w:rPr>
          <w:i/>
          <w:iCs/>
          <w:lang w:val="fr-FR"/>
        </w:rPr>
      </w:pPr>
      <w:r w:rsidRPr="005158EF">
        <w:rPr>
          <w:i/>
          <w:iCs/>
          <w:lang w:val="fr-FR"/>
        </w:rPr>
        <w:t>a)</w:t>
      </w:r>
      <w:r w:rsidRPr="005158EF">
        <w:rPr>
          <w:i/>
          <w:iCs/>
          <w:lang w:val="fr-FR"/>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et professionnel et technique supérieur, ainsi que dans toute autre moyen de formation professionnelle ;</w:t>
      </w:r>
    </w:p>
    <w:p w:rsidR="0089046C" w:rsidRPr="005158EF" w:rsidRDefault="0089046C" w:rsidP="0089046C">
      <w:pPr>
        <w:pStyle w:val="SingleTxt"/>
        <w:rPr>
          <w:i/>
          <w:iCs/>
          <w:lang w:val="fr-FR"/>
        </w:rPr>
      </w:pPr>
      <w:r w:rsidRPr="005158EF">
        <w:rPr>
          <w:i/>
          <w:iCs/>
          <w:lang w:val="fr-FR"/>
        </w:rPr>
        <w:t>b)</w:t>
      </w:r>
      <w:r w:rsidRPr="005158EF">
        <w:rPr>
          <w:i/>
          <w:iCs/>
          <w:lang w:val="fr-FR"/>
        </w:rPr>
        <w:tab/>
        <w:t>L’accès aux mêmes programmes, aux mêmes examens, à un personnel enseignant possédant des qualifications du même ordre, à des locaux scolaires et à un équipement de même qualité ;</w:t>
      </w:r>
    </w:p>
    <w:p w:rsidR="0089046C" w:rsidRPr="005158EF" w:rsidRDefault="0089046C" w:rsidP="0089046C">
      <w:pPr>
        <w:pStyle w:val="SingleTxt"/>
        <w:rPr>
          <w:i/>
          <w:iCs/>
          <w:lang w:val="fr-FR"/>
        </w:rPr>
      </w:pPr>
      <w:r w:rsidRPr="005158EF">
        <w:rPr>
          <w:i/>
          <w:iCs/>
          <w:lang w:val="fr-FR"/>
        </w:rPr>
        <w:t>c)</w:t>
      </w:r>
      <w:r w:rsidRPr="005158EF">
        <w:rPr>
          <w:i/>
          <w:iCs/>
          <w:lang w:val="fr-FR"/>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 ;</w:t>
      </w:r>
    </w:p>
    <w:p w:rsidR="0089046C" w:rsidRPr="005158EF" w:rsidRDefault="0089046C" w:rsidP="0089046C">
      <w:pPr>
        <w:pStyle w:val="SingleTxt"/>
        <w:rPr>
          <w:i/>
          <w:iCs/>
          <w:lang w:val="fr-FR"/>
        </w:rPr>
      </w:pPr>
      <w:r w:rsidRPr="005158EF">
        <w:rPr>
          <w:i/>
          <w:iCs/>
          <w:lang w:val="fr-FR"/>
        </w:rPr>
        <w:t>d)</w:t>
      </w:r>
      <w:r w:rsidRPr="005158EF">
        <w:rPr>
          <w:i/>
          <w:iCs/>
          <w:lang w:val="fr-FR"/>
        </w:rPr>
        <w:tab/>
        <w:t>Les mêmes possibilités en ce qui concerne l’octroi de bourses et autres subventions pour les études ;</w:t>
      </w:r>
    </w:p>
    <w:p w:rsidR="0089046C" w:rsidRPr="005158EF" w:rsidRDefault="0089046C" w:rsidP="0089046C">
      <w:pPr>
        <w:pStyle w:val="SingleTxt"/>
        <w:rPr>
          <w:i/>
          <w:iCs/>
          <w:lang w:val="fr-FR"/>
        </w:rPr>
      </w:pPr>
      <w:r w:rsidRPr="005158EF">
        <w:rPr>
          <w:i/>
          <w:iCs/>
          <w:lang w:val="fr-FR"/>
        </w:rPr>
        <w:t>e)</w:t>
      </w:r>
      <w:r w:rsidRPr="005158EF">
        <w:rPr>
          <w:i/>
          <w:iCs/>
          <w:lang w:val="fr-FR"/>
        </w:rPr>
        <w:tab/>
        <w:t>Les mêmes possibilités d’accès aux programmes d’éducation permanente, y compris aux programmes d’alphabétisation pour adultes et d’alphabétisation fonctionnelle, en vue notamment de réduire au plus tôt tout écart d’instruction entre les hommes et les femmes ;</w:t>
      </w:r>
    </w:p>
    <w:p w:rsidR="0089046C" w:rsidRPr="005158EF" w:rsidRDefault="0089046C" w:rsidP="0089046C">
      <w:pPr>
        <w:pStyle w:val="SingleTxt"/>
        <w:rPr>
          <w:i/>
          <w:iCs/>
          <w:lang w:val="fr-FR"/>
        </w:rPr>
      </w:pPr>
      <w:r w:rsidRPr="005158EF">
        <w:rPr>
          <w:i/>
          <w:iCs/>
          <w:lang w:val="fr-FR"/>
        </w:rPr>
        <w:t>f)</w:t>
      </w:r>
      <w:r w:rsidRPr="005158EF">
        <w:rPr>
          <w:i/>
          <w:iCs/>
          <w:lang w:val="fr-FR"/>
        </w:rPr>
        <w:tab/>
        <w:t>La réduction des taux d’abandon féminin des études et l’organisation de programmes pour les filles et les femmes qui ont quitté l’école prématurément ;</w:t>
      </w:r>
    </w:p>
    <w:p w:rsidR="0089046C" w:rsidRPr="005158EF" w:rsidRDefault="0089046C" w:rsidP="0089046C">
      <w:pPr>
        <w:pStyle w:val="SingleTxt"/>
        <w:rPr>
          <w:i/>
          <w:iCs/>
          <w:lang w:val="fr-FR"/>
        </w:rPr>
      </w:pPr>
      <w:r w:rsidRPr="005158EF">
        <w:rPr>
          <w:i/>
          <w:iCs/>
          <w:lang w:val="fr-FR"/>
        </w:rPr>
        <w:t>g)</w:t>
      </w:r>
      <w:r w:rsidRPr="005158EF">
        <w:rPr>
          <w:i/>
          <w:iCs/>
          <w:lang w:val="fr-FR"/>
        </w:rPr>
        <w:tab/>
        <w:t>Les mêmes possibilités de participer activement aux sports et à l’éducation physique ;</w:t>
      </w:r>
    </w:p>
    <w:p w:rsidR="0089046C" w:rsidRPr="005158EF" w:rsidRDefault="0089046C" w:rsidP="0089046C">
      <w:pPr>
        <w:pStyle w:val="SingleTxt"/>
        <w:rPr>
          <w:i/>
          <w:iCs/>
          <w:lang w:val="fr-FR"/>
        </w:rPr>
      </w:pPr>
      <w:r w:rsidRPr="005158EF">
        <w:rPr>
          <w:i/>
          <w:lang w:val="fr-FR"/>
        </w:rPr>
        <w:t>h)</w:t>
      </w:r>
      <w:r w:rsidRPr="005158EF">
        <w:rPr>
          <w:i/>
          <w:lang w:val="fr-FR"/>
        </w:rPr>
        <w:tab/>
      </w:r>
      <w:r w:rsidRPr="005158EF">
        <w:rPr>
          <w:i/>
          <w:iCs/>
          <w:lang w:val="fr-FR"/>
        </w:rPr>
        <w:t>L’accès à des renseignements spécifiques d’ordre éducatif tendant à assurer la santé et le bien-être des familles, y compris l’information et des conseils relatifs à la planification de la famille.</w:t>
      </w:r>
    </w:p>
    <w:p w:rsidR="0089046C" w:rsidRPr="005158EF" w:rsidRDefault="0089046C" w:rsidP="0089046C">
      <w:pPr>
        <w:pStyle w:val="SingleTxt"/>
        <w:numPr>
          <w:ilvl w:val="0"/>
          <w:numId w:val="20"/>
        </w:numPr>
        <w:rPr>
          <w:b/>
          <w:iCs/>
          <w:lang w:val="fr-FR"/>
        </w:rPr>
      </w:pPr>
      <w:r w:rsidRPr="005158EF">
        <w:rPr>
          <w:b/>
          <w:iCs/>
          <w:lang w:val="fr-FR"/>
        </w:rPr>
        <w:t>Éducation</w:t>
      </w:r>
    </w:p>
    <w:p w:rsidR="0089046C" w:rsidRDefault="0089046C" w:rsidP="0089046C">
      <w:pPr>
        <w:pStyle w:val="SingleTxt"/>
        <w:rPr>
          <w:iCs/>
          <w:lang w:val="fr-FR"/>
        </w:rPr>
      </w:pPr>
      <w:r w:rsidRPr="00FF1C35">
        <w:rPr>
          <w:iCs/>
          <w:lang w:val="fr-FR"/>
        </w:rPr>
        <w:t>Le Gouvernement maltais est persuadé que la clé d</w:t>
      </w:r>
      <w:r>
        <w:rPr>
          <w:iCs/>
          <w:lang w:val="fr-FR"/>
        </w:rPr>
        <w:t>’</w:t>
      </w:r>
      <w:r w:rsidRPr="00FF1C35">
        <w:rPr>
          <w:iCs/>
          <w:lang w:val="fr-FR"/>
        </w:rPr>
        <w:t>un avenir durable réside dans l</w:t>
      </w:r>
      <w:r>
        <w:rPr>
          <w:iCs/>
          <w:lang w:val="fr-FR"/>
        </w:rPr>
        <w:t>’</w:t>
      </w:r>
      <w:r w:rsidRPr="00FF1C35">
        <w:rPr>
          <w:iCs/>
          <w:lang w:val="fr-FR"/>
        </w:rPr>
        <w:t>éducation. L</w:t>
      </w:r>
      <w:r>
        <w:rPr>
          <w:iCs/>
          <w:lang w:val="fr-FR"/>
        </w:rPr>
        <w:t>’</w:t>
      </w:r>
      <w:r w:rsidRPr="00FF1C35">
        <w:rPr>
          <w:iCs/>
          <w:lang w:val="fr-FR"/>
        </w:rPr>
        <w:t>investissement dans l</w:t>
      </w:r>
      <w:r>
        <w:rPr>
          <w:iCs/>
          <w:lang w:val="fr-FR"/>
        </w:rPr>
        <w:t>’</w:t>
      </w:r>
      <w:r w:rsidRPr="00FF1C35">
        <w:rPr>
          <w:iCs/>
          <w:lang w:val="fr-FR"/>
        </w:rPr>
        <w:t>éducation garantit à tous les enfants des possibilités illimitées. L</w:t>
      </w:r>
      <w:r>
        <w:rPr>
          <w:iCs/>
          <w:lang w:val="fr-FR"/>
        </w:rPr>
        <w:t>’</w:t>
      </w:r>
      <w:r w:rsidRPr="00FF1C35">
        <w:rPr>
          <w:iCs/>
          <w:lang w:val="fr-FR"/>
        </w:rPr>
        <w:t>éducation permet à la fois le succès individuel de l</w:t>
      </w:r>
      <w:r>
        <w:rPr>
          <w:iCs/>
          <w:lang w:val="fr-FR"/>
        </w:rPr>
        <w:t>’</w:t>
      </w:r>
      <w:r w:rsidRPr="00FF1C35">
        <w:rPr>
          <w:iCs/>
          <w:lang w:val="fr-FR"/>
        </w:rPr>
        <w:t>enfant et le succès du pays.</w:t>
      </w:r>
    </w:p>
    <w:p w:rsidR="0089046C" w:rsidRDefault="0089046C" w:rsidP="0089046C">
      <w:pPr>
        <w:pStyle w:val="SingleTxt"/>
        <w:rPr>
          <w:iCs/>
          <w:lang w:val="fr-FR"/>
        </w:rPr>
      </w:pPr>
      <w:r w:rsidRPr="00FF1C35">
        <w:rPr>
          <w:iCs/>
          <w:lang w:val="fr-FR"/>
        </w:rPr>
        <w:t>La Constitution maltaise et la loi sur l</w:t>
      </w:r>
      <w:r>
        <w:rPr>
          <w:iCs/>
          <w:lang w:val="fr-FR"/>
        </w:rPr>
        <w:t>’</w:t>
      </w:r>
      <w:r w:rsidRPr="00FF1C35">
        <w:rPr>
          <w:iCs/>
          <w:lang w:val="fr-FR"/>
        </w:rPr>
        <w:t>éducation de 1988 (loi nºXXIV) telle que modifiée en 2006 énoncent les objectifs du système d</w:t>
      </w:r>
      <w:r>
        <w:rPr>
          <w:iCs/>
          <w:lang w:val="fr-FR"/>
        </w:rPr>
        <w:t>’</w:t>
      </w:r>
      <w:r w:rsidRPr="00FF1C35">
        <w:rPr>
          <w:iCs/>
          <w:lang w:val="fr-FR"/>
        </w:rPr>
        <w:t>éducation. La Constitution charge l</w:t>
      </w:r>
      <w:r>
        <w:rPr>
          <w:iCs/>
          <w:lang w:val="fr-FR"/>
        </w:rPr>
        <w:t>’</w:t>
      </w:r>
      <w:r w:rsidRPr="00FF1C35">
        <w:rPr>
          <w:iCs/>
          <w:lang w:val="fr-FR"/>
        </w:rPr>
        <w:t>État des tâches suivantes :</w:t>
      </w:r>
    </w:p>
    <w:p w:rsidR="0089046C" w:rsidRDefault="0089046C" w:rsidP="0089046C">
      <w:pPr>
        <w:pStyle w:val="SingleTxt"/>
        <w:numPr>
          <w:ilvl w:val="2"/>
          <w:numId w:val="21"/>
        </w:numPr>
        <w:rPr>
          <w:iCs/>
          <w:lang w:val="fr-FR"/>
        </w:rPr>
      </w:pPr>
      <w:r w:rsidRPr="00FF1C35">
        <w:rPr>
          <w:iCs/>
          <w:lang w:val="fr-FR"/>
        </w:rPr>
        <w:t>L</w:t>
      </w:r>
      <w:r>
        <w:rPr>
          <w:iCs/>
          <w:lang w:val="fr-FR"/>
        </w:rPr>
        <w:t>’</w:t>
      </w:r>
      <w:r w:rsidRPr="00FF1C35">
        <w:rPr>
          <w:iCs/>
          <w:lang w:val="fr-FR"/>
        </w:rPr>
        <w:t>organisation de la scolarité obligatoire,</w:t>
      </w:r>
    </w:p>
    <w:p w:rsidR="0089046C" w:rsidRDefault="0089046C" w:rsidP="0089046C">
      <w:pPr>
        <w:pStyle w:val="SingleTxt"/>
        <w:numPr>
          <w:ilvl w:val="2"/>
          <w:numId w:val="21"/>
        </w:numPr>
        <w:spacing w:after="0"/>
        <w:ind w:left="1742" w:hanging="475"/>
        <w:rPr>
          <w:iCs/>
          <w:lang w:val="fr-FR"/>
        </w:rPr>
      </w:pPr>
      <w:r w:rsidRPr="00FF1C35">
        <w:rPr>
          <w:iCs/>
          <w:lang w:val="fr-FR"/>
        </w:rPr>
        <w:t>L</w:t>
      </w:r>
      <w:r>
        <w:rPr>
          <w:iCs/>
          <w:lang w:val="fr-FR"/>
        </w:rPr>
        <w:t>’</w:t>
      </w:r>
      <w:r w:rsidRPr="00FF1C35">
        <w:rPr>
          <w:iCs/>
          <w:lang w:val="fr-FR"/>
        </w:rPr>
        <w:t>organisation de l</w:t>
      </w:r>
      <w:r>
        <w:rPr>
          <w:iCs/>
          <w:lang w:val="fr-FR"/>
        </w:rPr>
        <w:t>’</w:t>
      </w:r>
      <w:r w:rsidRPr="00FF1C35">
        <w:rPr>
          <w:iCs/>
          <w:lang w:val="fr-FR"/>
        </w:rPr>
        <w:t>enseignement primaire obligatoire qui est gratuit dans toutes les écoles publiques,</w:t>
      </w:r>
    </w:p>
    <w:p w:rsidR="0089046C" w:rsidRPr="008B2418" w:rsidRDefault="0089046C" w:rsidP="0089046C">
      <w:pPr>
        <w:pStyle w:val="SingleTxt"/>
        <w:ind w:left="1742" w:hanging="475"/>
        <w:rPr>
          <w:i/>
          <w:iCs/>
          <w:lang w:val="fr-FR"/>
        </w:rPr>
      </w:pPr>
      <w:r>
        <w:rPr>
          <w:iCs/>
          <w:lang w:val="fr-FR"/>
        </w:rPr>
        <w:tab/>
      </w:r>
      <w:r w:rsidRPr="008B2418">
        <w:rPr>
          <w:iCs/>
          <w:lang w:val="fr-FR"/>
        </w:rPr>
        <w:t xml:space="preserve">(Chap.II, article 10 : </w:t>
      </w:r>
      <w:r>
        <w:rPr>
          <w:iCs/>
          <w:lang w:val="fr-FR"/>
        </w:rPr>
        <w:t>« </w:t>
      </w:r>
      <w:r w:rsidRPr="008B2418">
        <w:rPr>
          <w:iCs/>
          <w:lang w:val="fr-FR"/>
        </w:rPr>
        <w:t>L’enseignement primaire est obligatoire ; il est gratuit dans les écoles publiques</w:t>
      </w:r>
      <w:r>
        <w:rPr>
          <w:iCs/>
          <w:lang w:val="fr-FR"/>
        </w:rPr>
        <w:t> »</w:t>
      </w:r>
      <w:r w:rsidRPr="008B2418">
        <w:rPr>
          <w:iCs/>
          <w:lang w:val="fr-FR"/>
        </w:rPr>
        <w:t>)</w:t>
      </w:r>
      <w:r w:rsidRPr="008B2418">
        <w:rPr>
          <w:i/>
          <w:iCs/>
          <w:lang w:val="fr-FR"/>
        </w:rPr>
        <w:t>,</w:t>
      </w:r>
    </w:p>
    <w:p w:rsidR="0089046C" w:rsidRDefault="0089046C" w:rsidP="0089046C">
      <w:pPr>
        <w:pStyle w:val="SingleTxt"/>
        <w:numPr>
          <w:ilvl w:val="2"/>
          <w:numId w:val="22"/>
        </w:numPr>
        <w:spacing w:after="0"/>
        <w:ind w:left="1742" w:hanging="475"/>
        <w:rPr>
          <w:iCs/>
          <w:lang w:val="fr-FR"/>
        </w:rPr>
      </w:pPr>
      <w:r w:rsidRPr="00FF1C35">
        <w:rPr>
          <w:iCs/>
          <w:lang w:val="fr-FR"/>
        </w:rPr>
        <w:t>La fourniture de bourses et d</w:t>
      </w:r>
      <w:r>
        <w:rPr>
          <w:iCs/>
          <w:lang w:val="fr-FR"/>
        </w:rPr>
        <w:t>’</w:t>
      </w:r>
      <w:r w:rsidRPr="00FF1C35">
        <w:rPr>
          <w:iCs/>
          <w:lang w:val="fr-FR"/>
        </w:rPr>
        <w:t>une assistance financière pour assurer le droit de toutes les personnes de poursuivre leurs études et d</w:t>
      </w:r>
      <w:r>
        <w:rPr>
          <w:iCs/>
          <w:lang w:val="fr-FR"/>
        </w:rPr>
        <w:t>’</w:t>
      </w:r>
      <w:r w:rsidRPr="00FF1C35">
        <w:rPr>
          <w:iCs/>
          <w:lang w:val="fr-FR"/>
        </w:rPr>
        <w:t>atteindre le niveau d</w:t>
      </w:r>
      <w:r>
        <w:rPr>
          <w:iCs/>
          <w:lang w:val="fr-FR"/>
        </w:rPr>
        <w:t>’</w:t>
      </w:r>
      <w:r w:rsidRPr="00FF1C35">
        <w:rPr>
          <w:iCs/>
          <w:lang w:val="fr-FR"/>
        </w:rPr>
        <w:t>ins</w:t>
      </w:r>
      <w:r>
        <w:rPr>
          <w:iCs/>
          <w:lang w:val="fr-FR"/>
        </w:rPr>
        <w:t>truction le plus élevé possible,</w:t>
      </w:r>
    </w:p>
    <w:p w:rsidR="0089046C" w:rsidRPr="008B2418" w:rsidRDefault="0089046C" w:rsidP="0089046C">
      <w:pPr>
        <w:pStyle w:val="SingleTxt"/>
        <w:spacing w:after="0"/>
        <w:ind w:left="1742" w:hanging="475"/>
        <w:rPr>
          <w:iCs/>
          <w:lang w:val="fr-FR"/>
        </w:rPr>
      </w:pPr>
      <w:r>
        <w:rPr>
          <w:iCs/>
          <w:lang w:val="fr-FR"/>
        </w:rPr>
        <w:tab/>
      </w:r>
      <w:r w:rsidRPr="008B2418">
        <w:rPr>
          <w:iCs/>
          <w:lang w:val="fr-FR"/>
        </w:rPr>
        <w:t xml:space="preserve">(Chap. II, article 11 1) : </w:t>
      </w:r>
      <w:r>
        <w:rPr>
          <w:iCs/>
          <w:lang w:val="fr-FR"/>
        </w:rPr>
        <w:t>« </w:t>
      </w:r>
      <w:r w:rsidRPr="008B2418">
        <w:rPr>
          <w:iCs/>
          <w:lang w:val="fr-FR"/>
        </w:rPr>
        <w:t>Les étudiants capables et méritants sont fondés à atteindre les plus hauts grades universitaires, même s’ils manquent de ressources financières</w:t>
      </w:r>
      <w:r>
        <w:rPr>
          <w:iCs/>
          <w:lang w:val="fr-FR"/>
        </w:rPr>
        <w:t> »</w:t>
      </w:r>
    </w:p>
    <w:p w:rsidR="0089046C" w:rsidRPr="008B2418" w:rsidRDefault="0089046C" w:rsidP="0089046C">
      <w:pPr>
        <w:pStyle w:val="SingleTxt"/>
        <w:ind w:left="1742" w:hanging="475"/>
        <w:rPr>
          <w:iCs/>
          <w:lang w:val="fr-FR"/>
        </w:rPr>
      </w:pPr>
      <w:r>
        <w:rPr>
          <w:iCs/>
          <w:lang w:val="fr-FR"/>
        </w:rPr>
        <w:tab/>
      </w:r>
      <w:r w:rsidRPr="008B2418">
        <w:rPr>
          <w:iCs/>
          <w:lang w:val="fr-FR"/>
        </w:rPr>
        <w:t xml:space="preserve">Article 11 2) : </w:t>
      </w:r>
      <w:r>
        <w:rPr>
          <w:iCs/>
          <w:lang w:val="fr-FR"/>
        </w:rPr>
        <w:t>« </w:t>
      </w:r>
      <w:r w:rsidRPr="008B2418">
        <w:rPr>
          <w:iCs/>
          <w:lang w:val="fr-FR"/>
        </w:rPr>
        <w:t>L’État met ce principe en application en accordant des bourses, des allocations aux familles des étudiants et en prenant d’autres mesures reposant sur des concours</w:t>
      </w:r>
      <w:r>
        <w:rPr>
          <w:iCs/>
          <w:lang w:val="fr-FR"/>
        </w:rPr>
        <w:t> »</w:t>
      </w:r>
      <w:r w:rsidRPr="008B2418">
        <w:rPr>
          <w:iCs/>
          <w:lang w:val="fr-FR"/>
        </w:rPr>
        <w:t>.</w:t>
      </w:r>
    </w:p>
    <w:p w:rsidR="0089046C" w:rsidRDefault="0089046C" w:rsidP="0089046C">
      <w:pPr>
        <w:pStyle w:val="SingleTxt"/>
        <w:numPr>
          <w:ilvl w:val="2"/>
          <w:numId w:val="22"/>
        </w:numPr>
        <w:spacing w:after="0"/>
        <w:rPr>
          <w:iCs/>
          <w:lang w:val="fr-FR"/>
        </w:rPr>
      </w:pPr>
      <w:r w:rsidRPr="00FF1C35">
        <w:rPr>
          <w:iCs/>
          <w:lang w:val="fr-FR"/>
        </w:rPr>
        <w:t xml:space="preserve">Le développement de la recherche culturelle, scientifique et technique. </w:t>
      </w:r>
    </w:p>
    <w:p w:rsidR="0089046C" w:rsidRPr="008B2418" w:rsidRDefault="0089046C" w:rsidP="0089046C">
      <w:pPr>
        <w:pStyle w:val="SingleTxt"/>
        <w:ind w:left="1742" w:hanging="475"/>
        <w:rPr>
          <w:iCs/>
          <w:lang w:val="fr-FR"/>
        </w:rPr>
      </w:pPr>
      <w:r>
        <w:rPr>
          <w:iCs/>
          <w:lang w:val="fr-FR"/>
        </w:rPr>
        <w:tab/>
      </w:r>
      <w:r w:rsidRPr="008B2418">
        <w:rPr>
          <w:iCs/>
          <w:lang w:val="fr-FR"/>
        </w:rPr>
        <w:t xml:space="preserve">(Chap. II, article 8 : </w:t>
      </w:r>
      <w:r>
        <w:rPr>
          <w:iCs/>
          <w:lang w:val="fr-FR"/>
        </w:rPr>
        <w:t>« </w:t>
      </w:r>
      <w:r w:rsidRPr="008B2418">
        <w:rPr>
          <w:iCs/>
          <w:lang w:val="fr-FR"/>
        </w:rPr>
        <w:t>L’État s’attache à développer la culture, ainsi que la recherche scientifique et technique</w:t>
      </w:r>
      <w:r>
        <w:rPr>
          <w:iCs/>
          <w:lang w:val="fr-FR"/>
        </w:rPr>
        <w:t> »</w:t>
      </w:r>
      <w:r w:rsidRPr="008B2418">
        <w:rPr>
          <w:iCs/>
          <w:lang w:val="fr-FR"/>
        </w:rPr>
        <w:t>.</w:t>
      </w:r>
    </w:p>
    <w:p w:rsidR="0089046C" w:rsidRDefault="0089046C" w:rsidP="0089046C">
      <w:pPr>
        <w:pStyle w:val="SingleTxt"/>
        <w:numPr>
          <w:ilvl w:val="2"/>
          <w:numId w:val="22"/>
        </w:numPr>
        <w:spacing w:after="0"/>
        <w:rPr>
          <w:iCs/>
          <w:lang w:val="fr-FR"/>
        </w:rPr>
      </w:pPr>
      <w:r w:rsidRPr="00FF1C35">
        <w:rPr>
          <w:iCs/>
          <w:lang w:val="fr-FR"/>
        </w:rPr>
        <w:t xml:space="preserve">Le développement de la formation professionnelle et technique. </w:t>
      </w:r>
    </w:p>
    <w:p w:rsidR="0089046C" w:rsidRDefault="0089046C" w:rsidP="0089046C">
      <w:pPr>
        <w:pStyle w:val="SingleTxt"/>
        <w:ind w:left="1742" w:hanging="475"/>
        <w:rPr>
          <w:lang w:val="fr-FR"/>
        </w:rPr>
      </w:pPr>
      <w:r>
        <w:rPr>
          <w:lang w:val="fr-FR"/>
        </w:rPr>
        <w:tab/>
      </w:r>
      <w:r w:rsidRPr="00FF1C35">
        <w:rPr>
          <w:lang w:val="fr-FR"/>
        </w:rPr>
        <w:t>(Chap. II, article 12 (2) : L</w:t>
      </w:r>
      <w:r>
        <w:rPr>
          <w:lang w:val="fr-FR"/>
        </w:rPr>
        <w:t>’</w:t>
      </w:r>
      <w:r w:rsidRPr="00FF1C35">
        <w:rPr>
          <w:lang w:val="fr-FR"/>
        </w:rPr>
        <w:t xml:space="preserve">État </w:t>
      </w:r>
      <w:r>
        <w:rPr>
          <w:lang w:val="fr-FR"/>
        </w:rPr>
        <w:t>« </w:t>
      </w:r>
      <w:r w:rsidRPr="00FF1C35">
        <w:rPr>
          <w:lang w:val="fr-FR"/>
        </w:rPr>
        <w:t>organise l</w:t>
      </w:r>
      <w:r>
        <w:rPr>
          <w:lang w:val="fr-FR"/>
        </w:rPr>
        <w:t>’</w:t>
      </w:r>
      <w:r w:rsidRPr="00FF1C35">
        <w:rPr>
          <w:lang w:val="fr-FR"/>
        </w:rPr>
        <w:t>enseignement professionnel et technique, ainsi que la promotion ouvrière</w:t>
      </w:r>
      <w:r>
        <w:rPr>
          <w:lang w:val="fr-FR"/>
        </w:rPr>
        <w:t> »</w:t>
      </w:r>
      <w:r w:rsidRPr="00FF1C35">
        <w:rPr>
          <w:lang w:val="fr-FR"/>
        </w:rPr>
        <w:t xml:space="preserve">. Article 17 (3) : </w:t>
      </w:r>
      <w:r>
        <w:rPr>
          <w:lang w:val="fr-FR"/>
        </w:rPr>
        <w:t>« </w:t>
      </w:r>
      <w:r w:rsidRPr="00FF1C35">
        <w:rPr>
          <w:lang w:val="fr-FR"/>
        </w:rPr>
        <w:t>Les handicapés et les personnes inaptes au travail ont droit à l</w:t>
      </w:r>
      <w:r>
        <w:rPr>
          <w:lang w:val="fr-FR"/>
        </w:rPr>
        <w:t>’</w:t>
      </w:r>
      <w:r w:rsidRPr="00FF1C35">
        <w:rPr>
          <w:lang w:val="fr-FR"/>
        </w:rPr>
        <w:t>éducation et</w:t>
      </w:r>
      <w:r>
        <w:rPr>
          <w:lang w:val="fr-FR"/>
        </w:rPr>
        <w:t xml:space="preserve"> à la formation professionnelle »</w:t>
      </w:r>
      <w:r w:rsidRPr="00FF1C35">
        <w:rPr>
          <w:lang w:val="fr-FR"/>
        </w:rPr>
        <w:t>.</w:t>
      </w:r>
    </w:p>
    <w:p w:rsidR="0089046C" w:rsidRDefault="0089046C" w:rsidP="0089046C">
      <w:pPr>
        <w:pStyle w:val="SingleTxt"/>
        <w:rPr>
          <w:iCs/>
          <w:lang w:val="fr-FR"/>
        </w:rPr>
      </w:pPr>
      <w:r w:rsidRPr="00FF1C35">
        <w:rPr>
          <w:iCs/>
          <w:lang w:val="fr-FR"/>
        </w:rPr>
        <w:t>La loi sur l</w:t>
      </w:r>
      <w:r>
        <w:rPr>
          <w:iCs/>
          <w:lang w:val="fr-FR"/>
        </w:rPr>
        <w:t>’</w:t>
      </w:r>
      <w:r w:rsidRPr="00FF1C35">
        <w:rPr>
          <w:iCs/>
          <w:lang w:val="fr-FR"/>
        </w:rPr>
        <w:t>éducation (loi nºXXIV de 1988) est le principal instrument juridique gouvernant l</w:t>
      </w:r>
      <w:r>
        <w:rPr>
          <w:iCs/>
          <w:lang w:val="fr-FR"/>
        </w:rPr>
        <w:t>’</w:t>
      </w:r>
      <w:r w:rsidRPr="00FF1C35">
        <w:rPr>
          <w:iCs/>
          <w:lang w:val="fr-FR"/>
        </w:rPr>
        <w:t>éducation à Malte. Elle définit les droits et obligations des élèves, des parents et des établissements d</w:t>
      </w:r>
      <w:r>
        <w:rPr>
          <w:iCs/>
          <w:lang w:val="fr-FR"/>
        </w:rPr>
        <w:t>’</w:t>
      </w:r>
      <w:r w:rsidRPr="00FF1C35">
        <w:rPr>
          <w:iCs/>
          <w:lang w:val="fr-FR"/>
        </w:rPr>
        <w:t>enseignement qui participent à l</w:t>
      </w:r>
      <w:r>
        <w:rPr>
          <w:iCs/>
          <w:lang w:val="fr-FR"/>
        </w:rPr>
        <w:t>’</w:t>
      </w:r>
      <w:r w:rsidRPr="00FF1C35">
        <w:rPr>
          <w:iCs/>
          <w:lang w:val="fr-FR"/>
        </w:rPr>
        <w:t xml:space="preserve">éducation. </w:t>
      </w:r>
    </w:p>
    <w:p w:rsidR="0089046C" w:rsidRDefault="0089046C" w:rsidP="0089046C">
      <w:pPr>
        <w:pStyle w:val="SingleTxt"/>
        <w:rPr>
          <w:iCs/>
          <w:lang w:val="fr-FR"/>
        </w:rPr>
      </w:pPr>
      <w:r w:rsidRPr="00FF1C35">
        <w:rPr>
          <w:iCs/>
          <w:lang w:val="fr-FR"/>
        </w:rPr>
        <w:t>Elle interdit la discrimination fondée sur le sexe en ce qui concerne l</w:t>
      </w:r>
      <w:r>
        <w:rPr>
          <w:iCs/>
          <w:lang w:val="fr-FR"/>
        </w:rPr>
        <w:t>’</w:t>
      </w:r>
      <w:r w:rsidRPr="00FF1C35">
        <w:rPr>
          <w:iCs/>
          <w:lang w:val="fr-FR"/>
        </w:rPr>
        <w:t>accès à tous les types d</w:t>
      </w:r>
      <w:r>
        <w:rPr>
          <w:iCs/>
          <w:lang w:val="fr-FR"/>
        </w:rPr>
        <w:t>’</w:t>
      </w:r>
      <w:r w:rsidRPr="00FF1C35">
        <w:rPr>
          <w:iCs/>
          <w:lang w:val="fr-FR"/>
        </w:rPr>
        <w:t>orientation, de formation et de reconversion professionnelles. Cette disposition s</w:t>
      </w:r>
      <w:r>
        <w:rPr>
          <w:iCs/>
          <w:lang w:val="fr-FR"/>
        </w:rPr>
        <w:t>’</w:t>
      </w:r>
      <w:r w:rsidRPr="00FF1C35">
        <w:rPr>
          <w:iCs/>
          <w:lang w:val="fr-FR"/>
        </w:rPr>
        <w:t>applique à tous les établissements d</w:t>
      </w:r>
      <w:r>
        <w:rPr>
          <w:iCs/>
          <w:lang w:val="fr-FR"/>
        </w:rPr>
        <w:t>’</w:t>
      </w:r>
      <w:r w:rsidRPr="00FF1C35">
        <w:rPr>
          <w:iCs/>
          <w:lang w:val="fr-FR"/>
        </w:rPr>
        <w:t>enseignement ou à toute autre entité organisant la formation ou l</w:t>
      </w:r>
      <w:r>
        <w:rPr>
          <w:iCs/>
          <w:lang w:val="fr-FR"/>
        </w:rPr>
        <w:t>’</w:t>
      </w:r>
      <w:r w:rsidRPr="00FF1C35">
        <w:rPr>
          <w:iCs/>
          <w:lang w:val="fr-FR"/>
        </w:rPr>
        <w:t xml:space="preserve">orientation professionnelle. En particulier : </w:t>
      </w:r>
      <w:r>
        <w:rPr>
          <w:iCs/>
          <w:lang w:val="fr-FR"/>
        </w:rPr>
        <w:t>« </w:t>
      </w:r>
      <w:r w:rsidRPr="00FF1C35">
        <w:rPr>
          <w:iCs/>
          <w:lang w:val="fr-FR"/>
        </w:rPr>
        <w:t>Les établissements d</w:t>
      </w:r>
      <w:r>
        <w:rPr>
          <w:iCs/>
          <w:lang w:val="fr-FR"/>
        </w:rPr>
        <w:t>’</w:t>
      </w:r>
      <w:r w:rsidRPr="00FF1C35">
        <w:rPr>
          <w:iCs/>
          <w:lang w:val="fr-FR"/>
        </w:rPr>
        <w:t>enseignement et les entités qui impartissent une formation professionnelle veillent, dans les limites de leurs compétences, à ce que les programmes d</w:t>
      </w:r>
      <w:r>
        <w:rPr>
          <w:iCs/>
          <w:lang w:val="fr-FR"/>
        </w:rPr>
        <w:t>’</w:t>
      </w:r>
      <w:r w:rsidRPr="00FF1C35">
        <w:rPr>
          <w:iCs/>
          <w:lang w:val="fr-FR"/>
        </w:rPr>
        <w:t>études et les livres scolaires n</w:t>
      </w:r>
      <w:r>
        <w:rPr>
          <w:iCs/>
          <w:lang w:val="fr-FR"/>
        </w:rPr>
        <w:t>’</w:t>
      </w:r>
      <w:r w:rsidRPr="00FF1C35">
        <w:rPr>
          <w:iCs/>
          <w:lang w:val="fr-FR"/>
        </w:rPr>
        <w:t>encouragent par la discrimination et s</w:t>
      </w:r>
      <w:r>
        <w:rPr>
          <w:iCs/>
          <w:lang w:val="fr-FR"/>
        </w:rPr>
        <w:t>’</w:t>
      </w:r>
      <w:r w:rsidRPr="00FF1C35">
        <w:rPr>
          <w:iCs/>
          <w:lang w:val="fr-FR"/>
        </w:rPr>
        <w:t>acquittent de leur obligation de supprimer le harcèlement sexuel (alinéa 2) de l</w:t>
      </w:r>
      <w:r>
        <w:rPr>
          <w:iCs/>
          <w:lang w:val="fr-FR"/>
        </w:rPr>
        <w:t>’</w:t>
      </w:r>
      <w:r w:rsidRPr="00FF1C35">
        <w:rPr>
          <w:iCs/>
          <w:lang w:val="fr-FR"/>
        </w:rPr>
        <w:t>article 9).</w:t>
      </w:r>
    </w:p>
    <w:p w:rsidR="0089046C" w:rsidRPr="00DF7DC9" w:rsidRDefault="0089046C" w:rsidP="0089046C">
      <w:pPr>
        <w:pStyle w:val="SingleTxt"/>
        <w:numPr>
          <w:ilvl w:val="0"/>
          <w:numId w:val="20"/>
        </w:numPr>
        <w:rPr>
          <w:b/>
          <w:iCs/>
          <w:lang w:val="fr-FR"/>
        </w:rPr>
      </w:pPr>
      <w:r w:rsidRPr="00DF7DC9">
        <w:rPr>
          <w:b/>
          <w:iCs/>
          <w:lang w:val="fr-FR"/>
        </w:rPr>
        <w:t>Programme d’études national minimum</w:t>
      </w:r>
    </w:p>
    <w:p w:rsidR="0089046C" w:rsidRDefault="0089046C" w:rsidP="0089046C">
      <w:pPr>
        <w:pStyle w:val="SingleTxt"/>
        <w:rPr>
          <w:iCs/>
          <w:lang w:val="fr-FR"/>
        </w:rPr>
      </w:pPr>
      <w:r w:rsidRPr="00FF1C35">
        <w:rPr>
          <w:iCs/>
          <w:lang w:val="fr-FR"/>
        </w:rPr>
        <w:t>Le Gouvernement maltais est persuadé que l</w:t>
      </w:r>
      <w:r>
        <w:rPr>
          <w:iCs/>
          <w:lang w:val="fr-FR"/>
        </w:rPr>
        <w:t>’</w:t>
      </w:r>
      <w:r w:rsidRPr="00FF1C35">
        <w:rPr>
          <w:iCs/>
          <w:lang w:val="fr-FR"/>
        </w:rPr>
        <w:t>éducation de toutes les personnes représente une priorité universelle pour l</w:t>
      </w:r>
      <w:r>
        <w:rPr>
          <w:iCs/>
          <w:lang w:val="fr-FR"/>
        </w:rPr>
        <w:t>’</w:t>
      </w:r>
      <w:r w:rsidRPr="00FF1C35">
        <w:rPr>
          <w:iCs/>
          <w:lang w:val="fr-FR"/>
        </w:rPr>
        <w:t>épanouissement et le développement de chaque citoyen et de la société dans son ensemble. Le Programme d</w:t>
      </w:r>
      <w:r>
        <w:rPr>
          <w:iCs/>
          <w:lang w:val="fr-FR"/>
        </w:rPr>
        <w:t>’</w:t>
      </w:r>
      <w:r w:rsidRPr="00FF1C35">
        <w:rPr>
          <w:iCs/>
          <w:lang w:val="fr-FR"/>
        </w:rPr>
        <w:t>études national minimum aide à créer un environnement favorable à l</w:t>
      </w:r>
      <w:r>
        <w:rPr>
          <w:iCs/>
          <w:lang w:val="fr-FR"/>
        </w:rPr>
        <w:t>’</w:t>
      </w:r>
      <w:r w:rsidRPr="00FF1C35">
        <w:rPr>
          <w:iCs/>
          <w:lang w:val="fr-FR"/>
        </w:rPr>
        <w:t>étude qui donne à tous les élèves la possibilité de réaliser pleinement leur potentiel en matière d</w:t>
      </w:r>
      <w:r>
        <w:rPr>
          <w:iCs/>
          <w:lang w:val="fr-FR"/>
        </w:rPr>
        <w:t>’</w:t>
      </w:r>
      <w:r w:rsidRPr="00FF1C35">
        <w:rPr>
          <w:iCs/>
          <w:lang w:val="fr-FR"/>
        </w:rPr>
        <w:t>éducation. Le Programme représente une initiative globale destinée à placer d</w:t>
      </w:r>
      <w:r>
        <w:rPr>
          <w:iCs/>
          <w:lang w:val="fr-FR"/>
        </w:rPr>
        <w:t>’</w:t>
      </w:r>
      <w:r w:rsidRPr="00FF1C35">
        <w:rPr>
          <w:iCs/>
          <w:lang w:val="fr-FR"/>
        </w:rPr>
        <w:t>éducation au coeur des priorités de l</w:t>
      </w:r>
      <w:r>
        <w:rPr>
          <w:iCs/>
          <w:lang w:val="fr-FR"/>
        </w:rPr>
        <w:t>’</w:t>
      </w:r>
      <w:r w:rsidRPr="00FF1C35">
        <w:rPr>
          <w:iCs/>
          <w:lang w:val="fr-FR"/>
        </w:rPr>
        <w:t>État.</w:t>
      </w:r>
    </w:p>
    <w:p w:rsidR="0089046C" w:rsidRDefault="0089046C" w:rsidP="0089046C">
      <w:pPr>
        <w:pStyle w:val="SingleTxt"/>
        <w:rPr>
          <w:iCs/>
          <w:lang w:val="fr-FR"/>
        </w:rPr>
      </w:pPr>
      <w:r w:rsidRPr="00FF1C35">
        <w:rPr>
          <w:iCs/>
          <w:lang w:val="fr-FR"/>
        </w:rPr>
        <w:t>Les politiques gouvernant l</w:t>
      </w:r>
      <w:r>
        <w:rPr>
          <w:iCs/>
          <w:lang w:val="fr-FR"/>
        </w:rPr>
        <w:t>’</w:t>
      </w:r>
      <w:r w:rsidRPr="00FF1C35">
        <w:rPr>
          <w:iCs/>
          <w:lang w:val="fr-FR"/>
        </w:rPr>
        <w:t>éducation et la formation sont des moyens importants de réaliser l</w:t>
      </w:r>
      <w:r>
        <w:rPr>
          <w:iCs/>
          <w:lang w:val="fr-FR"/>
        </w:rPr>
        <w:t>’</w:t>
      </w:r>
      <w:r w:rsidRPr="00FF1C35">
        <w:rPr>
          <w:iCs/>
          <w:lang w:val="fr-FR"/>
        </w:rPr>
        <w:t>égalité des sexes.</w:t>
      </w:r>
    </w:p>
    <w:p w:rsidR="0089046C" w:rsidRPr="00FF1C35" w:rsidRDefault="0089046C" w:rsidP="0089046C">
      <w:pPr>
        <w:pStyle w:val="SingleTxt"/>
        <w:rPr>
          <w:iCs/>
          <w:lang w:val="fr-FR"/>
        </w:rPr>
      </w:pPr>
      <w:r w:rsidRPr="00FF1C35">
        <w:rPr>
          <w:iCs/>
          <w:lang w:val="fr-FR"/>
        </w:rPr>
        <w:t>C</w:t>
      </w:r>
      <w:r>
        <w:rPr>
          <w:iCs/>
          <w:lang w:val="fr-FR"/>
        </w:rPr>
        <w:t>’</w:t>
      </w:r>
      <w:r w:rsidRPr="00FF1C35">
        <w:rPr>
          <w:iCs/>
          <w:lang w:val="fr-FR"/>
        </w:rPr>
        <w:t>est la loi sur l</w:t>
      </w:r>
      <w:r>
        <w:rPr>
          <w:iCs/>
          <w:lang w:val="fr-FR"/>
        </w:rPr>
        <w:t>’</w:t>
      </w:r>
      <w:r w:rsidRPr="00FF1C35">
        <w:rPr>
          <w:iCs/>
          <w:lang w:val="fr-FR"/>
        </w:rPr>
        <w:t>éducation (Cap. 327) qui jette les bases du Programme d</w:t>
      </w:r>
      <w:r>
        <w:rPr>
          <w:iCs/>
          <w:lang w:val="fr-FR"/>
        </w:rPr>
        <w:t>’</w:t>
      </w:r>
      <w:r w:rsidRPr="00FF1C35">
        <w:rPr>
          <w:iCs/>
          <w:lang w:val="fr-FR"/>
        </w:rPr>
        <w:t>études national minimum. L</w:t>
      </w:r>
      <w:r>
        <w:rPr>
          <w:iCs/>
          <w:lang w:val="fr-FR"/>
        </w:rPr>
        <w:t>’</w:t>
      </w:r>
      <w:r w:rsidRPr="00FF1C35">
        <w:rPr>
          <w:iCs/>
          <w:lang w:val="fr-FR"/>
        </w:rPr>
        <w:t>une des dispositions générales figurant dans la première partie de la loi sur l</w:t>
      </w:r>
      <w:r>
        <w:rPr>
          <w:iCs/>
          <w:lang w:val="fr-FR"/>
        </w:rPr>
        <w:t>’</w:t>
      </w:r>
      <w:r w:rsidRPr="00FF1C35">
        <w:rPr>
          <w:iCs/>
          <w:lang w:val="fr-FR"/>
        </w:rPr>
        <w:t>éducation définit le droit à l</w:t>
      </w:r>
      <w:r>
        <w:rPr>
          <w:iCs/>
          <w:lang w:val="fr-FR"/>
        </w:rPr>
        <w:t>’</w:t>
      </w:r>
      <w:r w:rsidRPr="00FF1C35">
        <w:rPr>
          <w:iCs/>
          <w:lang w:val="fr-FR"/>
        </w:rPr>
        <w:t xml:space="preserve">éducation : </w:t>
      </w:r>
      <w:r>
        <w:rPr>
          <w:iCs/>
          <w:lang w:val="fr-FR"/>
        </w:rPr>
        <w:t>« </w:t>
      </w:r>
      <w:r w:rsidRPr="00FF1C35">
        <w:rPr>
          <w:iCs/>
          <w:lang w:val="fr-FR"/>
        </w:rPr>
        <w:t>Chaque citoyen de la République de Malte a le droit de recevoir un enseignement et une instruction sans distinction d</w:t>
      </w:r>
      <w:r>
        <w:rPr>
          <w:iCs/>
          <w:lang w:val="fr-FR"/>
        </w:rPr>
        <w:t>’</w:t>
      </w:r>
      <w:r w:rsidRPr="00FF1C35">
        <w:rPr>
          <w:iCs/>
          <w:lang w:val="fr-FR"/>
        </w:rPr>
        <w:t>âge, de sexe, de croyance ou de moyens économiques</w:t>
      </w:r>
      <w:r>
        <w:rPr>
          <w:iCs/>
          <w:lang w:val="fr-FR"/>
        </w:rPr>
        <w:t> »</w:t>
      </w:r>
      <w:r w:rsidRPr="00FF1C35">
        <w:rPr>
          <w:iCs/>
          <w:lang w:val="fr-FR"/>
        </w:rPr>
        <w:t>.</w:t>
      </w:r>
    </w:p>
    <w:p w:rsidR="0089046C" w:rsidRDefault="0089046C" w:rsidP="0089046C">
      <w:pPr>
        <w:pStyle w:val="SingleTxt"/>
        <w:rPr>
          <w:iCs/>
          <w:lang w:val="fr-FR"/>
        </w:rPr>
      </w:pPr>
      <w:r w:rsidRPr="00FF1C35">
        <w:rPr>
          <w:iCs/>
          <w:lang w:val="fr-FR"/>
        </w:rPr>
        <w:t xml:space="preserve">La directive de 2000 intitulée : </w:t>
      </w:r>
      <w:r>
        <w:rPr>
          <w:iCs/>
          <w:lang w:val="fr-FR"/>
        </w:rPr>
        <w:t>« </w:t>
      </w:r>
      <w:r w:rsidRPr="00DF7DC9">
        <w:rPr>
          <w:i/>
          <w:iCs/>
          <w:lang w:val="fr-FR"/>
        </w:rPr>
        <w:t>Le Programme d’études national minimum</w:t>
      </w:r>
      <w:r>
        <w:rPr>
          <w:i/>
          <w:iCs/>
          <w:lang w:val="fr-FR"/>
        </w:rPr>
        <w:t> </w:t>
      </w:r>
      <w:r w:rsidRPr="00DF7DC9">
        <w:rPr>
          <w:i/>
          <w:iCs/>
          <w:lang w:val="fr-FR"/>
        </w:rPr>
        <w:t>: édifier l’avenir en commun</w:t>
      </w:r>
      <w:r>
        <w:rPr>
          <w:iCs/>
          <w:lang w:val="fr-FR"/>
        </w:rPr>
        <w:t> »</w:t>
      </w:r>
      <w:r w:rsidRPr="00FF1C35">
        <w:rPr>
          <w:iCs/>
          <w:lang w:val="fr-FR"/>
        </w:rPr>
        <w:t xml:space="preserve"> s</w:t>
      </w:r>
      <w:r>
        <w:rPr>
          <w:iCs/>
          <w:lang w:val="fr-FR"/>
        </w:rPr>
        <w:t>’</w:t>
      </w:r>
      <w:r w:rsidRPr="00FF1C35">
        <w:rPr>
          <w:iCs/>
          <w:lang w:val="fr-FR"/>
        </w:rPr>
        <w:t>applique à l</w:t>
      </w:r>
      <w:r>
        <w:rPr>
          <w:iCs/>
          <w:lang w:val="fr-FR"/>
        </w:rPr>
        <w:t>’</w:t>
      </w:r>
      <w:r w:rsidRPr="00FF1C35">
        <w:rPr>
          <w:iCs/>
          <w:lang w:val="fr-FR"/>
        </w:rPr>
        <w:t>ensemble des écoles publiques, religieuses et indépendantes. Elle constitue le cadre obligatoire pour l</w:t>
      </w:r>
      <w:r>
        <w:rPr>
          <w:iCs/>
          <w:lang w:val="fr-FR"/>
        </w:rPr>
        <w:t>’</w:t>
      </w:r>
      <w:r w:rsidRPr="00FF1C35">
        <w:rPr>
          <w:iCs/>
          <w:lang w:val="fr-FR"/>
        </w:rPr>
        <w:t>élaboration de programmes d</w:t>
      </w:r>
      <w:r>
        <w:rPr>
          <w:iCs/>
          <w:lang w:val="fr-FR"/>
        </w:rPr>
        <w:t>’</w:t>
      </w:r>
      <w:r w:rsidRPr="00FF1C35">
        <w:rPr>
          <w:iCs/>
          <w:lang w:val="fr-FR"/>
        </w:rPr>
        <w:t>études séparés pour les trois différents niveaux de l</w:t>
      </w:r>
      <w:r>
        <w:rPr>
          <w:iCs/>
          <w:lang w:val="fr-FR"/>
        </w:rPr>
        <w:t>’</w:t>
      </w:r>
      <w:r w:rsidRPr="00FF1C35">
        <w:rPr>
          <w:iCs/>
          <w:lang w:val="fr-FR"/>
        </w:rPr>
        <w:t xml:space="preserve">enseignement : préscolaire, primaire et secondaire. Conformément à ce Programme : </w:t>
      </w:r>
      <w:r>
        <w:rPr>
          <w:iCs/>
          <w:lang w:val="fr-FR"/>
        </w:rPr>
        <w:t>« </w:t>
      </w:r>
      <w:r w:rsidRPr="00FF1C35">
        <w:rPr>
          <w:iCs/>
          <w:lang w:val="fr-FR"/>
        </w:rPr>
        <w:t>Dans une société démocratique, tout individu doit être respecté. Par conséquent, la communauté de l</w:t>
      </w:r>
      <w:r>
        <w:rPr>
          <w:iCs/>
          <w:lang w:val="fr-FR"/>
        </w:rPr>
        <w:t>’</w:t>
      </w:r>
      <w:r w:rsidRPr="00FF1C35">
        <w:rPr>
          <w:iCs/>
          <w:lang w:val="fr-FR"/>
        </w:rPr>
        <w:t>enseignement doit s</w:t>
      </w:r>
      <w:r>
        <w:rPr>
          <w:iCs/>
          <w:lang w:val="fr-FR"/>
        </w:rPr>
        <w:t>’</w:t>
      </w:r>
      <w:r w:rsidRPr="00FF1C35">
        <w:rPr>
          <w:iCs/>
          <w:lang w:val="fr-FR"/>
        </w:rPr>
        <w:t>opposer activement à toutes les formes de discrimination en encourageant des attitudes correspondantes et la volonté d</w:t>
      </w:r>
      <w:r>
        <w:rPr>
          <w:iCs/>
          <w:lang w:val="fr-FR"/>
        </w:rPr>
        <w:t>’</w:t>
      </w:r>
      <w:r w:rsidRPr="00FF1C35">
        <w:rPr>
          <w:iCs/>
          <w:lang w:val="fr-FR"/>
        </w:rPr>
        <w:t>agir</w:t>
      </w:r>
      <w:r>
        <w:rPr>
          <w:iCs/>
          <w:lang w:val="fr-FR"/>
        </w:rPr>
        <w:t> »</w:t>
      </w:r>
      <w:r w:rsidRPr="00FF1C35">
        <w:rPr>
          <w:iCs/>
          <w:lang w:val="fr-FR"/>
        </w:rPr>
        <w:t>. (page 25 du Programme)</w:t>
      </w:r>
    </w:p>
    <w:p w:rsidR="0089046C" w:rsidRPr="00FF1C35" w:rsidRDefault="0089046C" w:rsidP="0089046C">
      <w:pPr>
        <w:pStyle w:val="SingleTxt"/>
        <w:rPr>
          <w:iCs/>
          <w:lang w:val="fr-FR"/>
        </w:rPr>
      </w:pPr>
      <w:r w:rsidRPr="00FF1C35">
        <w:rPr>
          <w:iCs/>
          <w:lang w:val="fr-FR"/>
        </w:rPr>
        <w:t>Le Programme d</w:t>
      </w:r>
      <w:r>
        <w:rPr>
          <w:iCs/>
          <w:lang w:val="fr-FR"/>
        </w:rPr>
        <w:t>’</w:t>
      </w:r>
      <w:r w:rsidRPr="00FF1C35">
        <w:rPr>
          <w:iCs/>
          <w:lang w:val="fr-FR"/>
        </w:rPr>
        <w:t>études national minimum s</w:t>
      </w:r>
      <w:r>
        <w:rPr>
          <w:iCs/>
          <w:lang w:val="fr-FR"/>
        </w:rPr>
        <w:t>’</w:t>
      </w:r>
      <w:r w:rsidRPr="00FF1C35">
        <w:rPr>
          <w:iCs/>
          <w:lang w:val="fr-FR"/>
        </w:rPr>
        <w:t>applique à tous les établissements qui dispensent un enseignement à des élèves âgés de 5 à 16 ans,</w:t>
      </w:r>
      <w:r>
        <w:rPr>
          <w:iCs/>
          <w:lang w:val="fr-FR"/>
        </w:rPr>
        <w:t xml:space="preserve"> </w:t>
      </w:r>
      <w:r w:rsidRPr="00FF1C35">
        <w:rPr>
          <w:iCs/>
          <w:lang w:val="fr-FR"/>
        </w:rPr>
        <w:t>âge de la scolarité obligatoire. Le Programme observe le principe de la justice et de l</w:t>
      </w:r>
      <w:r>
        <w:rPr>
          <w:iCs/>
          <w:lang w:val="fr-FR"/>
        </w:rPr>
        <w:t>’</w:t>
      </w:r>
      <w:r w:rsidRPr="00FF1C35">
        <w:rPr>
          <w:iCs/>
          <w:lang w:val="fr-FR"/>
        </w:rPr>
        <w:t>inclusion sociales. L</w:t>
      </w:r>
      <w:r>
        <w:rPr>
          <w:iCs/>
          <w:lang w:val="fr-FR"/>
        </w:rPr>
        <w:t>’</w:t>
      </w:r>
      <w:r w:rsidRPr="00FF1C35">
        <w:rPr>
          <w:iCs/>
          <w:lang w:val="fr-FR"/>
        </w:rPr>
        <w:t>une de ses politiques consiste à rendre l</w:t>
      </w:r>
      <w:r>
        <w:rPr>
          <w:iCs/>
          <w:lang w:val="fr-FR"/>
        </w:rPr>
        <w:t>’</w:t>
      </w:r>
      <w:r w:rsidRPr="00FF1C35">
        <w:rPr>
          <w:iCs/>
          <w:lang w:val="fr-FR"/>
        </w:rPr>
        <w:t xml:space="preserve">enseignement accessible à tous : </w:t>
      </w:r>
      <w:r>
        <w:rPr>
          <w:iCs/>
          <w:lang w:val="fr-FR"/>
        </w:rPr>
        <w:t>« </w:t>
      </w:r>
      <w:r w:rsidRPr="00FF1C35">
        <w:rPr>
          <w:iCs/>
          <w:lang w:val="fr-FR"/>
        </w:rPr>
        <w:t>La communauté de l</w:t>
      </w:r>
      <w:r>
        <w:rPr>
          <w:iCs/>
          <w:lang w:val="fr-FR"/>
        </w:rPr>
        <w:t>’</w:t>
      </w:r>
      <w:r w:rsidRPr="00FF1C35">
        <w:rPr>
          <w:iCs/>
          <w:lang w:val="fr-FR"/>
        </w:rPr>
        <w:t>enseignement doit assurer l</w:t>
      </w:r>
      <w:r>
        <w:rPr>
          <w:iCs/>
          <w:lang w:val="fr-FR"/>
        </w:rPr>
        <w:t>’</w:t>
      </w:r>
      <w:r w:rsidRPr="00FF1C35">
        <w:rPr>
          <w:iCs/>
          <w:lang w:val="fr-FR"/>
        </w:rPr>
        <w:t>égalité d</w:t>
      </w:r>
      <w:r>
        <w:rPr>
          <w:iCs/>
          <w:lang w:val="fr-FR"/>
        </w:rPr>
        <w:t>’</w:t>
      </w:r>
      <w:r w:rsidRPr="00FF1C35">
        <w:rPr>
          <w:iCs/>
          <w:lang w:val="fr-FR"/>
        </w:rPr>
        <w:t>accès au système d</w:t>
      </w:r>
      <w:r>
        <w:rPr>
          <w:iCs/>
          <w:lang w:val="fr-FR"/>
        </w:rPr>
        <w:t>’</w:t>
      </w:r>
      <w:r w:rsidRPr="00FF1C35">
        <w:rPr>
          <w:iCs/>
          <w:lang w:val="fr-FR"/>
        </w:rPr>
        <w:t>éducation sans discrimination fondée sur l</w:t>
      </w:r>
      <w:r>
        <w:rPr>
          <w:iCs/>
          <w:lang w:val="fr-FR"/>
        </w:rPr>
        <w:t>’</w:t>
      </w:r>
      <w:r w:rsidRPr="00FF1C35">
        <w:rPr>
          <w:iCs/>
          <w:lang w:val="fr-FR"/>
        </w:rPr>
        <w:t>aptitude, le sexe, la religion, la race ou l</w:t>
      </w:r>
      <w:r>
        <w:rPr>
          <w:iCs/>
          <w:lang w:val="fr-FR"/>
        </w:rPr>
        <w:t>’</w:t>
      </w:r>
      <w:r w:rsidRPr="00FF1C35">
        <w:rPr>
          <w:iCs/>
          <w:lang w:val="fr-FR"/>
        </w:rPr>
        <w:t>origine socioculturelle et économique</w:t>
      </w:r>
      <w:r>
        <w:rPr>
          <w:iCs/>
          <w:lang w:val="fr-FR"/>
        </w:rPr>
        <w:t> »</w:t>
      </w:r>
      <w:r w:rsidRPr="00FF1C35">
        <w:rPr>
          <w:iCs/>
          <w:lang w:val="fr-FR"/>
        </w:rPr>
        <w:t>.</w:t>
      </w:r>
    </w:p>
    <w:p w:rsidR="0089046C" w:rsidRDefault="0089046C" w:rsidP="0089046C">
      <w:pPr>
        <w:pStyle w:val="SingleTxt"/>
        <w:rPr>
          <w:iCs/>
          <w:lang w:val="fr-FR"/>
        </w:rPr>
      </w:pPr>
      <w:r w:rsidRPr="00FF1C35">
        <w:rPr>
          <w:iCs/>
          <w:lang w:val="fr-FR"/>
        </w:rPr>
        <w:t>Le Programme d</w:t>
      </w:r>
      <w:r>
        <w:rPr>
          <w:iCs/>
          <w:lang w:val="fr-FR"/>
        </w:rPr>
        <w:t>’</w:t>
      </w:r>
      <w:r w:rsidRPr="00FF1C35">
        <w:rPr>
          <w:iCs/>
          <w:lang w:val="fr-FR"/>
        </w:rPr>
        <w:t>études national minimum vise à renforcer l</w:t>
      </w:r>
      <w:r>
        <w:rPr>
          <w:iCs/>
          <w:lang w:val="fr-FR"/>
        </w:rPr>
        <w:t>’</w:t>
      </w:r>
      <w:r w:rsidRPr="00FF1C35">
        <w:rPr>
          <w:iCs/>
          <w:lang w:val="fr-FR"/>
        </w:rPr>
        <w:t>engagement de la communauté nationale en faveur de l</w:t>
      </w:r>
      <w:r>
        <w:rPr>
          <w:iCs/>
          <w:lang w:val="fr-FR"/>
        </w:rPr>
        <w:t>’</w:t>
      </w:r>
      <w:r w:rsidRPr="00FF1C35">
        <w:rPr>
          <w:iCs/>
          <w:lang w:val="fr-FR"/>
        </w:rPr>
        <w:t>égalité de chances pour tous sans distinction de sexe. L</w:t>
      </w:r>
      <w:r>
        <w:rPr>
          <w:iCs/>
          <w:lang w:val="fr-FR"/>
        </w:rPr>
        <w:t>’</w:t>
      </w:r>
      <w:r w:rsidRPr="00FF1C35">
        <w:rPr>
          <w:iCs/>
          <w:lang w:val="fr-FR"/>
        </w:rPr>
        <w:t>un des principes énoncés dans le Programme concerne le renforcement de l</w:t>
      </w:r>
      <w:r>
        <w:rPr>
          <w:iCs/>
          <w:lang w:val="fr-FR"/>
        </w:rPr>
        <w:t>’</w:t>
      </w:r>
      <w:r w:rsidRPr="00FF1C35">
        <w:rPr>
          <w:iCs/>
          <w:lang w:val="fr-FR"/>
        </w:rPr>
        <w:t>égalité des sexes.</w:t>
      </w:r>
    </w:p>
    <w:p w:rsidR="0089046C" w:rsidRPr="00FF1C35" w:rsidRDefault="0089046C" w:rsidP="0089046C">
      <w:pPr>
        <w:pStyle w:val="SingleTxt"/>
        <w:rPr>
          <w:iCs/>
          <w:lang w:val="fr-FR"/>
        </w:rPr>
      </w:pPr>
      <w:r w:rsidRPr="00FF1C35">
        <w:rPr>
          <w:iCs/>
          <w:lang w:val="fr-FR"/>
        </w:rPr>
        <w:t>Découlant de l</w:t>
      </w:r>
      <w:r>
        <w:rPr>
          <w:iCs/>
          <w:lang w:val="fr-FR"/>
        </w:rPr>
        <w:t>’</w:t>
      </w:r>
      <w:r w:rsidRPr="00FF1C35">
        <w:rPr>
          <w:iCs/>
          <w:lang w:val="fr-FR"/>
        </w:rPr>
        <w:t>engagement de la société en faveur du principe de l</w:t>
      </w:r>
      <w:r>
        <w:rPr>
          <w:iCs/>
          <w:lang w:val="fr-FR"/>
        </w:rPr>
        <w:t>’</w:t>
      </w:r>
      <w:r w:rsidRPr="00FF1C35">
        <w:rPr>
          <w:iCs/>
          <w:lang w:val="fr-FR"/>
        </w:rPr>
        <w:t>égalité des sexes, le Programme d</w:t>
      </w:r>
      <w:r>
        <w:rPr>
          <w:iCs/>
          <w:lang w:val="fr-FR"/>
        </w:rPr>
        <w:t>’</w:t>
      </w:r>
      <w:r w:rsidRPr="00FF1C35">
        <w:rPr>
          <w:iCs/>
          <w:lang w:val="fr-FR"/>
        </w:rPr>
        <w:t>études charge la communauté de l</w:t>
      </w:r>
      <w:r>
        <w:rPr>
          <w:iCs/>
          <w:lang w:val="fr-FR"/>
        </w:rPr>
        <w:t>’</w:t>
      </w:r>
      <w:r w:rsidRPr="00FF1C35">
        <w:rPr>
          <w:iCs/>
          <w:lang w:val="fr-FR"/>
        </w:rPr>
        <w:t>enseignement de veiller à ce que les garçons et les filles :</w:t>
      </w:r>
    </w:p>
    <w:p w:rsidR="0089046C" w:rsidRPr="00FF1C35" w:rsidRDefault="0089046C" w:rsidP="0089046C">
      <w:pPr>
        <w:pStyle w:val="SingleTxt"/>
        <w:spacing w:after="0"/>
        <w:rPr>
          <w:iCs/>
          <w:lang w:val="fr-FR"/>
        </w:rPr>
      </w:pPr>
      <w:r>
        <w:rPr>
          <w:iCs/>
          <w:lang w:val="fr-FR"/>
        </w:rPr>
        <w:t xml:space="preserve">- </w:t>
      </w:r>
      <w:r w:rsidRPr="00FF1C35">
        <w:rPr>
          <w:iCs/>
          <w:lang w:val="fr-FR"/>
        </w:rPr>
        <w:t>suivent le même programme d</w:t>
      </w:r>
      <w:r>
        <w:rPr>
          <w:iCs/>
          <w:lang w:val="fr-FR"/>
        </w:rPr>
        <w:t>’</w:t>
      </w:r>
      <w:r w:rsidRPr="00FF1C35">
        <w:rPr>
          <w:iCs/>
          <w:lang w:val="fr-FR"/>
        </w:rPr>
        <w:t>enseignement,</w:t>
      </w:r>
    </w:p>
    <w:p w:rsidR="0089046C" w:rsidRPr="00FF1C35" w:rsidRDefault="0089046C" w:rsidP="0089046C">
      <w:pPr>
        <w:pStyle w:val="SingleTxt"/>
        <w:spacing w:after="0"/>
        <w:rPr>
          <w:iCs/>
          <w:lang w:val="fr-FR"/>
        </w:rPr>
      </w:pPr>
      <w:r>
        <w:rPr>
          <w:iCs/>
          <w:lang w:val="fr-FR"/>
        </w:rPr>
        <w:t xml:space="preserve">- </w:t>
      </w:r>
      <w:r w:rsidRPr="00FF1C35">
        <w:rPr>
          <w:iCs/>
          <w:lang w:val="fr-FR"/>
        </w:rPr>
        <w:t>soient traités d</w:t>
      </w:r>
      <w:r>
        <w:rPr>
          <w:iCs/>
          <w:lang w:val="fr-FR"/>
        </w:rPr>
        <w:t>’</w:t>
      </w:r>
      <w:r w:rsidRPr="00FF1C35">
        <w:rPr>
          <w:iCs/>
          <w:lang w:val="fr-FR"/>
        </w:rPr>
        <w:t>une manière leur garantissant le même accès à l</w:t>
      </w:r>
      <w:r>
        <w:rPr>
          <w:iCs/>
          <w:lang w:val="fr-FR"/>
        </w:rPr>
        <w:t>’</w:t>
      </w:r>
      <w:r w:rsidRPr="00FF1C35">
        <w:rPr>
          <w:iCs/>
          <w:lang w:val="fr-FR"/>
        </w:rPr>
        <w:t>emploi,</w:t>
      </w:r>
    </w:p>
    <w:p w:rsidR="0089046C" w:rsidRPr="00FF1C35" w:rsidRDefault="0089046C" w:rsidP="0089046C">
      <w:pPr>
        <w:pStyle w:val="SingleTxt"/>
        <w:spacing w:after="0"/>
        <w:rPr>
          <w:iCs/>
          <w:lang w:val="fr-FR"/>
        </w:rPr>
      </w:pPr>
      <w:r>
        <w:rPr>
          <w:iCs/>
          <w:lang w:val="fr-FR"/>
        </w:rPr>
        <w:t xml:space="preserve">- </w:t>
      </w:r>
      <w:r w:rsidRPr="00FF1C35">
        <w:rPr>
          <w:iCs/>
          <w:lang w:val="fr-FR"/>
        </w:rPr>
        <w:t>aient la même expérience en matière d</w:t>
      </w:r>
      <w:r>
        <w:rPr>
          <w:iCs/>
          <w:lang w:val="fr-FR"/>
        </w:rPr>
        <w:t>’</w:t>
      </w:r>
      <w:r w:rsidRPr="00FF1C35">
        <w:rPr>
          <w:iCs/>
          <w:lang w:val="fr-FR"/>
        </w:rPr>
        <w:t>éducation,</w:t>
      </w:r>
    </w:p>
    <w:p w:rsidR="0089046C" w:rsidRPr="00FF1C35" w:rsidRDefault="0089046C" w:rsidP="0089046C">
      <w:pPr>
        <w:pStyle w:val="SingleTxt"/>
        <w:rPr>
          <w:iCs/>
          <w:lang w:val="fr-FR"/>
        </w:rPr>
      </w:pPr>
      <w:r>
        <w:rPr>
          <w:iCs/>
          <w:lang w:val="fr-FR"/>
        </w:rPr>
        <w:t xml:space="preserve">- </w:t>
      </w:r>
      <w:r w:rsidRPr="00FF1C35">
        <w:rPr>
          <w:iCs/>
          <w:lang w:val="fr-FR"/>
        </w:rPr>
        <w:t>aient l</w:t>
      </w:r>
      <w:r>
        <w:rPr>
          <w:iCs/>
          <w:lang w:val="fr-FR"/>
        </w:rPr>
        <w:t>’</w:t>
      </w:r>
      <w:r w:rsidRPr="00FF1C35">
        <w:rPr>
          <w:iCs/>
          <w:lang w:val="fr-FR"/>
        </w:rPr>
        <w:t>occasion de choisir effectivement et en connaissance de cause les matières qu</w:t>
      </w:r>
      <w:r>
        <w:rPr>
          <w:iCs/>
          <w:lang w:val="fr-FR"/>
        </w:rPr>
        <w:t>’</w:t>
      </w:r>
      <w:r w:rsidRPr="00FF1C35">
        <w:rPr>
          <w:iCs/>
          <w:lang w:val="fr-FR"/>
        </w:rPr>
        <w:t>ils veulent étudier.</w:t>
      </w:r>
    </w:p>
    <w:p w:rsidR="0089046C" w:rsidRPr="00FF1C35" w:rsidRDefault="0089046C" w:rsidP="0089046C">
      <w:pPr>
        <w:pStyle w:val="SingleTxt"/>
        <w:rPr>
          <w:iCs/>
          <w:lang w:val="fr-FR"/>
        </w:rPr>
      </w:pPr>
      <w:r w:rsidRPr="00FF1C35">
        <w:rPr>
          <w:iCs/>
          <w:lang w:val="fr-FR"/>
        </w:rPr>
        <w:t>Le Programme d</w:t>
      </w:r>
      <w:r>
        <w:rPr>
          <w:iCs/>
          <w:lang w:val="fr-FR"/>
        </w:rPr>
        <w:t>’</w:t>
      </w:r>
      <w:r w:rsidRPr="00FF1C35">
        <w:rPr>
          <w:iCs/>
          <w:lang w:val="fr-FR"/>
        </w:rPr>
        <w:t>études souligne que la question de l</w:t>
      </w:r>
      <w:r>
        <w:rPr>
          <w:iCs/>
          <w:lang w:val="fr-FR"/>
        </w:rPr>
        <w:t>’</w:t>
      </w:r>
      <w:r w:rsidRPr="00FF1C35">
        <w:rPr>
          <w:iCs/>
          <w:lang w:val="fr-FR"/>
        </w:rPr>
        <w:t>égalité des sexes ne doit pas être abordée isolément et exclusivement à l</w:t>
      </w:r>
      <w:r>
        <w:rPr>
          <w:iCs/>
          <w:lang w:val="fr-FR"/>
        </w:rPr>
        <w:t>’</w:t>
      </w:r>
      <w:r w:rsidRPr="00FF1C35">
        <w:rPr>
          <w:iCs/>
          <w:lang w:val="fr-FR"/>
        </w:rPr>
        <w:t>école :</w:t>
      </w:r>
    </w:p>
    <w:p w:rsidR="0089046C" w:rsidRDefault="0089046C" w:rsidP="0089046C">
      <w:pPr>
        <w:pStyle w:val="SingleTxt"/>
        <w:rPr>
          <w:iCs/>
          <w:lang w:val="fr-FR"/>
        </w:rPr>
      </w:pPr>
      <w:r>
        <w:rPr>
          <w:iCs/>
          <w:lang w:val="fr-FR"/>
        </w:rPr>
        <w:t>« </w:t>
      </w:r>
      <w:r w:rsidRPr="00FF1C35">
        <w:rPr>
          <w:iCs/>
          <w:lang w:val="fr-FR"/>
        </w:rPr>
        <w:t>L</w:t>
      </w:r>
      <w:r>
        <w:rPr>
          <w:iCs/>
          <w:lang w:val="fr-FR"/>
        </w:rPr>
        <w:t>’</w:t>
      </w:r>
      <w:r w:rsidRPr="00FF1C35">
        <w:rPr>
          <w:iCs/>
          <w:lang w:val="fr-FR"/>
        </w:rPr>
        <w:t>égalité est un thème que l</w:t>
      </w:r>
      <w:r>
        <w:rPr>
          <w:iCs/>
          <w:lang w:val="fr-FR"/>
        </w:rPr>
        <w:t>’</w:t>
      </w:r>
      <w:r w:rsidRPr="00FF1C35">
        <w:rPr>
          <w:iCs/>
          <w:lang w:val="fr-FR"/>
        </w:rPr>
        <w:t>école ne doit pas aborder isolément ou dans le cadre de l</w:t>
      </w:r>
      <w:r>
        <w:rPr>
          <w:iCs/>
          <w:lang w:val="fr-FR"/>
        </w:rPr>
        <w:t>’</w:t>
      </w:r>
      <w:r w:rsidRPr="00FF1C35">
        <w:rPr>
          <w:iCs/>
          <w:lang w:val="fr-FR"/>
        </w:rPr>
        <w:t>enseignement d</w:t>
      </w:r>
      <w:r>
        <w:rPr>
          <w:iCs/>
          <w:lang w:val="fr-FR"/>
        </w:rPr>
        <w:t>’</w:t>
      </w:r>
      <w:r w:rsidRPr="00FF1C35">
        <w:rPr>
          <w:iCs/>
          <w:lang w:val="fr-FR"/>
        </w:rPr>
        <w:t>une matière particulière. Elle doit constituer un thème interdisciplinaire que les enseignants peuvent développer dans le contexte de leur matière, en confrontant les préjugés et en encourageant des solutions plus inclusives en matière de sexe</w:t>
      </w:r>
      <w:r>
        <w:rPr>
          <w:iCs/>
          <w:lang w:val="fr-FR"/>
        </w:rPr>
        <w:t> »</w:t>
      </w:r>
      <w:r w:rsidRPr="00FF1C35">
        <w:rPr>
          <w:iCs/>
          <w:lang w:val="fr-FR"/>
        </w:rPr>
        <w:t>. (page 31)</w:t>
      </w:r>
    </w:p>
    <w:p w:rsidR="0089046C" w:rsidRPr="00FF1C35" w:rsidRDefault="0089046C" w:rsidP="0089046C">
      <w:pPr>
        <w:pStyle w:val="SingleTxt"/>
        <w:rPr>
          <w:iCs/>
          <w:lang w:val="fr-FR"/>
        </w:rPr>
      </w:pPr>
      <w:r w:rsidRPr="00FF1C35">
        <w:rPr>
          <w:iCs/>
          <w:lang w:val="fr-FR"/>
        </w:rPr>
        <w:t>L</w:t>
      </w:r>
      <w:r>
        <w:rPr>
          <w:iCs/>
          <w:lang w:val="fr-FR"/>
        </w:rPr>
        <w:t>’</w:t>
      </w:r>
      <w:r w:rsidRPr="00FF1C35">
        <w:rPr>
          <w:iCs/>
          <w:lang w:val="fr-FR"/>
        </w:rPr>
        <w:t>école à une très grande influence en façonnant les croyances et les attitudes. Pour cette raison, les écoles doivent veiller à ce que les ressources fournies par la communauté de l</w:t>
      </w:r>
      <w:r>
        <w:rPr>
          <w:iCs/>
          <w:lang w:val="fr-FR"/>
        </w:rPr>
        <w:t>’</w:t>
      </w:r>
      <w:r w:rsidRPr="00FF1C35">
        <w:rPr>
          <w:iCs/>
          <w:lang w:val="fr-FR"/>
        </w:rPr>
        <w:t>enseignement ne contreviennent en aucune manière au principe de l</w:t>
      </w:r>
      <w:r>
        <w:rPr>
          <w:iCs/>
          <w:lang w:val="fr-FR"/>
        </w:rPr>
        <w:t>’</w:t>
      </w:r>
      <w:r w:rsidRPr="00FF1C35">
        <w:rPr>
          <w:iCs/>
          <w:lang w:val="fr-FR"/>
        </w:rPr>
        <w:t>égalité. Conformément au Programme, le changement structurel doit aller de pair avec le renouvellement de la pédagogie. Dans un milieu scolaire mixte, les enseignants doivent mettre l</w:t>
      </w:r>
      <w:r>
        <w:rPr>
          <w:iCs/>
          <w:lang w:val="fr-FR"/>
        </w:rPr>
        <w:t>’</w:t>
      </w:r>
      <w:r w:rsidRPr="00FF1C35">
        <w:rPr>
          <w:iCs/>
          <w:lang w:val="fr-FR"/>
        </w:rPr>
        <w:t>accent sur :</w:t>
      </w:r>
    </w:p>
    <w:p w:rsidR="0089046C" w:rsidRPr="00FF1C35" w:rsidRDefault="0089046C" w:rsidP="0089046C">
      <w:pPr>
        <w:pStyle w:val="SingleTxt"/>
        <w:spacing w:after="0"/>
        <w:rPr>
          <w:iCs/>
          <w:lang w:val="fr-FR"/>
        </w:rPr>
      </w:pPr>
      <w:r>
        <w:rPr>
          <w:iCs/>
          <w:lang w:val="fr-FR"/>
        </w:rPr>
        <w:t xml:space="preserve">- </w:t>
      </w:r>
      <w:r w:rsidRPr="00FF1C35">
        <w:rPr>
          <w:iCs/>
          <w:lang w:val="fr-FR"/>
        </w:rPr>
        <w:t>l</w:t>
      </w:r>
      <w:r>
        <w:rPr>
          <w:iCs/>
          <w:lang w:val="fr-FR"/>
        </w:rPr>
        <w:t>’</w:t>
      </w:r>
      <w:r w:rsidRPr="00FF1C35">
        <w:rPr>
          <w:iCs/>
          <w:lang w:val="fr-FR"/>
        </w:rPr>
        <w:t>interaction entre les sexes pendant les activités de groupe</w:t>
      </w:r>
    </w:p>
    <w:p w:rsidR="0089046C" w:rsidRPr="00FF1C35" w:rsidRDefault="0089046C" w:rsidP="0089046C">
      <w:pPr>
        <w:pStyle w:val="SingleTxt"/>
        <w:spacing w:after="0"/>
        <w:rPr>
          <w:iCs/>
          <w:lang w:val="fr-FR"/>
        </w:rPr>
      </w:pPr>
      <w:r>
        <w:rPr>
          <w:iCs/>
          <w:lang w:val="fr-FR"/>
        </w:rPr>
        <w:t xml:space="preserve">- </w:t>
      </w:r>
      <w:r w:rsidRPr="00FF1C35">
        <w:rPr>
          <w:iCs/>
          <w:lang w:val="fr-FR"/>
        </w:rPr>
        <w:t>l</w:t>
      </w:r>
      <w:r>
        <w:rPr>
          <w:iCs/>
          <w:lang w:val="fr-FR"/>
        </w:rPr>
        <w:t>’</w:t>
      </w:r>
      <w:r w:rsidRPr="00FF1C35">
        <w:rPr>
          <w:iCs/>
          <w:lang w:val="fr-FR"/>
        </w:rPr>
        <w:t xml:space="preserve">attention consacrée aux personnes de sexe différent </w:t>
      </w:r>
    </w:p>
    <w:p w:rsidR="0089046C" w:rsidRPr="00FF1C35" w:rsidRDefault="0089046C" w:rsidP="0089046C">
      <w:pPr>
        <w:pStyle w:val="SingleTxt"/>
        <w:spacing w:after="0"/>
        <w:rPr>
          <w:iCs/>
          <w:lang w:val="fr-FR"/>
        </w:rPr>
      </w:pPr>
      <w:r>
        <w:rPr>
          <w:iCs/>
          <w:lang w:val="fr-FR"/>
        </w:rPr>
        <w:t xml:space="preserve">- </w:t>
      </w:r>
      <w:r w:rsidRPr="00FF1C35">
        <w:rPr>
          <w:iCs/>
          <w:lang w:val="fr-FR"/>
        </w:rPr>
        <w:t>l</w:t>
      </w:r>
      <w:r>
        <w:rPr>
          <w:iCs/>
          <w:lang w:val="fr-FR"/>
        </w:rPr>
        <w:t>’</w:t>
      </w:r>
      <w:r w:rsidRPr="00FF1C35">
        <w:rPr>
          <w:iCs/>
          <w:lang w:val="fr-FR"/>
        </w:rPr>
        <w:t>attente à l</w:t>
      </w:r>
      <w:r>
        <w:rPr>
          <w:iCs/>
          <w:lang w:val="fr-FR"/>
        </w:rPr>
        <w:t>’</w:t>
      </w:r>
      <w:r w:rsidRPr="00FF1C35">
        <w:rPr>
          <w:iCs/>
          <w:lang w:val="fr-FR"/>
        </w:rPr>
        <w:t>égard des personnes de sexe différent</w:t>
      </w:r>
    </w:p>
    <w:p w:rsidR="0089046C" w:rsidRDefault="0089046C" w:rsidP="0089046C">
      <w:pPr>
        <w:pStyle w:val="SingleTxt"/>
        <w:rPr>
          <w:iCs/>
          <w:lang w:val="fr-FR"/>
        </w:rPr>
      </w:pPr>
      <w:r>
        <w:rPr>
          <w:iCs/>
          <w:lang w:val="fr-FR"/>
        </w:rPr>
        <w:t xml:space="preserve">- </w:t>
      </w:r>
      <w:r w:rsidRPr="00FF1C35">
        <w:rPr>
          <w:iCs/>
          <w:lang w:val="fr-FR"/>
        </w:rPr>
        <w:t>les responsabilités données aux personnes de sexe différent</w:t>
      </w:r>
    </w:p>
    <w:p w:rsidR="0089046C" w:rsidRPr="00FF1C35" w:rsidRDefault="0089046C" w:rsidP="0089046C">
      <w:pPr>
        <w:pStyle w:val="SingleTxt"/>
        <w:rPr>
          <w:iCs/>
          <w:lang w:val="fr-FR"/>
        </w:rPr>
      </w:pPr>
      <w:r w:rsidRPr="00FF1C35">
        <w:rPr>
          <w:iCs/>
          <w:lang w:val="fr-FR"/>
        </w:rPr>
        <w:t>L</w:t>
      </w:r>
      <w:r>
        <w:rPr>
          <w:iCs/>
          <w:lang w:val="fr-FR"/>
        </w:rPr>
        <w:t>’</w:t>
      </w:r>
      <w:r w:rsidRPr="00FF1C35">
        <w:rPr>
          <w:iCs/>
          <w:lang w:val="fr-FR"/>
        </w:rPr>
        <w:t>objectif 5 du Programme d</w:t>
      </w:r>
      <w:r>
        <w:rPr>
          <w:iCs/>
          <w:lang w:val="fr-FR"/>
        </w:rPr>
        <w:t>’</w:t>
      </w:r>
      <w:r w:rsidRPr="00FF1C35">
        <w:rPr>
          <w:iCs/>
          <w:lang w:val="fr-FR"/>
        </w:rPr>
        <w:t>études national minimum concerne le renforcement de l</w:t>
      </w:r>
      <w:r>
        <w:rPr>
          <w:iCs/>
          <w:lang w:val="fr-FR"/>
        </w:rPr>
        <w:t>’</w:t>
      </w:r>
      <w:r w:rsidRPr="00FF1C35">
        <w:rPr>
          <w:iCs/>
          <w:lang w:val="fr-FR"/>
        </w:rPr>
        <w:t>égalité des sexes. Conformément à cet objectif, une fois qu</w:t>
      </w:r>
      <w:r>
        <w:rPr>
          <w:iCs/>
          <w:lang w:val="fr-FR"/>
        </w:rPr>
        <w:t>’</w:t>
      </w:r>
      <w:r w:rsidRPr="00FF1C35">
        <w:rPr>
          <w:iCs/>
          <w:lang w:val="fr-FR"/>
        </w:rPr>
        <w:t>ils ont achevés leur éducation dans une école maltaise, l</w:t>
      </w:r>
      <w:r>
        <w:rPr>
          <w:iCs/>
          <w:lang w:val="fr-FR"/>
        </w:rPr>
        <w:t>’</w:t>
      </w:r>
      <w:r w:rsidRPr="00FF1C35">
        <w:rPr>
          <w:iCs/>
          <w:lang w:val="fr-FR"/>
        </w:rPr>
        <w:t>homme et la femme doivent être considérés comme des égaux. Les élèves doivent acquérir en particulier :</w:t>
      </w:r>
    </w:p>
    <w:p w:rsidR="0089046C" w:rsidRPr="00FF1C35" w:rsidRDefault="0089046C" w:rsidP="0089046C">
      <w:pPr>
        <w:pStyle w:val="SingleTxt"/>
        <w:spacing w:after="0"/>
        <w:rPr>
          <w:iCs/>
          <w:lang w:val="fr-FR"/>
        </w:rPr>
      </w:pPr>
      <w:r>
        <w:rPr>
          <w:iCs/>
          <w:lang w:val="fr-FR"/>
        </w:rPr>
        <w:t xml:space="preserve">- </w:t>
      </w:r>
      <w:r w:rsidRPr="00FF1C35">
        <w:rPr>
          <w:iCs/>
          <w:lang w:val="fr-FR"/>
        </w:rPr>
        <w:t>des connaissances et des informations sur la législation relative à l</w:t>
      </w:r>
      <w:r>
        <w:rPr>
          <w:iCs/>
          <w:lang w:val="fr-FR"/>
        </w:rPr>
        <w:t>’</w:t>
      </w:r>
      <w:r w:rsidRPr="00FF1C35">
        <w:rPr>
          <w:iCs/>
          <w:lang w:val="fr-FR"/>
        </w:rPr>
        <w:t>égalité des sexes</w:t>
      </w:r>
    </w:p>
    <w:p w:rsidR="0089046C" w:rsidRPr="00FF1C35" w:rsidRDefault="0089046C" w:rsidP="0089046C">
      <w:pPr>
        <w:pStyle w:val="SingleTxt"/>
        <w:spacing w:after="0"/>
        <w:rPr>
          <w:iCs/>
          <w:lang w:val="fr-FR"/>
        </w:rPr>
      </w:pPr>
      <w:r>
        <w:rPr>
          <w:iCs/>
          <w:lang w:val="fr-FR"/>
        </w:rPr>
        <w:t xml:space="preserve">- </w:t>
      </w:r>
      <w:r w:rsidRPr="00FF1C35">
        <w:rPr>
          <w:iCs/>
          <w:lang w:val="fr-FR"/>
        </w:rPr>
        <w:t>des compétences en ce qui concerne l</w:t>
      </w:r>
      <w:r>
        <w:rPr>
          <w:iCs/>
          <w:lang w:val="fr-FR"/>
        </w:rPr>
        <w:t>’</w:t>
      </w:r>
      <w:r w:rsidRPr="00FF1C35">
        <w:rPr>
          <w:iCs/>
          <w:lang w:val="fr-FR"/>
        </w:rPr>
        <w:t>appréciation et l</w:t>
      </w:r>
      <w:r>
        <w:rPr>
          <w:iCs/>
          <w:lang w:val="fr-FR"/>
        </w:rPr>
        <w:t>’</w:t>
      </w:r>
      <w:r w:rsidRPr="00FF1C35">
        <w:rPr>
          <w:iCs/>
          <w:lang w:val="fr-FR"/>
        </w:rPr>
        <w:t>acceptation des différences existant entre les sexes ; une capacité d</w:t>
      </w:r>
      <w:r>
        <w:rPr>
          <w:iCs/>
          <w:lang w:val="fr-FR"/>
        </w:rPr>
        <w:t>’</w:t>
      </w:r>
      <w:r w:rsidRPr="00FF1C35">
        <w:rPr>
          <w:iCs/>
          <w:lang w:val="fr-FR"/>
        </w:rPr>
        <w:t>analyse et la capacité de critiquer des attitudes et situations discriminatoires</w:t>
      </w:r>
    </w:p>
    <w:p w:rsidR="0089046C" w:rsidRDefault="0089046C" w:rsidP="0089046C">
      <w:pPr>
        <w:pStyle w:val="SingleTxt"/>
        <w:rPr>
          <w:iCs/>
          <w:lang w:val="fr-FR"/>
        </w:rPr>
      </w:pPr>
      <w:r>
        <w:rPr>
          <w:iCs/>
          <w:lang w:val="fr-FR"/>
        </w:rPr>
        <w:t xml:space="preserve">- </w:t>
      </w:r>
      <w:r w:rsidRPr="00FF1C35">
        <w:rPr>
          <w:iCs/>
          <w:lang w:val="fr-FR"/>
        </w:rPr>
        <w:t>des attitudes qui incluent l</w:t>
      </w:r>
      <w:r>
        <w:rPr>
          <w:iCs/>
          <w:lang w:val="fr-FR"/>
        </w:rPr>
        <w:t>’</w:t>
      </w:r>
      <w:r w:rsidRPr="00FF1C35">
        <w:rPr>
          <w:iCs/>
          <w:lang w:val="fr-FR"/>
        </w:rPr>
        <w:t>attachement à la justice sociale, entre autres au principe fondamental de l</w:t>
      </w:r>
      <w:r>
        <w:rPr>
          <w:iCs/>
          <w:lang w:val="fr-FR"/>
        </w:rPr>
        <w:t>’</w:t>
      </w:r>
      <w:r w:rsidRPr="00FF1C35">
        <w:rPr>
          <w:iCs/>
          <w:lang w:val="fr-FR"/>
        </w:rPr>
        <w:t>égalité entre les femmes et les hommes.</w:t>
      </w:r>
    </w:p>
    <w:p w:rsidR="0089046C" w:rsidRDefault="0089046C" w:rsidP="0089046C">
      <w:pPr>
        <w:pStyle w:val="SingleTxt"/>
        <w:rPr>
          <w:iCs/>
          <w:lang w:val="fr-FR"/>
        </w:rPr>
      </w:pPr>
      <w:r w:rsidRPr="00FF1C35">
        <w:rPr>
          <w:iCs/>
          <w:lang w:val="fr-FR"/>
        </w:rPr>
        <w:t>Le Programme d</w:t>
      </w:r>
      <w:r>
        <w:rPr>
          <w:iCs/>
          <w:lang w:val="fr-FR"/>
        </w:rPr>
        <w:t>’</w:t>
      </w:r>
      <w:r w:rsidRPr="00FF1C35">
        <w:rPr>
          <w:iCs/>
          <w:lang w:val="fr-FR"/>
        </w:rPr>
        <w:t>études national minimum est une excellente source d</w:t>
      </w:r>
      <w:r>
        <w:rPr>
          <w:iCs/>
          <w:lang w:val="fr-FR"/>
        </w:rPr>
        <w:t>’</w:t>
      </w:r>
      <w:r w:rsidRPr="00FF1C35">
        <w:rPr>
          <w:iCs/>
          <w:lang w:val="fr-FR"/>
        </w:rPr>
        <w:t>orientation. Toutefois, il ne suffit pas par lui-même. Il aura un maximum d</w:t>
      </w:r>
      <w:r>
        <w:rPr>
          <w:iCs/>
          <w:lang w:val="fr-FR"/>
        </w:rPr>
        <w:t>’</w:t>
      </w:r>
      <w:r w:rsidRPr="00FF1C35">
        <w:rPr>
          <w:iCs/>
          <w:lang w:val="fr-FR"/>
        </w:rPr>
        <w:t>impact quand il sera appliqué dans les écoles et quand ses objectifs auront été atteints. En 2001, le Comité directeur national a élaboré un plan stratégique en tant qu</w:t>
      </w:r>
      <w:r>
        <w:rPr>
          <w:iCs/>
          <w:lang w:val="fr-FR"/>
        </w:rPr>
        <w:t>’</w:t>
      </w:r>
      <w:r w:rsidRPr="00FF1C35">
        <w:rPr>
          <w:iCs/>
          <w:lang w:val="fr-FR"/>
        </w:rPr>
        <w:t>instrument d</w:t>
      </w:r>
      <w:r>
        <w:rPr>
          <w:iCs/>
          <w:lang w:val="fr-FR"/>
        </w:rPr>
        <w:t>’</w:t>
      </w:r>
      <w:r w:rsidRPr="00FF1C35">
        <w:rPr>
          <w:iCs/>
          <w:lang w:val="fr-FR"/>
        </w:rPr>
        <w:t>application du Programme dans les écoles et les institutions centrales. Il représente les éléments minimums qui sont obligatoires pour toutes les écoles publiques et non publiques aux fins de l</w:t>
      </w:r>
      <w:r>
        <w:rPr>
          <w:iCs/>
          <w:lang w:val="fr-FR"/>
        </w:rPr>
        <w:t>’</w:t>
      </w:r>
      <w:r w:rsidRPr="00FF1C35">
        <w:rPr>
          <w:iCs/>
          <w:lang w:val="fr-FR"/>
        </w:rPr>
        <w:t>application du Programme. Conformément au plan stratégique, des éléments sexospécifiques seront incorporés dans :</w:t>
      </w:r>
    </w:p>
    <w:p w:rsidR="0089046C" w:rsidRDefault="0089046C" w:rsidP="0089046C">
      <w:pPr>
        <w:pStyle w:val="SingleTxt"/>
        <w:rPr>
          <w:iCs/>
          <w:lang w:val="fr-FR"/>
        </w:rPr>
      </w:pPr>
      <w:r w:rsidRPr="00FF1C35">
        <w:rPr>
          <w:iCs/>
          <w:lang w:val="fr-FR"/>
        </w:rPr>
        <w:t>A.</w:t>
      </w:r>
      <w:r>
        <w:rPr>
          <w:iCs/>
          <w:lang w:val="fr-FR"/>
        </w:rPr>
        <w:tab/>
      </w:r>
      <w:r w:rsidRPr="00FF1C35">
        <w:rPr>
          <w:iCs/>
          <w:lang w:val="fr-FR"/>
        </w:rPr>
        <w:t>Les politiques</w:t>
      </w:r>
    </w:p>
    <w:p w:rsidR="0089046C" w:rsidRPr="00FF1C35" w:rsidRDefault="0089046C" w:rsidP="0089046C">
      <w:pPr>
        <w:pStyle w:val="SingleTxt"/>
        <w:rPr>
          <w:iCs/>
          <w:lang w:val="fr-FR"/>
        </w:rPr>
      </w:pPr>
      <w:r>
        <w:rPr>
          <w:iCs/>
          <w:lang w:val="fr-FR"/>
        </w:rPr>
        <w:tab/>
      </w:r>
      <w:r w:rsidRPr="00FF1C35">
        <w:rPr>
          <w:iCs/>
          <w:lang w:val="fr-FR"/>
        </w:rPr>
        <w:t>1.</w:t>
      </w:r>
      <w:r>
        <w:rPr>
          <w:iCs/>
          <w:lang w:val="fr-FR"/>
        </w:rPr>
        <w:tab/>
      </w:r>
      <w:r w:rsidRPr="00FF1C35">
        <w:rPr>
          <w:iCs/>
          <w:lang w:val="fr-FR"/>
        </w:rPr>
        <w:t>Élaborer des lois garantissant l</w:t>
      </w:r>
      <w:r>
        <w:rPr>
          <w:iCs/>
          <w:lang w:val="fr-FR"/>
        </w:rPr>
        <w:t>’</w:t>
      </w:r>
      <w:r w:rsidRPr="00FF1C35">
        <w:rPr>
          <w:iCs/>
          <w:lang w:val="fr-FR"/>
        </w:rPr>
        <w:t>égalité des sexes.</w:t>
      </w:r>
    </w:p>
    <w:p w:rsidR="0089046C" w:rsidRPr="00FF1C35" w:rsidRDefault="0089046C" w:rsidP="0089046C">
      <w:pPr>
        <w:pStyle w:val="SingleTxt"/>
        <w:rPr>
          <w:iCs/>
          <w:lang w:val="fr-FR"/>
        </w:rPr>
      </w:pPr>
      <w:r>
        <w:rPr>
          <w:iCs/>
          <w:lang w:val="fr-FR"/>
        </w:rPr>
        <w:tab/>
      </w:r>
      <w:r w:rsidRPr="00FF1C35">
        <w:rPr>
          <w:iCs/>
          <w:lang w:val="fr-FR"/>
        </w:rPr>
        <w:t>2.</w:t>
      </w:r>
      <w:r>
        <w:rPr>
          <w:iCs/>
          <w:lang w:val="fr-FR"/>
        </w:rPr>
        <w:tab/>
      </w:r>
      <w:r w:rsidRPr="00FF1C35">
        <w:rPr>
          <w:iCs/>
          <w:lang w:val="fr-FR"/>
        </w:rPr>
        <w:t>Veiller à ce que le déploiement du personnel administratif et des enseignants soit sensible à l</w:t>
      </w:r>
      <w:r>
        <w:rPr>
          <w:iCs/>
          <w:lang w:val="fr-FR"/>
        </w:rPr>
        <w:t>’</w:t>
      </w:r>
      <w:r w:rsidRPr="00FF1C35">
        <w:rPr>
          <w:iCs/>
          <w:lang w:val="fr-FR"/>
        </w:rPr>
        <w:t>égalité des sexes.</w:t>
      </w:r>
    </w:p>
    <w:p w:rsidR="0089046C" w:rsidRPr="00FF1C35" w:rsidRDefault="0089046C" w:rsidP="0089046C">
      <w:pPr>
        <w:pStyle w:val="SingleTxt"/>
        <w:rPr>
          <w:iCs/>
          <w:lang w:val="fr-FR"/>
        </w:rPr>
      </w:pPr>
      <w:r>
        <w:rPr>
          <w:iCs/>
          <w:lang w:val="fr-FR"/>
        </w:rPr>
        <w:tab/>
      </w:r>
      <w:r w:rsidRPr="00FF1C35">
        <w:rPr>
          <w:iCs/>
          <w:lang w:val="fr-FR"/>
        </w:rPr>
        <w:t>3.</w:t>
      </w:r>
      <w:r>
        <w:rPr>
          <w:iCs/>
          <w:lang w:val="fr-FR"/>
        </w:rPr>
        <w:tab/>
      </w:r>
      <w:r w:rsidRPr="00FF1C35">
        <w:rPr>
          <w:iCs/>
          <w:lang w:val="fr-FR"/>
        </w:rPr>
        <w:t>Obliger les écoles à adopter leurs propres politiques en matière d</w:t>
      </w:r>
      <w:r>
        <w:rPr>
          <w:iCs/>
          <w:lang w:val="fr-FR"/>
        </w:rPr>
        <w:t>’</w:t>
      </w:r>
      <w:r w:rsidRPr="00FF1C35">
        <w:rPr>
          <w:iCs/>
          <w:lang w:val="fr-FR"/>
        </w:rPr>
        <w:t>égalité des sexes.</w:t>
      </w:r>
    </w:p>
    <w:p w:rsidR="0089046C" w:rsidRPr="00FF1C35" w:rsidRDefault="0089046C" w:rsidP="0089046C">
      <w:pPr>
        <w:pStyle w:val="SingleTxt"/>
        <w:rPr>
          <w:iCs/>
          <w:lang w:val="fr-FR"/>
        </w:rPr>
      </w:pPr>
      <w:r>
        <w:rPr>
          <w:iCs/>
          <w:lang w:val="fr-FR"/>
        </w:rPr>
        <w:tab/>
      </w:r>
      <w:r w:rsidRPr="00FF1C35">
        <w:rPr>
          <w:iCs/>
          <w:lang w:val="fr-FR"/>
        </w:rPr>
        <w:t>4.</w:t>
      </w:r>
      <w:r>
        <w:rPr>
          <w:iCs/>
          <w:lang w:val="fr-FR"/>
        </w:rPr>
        <w:tab/>
      </w:r>
      <w:r w:rsidRPr="00FF1C35">
        <w:rPr>
          <w:iCs/>
          <w:lang w:val="fr-FR"/>
        </w:rPr>
        <w:t>Adopter une déclaration de politique écrite sur les stéréotypes sexistes.</w:t>
      </w:r>
    </w:p>
    <w:p w:rsidR="0089046C" w:rsidRDefault="0089046C" w:rsidP="0089046C">
      <w:pPr>
        <w:pStyle w:val="SingleTxt"/>
        <w:rPr>
          <w:iCs/>
          <w:lang w:val="fr-FR"/>
        </w:rPr>
      </w:pPr>
      <w:r>
        <w:rPr>
          <w:iCs/>
          <w:lang w:val="fr-FR"/>
        </w:rPr>
        <w:tab/>
      </w:r>
      <w:r w:rsidRPr="00FF1C35">
        <w:rPr>
          <w:iCs/>
          <w:lang w:val="fr-FR"/>
        </w:rPr>
        <w:t>5.</w:t>
      </w:r>
      <w:r>
        <w:rPr>
          <w:iCs/>
          <w:lang w:val="fr-FR"/>
        </w:rPr>
        <w:tab/>
      </w:r>
      <w:r w:rsidRPr="00FF1C35">
        <w:rPr>
          <w:iCs/>
          <w:lang w:val="fr-FR"/>
        </w:rPr>
        <w:t>Mettre en place un cadre garantissant qu</w:t>
      </w:r>
      <w:r>
        <w:rPr>
          <w:iCs/>
          <w:lang w:val="fr-FR"/>
        </w:rPr>
        <w:t>’</w:t>
      </w:r>
      <w:r w:rsidRPr="00FF1C35">
        <w:rPr>
          <w:iCs/>
          <w:lang w:val="fr-FR"/>
        </w:rPr>
        <w:t>une démarche soucieuse de l</w:t>
      </w:r>
      <w:r>
        <w:rPr>
          <w:iCs/>
          <w:lang w:val="fr-FR"/>
        </w:rPr>
        <w:t>’</w:t>
      </w:r>
      <w:r w:rsidRPr="00FF1C35">
        <w:rPr>
          <w:iCs/>
          <w:lang w:val="fr-FR"/>
        </w:rPr>
        <w:t>égalité des sexes est intégrée dans toutes les activités qui relèvent du Programme d</w:t>
      </w:r>
      <w:r>
        <w:rPr>
          <w:iCs/>
          <w:lang w:val="fr-FR"/>
        </w:rPr>
        <w:t>’</w:t>
      </w:r>
      <w:r w:rsidRPr="00FF1C35">
        <w:rPr>
          <w:iCs/>
          <w:lang w:val="fr-FR"/>
        </w:rPr>
        <w:t>études national minimum.</w:t>
      </w:r>
    </w:p>
    <w:p w:rsidR="0089046C" w:rsidRDefault="0089046C" w:rsidP="0089046C">
      <w:pPr>
        <w:pStyle w:val="SingleTxt"/>
        <w:rPr>
          <w:iCs/>
          <w:lang w:val="fr-FR"/>
        </w:rPr>
      </w:pPr>
      <w:r>
        <w:rPr>
          <w:iCs/>
          <w:lang w:val="fr-FR"/>
        </w:rPr>
        <w:t>B.</w:t>
      </w:r>
      <w:r>
        <w:rPr>
          <w:iCs/>
          <w:lang w:val="fr-FR"/>
        </w:rPr>
        <w:tab/>
      </w:r>
      <w:r w:rsidRPr="00FF1C35">
        <w:rPr>
          <w:iCs/>
          <w:lang w:val="fr-FR"/>
        </w:rPr>
        <w:t>Structures - on prévoit notamment la création d</w:t>
      </w:r>
      <w:r>
        <w:rPr>
          <w:iCs/>
          <w:lang w:val="fr-FR"/>
        </w:rPr>
        <w:t>’</w:t>
      </w:r>
      <w:r w:rsidRPr="00FF1C35">
        <w:rPr>
          <w:iCs/>
          <w:lang w:val="fr-FR"/>
        </w:rPr>
        <w:t>un</w:t>
      </w:r>
    </w:p>
    <w:p w:rsidR="0089046C" w:rsidRPr="00FF1C35" w:rsidRDefault="0089046C" w:rsidP="0089046C">
      <w:pPr>
        <w:pStyle w:val="SingleTxt"/>
        <w:rPr>
          <w:iCs/>
          <w:lang w:val="fr-FR"/>
        </w:rPr>
      </w:pPr>
      <w:r>
        <w:rPr>
          <w:iCs/>
          <w:lang w:val="fr-FR"/>
        </w:rPr>
        <w:tab/>
      </w:r>
      <w:r w:rsidRPr="00FF1C35">
        <w:rPr>
          <w:iCs/>
          <w:lang w:val="fr-FR"/>
        </w:rPr>
        <w:t>1.</w:t>
      </w:r>
      <w:r>
        <w:rPr>
          <w:iCs/>
          <w:lang w:val="fr-FR"/>
        </w:rPr>
        <w:tab/>
      </w:r>
      <w:r w:rsidRPr="00FF1C35">
        <w:rPr>
          <w:iCs/>
          <w:lang w:val="fr-FR"/>
        </w:rPr>
        <w:t>poste de fonctionnaire chargé de la question de l</w:t>
      </w:r>
      <w:r>
        <w:rPr>
          <w:iCs/>
          <w:lang w:val="fr-FR"/>
        </w:rPr>
        <w:t>’</w:t>
      </w:r>
      <w:r w:rsidRPr="00FF1C35">
        <w:rPr>
          <w:iCs/>
          <w:lang w:val="fr-FR"/>
        </w:rPr>
        <w:t>égalité des sexes</w:t>
      </w:r>
    </w:p>
    <w:p w:rsidR="0089046C" w:rsidRPr="00FF1C35" w:rsidRDefault="0089046C" w:rsidP="0089046C">
      <w:pPr>
        <w:pStyle w:val="SingleTxt"/>
        <w:rPr>
          <w:iCs/>
          <w:lang w:val="fr-FR"/>
        </w:rPr>
      </w:pPr>
      <w:r>
        <w:rPr>
          <w:iCs/>
          <w:lang w:val="fr-FR"/>
        </w:rPr>
        <w:tab/>
      </w:r>
      <w:r w:rsidRPr="00FF1C35">
        <w:rPr>
          <w:iCs/>
          <w:lang w:val="fr-FR"/>
        </w:rPr>
        <w:t>2.</w:t>
      </w:r>
      <w:r>
        <w:rPr>
          <w:iCs/>
          <w:lang w:val="fr-FR"/>
        </w:rPr>
        <w:tab/>
      </w:r>
      <w:r w:rsidRPr="00FF1C35">
        <w:rPr>
          <w:iCs/>
          <w:lang w:val="fr-FR"/>
        </w:rPr>
        <w:t>comité pour la formation à l</w:t>
      </w:r>
      <w:r>
        <w:rPr>
          <w:iCs/>
          <w:lang w:val="fr-FR"/>
        </w:rPr>
        <w:t>’</w:t>
      </w:r>
      <w:r w:rsidRPr="00FF1C35">
        <w:rPr>
          <w:iCs/>
          <w:lang w:val="fr-FR"/>
        </w:rPr>
        <w:t>égalité des sexes</w:t>
      </w:r>
    </w:p>
    <w:p w:rsidR="0089046C" w:rsidRDefault="0089046C" w:rsidP="0089046C">
      <w:pPr>
        <w:pStyle w:val="SingleTxt"/>
        <w:rPr>
          <w:iCs/>
          <w:lang w:val="fr-FR"/>
        </w:rPr>
      </w:pPr>
      <w:r>
        <w:rPr>
          <w:iCs/>
          <w:lang w:val="fr-FR"/>
        </w:rPr>
        <w:tab/>
      </w:r>
      <w:r w:rsidRPr="00FF1C35">
        <w:rPr>
          <w:iCs/>
          <w:lang w:val="fr-FR"/>
        </w:rPr>
        <w:t>3.</w:t>
      </w:r>
      <w:r>
        <w:rPr>
          <w:iCs/>
          <w:lang w:val="fr-FR"/>
        </w:rPr>
        <w:tab/>
      </w:r>
      <w:r w:rsidRPr="00FF1C35">
        <w:rPr>
          <w:iCs/>
          <w:lang w:val="fr-FR"/>
        </w:rPr>
        <w:t>comité de surveillance</w:t>
      </w:r>
    </w:p>
    <w:p w:rsidR="0089046C" w:rsidRDefault="0089046C" w:rsidP="0089046C">
      <w:pPr>
        <w:pStyle w:val="SingleTxt"/>
        <w:rPr>
          <w:iCs/>
          <w:lang w:val="fr-FR"/>
        </w:rPr>
      </w:pPr>
      <w:r w:rsidRPr="00FF1C35">
        <w:rPr>
          <w:iCs/>
          <w:lang w:val="fr-FR"/>
        </w:rPr>
        <w:t>C.</w:t>
      </w:r>
      <w:r>
        <w:rPr>
          <w:iCs/>
          <w:lang w:val="fr-FR"/>
        </w:rPr>
        <w:tab/>
      </w:r>
      <w:r w:rsidRPr="00FF1C35">
        <w:rPr>
          <w:iCs/>
          <w:lang w:val="fr-FR"/>
        </w:rPr>
        <w:t>Processus</w:t>
      </w:r>
    </w:p>
    <w:p w:rsidR="0089046C" w:rsidRPr="00FF1C35" w:rsidRDefault="0089046C" w:rsidP="0089046C">
      <w:pPr>
        <w:pStyle w:val="SingleTxt"/>
        <w:rPr>
          <w:iCs/>
          <w:lang w:val="fr-FR"/>
        </w:rPr>
      </w:pPr>
      <w:r>
        <w:rPr>
          <w:iCs/>
          <w:lang w:val="fr-FR"/>
        </w:rPr>
        <w:tab/>
      </w:r>
      <w:r w:rsidRPr="00FF1C35">
        <w:rPr>
          <w:iCs/>
          <w:lang w:val="fr-FR"/>
        </w:rPr>
        <w:t>1.</w:t>
      </w:r>
      <w:r>
        <w:rPr>
          <w:iCs/>
          <w:lang w:val="fr-FR"/>
        </w:rPr>
        <w:tab/>
      </w:r>
      <w:r w:rsidRPr="00FF1C35">
        <w:rPr>
          <w:iCs/>
          <w:lang w:val="fr-FR"/>
        </w:rPr>
        <w:t>Organisation de la formation en cours d</w:t>
      </w:r>
      <w:r>
        <w:rPr>
          <w:iCs/>
          <w:lang w:val="fr-FR"/>
        </w:rPr>
        <w:t>’</w:t>
      </w:r>
      <w:r w:rsidRPr="00FF1C35">
        <w:rPr>
          <w:iCs/>
          <w:lang w:val="fr-FR"/>
        </w:rPr>
        <w:t>emploi à la question de l</w:t>
      </w:r>
      <w:r>
        <w:rPr>
          <w:iCs/>
          <w:lang w:val="fr-FR"/>
        </w:rPr>
        <w:t>’</w:t>
      </w:r>
      <w:r w:rsidRPr="00FF1C35">
        <w:rPr>
          <w:iCs/>
          <w:lang w:val="fr-FR"/>
        </w:rPr>
        <w:t>égalité des sexes</w:t>
      </w:r>
    </w:p>
    <w:p w:rsidR="0089046C" w:rsidRPr="00FF1C35" w:rsidRDefault="0089046C" w:rsidP="0089046C">
      <w:pPr>
        <w:pStyle w:val="SingleTxt"/>
        <w:rPr>
          <w:iCs/>
          <w:lang w:val="fr-FR"/>
        </w:rPr>
      </w:pPr>
      <w:r>
        <w:rPr>
          <w:iCs/>
          <w:lang w:val="fr-FR"/>
        </w:rPr>
        <w:tab/>
      </w:r>
      <w:r w:rsidRPr="00FF1C35">
        <w:rPr>
          <w:iCs/>
          <w:lang w:val="fr-FR"/>
        </w:rPr>
        <w:t>2.</w:t>
      </w:r>
      <w:r>
        <w:rPr>
          <w:iCs/>
          <w:lang w:val="fr-FR"/>
        </w:rPr>
        <w:tab/>
      </w:r>
      <w:r w:rsidRPr="00FF1C35">
        <w:rPr>
          <w:iCs/>
          <w:lang w:val="fr-FR"/>
        </w:rPr>
        <w:t>Élaboration d</w:t>
      </w:r>
      <w:r>
        <w:rPr>
          <w:iCs/>
          <w:lang w:val="fr-FR"/>
        </w:rPr>
        <w:t>’</w:t>
      </w:r>
      <w:r w:rsidRPr="00FF1C35">
        <w:rPr>
          <w:iCs/>
          <w:lang w:val="fr-FR"/>
        </w:rPr>
        <w:t>un programme commun accompagné d</w:t>
      </w:r>
      <w:r>
        <w:rPr>
          <w:iCs/>
          <w:lang w:val="fr-FR"/>
        </w:rPr>
        <w:t>’</w:t>
      </w:r>
      <w:r w:rsidRPr="00FF1C35">
        <w:rPr>
          <w:iCs/>
          <w:lang w:val="fr-FR"/>
        </w:rPr>
        <w:t>un enseignement différencié</w:t>
      </w:r>
    </w:p>
    <w:p w:rsidR="0089046C" w:rsidRDefault="0089046C" w:rsidP="0089046C">
      <w:pPr>
        <w:pStyle w:val="SingleTxt"/>
        <w:rPr>
          <w:lang w:val="fr-FR"/>
        </w:rPr>
      </w:pPr>
      <w:r>
        <w:rPr>
          <w:lang w:val="fr-FR"/>
        </w:rPr>
        <w:tab/>
      </w:r>
      <w:r w:rsidRPr="00FF1C35">
        <w:rPr>
          <w:lang w:val="fr-FR"/>
        </w:rPr>
        <w:t>3.</w:t>
      </w:r>
      <w:r>
        <w:rPr>
          <w:lang w:val="fr-FR"/>
        </w:rPr>
        <w:tab/>
      </w:r>
      <w:r w:rsidRPr="00FF1C35">
        <w:rPr>
          <w:lang w:val="fr-FR"/>
        </w:rPr>
        <w:t>Organisation de programmes de sensibilisation à l</w:t>
      </w:r>
      <w:r>
        <w:rPr>
          <w:lang w:val="fr-FR"/>
        </w:rPr>
        <w:t>’</w:t>
      </w:r>
      <w:r w:rsidRPr="00FF1C35">
        <w:rPr>
          <w:lang w:val="fr-FR"/>
        </w:rPr>
        <w:t>intention des conseillers scolaires</w:t>
      </w:r>
    </w:p>
    <w:p w:rsidR="0089046C" w:rsidRPr="00F259AC" w:rsidRDefault="0089046C" w:rsidP="0089046C">
      <w:pPr>
        <w:pStyle w:val="SingleTxt"/>
        <w:numPr>
          <w:ilvl w:val="0"/>
          <w:numId w:val="20"/>
        </w:numPr>
        <w:rPr>
          <w:b/>
          <w:iCs/>
          <w:lang w:val="fr-FR"/>
        </w:rPr>
      </w:pPr>
      <w:r w:rsidRPr="00F259AC">
        <w:rPr>
          <w:b/>
          <w:iCs/>
          <w:lang w:val="fr-FR"/>
        </w:rPr>
        <w:t>Établissements d’enseignement</w:t>
      </w:r>
    </w:p>
    <w:p w:rsidR="0089046C" w:rsidRDefault="0089046C" w:rsidP="0089046C">
      <w:pPr>
        <w:pStyle w:val="SingleTxt"/>
        <w:rPr>
          <w:iCs/>
          <w:lang w:val="fr-FR"/>
        </w:rPr>
      </w:pPr>
      <w:r w:rsidRPr="00FF1C35">
        <w:rPr>
          <w:iCs/>
          <w:lang w:val="fr-FR"/>
        </w:rPr>
        <w:t>Les établissements d</w:t>
      </w:r>
      <w:r>
        <w:rPr>
          <w:iCs/>
          <w:lang w:val="fr-FR"/>
        </w:rPr>
        <w:t>’</w:t>
      </w:r>
      <w:r w:rsidRPr="00FF1C35">
        <w:rPr>
          <w:iCs/>
          <w:lang w:val="fr-FR"/>
        </w:rPr>
        <w:t>enseignement maltais incluent des écoles publiques, religieuses et privées. La scolarité dans les écoles publiques est obligatoire pour les enfants âgés de 5 à 16 ans. L</w:t>
      </w:r>
      <w:r>
        <w:rPr>
          <w:iCs/>
          <w:lang w:val="fr-FR"/>
        </w:rPr>
        <w:t>’</w:t>
      </w:r>
      <w:r w:rsidRPr="00FF1C35">
        <w:rPr>
          <w:iCs/>
          <w:lang w:val="fr-FR"/>
        </w:rPr>
        <w:t>enseignement est gratuit dans toutes les écoles publiques, depuis l</w:t>
      </w:r>
      <w:r>
        <w:rPr>
          <w:iCs/>
          <w:lang w:val="fr-FR"/>
        </w:rPr>
        <w:t>’</w:t>
      </w:r>
      <w:r w:rsidRPr="00FF1C35">
        <w:rPr>
          <w:iCs/>
          <w:lang w:val="fr-FR"/>
        </w:rPr>
        <w:t>éducation préscolaire (à partir de 3 ans) jusqu</w:t>
      </w:r>
      <w:r>
        <w:rPr>
          <w:iCs/>
          <w:lang w:val="fr-FR"/>
        </w:rPr>
        <w:t>’</w:t>
      </w:r>
      <w:r w:rsidRPr="00FF1C35">
        <w:rPr>
          <w:iCs/>
          <w:lang w:val="fr-FR"/>
        </w:rPr>
        <w:t>aux études supérieures. Les écoles religieuses sont fortement subventionnées par État et l</w:t>
      </w:r>
      <w:r>
        <w:rPr>
          <w:iCs/>
          <w:lang w:val="fr-FR"/>
        </w:rPr>
        <w:t>’</w:t>
      </w:r>
      <w:r w:rsidRPr="00FF1C35">
        <w:rPr>
          <w:iCs/>
          <w:lang w:val="fr-FR"/>
        </w:rPr>
        <w:t>enseignement est gratuit.</w:t>
      </w:r>
    </w:p>
    <w:p w:rsidR="0089046C" w:rsidRDefault="0089046C" w:rsidP="0089046C">
      <w:pPr>
        <w:pStyle w:val="SingleTxt"/>
        <w:rPr>
          <w:iCs/>
          <w:lang w:val="fr-FR"/>
        </w:rPr>
      </w:pPr>
      <w:r w:rsidRPr="00FF1C35">
        <w:rPr>
          <w:iCs/>
          <w:lang w:val="fr-FR"/>
        </w:rPr>
        <w:t>En 2003, on comptait 62</w:t>
      </w:r>
      <w:r>
        <w:rPr>
          <w:iCs/>
          <w:lang w:val="fr-FR"/>
        </w:rPr>
        <w:t> </w:t>
      </w:r>
      <w:r w:rsidRPr="00FF1C35">
        <w:rPr>
          <w:iCs/>
          <w:lang w:val="fr-FR"/>
        </w:rPr>
        <w:t>550 enfants d</w:t>
      </w:r>
      <w:r>
        <w:rPr>
          <w:iCs/>
          <w:lang w:val="fr-FR"/>
        </w:rPr>
        <w:t>’</w:t>
      </w:r>
      <w:r w:rsidRPr="00FF1C35">
        <w:rPr>
          <w:iCs/>
          <w:lang w:val="fr-FR"/>
        </w:rPr>
        <w:t>âge scolaire (16,1</w:t>
      </w:r>
      <w:r>
        <w:rPr>
          <w:iCs/>
          <w:lang w:val="fr-FR"/>
        </w:rPr>
        <w:t xml:space="preserve"> pour cent</w:t>
      </w:r>
      <w:r w:rsidRPr="00FF1C35">
        <w:rPr>
          <w:iCs/>
          <w:lang w:val="fr-FR"/>
        </w:rPr>
        <w:t xml:space="preserve"> de la population). Sur ce total, 64</w:t>
      </w:r>
      <w:r>
        <w:rPr>
          <w:iCs/>
          <w:lang w:val="fr-FR"/>
        </w:rPr>
        <w:t xml:space="preserve"> pour cent</w:t>
      </w:r>
      <w:r w:rsidRPr="00FF1C35">
        <w:rPr>
          <w:iCs/>
          <w:lang w:val="fr-FR"/>
        </w:rPr>
        <w:t xml:space="preserve"> fréquentaient des écoles publiques à temps complet, alors que les 36</w:t>
      </w:r>
      <w:r>
        <w:rPr>
          <w:iCs/>
          <w:lang w:val="fr-FR"/>
        </w:rPr>
        <w:t xml:space="preserve"> pour cent</w:t>
      </w:r>
      <w:r w:rsidRPr="00FF1C35">
        <w:rPr>
          <w:iCs/>
          <w:lang w:val="fr-FR"/>
        </w:rPr>
        <w:t xml:space="preserve"> restants étaient inscrits dans des écoles non publiques.</w:t>
      </w:r>
      <w:r w:rsidRPr="00FF1C35">
        <w:rPr>
          <w:rStyle w:val="EndnoteReference"/>
          <w:iCs/>
          <w:lang w:val="fr-FR"/>
        </w:rPr>
        <w:endnoteReference w:id="47"/>
      </w:r>
      <w:r w:rsidRPr="00FF1C35">
        <w:rPr>
          <w:iCs/>
          <w:lang w:val="fr-FR"/>
        </w:rPr>
        <w:t xml:space="preserve"> Bien que l</w:t>
      </w:r>
      <w:r>
        <w:rPr>
          <w:iCs/>
          <w:lang w:val="fr-FR"/>
        </w:rPr>
        <w:t>’</w:t>
      </w:r>
      <w:r w:rsidRPr="00FF1C35">
        <w:rPr>
          <w:iCs/>
          <w:lang w:val="fr-FR"/>
        </w:rPr>
        <w:t>éducation préscolaire ne fasse pas partie de la scolarité obligatoire, quelque 98</w:t>
      </w:r>
      <w:r>
        <w:rPr>
          <w:iCs/>
          <w:lang w:val="fr-FR"/>
        </w:rPr>
        <w:t xml:space="preserve"> pour cent</w:t>
      </w:r>
      <w:r w:rsidRPr="00FF1C35">
        <w:rPr>
          <w:iCs/>
          <w:lang w:val="fr-FR"/>
        </w:rPr>
        <w:t xml:space="preserve"> des enfants âgés de 3 à 4 ans fréquentent un jardin d</w:t>
      </w:r>
      <w:r>
        <w:rPr>
          <w:iCs/>
          <w:lang w:val="fr-FR"/>
        </w:rPr>
        <w:t>’</w:t>
      </w:r>
      <w:r w:rsidRPr="00FF1C35">
        <w:rPr>
          <w:iCs/>
          <w:lang w:val="fr-FR"/>
        </w:rPr>
        <w:t>enfants.</w:t>
      </w:r>
      <w:r w:rsidRPr="00FF1C35">
        <w:rPr>
          <w:rStyle w:val="EndnoteReference"/>
          <w:iCs/>
          <w:lang w:val="fr-FR"/>
        </w:rPr>
        <w:endnoteReference w:id="48"/>
      </w:r>
      <w:r w:rsidRPr="00FF1C35">
        <w:rPr>
          <w:iCs/>
          <w:lang w:val="fr-FR"/>
        </w:rPr>
        <w:t xml:space="preserve"> </w:t>
      </w:r>
    </w:p>
    <w:p w:rsidR="0089046C" w:rsidRDefault="0089046C" w:rsidP="0089046C">
      <w:pPr>
        <w:pStyle w:val="SingleTxt"/>
        <w:rPr>
          <w:iCs/>
          <w:lang w:val="fr-FR"/>
        </w:rPr>
      </w:pPr>
      <w:r w:rsidRPr="00FF1C35">
        <w:rPr>
          <w:iCs/>
          <w:lang w:val="fr-FR"/>
        </w:rPr>
        <w:t>Il existe des écoles primaires publiques dans chaque ville et chaque village des îles Maltaises. L</w:t>
      </w:r>
      <w:r>
        <w:rPr>
          <w:iCs/>
          <w:lang w:val="fr-FR"/>
        </w:rPr>
        <w:t>’</w:t>
      </w:r>
      <w:r w:rsidRPr="00FF1C35">
        <w:rPr>
          <w:iCs/>
          <w:lang w:val="fr-FR"/>
        </w:rPr>
        <w:t>enseignement secondaire public est réparti entre les lycées et les écoles secondaires. Après avoir achevé trois années d</w:t>
      </w:r>
      <w:r>
        <w:rPr>
          <w:iCs/>
          <w:lang w:val="fr-FR"/>
        </w:rPr>
        <w:t>’</w:t>
      </w:r>
      <w:r w:rsidRPr="00FF1C35">
        <w:rPr>
          <w:iCs/>
          <w:lang w:val="fr-FR"/>
        </w:rPr>
        <w:t>études secondaires, les élèves peuvent choisir de passer à une école professionnelle. Toutefois, la majorité poursuit les études en vue de l</w:t>
      </w:r>
      <w:r>
        <w:rPr>
          <w:iCs/>
          <w:lang w:val="fr-FR"/>
        </w:rPr>
        <w:t>’</w:t>
      </w:r>
      <w:r w:rsidRPr="00FF1C35">
        <w:rPr>
          <w:iCs/>
          <w:lang w:val="fr-FR"/>
        </w:rPr>
        <w:t>obtention du certificat d</w:t>
      </w:r>
      <w:r>
        <w:rPr>
          <w:iCs/>
          <w:lang w:val="fr-FR"/>
        </w:rPr>
        <w:t>’</w:t>
      </w:r>
      <w:r w:rsidRPr="00FF1C35">
        <w:rPr>
          <w:iCs/>
          <w:lang w:val="fr-FR"/>
        </w:rPr>
        <w:t>études secondaires MATSEC (baccalauréat).</w:t>
      </w:r>
    </w:p>
    <w:p w:rsidR="0089046C" w:rsidRPr="00F259AC" w:rsidRDefault="0089046C" w:rsidP="0089046C">
      <w:pPr>
        <w:pStyle w:val="SingleTxt"/>
        <w:numPr>
          <w:ilvl w:val="0"/>
          <w:numId w:val="20"/>
        </w:numPr>
        <w:rPr>
          <w:b/>
          <w:iCs/>
          <w:lang w:val="fr-FR"/>
        </w:rPr>
      </w:pPr>
      <w:r w:rsidRPr="00F259AC">
        <w:rPr>
          <w:b/>
          <w:iCs/>
          <w:lang w:val="fr-FR"/>
        </w:rPr>
        <w:t>Études supérieures</w:t>
      </w:r>
    </w:p>
    <w:p w:rsidR="0089046C" w:rsidRDefault="0089046C" w:rsidP="0089046C">
      <w:pPr>
        <w:pStyle w:val="SingleTxt"/>
        <w:rPr>
          <w:iCs/>
          <w:lang w:val="fr-FR"/>
        </w:rPr>
      </w:pPr>
      <w:r w:rsidRPr="00FF1C35">
        <w:rPr>
          <w:iCs/>
          <w:lang w:val="fr-FR"/>
        </w:rPr>
        <w:t>Le développement économique et social est étroitement lié au niveau d</w:t>
      </w:r>
      <w:r>
        <w:rPr>
          <w:iCs/>
          <w:lang w:val="fr-FR"/>
        </w:rPr>
        <w:t>’</w:t>
      </w:r>
      <w:r w:rsidRPr="00FF1C35">
        <w:rPr>
          <w:iCs/>
          <w:lang w:val="fr-FR"/>
        </w:rPr>
        <w:t>instruction des personnes qui ont fait des études supérieures. L</w:t>
      </w:r>
      <w:r>
        <w:rPr>
          <w:iCs/>
          <w:lang w:val="fr-FR"/>
        </w:rPr>
        <w:t>’</w:t>
      </w:r>
      <w:r w:rsidRPr="00FF1C35">
        <w:rPr>
          <w:iCs/>
          <w:lang w:val="fr-FR"/>
        </w:rPr>
        <w:t>Université de Malte offre des cours dans différentes disciplines. La dimension internationale de l</w:t>
      </w:r>
      <w:r>
        <w:rPr>
          <w:iCs/>
          <w:lang w:val="fr-FR"/>
        </w:rPr>
        <w:t>’</w:t>
      </w:r>
      <w:r w:rsidRPr="00FF1C35">
        <w:rPr>
          <w:iCs/>
          <w:lang w:val="fr-FR"/>
        </w:rPr>
        <w:t>Université est reflétée dans la Fondation pour les études internationales, qui organise des conférences internationales sur une vaste gamme de sujets. Elle a également appuyé une série de projets à l</w:t>
      </w:r>
      <w:r>
        <w:rPr>
          <w:iCs/>
          <w:lang w:val="fr-FR"/>
        </w:rPr>
        <w:t>’</w:t>
      </w:r>
      <w:r w:rsidRPr="00FF1C35">
        <w:rPr>
          <w:iCs/>
          <w:lang w:val="fr-FR"/>
        </w:rPr>
        <w:t>échelle mondiale par le biais de son Institut international de l</w:t>
      </w:r>
      <w:r>
        <w:rPr>
          <w:iCs/>
          <w:lang w:val="fr-FR"/>
        </w:rPr>
        <w:t>’</w:t>
      </w:r>
      <w:r w:rsidRPr="00FF1C35">
        <w:rPr>
          <w:iCs/>
          <w:lang w:val="fr-FR"/>
        </w:rPr>
        <w:t>environnement. Ces projets sont exécutés sur les auspices de l</w:t>
      </w:r>
      <w:r>
        <w:rPr>
          <w:iCs/>
          <w:lang w:val="fr-FR"/>
        </w:rPr>
        <w:t>’</w:t>
      </w:r>
      <w:r w:rsidRPr="00FF1C35">
        <w:rPr>
          <w:iCs/>
          <w:lang w:val="fr-FR"/>
        </w:rPr>
        <w:t>UNESCO et du Conseil de l</w:t>
      </w:r>
      <w:r>
        <w:rPr>
          <w:iCs/>
          <w:lang w:val="fr-FR"/>
        </w:rPr>
        <w:t>’</w:t>
      </w:r>
      <w:r w:rsidRPr="00FF1C35">
        <w:rPr>
          <w:iCs/>
          <w:lang w:val="fr-FR"/>
        </w:rPr>
        <w:t>Europe. On offre également des cours de tourisme culturel et d</w:t>
      </w:r>
      <w:r>
        <w:rPr>
          <w:iCs/>
          <w:lang w:val="fr-FR"/>
        </w:rPr>
        <w:t>’</w:t>
      </w:r>
      <w:r w:rsidRPr="00FF1C35">
        <w:rPr>
          <w:iCs/>
          <w:lang w:val="fr-FR"/>
        </w:rPr>
        <w:t>études diplomatiques incluant un aspect anthropologique novateur.</w:t>
      </w:r>
    </w:p>
    <w:p w:rsidR="0089046C" w:rsidRDefault="0089046C" w:rsidP="0089046C">
      <w:pPr>
        <w:pStyle w:val="SingleTxt"/>
        <w:rPr>
          <w:iCs/>
          <w:lang w:val="fr-FR"/>
        </w:rPr>
      </w:pPr>
      <w:r w:rsidRPr="00FF1C35">
        <w:rPr>
          <w:iCs/>
          <w:lang w:val="fr-FR"/>
        </w:rPr>
        <w:t>En 1998, on a inauguré, sous les auspices de l</w:t>
      </w:r>
      <w:r>
        <w:rPr>
          <w:iCs/>
          <w:lang w:val="fr-FR"/>
        </w:rPr>
        <w:t>’</w:t>
      </w:r>
      <w:r w:rsidRPr="00FF1C35">
        <w:rPr>
          <w:iCs/>
          <w:lang w:val="fr-FR"/>
        </w:rPr>
        <w:t>ONU, l</w:t>
      </w:r>
      <w:r>
        <w:rPr>
          <w:iCs/>
          <w:lang w:val="fr-FR"/>
        </w:rPr>
        <w:t>’</w:t>
      </w:r>
      <w:r w:rsidRPr="00FF1C35">
        <w:rPr>
          <w:iCs/>
          <w:lang w:val="fr-FR"/>
        </w:rPr>
        <w:t>Institut international sur le vieillissement. La promotion de la formation et de la recherche, ainsi que l</w:t>
      </w:r>
      <w:r>
        <w:rPr>
          <w:iCs/>
          <w:lang w:val="fr-FR"/>
        </w:rPr>
        <w:t>’</w:t>
      </w:r>
      <w:r w:rsidRPr="00FF1C35">
        <w:rPr>
          <w:iCs/>
          <w:lang w:val="fr-FR"/>
        </w:rPr>
        <w:t>échange d</w:t>
      </w:r>
      <w:r>
        <w:rPr>
          <w:iCs/>
          <w:lang w:val="fr-FR"/>
        </w:rPr>
        <w:t>’</w:t>
      </w:r>
      <w:r w:rsidRPr="00FF1C35">
        <w:rPr>
          <w:iCs/>
          <w:lang w:val="fr-FR"/>
        </w:rPr>
        <w:t>informations et de connaissances se trouvent au coeur des travaux de l</w:t>
      </w:r>
      <w:r>
        <w:rPr>
          <w:iCs/>
          <w:lang w:val="fr-FR"/>
        </w:rPr>
        <w:t>’</w:t>
      </w:r>
      <w:r w:rsidRPr="00FF1C35">
        <w:rPr>
          <w:iCs/>
          <w:lang w:val="fr-FR"/>
        </w:rPr>
        <w:t>Institut ; ils servent de base pour l</w:t>
      </w:r>
      <w:r>
        <w:rPr>
          <w:iCs/>
          <w:lang w:val="fr-FR"/>
        </w:rPr>
        <w:t>’</w:t>
      </w:r>
      <w:r w:rsidRPr="00FF1C35">
        <w:rPr>
          <w:iCs/>
          <w:lang w:val="fr-FR"/>
        </w:rPr>
        <w:t>élaboration et l</w:t>
      </w:r>
      <w:r>
        <w:rPr>
          <w:iCs/>
          <w:lang w:val="fr-FR"/>
        </w:rPr>
        <w:t>’</w:t>
      </w:r>
      <w:r w:rsidRPr="00FF1C35">
        <w:rPr>
          <w:iCs/>
          <w:lang w:val="fr-FR"/>
        </w:rPr>
        <w:t>exécution des politiques et mesures sociales. L</w:t>
      </w:r>
      <w:r>
        <w:rPr>
          <w:iCs/>
          <w:lang w:val="fr-FR"/>
        </w:rPr>
        <w:t>’</w:t>
      </w:r>
      <w:r w:rsidRPr="00FF1C35">
        <w:rPr>
          <w:iCs/>
          <w:lang w:val="fr-FR"/>
        </w:rPr>
        <w:t>Institut offre une éducation et une formation pluridisciplinaires concernant les différents aspects du vieillissement, et sert de catalyseur pour les échanges d</w:t>
      </w:r>
      <w:r>
        <w:rPr>
          <w:iCs/>
          <w:lang w:val="fr-FR"/>
        </w:rPr>
        <w:t>’</w:t>
      </w:r>
      <w:r w:rsidRPr="00FF1C35">
        <w:rPr>
          <w:iCs/>
          <w:lang w:val="fr-FR"/>
        </w:rPr>
        <w:t>informations en la matière.</w:t>
      </w:r>
    </w:p>
    <w:p w:rsidR="0089046C" w:rsidRDefault="0089046C" w:rsidP="0089046C">
      <w:pPr>
        <w:pStyle w:val="SingleTxt"/>
        <w:rPr>
          <w:iCs/>
          <w:lang w:val="fr-FR"/>
        </w:rPr>
      </w:pPr>
      <w:r w:rsidRPr="00FF1C35">
        <w:rPr>
          <w:iCs/>
          <w:lang w:val="fr-FR"/>
        </w:rPr>
        <w:t>Les universités jouent un rôle clé dans la promotion de la transformation sociale dans le contexte du changement économique et politique. Le nombre d</w:t>
      </w:r>
      <w:r>
        <w:rPr>
          <w:iCs/>
          <w:lang w:val="fr-FR"/>
        </w:rPr>
        <w:t>’</w:t>
      </w:r>
      <w:r w:rsidRPr="00FF1C35">
        <w:rPr>
          <w:iCs/>
          <w:lang w:val="fr-FR"/>
        </w:rPr>
        <w:t>étudiants universitaires est en train d</w:t>
      </w:r>
      <w:r>
        <w:rPr>
          <w:iCs/>
          <w:lang w:val="fr-FR"/>
        </w:rPr>
        <w:t>’</w:t>
      </w:r>
      <w:r w:rsidRPr="00FF1C35">
        <w:rPr>
          <w:iCs/>
          <w:lang w:val="fr-FR"/>
        </w:rPr>
        <w:t>augmenter. Cela est vrai pour l</w:t>
      </w:r>
      <w:r>
        <w:rPr>
          <w:iCs/>
          <w:lang w:val="fr-FR"/>
        </w:rPr>
        <w:t>’</w:t>
      </w:r>
      <w:r w:rsidRPr="00FF1C35">
        <w:rPr>
          <w:iCs/>
          <w:lang w:val="fr-FR"/>
        </w:rPr>
        <w:t>ensemble des 25 États membres de l</w:t>
      </w:r>
      <w:r>
        <w:rPr>
          <w:iCs/>
          <w:lang w:val="fr-FR"/>
        </w:rPr>
        <w:t>’</w:t>
      </w:r>
      <w:r w:rsidRPr="00FF1C35">
        <w:rPr>
          <w:iCs/>
          <w:lang w:val="fr-FR"/>
        </w:rPr>
        <w:t>Union européenne, et Malte ne constitue pas une exception. Entre 1943 et 1964, moins de 100 femmes étaient inscrites à l</w:t>
      </w:r>
      <w:r>
        <w:rPr>
          <w:iCs/>
          <w:lang w:val="fr-FR"/>
        </w:rPr>
        <w:t>’</w:t>
      </w:r>
      <w:r w:rsidRPr="00FF1C35">
        <w:rPr>
          <w:iCs/>
          <w:lang w:val="fr-FR"/>
        </w:rPr>
        <w:t>Université de Malte. Il y a 20 ans encore, seulement 20</w:t>
      </w:r>
      <w:r>
        <w:rPr>
          <w:iCs/>
          <w:lang w:val="fr-FR"/>
        </w:rPr>
        <w:t xml:space="preserve"> pour cent</w:t>
      </w:r>
      <w:r w:rsidRPr="00FF1C35">
        <w:rPr>
          <w:iCs/>
          <w:lang w:val="fr-FR"/>
        </w:rPr>
        <w:t xml:space="preserve"> des étudiants universitaires étaient des femmes. En revanche, en l</w:t>
      </w:r>
      <w:r>
        <w:rPr>
          <w:iCs/>
          <w:lang w:val="fr-FR"/>
        </w:rPr>
        <w:t>’</w:t>
      </w:r>
      <w:r w:rsidRPr="00FF1C35">
        <w:rPr>
          <w:iCs/>
          <w:lang w:val="fr-FR"/>
        </w:rPr>
        <w:t>année universitaire 2003-2004, elles représentaient 55,8</w:t>
      </w:r>
      <w:r>
        <w:rPr>
          <w:iCs/>
          <w:lang w:val="fr-FR"/>
        </w:rPr>
        <w:t xml:space="preserve"> pour cent</w:t>
      </w:r>
      <w:r w:rsidRPr="00FF1C35">
        <w:rPr>
          <w:iCs/>
          <w:lang w:val="fr-FR"/>
        </w:rPr>
        <w:t xml:space="preserve"> des inscrits, </w:t>
      </w:r>
      <w:r w:rsidRPr="00FF1C35">
        <w:rPr>
          <w:rStyle w:val="EndnoteReference"/>
          <w:iCs/>
          <w:lang w:val="fr-FR"/>
        </w:rPr>
        <w:endnoteReference w:id="49"/>
      </w:r>
      <w:r w:rsidRPr="00FF1C35">
        <w:rPr>
          <w:iCs/>
          <w:lang w:val="fr-FR"/>
        </w:rPr>
        <w:t xml:space="preserve"> et 57,1</w:t>
      </w:r>
      <w:r>
        <w:rPr>
          <w:iCs/>
          <w:lang w:val="fr-FR"/>
        </w:rPr>
        <w:t xml:space="preserve"> pour cent</w:t>
      </w:r>
      <w:r w:rsidRPr="00FF1C35">
        <w:rPr>
          <w:iCs/>
          <w:lang w:val="fr-FR"/>
        </w:rPr>
        <w:t xml:space="preserve"> des diplômés. À l</w:t>
      </w:r>
      <w:r>
        <w:rPr>
          <w:iCs/>
          <w:lang w:val="fr-FR"/>
        </w:rPr>
        <w:t>’</w:t>
      </w:r>
      <w:r w:rsidRPr="00FF1C35">
        <w:rPr>
          <w:iCs/>
          <w:lang w:val="fr-FR"/>
        </w:rPr>
        <w:t>heure actuelle, l</w:t>
      </w:r>
      <w:r>
        <w:rPr>
          <w:iCs/>
          <w:lang w:val="fr-FR"/>
        </w:rPr>
        <w:t>’</w:t>
      </w:r>
      <w:r w:rsidRPr="00FF1C35">
        <w:rPr>
          <w:iCs/>
          <w:lang w:val="fr-FR"/>
        </w:rPr>
        <w:t>écart entre les femmes et les hommes diplômés est de 7</w:t>
      </w:r>
      <w:r>
        <w:rPr>
          <w:iCs/>
          <w:lang w:val="fr-FR"/>
        </w:rPr>
        <w:t xml:space="preserve"> pour cent</w:t>
      </w:r>
      <w:r w:rsidRPr="00FF1C35">
        <w:rPr>
          <w:iCs/>
          <w:lang w:val="fr-FR"/>
        </w:rPr>
        <w:t xml:space="preserve"> en faveur des femmes.</w:t>
      </w:r>
      <w:r w:rsidRPr="00FF1C35">
        <w:rPr>
          <w:rStyle w:val="EndnoteReference"/>
          <w:iCs/>
          <w:lang w:val="fr-FR"/>
        </w:rPr>
        <w:endnoteReference w:id="50"/>
      </w:r>
    </w:p>
    <w:p w:rsidR="0089046C" w:rsidRDefault="0089046C" w:rsidP="0089046C">
      <w:pPr>
        <w:pStyle w:val="SingleTxt"/>
        <w:rPr>
          <w:iCs/>
          <w:lang w:val="fr-FR"/>
        </w:rPr>
      </w:pPr>
      <w:r w:rsidRPr="00FF1C35">
        <w:rPr>
          <w:iCs/>
          <w:lang w:val="fr-FR"/>
        </w:rPr>
        <w:t>L</w:t>
      </w:r>
      <w:r>
        <w:rPr>
          <w:iCs/>
          <w:lang w:val="fr-FR"/>
        </w:rPr>
        <w:t>’</w:t>
      </w:r>
      <w:r w:rsidRPr="00FF1C35">
        <w:rPr>
          <w:iCs/>
          <w:lang w:val="fr-FR"/>
        </w:rPr>
        <w:t>Annexe contient un graphique qui reflète l</w:t>
      </w:r>
      <w:r>
        <w:rPr>
          <w:iCs/>
          <w:lang w:val="fr-FR"/>
        </w:rPr>
        <w:t>’</w:t>
      </w:r>
      <w:r w:rsidRPr="00FF1C35">
        <w:rPr>
          <w:iCs/>
          <w:lang w:val="fr-FR"/>
        </w:rPr>
        <w:t>évolution du pourcentage de femmes poursuivant des études universitaires pour les années universitaires de 1997-1998 à 2003-2004.</w:t>
      </w:r>
    </w:p>
    <w:p w:rsidR="0089046C" w:rsidRDefault="0089046C" w:rsidP="0089046C">
      <w:pPr>
        <w:pStyle w:val="SingleTxt"/>
        <w:rPr>
          <w:iCs/>
          <w:lang w:val="fr-FR"/>
        </w:rPr>
      </w:pPr>
      <w:r w:rsidRPr="00FF1C35">
        <w:rPr>
          <w:iCs/>
          <w:lang w:val="fr-FR"/>
        </w:rPr>
        <w:t>À Malte, les hommes prédominent dans les cours techniques postsecondaires, mais leur prédominance est en train de diminuer ce qui ouvre lentement la voie vers une représentation plus équilibrée dans les professions techniques. Au Collège des arts, de la science et de la technologie, il y a une femme pour deux hommes, une proportion relativement faible ; mais depuis sa création en 2000, leur taux d</w:t>
      </w:r>
      <w:r>
        <w:rPr>
          <w:iCs/>
          <w:lang w:val="fr-FR"/>
        </w:rPr>
        <w:t>’</w:t>
      </w:r>
      <w:r w:rsidRPr="00FF1C35">
        <w:rPr>
          <w:iCs/>
          <w:lang w:val="fr-FR"/>
        </w:rPr>
        <w:t>inscription augmente.</w:t>
      </w:r>
    </w:p>
    <w:p w:rsidR="0089046C" w:rsidRDefault="0089046C" w:rsidP="0089046C">
      <w:pPr>
        <w:pStyle w:val="SingleTxt"/>
        <w:rPr>
          <w:iCs/>
          <w:lang w:val="fr-FR"/>
        </w:rPr>
      </w:pPr>
      <w:r w:rsidRPr="00FF1C35">
        <w:rPr>
          <w:iCs/>
          <w:lang w:val="fr-FR"/>
        </w:rPr>
        <w:t>Dans le monde entier, les femmes sont toujours généralement exclues du domaine de la science de la technologie, notamment au niveau de la prise des décisions et parmi les cadres supérieurs. Les femmes sont moins nombreuses que les hommes à choisir une carrière scientifique, et si elles le font, leur progrès professionnel est plus lent.</w:t>
      </w:r>
    </w:p>
    <w:p w:rsidR="0089046C" w:rsidRDefault="0089046C" w:rsidP="0089046C">
      <w:pPr>
        <w:pStyle w:val="SingleTxt"/>
        <w:rPr>
          <w:iCs/>
          <w:lang w:val="fr-FR"/>
        </w:rPr>
      </w:pPr>
      <w:r w:rsidRPr="00FF1C35">
        <w:rPr>
          <w:iCs/>
          <w:lang w:val="fr-FR"/>
        </w:rPr>
        <w:t>À Malte, on compte quatre hommes diplômés en sciences pour deux femmes, et dans les technologies de l</w:t>
      </w:r>
      <w:r>
        <w:rPr>
          <w:iCs/>
          <w:lang w:val="fr-FR"/>
        </w:rPr>
        <w:t>’</w:t>
      </w:r>
      <w:r w:rsidRPr="00FF1C35">
        <w:rPr>
          <w:iCs/>
          <w:lang w:val="fr-FR"/>
        </w:rPr>
        <w:t>information, le rapport est de 3 à 1. On considère qu</w:t>
      </w:r>
      <w:r>
        <w:rPr>
          <w:iCs/>
          <w:lang w:val="fr-FR"/>
        </w:rPr>
        <w:t>’</w:t>
      </w:r>
      <w:r w:rsidRPr="00FF1C35">
        <w:rPr>
          <w:iCs/>
          <w:lang w:val="fr-FR"/>
        </w:rPr>
        <w:t>il faut des politiques radicales pour remédier à la sous-représentation des femmes dans les sciences et les techniques. Les différences</w:t>
      </w:r>
      <w:r>
        <w:rPr>
          <w:iCs/>
          <w:lang w:val="fr-FR"/>
        </w:rPr>
        <w:t xml:space="preserve"> </w:t>
      </w:r>
      <w:r w:rsidRPr="00FF1C35">
        <w:rPr>
          <w:iCs/>
          <w:lang w:val="fr-FR"/>
        </w:rPr>
        <w:t>dans le choix de la filière éducative sont conformes au même modèle stéréotypé observé sur le marché du travail en général. Les résultats des études montrent qu</w:t>
      </w:r>
      <w:r>
        <w:rPr>
          <w:iCs/>
          <w:lang w:val="fr-FR"/>
        </w:rPr>
        <w:t>’</w:t>
      </w:r>
      <w:r w:rsidRPr="00FF1C35">
        <w:rPr>
          <w:iCs/>
          <w:lang w:val="fr-FR"/>
        </w:rPr>
        <w:t>un nombre disproportionné de femmes optent pour des matières spécifiques, c</w:t>
      </w:r>
      <w:r>
        <w:rPr>
          <w:iCs/>
          <w:lang w:val="fr-FR"/>
        </w:rPr>
        <w:t>’</w:t>
      </w:r>
      <w:r w:rsidRPr="00FF1C35">
        <w:rPr>
          <w:iCs/>
          <w:lang w:val="fr-FR"/>
        </w:rPr>
        <w:t>est-à-dire les humanités, les sciences sociales, l</w:t>
      </w:r>
      <w:r>
        <w:rPr>
          <w:iCs/>
          <w:lang w:val="fr-FR"/>
        </w:rPr>
        <w:t>’</w:t>
      </w:r>
      <w:r w:rsidRPr="00FF1C35">
        <w:rPr>
          <w:iCs/>
          <w:lang w:val="fr-FR"/>
        </w:rPr>
        <w:t>éducation, la santé et les sciences médicales, alors qu</w:t>
      </w:r>
      <w:r>
        <w:rPr>
          <w:iCs/>
          <w:lang w:val="fr-FR"/>
        </w:rPr>
        <w:t>’</w:t>
      </w:r>
      <w:r w:rsidRPr="00FF1C35">
        <w:rPr>
          <w:iCs/>
          <w:lang w:val="fr-FR"/>
        </w:rPr>
        <w:t>elles sont peu nombreuses dans les cours liés à l</w:t>
      </w:r>
      <w:r>
        <w:rPr>
          <w:iCs/>
          <w:lang w:val="fr-FR"/>
        </w:rPr>
        <w:t>’</w:t>
      </w:r>
      <w:r w:rsidRPr="00FF1C35">
        <w:rPr>
          <w:iCs/>
          <w:lang w:val="fr-FR"/>
        </w:rPr>
        <w:t>ingénierie et la science.</w:t>
      </w:r>
    </w:p>
    <w:p w:rsidR="0089046C" w:rsidRDefault="0089046C" w:rsidP="0089046C">
      <w:pPr>
        <w:pStyle w:val="SingleTxt"/>
        <w:rPr>
          <w:iCs/>
          <w:lang w:val="fr-FR"/>
        </w:rPr>
      </w:pPr>
      <w:r w:rsidRPr="00FF1C35">
        <w:rPr>
          <w:iCs/>
          <w:lang w:val="fr-FR"/>
        </w:rPr>
        <w:t>Le tableau ci-après montre le nombre de diplômés universitaires dans les sciences, les mathématiques, l</w:t>
      </w:r>
      <w:r>
        <w:rPr>
          <w:iCs/>
          <w:lang w:val="fr-FR"/>
        </w:rPr>
        <w:t>’</w:t>
      </w:r>
      <w:r w:rsidRPr="00FF1C35">
        <w:rPr>
          <w:iCs/>
          <w:lang w:val="fr-FR"/>
        </w:rPr>
        <w:t>informatique, la mécanique et la construction ; les changements intervenus depuis 1998 en pourcentage et la proportion de femmes en 1998 et 2003.</w:t>
      </w:r>
    </w:p>
    <w:p w:rsidR="0089046C" w:rsidRPr="00F259AC" w:rsidRDefault="0089046C" w:rsidP="0089046C">
      <w:pPr>
        <w:pStyle w:val="SingleTxt"/>
        <w:spacing w:after="0" w:line="120" w:lineRule="exact"/>
        <w:rPr>
          <w:iCs/>
          <w:sz w:val="10"/>
          <w:lang w:val="fr-FR"/>
        </w:rPr>
      </w:pPr>
    </w:p>
    <w:p w:rsidR="0089046C" w:rsidRPr="00F259AC"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10.1 Diplômés universitaires dans certaines disciplines</w:t>
      </w:r>
    </w:p>
    <w:p w:rsidR="0089046C" w:rsidRPr="00F259AC" w:rsidRDefault="0089046C" w:rsidP="0089046C">
      <w:pPr>
        <w:pStyle w:val="SingleTxt"/>
        <w:spacing w:after="0" w:line="120" w:lineRule="exact"/>
        <w:rPr>
          <w:sz w:val="10"/>
          <w:lang w:val="fr-FR"/>
        </w:rPr>
      </w:pPr>
    </w:p>
    <w:p w:rsidR="0089046C" w:rsidRPr="00F259AC" w:rsidRDefault="0089046C" w:rsidP="0089046C">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89046C" w:rsidRPr="00F259AC" w:rsidTr="0089046C">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89046C" w:rsidRPr="00F259AC" w:rsidRDefault="0089046C" w:rsidP="0089046C">
            <w:pPr>
              <w:tabs>
                <w:tab w:val="left" w:pos="288"/>
                <w:tab w:val="left" w:pos="576"/>
                <w:tab w:val="left" w:pos="864"/>
                <w:tab w:val="left" w:pos="1152"/>
              </w:tabs>
              <w:suppressAutoHyphens/>
              <w:spacing w:before="80" w:after="80" w:line="160" w:lineRule="exact"/>
              <w:ind w:right="40"/>
              <w:rPr>
                <w:i/>
                <w:sz w:val="14"/>
                <w:lang w:val="fr-FR"/>
              </w:rPr>
            </w:pPr>
          </w:p>
        </w:tc>
        <w:tc>
          <w:tcPr>
            <w:tcW w:w="1464" w:type="dxa"/>
            <w:tcBorders>
              <w:top w:val="single" w:sz="4" w:space="0" w:color="auto"/>
              <w:bottom w:val="single" w:sz="12" w:space="0" w:color="auto"/>
            </w:tcBorders>
            <w:shd w:val="clear" w:color="auto" w:fill="auto"/>
            <w:vAlign w:val="bottom"/>
          </w:tcPr>
          <w:p w:rsidR="0089046C" w:rsidRPr="00F259AC" w:rsidRDefault="0089046C" w:rsidP="0089046C">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Nombre de diplômés en 2003</w:t>
            </w:r>
          </w:p>
        </w:tc>
        <w:tc>
          <w:tcPr>
            <w:tcW w:w="1464" w:type="dxa"/>
            <w:tcBorders>
              <w:top w:val="single" w:sz="4" w:space="0" w:color="auto"/>
              <w:bottom w:val="single" w:sz="12" w:space="0" w:color="auto"/>
            </w:tcBorders>
            <w:shd w:val="clear" w:color="auto" w:fill="auto"/>
            <w:vAlign w:val="bottom"/>
          </w:tcPr>
          <w:p w:rsidR="0089046C" w:rsidRPr="00F259AC"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Changement depuis 1998</w:t>
            </w:r>
          </w:p>
        </w:tc>
        <w:tc>
          <w:tcPr>
            <w:tcW w:w="1464" w:type="dxa"/>
            <w:tcBorders>
              <w:top w:val="single" w:sz="4" w:space="0" w:color="auto"/>
              <w:bottom w:val="single" w:sz="12" w:space="0" w:color="auto"/>
            </w:tcBorders>
            <w:shd w:val="clear" w:color="auto" w:fill="auto"/>
            <w:vAlign w:val="bottom"/>
          </w:tcPr>
          <w:p w:rsidR="0089046C" w:rsidRPr="00F259AC"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Pourcentage de femmes en 1998</w:t>
            </w:r>
          </w:p>
        </w:tc>
        <w:tc>
          <w:tcPr>
            <w:tcW w:w="1464" w:type="dxa"/>
            <w:tcBorders>
              <w:top w:val="single" w:sz="4" w:space="0" w:color="auto"/>
              <w:bottom w:val="single" w:sz="12" w:space="0" w:color="auto"/>
            </w:tcBorders>
            <w:shd w:val="clear" w:color="auto" w:fill="auto"/>
            <w:vAlign w:val="bottom"/>
          </w:tcPr>
          <w:p w:rsidR="0089046C" w:rsidRPr="00F259AC"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Pourcentage de femmes en 2003</w:t>
            </w:r>
          </w:p>
        </w:tc>
      </w:tr>
      <w:tr w:rsidR="0089046C" w:rsidRPr="00F259AC" w:rsidTr="0089046C">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89046C" w:rsidRPr="00F259AC"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1464" w:type="dxa"/>
            <w:tcBorders>
              <w:top w:val="single" w:sz="12" w:space="0" w:color="auto"/>
            </w:tcBorders>
            <w:shd w:val="clear" w:color="auto" w:fill="auto"/>
            <w:vAlign w:val="bottom"/>
          </w:tcPr>
          <w:p w:rsidR="0089046C" w:rsidRPr="00F259AC"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shd w:val="clear" w:color="auto" w:fill="auto"/>
            <w:vAlign w:val="bottom"/>
          </w:tcPr>
          <w:p w:rsidR="0089046C" w:rsidRPr="00F259AC"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shd w:val="clear" w:color="auto" w:fill="auto"/>
            <w:vAlign w:val="bottom"/>
          </w:tcPr>
          <w:p w:rsidR="0089046C" w:rsidRPr="00F259AC"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shd w:val="clear" w:color="auto" w:fill="auto"/>
            <w:vAlign w:val="bottom"/>
          </w:tcPr>
          <w:p w:rsidR="0089046C" w:rsidRPr="00F259AC"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F259AC" w:rsidTr="0089046C">
        <w:tblPrEx>
          <w:tblCellMar>
            <w:top w:w="0" w:type="dxa"/>
            <w:bottom w:w="0" w:type="dxa"/>
          </w:tblCellMar>
        </w:tblPrEx>
        <w:tc>
          <w:tcPr>
            <w:tcW w:w="1464" w:type="dxa"/>
            <w:shd w:val="clear" w:color="auto" w:fill="auto"/>
            <w:vAlign w:val="bottom"/>
          </w:tcPr>
          <w:p w:rsidR="0089046C" w:rsidRPr="00F259AC" w:rsidRDefault="0089046C" w:rsidP="0089046C">
            <w:pPr>
              <w:tabs>
                <w:tab w:val="left" w:pos="288"/>
                <w:tab w:val="left" w:pos="576"/>
                <w:tab w:val="left" w:pos="864"/>
                <w:tab w:val="left" w:pos="1152"/>
              </w:tabs>
              <w:suppressAutoHyphens/>
              <w:spacing w:line="200" w:lineRule="exact"/>
              <w:ind w:right="40"/>
              <w:rPr>
                <w:sz w:val="17"/>
                <w:lang w:val="fr-FR"/>
              </w:rPr>
            </w:pPr>
            <w:r w:rsidRPr="00F259AC">
              <w:rPr>
                <w:sz w:val="17"/>
                <w:lang w:val="fr-FR"/>
              </w:rPr>
              <w:t>Toutes disciplines</w:t>
            </w:r>
          </w:p>
        </w:tc>
        <w:tc>
          <w:tcPr>
            <w:tcW w:w="1464" w:type="dxa"/>
            <w:shd w:val="clear" w:color="auto" w:fill="auto"/>
            <w:vAlign w:val="bottom"/>
          </w:tcPr>
          <w:p w:rsidR="0089046C" w:rsidRPr="00F259AC" w:rsidRDefault="0089046C" w:rsidP="0089046C">
            <w:pPr>
              <w:pStyle w:val="NormalWeb"/>
              <w:spacing w:before="0" w:beforeAutospacing="0" w:after="0" w:afterAutospacing="0" w:line="200" w:lineRule="exact"/>
              <w:jc w:val="right"/>
              <w:rPr>
                <w:bCs/>
                <w:sz w:val="17"/>
              </w:rPr>
            </w:pPr>
            <w:r w:rsidRPr="00F259AC">
              <w:rPr>
                <w:bCs/>
                <w:sz w:val="17"/>
              </w:rPr>
              <w:t>2 048</w:t>
            </w:r>
          </w:p>
        </w:tc>
        <w:tc>
          <w:tcPr>
            <w:tcW w:w="1464" w:type="dxa"/>
            <w:shd w:val="clear" w:color="auto" w:fill="auto"/>
            <w:vAlign w:val="bottom"/>
          </w:tcPr>
          <w:p w:rsidR="0089046C" w:rsidRPr="00F259AC" w:rsidRDefault="0089046C" w:rsidP="0089046C">
            <w:pPr>
              <w:pStyle w:val="NormalWeb"/>
              <w:spacing w:before="0" w:beforeAutospacing="0" w:after="0" w:afterAutospacing="0" w:line="200" w:lineRule="exact"/>
              <w:jc w:val="right"/>
              <w:rPr>
                <w:bCs/>
                <w:sz w:val="17"/>
              </w:rPr>
            </w:pPr>
            <w:r>
              <w:rPr>
                <w:bCs/>
                <w:sz w:val="17"/>
              </w:rPr>
              <w:t>53,</w:t>
            </w:r>
            <w:r w:rsidRPr="00F259AC">
              <w:rPr>
                <w:bCs/>
                <w:sz w:val="17"/>
              </w:rPr>
              <w:t>1</w:t>
            </w:r>
          </w:p>
        </w:tc>
        <w:tc>
          <w:tcPr>
            <w:tcW w:w="1464" w:type="dxa"/>
            <w:shd w:val="clear" w:color="auto" w:fill="auto"/>
            <w:vAlign w:val="bottom"/>
          </w:tcPr>
          <w:p w:rsidR="0089046C" w:rsidRPr="00F259AC" w:rsidRDefault="0089046C" w:rsidP="0089046C">
            <w:pPr>
              <w:pStyle w:val="NormalWeb"/>
              <w:spacing w:before="0" w:beforeAutospacing="0" w:after="0" w:afterAutospacing="0" w:line="200" w:lineRule="exact"/>
              <w:jc w:val="right"/>
              <w:rPr>
                <w:bCs/>
                <w:sz w:val="17"/>
              </w:rPr>
            </w:pPr>
            <w:r>
              <w:rPr>
                <w:bCs/>
                <w:sz w:val="17"/>
              </w:rPr>
              <w:t>53,</w:t>
            </w:r>
            <w:r w:rsidRPr="00F259AC">
              <w:rPr>
                <w:bCs/>
                <w:sz w:val="17"/>
              </w:rPr>
              <w:t>7</w:t>
            </w:r>
          </w:p>
        </w:tc>
        <w:tc>
          <w:tcPr>
            <w:tcW w:w="1464" w:type="dxa"/>
            <w:shd w:val="clear" w:color="auto" w:fill="auto"/>
            <w:vAlign w:val="bottom"/>
          </w:tcPr>
          <w:p w:rsidR="0089046C" w:rsidRPr="00F259AC" w:rsidRDefault="0089046C" w:rsidP="0089046C">
            <w:pPr>
              <w:pStyle w:val="NormalWeb"/>
              <w:spacing w:before="0" w:beforeAutospacing="0" w:after="0" w:afterAutospacing="0" w:line="200" w:lineRule="exact"/>
              <w:jc w:val="right"/>
              <w:rPr>
                <w:bCs/>
                <w:sz w:val="17"/>
              </w:rPr>
            </w:pPr>
            <w:r>
              <w:rPr>
                <w:bCs/>
                <w:sz w:val="17"/>
              </w:rPr>
              <w:t>54,</w:t>
            </w:r>
            <w:r w:rsidRPr="00F259AC">
              <w:rPr>
                <w:bCs/>
                <w:sz w:val="17"/>
              </w:rPr>
              <w:t>7</w:t>
            </w:r>
          </w:p>
        </w:tc>
      </w:tr>
      <w:tr w:rsidR="0089046C" w:rsidRPr="00F259AC" w:rsidTr="0089046C">
        <w:tblPrEx>
          <w:tblCellMar>
            <w:top w:w="0" w:type="dxa"/>
            <w:bottom w:w="0" w:type="dxa"/>
          </w:tblCellMar>
        </w:tblPrEx>
        <w:tc>
          <w:tcPr>
            <w:tcW w:w="1464" w:type="dxa"/>
            <w:shd w:val="clear" w:color="auto" w:fill="auto"/>
            <w:vAlign w:val="bottom"/>
          </w:tcPr>
          <w:p w:rsidR="0089046C" w:rsidRPr="00F259AC" w:rsidRDefault="0089046C" w:rsidP="0089046C">
            <w:pPr>
              <w:tabs>
                <w:tab w:val="left" w:pos="288"/>
                <w:tab w:val="left" w:pos="576"/>
                <w:tab w:val="left" w:pos="864"/>
                <w:tab w:val="left" w:pos="1152"/>
              </w:tabs>
              <w:suppressAutoHyphens/>
              <w:spacing w:line="200" w:lineRule="exact"/>
              <w:ind w:right="40"/>
              <w:rPr>
                <w:sz w:val="17"/>
                <w:lang w:val="fr-FR"/>
              </w:rPr>
            </w:pPr>
            <w:r w:rsidRPr="00F259AC">
              <w:rPr>
                <w:sz w:val="17"/>
                <w:lang w:val="fr-FR"/>
              </w:rPr>
              <w:t>Sciences, mathématiques et informatique</w:t>
            </w:r>
          </w:p>
        </w:tc>
        <w:tc>
          <w:tcPr>
            <w:tcW w:w="1464" w:type="dxa"/>
            <w:shd w:val="clear" w:color="auto" w:fill="auto"/>
            <w:vAlign w:val="bottom"/>
          </w:tcPr>
          <w:p w:rsidR="0089046C" w:rsidRPr="00F259AC" w:rsidRDefault="0089046C" w:rsidP="0089046C">
            <w:pPr>
              <w:pStyle w:val="Heading3Char"/>
              <w:spacing w:line="200" w:lineRule="exact"/>
              <w:jc w:val="right"/>
              <w:rPr>
                <w:bCs/>
                <w:sz w:val="17"/>
              </w:rPr>
            </w:pPr>
            <w:r w:rsidRPr="00F259AC">
              <w:rPr>
                <w:bCs/>
                <w:sz w:val="17"/>
              </w:rPr>
              <w:t>84</w:t>
            </w:r>
          </w:p>
        </w:tc>
        <w:tc>
          <w:tcPr>
            <w:tcW w:w="1464" w:type="dxa"/>
            <w:shd w:val="clear" w:color="auto" w:fill="auto"/>
            <w:vAlign w:val="bottom"/>
          </w:tcPr>
          <w:p w:rsidR="0089046C" w:rsidRPr="00F259AC" w:rsidRDefault="0089046C" w:rsidP="0089046C">
            <w:pPr>
              <w:pStyle w:val="Heading3Char"/>
              <w:spacing w:line="200" w:lineRule="exact"/>
              <w:jc w:val="right"/>
              <w:rPr>
                <w:bCs/>
                <w:sz w:val="17"/>
              </w:rPr>
            </w:pPr>
            <w:r w:rsidRPr="00F259AC">
              <w:rPr>
                <w:bCs/>
                <w:sz w:val="17"/>
              </w:rPr>
              <w:t>200.0</w:t>
            </w:r>
          </w:p>
        </w:tc>
        <w:tc>
          <w:tcPr>
            <w:tcW w:w="1464" w:type="dxa"/>
            <w:shd w:val="clear" w:color="auto" w:fill="auto"/>
            <w:vAlign w:val="bottom"/>
          </w:tcPr>
          <w:p w:rsidR="0089046C" w:rsidRPr="00F259AC" w:rsidRDefault="0089046C" w:rsidP="0089046C">
            <w:pPr>
              <w:pStyle w:val="Heading3Char"/>
              <w:spacing w:line="200" w:lineRule="exact"/>
              <w:jc w:val="right"/>
              <w:rPr>
                <w:bCs/>
                <w:sz w:val="17"/>
              </w:rPr>
            </w:pPr>
            <w:r w:rsidRPr="00F259AC">
              <w:rPr>
                <w:bCs/>
                <w:sz w:val="17"/>
              </w:rPr>
              <w:t>32.1</w:t>
            </w:r>
          </w:p>
        </w:tc>
        <w:tc>
          <w:tcPr>
            <w:tcW w:w="1464" w:type="dxa"/>
            <w:shd w:val="clear" w:color="auto" w:fill="auto"/>
            <w:vAlign w:val="bottom"/>
          </w:tcPr>
          <w:p w:rsidR="0089046C" w:rsidRPr="00F259AC" w:rsidRDefault="0089046C" w:rsidP="0089046C">
            <w:pPr>
              <w:pStyle w:val="Heading3Char"/>
              <w:spacing w:line="200" w:lineRule="exact"/>
              <w:jc w:val="right"/>
              <w:rPr>
                <w:bCs/>
                <w:sz w:val="17"/>
              </w:rPr>
            </w:pPr>
            <w:r w:rsidRPr="00F259AC">
              <w:rPr>
                <w:bCs/>
                <w:sz w:val="17"/>
              </w:rPr>
              <w:t>35.7</w:t>
            </w:r>
          </w:p>
        </w:tc>
      </w:tr>
      <w:tr w:rsidR="0089046C" w:rsidRPr="00F259AC" w:rsidTr="0089046C">
        <w:tblPrEx>
          <w:tblCellMar>
            <w:top w:w="0" w:type="dxa"/>
            <w:bottom w:w="0" w:type="dxa"/>
          </w:tblCellMar>
        </w:tblPrEx>
        <w:tc>
          <w:tcPr>
            <w:tcW w:w="1464" w:type="dxa"/>
            <w:tcBorders>
              <w:bottom w:val="single" w:sz="12" w:space="0" w:color="auto"/>
            </w:tcBorders>
            <w:shd w:val="clear" w:color="auto" w:fill="auto"/>
            <w:vAlign w:val="bottom"/>
          </w:tcPr>
          <w:p w:rsidR="0089046C" w:rsidRPr="00F259AC" w:rsidRDefault="0089046C" w:rsidP="0089046C">
            <w:pPr>
              <w:tabs>
                <w:tab w:val="left" w:pos="288"/>
                <w:tab w:val="left" w:pos="576"/>
                <w:tab w:val="left" w:pos="864"/>
                <w:tab w:val="left" w:pos="1152"/>
              </w:tabs>
              <w:suppressAutoHyphens/>
              <w:spacing w:line="200" w:lineRule="exact"/>
              <w:ind w:right="40"/>
              <w:rPr>
                <w:sz w:val="17"/>
                <w:lang w:val="fr-FR"/>
              </w:rPr>
            </w:pPr>
            <w:r w:rsidRPr="00F259AC">
              <w:rPr>
                <w:sz w:val="17"/>
                <w:lang w:val="fr-FR"/>
              </w:rPr>
              <w:t>Ingénierie, mécanique et construction</w:t>
            </w:r>
          </w:p>
        </w:tc>
        <w:tc>
          <w:tcPr>
            <w:tcW w:w="1464" w:type="dxa"/>
            <w:tcBorders>
              <w:bottom w:val="single" w:sz="12" w:space="0" w:color="auto"/>
            </w:tcBorders>
            <w:shd w:val="clear" w:color="auto" w:fill="auto"/>
            <w:vAlign w:val="bottom"/>
          </w:tcPr>
          <w:p w:rsidR="0089046C" w:rsidRPr="00F259AC" w:rsidRDefault="0089046C" w:rsidP="0089046C">
            <w:pPr>
              <w:pStyle w:val="Heading3Char"/>
              <w:spacing w:line="200" w:lineRule="exact"/>
              <w:jc w:val="right"/>
              <w:rPr>
                <w:bCs/>
                <w:sz w:val="17"/>
              </w:rPr>
            </w:pPr>
            <w:r w:rsidRPr="00F259AC">
              <w:rPr>
                <w:bCs/>
                <w:sz w:val="17"/>
              </w:rPr>
              <w:t>98</w:t>
            </w:r>
          </w:p>
        </w:tc>
        <w:tc>
          <w:tcPr>
            <w:tcW w:w="1464" w:type="dxa"/>
            <w:tcBorders>
              <w:bottom w:val="single" w:sz="12" w:space="0" w:color="auto"/>
            </w:tcBorders>
            <w:shd w:val="clear" w:color="auto" w:fill="auto"/>
            <w:vAlign w:val="bottom"/>
          </w:tcPr>
          <w:p w:rsidR="0089046C" w:rsidRPr="00F259AC" w:rsidRDefault="0089046C" w:rsidP="0089046C">
            <w:pPr>
              <w:pStyle w:val="Heading3Char"/>
              <w:spacing w:line="200" w:lineRule="exact"/>
              <w:jc w:val="right"/>
              <w:rPr>
                <w:bCs/>
                <w:sz w:val="17"/>
              </w:rPr>
            </w:pPr>
            <w:r>
              <w:rPr>
                <w:bCs/>
                <w:sz w:val="17"/>
              </w:rPr>
              <w:t>157,</w:t>
            </w:r>
            <w:r w:rsidRPr="00F259AC">
              <w:rPr>
                <w:bCs/>
                <w:sz w:val="17"/>
              </w:rPr>
              <w:t>9</w:t>
            </w:r>
          </w:p>
        </w:tc>
        <w:tc>
          <w:tcPr>
            <w:tcW w:w="1464" w:type="dxa"/>
            <w:tcBorders>
              <w:bottom w:val="single" w:sz="12" w:space="0" w:color="auto"/>
            </w:tcBorders>
            <w:shd w:val="clear" w:color="auto" w:fill="auto"/>
            <w:vAlign w:val="bottom"/>
          </w:tcPr>
          <w:p w:rsidR="0089046C" w:rsidRPr="00F259AC" w:rsidRDefault="0089046C" w:rsidP="0089046C">
            <w:pPr>
              <w:pStyle w:val="Heading3Char"/>
              <w:spacing w:line="200" w:lineRule="exact"/>
              <w:jc w:val="right"/>
              <w:rPr>
                <w:bCs/>
                <w:sz w:val="17"/>
              </w:rPr>
            </w:pPr>
            <w:r>
              <w:rPr>
                <w:bCs/>
                <w:sz w:val="17"/>
              </w:rPr>
              <w:t>2,</w:t>
            </w:r>
            <w:r w:rsidRPr="00F259AC">
              <w:rPr>
                <w:bCs/>
                <w:sz w:val="17"/>
              </w:rPr>
              <w:t>6</w:t>
            </w:r>
          </w:p>
        </w:tc>
        <w:tc>
          <w:tcPr>
            <w:tcW w:w="1464" w:type="dxa"/>
            <w:tcBorders>
              <w:bottom w:val="single" w:sz="12" w:space="0" w:color="auto"/>
            </w:tcBorders>
            <w:shd w:val="clear" w:color="auto" w:fill="auto"/>
            <w:vAlign w:val="bottom"/>
          </w:tcPr>
          <w:p w:rsidR="0089046C" w:rsidRPr="00F259AC" w:rsidRDefault="0089046C" w:rsidP="0089046C">
            <w:pPr>
              <w:pStyle w:val="Heading3Char"/>
              <w:spacing w:line="200" w:lineRule="exact"/>
              <w:jc w:val="right"/>
              <w:rPr>
                <w:bCs/>
                <w:sz w:val="17"/>
              </w:rPr>
            </w:pPr>
            <w:r>
              <w:rPr>
                <w:bCs/>
                <w:sz w:val="17"/>
              </w:rPr>
              <w:t>18,</w:t>
            </w:r>
            <w:r w:rsidRPr="00F259AC">
              <w:rPr>
                <w:bCs/>
                <w:sz w:val="17"/>
              </w:rPr>
              <w:t>4</w:t>
            </w:r>
          </w:p>
        </w:tc>
      </w:tr>
    </w:tbl>
    <w:p w:rsidR="0089046C" w:rsidRPr="00AF7C1F" w:rsidRDefault="0089046C" w:rsidP="0089046C">
      <w:pPr>
        <w:pStyle w:val="SingleTxt"/>
        <w:rPr>
          <w:iCs/>
          <w:sz w:val="17"/>
          <w:lang w:val="fr-FR"/>
        </w:rPr>
      </w:pPr>
      <w:r w:rsidRPr="00AF7C1F">
        <w:rPr>
          <w:i/>
          <w:iCs/>
          <w:sz w:val="17"/>
          <w:lang w:val="fr-FR"/>
        </w:rPr>
        <w:t>Source</w:t>
      </w:r>
      <w:r w:rsidRPr="00AF7C1F">
        <w:rPr>
          <w:iCs/>
          <w:sz w:val="17"/>
          <w:lang w:val="fr-FR"/>
        </w:rPr>
        <w:t xml:space="preserve"> :Eurostat, Statistiques de l’éducation publiées dans « Statistiques en résumé » 19/2005. </w:t>
      </w:r>
    </w:p>
    <w:p w:rsidR="0089046C" w:rsidRDefault="0089046C" w:rsidP="0089046C">
      <w:pPr>
        <w:pStyle w:val="SingleTxt"/>
        <w:rPr>
          <w:iCs/>
          <w:lang w:val="fr-FR"/>
        </w:rPr>
      </w:pPr>
      <w:r w:rsidRPr="00FF1C35">
        <w:rPr>
          <w:iCs/>
          <w:lang w:val="fr-FR"/>
        </w:rPr>
        <w:t>Les chiffres montrent que le nombre de diplômés en sciences a plus que doublé à Malte. Dans le domaine de l</w:t>
      </w:r>
      <w:r>
        <w:rPr>
          <w:iCs/>
          <w:lang w:val="fr-FR"/>
        </w:rPr>
        <w:t>’</w:t>
      </w:r>
      <w:r w:rsidRPr="00FF1C35">
        <w:rPr>
          <w:iCs/>
          <w:lang w:val="fr-FR"/>
        </w:rPr>
        <w:t>ingénierie, Malte est le seul pays parmi les 25 membres de l</w:t>
      </w:r>
      <w:r>
        <w:rPr>
          <w:iCs/>
          <w:lang w:val="fr-FR"/>
        </w:rPr>
        <w:t>’</w:t>
      </w:r>
      <w:r w:rsidRPr="00FF1C35">
        <w:rPr>
          <w:iCs/>
          <w:lang w:val="fr-FR"/>
        </w:rPr>
        <w:t>Union européenne dont le nombre de diplômés a doublé. Cela tient au fait que par le passé, le nombre des diplômés était très faible dans les deux disciplines.</w:t>
      </w:r>
    </w:p>
    <w:p w:rsidR="0089046C" w:rsidRDefault="0089046C" w:rsidP="0089046C">
      <w:pPr>
        <w:pStyle w:val="SingleTxt"/>
        <w:rPr>
          <w:iCs/>
          <w:lang w:val="fr-FR"/>
        </w:rPr>
      </w:pPr>
      <w:r w:rsidRPr="00FF1C35">
        <w:rPr>
          <w:iCs/>
          <w:lang w:val="fr-FR"/>
        </w:rPr>
        <w:t>En 2006/2007 les inscriptions étaient les suivantes, par discipline :</w:t>
      </w:r>
    </w:p>
    <w:p w:rsidR="0089046C" w:rsidRDefault="0089046C" w:rsidP="0089046C">
      <w:pPr>
        <w:pStyle w:val="SingleTxt"/>
        <w:numPr>
          <w:ilvl w:val="0"/>
          <w:numId w:val="23"/>
        </w:numPr>
        <w:spacing w:after="0"/>
        <w:rPr>
          <w:iCs/>
          <w:lang w:val="fr-FR"/>
        </w:rPr>
      </w:pPr>
      <w:r w:rsidRPr="00FF1C35">
        <w:rPr>
          <w:iCs/>
          <w:lang w:val="fr-FR"/>
        </w:rPr>
        <w:t>30,7</w:t>
      </w:r>
      <w:r>
        <w:rPr>
          <w:iCs/>
          <w:lang w:val="fr-FR"/>
        </w:rPr>
        <w:t> %</w:t>
      </w:r>
      <w:r w:rsidRPr="00FF1C35">
        <w:rPr>
          <w:iCs/>
          <w:lang w:val="fr-FR"/>
        </w:rPr>
        <w:t xml:space="preserve"> - sciences sociales, sciences économiques et droit</w:t>
      </w:r>
    </w:p>
    <w:p w:rsidR="0089046C" w:rsidRDefault="0089046C" w:rsidP="0089046C">
      <w:pPr>
        <w:pStyle w:val="SingleTxt"/>
        <w:numPr>
          <w:ilvl w:val="0"/>
          <w:numId w:val="23"/>
        </w:numPr>
        <w:spacing w:after="0"/>
        <w:rPr>
          <w:iCs/>
          <w:lang w:val="fr-FR"/>
        </w:rPr>
      </w:pPr>
      <w:r w:rsidRPr="00FF1C35">
        <w:rPr>
          <w:iCs/>
          <w:lang w:val="fr-FR"/>
        </w:rPr>
        <w:t>16,0</w:t>
      </w:r>
      <w:r>
        <w:rPr>
          <w:iCs/>
          <w:lang w:val="fr-FR"/>
        </w:rPr>
        <w:t> %</w:t>
      </w:r>
      <w:r w:rsidRPr="00FF1C35">
        <w:rPr>
          <w:iCs/>
          <w:lang w:val="fr-FR"/>
        </w:rPr>
        <w:t xml:space="preserve"> </w:t>
      </w:r>
      <w:r>
        <w:rPr>
          <w:iCs/>
          <w:lang w:val="fr-FR"/>
        </w:rPr>
        <w:t>–</w:t>
      </w:r>
      <w:r w:rsidRPr="00FF1C35">
        <w:rPr>
          <w:iCs/>
          <w:lang w:val="fr-FR"/>
        </w:rPr>
        <w:t xml:space="preserve"> éducation</w:t>
      </w:r>
    </w:p>
    <w:p w:rsidR="0089046C" w:rsidRDefault="0089046C" w:rsidP="0089046C">
      <w:pPr>
        <w:pStyle w:val="SingleTxt"/>
        <w:numPr>
          <w:ilvl w:val="0"/>
          <w:numId w:val="23"/>
        </w:numPr>
        <w:spacing w:after="0"/>
        <w:rPr>
          <w:iCs/>
          <w:lang w:val="fr-FR"/>
        </w:rPr>
      </w:pPr>
      <w:r w:rsidRPr="00FF1C35">
        <w:rPr>
          <w:iCs/>
          <w:lang w:val="fr-FR"/>
        </w:rPr>
        <w:t>14,2</w:t>
      </w:r>
      <w:r>
        <w:rPr>
          <w:iCs/>
          <w:lang w:val="fr-FR"/>
        </w:rPr>
        <w:t> %</w:t>
      </w:r>
      <w:r w:rsidRPr="00FF1C35">
        <w:rPr>
          <w:iCs/>
          <w:lang w:val="fr-FR"/>
        </w:rPr>
        <w:t>- santé et protection sociale</w:t>
      </w:r>
    </w:p>
    <w:p w:rsidR="0089046C" w:rsidRDefault="0089046C" w:rsidP="0089046C">
      <w:pPr>
        <w:pStyle w:val="SingleTxt"/>
        <w:numPr>
          <w:ilvl w:val="0"/>
          <w:numId w:val="23"/>
        </w:numPr>
        <w:spacing w:after="0"/>
        <w:rPr>
          <w:iCs/>
          <w:lang w:val="fr-FR"/>
        </w:rPr>
      </w:pPr>
      <w:r w:rsidRPr="00FF1C35">
        <w:rPr>
          <w:iCs/>
          <w:lang w:val="fr-FR"/>
        </w:rPr>
        <w:t>12,3</w:t>
      </w:r>
      <w:r>
        <w:rPr>
          <w:iCs/>
          <w:lang w:val="fr-FR"/>
        </w:rPr>
        <w:t> %</w:t>
      </w:r>
      <w:r w:rsidRPr="00FF1C35">
        <w:rPr>
          <w:iCs/>
          <w:lang w:val="fr-FR"/>
        </w:rPr>
        <w:t xml:space="preserve"> - humanités et beaux-arts</w:t>
      </w:r>
    </w:p>
    <w:p w:rsidR="0089046C" w:rsidRDefault="0089046C" w:rsidP="0089046C">
      <w:pPr>
        <w:pStyle w:val="SingleTxt"/>
        <w:numPr>
          <w:ilvl w:val="0"/>
          <w:numId w:val="23"/>
        </w:numPr>
        <w:spacing w:after="0"/>
        <w:rPr>
          <w:iCs/>
          <w:lang w:val="fr-FR"/>
        </w:rPr>
      </w:pPr>
      <w:r w:rsidRPr="00FF1C35">
        <w:rPr>
          <w:iCs/>
          <w:lang w:val="fr-FR"/>
        </w:rPr>
        <w:t>7.8</w:t>
      </w:r>
      <w:r>
        <w:rPr>
          <w:iCs/>
          <w:lang w:val="fr-FR"/>
        </w:rPr>
        <w:t xml:space="preserve"> % </w:t>
      </w:r>
      <w:r w:rsidRPr="00FF1C35">
        <w:rPr>
          <w:iCs/>
          <w:lang w:val="fr-FR"/>
        </w:rPr>
        <w:t>- ingénierie, mécanique et construction</w:t>
      </w:r>
    </w:p>
    <w:p w:rsidR="0089046C" w:rsidRDefault="0089046C" w:rsidP="0089046C">
      <w:pPr>
        <w:pStyle w:val="SingleTxt"/>
        <w:numPr>
          <w:ilvl w:val="0"/>
          <w:numId w:val="23"/>
        </w:numPr>
        <w:spacing w:after="0"/>
        <w:rPr>
          <w:iCs/>
          <w:lang w:val="fr-FR"/>
        </w:rPr>
      </w:pPr>
      <w:r w:rsidRPr="00FF1C35">
        <w:rPr>
          <w:iCs/>
          <w:lang w:val="fr-FR"/>
        </w:rPr>
        <w:t>5,8 7</w:t>
      </w:r>
      <w:r>
        <w:rPr>
          <w:iCs/>
          <w:lang w:val="fr-FR"/>
        </w:rPr>
        <w:t> %</w:t>
      </w:r>
      <w:r w:rsidRPr="00FF1C35">
        <w:rPr>
          <w:iCs/>
          <w:lang w:val="fr-FR"/>
        </w:rPr>
        <w:t xml:space="preserve"> </w:t>
      </w:r>
      <w:r>
        <w:rPr>
          <w:iCs/>
          <w:lang w:val="fr-FR"/>
        </w:rPr>
        <w:t>–</w:t>
      </w:r>
      <w:r w:rsidRPr="00FF1C35">
        <w:rPr>
          <w:iCs/>
          <w:lang w:val="fr-FR"/>
        </w:rPr>
        <w:t xml:space="preserve"> services</w:t>
      </w:r>
    </w:p>
    <w:p w:rsidR="0089046C" w:rsidRDefault="0089046C" w:rsidP="0089046C">
      <w:pPr>
        <w:pStyle w:val="SingleTxt"/>
        <w:numPr>
          <w:ilvl w:val="0"/>
          <w:numId w:val="23"/>
        </w:numPr>
        <w:rPr>
          <w:iCs/>
          <w:lang w:val="fr-FR"/>
        </w:rPr>
      </w:pPr>
      <w:r w:rsidRPr="00FF1C35">
        <w:rPr>
          <w:iCs/>
          <w:lang w:val="fr-FR"/>
        </w:rPr>
        <w:t>0,6</w:t>
      </w:r>
      <w:r>
        <w:rPr>
          <w:iCs/>
          <w:lang w:val="fr-FR"/>
        </w:rPr>
        <w:t> %</w:t>
      </w:r>
      <w:r w:rsidRPr="00FF1C35">
        <w:rPr>
          <w:iCs/>
          <w:lang w:val="fr-FR"/>
        </w:rPr>
        <w:t xml:space="preserve"> - agriculture et sciences vétérinaires</w:t>
      </w:r>
    </w:p>
    <w:p w:rsidR="0089046C" w:rsidRDefault="0089046C" w:rsidP="0089046C">
      <w:pPr>
        <w:pStyle w:val="SingleTxt"/>
        <w:rPr>
          <w:iCs/>
          <w:lang w:val="fr-FR"/>
        </w:rPr>
      </w:pPr>
      <w:r w:rsidRPr="00FF1C35">
        <w:rPr>
          <w:iCs/>
          <w:lang w:val="fr-FR"/>
        </w:rPr>
        <w:t>Un tableau figurant à l</w:t>
      </w:r>
      <w:r>
        <w:rPr>
          <w:iCs/>
          <w:lang w:val="fr-FR"/>
        </w:rPr>
        <w:t>’</w:t>
      </w:r>
      <w:r w:rsidRPr="00FF1C35">
        <w:rPr>
          <w:iCs/>
          <w:lang w:val="fr-FR"/>
        </w:rPr>
        <w:t>Annexe au présent document donne la répartition des étudiants par faculté en l</w:t>
      </w:r>
      <w:r>
        <w:rPr>
          <w:iCs/>
          <w:lang w:val="fr-FR"/>
        </w:rPr>
        <w:t>’</w:t>
      </w:r>
      <w:r w:rsidRPr="00FF1C35">
        <w:rPr>
          <w:iCs/>
          <w:lang w:val="fr-FR"/>
        </w:rPr>
        <w:t>année universitaire 2005/2006.</w:t>
      </w:r>
    </w:p>
    <w:p w:rsidR="0089046C" w:rsidRPr="00FA5126" w:rsidRDefault="0089046C" w:rsidP="0089046C">
      <w:pPr>
        <w:pStyle w:val="SingleTxt"/>
        <w:spacing w:after="0" w:line="120" w:lineRule="exact"/>
        <w:rPr>
          <w:iCs/>
          <w:sz w:val="10"/>
          <w:lang w:val="fr-FR"/>
        </w:rPr>
      </w:pPr>
    </w:p>
    <w:p w:rsidR="0089046C" w:rsidRPr="00FA5126"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Répartition des diplômés en 2006 par discipline et par sexe :</w:t>
      </w:r>
    </w:p>
    <w:p w:rsidR="0089046C" w:rsidRPr="00FA5126" w:rsidRDefault="0089046C" w:rsidP="0089046C">
      <w:pPr>
        <w:pStyle w:val="SingleTxt"/>
        <w:keepNext/>
        <w:keepLines/>
        <w:spacing w:after="0" w:line="120" w:lineRule="exact"/>
        <w:rPr>
          <w:sz w:val="10"/>
          <w:lang w:val="fr-FR"/>
        </w:rPr>
      </w:pPr>
    </w:p>
    <w:p w:rsidR="0089046C" w:rsidRPr="00FA5126" w:rsidRDefault="0089046C" w:rsidP="0089046C">
      <w:pPr>
        <w:pStyle w:val="SingleTxt"/>
        <w:keepNext/>
        <w:keepLines/>
        <w:spacing w:after="0" w:line="120" w:lineRule="exact"/>
        <w:rPr>
          <w:sz w:val="10"/>
          <w:lang w:val="fr-FR"/>
        </w:rPr>
      </w:pPr>
    </w:p>
    <w:tbl>
      <w:tblPr>
        <w:tblStyle w:val="HeaderChar"/>
        <w:tblW w:w="0" w:type="auto"/>
        <w:tblInd w:w="1267" w:type="dxa"/>
        <w:tblLayout w:type="fixed"/>
        <w:tblLook w:val="01E0" w:firstRow="1" w:lastRow="1" w:firstColumn="1" w:lastColumn="1" w:noHBand="0" w:noVBand="0"/>
      </w:tblPr>
      <w:tblGrid>
        <w:gridCol w:w="2436"/>
        <w:gridCol w:w="2436"/>
        <w:gridCol w:w="2437"/>
      </w:tblGrid>
      <w:tr w:rsidR="0089046C" w:rsidRPr="003D24C2" w:rsidTr="0089046C">
        <w:trPr>
          <w:trHeight w:hRule="exact" w:val="115"/>
          <w:tblHeader/>
        </w:trPr>
        <w:tc>
          <w:tcPr>
            <w:tcW w:w="2436" w:type="dxa"/>
            <w:tcBorders>
              <w:top w:val="single" w:sz="12" w:space="0" w:color="auto"/>
            </w:tcBorders>
            <w:shd w:val="clear" w:color="auto" w:fill="auto"/>
            <w:noWrap/>
            <w:tcMar>
              <w:left w:w="0" w:type="dxa"/>
              <w:right w:w="0" w:type="dxa"/>
            </w:tcMar>
            <w:vAlign w:val="bottom"/>
          </w:tcPr>
          <w:p w:rsidR="0089046C" w:rsidRPr="003D24C2" w:rsidRDefault="0089046C" w:rsidP="008904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left"/>
              <w:rPr>
                <w:iCs/>
                <w:sz w:val="17"/>
                <w:lang w:val="fr-FR"/>
              </w:rPr>
            </w:pPr>
          </w:p>
        </w:tc>
        <w:tc>
          <w:tcPr>
            <w:tcW w:w="2436" w:type="dxa"/>
            <w:tcBorders>
              <w:top w:val="single" w:sz="12" w:space="0" w:color="auto"/>
            </w:tcBorders>
            <w:shd w:val="clear" w:color="auto" w:fill="auto"/>
            <w:noWrap/>
            <w:tcMar>
              <w:left w:w="0" w:type="dxa"/>
              <w:right w:w="0" w:type="dxa"/>
            </w:tcMar>
            <w:vAlign w:val="bottom"/>
          </w:tcPr>
          <w:p w:rsidR="0089046C" w:rsidRPr="003D24C2" w:rsidRDefault="0089046C" w:rsidP="008904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iCs/>
                <w:sz w:val="17"/>
                <w:lang w:val="fr-FR"/>
              </w:rPr>
            </w:pPr>
          </w:p>
        </w:tc>
        <w:tc>
          <w:tcPr>
            <w:tcW w:w="2437" w:type="dxa"/>
            <w:tcBorders>
              <w:top w:val="single" w:sz="12" w:space="0" w:color="auto"/>
            </w:tcBorders>
            <w:shd w:val="clear" w:color="auto" w:fill="auto"/>
            <w:noWrap/>
            <w:tcMar>
              <w:left w:w="0" w:type="dxa"/>
              <w:right w:w="0" w:type="dxa"/>
            </w:tcMar>
            <w:vAlign w:val="bottom"/>
          </w:tcPr>
          <w:p w:rsidR="0089046C" w:rsidRPr="003D24C2" w:rsidRDefault="0089046C" w:rsidP="008904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iCs/>
                <w:sz w:val="17"/>
                <w:lang w:val="fr-FR"/>
              </w:rPr>
            </w:pPr>
          </w:p>
        </w:tc>
      </w:tr>
      <w:tr w:rsidR="0089046C" w:rsidRPr="00FA5126" w:rsidTr="0089046C">
        <w:trPr>
          <w:tblHeader/>
        </w:trPr>
        <w:tc>
          <w:tcPr>
            <w:tcW w:w="2436" w:type="dxa"/>
            <w:tcBorders>
              <w:top w:val="single" w:sz="4" w:space="0" w:color="auto"/>
              <w:bottom w:val="single" w:sz="12" w:space="0" w:color="auto"/>
            </w:tcBorders>
            <w:shd w:val="clear" w:color="auto" w:fill="auto"/>
            <w:noWrap/>
            <w:tcMar>
              <w:left w:w="0" w:type="dxa"/>
              <w:right w:w="0" w:type="dxa"/>
            </w:tcMar>
            <w:vAlign w:val="bottom"/>
          </w:tcPr>
          <w:p w:rsidR="0089046C" w:rsidRPr="00FA5126" w:rsidRDefault="0089046C" w:rsidP="008904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left"/>
              <w:rPr>
                <w:i/>
                <w:iCs/>
                <w:sz w:val="17"/>
                <w:lang w:val="fr-FR"/>
              </w:rPr>
            </w:pPr>
          </w:p>
        </w:tc>
        <w:tc>
          <w:tcPr>
            <w:tcW w:w="2436" w:type="dxa"/>
            <w:tcBorders>
              <w:top w:val="single" w:sz="4" w:space="0" w:color="auto"/>
              <w:bottom w:val="single" w:sz="12" w:space="0" w:color="auto"/>
            </w:tcBorders>
            <w:shd w:val="clear" w:color="auto" w:fill="auto"/>
            <w:noWrap/>
            <w:tcMar>
              <w:left w:w="0" w:type="dxa"/>
              <w:right w:w="0" w:type="dxa"/>
            </w:tcMar>
            <w:vAlign w:val="bottom"/>
          </w:tcPr>
          <w:p w:rsidR="0089046C" w:rsidRPr="00FA5126" w:rsidRDefault="0089046C" w:rsidP="008904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iCs/>
                <w:sz w:val="17"/>
                <w:lang w:val="fr-FR"/>
              </w:rPr>
            </w:pPr>
            <w:r w:rsidRPr="00FA5126">
              <w:rPr>
                <w:i/>
                <w:iCs/>
                <w:sz w:val="17"/>
                <w:lang w:val="fr-FR"/>
              </w:rPr>
              <w:t xml:space="preserve">femmes </w:t>
            </w:r>
          </w:p>
        </w:tc>
        <w:tc>
          <w:tcPr>
            <w:tcW w:w="2437" w:type="dxa"/>
            <w:tcBorders>
              <w:top w:val="single" w:sz="4" w:space="0" w:color="auto"/>
              <w:bottom w:val="single" w:sz="12" w:space="0" w:color="auto"/>
            </w:tcBorders>
            <w:shd w:val="clear" w:color="auto" w:fill="auto"/>
            <w:noWrap/>
            <w:tcMar>
              <w:left w:w="0" w:type="dxa"/>
              <w:right w:w="0" w:type="dxa"/>
            </w:tcMar>
            <w:vAlign w:val="bottom"/>
          </w:tcPr>
          <w:p w:rsidR="0089046C" w:rsidRPr="00FA5126" w:rsidRDefault="0089046C" w:rsidP="008904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iCs/>
                <w:sz w:val="17"/>
                <w:lang w:val="fr-FR"/>
              </w:rPr>
            </w:pPr>
            <w:r w:rsidRPr="00FA5126">
              <w:rPr>
                <w:i/>
                <w:iCs/>
                <w:sz w:val="17"/>
                <w:lang w:val="fr-FR"/>
              </w:rPr>
              <w:t xml:space="preserve">hommes </w:t>
            </w:r>
          </w:p>
        </w:tc>
      </w:tr>
      <w:tr w:rsidR="0089046C" w:rsidRPr="003D24C2" w:rsidTr="0089046C">
        <w:tc>
          <w:tcPr>
            <w:tcW w:w="2436" w:type="dxa"/>
            <w:shd w:val="clear" w:color="auto" w:fill="auto"/>
            <w:noWrap/>
            <w:tcMar>
              <w:left w:w="0" w:type="dxa"/>
              <w:right w:w="0" w:type="dxa"/>
            </w:tcMar>
            <w:vAlign w:val="bottom"/>
          </w:tcPr>
          <w:p w:rsidR="0089046C" w:rsidRPr="00FA5126"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left"/>
              <w:rPr>
                <w:iCs/>
                <w:sz w:val="17"/>
                <w:lang w:val="fr-FR"/>
              </w:rPr>
            </w:pPr>
            <w:r w:rsidRPr="00FA5126">
              <w:rPr>
                <w:iCs/>
                <w:sz w:val="17"/>
                <w:lang w:val="fr-FR"/>
              </w:rPr>
              <w:t>Éducation</w:t>
            </w:r>
          </w:p>
        </w:tc>
        <w:tc>
          <w:tcPr>
            <w:tcW w:w="2436" w:type="dxa"/>
            <w:shd w:val="clear" w:color="auto" w:fill="auto"/>
            <w:noWrap/>
            <w:tcMar>
              <w:left w:w="0" w:type="dxa"/>
              <w:right w:w="0" w:type="dxa"/>
            </w:tcMar>
            <w:vAlign w:val="bottom"/>
          </w:tcPr>
          <w:p w:rsidR="0089046C" w:rsidRPr="00FA5126"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Cs/>
                <w:sz w:val="17"/>
                <w:lang w:val="fr-FR"/>
              </w:rPr>
            </w:pPr>
            <w:r w:rsidRPr="00FA5126">
              <w:rPr>
                <w:iCs/>
                <w:sz w:val="17"/>
                <w:lang w:val="fr-FR"/>
              </w:rPr>
              <w:t>76,9</w:t>
            </w:r>
            <w:r>
              <w:rPr>
                <w:iCs/>
                <w:sz w:val="17"/>
                <w:lang w:val="fr-FR"/>
              </w:rPr>
              <w:t> %</w:t>
            </w:r>
          </w:p>
        </w:tc>
        <w:tc>
          <w:tcPr>
            <w:tcW w:w="2437" w:type="dxa"/>
            <w:shd w:val="clear" w:color="auto" w:fill="auto"/>
            <w:noWrap/>
            <w:tcMar>
              <w:left w:w="0" w:type="dxa"/>
              <w:right w:w="0" w:type="dxa"/>
            </w:tcMar>
            <w:vAlign w:val="bottom"/>
          </w:tcPr>
          <w:p w:rsidR="0089046C" w:rsidRPr="00FA5126"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Cs/>
                <w:sz w:val="17"/>
                <w:lang w:val="fr-FR"/>
              </w:rPr>
            </w:pPr>
            <w:r w:rsidRPr="00FA5126">
              <w:rPr>
                <w:iCs/>
                <w:sz w:val="17"/>
                <w:lang w:val="fr-FR"/>
              </w:rPr>
              <w:t>21,3</w:t>
            </w:r>
            <w:r>
              <w:rPr>
                <w:iCs/>
                <w:sz w:val="17"/>
                <w:lang w:val="fr-FR"/>
              </w:rPr>
              <w:t> %</w:t>
            </w:r>
          </w:p>
        </w:tc>
      </w:tr>
      <w:tr w:rsidR="0089046C" w:rsidRPr="003D24C2" w:rsidTr="0089046C">
        <w:tc>
          <w:tcPr>
            <w:tcW w:w="2436"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iCs/>
                <w:sz w:val="17"/>
                <w:lang w:val="fr-FR"/>
              </w:rPr>
            </w:pPr>
            <w:r w:rsidRPr="003D24C2">
              <w:rPr>
                <w:iCs/>
                <w:sz w:val="17"/>
                <w:lang w:val="fr-FR"/>
              </w:rPr>
              <w:t xml:space="preserve">Droit </w:t>
            </w:r>
          </w:p>
        </w:tc>
        <w:tc>
          <w:tcPr>
            <w:tcW w:w="2436"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iCs/>
                <w:sz w:val="17"/>
                <w:lang w:val="fr-FR"/>
              </w:rPr>
            </w:pPr>
            <w:r w:rsidRPr="003D24C2">
              <w:rPr>
                <w:iCs/>
                <w:sz w:val="17"/>
                <w:lang w:val="fr-FR"/>
              </w:rPr>
              <w:t>61,5</w:t>
            </w:r>
            <w:r>
              <w:rPr>
                <w:iCs/>
                <w:sz w:val="17"/>
                <w:lang w:val="fr-FR"/>
              </w:rPr>
              <w:t> %</w:t>
            </w:r>
          </w:p>
        </w:tc>
        <w:tc>
          <w:tcPr>
            <w:tcW w:w="2437"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iCs/>
                <w:sz w:val="17"/>
                <w:lang w:val="fr-FR"/>
              </w:rPr>
            </w:pPr>
            <w:r w:rsidRPr="003D24C2">
              <w:rPr>
                <w:iCs/>
                <w:sz w:val="17"/>
                <w:lang w:val="fr-FR"/>
              </w:rPr>
              <w:t>31,5</w:t>
            </w:r>
            <w:r>
              <w:rPr>
                <w:iCs/>
                <w:sz w:val="17"/>
                <w:lang w:val="fr-FR"/>
              </w:rPr>
              <w:t> %</w:t>
            </w:r>
          </w:p>
        </w:tc>
      </w:tr>
      <w:tr w:rsidR="0089046C" w:rsidRPr="003D24C2" w:rsidTr="0089046C">
        <w:tc>
          <w:tcPr>
            <w:tcW w:w="2436"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iCs/>
                <w:sz w:val="17"/>
                <w:lang w:val="fr-FR"/>
              </w:rPr>
            </w:pPr>
            <w:r w:rsidRPr="003D24C2">
              <w:rPr>
                <w:iCs/>
                <w:sz w:val="17"/>
                <w:lang w:val="fr-FR"/>
              </w:rPr>
              <w:t>Pharmacie</w:t>
            </w:r>
          </w:p>
        </w:tc>
        <w:tc>
          <w:tcPr>
            <w:tcW w:w="2436"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iCs/>
                <w:sz w:val="17"/>
                <w:lang w:val="fr-FR"/>
              </w:rPr>
            </w:pPr>
            <w:r w:rsidRPr="003D24C2">
              <w:rPr>
                <w:iCs/>
                <w:sz w:val="17"/>
                <w:lang w:val="fr-FR"/>
              </w:rPr>
              <w:t>73,9</w:t>
            </w:r>
            <w:r>
              <w:rPr>
                <w:iCs/>
                <w:sz w:val="17"/>
                <w:lang w:val="fr-FR"/>
              </w:rPr>
              <w:t> %</w:t>
            </w:r>
          </w:p>
        </w:tc>
        <w:tc>
          <w:tcPr>
            <w:tcW w:w="2437"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iCs/>
                <w:sz w:val="17"/>
                <w:lang w:val="fr-FR"/>
              </w:rPr>
            </w:pPr>
            <w:r w:rsidRPr="003D24C2">
              <w:rPr>
                <w:iCs/>
                <w:sz w:val="17"/>
                <w:lang w:val="fr-FR"/>
              </w:rPr>
              <w:t>26,1</w:t>
            </w:r>
            <w:r>
              <w:rPr>
                <w:iCs/>
                <w:sz w:val="17"/>
                <w:lang w:val="fr-FR"/>
              </w:rPr>
              <w:t> %</w:t>
            </w:r>
          </w:p>
        </w:tc>
      </w:tr>
      <w:tr w:rsidR="0089046C" w:rsidRPr="003D24C2" w:rsidTr="0089046C">
        <w:tc>
          <w:tcPr>
            <w:tcW w:w="2436"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iCs/>
                <w:sz w:val="17"/>
                <w:lang w:val="fr-FR"/>
              </w:rPr>
            </w:pPr>
            <w:r w:rsidRPr="003D24C2">
              <w:rPr>
                <w:iCs/>
                <w:sz w:val="17"/>
                <w:lang w:val="fr-FR"/>
              </w:rPr>
              <w:t>Comptabilité</w:t>
            </w:r>
          </w:p>
        </w:tc>
        <w:tc>
          <w:tcPr>
            <w:tcW w:w="2436"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iCs/>
                <w:sz w:val="17"/>
                <w:lang w:val="fr-FR"/>
              </w:rPr>
            </w:pPr>
            <w:r w:rsidRPr="003D24C2">
              <w:rPr>
                <w:iCs/>
                <w:sz w:val="17"/>
                <w:lang w:val="fr-FR"/>
              </w:rPr>
              <w:t>61,2</w:t>
            </w:r>
            <w:r>
              <w:rPr>
                <w:iCs/>
                <w:sz w:val="17"/>
                <w:lang w:val="fr-FR"/>
              </w:rPr>
              <w:t> %</w:t>
            </w:r>
          </w:p>
        </w:tc>
        <w:tc>
          <w:tcPr>
            <w:tcW w:w="2437"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iCs/>
                <w:sz w:val="17"/>
                <w:lang w:val="fr-FR"/>
              </w:rPr>
            </w:pPr>
            <w:r w:rsidRPr="003D24C2">
              <w:rPr>
                <w:iCs/>
                <w:sz w:val="17"/>
                <w:lang w:val="fr-FR"/>
              </w:rPr>
              <w:t>36,8</w:t>
            </w:r>
            <w:r>
              <w:rPr>
                <w:iCs/>
                <w:sz w:val="17"/>
                <w:lang w:val="fr-FR"/>
              </w:rPr>
              <w:t> %</w:t>
            </w:r>
          </w:p>
        </w:tc>
      </w:tr>
      <w:tr w:rsidR="0089046C" w:rsidRPr="003D24C2" w:rsidTr="0089046C">
        <w:tc>
          <w:tcPr>
            <w:tcW w:w="2436"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iCs/>
                <w:sz w:val="17"/>
                <w:lang w:val="fr-FR"/>
              </w:rPr>
            </w:pPr>
            <w:r w:rsidRPr="003D24C2">
              <w:rPr>
                <w:iCs/>
                <w:sz w:val="17"/>
                <w:lang w:val="fr-FR"/>
              </w:rPr>
              <w:t>Notariat</w:t>
            </w:r>
          </w:p>
        </w:tc>
        <w:tc>
          <w:tcPr>
            <w:tcW w:w="2436"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iCs/>
                <w:sz w:val="17"/>
                <w:lang w:val="fr-FR"/>
              </w:rPr>
            </w:pPr>
            <w:r w:rsidRPr="003D24C2">
              <w:rPr>
                <w:iCs/>
                <w:sz w:val="17"/>
                <w:lang w:val="fr-FR"/>
              </w:rPr>
              <w:t>65,3</w:t>
            </w:r>
            <w:r>
              <w:rPr>
                <w:iCs/>
                <w:sz w:val="17"/>
                <w:lang w:val="fr-FR"/>
              </w:rPr>
              <w:t> %</w:t>
            </w:r>
          </w:p>
        </w:tc>
        <w:tc>
          <w:tcPr>
            <w:tcW w:w="2437"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iCs/>
                <w:sz w:val="17"/>
                <w:lang w:val="fr-FR"/>
              </w:rPr>
            </w:pPr>
            <w:r w:rsidRPr="003D24C2">
              <w:rPr>
                <w:iCs/>
                <w:sz w:val="17"/>
                <w:lang w:val="fr-FR"/>
              </w:rPr>
              <w:t>34,7</w:t>
            </w:r>
            <w:r>
              <w:rPr>
                <w:iCs/>
                <w:sz w:val="17"/>
                <w:lang w:val="fr-FR"/>
              </w:rPr>
              <w:t> %</w:t>
            </w:r>
          </w:p>
        </w:tc>
      </w:tr>
      <w:tr w:rsidR="0089046C" w:rsidRPr="003D24C2" w:rsidTr="0089046C">
        <w:tc>
          <w:tcPr>
            <w:tcW w:w="2436"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iCs/>
                <w:sz w:val="17"/>
                <w:lang w:val="fr-FR"/>
              </w:rPr>
            </w:pPr>
            <w:r w:rsidRPr="003D24C2">
              <w:rPr>
                <w:iCs/>
                <w:sz w:val="17"/>
                <w:lang w:val="fr-FR"/>
              </w:rPr>
              <w:t>Médecine</w:t>
            </w:r>
          </w:p>
        </w:tc>
        <w:tc>
          <w:tcPr>
            <w:tcW w:w="2436"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iCs/>
                <w:sz w:val="17"/>
                <w:lang w:val="fr-FR"/>
              </w:rPr>
            </w:pPr>
            <w:r w:rsidRPr="003D24C2">
              <w:rPr>
                <w:iCs/>
                <w:sz w:val="17"/>
                <w:lang w:val="fr-FR"/>
              </w:rPr>
              <w:t>41,7</w:t>
            </w:r>
            <w:r>
              <w:rPr>
                <w:iCs/>
                <w:sz w:val="17"/>
                <w:lang w:val="fr-FR"/>
              </w:rPr>
              <w:t> %</w:t>
            </w:r>
          </w:p>
        </w:tc>
        <w:tc>
          <w:tcPr>
            <w:tcW w:w="2437"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iCs/>
                <w:sz w:val="17"/>
                <w:lang w:val="fr-FR"/>
              </w:rPr>
            </w:pPr>
            <w:r w:rsidRPr="003D24C2">
              <w:rPr>
                <w:iCs/>
                <w:sz w:val="17"/>
                <w:lang w:val="fr-FR"/>
              </w:rPr>
              <w:t>58,3</w:t>
            </w:r>
            <w:r>
              <w:rPr>
                <w:iCs/>
                <w:sz w:val="17"/>
                <w:lang w:val="fr-FR"/>
              </w:rPr>
              <w:t> %</w:t>
            </w:r>
          </w:p>
        </w:tc>
      </w:tr>
      <w:tr w:rsidR="0089046C" w:rsidRPr="003D24C2" w:rsidTr="0089046C">
        <w:tc>
          <w:tcPr>
            <w:tcW w:w="2436"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iCs/>
                <w:sz w:val="17"/>
                <w:lang w:val="fr-FR"/>
              </w:rPr>
            </w:pPr>
            <w:r w:rsidRPr="003D24C2">
              <w:rPr>
                <w:iCs/>
                <w:sz w:val="17"/>
                <w:lang w:val="fr-FR"/>
              </w:rPr>
              <w:t>LLD</w:t>
            </w:r>
          </w:p>
        </w:tc>
        <w:tc>
          <w:tcPr>
            <w:tcW w:w="2436"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iCs/>
                <w:sz w:val="17"/>
                <w:lang w:val="fr-FR"/>
              </w:rPr>
            </w:pPr>
            <w:r w:rsidRPr="003D24C2">
              <w:rPr>
                <w:iCs/>
                <w:sz w:val="17"/>
                <w:lang w:val="fr-FR"/>
              </w:rPr>
              <w:t>41,9</w:t>
            </w:r>
            <w:r>
              <w:rPr>
                <w:iCs/>
                <w:sz w:val="17"/>
                <w:lang w:val="fr-FR"/>
              </w:rPr>
              <w:t> %</w:t>
            </w:r>
          </w:p>
        </w:tc>
        <w:tc>
          <w:tcPr>
            <w:tcW w:w="2437"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iCs/>
                <w:sz w:val="17"/>
                <w:lang w:val="fr-FR"/>
              </w:rPr>
            </w:pPr>
            <w:r w:rsidRPr="003D24C2">
              <w:rPr>
                <w:iCs/>
                <w:sz w:val="17"/>
                <w:lang w:val="fr-FR"/>
              </w:rPr>
              <w:t>51,1</w:t>
            </w:r>
            <w:r>
              <w:rPr>
                <w:iCs/>
                <w:sz w:val="17"/>
                <w:lang w:val="fr-FR"/>
              </w:rPr>
              <w:t> %</w:t>
            </w:r>
          </w:p>
        </w:tc>
      </w:tr>
      <w:tr w:rsidR="0089046C" w:rsidRPr="003D24C2" w:rsidTr="0089046C">
        <w:tc>
          <w:tcPr>
            <w:tcW w:w="2436"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iCs/>
                <w:sz w:val="17"/>
                <w:lang w:val="fr-FR"/>
              </w:rPr>
            </w:pPr>
            <w:r w:rsidRPr="003D24C2">
              <w:rPr>
                <w:iCs/>
                <w:sz w:val="17"/>
                <w:lang w:val="fr-FR"/>
              </w:rPr>
              <w:t>Dentisterie</w:t>
            </w:r>
          </w:p>
        </w:tc>
        <w:tc>
          <w:tcPr>
            <w:tcW w:w="2436"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iCs/>
                <w:sz w:val="17"/>
                <w:lang w:val="fr-FR"/>
              </w:rPr>
            </w:pPr>
            <w:r w:rsidRPr="003D24C2">
              <w:rPr>
                <w:iCs/>
                <w:sz w:val="17"/>
                <w:lang w:val="fr-FR"/>
              </w:rPr>
              <w:t>25,0</w:t>
            </w:r>
            <w:r>
              <w:rPr>
                <w:iCs/>
                <w:sz w:val="17"/>
                <w:lang w:val="fr-FR"/>
              </w:rPr>
              <w:t> %</w:t>
            </w:r>
          </w:p>
        </w:tc>
        <w:tc>
          <w:tcPr>
            <w:tcW w:w="2437"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iCs/>
                <w:sz w:val="17"/>
                <w:lang w:val="fr-FR"/>
              </w:rPr>
            </w:pPr>
            <w:r w:rsidRPr="003D24C2">
              <w:rPr>
                <w:iCs/>
                <w:sz w:val="17"/>
                <w:lang w:val="fr-FR"/>
              </w:rPr>
              <w:t>75,0</w:t>
            </w:r>
            <w:r>
              <w:rPr>
                <w:iCs/>
                <w:sz w:val="17"/>
                <w:lang w:val="fr-FR"/>
              </w:rPr>
              <w:t> %</w:t>
            </w:r>
          </w:p>
        </w:tc>
      </w:tr>
      <w:tr w:rsidR="0089046C" w:rsidRPr="003D24C2" w:rsidTr="0089046C">
        <w:tc>
          <w:tcPr>
            <w:tcW w:w="2436"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iCs/>
                <w:sz w:val="17"/>
                <w:lang w:val="fr-FR"/>
              </w:rPr>
            </w:pPr>
            <w:r w:rsidRPr="003D24C2">
              <w:rPr>
                <w:iCs/>
                <w:sz w:val="17"/>
                <w:lang w:val="fr-FR"/>
              </w:rPr>
              <w:t>Architecture</w:t>
            </w:r>
          </w:p>
        </w:tc>
        <w:tc>
          <w:tcPr>
            <w:tcW w:w="2436"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iCs/>
                <w:sz w:val="17"/>
                <w:lang w:val="fr-FR"/>
              </w:rPr>
            </w:pPr>
            <w:r w:rsidRPr="003D24C2">
              <w:rPr>
                <w:iCs/>
                <w:sz w:val="17"/>
                <w:lang w:val="fr-FR"/>
              </w:rPr>
              <w:t>46,4</w:t>
            </w:r>
            <w:r>
              <w:rPr>
                <w:iCs/>
                <w:sz w:val="17"/>
                <w:lang w:val="fr-FR"/>
              </w:rPr>
              <w:t> %</w:t>
            </w:r>
          </w:p>
        </w:tc>
        <w:tc>
          <w:tcPr>
            <w:tcW w:w="2437" w:type="dxa"/>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iCs/>
                <w:sz w:val="17"/>
                <w:lang w:val="fr-FR"/>
              </w:rPr>
            </w:pPr>
            <w:r w:rsidRPr="003D24C2">
              <w:rPr>
                <w:iCs/>
                <w:sz w:val="17"/>
                <w:lang w:val="fr-FR"/>
              </w:rPr>
              <w:t>44,1</w:t>
            </w:r>
            <w:r>
              <w:rPr>
                <w:iCs/>
                <w:sz w:val="17"/>
                <w:lang w:val="fr-FR"/>
              </w:rPr>
              <w:t> %</w:t>
            </w:r>
          </w:p>
        </w:tc>
      </w:tr>
      <w:tr w:rsidR="0089046C" w:rsidRPr="003D24C2" w:rsidTr="0089046C">
        <w:tc>
          <w:tcPr>
            <w:tcW w:w="2436" w:type="dxa"/>
            <w:tcBorders>
              <w:bottom w:val="single" w:sz="12" w:space="0" w:color="auto"/>
            </w:tcBorders>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iCs/>
                <w:sz w:val="17"/>
                <w:lang w:val="fr-FR"/>
              </w:rPr>
            </w:pPr>
            <w:r w:rsidRPr="003D24C2">
              <w:rPr>
                <w:iCs/>
                <w:sz w:val="17"/>
                <w:lang w:val="fr-FR"/>
              </w:rPr>
              <w:t>Ingénierie</w:t>
            </w:r>
          </w:p>
        </w:tc>
        <w:tc>
          <w:tcPr>
            <w:tcW w:w="2436" w:type="dxa"/>
            <w:tcBorders>
              <w:bottom w:val="single" w:sz="12" w:space="0" w:color="auto"/>
            </w:tcBorders>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iCs/>
                <w:sz w:val="17"/>
                <w:lang w:val="fr-FR"/>
              </w:rPr>
            </w:pPr>
            <w:r w:rsidRPr="003D24C2">
              <w:rPr>
                <w:iCs/>
                <w:sz w:val="17"/>
                <w:lang w:val="fr-FR"/>
              </w:rPr>
              <w:t>19,4</w:t>
            </w:r>
            <w:r>
              <w:rPr>
                <w:iCs/>
                <w:sz w:val="17"/>
                <w:lang w:val="fr-FR"/>
              </w:rPr>
              <w:t> %</w:t>
            </w:r>
          </w:p>
        </w:tc>
        <w:tc>
          <w:tcPr>
            <w:tcW w:w="2437" w:type="dxa"/>
            <w:tcBorders>
              <w:bottom w:val="single" w:sz="12" w:space="0" w:color="auto"/>
            </w:tcBorders>
            <w:shd w:val="clear" w:color="auto" w:fill="auto"/>
            <w:noWrap/>
            <w:tcMar>
              <w:left w:w="0" w:type="dxa"/>
              <w:right w:w="0" w:type="dxa"/>
            </w:tcMar>
            <w:vAlign w:val="bottom"/>
          </w:tcPr>
          <w:p w:rsidR="0089046C" w:rsidRPr="003D24C2"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iCs/>
                <w:sz w:val="17"/>
                <w:lang w:val="fr-FR"/>
              </w:rPr>
            </w:pPr>
            <w:r w:rsidRPr="003D24C2">
              <w:rPr>
                <w:iCs/>
                <w:sz w:val="17"/>
                <w:lang w:val="fr-FR"/>
              </w:rPr>
              <w:t>81,6</w:t>
            </w:r>
            <w:r>
              <w:rPr>
                <w:iCs/>
                <w:sz w:val="17"/>
                <w:lang w:val="fr-FR"/>
              </w:rPr>
              <w:t> %</w:t>
            </w:r>
          </w:p>
        </w:tc>
      </w:tr>
    </w:tbl>
    <w:p w:rsidR="0089046C" w:rsidRDefault="0089046C" w:rsidP="0089046C">
      <w:pPr>
        <w:pStyle w:val="SingleTxt"/>
        <w:rPr>
          <w:iCs/>
          <w:sz w:val="17"/>
          <w:lang w:val="fr-FR"/>
        </w:rPr>
      </w:pPr>
      <w:r w:rsidRPr="00FA5126">
        <w:rPr>
          <w:i/>
          <w:iCs/>
          <w:sz w:val="17"/>
          <w:lang w:val="fr-FR"/>
        </w:rPr>
        <w:t>Source</w:t>
      </w:r>
      <w:r w:rsidRPr="00FA5126">
        <w:rPr>
          <w:iCs/>
          <w:sz w:val="17"/>
          <w:lang w:val="fr-FR"/>
        </w:rPr>
        <w:t xml:space="preserve"> : Université de Malte</w:t>
      </w:r>
    </w:p>
    <w:p w:rsidR="0089046C" w:rsidRPr="00FA5126" w:rsidRDefault="0089046C" w:rsidP="0089046C">
      <w:pPr>
        <w:pStyle w:val="SingleTxt"/>
        <w:spacing w:after="0" w:line="120" w:lineRule="exact"/>
        <w:rPr>
          <w:i/>
          <w:iCs/>
          <w:sz w:val="10"/>
          <w:lang w:val="fr-FR"/>
        </w:rPr>
      </w:pPr>
    </w:p>
    <w:p w:rsidR="0089046C" w:rsidRPr="00FA5126" w:rsidRDefault="0089046C" w:rsidP="0089046C">
      <w:pPr>
        <w:pStyle w:val="SingleTxt"/>
        <w:spacing w:after="0" w:line="120" w:lineRule="exact"/>
        <w:rPr>
          <w:iCs/>
          <w:sz w:val="10"/>
          <w:lang w:val="fr-FR"/>
        </w:rPr>
      </w:pPr>
    </w:p>
    <w:p w:rsidR="0089046C" w:rsidRPr="00FA5126" w:rsidRDefault="0089046C" w:rsidP="0089046C">
      <w:pPr>
        <w:pStyle w:val="SingleTxt"/>
        <w:keepNext/>
        <w:keepLines/>
        <w:numPr>
          <w:ilvl w:val="0"/>
          <w:numId w:val="20"/>
        </w:numPr>
        <w:rPr>
          <w:b/>
          <w:iCs/>
          <w:lang w:val="fr-FR"/>
        </w:rPr>
      </w:pPr>
      <w:r w:rsidRPr="00FA5126">
        <w:rPr>
          <w:b/>
          <w:iCs/>
          <w:lang w:val="fr-FR"/>
        </w:rPr>
        <w:t>Abandon scolaire</w:t>
      </w:r>
    </w:p>
    <w:p w:rsidR="0089046C" w:rsidRDefault="0089046C" w:rsidP="0089046C">
      <w:pPr>
        <w:pStyle w:val="SingleTxt"/>
        <w:keepNext/>
        <w:keepLines/>
        <w:rPr>
          <w:iCs/>
          <w:lang w:val="fr-FR"/>
        </w:rPr>
      </w:pPr>
      <w:r w:rsidRPr="00FF1C35">
        <w:rPr>
          <w:iCs/>
          <w:lang w:val="fr-FR"/>
        </w:rPr>
        <w:t>Le tableau suivant montre le taux de abandon scolaire ventilé par sexe. Il est calculé comme le pourcentage des personnes âgées de 18 à 24 ans qui ont achevé pour le moins le premier cycle de l</w:t>
      </w:r>
      <w:r>
        <w:rPr>
          <w:iCs/>
          <w:lang w:val="fr-FR"/>
        </w:rPr>
        <w:t>’</w:t>
      </w:r>
      <w:r w:rsidRPr="00FF1C35">
        <w:rPr>
          <w:iCs/>
          <w:lang w:val="fr-FR"/>
        </w:rPr>
        <w:t>enseignement secondaire, et non comme le pourcentage de toutes les personnes âgées de 18 à 24 ans qui suivent un enseignement.</w:t>
      </w:r>
    </w:p>
    <w:p w:rsidR="0089046C" w:rsidRPr="00FA5126" w:rsidRDefault="0089046C" w:rsidP="0089046C">
      <w:pPr>
        <w:pStyle w:val="SingleTxt"/>
        <w:spacing w:after="0" w:line="120" w:lineRule="exact"/>
        <w:rPr>
          <w:iCs/>
          <w:sz w:val="10"/>
          <w:lang w:val="fr-FR"/>
        </w:rPr>
      </w:pPr>
    </w:p>
    <w:p w:rsidR="0089046C" w:rsidRPr="00FA5126"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10.2 : Taux d</w:t>
      </w:r>
      <w:r>
        <w:rPr>
          <w:lang w:val="fr-FR"/>
        </w:rPr>
        <w:t>’</w:t>
      </w:r>
      <w:r w:rsidRPr="00FF1C35">
        <w:rPr>
          <w:lang w:val="fr-FR"/>
        </w:rPr>
        <w:t>abandon scolaire</w:t>
      </w:r>
    </w:p>
    <w:p w:rsidR="0089046C" w:rsidRPr="00FA5126" w:rsidRDefault="0089046C" w:rsidP="0089046C">
      <w:pPr>
        <w:pStyle w:val="SingleTxt"/>
        <w:spacing w:after="0" w:line="120" w:lineRule="exact"/>
        <w:rPr>
          <w:iCs/>
          <w:sz w:val="10"/>
          <w:lang w:val="fr-FR"/>
        </w:rPr>
      </w:pPr>
    </w:p>
    <w:p w:rsidR="0089046C" w:rsidRPr="00FA5126" w:rsidRDefault="0089046C" w:rsidP="0089046C">
      <w:pPr>
        <w:pStyle w:val="SingleTxt"/>
        <w:spacing w:after="0" w:line="120" w:lineRule="exact"/>
        <w:rPr>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9046C" w:rsidRPr="00D81EE4" w:rsidTr="0089046C">
        <w:tblPrEx>
          <w:tblCellMar>
            <w:top w:w="0" w:type="dxa"/>
            <w:bottom w:w="0" w:type="dxa"/>
          </w:tblCellMar>
        </w:tblPrEx>
        <w:trPr>
          <w:tblHeader/>
        </w:trPr>
        <w:tc>
          <w:tcPr>
            <w:tcW w:w="1830" w:type="dxa"/>
            <w:vMerge w:val="restart"/>
            <w:tcBorders>
              <w:top w:val="single" w:sz="4" w:space="0" w:color="auto"/>
            </w:tcBorders>
            <w:shd w:val="clear" w:color="auto" w:fill="auto"/>
            <w:vAlign w:val="bottom"/>
          </w:tcPr>
          <w:p w:rsidR="0089046C" w:rsidRPr="00FA5126" w:rsidRDefault="0089046C" w:rsidP="0089046C">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Année</w:t>
            </w:r>
          </w:p>
        </w:tc>
        <w:tc>
          <w:tcPr>
            <w:tcW w:w="1830" w:type="dxa"/>
            <w:tcBorders>
              <w:top w:val="single" w:sz="4" w:space="0" w:color="auto"/>
            </w:tcBorders>
            <w:shd w:val="clear" w:color="auto" w:fill="auto"/>
            <w:vAlign w:val="bottom"/>
          </w:tcPr>
          <w:p w:rsidR="0089046C" w:rsidRPr="00FA5126"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1830" w:type="dxa"/>
            <w:tcBorders>
              <w:top w:val="single" w:sz="4" w:space="0" w:color="auto"/>
            </w:tcBorders>
            <w:shd w:val="clear" w:color="auto" w:fill="auto"/>
            <w:vAlign w:val="bottom"/>
          </w:tcPr>
          <w:p w:rsidR="0089046C" w:rsidRPr="00FA5126"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1830" w:type="dxa"/>
            <w:tcBorders>
              <w:top w:val="single" w:sz="4" w:space="0" w:color="auto"/>
            </w:tcBorders>
            <w:shd w:val="clear" w:color="auto" w:fill="auto"/>
            <w:vAlign w:val="bottom"/>
          </w:tcPr>
          <w:p w:rsidR="0089046C" w:rsidRPr="00D81EE4" w:rsidRDefault="0089046C" w:rsidP="0089046C">
            <w:pPr>
              <w:tabs>
                <w:tab w:val="left" w:pos="288"/>
                <w:tab w:val="left" w:pos="576"/>
                <w:tab w:val="left" w:pos="864"/>
                <w:tab w:val="left" w:pos="1152"/>
              </w:tabs>
              <w:suppressAutoHyphens/>
              <w:spacing w:before="80" w:after="80" w:line="160" w:lineRule="exact"/>
              <w:ind w:right="40"/>
              <w:jc w:val="right"/>
              <w:rPr>
                <w:b/>
                <w:i/>
                <w:sz w:val="14"/>
                <w:lang w:val="fr-FR"/>
              </w:rPr>
            </w:pPr>
            <w:r w:rsidRPr="00D81EE4">
              <w:rPr>
                <w:b/>
                <w:i/>
                <w:sz w:val="14"/>
                <w:lang w:val="fr-FR"/>
              </w:rPr>
              <w:t>Total</w:t>
            </w:r>
          </w:p>
        </w:tc>
      </w:tr>
      <w:tr w:rsidR="0089046C" w:rsidRPr="00FA5126" w:rsidTr="0089046C">
        <w:tblPrEx>
          <w:tblCellMar>
            <w:top w:w="0" w:type="dxa"/>
            <w:bottom w:w="0" w:type="dxa"/>
          </w:tblCellMar>
        </w:tblPrEx>
        <w:trPr>
          <w:tblHeader/>
        </w:trPr>
        <w:tc>
          <w:tcPr>
            <w:tcW w:w="1830" w:type="dxa"/>
            <w:vMerge/>
            <w:tcBorders>
              <w:bottom w:val="single" w:sz="12" w:space="0" w:color="auto"/>
            </w:tcBorders>
            <w:shd w:val="clear" w:color="auto" w:fill="auto"/>
            <w:vAlign w:val="bottom"/>
          </w:tcPr>
          <w:p w:rsidR="0089046C" w:rsidRPr="00FA5126" w:rsidRDefault="0089046C" w:rsidP="0089046C">
            <w:pPr>
              <w:tabs>
                <w:tab w:val="left" w:pos="288"/>
                <w:tab w:val="left" w:pos="576"/>
                <w:tab w:val="left" w:pos="864"/>
                <w:tab w:val="left" w:pos="1152"/>
              </w:tabs>
              <w:suppressAutoHyphens/>
              <w:spacing w:after="80" w:line="160" w:lineRule="exact"/>
              <w:ind w:right="40"/>
              <w:rPr>
                <w:i/>
                <w:sz w:val="14"/>
                <w:lang w:val="fr-FR"/>
              </w:rPr>
            </w:pPr>
          </w:p>
        </w:tc>
        <w:tc>
          <w:tcPr>
            <w:tcW w:w="5490" w:type="dxa"/>
            <w:gridSpan w:val="3"/>
            <w:tcBorders>
              <w:bottom w:val="single" w:sz="12" w:space="0" w:color="auto"/>
            </w:tcBorders>
            <w:shd w:val="clear" w:color="auto" w:fill="auto"/>
            <w:vAlign w:val="bottom"/>
          </w:tcPr>
          <w:p w:rsidR="0089046C" w:rsidRPr="00FA5126" w:rsidRDefault="0089046C" w:rsidP="0089046C">
            <w:pPr>
              <w:tabs>
                <w:tab w:val="left" w:pos="288"/>
                <w:tab w:val="left" w:pos="576"/>
                <w:tab w:val="left" w:pos="864"/>
                <w:tab w:val="left" w:pos="1152"/>
              </w:tabs>
              <w:suppressAutoHyphens/>
              <w:spacing w:after="80" w:line="160" w:lineRule="exact"/>
              <w:ind w:right="40"/>
              <w:jc w:val="center"/>
              <w:rPr>
                <w:i/>
                <w:sz w:val="14"/>
                <w:lang w:val="fr-FR"/>
              </w:rPr>
            </w:pPr>
            <w:r>
              <w:rPr>
                <w:i/>
                <w:sz w:val="14"/>
                <w:lang w:val="fr-FR"/>
              </w:rPr>
              <w:t>Pourcentage</w:t>
            </w:r>
          </w:p>
        </w:tc>
      </w:tr>
      <w:tr w:rsidR="0089046C" w:rsidRPr="00FA5126" w:rsidTr="0089046C">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9046C" w:rsidRPr="00FA5126"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1830" w:type="dxa"/>
            <w:tcBorders>
              <w:top w:val="single" w:sz="12" w:space="0" w:color="auto"/>
            </w:tcBorders>
            <w:shd w:val="clear" w:color="auto" w:fill="auto"/>
            <w:vAlign w:val="bottom"/>
          </w:tcPr>
          <w:p w:rsidR="0089046C" w:rsidRPr="00FA512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shd w:val="clear" w:color="auto" w:fill="auto"/>
            <w:vAlign w:val="bottom"/>
          </w:tcPr>
          <w:p w:rsidR="0089046C" w:rsidRPr="00FA512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shd w:val="clear" w:color="auto" w:fill="auto"/>
            <w:vAlign w:val="bottom"/>
          </w:tcPr>
          <w:p w:rsidR="0089046C" w:rsidRPr="00FA512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FA5126" w:rsidTr="0089046C">
        <w:tblPrEx>
          <w:tblCellMar>
            <w:top w:w="0" w:type="dxa"/>
            <w:bottom w:w="0" w:type="dxa"/>
          </w:tblCellMar>
        </w:tblPrEx>
        <w:tc>
          <w:tcPr>
            <w:tcW w:w="1830" w:type="dxa"/>
            <w:shd w:val="clear" w:color="auto" w:fill="auto"/>
            <w:vAlign w:val="bottom"/>
          </w:tcPr>
          <w:p w:rsidR="0089046C" w:rsidRPr="00FA5126"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2002</w:t>
            </w:r>
          </w:p>
        </w:tc>
        <w:tc>
          <w:tcPr>
            <w:tcW w:w="1830" w:type="dxa"/>
            <w:shd w:val="clear" w:color="auto" w:fill="auto"/>
            <w:vAlign w:val="bottom"/>
          </w:tcPr>
          <w:p w:rsidR="0089046C" w:rsidRPr="00FA512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53,0</w:t>
            </w:r>
          </w:p>
        </w:tc>
        <w:tc>
          <w:tcPr>
            <w:tcW w:w="1830" w:type="dxa"/>
            <w:shd w:val="clear" w:color="auto" w:fill="auto"/>
            <w:vAlign w:val="bottom"/>
          </w:tcPr>
          <w:p w:rsidR="0089046C" w:rsidRPr="00FA512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50,9</w:t>
            </w:r>
          </w:p>
        </w:tc>
        <w:tc>
          <w:tcPr>
            <w:tcW w:w="1830" w:type="dxa"/>
            <w:shd w:val="clear" w:color="auto" w:fill="auto"/>
            <w:vAlign w:val="bottom"/>
          </w:tcPr>
          <w:p w:rsidR="0089046C" w:rsidRPr="00D81EE4"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sidRPr="00D81EE4">
              <w:rPr>
                <w:b/>
                <w:sz w:val="17"/>
                <w:lang w:val="fr-FR"/>
              </w:rPr>
              <w:t>52,0</w:t>
            </w:r>
          </w:p>
        </w:tc>
      </w:tr>
      <w:tr w:rsidR="0089046C" w:rsidRPr="00FA5126" w:rsidTr="0089046C">
        <w:tblPrEx>
          <w:tblCellMar>
            <w:top w:w="0" w:type="dxa"/>
            <w:bottom w:w="0" w:type="dxa"/>
          </w:tblCellMar>
        </w:tblPrEx>
        <w:tc>
          <w:tcPr>
            <w:tcW w:w="1830" w:type="dxa"/>
            <w:shd w:val="clear" w:color="auto" w:fill="auto"/>
            <w:vAlign w:val="bottom"/>
          </w:tcPr>
          <w:p w:rsidR="0089046C" w:rsidRPr="00FA5126"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2003</w:t>
            </w:r>
          </w:p>
        </w:tc>
        <w:tc>
          <w:tcPr>
            <w:tcW w:w="1830" w:type="dxa"/>
            <w:shd w:val="clear" w:color="auto" w:fill="auto"/>
            <w:vAlign w:val="bottom"/>
          </w:tcPr>
          <w:p w:rsidR="0089046C" w:rsidRPr="00FA512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51,7</w:t>
            </w:r>
          </w:p>
        </w:tc>
        <w:tc>
          <w:tcPr>
            <w:tcW w:w="1830" w:type="dxa"/>
            <w:shd w:val="clear" w:color="auto" w:fill="auto"/>
            <w:vAlign w:val="bottom"/>
          </w:tcPr>
          <w:p w:rsidR="0089046C" w:rsidRPr="00FA512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48,2</w:t>
            </w:r>
          </w:p>
        </w:tc>
        <w:tc>
          <w:tcPr>
            <w:tcW w:w="1830" w:type="dxa"/>
            <w:shd w:val="clear" w:color="auto" w:fill="auto"/>
            <w:vAlign w:val="bottom"/>
          </w:tcPr>
          <w:p w:rsidR="0089046C" w:rsidRPr="00D81EE4"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sidRPr="00D81EE4">
              <w:rPr>
                <w:b/>
                <w:sz w:val="17"/>
                <w:lang w:val="fr-FR"/>
              </w:rPr>
              <w:t>50,0</w:t>
            </w:r>
          </w:p>
        </w:tc>
      </w:tr>
      <w:tr w:rsidR="0089046C" w:rsidRPr="00FA5126" w:rsidTr="0089046C">
        <w:tblPrEx>
          <w:tblCellMar>
            <w:top w:w="0" w:type="dxa"/>
            <w:bottom w:w="0" w:type="dxa"/>
          </w:tblCellMar>
        </w:tblPrEx>
        <w:tc>
          <w:tcPr>
            <w:tcW w:w="1830" w:type="dxa"/>
            <w:shd w:val="clear" w:color="auto" w:fill="auto"/>
            <w:vAlign w:val="bottom"/>
          </w:tcPr>
          <w:p w:rsidR="0089046C" w:rsidRPr="00FA5126"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2004</w:t>
            </w:r>
          </w:p>
        </w:tc>
        <w:tc>
          <w:tcPr>
            <w:tcW w:w="1830" w:type="dxa"/>
            <w:shd w:val="clear" w:color="auto" w:fill="auto"/>
            <w:vAlign w:val="bottom"/>
          </w:tcPr>
          <w:p w:rsidR="0089046C" w:rsidRPr="00FA512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45,2</w:t>
            </w:r>
          </w:p>
        </w:tc>
        <w:tc>
          <w:tcPr>
            <w:tcW w:w="1830" w:type="dxa"/>
            <w:shd w:val="clear" w:color="auto" w:fill="auto"/>
            <w:vAlign w:val="bottom"/>
          </w:tcPr>
          <w:p w:rsidR="0089046C" w:rsidRPr="00FA512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39,9</w:t>
            </w:r>
          </w:p>
        </w:tc>
        <w:tc>
          <w:tcPr>
            <w:tcW w:w="1830" w:type="dxa"/>
            <w:shd w:val="clear" w:color="auto" w:fill="auto"/>
            <w:vAlign w:val="bottom"/>
          </w:tcPr>
          <w:p w:rsidR="0089046C" w:rsidRPr="00D81EE4"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sidRPr="00D81EE4">
              <w:rPr>
                <w:b/>
                <w:sz w:val="17"/>
                <w:lang w:val="fr-FR"/>
              </w:rPr>
              <w:t>42,8</w:t>
            </w:r>
          </w:p>
        </w:tc>
      </w:tr>
      <w:tr w:rsidR="0089046C" w:rsidRPr="00FA5126" w:rsidTr="0089046C">
        <w:tblPrEx>
          <w:tblCellMar>
            <w:top w:w="0" w:type="dxa"/>
            <w:bottom w:w="0" w:type="dxa"/>
          </w:tblCellMar>
        </w:tblPrEx>
        <w:tc>
          <w:tcPr>
            <w:tcW w:w="1830" w:type="dxa"/>
            <w:tcBorders>
              <w:bottom w:val="single" w:sz="12" w:space="0" w:color="auto"/>
            </w:tcBorders>
            <w:shd w:val="clear" w:color="auto" w:fill="auto"/>
            <w:vAlign w:val="bottom"/>
          </w:tcPr>
          <w:p w:rsidR="0089046C" w:rsidRPr="00FA5126"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2005</w:t>
            </w:r>
          </w:p>
        </w:tc>
        <w:tc>
          <w:tcPr>
            <w:tcW w:w="1830" w:type="dxa"/>
            <w:tcBorders>
              <w:bottom w:val="single" w:sz="12" w:space="0" w:color="auto"/>
            </w:tcBorders>
            <w:shd w:val="clear" w:color="auto" w:fill="auto"/>
            <w:vAlign w:val="bottom"/>
          </w:tcPr>
          <w:p w:rsidR="0089046C" w:rsidRPr="00FA512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41,2</w:t>
            </w:r>
          </w:p>
        </w:tc>
        <w:tc>
          <w:tcPr>
            <w:tcW w:w="1830" w:type="dxa"/>
            <w:tcBorders>
              <w:bottom w:val="single" w:sz="12" w:space="0" w:color="auto"/>
            </w:tcBorders>
            <w:shd w:val="clear" w:color="auto" w:fill="auto"/>
            <w:vAlign w:val="bottom"/>
          </w:tcPr>
          <w:p w:rsidR="0089046C" w:rsidRPr="00FA512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34,6</w:t>
            </w:r>
          </w:p>
        </w:tc>
        <w:tc>
          <w:tcPr>
            <w:tcW w:w="1830" w:type="dxa"/>
            <w:tcBorders>
              <w:bottom w:val="single" w:sz="12" w:space="0" w:color="auto"/>
            </w:tcBorders>
            <w:shd w:val="clear" w:color="auto" w:fill="auto"/>
            <w:vAlign w:val="bottom"/>
          </w:tcPr>
          <w:p w:rsidR="0089046C" w:rsidRPr="00D81EE4"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sidRPr="00D81EE4">
              <w:rPr>
                <w:b/>
                <w:sz w:val="17"/>
                <w:lang w:val="fr-FR"/>
              </w:rPr>
              <w:t>38,1</w:t>
            </w:r>
          </w:p>
        </w:tc>
      </w:tr>
    </w:tbl>
    <w:p w:rsidR="0089046C" w:rsidRPr="00AE5375" w:rsidRDefault="0089046C" w:rsidP="0089046C">
      <w:pPr>
        <w:pStyle w:val="SingleTxt"/>
        <w:spacing w:after="0" w:line="120" w:lineRule="exact"/>
        <w:rPr>
          <w:iCs/>
          <w:sz w:val="10"/>
          <w:lang w:val="fr-FR"/>
        </w:rPr>
      </w:pPr>
    </w:p>
    <w:p w:rsidR="0089046C" w:rsidRPr="00AE5375" w:rsidRDefault="0089046C" w:rsidP="0089046C">
      <w:pPr>
        <w:pStyle w:val="SingleTxt"/>
        <w:spacing w:after="0" w:line="120" w:lineRule="exact"/>
        <w:rPr>
          <w:iCs/>
          <w:sz w:val="10"/>
          <w:lang w:val="fr-FR"/>
        </w:rPr>
      </w:pPr>
    </w:p>
    <w:p w:rsidR="0089046C" w:rsidRPr="00D81EE4" w:rsidRDefault="0089046C" w:rsidP="0089046C">
      <w:pPr>
        <w:pStyle w:val="SingleTxt"/>
        <w:numPr>
          <w:ilvl w:val="0"/>
          <w:numId w:val="20"/>
        </w:numPr>
        <w:rPr>
          <w:b/>
          <w:iCs/>
          <w:lang w:val="fr-FR"/>
        </w:rPr>
      </w:pPr>
      <w:r w:rsidRPr="00D81EE4">
        <w:rPr>
          <w:b/>
          <w:iCs/>
          <w:lang w:val="fr-FR"/>
        </w:rPr>
        <w:t>Université du troisième âge</w:t>
      </w:r>
    </w:p>
    <w:p w:rsidR="0089046C" w:rsidRDefault="0089046C" w:rsidP="0089046C">
      <w:pPr>
        <w:pStyle w:val="SingleTxt"/>
        <w:rPr>
          <w:iCs/>
          <w:lang w:val="fr-FR"/>
        </w:rPr>
      </w:pPr>
      <w:r w:rsidRPr="00FF1C35">
        <w:rPr>
          <w:iCs/>
          <w:lang w:val="fr-FR"/>
        </w:rPr>
        <w:t>L</w:t>
      </w:r>
      <w:r>
        <w:rPr>
          <w:iCs/>
          <w:lang w:val="fr-FR"/>
        </w:rPr>
        <w:t>’</w:t>
      </w:r>
      <w:r w:rsidRPr="00FF1C35">
        <w:rPr>
          <w:iCs/>
          <w:lang w:val="fr-FR"/>
        </w:rPr>
        <w:t>Université du troisième âge a été créée en 1993 et ses objectifs consistent, entre autres, à organiser des programmes intellectuellement et culturellement enrichissants et informatifs. Elle est destinée à de</w:t>
      </w:r>
      <w:r>
        <w:rPr>
          <w:iCs/>
          <w:lang w:val="fr-FR"/>
        </w:rPr>
        <w:t>s personnes âgées de plus de 60 </w:t>
      </w:r>
      <w:r w:rsidRPr="00FF1C35">
        <w:rPr>
          <w:iCs/>
          <w:lang w:val="fr-FR"/>
        </w:rPr>
        <w:t>ans. En 2006, le nombre d</w:t>
      </w:r>
      <w:r>
        <w:rPr>
          <w:iCs/>
          <w:lang w:val="fr-FR"/>
        </w:rPr>
        <w:t>’</w:t>
      </w:r>
      <w:r w:rsidRPr="00FF1C35">
        <w:rPr>
          <w:iCs/>
          <w:lang w:val="fr-FR"/>
        </w:rPr>
        <w:t>inscriptions a augmenté après trois années de baisse. La participation des femmes s</w:t>
      </w:r>
      <w:r>
        <w:rPr>
          <w:iCs/>
          <w:lang w:val="fr-FR"/>
        </w:rPr>
        <w:t>’</w:t>
      </w:r>
      <w:r w:rsidRPr="00FF1C35">
        <w:rPr>
          <w:iCs/>
          <w:lang w:val="fr-FR"/>
        </w:rPr>
        <w:t>est accrue, il y a une femme pour trois hommes inscrits.</w:t>
      </w:r>
    </w:p>
    <w:p w:rsidR="0089046C" w:rsidRDefault="0089046C" w:rsidP="0089046C">
      <w:pPr>
        <w:pStyle w:val="SingleTxt"/>
        <w:rPr>
          <w:iCs/>
          <w:lang w:val="fr-FR"/>
        </w:rPr>
      </w:pPr>
      <w:r w:rsidRPr="00FF1C35">
        <w:rPr>
          <w:iCs/>
          <w:lang w:val="fr-FR"/>
        </w:rPr>
        <w:t>Les groupes d</w:t>
      </w:r>
      <w:r>
        <w:rPr>
          <w:iCs/>
          <w:lang w:val="fr-FR"/>
        </w:rPr>
        <w:t>’</w:t>
      </w:r>
      <w:r w:rsidRPr="00FF1C35">
        <w:rPr>
          <w:iCs/>
          <w:lang w:val="fr-FR"/>
        </w:rPr>
        <w:t>âge les plus nombreux sont les group</w:t>
      </w:r>
      <w:r>
        <w:rPr>
          <w:iCs/>
          <w:lang w:val="fr-FR"/>
        </w:rPr>
        <w:t>es de 70 à 74 ans et de 65 à 69 </w:t>
      </w:r>
      <w:r w:rsidRPr="00FF1C35">
        <w:rPr>
          <w:iCs/>
          <w:lang w:val="fr-FR"/>
        </w:rPr>
        <w:t>ans respectivement. 40,9</w:t>
      </w:r>
      <w:r>
        <w:rPr>
          <w:iCs/>
          <w:lang w:val="fr-FR"/>
        </w:rPr>
        <w:t xml:space="preserve"> pour cent</w:t>
      </w:r>
      <w:r w:rsidRPr="00FF1C35">
        <w:rPr>
          <w:iCs/>
          <w:lang w:val="fr-FR"/>
        </w:rPr>
        <w:t xml:space="preserve"> des personnes suivant des cours avaient une carrière professionnelle avant de passer à la retraite.</w:t>
      </w:r>
    </w:p>
    <w:p w:rsidR="0089046C" w:rsidRPr="00D81EE4" w:rsidRDefault="0089046C" w:rsidP="0089046C">
      <w:pPr>
        <w:pStyle w:val="SingleTxt"/>
        <w:numPr>
          <w:ilvl w:val="0"/>
          <w:numId w:val="20"/>
        </w:numPr>
        <w:rPr>
          <w:b/>
          <w:iCs/>
          <w:lang w:val="fr-FR"/>
        </w:rPr>
      </w:pPr>
      <w:r w:rsidRPr="00D81EE4">
        <w:rPr>
          <w:b/>
          <w:iCs/>
          <w:lang w:val="fr-FR"/>
        </w:rPr>
        <w:t>Éducation des adultes et éducation permanente</w:t>
      </w:r>
    </w:p>
    <w:p w:rsidR="0089046C" w:rsidRDefault="0089046C" w:rsidP="0089046C">
      <w:pPr>
        <w:pStyle w:val="SingleTxt"/>
        <w:rPr>
          <w:iCs/>
          <w:lang w:val="fr-FR"/>
        </w:rPr>
      </w:pPr>
      <w:r w:rsidRPr="00FF1C35">
        <w:rPr>
          <w:iCs/>
          <w:lang w:val="fr-FR"/>
        </w:rPr>
        <w:t>La société moderne, qui s</w:t>
      </w:r>
      <w:r>
        <w:rPr>
          <w:iCs/>
          <w:lang w:val="fr-FR"/>
        </w:rPr>
        <w:t>’</w:t>
      </w:r>
      <w:r w:rsidRPr="00FF1C35">
        <w:rPr>
          <w:iCs/>
          <w:lang w:val="fr-FR"/>
        </w:rPr>
        <w:t>emploie à assurer le plein d</w:t>
      </w:r>
      <w:r>
        <w:rPr>
          <w:iCs/>
          <w:lang w:val="fr-FR"/>
        </w:rPr>
        <w:t>’</w:t>
      </w:r>
      <w:r w:rsidRPr="00FF1C35">
        <w:rPr>
          <w:iCs/>
          <w:lang w:val="fr-FR"/>
        </w:rPr>
        <w:t>accès à la vie sociale, économique et politique, attache une grande importance à l</w:t>
      </w:r>
      <w:r>
        <w:rPr>
          <w:iCs/>
          <w:lang w:val="fr-FR"/>
        </w:rPr>
        <w:t>’</w:t>
      </w:r>
      <w:r w:rsidRPr="00FF1C35">
        <w:rPr>
          <w:iCs/>
          <w:lang w:val="fr-FR"/>
        </w:rPr>
        <w:t>éducation et à l</w:t>
      </w:r>
      <w:r>
        <w:rPr>
          <w:iCs/>
          <w:lang w:val="fr-FR"/>
        </w:rPr>
        <w:t>’</w:t>
      </w:r>
      <w:r w:rsidRPr="00FF1C35">
        <w:rPr>
          <w:iCs/>
          <w:lang w:val="fr-FR"/>
        </w:rPr>
        <w:t>information. Cela exige que les gens continuent à apprendre non seulement au premier stade de leur vie, mais tout au long de celle-ci. L</w:t>
      </w:r>
      <w:r>
        <w:rPr>
          <w:iCs/>
          <w:lang w:val="fr-FR"/>
        </w:rPr>
        <w:t>’</w:t>
      </w:r>
      <w:r w:rsidRPr="00FF1C35">
        <w:rPr>
          <w:iCs/>
          <w:lang w:val="fr-FR"/>
        </w:rPr>
        <w:t>éducation des adultes et les cours du soir sont populaires chez les femmes en particulier. L</w:t>
      </w:r>
      <w:r>
        <w:rPr>
          <w:iCs/>
          <w:lang w:val="fr-FR"/>
        </w:rPr>
        <w:t>’</w:t>
      </w:r>
      <w:r w:rsidRPr="00FF1C35">
        <w:rPr>
          <w:iCs/>
          <w:lang w:val="fr-FR"/>
        </w:rPr>
        <w:t>éducation permanente est devenue un but primordial de politique nationale. Depuis son accession à l</w:t>
      </w:r>
      <w:r>
        <w:rPr>
          <w:iCs/>
          <w:lang w:val="fr-FR"/>
        </w:rPr>
        <w:t>’</w:t>
      </w:r>
      <w:r w:rsidRPr="00FF1C35">
        <w:rPr>
          <w:iCs/>
          <w:lang w:val="fr-FR"/>
        </w:rPr>
        <w:t>Union européenne, Malte s</w:t>
      </w:r>
      <w:r>
        <w:rPr>
          <w:iCs/>
          <w:lang w:val="fr-FR"/>
        </w:rPr>
        <w:t>’</w:t>
      </w:r>
      <w:r w:rsidRPr="00FF1C35">
        <w:rPr>
          <w:iCs/>
          <w:lang w:val="fr-FR"/>
        </w:rPr>
        <w:t>emploie activement à promouvoir l</w:t>
      </w:r>
      <w:r>
        <w:rPr>
          <w:iCs/>
          <w:lang w:val="fr-FR"/>
        </w:rPr>
        <w:t>’</w:t>
      </w:r>
      <w:r w:rsidRPr="00FF1C35">
        <w:rPr>
          <w:iCs/>
          <w:lang w:val="fr-FR"/>
        </w:rPr>
        <w:t>éducation permanente et participe aux programmes lancés par la Commission</w:t>
      </w:r>
      <w:r>
        <w:rPr>
          <w:iCs/>
          <w:lang w:val="fr-FR"/>
        </w:rPr>
        <w:t xml:space="preserve"> </w:t>
      </w:r>
      <w:r w:rsidRPr="00FF1C35">
        <w:rPr>
          <w:iCs/>
          <w:lang w:val="fr-FR"/>
        </w:rPr>
        <w:t>européenne en 1996.</w:t>
      </w:r>
    </w:p>
    <w:p w:rsidR="0089046C" w:rsidRDefault="0089046C" w:rsidP="0089046C">
      <w:pPr>
        <w:pStyle w:val="SingleTxt"/>
        <w:rPr>
          <w:iCs/>
          <w:lang w:val="fr-FR"/>
        </w:rPr>
      </w:pPr>
      <w:r w:rsidRPr="00FF1C35">
        <w:rPr>
          <w:iCs/>
          <w:lang w:val="fr-FR"/>
        </w:rPr>
        <w:t>La majorité des personnes participant à des cours d</w:t>
      </w:r>
      <w:r>
        <w:rPr>
          <w:iCs/>
          <w:lang w:val="fr-FR"/>
        </w:rPr>
        <w:t>’</w:t>
      </w:r>
      <w:r w:rsidRPr="00FF1C35">
        <w:rPr>
          <w:iCs/>
          <w:lang w:val="fr-FR"/>
        </w:rPr>
        <w:t>éducation pour adultes ou à des cours du soir ont</w:t>
      </w:r>
      <w:r>
        <w:rPr>
          <w:iCs/>
          <w:lang w:val="fr-FR"/>
        </w:rPr>
        <w:t xml:space="preserve"> </w:t>
      </w:r>
      <w:r w:rsidRPr="00FF1C35">
        <w:rPr>
          <w:iCs/>
          <w:lang w:val="fr-FR"/>
        </w:rPr>
        <w:t>40 ans ou plus. Avec 52,5</w:t>
      </w:r>
      <w:r>
        <w:rPr>
          <w:iCs/>
          <w:lang w:val="fr-FR"/>
        </w:rPr>
        <w:t xml:space="preserve"> pour cent</w:t>
      </w:r>
      <w:r w:rsidRPr="00FF1C35">
        <w:rPr>
          <w:iCs/>
          <w:lang w:val="fr-FR"/>
        </w:rPr>
        <w:t>, les femmes en représentent la majorité.</w:t>
      </w:r>
    </w:p>
    <w:p w:rsidR="0089046C" w:rsidRDefault="0089046C" w:rsidP="0089046C">
      <w:pPr>
        <w:pStyle w:val="SingleTxt"/>
        <w:keepNext/>
        <w:keepLines/>
        <w:numPr>
          <w:ilvl w:val="0"/>
          <w:numId w:val="20"/>
        </w:numPr>
        <w:rPr>
          <w:b/>
          <w:iCs/>
          <w:lang w:val="fr-FR"/>
        </w:rPr>
      </w:pPr>
      <w:r w:rsidRPr="00D81EE4">
        <w:rPr>
          <w:b/>
          <w:iCs/>
          <w:lang w:val="fr-FR"/>
        </w:rPr>
        <w:t>Dépenses d’éducation</w:t>
      </w:r>
    </w:p>
    <w:p w:rsidR="0089046C" w:rsidRPr="00AE5375" w:rsidRDefault="0089046C" w:rsidP="0089046C">
      <w:pPr>
        <w:pStyle w:val="SingleTxt"/>
        <w:keepNext/>
        <w:keepLines/>
        <w:spacing w:after="0" w:line="120" w:lineRule="exact"/>
        <w:rPr>
          <w:b/>
          <w:iCs/>
          <w:sz w:val="10"/>
          <w:lang w:val="fr-FR"/>
        </w:rPr>
      </w:pPr>
    </w:p>
    <w:p w:rsidR="0089046C" w:rsidRPr="00AE5375" w:rsidRDefault="0089046C" w:rsidP="0089046C">
      <w:pPr>
        <w:pStyle w:val="SingleTxt"/>
        <w:keepNext/>
        <w:keepLines/>
        <w:spacing w:after="0" w:line="120" w:lineRule="exact"/>
        <w:rPr>
          <w:b/>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10.3 : Dépenses d</w:t>
      </w:r>
      <w:r>
        <w:rPr>
          <w:lang w:val="fr-FR"/>
        </w:rPr>
        <w:t>’</w:t>
      </w:r>
      <w:r w:rsidRPr="00FF1C35">
        <w:rPr>
          <w:lang w:val="fr-FR"/>
        </w:rPr>
        <w:t>éducation par étudiant inscrit dans un établissement d</w:t>
      </w:r>
      <w:r>
        <w:rPr>
          <w:lang w:val="fr-FR"/>
        </w:rPr>
        <w:t>’</w:t>
      </w:r>
      <w:r w:rsidRPr="00FF1C35">
        <w:rPr>
          <w:lang w:val="fr-FR"/>
        </w:rPr>
        <w:t>études supérieures (en euros et en</w:t>
      </w:r>
      <w:r>
        <w:rPr>
          <w:lang w:val="fr-FR"/>
        </w:rPr>
        <w:t xml:space="preserve"> pour cent</w:t>
      </w:r>
      <w:r w:rsidRPr="00FF1C35">
        <w:rPr>
          <w:lang w:val="fr-FR"/>
        </w:rPr>
        <w:t xml:space="preserve"> du PNB par habitant)</w:t>
      </w:r>
    </w:p>
    <w:p w:rsidR="0089046C" w:rsidRPr="00D81EE4" w:rsidRDefault="0089046C" w:rsidP="0089046C">
      <w:pPr>
        <w:pStyle w:val="SingleTxt"/>
        <w:keepNext/>
        <w:keepLines/>
        <w:spacing w:after="0" w:line="120" w:lineRule="exact"/>
        <w:rPr>
          <w:iCs/>
          <w:sz w:val="10"/>
          <w:lang w:val="fr-FR"/>
        </w:rPr>
      </w:pPr>
    </w:p>
    <w:p w:rsidR="0089046C" w:rsidRPr="00D81EE4" w:rsidRDefault="0089046C" w:rsidP="0089046C">
      <w:pPr>
        <w:pStyle w:val="SingleTxt"/>
        <w:keepNext/>
        <w:keepLines/>
        <w:spacing w:after="0" w:line="120" w:lineRule="exact"/>
        <w:rPr>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89046C" w:rsidRPr="00D81EE4" w:rsidTr="0089046C">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89046C" w:rsidRPr="00D81EE4" w:rsidRDefault="0089046C" w:rsidP="0089046C">
            <w:pPr>
              <w:keepNext/>
              <w:keepLines/>
              <w:tabs>
                <w:tab w:val="left" w:pos="288"/>
                <w:tab w:val="left" w:pos="576"/>
                <w:tab w:val="left" w:pos="864"/>
                <w:tab w:val="left" w:pos="1152"/>
              </w:tabs>
              <w:suppressAutoHyphens/>
              <w:spacing w:before="80" w:after="80" w:line="160" w:lineRule="exact"/>
              <w:ind w:right="40"/>
              <w:rPr>
                <w:i/>
                <w:sz w:val="14"/>
                <w:lang w:val="fr-FR"/>
              </w:rPr>
            </w:pPr>
            <w:r>
              <w:rPr>
                <w:i/>
                <w:sz w:val="14"/>
                <w:lang w:val="fr-FR"/>
              </w:rPr>
              <w:t>Pays</w:t>
            </w:r>
          </w:p>
        </w:tc>
        <w:tc>
          <w:tcPr>
            <w:tcW w:w="2440" w:type="dxa"/>
            <w:tcBorders>
              <w:top w:val="single" w:sz="4" w:space="0" w:color="auto"/>
              <w:bottom w:val="single" w:sz="12" w:space="0" w:color="auto"/>
            </w:tcBorders>
            <w:shd w:val="clear" w:color="auto" w:fill="auto"/>
            <w:vAlign w:val="bottom"/>
          </w:tcPr>
          <w:p w:rsidR="0089046C" w:rsidRPr="00D81EE4" w:rsidRDefault="0089046C" w:rsidP="0089046C">
            <w:pPr>
              <w:keepNext/>
              <w:keepLines/>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Euros</w:t>
            </w:r>
          </w:p>
        </w:tc>
        <w:tc>
          <w:tcPr>
            <w:tcW w:w="2440" w:type="dxa"/>
            <w:tcBorders>
              <w:top w:val="single" w:sz="4" w:space="0" w:color="auto"/>
              <w:bottom w:val="single" w:sz="12" w:space="0" w:color="auto"/>
            </w:tcBorders>
            <w:shd w:val="clear" w:color="auto" w:fill="auto"/>
            <w:vAlign w:val="bottom"/>
          </w:tcPr>
          <w:p w:rsidR="0089046C" w:rsidRPr="00D81EE4" w:rsidRDefault="0089046C" w:rsidP="0089046C">
            <w:pPr>
              <w:keepNext/>
              <w:keepLines/>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En pourcentage du PNB par habitant</w:t>
            </w:r>
          </w:p>
        </w:tc>
      </w:tr>
      <w:tr w:rsidR="0089046C" w:rsidRPr="00D81EE4" w:rsidTr="0089046C">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89046C" w:rsidRPr="00D81EE4" w:rsidRDefault="0089046C" w:rsidP="0089046C">
            <w:pPr>
              <w:keepNext/>
              <w:keepLines/>
              <w:tabs>
                <w:tab w:val="left" w:pos="288"/>
                <w:tab w:val="left" w:pos="576"/>
                <w:tab w:val="left" w:pos="864"/>
                <w:tab w:val="left" w:pos="1152"/>
              </w:tabs>
              <w:suppressAutoHyphens/>
              <w:spacing w:before="40" w:after="40" w:line="210" w:lineRule="exact"/>
              <w:ind w:right="40"/>
              <w:rPr>
                <w:sz w:val="17"/>
                <w:lang w:val="fr-FR"/>
              </w:rPr>
            </w:pPr>
          </w:p>
        </w:tc>
        <w:tc>
          <w:tcPr>
            <w:tcW w:w="2440" w:type="dxa"/>
            <w:tcBorders>
              <w:top w:val="single" w:sz="12" w:space="0" w:color="auto"/>
            </w:tcBorders>
            <w:shd w:val="clear" w:color="auto" w:fill="auto"/>
            <w:vAlign w:val="bottom"/>
          </w:tcPr>
          <w:p w:rsidR="0089046C" w:rsidRPr="00D81EE4"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2440" w:type="dxa"/>
            <w:tcBorders>
              <w:top w:val="single" w:sz="12" w:space="0" w:color="auto"/>
            </w:tcBorders>
            <w:shd w:val="clear" w:color="auto" w:fill="auto"/>
            <w:vAlign w:val="bottom"/>
          </w:tcPr>
          <w:p w:rsidR="0089046C" w:rsidRPr="00D81EE4"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6841FA" w:rsidTr="0089046C">
        <w:tblPrEx>
          <w:tblCellMar>
            <w:top w:w="0" w:type="dxa"/>
            <w:bottom w:w="0" w:type="dxa"/>
          </w:tblCellMar>
        </w:tblPrEx>
        <w:tc>
          <w:tcPr>
            <w:tcW w:w="2440" w:type="dxa"/>
            <w:shd w:val="clear" w:color="auto" w:fill="auto"/>
            <w:vAlign w:val="bottom"/>
          </w:tcPr>
          <w:p w:rsidR="0089046C" w:rsidRPr="006841FA" w:rsidRDefault="0089046C" w:rsidP="0089046C">
            <w:pPr>
              <w:keepNext/>
              <w:keepLines/>
              <w:tabs>
                <w:tab w:val="left" w:pos="288"/>
                <w:tab w:val="left" w:pos="576"/>
                <w:tab w:val="left" w:pos="864"/>
                <w:tab w:val="left" w:pos="1152"/>
              </w:tabs>
              <w:suppressAutoHyphens/>
              <w:ind w:right="40"/>
              <w:rPr>
                <w:sz w:val="17"/>
                <w:lang w:val="fr-FR"/>
              </w:rPr>
            </w:pPr>
            <w:r w:rsidRPr="006841FA">
              <w:rPr>
                <w:sz w:val="17"/>
                <w:lang w:val="fr-FR"/>
              </w:rPr>
              <w:t xml:space="preserve">25 pays de l’Union européenne </w:t>
            </w:r>
          </w:p>
        </w:tc>
        <w:tc>
          <w:tcPr>
            <w:tcW w:w="2440" w:type="dxa"/>
            <w:shd w:val="clear" w:color="auto" w:fill="auto"/>
          </w:tcPr>
          <w:p w:rsidR="0089046C" w:rsidRPr="006841FA" w:rsidRDefault="0089046C" w:rsidP="0089046C">
            <w:pPr>
              <w:pStyle w:val="NormalWeb"/>
              <w:keepNext/>
              <w:keepLines/>
              <w:spacing w:before="0" w:beforeAutospacing="0" w:after="0" w:afterAutospacing="0" w:line="240" w:lineRule="exact"/>
              <w:jc w:val="right"/>
              <w:rPr>
                <w:bCs/>
                <w:sz w:val="17"/>
              </w:rPr>
            </w:pPr>
            <w:r w:rsidRPr="006841FA">
              <w:rPr>
                <w:bCs/>
                <w:sz w:val="17"/>
              </w:rPr>
              <w:t>7</w:t>
            </w:r>
            <w:r>
              <w:rPr>
                <w:bCs/>
                <w:sz w:val="17"/>
              </w:rPr>
              <w:t> </w:t>
            </w:r>
            <w:r w:rsidRPr="006841FA">
              <w:rPr>
                <w:bCs/>
                <w:sz w:val="17"/>
              </w:rPr>
              <w:t>945</w:t>
            </w:r>
            <w:r>
              <w:rPr>
                <w:bCs/>
                <w:sz w:val="17"/>
              </w:rPr>
              <w:t>,</w:t>
            </w:r>
            <w:r w:rsidRPr="006841FA">
              <w:rPr>
                <w:bCs/>
                <w:sz w:val="17"/>
              </w:rPr>
              <w:t>9</w:t>
            </w:r>
          </w:p>
        </w:tc>
        <w:tc>
          <w:tcPr>
            <w:tcW w:w="2440" w:type="dxa"/>
            <w:shd w:val="clear" w:color="auto" w:fill="auto"/>
          </w:tcPr>
          <w:p w:rsidR="0089046C" w:rsidRPr="006841FA" w:rsidRDefault="0089046C" w:rsidP="0089046C">
            <w:pPr>
              <w:pStyle w:val="NormalWeb"/>
              <w:keepNext/>
              <w:keepLines/>
              <w:spacing w:before="0" w:beforeAutospacing="0" w:after="0" w:afterAutospacing="0" w:line="240" w:lineRule="exact"/>
              <w:jc w:val="right"/>
              <w:rPr>
                <w:bCs/>
                <w:sz w:val="17"/>
              </w:rPr>
            </w:pPr>
            <w:r>
              <w:rPr>
                <w:bCs/>
                <w:sz w:val="17"/>
              </w:rPr>
              <w:t>37,</w:t>
            </w:r>
            <w:r w:rsidRPr="006841FA">
              <w:rPr>
                <w:bCs/>
                <w:sz w:val="17"/>
              </w:rPr>
              <w:t>1</w:t>
            </w:r>
          </w:p>
        </w:tc>
      </w:tr>
      <w:tr w:rsidR="0089046C" w:rsidRPr="006841FA" w:rsidTr="0089046C">
        <w:tblPrEx>
          <w:tblCellMar>
            <w:top w:w="0" w:type="dxa"/>
            <w:bottom w:w="0" w:type="dxa"/>
          </w:tblCellMar>
        </w:tblPrEx>
        <w:tc>
          <w:tcPr>
            <w:tcW w:w="2440" w:type="dxa"/>
            <w:tcBorders>
              <w:bottom w:val="single" w:sz="12" w:space="0" w:color="auto"/>
            </w:tcBorders>
            <w:shd w:val="clear" w:color="auto" w:fill="auto"/>
            <w:vAlign w:val="bottom"/>
          </w:tcPr>
          <w:p w:rsidR="0089046C" w:rsidRPr="006841FA" w:rsidRDefault="0089046C" w:rsidP="0089046C">
            <w:pPr>
              <w:keepNext/>
              <w:keepLines/>
              <w:tabs>
                <w:tab w:val="left" w:pos="288"/>
                <w:tab w:val="left" w:pos="576"/>
                <w:tab w:val="left" w:pos="864"/>
                <w:tab w:val="left" w:pos="1152"/>
              </w:tabs>
              <w:suppressAutoHyphens/>
              <w:ind w:right="40"/>
              <w:rPr>
                <w:sz w:val="17"/>
                <w:lang w:val="fr-FR"/>
              </w:rPr>
            </w:pPr>
            <w:r w:rsidRPr="006841FA">
              <w:rPr>
                <w:sz w:val="17"/>
                <w:lang w:val="fr-FR"/>
              </w:rPr>
              <w:t>Malte</w:t>
            </w:r>
          </w:p>
        </w:tc>
        <w:tc>
          <w:tcPr>
            <w:tcW w:w="2440" w:type="dxa"/>
            <w:tcBorders>
              <w:bottom w:val="single" w:sz="12" w:space="0" w:color="auto"/>
            </w:tcBorders>
            <w:shd w:val="clear" w:color="auto" w:fill="auto"/>
          </w:tcPr>
          <w:p w:rsidR="0089046C" w:rsidRPr="006841FA" w:rsidRDefault="0089046C" w:rsidP="0089046C">
            <w:pPr>
              <w:pStyle w:val="NormalWeb"/>
              <w:keepNext/>
              <w:keepLines/>
              <w:spacing w:before="0" w:beforeAutospacing="0" w:after="0" w:afterAutospacing="0" w:line="240" w:lineRule="exact"/>
              <w:jc w:val="right"/>
              <w:rPr>
                <w:bCs/>
                <w:sz w:val="17"/>
              </w:rPr>
            </w:pPr>
            <w:r w:rsidRPr="006841FA">
              <w:rPr>
                <w:bCs/>
                <w:sz w:val="17"/>
              </w:rPr>
              <w:t>7</w:t>
            </w:r>
            <w:r>
              <w:rPr>
                <w:bCs/>
                <w:sz w:val="17"/>
              </w:rPr>
              <w:t> </w:t>
            </w:r>
            <w:r w:rsidRPr="006841FA">
              <w:rPr>
                <w:bCs/>
                <w:sz w:val="17"/>
              </w:rPr>
              <w:t>048</w:t>
            </w:r>
            <w:r>
              <w:rPr>
                <w:bCs/>
                <w:sz w:val="17"/>
              </w:rPr>
              <w:t>,</w:t>
            </w:r>
            <w:r w:rsidRPr="006841FA">
              <w:rPr>
                <w:bCs/>
                <w:sz w:val="17"/>
              </w:rPr>
              <w:t>0</w:t>
            </w:r>
          </w:p>
        </w:tc>
        <w:tc>
          <w:tcPr>
            <w:tcW w:w="2440" w:type="dxa"/>
            <w:tcBorders>
              <w:bottom w:val="single" w:sz="12" w:space="0" w:color="auto"/>
            </w:tcBorders>
            <w:shd w:val="clear" w:color="auto" w:fill="auto"/>
          </w:tcPr>
          <w:p w:rsidR="0089046C" w:rsidRPr="006841FA" w:rsidRDefault="0089046C" w:rsidP="0089046C">
            <w:pPr>
              <w:pStyle w:val="Heading3Char"/>
              <w:keepNext/>
              <w:keepLines/>
              <w:jc w:val="right"/>
              <w:rPr>
                <w:bCs/>
                <w:sz w:val="17"/>
              </w:rPr>
            </w:pPr>
            <w:r w:rsidRPr="006841FA">
              <w:rPr>
                <w:bCs/>
                <w:sz w:val="17"/>
              </w:rPr>
              <w:t>45</w:t>
            </w:r>
            <w:r>
              <w:rPr>
                <w:bCs/>
                <w:sz w:val="17"/>
              </w:rPr>
              <w:t>,</w:t>
            </w:r>
            <w:r w:rsidRPr="006841FA">
              <w:rPr>
                <w:bCs/>
                <w:sz w:val="17"/>
              </w:rPr>
              <w:t>1</w:t>
            </w:r>
          </w:p>
        </w:tc>
      </w:tr>
    </w:tbl>
    <w:p w:rsidR="0089046C" w:rsidRDefault="0089046C" w:rsidP="0089046C">
      <w:pPr>
        <w:pStyle w:val="SingleTxt"/>
        <w:keepNext/>
        <w:keepLines/>
        <w:rPr>
          <w:iCs/>
          <w:sz w:val="17"/>
          <w:lang w:val="fr-FR"/>
        </w:rPr>
      </w:pPr>
      <w:r w:rsidRPr="006841FA">
        <w:rPr>
          <w:i/>
          <w:iCs/>
          <w:sz w:val="17"/>
          <w:lang w:val="fr-FR"/>
        </w:rPr>
        <w:t>Source</w:t>
      </w:r>
      <w:r w:rsidRPr="006841FA">
        <w:rPr>
          <w:iCs/>
          <w:sz w:val="17"/>
          <w:lang w:val="fr-FR"/>
        </w:rPr>
        <w:t xml:space="preserve"> : Statistiques de l’éducation, publiées dans « Statistiques en résumé » 18/2005.</w:t>
      </w:r>
    </w:p>
    <w:p w:rsidR="0089046C" w:rsidRPr="00EE06C4" w:rsidRDefault="0089046C" w:rsidP="0089046C">
      <w:pPr>
        <w:pStyle w:val="SingleTxt"/>
        <w:spacing w:after="0" w:line="120" w:lineRule="exact"/>
        <w:rPr>
          <w:i/>
          <w:iCs/>
          <w:sz w:val="10"/>
          <w:lang w:val="fr-FR"/>
        </w:rPr>
      </w:pPr>
    </w:p>
    <w:p w:rsidR="0089046C" w:rsidRPr="00EE06C4" w:rsidRDefault="0089046C" w:rsidP="0089046C">
      <w:pPr>
        <w:pStyle w:val="SingleTxt"/>
        <w:spacing w:after="0" w:line="120" w:lineRule="exact"/>
        <w:rPr>
          <w:iCs/>
          <w:sz w:val="10"/>
          <w:lang w:val="fr-FR"/>
        </w:rPr>
      </w:pPr>
    </w:p>
    <w:p w:rsidR="0089046C" w:rsidRDefault="0089046C" w:rsidP="0089046C">
      <w:pPr>
        <w:pStyle w:val="SingleTxt"/>
        <w:rPr>
          <w:iCs/>
          <w:lang w:val="fr-FR"/>
        </w:rPr>
      </w:pPr>
      <w:r w:rsidRPr="00FF1C35">
        <w:rPr>
          <w:iCs/>
          <w:lang w:val="fr-FR"/>
        </w:rPr>
        <w:t>Le tableau ci-devant donne un aperçu de la situation en ce qui concerne les dépenses d</w:t>
      </w:r>
      <w:r>
        <w:rPr>
          <w:iCs/>
          <w:lang w:val="fr-FR"/>
        </w:rPr>
        <w:t>’</w:t>
      </w:r>
      <w:r w:rsidRPr="00FF1C35">
        <w:rPr>
          <w:iCs/>
          <w:lang w:val="fr-FR"/>
        </w:rPr>
        <w:t>éducation. Malte investit nettement plus que la moyenne des 25 pays de l</w:t>
      </w:r>
      <w:r>
        <w:rPr>
          <w:iCs/>
          <w:lang w:val="fr-FR"/>
        </w:rPr>
        <w:t>’</w:t>
      </w:r>
      <w:r w:rsidRPr="00FF1C35">
        <w:rPr>
          <w:iCs/>
          <w:lang w:val="fr-FR"/>
        </w:rPr>
        <w:t>Union européenne, la différence étant de 8</w:t>
      </w:r>
      <w:r>
        <w:rPr>
          <w:iCs/>
          <w:lang w:val="fr-FR"/>
        </w:rPr>
        <w:t xml:space="preserve"> pour cent</w:t>
      </w:r>
      <w:r w:rsidRPr="00FF1C35">
        <w:rPr>
          <w:iCs/>
          <w:lang w:val="fr-FR"/>
        </w:rPr>
        <w:t>. Elle dépense 41,1</w:t>
      </w:r>
      <w:r>
        <w:rPr>
          <w:iCs/>
          <w:lang w:val="fr-FR"/>
        </w:rPr>
        <w:t xml:space="preserve"> pour cent</w:t>
      </w:r>
      <w:r w:rsidRPr="00FF1C35">
        <w:rPr>
          <w:iCs/>
          <w:lang w:val="fr-FR"/>
        </w:rPr>
        <w:t xml:space="preserve"> du PIB par habitant par étudiant universitaire. Bien que le montant nominal soit inférieur à la moyenne de l</w:t>
      </w:r>
      <w:r>
        <w:rPr>
          <w:iCs/>
          <w:lang w:val="fr-FR"/>
        </w:rPr>
        <w:t>’</w:t>
      </w:r>
      <w:r w:rsidRPr="00FF1C35">
        <w:rPr>
          <w:iCs/>
          <w:lang w:val="fr-FR"/>
        </w:rPr>
        <w:t>Union européenne, il représente un pourcentage plus élevé. Cela signifie que bien que le montant dépensé effectivement au niveau universitaire augmente généralement avec la richesse d</w:t>
      </w:r>
      <w:r>
        <w:rPr>
          <w:iCs/>
          <w:lang w:val="fr-FR"/>
        </w:rPr>
        <w:t>’</w:t>
      </w:r>
      <w:r w:rsidRPr="00FF1C35">
        <w:rPr>
          <w:iCs/>
          <w:lang w:val="fr-FR"/>
        </w:rPr>
        <w:t>un pays, en tant que pourcentage du PIB par habitant, le Gouvernement maltais investit plus que la moyenne des 25 pays de l</w:t>
      </w:r>
      <w:r>
        <w:rPr>
          <w:iCs/>
          <w:lang w:val="fr-FR"/>
        </w:rPr>
        <w:t>’</w:t>
      </w:r>
      <w:r w:rsidRPr="00FF1C35">
        <w:rPr>
          <w:iCs/>
          <w:lang w:val="fr-FR"/>
        </w:rPr>
        <w:t>Union européenne.</w:t>
      </w:r>
    </w:p>
    <w:p w:rsidR="0089046C" w:rsidRDefault="0089046C" w:rsidP="0089046C">
      <w:pPr>
        <w:pStyle w:val="SingleTxt"/>
        <w:rPr>
          <w:iCs/>
          <w:lang w:val="fr-FR"/>
        </w:rPr>
      </w:pPr>
      <w:r w:rsidRPr="00FF1C35">
        <w:rPr>
          <w:iCs/>
          <w:lang w:val="fr-FR"/>
        </w:rPr>
        <w:t>Dans son budget pour 2007, le Gouvernement a annoncé le plus grand investissement jamais affecté à tous les niveaux de l</w:t>
      </w:r>
      <w:r>
        <w:rPr>
          <w:iCs/>
          <w:lang w:val="fr-FR"/>
        </w:rPr>
        <w:t>’</w:t>
      </w:r>
      <w:r w:rsidRPr="00FF1C35">
        <w:rPr>
          <w:iCs/>
          <w:lang w:val="fr-FR"/>
        </w:rPr>
        <w:t>éducation. À l</w:t>
      </w:r>
      <w:r>
        <w:rPr>
          <w:iCs/>
          <w:lang w:val="fr-FR"/>
        </w:rPr>
        <w:t>’</w:t>
      </w:r>
      <w:r w:rsidRPr="00FF1C35">
        <w:rPr>
          <w:iCs/>
          <w:lang w:val="fr-FR"/>
        </w:rPr>
        <w:t>heure actuelle, sur des recettes totales de 100 millions de lires maltaises, 6 millions sont dépensés pour l</w:t>
      </w:r>
      <w:r>
        <w:rPr>
          <w:iCs/>
          <w:lang w:val="fr-FR"/>
        </w:rPr>
        <w:t>’</w:t>
      </w:r>
      <w:r w:rsidRPr="00FF1C35">
        <w:rPr>
          <w:iCs/>
          <w:lang w:val="fr-FR"/>
        </w:rPr>
        <w:t>éducation.</w:t>
      </w:r>
      <w:r w:rsidRPr="00FF1C35">
        <w:rPr>
          <w:rStyle w:val="EndnoteReference"/>
          <w:iCs/>
          <w:lang w:val="fr-FR"/>
        </w:rPr>
        <w:endnoteReference w:id="51"/>
      </w:r>
    </w:p>
    <w:p w:rsidR="0089046C" w:rsidRDefault="0089046C" w:rsidP="0089046C">
      <w:pPr>
        <w:pStyle w:val="SingleTxt"/>
        <w:rPr>
          <w:iCs/>
          <w:lang w:val="fr-FR"/>
        </w:rPr>
      </w:pPr>
      <w:r w:rsidRPr="00FF1C35">
        <w:rPr>
          <w:iCs/>
          <w:lang w:val="fr-FR"/>
        </w:rPr>
        <w:t>Les investissements effectués dans l</w:t>
      </w:r>
      <w:r>
        <w:rPr>
          <w:iCs/>
          <w:lang w:val="fr-FR"/>
        </w:rPr>
        <w:t>’</w:t>
      </w:r>
      <w:r w:rsidRPr="00FF1C35">
        <w:rPr>
          <w:iCs/>
          <w:lang w:val="fr-FR"/>
        </w:rPr>
        <w:t>éducation ont produit une série de résultats. Les cinq dernières années, le nombre d</w:t>
      </w:r>
      <w:r>
        <w:rPr>
          <w:iCs/>
          <w:lang w:val="fr-FR"/>
        </w:rPr>
        <w:t>’</w:t>
      </w:r>
      <w:r w:rsidRPr="00FF1C35">
        <w:rPr>
          <w:iCs/>
          <w:lang w:val="fr-FR"/>
        </w:rPr>
        <w:t>enfants abandonnant les études a diminué de 10</w:t>
      </w:r>
      <w:r>
        <w:rPr>
          <w:iCs/>
          <w:lang w:val="fr-FR"/>
        </w:rPr>
        <w:t xml:space="preserve"> pour cent</w:t>
      </w:r>
      <w:r w:rsidRPr="00FF1C35">
        <w:rPr>
          <w:iCs/>
          <w:lang w:val="fr-FR"/>
        </w:rPr>
        <w:t>. Le pourcentage des élèves abandonnant leurs études après l</w:t>
      </w:r>
      <w:r>
        <w:rPr>
          <w:iCs/>
          <w:lang w:val="fr-FR"/>
        </w:rPr>
        <w:t>’</w:t>
      </w:r>
      <w:r w:rsidRPr="00FF1C35">
        <w:rPr>
          <w:iCs/>
          <w:lang w:val="fr-FR"/>
        </w:rPr>
        <w:t>école secondaire ne cesse de baisser, tombant d</w:t>
      </w:r>
      <w:r>
        <w:rPr>
          <w:iCs/>
          <w:lang w:val="fr-FR"/>
        </w:rPr>
        <w:t>’</w:t>
      </w:r>
      <w:r w:rsidRPr="00FF1C35">
        <w:rPr>
          <w:iCs/>
          <w:lang w:val="fr-FR"/>
        </w:rPr>
        <w:t>environ 46</w:t>
      </w:r>
      <w:r>
        <w:rPr>
          <w:iCs/>
          <w:lang w:val="fr-FR"/>
        </w:rPr>
        <w:t xml:space="preserve"> pour cent</w:t>
      </w:r>
      <w:r w:rsidRPr="00FF1C35">
        <w:rPr>
          <w:iCs/>
          <w:lang w:val="fr-FR"/>
        </w:rPr>
        <w:t xml:space="preserve"> à 37</w:t>
      </w:r>
      <w:r>
        <w:rPr>
          <w:iCs/>
          <w:lang w:val="fr-FR"/>
        </w:rPr>
        <w:t xml:space="preserve"> pour cent</w:t>
      </w:r>
      <w:r w:rsidRPr="00FF1C35">
        <w:rPr>
          <w:iCs/>
          <w:lang w:val="fr-FR"/>
        </w:rPr>
        <w:t>. Le nombre de jeunes suivant des cours postsecondaires ou professionnels a augmenté de 26</w:t>
      </w:r>
      <w:r>
        <w:rPr>
          <w:iCs/>
          <w:lang w:val="fr-FR"/>
        </w:rPr>
        <w:t xml:space="preserve"> pour cent</w:t>
      </w:r>
      <w:r w:rsidRPr="00FF1C35">
        <w:rPr>
          <w:iCs/>
          <w:lang w:val="fr-FR"/>
        </w:rPr>
        <w:t>, alors que 20,000 jeunes ont participé à des cours d</w:t>
      </w:r>
      <w:r>
        <w:rPr>
          <w:iCs/>
          <w:lang w:val="fr-FR"/>
        </w:rPr>
        <w:t>’</w:t>
      </w:r>
      <w:r w:rsidRPr="00FF1C35">
        <w:rPr>
          <w:iCs/>
          <w:lang w:val="fr-FR"/>
        </w:rPr>
        <w:t>études avancées ou supérieures de différents niveaux et dans différentes disciplines.</w:t>
      </w:r>
      <w:r w:rsidRPr="00FF1C35">
        <w:rPr>
          <w:rStyle w:val="EndnoteReference"/>
          <w:iCs/>
          <w:lang w:val="fr-FR"/>
        </w:rPr>
        <w:endnoteReference w:id="52"/>
      </w:r>
    </w:p>
    <w:p w:rsidR="0089046C" w:rsidRPr="006841FA" w:rsidRDefault="0089046C" w:rsidP="0089046C">
      <w:pPr>
        <w:pStyle w:val="SingleTxt"/>
        <w:spacing w:after="0" w:line="120" w:lineRule="exact"/>
        <w:rPr>
          <w:iCs/>
          <w:sz w:val="10"/>
          <w:lang w:val="fr-FR"/>
        </w:rPr>
      </w:pPr>
    </w:p>
    <w:p w:rsidR="0089046C" w:rsidRPr="006841FA" w:rsidRDefault="0089046C" w:rsidP="0089046C">
      <w:pPr>
        <w:pStyle w:val="SingleTxt"/>
        <w:spacing w:after="0" w:line="120" w:lineRule="exact"/>
        <w:rPr>
          <w:iCs/>
          <w:sz w:val="10"/>
          <w:lang w:val="fr-FR"/>
        </w:rPr>
      </w:pPr>
    </w:p>
    <w:p w:rsidR="0089046C"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Article 11 : Emploi</w:t>
      </w:r>
    </w:p>
    <w:p w:rsidR="0089046C" w:rsidRPr="006841FA" w:rsidRDefault="0089046C" w:rsidP="0089046C">
      <w:pPr>
        <w:pStyle w:val="SingleTxt"/>
        <w:keepNext/>
        <w:keepLines/>
        <w:spacing w:after="0" w:line="120" w:lineRule="exact"/>
        <w:rPr>
          <w:sz w:val="10"/>
          <w:lang w:val="fr-FR"/>
        </w:rPr>
      </w:pPr>
    </w:p>
    <w:p w:rsidR="0089046C" w:rsidRPr="006841FA" w:rsidRDefault="0089046C" w:rsidP="0089046C">
      <w:pPr>
        <w:pStyle w:val="SingleTxt"/>
        <w:keepNext/>
        <w:keepLines/>
        <w:spacing w:after="0" w:line="120" w:lineRule="exact"/>
        <w:rPr>
          <w:sz w:val="10"/>
          <w:lang w:val="fr-FR"/>
        </w:rPr>
      </w:pPr>
    </w:p>
    <w:p w:rsidR="0089046C" w:rsidRPr="006841FA" w:rsidRDefault="0089046C" w:rsidP="0089046C">
      <w:pPr>
        <w:pStyle w:val="SingleTxt"/>
        <w:keepNext/>
        <w:keepLines/>
        <w:rPr>
          <w:i/>
          <w:iCs/>
          <w:lang w:val="fr-FR"/>
        </w:rPr>
      </w:pPr>
      <w:r w:rsidRPr="006841FA">
        <w:rPr>
          <w:i/>
          <w:iCs/>
          <w:lang w:val="fr-FR"/>
        </w:rPr>
        <w:t>1.</w:t>
      </w:r>
      <w:r w:rsidRPr="006841FA">
        <w:rPr>
          <w:i/>
          <w:iCs/>
          <w:lang w:val="fr-FR"/>
        </w:rPr>
        <w:tab/>
        <w:t>Les États parties s’engagent à prendre toutes les mesures appropriées pour éliminer la discrimination à l’égard des femmes dans le domaine de l’emploi, afin d’assurer, sur la base de l’égalité de l’homme et de la femme, les mêmes droits, et en particulier :</w:t>
      </w:r>
    </w:p>
    <w:p w:rsidR="0089046C" w:rsidRPr="006841FA" w:rsidRDefault="0089046C" w:rsidP="0089046C">
      <w:pPr>
        <w:pStyle w:val="SingleTxt"/>
        <w:rPr>
          <w:i/>
          <w:iCs/>
          <w:lang w:val="fr-FR"/>
        </w:rPr>
      </w:pPr>
      <w:r w:rsidRPr="006841FA">
        <w:rPr>
          <w:i/>
          <w:iCs/>
          <w:lang w:val="fr-FR"/>
        </w:rPr>
        <w:tab/>
        <w:t>a)</w:t>
      </w:r>
      <w:r w:rsidRPr="006841FA">
        <w:rPr>
          <w:i/>
          <w:iCs/>
          <w:lang w:val="fr-FR"/>
        </w:rPr>
        <w:tab/>
        <w:t xml:space="preserve">Le droit au travail en tant que droit inaliénable de tous les êtres humains ; </w:t>
      </w:r>
    </w:p>
    <w:p w:rsidR="0089046C" w:rsidRPr="006841FA" w:rsidRDefault="0089046C" w:rsidP="0089046C">
      <w:pPr>
        <w:pStyle w:val="SingleTxt"/>
        <w:rPr>
          <w:i/>
          <w:iCs/>
          <w:lang w:val="fr-FR"/>
        </w:rPr>
      </w:pPr>
      <w:r w:rsidRPr="006841FA">
        <w:rPr>
          <w:i/>
          <w:iCs/>
          <w:lang w:val="fr-FR"/>
        </w:rPr>
        <w:tab/>
        <w:t>b)</w:t>
      </w:r>
      <w:r w:rsidRPr="006841FA">
        <w:rPr>
          <w:i/>
          <w:iCs/>
          <w:lang w:val="fr-FR"/>
        </w:rPr>
        <w:tab/>
        <w:t>Le droit aux mêmes possibilités d’emploi, y compris l’application de mêmes critères de sélection en matière d’emploi ;</w:t>
      </w:r>
    </w:p>
    <w:p w:rsidR="0089046C" w:rsidRPr="006841FA" w:rsidRDefault="0089046C" w:rsidP="0089046C">
      <w:pPr>
        <w:pStyle w:val="SingleTxt"/>
        <w:rPr>
          <w:i/>
          <w:iCs/>
          <w:lang w:val="fr-FR"/>
        </w:rPr>
      </w:pPr>
      <w:r w:rsidRPr="006841FA">
        <w:rPr>
          <w:i/>
          <w:iCs/>
          <w:lang w:val="fr-FR"/>
        </w:rPr>
        <w:tab/>
        <w:t>c)</w:t>
      </w:r>
      <w:r w:rsidRPr="006841FA">
        <w:rPr>
          <w:i/>
          <w:iCs/>
          <w:lang w:val="fr-FR"/>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 ;</w:t>
      </w:r>
    </w:p>
    <w:p w:rsidR="0089046C" w:rsidRPr="006841FA" w:rsidRDefault="0089046C" w:rsidP="0089046C">
      <w:pPr>
        <w:pStyle w:val="SingleTxt"/>
        <w:rPr>
          <w:i/>
          <w:iCs/>
          <w:lang w:val="fr-FR"/>
        </w:rPr>
      </w:pPr>
      <w:r w:rsidRPr="006841FA">
        <w:rPr>
          <w:i/>
          <w:iCs/>
          <w:lang w:val="fr-FR"/>
        </w:rPr>
        <w:tab/>
        <w:t>d)</w:t>
      </w:r>
      <w:r w:rsidRPr="006841FA">
        <w:rPr>
          <w:i/>
          <w:iCs/>
          <w:lang w:val="fr-FR"/>
        </w:rPr>
        <w:tab/>
        <w:t>Le droit à l’égalité de rémunération, y compris de prestation, à l’égalité de traitement pour un travail d’égale valeur aussi bien qu’à l’égalité de traitement en ce qui concerne l’évaluation de la qualité de travail ;</w:t>
      </w:r>
    </w:p>
    <w:p w:rsidR="0089046C" w:rsidRPr="006841FA" w:rsidRDefault="0089046C" w:rsidP="0089046C">
      <w:pPr>
        <w:pStyle w:val="SingleTxt"/>
        <w:rPr>
          <w:i/>
          <w:iCs/>
          <w:lang w:val="fr-FR"/>
        </w:rPr>
      </w:pPr>
      <w:r w:rsidRPr="006841FA">
        <w:rPr>
          <w:i/>
          <w:iCs/>
          <w:lang w:val="fr-FR"/>
        </w:rPr>
        <w:tab/>
        <w:t>e)</w:t>
      </w:r>
      <w:r w:rsidRPr="006841FA">
        <w:rPr>
          <w:i/>
          <w:iCs/>
          <w:lang w:val="fr-FR"/>
        </w:rPr>
        <w:tab/>
        <w:t>Le droit à la sécurité sociale, notamment aux prestations de retraite, de chômage, de maladie, d’invalidité et de vieillesse ou pour toute autre perte de capacité de travail, ainsi que le droit à des congés payés ;</w:t>
      </w:r>
    </w:p>
    <w:p w:rsidR="0089046C" w:rsidRPr="006841FA" w:rsidRDefault="0089046C" w:rsidP="0089046C">
      <w:pPr>
        <w:pStyle w:val="SingleTxt"/>
        <w:rPr>
          <w:i/>
          <w:iCs/>
          <w:lang w:val="fr-FR"/>
        </w:rPr>
      </w:pPr>
      <w:r w:rsidRPr="006841FA">
        <w:rPr>
          <w:i/>
          <w:iCs/>
          <w:lang w:val="fr-FR"/>
        </w:rPr>
        <w:tab/>
        <w:t>f)</w:t>
      </w:r>
      <w:r w:rsidRPr="006841FA">
        <w:rPr>
          <w:i/>
          <w:iCs/>
          <w:lang w:val="fr-FR"/>
        </w:rPr>
        <w:tab/>
        <w:t>Le droit à la protection de la santé et à la sécurité des conditions de travail, y compris la sauvegarde de la fonction de reproduction.</w:t>
      </w:r>
    </w:p>
    <w:p w:rsidR="0089046C" w:rsidRPr="006841FA" w:rsidRDefault="0089046C" w:rsidP="0089046C">
      <w:pPr>
        <w:pStyle w:val="SingleTxt"/>
        <w:rPr>
          <w:i/>
          <w:iCs/>
          <w:lang w:val="fr-FR"/>
        </w:rPr>
      </w:pPr>
      <w:r w:rsidRPr="006841FA">
        <w:rPr>
          <w:i/>
          <w:iCs/>
          <w:lang w:val="fr-FR"/>
        </w:rPr>
        <w:t>2.</w:t>
      </w:r>
      <w:r w:rsidRPr="006841FA">
        <w:rPr>
          <w:i/>
          <w:iCs/>
          <w:lang w:val="fr-FR"/>
        </w:rPr>
        <w:tab/>
        <w:t>Afin de prévenir la discrimination à l’égard des femmes en raison de leur mariage et de leur maternité et de garantir leur droit effectif au travail, le États parties s’engagent à prendre des mesures appropriées ayant pour objet :</w:t>
      </w:r>
    </w:p>
    <w:p w:rsidR="0089046C" w:rsidRPr="006841FA" w:rsidRDefault="0089046C" w:rsidP="0089046C">
      <w:pPr>
        <w:pStyle w:val="SingleTxt"/>
        <w:rPr>
          <w:i/>
          <w:iCs/>
          <w:lang w:val="fr-FR"/>
        </w:rPr>
      </w:pPr>
      <w:r w:rsidRPr="006841FA">
        <w:rPr>
          <w:i/>
          <w:iCs/>
          <w:lang w:val="fr-FR"/>
        </w:rPr>
        <w:tab/>
        <w:t>a)</w:t>
      </w:r>
      <w:r w:rsidRPr="006841FA">
        <w:rPr>
          <w:i/>
          <w:iCs/>
          <w:lang w:val="fr-FR"/>
        </w:rPr>
        <w:tab/>
        <w:t>D’interdire, sous peine de sanctions, le licenciement pour cause de grossesse ou de congé de maternité et la discrimination dans les licenciements fondées sur le statut matrimonial ;</w:t>
      </w:r>
    </w:p>
    <w:p w:rsidR="0089046C" w:rsidRPr="006841FA" w:rsidRDefault="0089046C" w:rsidP="0089046C">
      <w:pPr>
        <w:pStyle w:val="SingleTxt"/>
        <w:rPr>
          <w:i/>
          <w:iCs/>
          <w:lang w:val="fr-FR"/>
        </w:rPr>
      </w:pPr>
      <w:r w:rsidRPr="006841FA">
        <w:rPr>
          <w:i/>
          <w:iCs/>
          <w:lang w:val="fr-FR"/>
        </w:rPr>
        <w:tab/>
        <w:t>b)</w:t>
      </w:r>
      <w:r w:rsidRPr="006841FA">
        <w:rPr>
          <w:i/>
          <w:iCs/>
          <w:lang w:val="fr-FR"/>
        </w:rPr>
        <w:tab/>
        <w:t>D’instituer l’octroi de congés de maternité payés ou ouvrant droit à des prestations sociales comparables, avec la garantie du maintien de l’emploi antérieur, des droits d’ancienneté et des avantages sociaux ;</w:t>
      </w:r>
    </w:p>
    <w:p w:rsidR="0089046C" w:rsidRPr="006841FA" w:rsidRDefault="0089046C" w:rsidP="0089046C">
      <w:pPr>
        <w:pStyle w:val="SingleTxt"/>
        <w:rPr>
          <w:i/>
          <w:iCs/>
          <w:lang w:val="fr-FR"/>
        </w:rPr>
      </w:pPr>
      <w:r w:rsidRPr="006841FA">
        <w:rPr>
          <w:i/>
          <w:iCs/>
          <w:lang w:val="fr-FR"/>
        </w:rPr>
        <w:tab/>
        <w:t>c)</w:t>
      </w:r>
      <w:r w:rsidRPr="006841FA">
        <w:rPr>
          <w:i/>
          <w:iCs/>
          <w:lang w:val="fr-FR"/>
        </w:rPr>
        <w:tab/>
        <w:t>D’encourager la fourniture de services sociaux d’appui nécessaires pour permettre aux parents de combiner les obligations familiales avec les responsabilités professionnelles et la participation à la vie publique, en particulier en favorisant l’établissement et le développement d’une réseau de garderies d’enfants ;</w:t>
      </w:r>
    </w:p>
    <w:p w:rsidR="0089046C" w:rsidRPr="006841FA" w:rsidRDefault="0089046C" w:rsidP="0089046C">
      <w:pPr>
        <w:pStyle w:val="SingleTxt"/>
        <w:rPr>
          <w:i/>
          <w:iCs/>
          <w:lang w:val="fr-FR"/>
        </w:rPr>
      </w:pPr>
      <w:r w:rsidRPr="006841FA">
        <w:rPr>
          <w:i/>
          <w:iCs/>
          <w:lang w:val="fr-FR"/>
        </w:rPr>
        <w:tab/>
        <w:t>d)</w:t>
      </w:r>
      <w:r w:rsidRPr="006841FA">
        <w:rPr>
          <w:i/>
          <w:iCs/>
          <w:lang w:val="fr-FR"/>
        </w:rPr>
        <w:tab/>
        <w:t>D’assurer une protection spéciale aux femmes enceintes dont il est prouvé que le travail est nocif.</w:t>
      </w:r>
    </w:p>
    <w:p w:rsidR="0089046C" w:rsidRPr="006841FA" w:rsidRDefault="0089046C" w:rsidP="0089046C">
      <w:pPr>
        <w:pStyle w:val="SingleTxt"/>
        <w:rPr>
          <w:i/>
          <w:iCs/>
          <w:lang w:val="fr-FR"/>
        </w:rPr>
      </w:pPr>
      <w:r w:rsidRPr="006841FA">
        <w:rPr>
          <w:i/>
          <w:iCs/>
          <w:lang w:val="fr-FR"/>
        </w:rPr>
        <w:t>3.</w:t>
      </w:r>
      <w:r w:rsidRPr="006841FA">
        <w:rPr>
          <w:i/>
          <w:iCs/>
          <w:lang w:val="fr-FR"/>
        </w:rPr>
        <w:tab/>
        <w:t>Les lois visant à protéger dans les domaines visés par le présent article seront revues périodiquement en fonction des connaissances scientifiques et techniques et seront révisées, abrogées ou étendues, selon les besoins.</w:t>
      </w:r>
    </w:p>
    <w:p w:rsidR="0089046C" w:rsidRPr="006841FA" w:rsidRDefault="0089046C" w:rsidP="0089046C">
      <w:pPr>
        <w:pStyle w:val="SingleTxt"/>
        <w:keepNext/>
        <w:keepLines/>
        <w:numPr>
          <w:ilvl w:val="0"/>
          <w:numId w:val="24"/>
        </w:numPr>
        <w:rPr>
          <w:b/>
          <w:iCs/>
          <w:lang w:val="fr-FR"/>
        </w:rPr>
      </w:pPr>
      <w:r w:rsidRPr="006841FA">
        <w:rPr>
          <w:b/>
          <w:iCs/>
          <w:lang w:val="fr-FR"/>
        </w:rPr>
        <w:t>L’emploi des femmes</w:t>
      </w:r>
    </w:p>
    <w:p w:rsidR="0089046C" w:rsidRDefault="0089046C" w:rsidP="0089046C">
      <w:pPr>
        <w:pStyle w:val="SingleTxt"/>
        <w:keepNext/>
        <w:keepLines/>
        <w:rPr>
          <w:iCs/>
          <w:lang w:val="fr-FR"/>
        </w:rPr>
      </w:pPr>
      <w:r w:rsidRPr="00FF1C35">
        <w:rPr>
          <w:iCs/>
          <w:lang w:val="fr-FR"/>
        </w:rPr>
        <w:t>L</w:t>
      </w:r>
      <w:r>
        <w:rPr>
          <w:iCs/>
          <w:lang w:val="fr-FR"/>
        </w:rPr>
        <w:t>’</w:t>
      </w:r>
      <w:r w:rsidRPr="00FF1C35">
        <w:rPr>
          <w:iCs/>
          <w:lang w:val="fr-FR"/>
        </w:rPr>
        <w:t>emploi a accusé une évolution positive en 2004 et 2005 après avoir baissé les deux années précédentes. La baisse était attribuable surtout au déclin de l</w:t>
      </w:r>
      <w:r>
        <w:rPr>
          <w:iCs/>
          <w:lang w:val="fr-FR"/>
        </w:rPr>
        <w:t>’</w:t>
      </w:r>
      <w:r w:rsidRPr="00FF1C35">
        <w:rPr>
          <w:iCs/>
          <w:lang w:val="fr-FR"/>
        </w:rPr>
        <w:t>industrie manufacturière et à la diminution du secteur public. En 2006, l</w:t>
      </w:r>
      <w:r>
        <w:rPr>
          <w:iCs/>
          <w:lang w:val="fr-FR"/>
        </w:rPr>
        <w:t>’</w:t>
      </w:r>
      <w:r w:rsidRPr="00FF1C35">
        <w:rPr>
          <w:iCs/>
          <w:lang w:val="fr-FR"/>
        </w:rPr>
        <w:t>emploi s</w:t>
      </w:r>
      <w:r>
        <w:rPr>
          <w:iCs/>
          <w:lang w:val="fr-FR"/>
        </w:rPr>
        <w:t>’</w:t>
      </w:r>
      <w:r w:rsidRPr="00FF1C35">
        <w:rPr>
          <w:iCs/>
          <w:lang w:val="fr-FR"/>
        </w:rPr>
        <w:t>est accru de 0,6</w:t>
      </w:r>
      <w:r>
        <w:rPr>
          <w:iCs/>
          <w:lang w:val="fr-FR"/>
        </w:rPr>
        <w:t xml:space="preserve"> pour cent</w:t>
      </w:r>
      <w:r w:rsidRPr="00FF1C35">
        <w:rPr>
          <w:iCs/>
          <w:lang w:val="fr-FR"/>
        </w:rPr>
        <w:t>.</w:t>
      </w:r>
      <w:r w:rsidRPr="00FF1C35">
        <w:rPr>
          <w:rStyle w:val="EndnoteReference"/>
          <w:iCs/>
          <w:lang w:val="fr-FR"/>
        </w:rPr>
        <w:endnoteReference w:id="53"/>
      </w:r>
    </w:p>
    <w:p w:rsidR="0089046C" w:rsidRDefault="0089046C" w:rsidP="0089046C">
      <w:pPr>
        <w:pStyle w:val="SingleTxt"/>
        <w:rPr>
          <w:iCs/>
          <w:lang w:val="fr-FR"/>
        </w:rPr>
      </w:pPr>
      <w:r w:rsidRPr="00FF1C35">
        <w:rPr>
          <w:iCs/>
          <w:lang w:val="fr-FR"/>
        </w:rPr>
        <w:t>Les deux tableaux ci-après montrent la situation de l</w:t>
      </w:r>
      <w:r>
        <w:rPr>
          <w:iCs/>
          <w:lang w:val="fr-FR"/>
        </w:rPr>
        <w:t>’</w:t>
      </w:r>
      <w:r w:rsidRPr="00FF1C35">
        <w:rPr>
          <w:iCs/>
          <w:lang w:val="fr-FR"/>
        </w:rPr>
        <w:t>emploi à Malte en janvier 2006, et pendant la période de juillet à septembre 2006. Les données sont ventilées par sexe.</w:t>
      </w:r>
    </w:p>
    <w:p w:rsidR="0089046C" w:rsidRPr="006841FA" w:rsidRDefault="0089046C" w:rsidP="0089046C">
      <w:pPr>
        <w:pStyle w:val="SingleTxt"/>
        <w:spacing w:after="0" w:line="120" w:lineRule="exact"/>
        <w:rPr>
          <w:iCs/>
          <w:sz w:val="10"/>
          <w:lang w:val="fr-FR"/>
        </w:rPr>
      </w:pPr>
    </w:p>
    <w:p w:rsidR="0089046C" w:rsidRPr="006841FA"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11.1 : Situation en matière d</w:t>
      </w:r>
      <w:r>
        <w:rPr>
          <w:lang w:val="fr-FR"/>
        </w:rPr>
        <w:t>’</w:t>
      </w:r>
      <w:r w:rsidRPr="00FF1C35">
        <w:rPr>
          <w:lang w:val="fr-FR"/>
        </w:rPr>
        <w:t>emploi en janvier 2006</w:t>
      </w:r>
    </w:p>
    <w:p w:rsidR="0089046C" w:rsidRPr="006841FA" w:rsidRDefault="0089046C" w:rsidP="0089046C">
      <w:pPr>
        <w:pStyle w:val="SingleTxt"/>
        <w:spacing w:after="0" w:line="120" w:lineRule="exact"/>
        <w:rPr>
          <w:iCs/>
          <w:sz w:val="10"/>
          <w:lang w:val="fr-FR"/>
        </w:rPr>
      </w:pPr>
    </w:p>
    <w:p w:rsidR="0089046C" w:rsidRPr="006841FA" w:rsidRDefault="0089046C" w:rsidP="0089046C">
      <w:pPr>
        <w:pStyle w:val="SingleTxt"/>
        <w:spacing w:after="0" w:line="120" w:lineRule="exact"/>
        <w:rPr>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102"/>
        <w:gridCol w:w="870"/>
        <w:gridCol w:w="852"/>
        <w:gridCol w:w="18"/>
        <w:gridCol w:w="870"/>
        <w:gridCol w:w="834"/>
        <w:gridCol w:w="36"/>
        <w:gridCol w:w="870"/>
        <w:gridCol w:w="870"/>
      </w:tblGrid>
      <w:tr w:rsidR="0089046C" w:rsidRPr="00FD50C1" w:rsidTr="0089046C">
        <w:tblPrEx>
          <w:tblCellMar>
            <w:top w:w="0" w:type="dxa"/>
            <w:bottom w:w="0" w:type="dxa"/>
          </w:tblCellMar>
        </w:tblPrEx>
        <w:trPr>
          <w:tblHeader/>
        </w:trPr>
        <w:tc>
          <w:tcPr>
            <w:tcW w:w="2102" w:type="dxa"/>
            <w:vMerge w:val="restart"/>
            <w:tcBorders>
              <w:top w:val="single" w:sz="4"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Situation en matière d’emploi</w:t>
            </w:r>
          </w:p>
        </w:tc>
        <w:tc>
          <w:tcPr>
            <w:tcW w:w="1722" w:type="dxa"/>
            <w:gridSpan w:val="2"/>
            <w:tcBorders>
              <w:top w:val="single" w:sz="4"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Hommes</w:t>
            </w:r>
          </w:p>
        </w:tc>
        <w:tc>
          <w:tcPr>
            <w:tcW w:w="1722" w:type="dxa"/>
            <w:gridSpan w:val="3"/>
            <w:tcBorders>
              <w:top w:val="single" w:sz="4"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Femmes</w:t>
            </w:r>
          </w:p>
        </w:tc>
        <w:tc>
          <w:tcPr>
            <w:tcW w:w="1776" w:type="dxa"/>
            <w:gridSpan w:val="3"/>
            <w:tcBorders>
              <w:top w:val="single" w:sz="4"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Total</w:t>
            </w:r>
          </w:p>
        </w:tc>
      </w:tr>
      <w:tr w:rsidR="0089046C" w:rsidRPr="00FD50C1" w:rsidTr="0089046C">
        <w:tblPrEx>
          <w:tblCellMar>
            <w:top w:w="0" w:type="dxa"/>
            <w:bottom w:w="0" w:type="dxa"/>
          </w:tblCellMar>
        </w:tblPrEx>
        <w:trPr>
          <w:tblHeader/>
        </w:trPr>
        <w:tc>
          <w:tcPr>
            <w:tcW w:w="2102" w:type="dxa"/>
            <w:vMerge/>
            <w:tcBorders>
              <w:bottom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after="80" w:line="160" w:lineRule="exact"/>
              <w:ind w:right="40"/>
              <w:rPr>
                <w:i/>
                <w:sz w:val="14"/>
                <w:lang w:val="fr-FR"/>
              </w:rPr>
            </w:pPr>
          </w:p>
        </w:tc>
        <w:tc>
          <w:tcPr>
            <w:tcW w:w="870" w:type="dxa"/>
            <w:tcBorders>
              <w:bottom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Nombre</w:t>
            </w:r>
          </w:p>
        </w:tc>
        <w:tc>
          <w:tcPr>
            <w:tcW w:w="870" w:type="dxa"/>
            <w:gridSpan w:val="2"/>
            <w:tcBorders>
              <w:bottom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Pourcentage</w:t>
            </w:r>
          </w:p>
        </w:tc>
        <w:tc>
          <w:tcPr>
            <w:tcW w:w="870" w:type="dxa"/>
            <w:tcBorders>
              <w:bottom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Nombre</w:t>
            </w:r>
          </w:p>
        </w:tc>
        <w:tc>
          <w:tcPr>
            <w:tcW w:w="870" w:type="dxa"/>
            <w:gridSpan w:val="2"/>
            <w:tcBorders>
              <w:bottom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Pourcentage</w:t>
            </w:r>
          </w:p>
        </w:tc>
        <w:tc>
          <w:tcPr>
            <w:tcW w:w="870" w:type="dxa"/>
            <w:tcBorders>
              <w:bottom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Nombre</w:t>
            </w:r>
          </w:p>
        </w:tc>
        <w:tc>
          <w:tcPr>
            <w:tcW w:w="870" w:type="dxa"/>
            <w:tcBorders>
              <w:bottom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Pourcentage</w:t>
            </w:r>
          </w:p>
        </w:tc>
      </w:tr>
      <w:tr w:rsidR="0089046C" w:rsidRPr="00FD50C1" w:rsidTr="0089046C">
        <w:tblPrEx>
          <w:tblCellMar>
            <w:top w:w="0" w:type="dxa"/>
            <w:bottom w:w="0" w:type="dxa"/>
          </w:tblCellMar>
        </w:tblPrEx>
        <w:trPr>
          <w:trHeight w:hRule="exact" w:val="115"/>
          <w:tblHeader/>
        </w:trPr>
        <w:tc>
          <w:tcPr>
            <w:tcW w:w="2102" w:type="dxa"/>
            <w:tcBorders>
              <w:top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870" w:type="dxa"/>
            <w:tcBorders>
              <w:top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gridSpan w:val="2"/>
            <w:tcBorders>
              <w:top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tcBorders>
              <w:top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gridSpan w:val="2"/>
            <w:tcBorders>
              <w:top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tcBorders>
              <w:top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tcBorders>
              <w:top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rPr>
                <w:b/>
                <w:sz w:val="17"/>
                <w:lang w:val="fr-FR"/>
              </w:rPr>
            </w:pPr>
            <w:r w:rsidRPr="00FD50C1">
              <w:rPr>
                <w:b/>
                <w:sz w:val="17"/>
                <w:lang w:val="fr-FR"/>
              </w:rPr>
              <w:t>Janvier 2006</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gridSpan w:val="2"/>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gridSpan w:val="2"/>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576"/>
                <w:tab w:val="left" w:pos="864"/>
                <w:tab w:val="left" w:pos="1152"/>
              </w:tabs>
              <w:suppressAutoHyphens/>
              <w:spacing w:before="40" w:after="40" w:line="210" w:lineRule="exact"/>
              <w:ind w:right="40"/>
              <w:rPr>
                <w:sz w:val="17"/>
                <w:lang w:val="fr-FR"/>
              </w:rPr>
            </w:pPr>
            <w:r>
              <w:rPr>
                <w:sz w:val="17"/>
                <w:lang w:val="fr-FR"/>
              </w:rPr>
              <w:tab/>
              <w:t>Ayant un emploi</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103 212</w:t>
            </w:r>
          </w:p>
        </w:tc>
        <w:tc>
          <w:tcPr>
            <w:tcW w:w="870" w:type="dxa"/>
            <w:gridSpan w:val="2"/>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64,8</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44 694</w:t>
            </w:r>
          </w:p>
        </w:tc>
        <w:tc>
          <w:tcPr>
            <w:tcW w:w="870" w:type="dxa"/>
            <w:gridSpan w:val="2"/>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27,0</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147 907</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45,5</w:t>
            </w: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288"/>
                <w:tab w:val="left" w:pos="576"/>
                <w:tab w:val="left" w:pos="864"/>
                <w:tab w:val="left" w:pos="1152"/>
              </w:tabs>
              <w:suppressAutoHyphens/>
              <w:spacing w:before="40" w:after="40" w:line="210" w:lineRule="exact"/>
              <w:ind w:right="40"/>
              <w:rPr>
                <w:sz w:val="17"/>
                <w:lang w:val="fr-FR"/>
              </w:rPr>
            </w:pPr>
            <w:r>
              <w:rPr>
                <w:sz w:val="17"/>
                <w:lang w:val="fr-FR"/>
              </w:rPr>
              <w:tab/>
              <w:t>Au chômage</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7 606</w:t>
            </w:r>
          </w:p>
        </w:tc>
        <w:tc>
          <w:tcPr>
            <w:tcW w:w="870" w:type="dxa"/>
            <w:gridSpan w:val="2"/>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4,8</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4 623</w:t>
            </w:r>
          </w:p>
        </w:tc>
        <w:tc>
          <w:tcPr>
            <w:tcW w:w="870" w:type="dxa"/>
            <w:gridSpan w:val="2"/>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12 229</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3,8</w:t>
            </w: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288"/>
                <w:tab w:val="left" w:pos="576"/>
                <w:tab w:val="left" w:pos="864"/>
                <w:tab w:val="left" w:pos="1152"/>
              </w:tabs>
              <w:suppressAutoHyphens/>
              <w:spacing w:before="40" w:after="40" w:line="210" w:lineRule="exact"/>
              <w:ind w:right="40"/>
              <w:rPr>
                <w:sz w:val="17"/>
                <w:lang w:val="fr-FR"/>
              </w:rPr>
            </w:pPr>
            <w:r>
              <w:rPr>
                <w:sz w:val="17"/>
                <w:lang w:val="fr-FR"/>
              </w:rPr>
              <w:tab/>
              <w:t>Inactif</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48 431</w:t>
            </w:r>
          </w:p>
        </w:tc>
        <w:tc>
          <w:tcPr>
            <w:tcW w:w="870" w:type="dxa"/>
            <w:gridSpan w:val="2"/>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30,4</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116 136</w:t>
            </w:r>
          </w:p>
        </w:tc>
        <w:tc>
          <w:tcPr>
            <w:tcW w:w="870" w:type="dxa"/>
            <w:gridSpan w:val="2"/>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70,2</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164 566</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50,7</w:t>
            </w: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288"/>
                <w:tab w:val="left" w:pos="576"/>
                <w:tab w:val="left" w:pos="864"/>
                <w:tab w:val="left" w:pos="1152"/>
              </w:tabs>
              <w:suppressAutoHyphens/>
              <w:spacing w:before="40" w:after="40" w:line="210" w:lineRule="exact"/>
              <w:ind w:right="40"/>
              <w:jc w:val="right"/>
              <w:rPr>
                <w:b/>
                <w:sz w:val="17"/>
                <w:lang w:val="fr-FR"/>
              </w:rPr>
            </w:pPr>
            <w:r w:rsidRPr="00FD50C1">
              <w:rPr>
                <w:b/>
                <w:sz w:val="17"/>
                <w:lang w:val="fr-FR"/>
              </w:rPr>
              <w:t>Total</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159 249</w:t>
            </w:r>
          </w:p>
        </w:tc>
        <w:tc>
          <w:tcPr>
            <w:tcW w:w="870" w:type="dxa"/>
            <w:gridSpan w:val="2"/>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165 453</w:t>
            </w:r>
          </w:p>
        </w:tc>
        <w:tc>
          <w:tcPr>
            <w:tcW w:w="870" w:type="dxa"/>
            <w:gridSpan w:val="2"/>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324 702</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rPr>
                <w:b/>
                <w:sz w:val="17"/>
                <w:lang w:val="fr-FR"/>
              </w:rPr>
            </w:pPr>
            <w:r w:rsidRPr="00FD50C1">
              <w:rPr>
                <w:b/>
                <w:sz w:val="17"/>
                <w:lang w:val="fr-FR"/>
              </w:rPr>
              <w:t>Janvier 200</w:t>
            </w:r>
            <w:r>
              <w:rPr>
                <w:b/>
                <w:sz w:val="17"/>
                <w:lang w:val="fr-FR"/>
              </w:rPr>
              <w:t>5</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gridSpan w:val="2"/>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gridSpan w:val="2"/>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576"/>
                <w:tab w:val="left" w:pos="864"/>
                <w:tab w:val="left" w:pos="1152"/>
              </w:tabs>
              <w:suppressAutoHyphens/>
              <w:spacing w:before="40" w:after="40" w:line="210" w:lineRule="exact"/>
              <w:ind w:right="40"/>
              <w:rPr>
                <w:sz w:val="17"/>
                <w:lang w:val="fr-FR"/>
              </w:rPr>
            </w:pPr>
            <w:r>
              <w:rPr>
                <w:sz w:val="17"/>
                <w:lang w:val="fr-FR"/>
              </w:rPr>
              <w:tab/>
              <w:t>Ayant un emploi</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103 100</w:t>
            </w:r>
          </w:p>
        </w:tc>
        <w:tc>
          <w:tcPr>
            <w:tcW w:w="870" w:type="dxa"/>
            <w:gridSpan w:val="2"/>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65,4</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46 295</w:t>
            </w:r>
          </w:p>
        </w:tc>
        <w:tc>
          <w:tcPr>
            <w:tcW w:w="870" w:type="dxa"/>
            <w:gridSpan w:val="2"/>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28,2</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140 395</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46,1</w:t>
            </w: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288"/>
                <w:tab w:val="left" w:pos="576"/>
                <w:tab w:val="left" w:pos="864"/>
                <w:tab w:val="left" w:pos="1152"/>
              </w:tabs>
              <w:suppressAutoHyphens/>
              <w:spacing w:before="40" w:after="40" w:line="210" w:lineRule="exact"/>
              <w:ind w:right="40"/>
              <w:rPr>
                <w:sz w:val="17"/>
                <w:lang w:val="fr-FR"/>
              </w:rPr>
            </w:pPr>
            <w:r>
              <w:rPr>
                <w:sz w:val="17"/>
                <w:lang w:val="fr-FR"/>
              </w:rPr>
              <w:tab/>
              <w:t>Au chômage</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6 740</w:t>
            </w:r>
          </w:p>
        </w:tc>
        <w:tc>
          <w:tcPr>
            <w:tcW w:w="870" w:type="dxa"/>
            <w:gridSpan w:val="2"/>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4 256</w:t>
            </w:r>
          </w:p>
        </w:tc>
        <w:tc>
          <w:tcPr>
            <w:tcW w:w="870" w:type="dxa"/>
            <w:gridSpan w:val="2"/>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10 996</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w:t>
            </w: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288"/>
                <w:tab w:val="left" w:pos="576"/>
                <w:tab w:val="left" w:pos="864"/>
                <w:tab w:val="left" w:pos="1152"/>
              </w:tabs>
              <w:suppressAutoHyphens/>
              <w:spacing w:before="40" w:after="40" w:line="210" w:lineRule="exact"/>
              <w:ind w:right="40"/>
              <w:rPr>
                <w:sz w:val="17"/>
                <w:lang w:val="fr-FR"/>
              </w:rPr>
            </w:pPr>
            <w:r>
              <w:rPr>
                <w:sz w:val="17"/>
                <w:lang w:val="fr-FR"/>
              </w:rPr>
              <w:tab/>
              <w:t>Inactif</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47 878</w:t>
            </w:r>
          </w:p>
        </w:tc>
        <w:tc>
          <w:tcPr>
            <w:tcW w:w="870" w:type="dxa"/>
            <w:gridSpan w:val="2"/>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30,4</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113 715</w:t>
            </w:r>
          </w:p>
        </w:tc>
        <w:tc>
          <w:tcPr>
            <w:tcW w:w="870" w:type="dxa"/>
            <w:gridSpan w:val="2"/>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69,2</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161 594</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50,2</w:t>
            </w:r>
          </w:p>
        </w:tc>
      </w:tr>
      <w:tr w:rsidR="0089046C" w:rsidRPr="005C1F57" w:rsidTr="0089046C">
        <w:tblPrEx>
          <w:tblCellMar>
            <w:top w:w="0" w:type="dxa"/>
            <w:bottom w:w="0" w:type="dxa"/>
          </w:tblCellMar>
        </w:tblPrEx>
        <w:tc>
          <w:tcPr>
            <w:tcW w:w="2102" w:type="dxa"/>
            <w:tcBorders>
              <w:bottom w:val="single" w:sz="12" w:space="0" w:color="auto"/>
            </w:tcBorders>
            <w:shd w:val="clear" w:color="auto" w:fill="auto"/>
            <w:vAlign w:val="bottom"/>
          </w:tcPr>
          <w:p w:rsidR="0089046C" w:rsidRPr="005C1F57" w:rsidRDefault="0089046C" w:rsidP="0089046C">
            <w:pPr>
              <w:tabs>
                <w:tab w:val="left" w:pos="134"/>
                <w:tab w:val="left" w:pos="288"/>
                <w:tab w:val="left" w:pos="576"/>
                <w:tab w:val="left" w:pos="864"/>
                <w:tab w:val="left" w:pos="1152"/>
              </w:tabs>
              <w:suppressAutoHyphens/>
              <w:spacing w:before="40" w:after="40" w:line="210" w:lineRule="exact"/>
              <w:ind w:right="40"/>
              <w:jc w:val="right"/>
              <w:rPr>
                <w:b/>
                <w:sz w:val="17"/>
                <w:lang w:val="fr-FR"/>
              </w:rPr>
            </w:pPr>
            <w:r w:rsidRPr="005C1F57">
              <w:rPr>
                <w:b/>
                <w:sz w:val="17"/>
                <w:lang w:val="fr-FR"/>
              </w:rPr>
              <w:t>Total</w:t>
            </w:r>
          </w:p>
        </w:tc>
        <w:tc>
          <w:tcPr>
            <w:tcW w:w="870"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157 71</w:t>
            </w:r>
            <w:r w:rsidRPr="005C1F57">
              <w:rPr>
                <w:b/>
                <w:sz w:val="17"/>
                <w:lang w:val="fr-FR"/>
              </w:rPr>
              <w:t>8</w:t>
            </w:r>
          </w:p>
        </w:tc>
        <w:tc>
          <w:tcPr>
            <w:tcW w:w="870" w:type="dxa"/>
            <w:gridSpan w:val="2"/>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c>
          <w:tcPr>
            <w:tcW w:w="870"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164 266</w:t>
            </w:r>
          </w:p>
        </w:tc>
        <w:tc>
          <w:tcPr>
            <w:tcW w:w="870" w:type="dxa"/>
            <w:gridSpan w:val="2"/>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c>
          <w:tcPr>
            <w:tcW w:w="870"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312 985</w:t>
            </w:r>
          </w:p>
        </w:tc>
        <w:tc>
          <w:tcPr>
            <w:tcW w:w="870"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r>
    </w:tbl>
    <w:p w:rsidR="0089046C" w:rsidRPr="00FD50C1" w:rsidRDefault="0089046C" w:rsidP="0089046C">
      <w:pPr>
        <w:pStyle w:val="SingleTxt"/>
        <w:rPr>
          <w:iCs/>
          <w:sz w:val="17"/>
          <w:lang w:val="fr-FR"/>
        </w:rPr>
      </w:pPr>
      <w:r w:rsidRPr="00FD50C1">
        <w:rPr>
          <w:i/>
          <w:iCs/>
          <w:sz w:val="17"/>
          <w:lang w:val="fr-FR"/>
        </w:rPr>
        <w:t>Source</w:t>
      </w:r>
      <w:r w:rsidRPr="00FD50C1">
        <w:rPr>
          <w:iCs/>
          <w:sz w:val="17"/>
          <w:lang w:val="fr-FR"/>
        </w:rPr>
        <w:t xml:space="preserve"> : Bureau national de statistique, enquête sur la main-d’œuvre de janvier 2006 </w:t>
      </w:r>
    </w:p>
    <w:p w:rsidR="0089046C" w:rsidRPr="0005347D" w:rsidRDefault="0089046C" w:rsidP="0089046C">
      <w:pPr>
        <w:pStyle w:val="SingleTxt"/>
        <w:spacing w:after="0" w:line="120" w:lineRule="exact"/>
        <w:rPr>
          <w:iCs/>
          <w:sz w:val="10"/>
          <w:lang w:val="fr-FR"/>
        </w:rPr>
      </w:pPr>
    </w:p>
    <w:p w:rsidR="0089046C" w:rsidRPr="0005347D"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r>
      <w:r w:rsidRPr="00FF1C35">
        <w:rPr>
          <w:lang w:val="fr-FR"/>
        </w:rPr>
        <w:t>Tableau 11.2 : Situation en matière d</w:t>
      </w:r>
      <w:r>
        <w:rPr>
          <w:lang w:val="fr-FR"/>
        </w:rPr>
        <w:t>’</w:t>
      </w:r>
      <w:r w:rsidRPr="00FF1C35">
        <w:rPr>
          <w:lang w:val="fr-FR"/>
        </w:rPr>
        <w:t>emploi,</w:t>
      </w:r>
      <w:r>
        <w:rPr>
          <w:lang w:val="fr-FR"/>
        </w:rPr>
        <w:t xml:space="preserve"> </w:t>
      </w:r>
      <w:r w:rsidRPr="00FF1C35">
        <w:rPr>
          <w:lang w:val="fr-FR"/>
        </w:rPr>
        <w:t xml:space="preserve"> juillet-septembre </w:t>
      </w:r>
      <w:r w:rsidRPr="00FF1C35">
        <w:rPr>
          <w:iCs/>
          <w:lang w:val="fr-FR"/>
        </w:rPr>
        <w:t>2006</w:t>
      </w:r>
    </w:p>
    <w:p w:rsidR="0089046C" w:rsidRPr="0005347D" w:rsidRDefault="0089046C" w:rsidP="0089046C">
      <w:pPr>
        <w:pStyle w:val="SingleTxt"/>
        <w:spacing w:after="0" w:line="120" w:lineRule="exact"/>
        <w:rPr>
          <w:sz w:val="10"/>
          <w:lang w:val="fr-FR"/>
        </w:rPr>
      </w:pPr>
    </w:p>
    <w:p w:rsidR="0089046C" w:rsidRPr="0005347D" w:rsidRDefault="0089046C" w:rsidP="0089046C">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102"/>
        <w:gridCol w:w="870"/>
        <w:gridCol w:w="870"/>
        <w:gridCol w:w="870"/>
        <w:gridCol w:w="870"/>
        <w:gridCol w:w="870"/>
        <w:gridCol w:w="874"/>
      </w:tblGrid>
      <w:tr w:rsidR="0089046C" w:rsidRPr="00FD50C1" w:rsidTr="0089046C">
        <w:tblPrEx>
          <w:tblCellMar>
            <w:top w:w="0" w:type="dxa"/>
            <w:bottom w:w="0" w:type="dxa"/>
          </w:tblCellMar>
        </w:tblPrEx>
        <w:trPr>
          <w:tblHeader/>
        </w:trPr>
        <w:tc>
          <w:tcPr>
            <w:tcW w:w="2102" w:type="dxa"/>
            <w:vMerge w:val="restart"/>
            <w:tcBorders>
              <w:top w:val="single" w:sz="4"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Situation en matière d’emploi</w:t>
            </w:r>
          </w:p>
        </w:tc>
        <w:tc>
          <w:tcPr>
            <w:tcW w:w="1740" w:type="dxa"/>
            <w:gridSpan w:val="2"/>
            <w:tcBorders>
              <w:top w:val="single" w:sz="4"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Hommes</w:t>
            </w:r>
          </w:p>
        </w:tc>
        <w:tc>
          <w:tcPr>
            <w:tcW w:w="1738" w:type="dxa"/>
            <w:gridSpan w:val="2"/>
            <w:tcBorders>
              <w:top w:val="single" w:sz="4"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Femmes</w:t>
            </w:r>
          </w:p>
        </w:tc>
        <w:tc>
          <w:tcPr>
            <w:tcW w:w="1744" w:type="dxa"/>
            <w:gridSpan w:val="2"/>
            <w:tcBorders>
              <w:top w:val="single" w:sz="4"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Total</w:t>
            </w:r>
          </w:p>
        </w:tc>
      </w:tr>
      <w:tr w:rsidR="0089046C" w:rsidRPr="00FD50C1" w:rsidTr="0089046C">
        <w:tblPrEx>
          <w:tblCellMar>
            <w:top w:w="0" w:type="dxa"/>
            <w:bottom w:w="0" w:type="dxa"/>
          </w:tblCellMar>
        </w:tblPrEx>
        <w:trPr>
          <w:tblHeader/>
        </w:trPr>
        <w:tc>
          <w:tcPr>
            <w:tcW w:w="2102" w:type="dxa"/>
            <w:vMerge/>
            <w:tcBorders>
              <w:bottom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after="80" w:line="160" w:lineRule="exact"/>
              <w:ind w:right="40"/>
              <w:rPr>
                <w:i/>
                <w:sz w:val="14"/>
                <w:lang w:val="fr-FR"/>
              </w:rPr>
            </w:pPr>
          </w:p>
        </w:tc>
        <w:tc>
          <w:tcPr>
            <w:tcW w:w="870" w:type="dxa"/>
            <w:tcBorders>
              <w:bottom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Nombre</w:t>
            </w:r>
          </w:p>
        </w:tc>
        <w:tc>
          <w:tcPr>
            <w:tcW w:w="870" w:type="dxa"/>
            <w:tcBorders>
              <w:bottom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Pourcentage</w:t>
            </w:r>
          </w:p>
        </w:tc>
        <w:tc>
          <w:tcPr>
            <w:tcW w:w="870" w:type="dxa"/>
            <w:tcBorders>
              <w:bottom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Nombre</w:t>
            </w:r>
          </w:p>
        </w:tc>
        <w:tc>
          <w:tcPr>
            <w:tcW w:w="870" w:type="dxa"/>
            <w:tcBorders>
              <w:bottom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Pourcentage</w:t>
            </w:r>
          </w:p>
        </w:tc>
        <w:tc>
          <w:tcPr>
            <w:tcW w:w="870" w:type="dxa"/>
            <w:tcBorders>
              <w:bottom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Nombre</w:t>
            </w:r>
          </w:p>
        </w:tc>
        <w:tc>
          <w:tcPr>
            <w:tcW w:w="872" w:type="dxa"/>
            <w:tcBorders>
              <w:bottom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Pourcentage</w:t>
            </w:r>
          </w:p>
        </w:tc>
      </w:tr>
      <w:tr w:rsidR="0089046C" w:rsidRPr="00FD50C1" w:rsidTr="0089046C">
        <w:tblPrEx>
          <w:tblCellMar>
            <w:top w:w="0" w:type="dxa"/>
            <w:bottom w:w="0" w:type="dxa"/>
          </w:tblCellMar>
        </w:tblPrEx>
        <w:trPr>
          <w:trHeight w:hRule="exact" w:val="115"/>
          <w:tblHeader/>
        </w:trPr>
        <w:tc>
          <w:tcPr>
            <w:tcW w:w="2102" w:type="dxa"/>
            <w:tcBorders>
              <w:top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870" w:type="dxa"/>
            <w:tcBorders>
              <w:top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tcBorders>
              <w:top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tcBorders>
              <w:top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tcBorders>
              <w:top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tcBorders>
              <w:top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2" w:type="dxa"/>
            <w:tcBorders>
              <w:top w:val="single" w:sz="12" w:space="0" w:color="auto"/>
            </w:tcBorders>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rPr>
                <w:b/>
                <w:sz w:val="17"/>
                <w:lang w:val="fr-FR"/>
              </w:rPr>
            </w:pPr>
            <w:r>
              <w:rPr>
                <w:b/>
                <w:sz w:val="17"/>
                <w:lang w:val="fr-FR"/>
              </w:rPr>
              <w:t xml:space="preserve">Juillet-septembre </w:t>
            </w:r>
            <w:r w:rsidRPr="00FD50C1">
              <w:rPr>
                <w:b/>
                <w:sz w:val="17"/>
                <w:lang w:val="fr-FR"/>
              </w:rPr>
              <w:t>2006</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2"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576"/>
                <w:tab w:val="left" w:pos="864"/>
                <w:tab w:val="left" w:pos="1152"/>
              </w:tabs>
              <w:suppressAutoHyphens/>
              <w:spacing w:before="40" w:after="40" w:line="210" w:lineRule="exact"/>
              <w:ind w:right="40"/>
              <w:rPr>
                <w:sz w:val="17"/>
                <w:lang w:val="fr-FR"/>
              </w:rPr>
            </w:pPr>
            <w:r>
              <w:rPr>
                <w:sz w:val="17"/>
                <w:lang w:val="fr-FR"/>
              </w:rPr>
              <w:tab/>
              <w:t>Ayant un emploi</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103 809</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65,0</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49 883</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30,1</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153 692</w:t>
            </w:r>
          </w:p>
        </w:tc>
        <w:tc>
          <w:tcPr>
            <w:tcW w:w="872"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47,2</w:t>
            </w: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288"/>
                <w:tab w:val="left" w:pos="576"/>
                <w:tab w:val="left" w:pos="864"/>
                <w:tab w:val="left" w:pos="1152"/>
              </w:tabs>
              <w:suppressAutoHyphens/>
              <w:spacing w:before="40" w:after="40" w:line="210" w:lineRule="exact"/>
              <w:ind w:right="40"/>
              <w:rPr>
                <w:sz w:val="17"/>
                <w:lang w:val="fr-FR"/>
              </w:rPr>
            </w:pPr>
            <w:r>
              <w:rPr>
                <w:sz w:val="17"/>
                <w:lang w:val="fr-FR"/>
              </w:rPr>
              <w:tab/>
              <w:t>Au chômage</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6 730</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4 399</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11 129</w:t>
            </w:r>
          </w:p>
        </w:tc>
        <w:tc>
          <w:tcPr>
            <w:tcW w:w="872"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w:t>
            </w: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288"/>
                <w:tab w:val="left" w:pos="576"/>
                <w:tab w:val="left" w:pos="864"/>
                <w:tab w:val="left" w:pos="1152"/>
              </w:tabs>
              <w:suppressAutoHyphens/>
              <w:spacing w:before="40" w:after="40" w:line="210" w:lineRule="exact"/>
              <w:ind w:right="40"/>
              <w:rPr>
                <w:sz w:val="17"/>
                <w:lang w:val="fr-FR"/>
              </w:rPr>
            </w:pPr>
            <w:r>
              <w:rPr>
                <w:sz w:val="17"/>
                <w:lang w:val="fr-FR"/>
              </w:rPr>
              <w:tab/>
              <w:t>Inactif</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49 254</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30,8</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111 488</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67,3</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160 742</w:t>
            </w:r>
          </w:p>
        </w:tc>
        <w:tc>
          <w:tcPr>
            <w:tcW w:w="872"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,49,4</w:t>
            </w: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288"/>
                <w:tab w:val="left" w:pos="576"/>
                <w:tab w:val="left" w:pos="864"/>
                <w:tab w:val="left" w:pos="1152"/>
              </w:tabs>
              <w:suppressAutoHyphens/>
              <w:spacing w:before="40" w:after="40" w:line="210" w:lineRule="exact"/>
              <w:ind w:right="40"/>
              <w:jc w:val="right"/>
              <w:rPr>
                <w:b/>
                <w:sz w:val="17"/>
                <w:lang w:val="fr-FR"/>
              </w:rPr>
            </w:pPr>
            <w:r w:rsidRPr="00FD50C1">
              <w:rPr>
                <w:b/>
                <w:sz w:val="17"/>
                <w:lang w:val="fr-FR"/>
              </w:rPr>
              <w:t>Total</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159 793</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165 770</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325 563</w:t>
            </w:r>
          </w:p>
        </w:tc>
        <w:tc>
          <w:tcPr>
            <w:tcW w:w="872"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rPr>
                <w:b/>
                <w:sz w:val="17"/>
                <w:lang w:val="fr-FR"/>
              </w:rPr>
            </w:pPr>
            <w:r>
              <w:rPr>
                <w:b/>
                <w:sz w:val="17"/>
                <w:lang w:val="fr-FR"/>
              </w:rPr>
              <w:t xml:space="preserve">Juillet-septembre </w:t>
            </w:r>
            <w:r w:rsidRPr="00FD50C1">
              <w:rPr>
                <w:b/>
                <w:sz w:val="17"/>
                <w:lang w:val="fr-FR"/>
              </w:rPr>
              <w:t>200</w:t>
            </w:r>
            <w:r>
              <w:rPr>
                <w:b/>
                <w:sz w:val="17"/>
                <w:lang w:val="fr-FR"/>
              </w:rPr>
              <w:t>5 (données révisées)</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2"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576"/>
                <w:tab w:val="left" w:pos="864"/>
                <w:tab w:val="left" w:pos="1152"/>
              </w:tabs>
              <w:suppressAutoHyphens/>
              <w:spacing w:before="40" w:after="40" w:line="210" w:lineRule="exact"/>
              <w:ind w:right="40"/>
              <w:rPr>
                <w:sz w:val="17"/>
                <w:lang w:val="fr-FR"/>
              </w:rPr>
            </w:pPr>
            <w:r>
              <w:rPr>
                <w:sz w:val="17"/>
                <w:lang w:val="fr-FR"/>
              </w:rPr>
              <w:tab/>
              <w:t>Ayant un emploi</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102 608</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64,4</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47 043</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28,7</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149 651</w:t>
            </w:r>
          </w:p>
        </w:tc>
        <w:tc>
          <w:tcPr>
            <w:tcW w:w="872"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46,3</w:t>
            </w: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288"/>
                <w:tab w:val="left" w:pos="576"/>
                <w:tab w:val="left" w:pos="864"/>
                <w:tab w:val="left" w:pos="1152"/>
              </w:tabs>
              <w:suppressAutoHyphens/>
              <w:spacing w:before="40" w:after="40" w:line="210" w:lineRule="exact"/>
              <w:ind w:right="40"/>
              <w:rPr>
                <w:sz w:val="17"/>
                <w:lang w:val="fr-FR"/>
              </w:rPr>
            </w:pPr>
            <w:r>
              <w:rPr>
                <w:sz w:val="17"/>
                <w:lang w:val="fr-FR"/>
              </w:rPr>
              <w:tab/>
              <w:t>Au chômage</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7 010</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4,4</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4 494</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11 504</w:t>
            </w:r>
          </w:p>
        </w:tc>
        <w:tc>
          <w:tcPr>
            <w:tcW w:w="872"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w:t>
            </w: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288"/>
                <w:tab w:val="left" w:pos="576"/>
                <w:tab w:val="left" w:pos="864"/>
                <w:tab w:val="left" w:pos="1152"/>
              </w:tabs>
              <w:suppressAutoHyphens/>
              <w:spacing w:before="40" w:after="40" w:line="210" w:lineRule="exact"/>
              <w:ind w:right="40"/>
              <w:rPr>
                <w:sz w:val="17"/>
                <w:lang w:val="fr-FR"/>
              </w:rPr>
            </w:pPr>
            <w:r>
              <w:rPr>
                <w:sz w:val="17"/>
                <w:lang w:val="fr-FR"/>
              </w:rPr>
              <w:tab/>
              <w:t>Inactif</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49 794</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31,2</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112 583</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68,6</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162 377</w:t>
            </w:r>
          </w:p>
        </w:tc>
        <w:tc>
          <w:tcPr>
            <w:tcW w:w="872"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50,2</w:t>
            </w:r>
          </w:p>
        </w:tc>
      </w:tr>
      <w:tr w:rsidR="0089046C" w:rsidRPr="005C1F57" w:rsidTr="0089046C">
        <w:tblPrEx>
          <w:tblCellMar>
            <w:top w:w="0" w:type="dxa"/>
            <w:bottom w:w="0" w:type="dxa"/>
          </w:tblCellMar>
        </w:tblPrEx>
        <w:tc>
          <w:tcPr>
            <w:tcW w:w="2102" w:type="dxa"/>
            <w:tcBorders>
              <w:bottom w:val="single" w:sz="12" w:space="0" w:color="auto"/>
            </w:tcBorders>
            <w:shd w:val="clear" w:color="auto" w:fill="auto"/>
            <w:vAlign w:val="bottom"/>
          </w:tcPr>
          <w:p w:rsidR="0089046C" w:rsidRPr="005C1F57" w:rsidRDefault="0089046C" w:rsidP="0089046C">
            <w:pPr>
              <w:tabs>
                <w:tab w:val="left" w:pos="134"/>
                <w:tab w:val="left" w:pos="288"/>
                <w:tab w:val="left" w:pos="576"/>
                <w:tab w:val="left" w:pos="864"/>
                <w:tab w:val="left" w:pos="1152"/>
              </w:tabs>
              <w:suppressAutoHyphens/>
              <w:spacing w:before="40" w:after="40" w:line="210" w:lineRule="exact"/>
              <w:ind w:right="40"/>
              <w:jc w:val="right"/>
              <w:rPr>
                <w:b/>
                <w:sz w:val="17"/>
                <w:lang w:val="fr-FR"/>
              </w:rPr>
            </w:pPr>
            <w:r w:rsidRPr="005C1F57">
              <w:rPr>
                <w:b/>
                <w:sz w:val="17"/>
                <w:lang w:val="fr-FR"/>
              </w:rPr>
              <w:t>Total</w:t>
            </w:r>
          </w:p>
        </w:tc>
        <w:tc>
          <w:tcPr>
            <w:tcW w:w="870"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159 412</w:t>
            </w:r>
          </w:p>
        </w:tc>
        <w:tc>
          <w:tcPr>
            <w:tcW w:w="870"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c>
          <w:tcPr>
            <w:tcW w:w="870"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164 120</w:t>
            </w:r>
          </w:p>
        </w:tc>
        <w:tc>
          <w:tcPr>
            <w:tcW w:w="870"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c>
          <w:tcPr>
            <w:tcW w:w="870"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323 532</w:t>
            </w:r>
          </w:p>
        </w:tc>
        <w:tc>
          <w:tcPr>
            <w:tcW w:w="872"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r>
    </w:tbl>
    <w:p w:rsidR="0089046C" w:rsidRPr="003021C3" w:rsidRDefault="0089046C" w:rsidP="0089046C">
      <w:pPr>
        <w:pStyle w:val="SingleTxt"/>
        <w:rPr>
          <w:iCs/>
          <w:sz w:val="17"/>
          <w:lang w:val="fr-FR"/>
        </w:rPr>
      </w:pPr>
      <w:r w:rsidRPr="003021C3">
        <w:rPr>
          <w:i/>
          <w:iCs/>
          <w:sz w:val="17"/>
          <w:lang w:val="fr-FR"/>
        </w:rPr>
        <w:t>Source</w:t>
      </w:r>
      <w:r w:rsidRPr="003021C3">
        <w:rPr>
          <w:iCs/>
          <w:sz w:val="17"/>
          <w:lang w:val="fr-FR"/>
        </w:rPr>
        <w:t xml:space="preserve"> : Bureau national de statistique, enquête sur la main-d’œuvre juillet-septembre 2006 </w:t>
      </w:r>
      <w:r>
        <w:rPr>
          <w:iCs/>
          <w:sz w:val="17"/>
          <w:lang w:val="fr-FR"/>
        </w:rPr>
        <w:t>-</w:t>
      </w:r>
      <w:r w:rsidRPr="003021C3">
        <w:rPr>
          <w:iCs/>
          <w:sz w:val="17"/>
          <w:lang w:val="fr-FR"/>
        </w:rPr>
        <w:t>001/2007</w:t>
      </w:r>
    </w:p>
    <w:p w:rsidR="0089046C" w:rsidRDefault="0089046C" w:rsidP="0089046C">
      <w:pPr>
        <w:pStyle w:val="SingleTxt"/>
        <w:rPr>
          <w:iCs/>
          <w:lang w:val="fr-FR"/>
        </w:rPr>
      </w:pPr>
      <w:r w:rsidRPr="00FF1C35">
        <w:rPr>
          <w:iCs/>
          <w:lang w:val="fr-FR"/>
        </w:rPr>
        <w:t>Les données relatives à l</w:t>
      </w:r>
      <w:r>
        <w:rPr>
          <w:iCs/>
          <w:lang w:val="fr-FR"/>
        </w:rPr>
        <w:t>’</w:t>
      </w:r>
      <w:r w:rsidRPr="00FF1C35">
        <w:rPr>
          <w:iCs/>
          <w:lang w:val="fr-FR"/>
        </w:rPr>
        <w:t xml:space="preserve">emploi ventilées selon les rubriques </w:t>
      </w:r>
      <w:r>
        <w:rPr>
          <w:iCs/>
          <w:lang w:val="fr-FR"/>
        </w:rPr>
        <w:t>‘</w:t>
      </w:r>
      <w:r w:rsidRPr="00FF1C35">
        <w:rPr>
          <w:iCs/>
          <w:lang w:val="fr-FR"/>
        </w:rPr>
        <w:t>ayant un emploi</w:t>
      </w:r>
      <w:r>
        <w:rPr>
          <w:iCs/>
          <w:lang w:val="fr-FR"/>
        </w:rPr>
        <w:t>’</w:t>
      </w:r>
      <w:r w:rsidRPr="00FF1C35">
        <w:rPr>
          <w:iCs/>
          <w:lang w:val="fr-FR"/>
        </w:rPr>
        <w:t xml:space="preserve">, </w:t>
      </w:r>
      <w:r>
        <w:rPr>
          <w:iCs/>
          <w:lang w:val="fr-FR"/>
        </w:rPr>
        <w:t>‘</w:t>
      </w:r>
      <w:r w:rsidRPr="00FF1C35">
        <w:rPr>
          <w:iCs/>
          <w:lang w:val="fr-FR"/>
        </w:rPr>
        <w:t>au chômage</w:t>
      </w:r>
      <w:r>
        <w:rPr>
          <w:iCs/>
          <w:lang w:val="fr-FR"/>
        </w:rPr>
        <w:t>’</w:t>
      </w:r>
      <w:r w:rsidRPr="00FF1C35">
        <w:rPr>
          <w:iCs/>
          <w:lang w:val="fr-FR"/>
        </w:rPr>
        <w:t xml:space="preserve"> et </w:t>
      </w:r>
      <w:r>
        <w:rPr>
          <w:iCs/>
          <w:lang w:val="fr-FR"/>
        </w:rPr>
        <w:t>‘</w:t>
      </w:r>
      <w:r w:rsidRPr="00FF1C35">
        <w:rPr>
          <w:iCs/>
          <w:lang w:val="fr-FR"/>
        </w:rPr>
        <w:t>inactif</w:t>
      </w:r>
      <w:r>
        <w:rPr>
          <w:iCs/>
          <w:lang w:val="fr-FR"/>
        </w:rPr>
        <w:t>’</w:t>
      </w:r>
      <w:r w:rsidRPr="00FF1C35">
        <w:rPr>
          <w:iCs/>
          <w:lang w:val="fr-FR"/>
        </w:rPr>
        <w:t xml:space="preserve"> ne reflètent peut-être pas la situation réelle, puisque le nombre assez élevé de femmes inactives pourrait indiquer une plus grande participation des femmes dans l</w:t>
      </w:r>
      <w:r>
        <w:rPr>
          <w:iCs/>
          <w:lang w:val="fr-FR"/>
        </w:rPr>
        <w:t>’</w:t>
      </w:r>
      <w:r w:rsidRPr="00FF1C35">
        <w:rPr>
          <w:iCs/>
          <w:lang w:val="fr-FR"/>
        </w:rPr>
        <w:t>économie non structurée.</w:t>
      </w:r>
    </w:p>
    <w:p w:rsidR="0089046C" w:rsidRDefault="0089046C" w:rsidP="0089046C">
      <w:pPr>
        <w:pStyle w:val="SingleTxt"/>
        <w:rPr>
          <w:iCs/>
          <w:lang w:val="fr-FR"/>
        </w:rPr>
      </w:pPr>
      <w:r w:rsidRPr="00FF1C35">
        <w:rPr>
          <w:iCs/>
          <w:lang w:val="fr-FR"/>
        </w:rPr>
        <w:t>Le tableau ci-après montre la distribution de la main-d</w:t>
      </w:r>
      <w:r>
        <w:rPr>
          <w:iCs/>
          <w:lang w:val="fr-FR"/>
        </w:rPr>
        <w:t>’</w:t>
      </w:r>
      <w:r w:rsidRPr="00FF1C35">
        <w:rPr>
          <w:iCs/>
          <w:lang w:val="fr-FR"/>
        </w:rPr>
        <w:t>œuvre pour la période juillet-septembre 2006.</w:t>
      </w:r>
    </w:p>
    <w:p w:rsidR="0089046C" w:rsidRPr="00380D65" w:rsidRDefault="0089046C" w:rsidP="0089046C">
      <w:pPr>
        <w:pStyle w:val="SingleTxt"/>
        <w:spacing w:after="0" w:line="120" w:lineRule="exact"/>
        <w:rPr>
          <w:iCs/>
          <w:sz w:val="10"/>
          <w:lang w:val="fr-FR"/>
        </w:rPr>
      </w:pPr>
    </w:p>
    <w:p w:rsidR="0089046C" w:rsidRPr="00380D65"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11.3 : Distribution de la main-d</w:t>
      </w:r>
      <w:r>
        <w:rPr>
          <w:lang w:val="fr-FR"/>
        </w:rPr>
        <w:t>’</w:t>
      </w:r>
      <w:r w:rsidRPr="00FF1C35">
        <w:rPr>
          <w:lang w:val="fr-FR"/>
        </w:rPr>
        <w:t>œuvre juillet-septembre 2006</w:t>
      </w:r>
    </w:p>
    <w:p w:rsidR="0089046C" w:rsidRPr="00380D65" w:rsidRDefault="0089046C" w:rsidP="0089046C">
      <w:pPr>
        <w:pStyle w:val="SingleTxt"/>
        <w:keepNext/>
        <w:keepLines/>
        <w:spacing w:after="0" w:line="120" w:lineRule="exact"/>
        <w:rPr>
          <w:sz w:val="10"/>
          <w:lang w:val="fr-FR"/>
        </w:rPr>
      </w:pPr>
    </w:p>
    <w:p w:rsidR="0089046C" w:rsidRPr="00380D65" w:rsidRDefault="0089046C" w:rsidP="0089046C">
      <w:pPr>
        <w:pStyle w:val="SingleTxt"/>
        <w:keepNext/>
        <w:keepLines/>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102"/>
        <w:gridCol w:w="870"/>
        <w:gridCol w:w="870"/>
        <w:gridCol w:w="870"/>
        <w:gridCol w:w="870"/>
        <w:gridCol w:w="870"/>
        <w:gridCol w:w="874"/>
      </w:tblGrid>
      <w:tr w:rsidR="0089046C" w:rsidRPr="00FD50C1" w:rsidTr="0089046C">
        <w:tblPrEx>
          <w:tblCellMar>
            <w:top w:w="0" w:type="dxa"/>
            <w:bottom w:w="0" w:type="dxa"/>
          </w:tblCellMar>
        </w:tblPrEx>
        <w:trPr>
          <w:tblHeader/>
        </w:trPr>
        <w:tc>
          <w:tcPr>
            <w:tcW w:w="2102" w:type="dxa"/>
            <w:vMerge w:val="restart"/>
            <w:tcBorders>
              <w:top w:val="single" w:sz="4"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80" w:after="80" w:line="160" w:lineRule="exact"/>
              <w:ind w:right="40"/>
              <w:rPr>
                <w:i/>
                <w:sz w:val="14"/>
                <w:lang w:val="fr-FR"/>
              </w:rPr>
            </w:pPr>
            <w:r>
              <w:rPr>
                <w:i/>
                <w:sz w:val="14"/>
                <w:lang w:val="fr-FR"/>
              </w:rPr>
              <w:t>Situation en matière d’emploi</w:t>
            </w:r>
          </w:p>
        </w:tc>
        <w:tc>
          <w:tcPr>
            <w:tcW w:w="1740" w:type="dxa"/>
            <w:gridSpan w:val="2"/>
            <w:tcBorders>
              <w:top w:val="single" w:sz="4"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Hommes</w:t>
            </w:r>
          </w:p>
        </w:tc>
        <w:tc>
          <w:tcPr>
            <w:tcW w:w="1740" w:type="dxa"/>
            <w:gridSpan w:val="2"/>
            <w:tcBorders>
              <w:top w:val="single" w:sz="4"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Femmes</w:t>
            </w:r>
          </w:p>
        </w:tc>
        <w:tc>
          <w:tcPr>
            <w:tcW w:w="1744" w:type="dxa"/>
            <w:gridSpan w:val="2"/>
            <w:tcBorders>
              <w:top w:val="single" w:sz="4"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Total</w:t>
            </w:r>
          </w:p>
        </w:tc>
      </w:tr>
      <w:tr w:rsidR="0089046C" w:rsidRPr="00FD50C1" w:rsidTr="0089046C">
        <w:tblPrEx>
          <w:tblCellMar>
            <w:top w:w="0" w:type="dxa"/>
            <w:bottom w:w="0" w:type="dxa"/>
          </w:tblCellMar>
        </w:tblPrEx>
        <w:trPr>
          <w:tblHeader/>
        </w:trPr>
        <w:tc>
          <w:tcPr>
            <w:tcW w:w="2102" w:type="dxa"/>
            <w:vMerge/>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rPr>
                <w:i/>
                <w:sz w:val="14"/>
                <w:lang w:val="fr-FR"/>
              </w:rPr>
            </w:pPr>
          </w:p>
        </w:tc>
        <w:tc>
          <w:tcPr>
            <w:tcW w:w="870"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Nombre</w:t>
            </w:r>
          </w:p>
        </w:tc>
        <w:tc>
          <w:tcPr>
            <w:tcW w:w="870"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Pourcentage</w:t>
            </w:r>
          </w:p>
        </w:tc>
        <w:tc>
          <w:tcPr>
            <w:tcW w:w="870"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Nombre</w:t>
            </w:r>
          </w:p>
        </w:tc>
        <w:tc>
          <w:tcPr>
            <w:tcW w:w="870"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Pourcentage</w:t>
            </w:r>
          </w:p>
        </w:tc>
        <w:tc>
          <w:tcPr>
            <w:tcW w:w="870"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Nombre</w:t>
            </w:r>
          </w:p>
        </w:tc>
        <w:tc>
          <w:tcPr>
            <w:tcW w:w="874"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Pourcentage</w:t>
            </w:r>
          </w:p>
        </w:tc>
      </w:tr>
      <w:tr w:rsidR="0089046C" w:rsidRPr="00FD50C1" w:rsidTr="0089046C">
        <w:tblPrEx>
          <w:tblCellMar>
            <w:top w:w="0" w:type="dxa"/>
            <w:bottom w:w="0" w:type="dxa"/>
          </w:tblCellMar>
        </w:tblPrEx>
        <w:trPr>
          <w:trHeight w:hRule="exact" w:val="115"/>
          <w:tblHeader/>
        </w:trPr>
        <w:tc>
          <w:tcPr>
            <w:tcW w:w="2102" w:type="dxa"/>
            <w:tcBorders>
              <w:top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rPr>
                <w:sz w:val="17"/>
                <w:lang w:val="fr-FR"/>
              </w:rPr>
            </w:pPr>
          </w:p>
        </w:tc>
        <w:tc>
          <w:tcPr>
            <w:tcW w:w="870" w:type="dxa"/>
            <w:tcBorders>
              <w:top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tcBorders>
              <w:top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tcBorders>
              <w:top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tcBorders>
              <w:top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tcBorders>
              <w:top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874" w:type="dxa"/>
            <w:tcBorders>
              <w:top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rPr>
                <w:b/>
                <w:sz w:val="17"/>
                <w:lang w:val="fr-FR"/>
              </w:rPr>
            </w:pPr>
            <w:r>
              <w:rPr>
                <w:b/>
                <w:sz w:val="17"/>
                <w:lang w:val="fr-FR"/>
              </w:rPr>
              <w:t xml:space="preserve">Juillet-septembre </w:t>
            </w:r>
            <w:r w:rsidRPr="00FD50C1">
              <w:rPr>
                <w:b/>
                <w:sz w:val="17"/>
                <w:lang w:val="fr-FR"/>
              </w:rPr>
              <w:t>2006</w:t>
            </w:r>
          </w:p>
        </w:tc>
        <w:tc>
          <w:tcPr>
            <w:tcW w:w="870" w:type="dxa"/>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874" w:type="dxa"/>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576"/>
                <w:tab w:val="left" w:pos="864"/>
                <w:tab w:val="left" w:pos="1152"/>
              </w:tabs>
              <w:suppressAutoHyphens/>
              <w:spacing w:before="40" w:after="40" w:line="210" w:lineRule="exact"/>
              <w:ind w:right="40"/>
              <w:rPr>
                <w:sz w:val="17"/>
                <w:lang w:val="fr-FR"/>
              </w:rPr>
            </w:pPr>
            <w:r>
              <w:rPr>
                <w:sz w:val="17"/>
                <w:lang w:val="fr-FR"/>
              </w:rPr>
              <w:tab/>
              <w:t>Ayant un emploi</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103 809</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93,9</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49 883</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91,9</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153 692</w:t>
            </w:r>
          </w:p>
        </w:tc>
        <w:tc>
          <w:tcPr>
            <w:tcW w:w="874"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93,2</w:t>
            </w: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288"/>
                <w:tab w:val="left" w:pos="576"/>
                <w:tab w:val="left" w:pos="864"/>
                <w:tab w:val="left" w:pos="1152"/>
              </w:tabs>
              <w:suppressAutoHyphens/>
              <w:spacing w:before="40" w:after="40" w:line="210" w:lineRule="exact"/>
              <w:ind w:right="40"/>
              <w:rPr>
                <w:sz w:val="17"/>
                <w:lang w:val="fr-FR"/>
              </w:rPr>
            </w:pPr>
            <w:r>
              <w:rPr>
                <w:sz w:val="17"/>
                <w:lang w:val="fr-FR"/>
              </w:rPr>
              <w:tab/>
              <w:t>Au chômage</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6 730</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4 399</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8,1</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11 129</w:t>
            </w:r>
          </w:p>
        </w:tc>
        <w:tc>
          <w:tcPr>
            <w:tcW w:w="874"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6,8</w:t>
            </w: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288"/>
                <w:tab w:val="left" w:pos="576"/>
                <w:tab w:val="left" w:pos="864"/>
                <w:tab w:val="left" w:pos="1152"/>
              </w:tabs>
              <w:suppressAutoHyphens/>
              <w:spacing w:before="40" w:after="40" w:line="210" w:lineRule="exact"/>
              <w:ind w:right="40"/>
              <w:jc w:val="right"/>
              <w:rPr>
                <w:b/>
                <w:sz w:val="17"/>
                <w:lang w:val="fr-FR"/>
              </w:rPr>
            </w:pPr>
            <w:r w:rsidRPr="00FD50C1">
              <w:rPr>
                <w:b/>
                <w:sz w:val="17"/>
                <w:lang w:val="fr-FR"/>
              </w:rPr>
              <w:t>Total</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fldChar w:fldCharType="begin"/>
            </w:r>
            <w:r>
              <w:rPr>
                <w:b/>
                <w:sz w:val="17"/>
                <w:lang w:val="fr-FR"/>
              </w:rPr>
              <w:instrText xml:space="preserve"> =SUM(ABOVE) </w:instrText>
            </w:r>
            <w:r>
              <w:rPr>
                <w:b/>
                <w:sz w:val="17"/>
                <w:lang w:val="fr-FR"/>
              </w:rPr>
              <w:fldChar w:fldCharType="separate"/>
            </w:r>
            <w:r w:rsidR="009414D6">
              <w:rPr>
                <w:b/>
                <w:noProof/>
                <w:sz w:val="17"/>
                <w:lang w:val="fr-FR"/>
              </w:rPr>
              <w:t>1648</w:t>
            </w:r>
            <w:r>
              <w:rPr>
                <w:b/>
                <w:sz w:val="17"/>
                <w:lang w:val="fr-FR"/>
              </w:rPr>
              <w:fldChar w:fldCharType="end"/>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54 282</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164 821</w:t>
            </w:r>
          </w:p>
        </w:tc>
        <w:tc>
          <w:tcPr>
            <w:tcW w:w="874"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rPr>
                <w:b/>
                <w:sz w:val="17"/>
                <w:lang w:val="fr-FR"/>
              </w:rPr>
            </w:pPr>
            <w:r>
              <w:rPr>
                <w:b/>
                <w:sz w:val="17"/>
                <w:lang w:val="fr-FR"/>
              </w:rPr>
              <w:t xml:space="preserve">Juillet-septembre </w:t>
            </w:r>
            <w:r w:rsidRPr="00FD50C1">
              <w:rPr>
                <w:b/>
                <w:sz w:val="17"/>
                <w:lang w:val="fr-FR"/>
              </w:rPr>
              <w:t>200</w:t>
            </w:r>
            <w:r>
              <w:rPr>
                <w:b/>
                <w:sz w:val="17"/>
                <w:lang w:val="fr-FR"/>
              </w:rPr>
              <w:t>6 (données révisées)</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4"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576"/>
                <w:tab w:val="left" w:pos="864"/>
                <w:tab w:val="left" w:pos="1152"/>
              </w:tabs>
              <w:suppressAutoHyphens/>
              <w:spacing w:before="40" w:after="40" w:line="210" w:lineRule="exact"/>
              <w:ind w:right="40"/>
              <w:rPr>
                <w:sz w:val="17"/>
                <w:lang w:val="fr-FR"/>
              </w:rPr>
            </w:pPr>
            <w:r>
              <w:rPr>
                <w:sz w:val="17"/>
                <w:lang w:val="fr-FR"/>
              </w:rPr>
              <w:tab/>
              <w:t>Ayant un emploi</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102 608</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93,6</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47 043</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91,3</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149 651</w:t>
            </w:r>
          </w:p>
        </w:tc>
        <w:tc>
          <w:tcPr>
            <w:tcW w:w="874"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92,9</w:t>
            </w: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288"/>
                <w:tab w:val="left" w:pos="576"/>
                <w:tab w:val="left" w:pos="864"/>
                <w:tab w:val="left" w:pos="1152"/>
              </w:tabs>
              <w:suppressAutoHyphens/>
              <w:spacing w:before="40" w:after="40" w:line="210" w:lineRule="exact"/>
              <w:ind w:right="40"/>
              <w:rPr>
                <w:sz w:val="17"/>
                <w:lang w:val="fr-FR"/>
              </w:rPr>
            </w:pPr>
            <w:r>
              <w:rPr>
                <w:sz w:val="17"/>
                <w:lang w:val="fr-FR"/>
              </w:rPr>
              <w:tab/>
              <w:t>Au chômage</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7 010</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6,4</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4 494</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8,7</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11 504</w:t>
            </w:r>
          </w:p>
        </w:tc>
        <w:tc>
          <w:tcPr>
            <w:tcW w:w="874"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7,1</w:t>
            </w:r>
          </w:p>
        </w:tc>
      </w:tr>
      <w:tr w:rsidR="0089046C" w:rsidRPr="005C1F57" w:rsidTr="0089046C">
        <w:tblPrEx>
          <w:tblCellMar>
            <w:top w:w="0" w:type="dxa"/>
            <w:bottom w:w="0" w:type="dxa"/>
          </w:tblCellMar>
        </w:tblPrEx>
        <w:tc>
          <w:tcPr>
            <w:tcW w:w="2102" w:type="dxa"/>
            <w:tcBorders>
              <w:bottom w:val="single" w:sz="12" w:space="0" w:color="auto"/>
            </w:tcBorders>
            <w:shd w:val="clear" w:color="auto" w:fill="auto"/>
            <w:vAlign w:val="bottom"/>
          </w:tcPr>
          <w:p w:rsidR="0089046C" w:rsidRPr="005C1F57" w:rsidRDefault="0089046C" w:rsidP="0089046C">
            <w:pPr>
              <w:tabs>
                <w:tab w:val="left" w:pos="134"/>
                <w:tab w:val="left" w:pos="288"/>
                <w:tab w:val="left" w:pos="576"/>
                <w:tab w:val="left" w:pos="864"/>
                <w:tab w:val="left" w:pos="1152"/>
              </w:tabs>
              <w:suppressAutoHyphens/>
              <w:spacing w:before="40" w:after="40" w:line="210" w:lineRule="exact"/>
              <w:ind w:right="40"/>
              <w:jc w:val="right"/>
              <w:rPr>
                <w:b/>
                <w:sz w:val="17"/>
                <w:lang w:val="fr-FR"/>
              </w:rPr>
            </w:pPr>
            <w:r w:rsidRPr="005C1F57">
              <w:rPr>
                <w:b/>
                <w:sz w:val="17"/>
                <w:lang w:val="fr-FR"/>
              </w:rPr>
              <w:t>Total</w:t>
            </w:r>
          </w:p>
        </w:tc>
        <w:tc>
          <w:tcPr>
            <w:tcW w:w="870"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109 618</w:t>
            </w:r>
          </w:p>
        </w:tc>
        <w:tc>
          <w:tcPr>
            <w:tcW w:w="870"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c>
          <w:tcPr>
            <w:tcW w:w="870"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51 537</w:t>
            </w:r>
          </w:p>
        </w:tc>
        <w:tc>
          <w:tcPr>
            <w:tcW w:w="870"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c>
          <w:tcPr>
            <w:tcW w:w="870"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161 155</w:t>
            </w:r>
          </w:p>
        </w:tc>
        <w:tc>
          <w:tcPr>
            <w:tcW w:w="874"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fldChar w:fldCharType="begin"/>
            </w:r>
            <w:r>
              <w:rPr>
                <w:b/>
                <w:sz w:val="17"/>
                <w:lang w:val="fr-FR"/>
              </w:rPr>
              <w:instrText xml:space="preserve"> =SUM(ABOVE) </w:instrText>
            </w:r>
            <w:r>
              <w:rPr>
                <w:b/>
                <w:sz w:val="17"/>
                <w:lang w:val="fr-FR"/>
              </w:rPr>
              <w:fldChar w:fldCharType="separate"/>
            </w:r>
            <w:r w:rsidR="009414D6">
              <w:rPr>
                <w:b/>
                <w:noProof/>
                <w:sz w:val="17"/>
                <w:lang w:val="fr-FR"/>
              </w:rPr>
              <w:t>100</w:t>
            </w:r>
            <w:r>
              <w:rPr>
                <w:b/>
                <w:sz w:val="17"/>
                <w:lang w:val="fr-FR"/>
              </w:rPr>
              <w:fldChar w:fldCharType="end"/>
            </w:r>
            <w:r>
              <w:rPr>
                <w:b/>
                <w:sz w:val="17"/>
                <w:lang w:val="fr-FR"/>
              </w:rPr>
              <w:t>,0</w:t>
            </w:r>
          </w:p>
        </w:tc>
      </w:tr>
    </w:tbl>
    <w:p w:rsidR="0089046C" w:rsidRPr="0085523F" w:rsidRDefault="0089046C" w:rsidP="0089046C">
      <w:pPr>
        <w:pStyle w:val="SingleTxt"/>
        <w:spacing w:line="200" w:lineRule="exact"/>
        <w:rPr>
          <w:iCs/>
          <w:sz w:val="17"/>
          <w:lang w:val="fr-FR"/>
        </w:rPr>
      </w:pPr>
      <w:r w:rsidRPr="0085523F">
        <w:rPr>
          <w:iCs/>
          <w:sz w:val="17"/>
          <w:lang w:val="fr-FR"/>
        </w:rPr>
        <w:t xml:space="preserve">Les différences d’une enquête à l’autre inférieures à 1 800 sont peut-être le résultat d’erreurs d’échantillonnage. </w:t>
      </w:r>
    </w:p>
    <w:p w:rsidR="0089046C" w:rsidRPr="0085523F" w:rsidRDefault="0089046C" w:rsidP="0089046C">
      <w:pPr>
        <w:pStyle w:val="SingleTxt"/>
        <w:spacing w:line="200" w:lineRule="exact"/>
        <w:rPr>
          <w:iCs/>
          <w:sz w:val="17"/>
          <w:lang w:val="fr-FR"/>
        </w:rPr>
      </w:pPr>
      <w:r w:rsidRPr="0085523F">
        <w:rPr>
          <w:i/>
          <w:iCs/>
          <w:sz w:val="17"/>
          <w:lang w:val="fr-FR"/>
        </w:rPr>
        <w:t>Source</w:t>
      </w:r>
      <w:r w:rsidRPr="0085523F">
        <w:rPr>
          <w:iCs/>
          <w:sz w:val="17"/>
          <w:lang w:val="fr-FR"/>
        </w:rPr>
        <w:t xml:space="preserve"> : Bureau national de statistique : Enquête sur la main-d’œuvre juillet-septembre 2006 001/2007</w:t>
      </w:r>
    </w:p>
    <w:p w:rsidR="0089046C" w:rsidRDefault="0089046C" w:rsidP="0089046C">
      <w:pPr>
        <w:pStyle w:val="SingleTxt"/>
        <w:rPr>
          <w:iCs/>
          <w:lang w:val="fr-FR"/>
        </w:rPr>
      </w:pPr>
      <w:r w:rsidRPr="00FF1C35">
        <w:rPr>
          <w:iCs/>
          <w:lang w:val="fr-FR"/>
        </w:rPr>
        <w:t>Le tableau ci-après montre le taux d</w:t>
      </w:r>
      <w:r>
        <w:rPr>
          <w:iCs/>
          <w:lang w:val="fr-FR"/>
        </w:rPr>
        <w:t>’</w:t>
      </w:r>
      <w:r w:rsidRPr="00FF1C35">
        <w:rPr>
          <w:iCs/>
          <w:lang w:val="fr-FR"/>
        </w:rPr>
        <w:t>emploi des hommes et des femmes en janvier 2005 et janvier 2006. Les chiffres reflètent une légère baisse du taux d</w:t>
      </w:r>
      <w:r>
        <w:rPr>
          <w:iCs/>
          <w:lang w:val="fr-FR"/>
        </w:rPr>
        <w:t>’</w:t>
      </w:r>
      <w:r w:rsidRPr="00FF1C35">
        <w:rPr>
          <w:iCs/>
          <w:lang w:val="fr-FR"/>
        </w:rPr>
        <w:t>emploi des femmes en 2006, bien qu</w:t>
      </w:r>
      <w:r>
        <w:rPr>
          <w:iCs/>
          <w:lang w:val="fr-FR"/>
        </w:rPr>
        <w:t>’</w:t>
      </w:r>
      <w:r w:rsidRPr="00FF1C35">
        <w:rPr>
          <w:iCs/>
          <w:lang w:val="fr-FR"/>
        </w:rPr>
        <w:t>une analyse de ce phénomène montre l</w:t>
      </w:r>
      <w:r>
        <w:rPr>
          <w:iCs/>
          <w:lang w:val="fr-FR"/>
        </w:rPr>
        <w:t>’</w:t>
      </w:r>
      <w:r w:rsidRPr="00FF1C35">
        <w:rPr>
          <w:iCs/>
          <w:lang w:val="fr-FR"/>
        </w:rPr>
        <w:t>existence d</w:t>
      </w:r>
      <w:r>
        <w:rPr>
          <w:iCs/>
          <w:lang w:val="fr-FR"/>
        </w:rPr>
        <w:t>’</w:t>
      </w:r>
      <w:r w:rsidRPr="00FF1C35">
        <w:rPr>
          <w:iCs/>
          <w:lang w:val="fr-FR"/>
        </w:rPr>
        <w:t>une courbe stable qui passe par une période de déclin, puis remonte.</w:t>
      </w:r>
    </w:p>
    <w:p w:rsidR="0089046C" w:rsidRPr="0085523F" w:rsidRDefault="0089046C" w:rsidP="0089046C">
      <w:pPr>
        <w:pStyle w:val="SingleTxt"/>
        <w:spacing w:after="0" w:line="120" w:lineRule="exact"/>
        <w:rPr>
          <w:iCs/>
          <w:sz w:val="10"/>
          <w:lang w:val="fr-FR"/>
        </w:rPr>
      </w:pPr>
    </w:p>
    <w:p w:rsidR="0089046C" w:rsidRPr="0085523F"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11.4 : Taux d</w:t>
      </w:r>
      <w:r>
        <w:rPr>
          <w:lang w:val="fr-FR"/>
        </w:rPr>
        <w:t>’</w:t>
      </w:r>
      <w:r w:rsidRPr="00FF1C35">
        <w:rPr>
          <w:lang w:val="fr-FR"/>
        </w:rPr>
        <w:t>emploi en janvier 2005 et janvier 2006</w:t>
      </w:r>
    </w:p>
    <w:p w:rsidR="0089046C" w:rsidRPr="0085523F" w:rsidRDefault="0089046C" w:rsidP="0089046C">
      <w:pPr>
        <w:pStyle w:val="SingleTxt"/>
        <w:spacing w:after="0" w:line="120" w:lineRule="exact"/>
        <w:rPr>
          <w:sz w:val="10"/>
          <w:lang w:val="fr-FR"/>
        </w:rPr>
      </w:pPr>
    </w:p>
    <w:p w:rsidR="0089046C" w:rsidRPr="0085523F" w:rsidRDefault="0089046C" w:rsidP="0089046C">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9046C" w:rsidRPr="0085523F" w:rsidTr="0089046C">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80" w:after="80" w:line="160" w:lineRule="exact"/>
              <w:ind w:right="40"/>
              <w:rPr>
                <w:i/>
                <w:sz w:val="14"/>
                <w:lang w:val="fr-FR"/>
              </w:rPr>
            </w:pPr>
          </w:p>
        </w:tc>
        <w:tc>
          <w:tcPr>
            <w:tcW w:w="1830" w:type="dxa"/>
            <w:tcBorders>
              <w:top w:val="single" w:sz="4" w:space="0" w:color="auto"/>
              <w:bottom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1830" w:type="dxa"/>
            <w:tcBorders>
              <w:top w:val="single" w:sz="4" w:space="0" w:color="auto"/>
              <w:bottom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1830" w:type="dxa"/>
            <w:tcBorders>
              <w:top w:val="single" w:sz="4" w:space="0" w:color="auto"/>
              <w:bottom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Total</w:t>
            </w:r>
          </w:p>
        </w:tc>
      </w:tr>
      <w:tr w:rsidR="0089046C" w:rsidRPr="0085523F" w:rsidTr="0089046C">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1830" w:type="dxa"/>
            <w:tcBorders>
              <w:top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85523F" w:rsidTr="0089046C">
        <w:tblPrEx>
          <w:tblCellMar>
            <w:top w:w="0" w:type="dxa"/>
            <w:bottom w:w="0" w:type="dxa"/>
          </w:tblCellMar>
        </w:tblPrEx>
        <w:tc>
          <w:tcPr>
            <w:tcW w:w="1830" w:type="dxa"/>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Janvier 2006</w:t>
            </w:r>
          </w:p>
        </w:tc>
        <w:tc>
          <w:tcPr>
            <w:tcW w:w="1830" w:type="dxa"/>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74,0</w:t>
            </w:r>
          </w:p>
        </w:tc>
        <w:tc>
          <w:tcPr>
            <w:tcW w:w="1830" w:type="dxa"/>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32,8</w:t>
            </w:r>
          </w:p>
        </w:tc>
        <w:tc>
          <w:tcPr>
            <w:tcW w:w="1830" w:type="dxa"/>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53,4</w:t>
            </w:r>
          </w:p>
        </w:tc>
      </w:tr>
      <w:tr w:rsidR="0089046C" w:rsidRPr="0085523F" w:rsidTr="0089046C">
        <w:tblPrEx>
          <w:tblCellMar>
            <w:top w:w="0" w:type="dxa"/>
            <w:bottom w:w="0" w:type="dxa"/>
          </w:tblCellMar>
        </w:tblPrEx>
        <w:tc>
          <w:tcPr>
            <w:tcW w:w="1830" w:type="dxa"/>
            <w:tcBorders>
              <w:bottom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Janvier 2005</w:t>
            </w:r>
          </w:p>
        </w:tc>
        <w:tc>
          <w:tcPr>
            <w:tcW w:w="1830" w:type="dxa"/>
            <w:tcBorders>
              <w:bottom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74,3</w:t>
            </w:r>
          </w:p>
        </w:tc>
        <w:tc>
          <w:tcPr>
            <w:tcW w:w="1830" w:type="dxa"/>
            <w:tcBorders>
              <w:bottom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34,0</w:t>
            </w:r>
          </w:p>
        </w:tc>
        <w:tc>
          <w:tcPr>
            <w:tcW w:w="1830" w:type="dxa"/>
            <w:tcBorders>
              <w:bottom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54,3</w:t>
            </w:r>
          </w:p>
        </w:tc>
      </w:tr>
    </w:tbl>
    <w:p w:rsidR="0089046C" w:rsidRPr="006D233F" w:rsidRDefault="0089046C" w:rsidP="0089046C">
      <w:pPr>
        <w:pStyle w:val="SingleTxt"/>
        <w:rPr>
          <w:iCs/>
          <w:sz w:val="17"/>
          <w:lang w:val="fr-FR"/>
        </w:rPr>
      </w:pPr>
      <w:r w:rsidRPr="006D233F">
        <w:rPr>
          <w:i/>
          <w:iCs/>
          <w:sz w:val="17"/>
          <w:lang w:val="fr-FR"/>
        </w:rPr>
        <w:t>Source</w:t>
      </w:r>
      <w:r w:rsidRPr="006D233F">
        <w:rPr>
          <w:iCs/>
          <w:sz w:val="17"/>
          <w:lang w:val="fr-FR"/>
        </w:rPr>
        <w:t xml:space="preserve"> : Bureau national de statistique, enquête sur la main-d’œuvre, janvier 2006 83/2006.</w:t>
      </w:r>
    </w:p>
    <w:p w:rsidR="0089046C" w:rsidRDefault="0089046C" w:rsidP="0089046C">
      <w:pPr>
        <w:pStyle w:val="SingleTxt"/>
        <w:rPr>
          <w:iCs/>
          <w:lang w:val="fr-FR"/>
        </w:rPr>
      </w:pPr>
      <w:r w:rsidRPr="00FF1C35">
        <w:rPr>
          <w:iCs/>
          <w:lang w:val="fr-FR"/>
        </w:rPr>
        <w:t>Comme le montre le tableau ci-après, le taux d</w:t>
      </w:r>
      <w:r>
        <w:rPr>
          <w:iCs/>
          <w:lang w:val="fr-FR"/>
        </w:rPr>
        <w:t>’</w:t>
      </w:r>
      <w:r w:rsidRPr="00FF1C35">
        <w:rPr>
          <w:iCs/>
          <w:lang w:val="fr-FR"/>
        </w:rPr>
        <w:t>emploi pour la période de</w:t>
      </w:r>
      <w:r>
        <w:rPr>
          <w:iCs/>
          <w:lang w:val="fr-FR"/>
        </w:rPr>
        <w:t xml:space="preserve"> </w:t>
      </w:r>
      <w:r w:rsidRPr="00FF1C35">
        <w:rPr>
          <w:iCs/>
          <w:lang w:val="fr-FR"/>
        </w:rPr>
        <w:t xml:space="preserve">juillet à septembre </w:t>
      </w:r>
      <w:smartTag w:uri="urn:schemas-microsoft-com:office:smarttags" w:element="metricconverter">
        <w:smartTagPr>
          <w:attr w:name="ProductID" w:val="2006 a"/>
        </w:smartTagPr>
        <w:r w:rsidRPr="00FF1C35">
          <w:rPr>
            <w:iCs/>
            <w:lang w:val="fr-FR"/>
          </w:rPr>
          <w:t>2006 a</w:t>
        </w:r>
      </w:smartTag>
      <w:r w:rsidRPr="00FF1C35">
        <w:rPr>
          <w:iCs/>
          <w:lang w:val="fr-FR"/>
        </w:rPr>
        <w:t xml:space="preserve"> augmenté par rapport au taux enregistré en janvier 2006, qui était de 32,6</w:t>
      </w:r>
      <w:r>
        <w:rPr>
          <w:iCs/>
          <w:lang w:val="fr-FR"/>
        </w:rPr>
        <w:t xml:space="preserve"> pour cent</w:t>
      </w:r>
      <w:r w:rsidRPr="00FF1C35">
        <w:rPr>
          <w:iCs/>
          <w:lang w:val="fr-FR"/>
        </w:rPr>
        <w:t>, pour atteindre 36,5</w:t>
      </w:r>
      <w:r>
        <w:rPr>
          <w:iCs/>
          <w:lang w:val="fr-FR"/>
        </w:rPr>
        <w:t xml:space="preserve"> pour cent</w:t>
      </w:r>
      <w:r w:rsidRPr="00FF1C35">
        <w:rPr>
          <w:iCs/>
          <w:lang w:val="fr-FR"/>
        </w:rPr>
        <w:t>. Cette augmentation pourrait être le résultat de facteurs saisonniers, les personnes étant plus nombreuses à travailler en été. Toutefois, on a également constaté une légère augmentation par rapport à 2005 où le taux s</w:t>
      </w:r>
      <w:r>
        <w:rPr>
          <w:iCs/>
          <w:lang w:val="fr-FR"/>
        </w:rPr>
        <w:t>’</w:t>
      </w:r>
      <w:r w:rsidRPr="00FF1C35">
        <w:rPr>
          <w:iCs/>
          <w:lang w:val="fr-FR"/>
        </w:rPr>
        <w:t>élevait à 34,5</w:t>
      </w:r>
      <w:r>
        <w:rPr>
          <w:iCs/>
          <w:lang w:val="fr-FR"/>
        </w:rPr>
        <w:t xml:space="preserve"> pour cent</w:t>
      </w:r>
      <w:r w:rsidRPr="00FF1C35">
        <w:rPr>
          <w:iCs/>
          <w:lang w:val="fr-FR"/>
        </w:rPr>
        <w:t xml:space="preserve"> pour la période de juillet à septembre.</w:t>
      </w:r>
    </w:p>
    <w:p w:rsidR="0089046C" w:rsidRPr="006D233F" w:rsidRDefault="0089046C" w:rsidP="0089046C">
      <w:pPr>
        <w:pStyle w:val="SingleTxt"/>
        <w:spacing w:after="0" w:line="120" w:lineRule="exact"/>
        <w:rPr>
          <w:iCs/>
          <w:sz w:val="10"/>
          <w:lang w:val="fr-FR"/>
        </w:rPr>
      </w:pPr>
    </w:p>
    <w:p w:rsidR="0089046C" w:rsidRPr="006D233F"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11.5 : Taux d</w:t>
      </w:r>
      <w:r>
        <w:rPr>
          <w:lang w:val="fr-FR"/>
        </w:rPr>
        <w:t>’</w:t>
      </w:r>
      <w:r w:rsidRPr="00FF1C35">
        <w:rPr>
          <w:lang w:val="fr-FR"/>
        </w:rPr>
        <w:t>emploi par groupes d</w:t>
      </w:r>
      <w:r>
        <w:rPr>
          <w:lang w:val="fr-FR"/>
        </w:rPr>
        <w:t>’</w:t>
      </w:r>
      <w:r w:rsidRPr="00FF1C35">
        <w:rPr>
          <w:lang w:val="fr-FR"/>
        </w:rPr>
        <w:t>âge, juillet-septembre 2005 et juillet-septembre 2006</w:t>
      </w:r>
    </w:p>
    <w:p w:rsidR="0089046C" w:rsidRPr="006D233F" w:rsidRDefault="0089046C" w:rsidP="0089046C">
      <w:pPr>
        <w:pStyle w:val="SingleTxt"/>
        <w:keepNext/>
        <w:keepLines/>
        <w:spacing w:after="0" w:line="120" w:lineRule="exact"/>
        <w:rPr>
          <w:iCs/>
          <w:sz w:val="10"/>
          <w:lang w:val="fr-FR"/>
        </w:rPr>
      </w:pPr>
    </w:p>
    <w:p w:rsidR="0089046C" w:rsidRPr="006D233F" w:rsidRDefault="0089046C" w:rsidP="0089046C">
      <w:pPr>
        <w:pStyle w:val="SingleTxt"/>
        <w:keepNext/>
        <w:keepLines/>
        <w:spacing w:after="0" w:line="120" w:lineRule="exact"/>
        <w:rPr>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9046C" w:rsidRPr="006D233F" w:rsidTr="0089046C">
        <w:tblPrEx>
          <w:tblCellMar>
            <w:top w:w="0" w:type="dxa"/>
            <w:bottom w:w="0" w:type="dxa"/>
          </w:tblCellMar>
        </w:tblPrEx>
        <w:trPr>
          <w:tblHeader/>
        </w:trPr>
        <w:tc>
          <w:tcPr>
            <w:tcW w:w="1830" w:type="dxa"/>
            <w:vMerge w:val="restart"/>
            <w:tcBorders>
              <w:top w:val="single" w:sz="4" w:space="0" w:color="auto"/>
            </w:tcBorders>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80" w:after="80" w:line="160" w:lineRule="exact"/>
              <w:ind w:right="40"/>
              <w:rPr>
                <w:i/>
                <w:sz w:val="14"/>
                <w:lang w:val="fr-FR"/>
              </w:rPr>
            </w:pPr>
            <w:r>
              <w:rPr>
                <w:i/>
                <w:sz w:val="14"/>
                <w:lang w:val="fr-FR"/>
              </w:rPr>
              <w:t>Groupe d’âge</w:t>
            </w:r>
          </w:p>
        </w:tc>
        <w:tc>
          <w:tcPr>
            <w:tcW w:w="1830" w:type="dxa"/>
            <w:tcBorders>
              <w:top w:val="single" w:sz="4" w:space="0" w:color="auto"/>
            </w:tcBorders>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1830" w:type="dxa"/>
            <w:tcBorders>
              <w:top w:val="single" w:sz="4" w:space="0" w:color="auto"/>
            </w:tcBorders>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1830" w:type="dxa"/>
            <w:tcBorders>
              <w:top w:val="single" w:sz="4" w:space="0" w:color="auto"/>
            </w:tcBorders>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80" w:after="80" w:line="160" w:lineRule="exact"/>
              <w:ind w:right="40"/>
              <w:jc w:val="right"/>
              <w:rPr>
                <w:b/>
                <w:i/>
                <w:sz w:val="14"/>
                <w:lang w:val="fr-FR"/>
              </w:rPr>
            </w:pPr>
            <w:r w:rsidRPr="006D233F">
              <w:rPr>
                <w:b/>
                <w:i/>
                <w:sz w:val="14"/>
                <w:lang w:val="fr-FR"/>
              </w:rPr>
              <w:t>Total</w:t>
            </w:r>
          </w:p>
        </w:tc>
      </w:tr>
      <w:tr w:rsidR="0089046C" w:rsidRPr="006D233F" w:rsidTr="0089046C">
        <w:tblPrEx>
          <w:tblCellMar>
            <w:top w:w="0" w:type="dxa"/>
            <w:bottom w:w="0" w:type="dxa"/>
          </w:tblCellMar>
        </w:tblPrEx>
        <w:trPr>
          <w:tblHeader/>
        </w:trPr>
        <w:tc>
          <w:tcPr>
            <w:tcW w:w="1830" w:type="dxa"/>
            <w:vMerge/>
            <w:tcBorders>
              <w:bottom w:val="single" w:sz="12" w:space="0" w:color="auto"/>
            </w:tcBorders>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after="80" w:line="160" w:lineRule="exact"/>
              <w:ind w:right="40"/>
              <w:rPr>
                <w:i/>
                <w:sz w:val="14"/>
                <w:lang w:val="fr-FR"/>
              </w:rPr>
            </w:pPr>
          </w:p>
        </w:tc>
        <w:tc>
          <w:tcPr>
            <w:tcW w:w="5490" w:type="dxa"/>
            <w:gridSpan w:val="3"/>
            <w:tcBorders>
              <w:bottom w:val="single" w:sz="12" w:space="0" w:color="auto"/>
            </w:tcBorders>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after="80" w:line="160" w:lineRule="exact"/>
              <w:ind w:right="40"/>
              <w:jc w:val="center"/>
              <w:rPr>
                <w:i/>
                <w:sz w:val="14"/>
                <w:lang w:val="fr-FR"/>
              </w:rPr>
            </w:pPr>
            <w:r w:rsidRPr="006D233F">
              <w:rPr>
                <w:i/>
                <w:sz w:val="14"/>
                <w:lang w:val="fr-FR"/>
              </w:rPr>
              <w:t>Pourcentage</w:t>
            </w:r>
          </w:p>
        </w:tc>
      </w:tr>
      <w:tr w:rsidR="0089046C" w:rsidRPr="006D233F" w:rsidTr="0089046C">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rPr>
                <w:sz w:val="17"/>
                <w:lang w:val="fr-FR"/>
              </w:rPr>
            </w:pPr>
          </w:p>
        </w:tc>
        <w:tc>
          <w:tcPr>
            <w:tcW w:w="1830" w:type="dxa"/>
            <w:tcBorders>
              <w:top w:val="single" w:sz="12" w:space="0" w:color="auto"/>
            </w:tcBorders>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jc w:val="right"/>
              <w:rPr>
                <w:b/>
                <w:sz w:val="17"/>
                <w:lang w:val="fr-FR"/>
              </w:rPr>
            </w:pPr>
          </w:p>
        </w:tc>
      </w:tr>
      <w:tr w:rsidR="0089046C" w:rsidRPr="006D233F" w:rsidTr="0089046C">
        <w:tblPrEx>
          <w:tblCellMar>
            <w:top w:w="0" w:type="dxa"/>
            <w:bottom w:w="0" w:type="dxa"/>
          </w:tblCellMar>
        </w:tblPrEx>
        <w:tc>
          <w:tcPr>
            <w:tcW w:w="1830" w:type="dxa"/>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rPr>
                <w:sz w:val="17"/>
                <w:lang w:val="fr-FR"/>
              </w:rPr>
            </w:pPr>
            <w:r>
              <w:rPr>
                <w:b/>
                <w:sz w:val="17"/>
                <w:lang w:val="fr-FR"/>
              </w:rPr>
              <w:t xml:space="preserve">Juillet-septembre </w:t>
            </w:r>
            <w:r w:rsidRPr="00FD50C1">
              <w:rPr>
                <w:b/>
                <w:sz w:val="17"/>
                <w:lang w:val="fr-FR"/>
              </w:rPr>
              <w:t>2006</w:t>
            </w:r>
          </w:p>
        </w:tc>
        <w:tc>
          <w:tcPr>
            <w:tcW w:w="1830" w:type="dxa"/>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jc w:val="right"/>
              <w:rPr>
                <w:b/>
                <w:sz w:val="17"/>
                <w:lang w:val="fr-FR"/>
              </w:rPr>
            </w:pPr>
          </w:p>
        </w:tc>
      </w:tr>
      <w:tr w:rsidR="0089046C" w:rsidRPr="006D233F" w:rsidTr="0089046C">
        <w:tblPrEx>
          <w:tblCellMar>
            <w:top w:w="0" w:type="dxa"/>
            <w:bottom w:w="0" w:type="dxa"/>
          </w:tblCellMar>
        </w:tblPrEx>
        <w:tc>
          <w:tcPr>
            <w:tcW w:w="1830" w:type="dxa"/>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rPr>
                <w:sz w:val="17"/>
                <w:lang w:val="fr-FR"/>
              </w:rPr>
            </w:pPr>
            <w:r>
              <w:rPr>
                <w:sz w:val="17"/>
                <w:lang w:val="fr-FR"/>
              </w:rPr>
              <w:t>15-24</w:t>
            </w:r>
          </w:p>
        </w:tc>
        <w:tc>
          <w:tcPr>
            <w:tcW w:w="1830" w:type="dxa"/>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42,3</w:t>
            </w:r>
          </w:p>
        </w:tc>
        <w:tc>
          <w:tcPr>
            <w:tcW w:w="1830" w:type="dxa"/>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44,1</w:t>
            </w:r>
          </w:p>
        </w:tc>
        <w:tc>
          <w:tcPr>
            <w:tcW w:w="1830" w:type="dxa"/>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45,8</w:t>
            </w:r>
          </w:p>
        </w:tc>
      </w:tr>
      <w:tr w:rsidR="0089046C" w:rsidRPr="006D233F" w:rsidTr="0089046C">
        <w:tblPrEx>
          <w:tblCellMar>
            <w:top w:w="0" w:type="dxa"/>
            <w:bottom w:w="0" w:type="dxa"/>
          </w:tblCellMar>
        </w:tblPrEx>
        <w:tc>
          <w:tcPr>
            <w:tcW w:w="1830" w:type="dxa"/>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rPr>
                <w:sz w:val="17"/>
                <w:lang w:val="fr-FR"/>
              </w:rPr>
            </w:pPr>
            <w:r>
              <w:rPr>
                <w:sz w:val="17"/>
                <w:lang w:val="fr-FR"/>
              </w:rPr>
              <w:t>25-54</w:t>
            </w:r>
          </w:p>
        </w:tc>
        <w:tc>
          <w:tcPr>
            <w:tcW w:w="1830" w:type="dxa"/>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89,3</w:t>
            </w:r>
          </w:p>
        </w:tc>
        <w:tc>
          <w:tcPr>
            <w:tcW w:w="1830" w:type="dxa"/>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40,1</w:t>
            </w:r>
          </w:p>
        </w:tc>
        <w:tc>
          <w:tcPr>
            <w:tcW w:w="1830" w:type="dxa"/>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65,0</w:t>
            </w:r>
          </w:p>
        </w:tc>
      </w:tr>
      <w:tr w:rsidR="0089046C" w:rsidRPr="0012424E" w:rsidTr="0089046C">
        <w:tblPrEx>
          <w:tblCellMar>
            <w:top w:w="0" w:type="dxa"/>
            <w:bottom w:w="0" w:type="dxa"/>
          </w:tblCellMar>
        </w:tblPrEx>
        <w:tc>
          <w:tcPr>
            <w:tcW w:w="1830" w:type="dxa"/>
            <w:shd w:val="clear" w:color="auto" w:fill="auto"/>
            <w:vAlign w:val="bottom"/>
          </w:tcPr>
          <w:p w:rsidR="0089046C" w:rsidRPr="00667978" w:rsidRDefault="0089046C" w:rsidP="0089046C">
            <w:pPr>
              <w:keepNext/>
              <w:keepLines/>
              <w:tabs>
                <w:tab w:val="left" w:pos="288"/>
                <w:tab w:val="left" w:pos="576"/>
                <w:tab w:val="left" w:pos="864"/>
                <w:tab w:val="left" w:pos="1152"/>
              </w:tabs>
              <w:suppressAutoHyphens/>
              <w:spacing w:before="40" w:after="40" w:line="210" w:lineRule="exact"/>
              <w:ind w:right="40"/>
              <w:rPr>
                <w:sz w:val="17"/>
                <w:lang w:val="fr-FR"/>
              </w:rPr>
            </w:pPr>
            <w:r w:rsidRPr="00667978">
              <w:rPr>
                <w:sz w:val="17"/>
                <w:lang w:val="fr-FR"/>
              </w:rPr>
              <w:t>55-64</w:t>
            </w:r>
          </w:p>
        </w:tc>
        <w:tc>
          <w:tcPr>
            <w:tcW w:w="1830" w:type="dxa"/>
            <w:shd w:val="clear" w:color="auto" w:fill="auto"/>
            <w:vAlign w:val="bottom"/>
          </w:tcPr>
          <w:p w:rsidR="0089046C" w:rsidRPr="00667978"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r w:rsidRPr="00667978">
              <w:rPr>
                <w:sz w:val="17"/>
                <w:lang w:val="fr-FR"/>
              </w:rPr>
              <w:t>51.1</w:t>
            </w:r>
          </w:p>
        </w:tc>
        <w:tc>
          <w:tcPr>
            <w:tcW w:w="1830" w:type="dxa"/>
            <w:shd w:val="clear" w:color="auto" w:fill="auto"/>
            <w:vAlign w:val="bottom"/>
          </w:tcPr>
          <w:p w:rsidR="0089046C" w:rsidRPr="00667978"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11,4</w:t>
            </w:r>
          </w:p>
        </w:tc>
        <w:tc>
          <w:tcPr>
            <w:tcW w:w="1830" w:type="dxa"/>
            <w:shd w:val="clear" w:color="auto" w:fill="auto"/>
            <w:vAlign w:val="bottom"/>
          </w:tcPr>
          <w:p w:rsidR="0089046C" w:rsidRPr="0012424E" w:rsidRDefault="0089046C" w:rsidP="0089046C">
            <w:pPr>
              <w:keepNext/>
              <w:keepLines/>
              <w:tabs>
                <w:tab w:val="left" w:pos="288"/>
                <w:tab w:val="left" w:pos="576"/>
                <w:tab w:val="left" w:pos="864"/>
                <w:tab w:val="left" w:pos="1152"/>
              </w:tabs>
              <w:suppressAutoHyphens/>
              <w:spacing w:before="40" w:after="40" w:line="210" w:lineRule="exact"/>
              <w:ind w:right="40"/>
              <w:jc w:val="right"/>
              <w:rPr>
                <w:b/>
                <w:sz w:val="17"/>
                <w:lang w:val="fr-FR"/>
              </w:rPr>
            </w:pPr>
            <w:r w:rsidRPr="0012424E">
              <w:rPr>
                <w:b/>
                <w:sz w:val="17"/>
                <w:lang w:val="fr-FR"/>
              </w:rPr>
              <w:t>30,4</w:t>
            </w:r>
          </w:p>
        </w:tc>
      </w:tr>
      <w:tr w:rsidR="0089046C" w:rsidRPr="00667978" w:rsidTr="0089046C">
        <w:tblPrEx>
          <w:tblCellMar>
            <w:top w:w="0" w:type="dxa"/>
            <w:bottom w:w="0" w:type="dxa"/>
          </w:tblCellMar>
        </w:tblPrEx>
        <w:tc>
          <w:tcPr>
            <w:tcW w:w="1830" w:type="dxa"/>
            <w:shd w:val="clear" w:color="auto" w:fill="auto"/>
            <w:vAlign w:val="bottom"/>
          </w:tcPr>
          <w:p w:rsidR="0089046C" w:rsidRPr="00667978" w:rsidRDefault="0089046C" w:rsidP="0089046C">
            <w:pPr>
              <w:keepNext/>
              <w:keepLines/>
              <w:tabs>
                <w:tab w:val="left" w:pos="288"/>
                <w:tab w:val="left" w:pos="576"/>
                <w:tab w:val="left" w:pos="864"/>
                <w:tab w:val="left" w:pos="1152"/>
              </w:tabs>
              <w:suppressAutoHyphens/>
              <w:spacing w:before="40" w:after="40" w:line="210" w:lineRule="exact"/>
              <w:ind w:right="40"/>
              <w:jc w:val="right"/>
              <w:rPr>
                <w:b/>
                <w:sz w:val="17"/>
                <w:lang w:val="fr-FR"/>
              </w:rPr>
            </w:pPr>
            <w:r w:rsidRPr="00667978">
              <w:rPr>
                <w:b/>
                <w:sz w:val="17"/>
                <w:lang w:val="fr-FR"/>
              </w:rPr>
              <w:t>Total</w:t>
            </w:r>
          </w:p>
        </w:tc>
        <w:tc>
          <w:tcPr>
            <w:tcW w:w="1830" w:type="dxa"/>
            <w:shd w:val="clear" w:color="auto" w:fill="auto"/>
            <w:vAlign w:val="bottom"/>
          </w:tcPr>
          <w:p w:rsidR="0089046C" w:rsidRPr="00667978" w:rsidRDefault="0089046C" w:rsidP="0089046C">
            <w:pPr>
              <w:keepNext/>
              <w:keepLines/>
              <w:tabs>
                <w:tab w:val="left" w:pos="288"/>
                <w:tab w:val="left" w:pos="576"/>
                <w:tab w:val="left" w:pos="864"/>
                <w:tab w:val="left" w:pos="1152"/>
              </w:tabs>
              <w:suppressAutoHyphens/>
              <w:spacing w:before="40" w:after="40" w:line="210" w:lineRule="exact"/>
              <w:ind w:right="40"/>
              <w:jc w:val="right"/>
              <w:rPr>
                <w:b/>
                <w:sz w:val="17"/>
                <w:lang w:val="fr-FR"/>
              </w:rPr>
            </w:pPr>
            <w:r w:rsidRPr="00667978">
              <w:rPr>
                <w:b/>
                <w:sz w:val="17"/>
                <w:lang w:val="fr-FR"/>
              </w:rPr>
              <w:t>74,3</w:t>
            </w:r>
          </w:p>
        </w:tc>
        <w:tc>
          <w:tcPr>
            <w:tcW w:w="1830" w:type="dxa"/>
            <w:shd w:val="clear" w:color="auto" w:fill="auto"/>
            <w:vAlign w:val="bottom"/>
          </w:tcPr>
          <w:p w:rsidR="0089046C" w:rsidRPr="00667978" w:rsidRDefault="0089046C" w:rsidP="0089046C">
            <w:pPr>
              <w:keepNext/>
              <w:keepLines/>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36,5</w:t>
            </w:r>
          </w:p>
        </w:tc>
        <w:tc>
          <w:tcPr>
            <w:tcW w:w="1830" w:type="dxa"/>
            <w:shd w:val="clear" w:color="auto" w:fill="auto"/>
            <w:vAlign w:val="bottom"/>
          </w:tcPr>
          <w:p w:rsidR="0089046C" w:rsidRPr="00667978" w:rsidRDefault="0089046C" w:rsidP="0089046C">
            <w:pPr>
              <w:keepNext/>
              <w:keepLines/>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55,5</w:t>
            </w:r>
          </w:p>
        </w:tc>
      </w:tr>
      <w:tr w:rsidR="0089046C" w:rsidRPr="006D233F" w:rsidTr="0089046C">
        <w:tblPrEx>
          <w:tblCellMar>
            <w:top w:w="0" w:type="dxa"/>
            <w:bottom w:w="0" w:type="dxa"/>
          </w:tblCellMar>
        </w:tblPrEx>
        <w:tc>
          <w:tcPr>
            <w:tcW w:w="1830" w:type="dxa"/>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rPr>
                <w:sz w:val="17"/>
                <w:lang w:val="fr-FR"/>
              </w:rPr>
            </w:pPr>
            <w:r>
              <w:rPr>
                <w:b/>
                <w:sz w:val="17"/>
                <w:lang w:val="fr-FR"/>
              </w:rPr>
              <w:t xml:space="preserve">Juillet-septembre </w:t>
            </w:r>
            <w:r w:rsidRPr="00FD50C1">
              <w:rPr>
                <w:b/>
                <w:sz w:val="17"/>
                <w:lang w:val="fr-FR"/>
              </w:rPr>
              <w:t>200</w:t>
            </w:r>
            <w:r>
              <w:rPr>
                <w:b/>
                <w:sz w:val="17"/>
                <w:lang w:val="fr-FR"/>
              </w:rPr>
              <w:t>6 (données révisées)</w:t>
            </w:r>
          </w:p>
        </w:tc>
        <w:tc>
          <w:tcPr>
            <w:tcW w:w="1830" w:type="dxa"/>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jc w:val="right"/>
              <w:rPr>
                <w:b/>
                <w:sz w:val="17"/>
                <w:lang w:val="fr-FR"/>
              </w:rPr>
            </w:pPr>
          </w:p>
        </w:tc>
      </w:tr>
      <w:tr w:rsidR="0089046C" w:rsidRPr="006D233F" w:rsidTr="0089046C">
        <w:tblPrEx>
          <w:tblCellMar>
            <w:top w:w="0" w:type="dxa"/>
            <w:bottom w:w="0" w:type="dxa"/>
          </w:tblCellMar>
        </w:tblPrEx>
        <w:tc>
          <w:tcPr>
            <w:tcW w:w="1830" w:type="dxa"/>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rPr>
                <w:sz w:val="17"/>
                <w:lang w:val="fr-FR"/>
              </w:rPr>
            </w:pPr>
            <w:r>
              <w:rPr>
                <w:sz w:val="17"/>
                <w:lang w:val="fr-FR"/>
              </w:rPr>
              <w:t>15-24</w:t>
            </w:r>
          </w:p>
        </w:tc>
        <w:tc>
          <w:tcPr>
            <w:tcW w:w="1830" w:type="dxa"/>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46,7</w:t>
            </w:r>
          </w:p>
        </w:tc>
        <w:tc>
          <w:tcPr>
            <w:tcW w:w="1830" w:type="dxa"/>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45,5</w:t>
            </w:r>
          </w:p>
        </w:tc>
        <w:tc>
          <w:tcPr>
            <w:tcW w:w="1830" w:type="dxa"/>
            <w:shd w:val="clear" w:color="auto" w:fill="auto"/>
            <w:vAlign w:val="bottom"/>
          </w:tcPr>
          <w:p w:rsidR="0089046C" w:rsidRPr="006D233F" w:rsidRDefault="0089046C" w:rsidP="0089046C">
            <w:pPr>
              <w:keepNext/>
              <w:keepLines/>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46,1</w:t>
            </w:r>
          </w:p>
        </w:tc>
      </w:tr>
      <w:tr w:rsidR="0089046C" w:rsidRPr="006D233F" w:rsidTr="0089046C">
        <w:tblPrEx>
          <w:tblCellMar>
            <w:top w:w="0" w:type="dxa"/>
            <w:bottom w:w="0" w:type="dxa"/>
          </w:tblCellMar>
        </w:tblPrEx>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25-54</w:t>
            </w: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89,0</w:t>
            </w: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36,4</w:t>
            </w: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63,0</w:t>
            </w:r>
          </w:p>
        </w:tc>
      </w:tr>
      <w:tr w:rsidR="0089046C" w:rsidRPr="006D233F" w:rsidTr="0089046C">
        <w:tblPrEx>
          <w:tblCellMar>
            <w:top w:w="0" w:type="dxa"/>
            <w:bottom w:w="0" w:type="dxa"/>
          </w:tblCellMar>
        </w:tblPrEx>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55-64</w:t>
            </w: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49,0</w:t>
            </w: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12,1</w:t>
            </w: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29,6</w:t>
            </w:r>
          </w:p>
        </w:tc>
      </w:tr>
      <w:tr w:rsidR="0089046C" w:rsidRPr="00667978" w:rsidTr="0089046C">
        <w:tblPrEx>
          <w:tblCellMar>
            <w:top w:w="0" w:type="dxa"/>
            <w:bottom w:w="0" w:type="dxa"/>
          </w:tblCellMar>
        </w:tblPrEx>
        <w:tc>
          <w:tcPr>
            <w:tcW w:w="1830" w:type="dxa"/>
            <w:tcBorders>
              <w:bottom w:val="single" w:sz="12" w:space="0" w:color="auto"/>
            </w:tcBorders>
            <w:shd w:val="clear" w:color="auto" w:fill="auto"/>
            <w:vAlign w:val="bottom"/>
          </w:tcPr>
          <w:p w:rsidR="0089046C" w:rsidRPr="00667978"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sidRPr="00667978">
              <w:rPr>
                <w:b/>
                <w:sz w:val="17"/>
                <w:lang w:val="fr-FR"/>
              </w:rPr>
              <w:t>Total</w:t>
            </w:r>
          </w:p>
        </w:tc>
        <w:tc>
          <w:tcPr>
            <w:tcW w:w="1830" w:type="dxa"/>
            <w:tcBorders>
              <w:bottom w:val="single" w:sz="12" w:space="0" w:color="auto"/>
            </w:tcBorders>
            <w:shd w:val="clear" w:color="auto" w:fill="auto"/>
            <w:vAlign w:val="bottom"/>
          </w:tcPr>
          <w:p w:rsidR="0089046C" w:rsidRPr="00667978"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sidRPr="00667978">
              <w:rPr>
                <w:b/>
                <w:sz w:val="17"/>
                <w:lang w:val="fr-FR"/>
              </w:rPr>
              <w:t>73,4</w:t>
            </w:r>
          </w:p>
        </w:tc>
        <w:tc>
          <w:tcPr>
            <w:tcW w:w="1830" w:type="dxa"/>
            <w:tcBorders>
              <w:bottom w:val="single" w:sz="12" w:space="0" w:color="auto"/>
            </w:tcBorders>
            <w:shd w:val="clear" w:color="auto" w:fill="auto"/>
            <w:vAlign w:val="bottom"/>
          </w:tcPr>
          <w:p w:rsidR="0089046C" w:rsidRPr="00667978"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34,5</w:t>
            </w:r>
          </w:p>
        </w:tc>
        <w:tc>
          <w:tcPr>
            <w:tcW w:w="1830" w:type="dxa"/>
            <w:tcBorders>
              <w:bottom w:val="single" w:sz="12" w:space="0" w:color="auto"/>
            </w:tcBorders>
            <w:shd w:val="clear" w:color="auto" w:fill="auto"/>
            <w:vAlign w:val="bottom"/>
          </w:tcPr>
          <w:p w:rsidR="0089046C" w:rsidRPr="00667978"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54,2</w:t>
            </w:r>
          </w:p>
        </w:tc>
      </w:tr>
    </w:tbl>
    <w:p w:rsidR="0089046C" w:rsidRPr="0012424E" w:rsidRDefault="0089046C" w:rsidP="0089046C">
      <w:pPr>
        <w:pStyle w:val="SingleTxt"/>
        <w:spacing w:line="200" w:lineRule="exact"/>
        <w:rPr>
          <w:iCs/>
          <w:sz w:val="17"/>
          <w:lang w:val="fr-FR"/>
        </w:rPr>
      </w:pPr>
      <w:r w:rsidRPr="0012424E">
        <w:rPr>
          <w:iCs/>
          <w:sz w:val="17"/>
          <w:lang w:val="fr-FR"/>
        </w:rPr>
        <w:t>Personnes âgées de 15 à 64 ans ayant un emploi en pour cent de la population en âge de travailler (15 à 64 ans)</w:t>
      </w:r>
    </w:p>
    <w:p w:rsidR="0089046C" w:rsidRPr="0012424E" w:rsidRDefault="0089046C" w:rsidP="0089046C">
      <w:pPr>
        <w:pStyle w:val="SingleTxt"/>
        <w:spacing w:line="200" w:lineRule="exact"/>
        <w:rPr>
          <w:iCs/>
          <w:sz w:val="17"/>
          <w:lang w:val="fr-FR"/>
        </w:rPr>
      </w:pPr>
      <w:r w:rsidRPr="0012424E">
        <w:rPr>
          <w:i/>
          <w:iCs/>
          <w:sz w:val="17"/>
          <w:lang w:val="fr-FR"/>
        </w:rPr>
        <w:t>Source</w:t>
      </w:r>
      <w:r w:rsidRPr="0012424E">
        <w:rPr>
          <w:iCs/>
          <w:sz w:val="17"/>
          <w:lang w:val="fr-FR"/>
        </w:rPr>
        <w:t xml:space="preserve"> : Bureau national de statistique, enquête sur la main-d’œuvre, avril juin 2006, 001/2007</w:t>
      </w:r>
    </w:p>
    <w:p w:rsidR="0089046C" w:rsidRPr="0012424E" w:rsidRDefault="0089046C" w:rsidP="0089046C">
      <w:pPr>
        <w:pStyle w:val="SingleTxt"/>
        <w:spacing w:after="0" w:line="120" w:lineRule="exact"/>
        <w:rPr>
          <w:iCs/>
          <w:sz w:val="10"/>
          <w:lang w:val="fr-FR"/>
        </w:rPr>
      </w:pPr>
    </w:p>
    <w:p w:rsidR="0089046C" w:rsidRPr="0012424E" w:rsidRDefault="0089046C" w:rsidP="0089046C">
      <w:pPr>
        <w:pStyle w:val="SingleTxt"/>
        <w:numPr>
          <w:ilvl w:val="0"/>
          <w:numId w:val="24"/>
        </w:numPr>
        <w:rPr>
          <w:b/>
          <w:iCs/>
          <w:lang w:val="fr-FR"/>
        </w:rPr>
      </w:pPr>
      <w:r w:rsidRPr="0012424E">
        <w:rPr>
          <w:b/>
          <w:iCs/>
          <w:lang w:val="fr-FR"/>
        </w:rPr>
        <w:t>Taux d’emploi par groupes d’âge</w:t>
      </w:r>
    </w:p>
    <w:p w:rsidR="0089046C" w:rsidRDefault="0089046C" w:rsidP="0089046C">
      <w:pPr>
        <w:pStyle w:val="SingleTxt"/>
        <w:rPr>
          <w:iCs/>
          <w:lang w:val="fr-FR"/>
        </w:rPr>
      </w:pPr>
      <w:r w:rsidRPr="00FF1C35">
        <w:rPr>
          <w:iCs/>
          <w:lang w:val="fr-FR"/>
        </w:rPr>
        <w:t>Le nombre de femmes ayant un emploi à temps complet est le plus élevé pour le groupe d</w:t>
      </w:r>
      <w:r>
        <w:rPr>
          <w:iCs/>
          <w:lang w:val="fr-FR"/>
        </w:rPr>
        <w:t>’</w:t>
      </w:r>
      <w:r w:rsidRPr="00FF1C35">
        <w:rPr>
          <w:iCs/>
          <w:lang w:val="fr-FR"/>
        </w:rPr>
        <w:t>âge de 15 à 24 ans, puis commence à diminuer. La baisse de l</w:t>
      </w:r>
      <w:r>
        <w:rPr>
          <w:iCs/>
          <w:lang w:val="fr-FR"/>
        </w:rPr>
        <w:t>’</w:t>
      </w:r>
      <w:r w:rsidRPr="00FF1C35">
        <w:rPr>
          <w:iCs/>
          <w:lang w:val="fr-FR"/>
        </w:rPr>
        <w:t>activité économique des femmes renforce le stéréotype conformément auquel les tâches ménagères, y compris la procréation, son la principale responsabilité des femmes.</w:t>
      </w:r>
    </w:p>
    <w:p w:rsidR="0089046C" w:rsidRDefault="0089046C" w:rsidP="0089046C">
      <w:pPr>
        <w:pStyle w:val="SingleTxt"/>
        <w:rPr>
          <w:iCs/>
          <w:lang w:val="fr-FR"/>
        </w:rPr>
      </w:pPr>
      <w:r w:rsidRPr="00FF1C35">
        <w:rPr>
          <w:iCs/>
          <w:lang w:val="fr-FR"/>
        </w:rPr>
        <w:t>Les statistiques montrent que les femmes sont souvent absentes sur le marché du travail pendant la période où elles ont le plus fréquemment des enfants. Le taux d</w:t>
      </w:r>
      <w:r>
        <w:rPr>
          <w:iCs/>
          <w:lang w:val="fr-FR"/>
        </w:rPr>
        <w:t>’</w:t>
      </w:r>
      <w:r w:rsidRPr="00FF1C35">
        <w:rPr>
          <w:iCs/>
          <w:lang w:val="fr-FR"/>
        </w:rPr>
        <w:t>emploi des femmes est relativement élevé jusqu</w:t>
      </w:r>
      <w:r>
        <w:rPr>
          <w:iCs/>
          <w:lang w:val="fr-FR"/>
        </w:rPr>
        <w:t>’</w:t>
      </w:r>
      <w:r w:rsidRPr="00FF1C35">
        <w:rPr>
          <w:iCs/>
          <w:lang w:val="fr-FR"/>
        </w:rPr>
        <w:t>à l</w:t>
      </w:r>
      <w:r>
        <w:rPr>
          <w:iCs/>
          <w:lang w:val="fr-FR"/>
        </w:rPr>
        <w:t>’</w:t>
      </w:r>
      <w:r w:rsidRPr="00FF1C35">
        <w:rPr>
          <w:iCs/>
          <w:lang w:val="fr-FR"/>
        </w:rPr>
        <w:t>âge de la procréation, mais diminue par la suite.</w:t>
      </w:r>
    </w:p>
    <w:p w:rsidR="0089046C" w:rsidRDefault="0089046C" w:rsidP="0089046C">
      <w:pPr>
        <w:pStyle w:val="SingleTxt"/>
        <w:rPr>
          <w:iCs/>
          <w:lang w:val="fr-FR"/>
        </w:rPr>
      </w:pPr>
      <w:r w:rsidRPr="00FF1C35">
        <w:rPr>
          <w:iCs/>
          <w:lang w:val="fr-FR"/>
        </w:rPr>
        <w:t>En 2003, dans les 25 pays de l</w:t>
      </w:r>
      <w:r>
        <w:rPr>
          <w:iCs/>
          <w:lang w:val="fr-FR"/>
        </w:rPr>
        <w:t>’</w:t>
      </w:r>
      <w:r w:rsidRPr="00FF1C35">
        <w:rPr>
          <w:iCs/>
          <w:lang w:val="fr-FR"/>
        </w:rPr>
        <w:t>Union européenne, le taux d</w:t>
      </w:r>
      <w:r>
        <w:rPr>
          <w:iCs/>
          <w:lang w:val="fr-FR"/>
        </w:rPr>
        <w:t>’</w:t>
      </w:r>
      <w:r w:rsidRPr="00FF1C35">
        <w:rPr>
          <w:iCs/>
          <w:lang w:val="fr-FR"/>
        </w:rPr>
        <w:t>emploi des femmes âgées de 20 à 49 ans sans enfants de moins de 12 ans était de 75</w:t>
      </w:r>
      <w:r>
        <w:rPr>
          <w:iCs/>
          <w:lang w:val="fr-FR"/>
        </w:rPr>
        <w:t xml:space="preserve"> pour cent</w:t>
      </w:r>
      <w:r w:rsidRPr="00FF1C35">
        <w:rPr>
          <w:iCs/>
          <w:lang w:val="fr-FR"/>
        </w:rPr>
        <w:t xml:space="preserve"> contre 60</w:t>
      </w:r>
      <w:r>
        <w:rPr>
          <w:iCs/>
          <w:lang w:val="fr-FR"/>
        </w:rPr>
        <w:t xml:space="preserve"> pour cent</w:t>
      </w:r>
      <w:r w:rsidRPr="00FF1C35">
        <w:rPr>
          <w:iCs/>
          <w:lang w:val="fr-FR"/>
        </w:rPr>
        <w:t xml:space="preserve"> pour celles ayant des enfants de moins de 12 ans. C</w:t>
      </w:r>
      <w:r>
        <w:rPr>
          <w:iCs/>
          <w:lang w:val="fr-FR"/>
        </w:rPr>
        <w:t>’</w:t>
      </w:r>
      <w:r w:rsidRPr="00FF1C35">
        <w:rPr>
          <w:iCs/>
          <w:lang w:val="fr-FR"/>
        </w:rPr>
        <w:t>est le contraire pour les hommes, où le taux d</w:t>
      </w:r>
      <w:r>
        <w:rPr>
          <w:iCs/>
          <w:lang w:val="fr-FR"/>
        </w:rPr>
        <w:t>’</w:t>
      </w:r>
      <w:r w:rsidRPr="00FF1C35">
        <w:rPr>
          <w:iCs/>
          <w:lang w:val="fr-FR"/>
        </w:rPr>
        <w:t>emploi est de 86</w:t>
      </w:r>
      <w:r>
        <w:rPr>
          <w:iCs/>
          <w:lang w:val="fr-FR"/>
        </w:rPr>
        <w:t xml:space="preserve"> pour cent</w:t>
      </w:r>
      <w:r w:rsidRPr="00FF1C35">
        <w:rPr>
          <w:iCs/>
          <w:lang w:val="fr-FR"/>
        </w:rPr>
        <w:t xml:space="preserve"> pour les hommes âgés de 20 à 49 ans qui n</w:t>
      </w:r>
      <w:r>
        <w:rPr>
          <w:iCs/>
          <w:lang w:val="fr-FR"/>
        </w:rPr>
        <w:t>’</w:t>
      </w:r>
      <w:r w:rsidRPr="00FF1C35">
        <w:rPr>
          <w:iCs/>
          <w:lang w:val="fr-FR"/>
        </w:rPr>
        <w:t>ont pas d</w:t>
      </w:r>
      <w:r>
        <w:rPr>
          <w:iCs/>
          <w:lang w:val="fr-FR"/>
        </w:rPr>
        <w:t>’</w:t>
      </w:r>
      <w:r w:rsidRPr="00FF1C35">
        <w:rPr>
          <w:iCs/>
          <w:lang w:val="fr-FR"/>
        </w:rPr>
        <w:t>enfants de moins de 12 ans contre 91</w:t>
      </w:r>
      <w:r>
        <w:rPr>
          <w:iCs/>
          <w:lang w:val="fr-FR"/>
        </w:rPr>
        <w:t xml:space="preserve"> pour cent</w:t>
      </w:r>
      <w:r w:rsidRPr="00FF1C35">
        <w:rPr>
          <w:iCs/>
          <w:lang w:val="fr-FR"/>
        </w:rPr>
        <w:t xml:space="preserve"> pour ceux qui en ont.</w:t>
      </w:r>
    </w:p>
    <w:p w:rsidR="0089046C" w:rsidRDefault="0089046C" w:rsidP="0089046C">
      <w:pPr>
        <w:pStyle w:val="SingleTxt"/>
        <w:rPr>
          <w:iCs/>
          <w:lang w:val="fr-FR"/>
        </w:rPr>
      </w:pPr>
      <w:r w:rsidRPr="00FF1C35">
        <w:rPr>
          <w:iCs/>
          <w:lang w:val="fr-FR"/>
        </w:rPr>
        <w:t>À Malte, le taux d</w:t>
      </w:r>
      <w:r>
        <w:rPr>
          <w:iCs/>
          <w:lang w:val="fr-FR"/>
        </w:rPr>
        <w:t>’</w:t>
      </w:r>
      <w:r w:rsidRPr="00FF1C35">
        <w:rPr>
          <w:iCs/>
          <w:lang w:val="fr-FR"/>
        </w:rPr>
        <w:t>emploi total pour les femmes âgées de 20 à 49 ans</w:t>
      </w:r>
      <w:r w:rsidRPr="00FF1C35">
        <w:rPr>
          <w:rStyle w:val="EndnoteReference"/>
          <w:iCs/>
          <w:lang w:val="fr-FR"/>
        </w:rPr>
        <w:endnoteReference w:id="54"/>
      </w:r>
      <w:r w:rsidRPr="00FF1C35">
        <w:rPr>
          <w:iCs/>
          <w:lang w:val="fr-FR"/>
        </w:rPr>
        <w:t xml:space="preserve"> qui n</w:t>
      </w:r>
      <w:r>
        <w:rPr>
          <w:iCs/>
          <w:lang w:val="fr-FR"/>
        </w:rPr>
        <w:t>’</w:t>
      </w:r>
      <w:r w:rsidRPr="00FF1C35">
        <w:rPr>
          <w:iCs/>
          <w:lang w:val="fr-FR"/>
        </w:rPr>
        <w:t>ont pas d</w:t>
      </w:r>
      <w:r>
        <w:rPr>
          <w:iCs/>
          <w:lang w:val="fr-FR"/>
        </w:rPr>
        <w:t>’</w:t>
      </w:r>
      <w:r w:rsidRPr="00FF1C35">
        <w:rPr>
          <w:iCs/>
          <w:lang w:val="fr-FR"/>
        </w:rPr>
        <w:t>enfants âgés de moins de 12 ans est de 37,5</w:t>
      </w:r>
      <w:r>
        <w:rPr>
          <w:iCs/>
          <w:lang w:val="fr-FR"/>
        </w:rPr>
        <w:t xml:space="preserve"> pour cent</w:t>
      </w:r>
      <w:r w:rsidRPr="00FF1C35">
        <w:rPr>
          <w:iCs/>
          <w:lang w:val="fr-FR"/>
        </w:rPr>
        <w:t>, dont 8,6</w:t>
      </w:r>
      <w:r>
        <w:rPr>
          <w:iCs/>
          <w:lang w:val="fr-FR"/>
        </w:rPr>
        <w:t xml:space="preserve"> pour cent</w:t>
      </w:r>
      <w:r w:rsidRPr="00FF1C35">
        <w:rPr>
          <w:iCs/>
          <w:lang w:val="fr-FR"/>
        </w:rPr>
        <w:t xml:space="preserve"> travaillent à temps partiel, et de 26,7</w:t>
      </w:r>
      <w:r>
        <w:rPr>
          <w:iCs/>
          <w:lang w:val="fr-FR"/>
        </w:rPr>
        <w:t xml:space="preserve"> pour cent</w:t>
      </w:r>
      <w:r w:rsidRPr="00FF1C35">
        <w:rPr>
          <w:iCs/>
          <w:lang w:val="fr-FR"/>
        </w:rPr>
        <w:t xml:space="preserve"> pour les femmes ayant des enfants de moins de 12 ans, dont 8,4</w:t>
      </w:r>
      <w:r>
        <w:rPr>
          <w:iCs/>
          <w:lang w:val="fr-FR"/>
        </w:rPr>
        <w:t xml:space="preserve"> pour cent</w:t>
      </w:r>
      <w:r w:rsidRPr="00FF1C35">
        <w:rPr>
          <w:iCs/>
          <w:lang w:val="fr-FR"/>
        </w:rPr>
        <w:t xml:space="preserve"> travaillent à temps partiel. 87</w:t>
      </w:r>
      <w:r>
        <w:rPr>
          <w:iCs/>
          <w:lang w:val="fr-FR"/>
        </w:rPr>
        <w:t xml:space="preserve"> pour cent</w:t>
      </w:r>
      <w:r w:rsidRPr="00FF1C35">
        <w:rPr>
          <w:iCs/>
          <w:lang w:val="fr-FR"/>
        </w:rPr>
        <w:t xml:space="preserve"> des hommes sans enfants âgés de moins de 12 ans font partie de la main-d</w:t>
      </w:r>
      <w:r>
        <w:rPr>
          <w:iCs/>
          <w:lang w:val="fr-FR"/>
        </w:rPr>
        <w:t>’</w:t>
      </w:r>
      <w:r w:rsidRPr="00FF1C35">
        <w:rPr>
          <w:iCs/>
          <w:lang w:val="fr-FR"/>
        </w:rPr>
        <w:t>œuvre. L</w:t>
      </w:r>
      <w:r>
        <w:rPr>
          <w:iCs/>
          <w:lang w:val="fr-FR"/>
        </w:rPr>
        <w:t>’</w:t>
      </w:r>
      <w:r w:rsidRPr="00FF1C35">
        <w:rPr>
          <w:iCs/>
          <w:lang w:val="fr-FR"/>
        </w:rPr>
        <w:t>augmentation enregistrée dans les 25 pays de l</w:t>
      </w:r>
      <w:r>
        <w:rPr>
          <w:iCs/>
          <w:lang w:val="fr-FR"/>
        </w:rPr>
        <w:t>’</w:t>
      </w:r>
      <w:r w:rsidRPr="00FF1C35">
        <w:rPr>
          <w:iCs/>
          <w:lang w:val="fr-FR"/>
        </w:rPr>
        <w:t>Union européenne pour les hommes ayant des enfants de moins de 12 ans s</w:t>
      </w:r>
      <w:r>
        <w:rPr>
          <w:iCs/>
          <w:lang w:val="fr-FR"/>
        </w:rPr>
        <w:t>’</w:t>
      </w:r>
      <w:r w:rsidRPr="00FF1C35">
        <w:rPr>
          <w:iCs/>
          <w:lang w:val="fr-FR"/>
        </w:rPr>
        <w:t>observe également à Malte, où le taux est de 90,6</w:t>
      </w:r>
      <w:r>
        <w:rPr>
          <w:iCs/>
          <w:lang w:val="fr-FR"/>
        </w:rPr>
        <w:t xml:space="preserve"> pour cent</w:t>
      </w:r>
      <w:r w:rsidRPr="00FF1C35">
        <w:rPr>
          <w:iCs/>
          <w:lang w:val="fr-FR"/>
        </w:rPr>
        <w:t>. Les chiffres montrent que la procréation et l</w:t>
      </w:r>
      <w:r>
        <w:rPr>
          <w:iCs/>
          <w:lang w:val="fr-FR"/>
        </w:rPr>
        <w:t>’</w:t>
      </w:r>
      <w:r w:rsidRPr="00FF1C35">
        <w:rPr>
          <w:iCs/>
          <w:lang w:val="fr-FR"/>
        </w:rPr>
        <w:t>éducation des enfants fait baisser l</w:t>
      </w:r>
      <w:r>
        <w:rPr>
          <w:iCs/>
          <w:lang w:val="fr-FR"/>
        </w:rPr>
        <w:t>’</w:t>
      </w:r>
      <w:r w:rsidRPr="00FF1C35">
        <w:rPr>
          <w:iCs/>
          <w:lang w:val="fr-FR"/>
        </w:rPr>
        <w:t>emploi des femmes, alors que l</w:t>
      </w:r>
      <w:r>
        <w:rPr>
          <w:iCs/>
          <w:lang w:val="fr-FR"/>
        </w:rPr>
        <w:t>’</w:t>
      </w:r>
      <w:r w:rsidRPr="00FF1C35">
        <w:rPr>
          <w:iCs/>
          <w:lang w:val="fr-FR"/>
        </w:rPr>
        <w:t>emploi des hommes augmente. La tendance est encore renforcée par une baisse additionnelle de l</w:t>
      </w:r>
      <w:r>
        <w:rPr>
          <w:iCs/>
          <w:lang w:val="fr-FR"/>
        </w:rPr>
        <w:t>’</w:t>
      </w:r>
      <w:r w:rsidRPr="00FF1C35">
        <w:rPr>
          <w:iCs/>
          <w:lang w:val="fr-FR"/>
        </w:rPr>
        <w:t>emploi des femmes quand le nombre des enfants augmente, et une augmentation de l</w:t>
      </w:r>
      <w:r>
        <w:rPr>
          <w:iCs/>
          <w:lang w:val="fr-FR"/>
        </w:rPr>
        <w:t>’</w:t>
      </w:r>
      <w:r w:rsidRPr="00FF1C35">
        <w:rPr>
          <w:iCs/>
          <w:lang w:val="fr-FR"/>
        </w:rPr>
        <w:t>emploi des hommes après l</w:t>
      </w:r>
      <w:r>
        <w:rPr>
          <w:iCs/>
          <w:lang w:val="fr-FR"/>
        </w:rPr>
        <w:t>’</w:t>
      </w:r>
      <w:r w:rsidRPr="00FF1C35">
        <w:rPr>
          <w:iCs/>
          <w:lang w:val="fr-FR"/>
        </w:rPr>
        <w:t>arrivée d</w:t>
      </w:r>
      <w:r>
        <w:rPr>
          <w:iCs/>
          <w:lang w:val="fr-FR"/>
        </w:rPr>
        <w:t>’</w:t>
      </w:r>
      <w:r w:rsidRPr="00FF1C35">
        <w:rPr>
          <w:iCs/>
          <w:lang w:val="fr-FR"/>
        </w:rPr>
        <w:t>un deuxième enfant, puis une légère baisse pour le troisième enfant. Dans les 25 pays de l</w:t>
      </w:r>
      <w:r>
        <w:rPr>
          <w:iCs/>
          <w:lang w:val="fr-FR"/>
        </w:rPr>
        <w:t>’</w:t>
      </w:r>
      <w:r w:rsidRPr="00FF1C35">
        <w:rPr>
          <w:iCs/>
          <w:lang w:val="fr-FR"/>
        </w:rPr>
        <w:t>Union européenne, le taux d</w:t>
      </w:r>
      <w:r>
        <w:rPr>
          <w:iCs/>
          <w:lang w:val="fr-FR"/>
        </w:rPr>
        <w:t>’</w:t>
      </w:r>
      <w:r w:rsidRPr="00FF1C35">
        <w:rPr>
          <w:iCs/>
          <w:lang w:val="fr-FR"/>
        </w:rPr>
        <w:t>emploi des femmes âgées de 20 à 49 ans ayant un enfant de moins de 12 ans est de 65</w:t>
      </w:r>
      <w:r>
        <w:rPr>
          <w:iCs/>
          <w:lang w:val="fr-FR"/>
        </w:rPr>
        <w:t xml:space="preserve"> pour cent</w:t>
      </w:r>
      <w:r w:rsidRPr="00FF1C35">
        <w:rPr>
          <w:iCs/>
          <w:lang w:val="fr-FR"/>
        </w:rPr>
        <w:t>, de 58</w:t>
      </w:r>
      <w:r>
        <w:rPr>
          <w:iCs/>
          <w:lang w:val="fr-FR"/>
        </w:rPr>
        <w:t xml:space="preserve"> pour cent</w:t>
      </w:r>
      <w:r w:rsidRPr="00FF1C35">
        <w:rPr>
          <w:iCs/>
          <w:lang w:val="fr-FR"/>
        </w:rPr>
        <w:t xml:space="preserve"> en présence de deux enfants, et de 41</w:t>
      </w:r>
      <w:r>
        <w:rPr>
          <w:iCs/>
          <w:lang w:val="fr-FR"/>
        </w:rPr>
        <w:t xml:space="preserve"> pour cent</w:t>
      </w:r>
      <w:r w:rsidRPr="00FF1C35">
        <w:rPr>
          <w:iCs/>
          <w:lang w:val="fr-FR"/>
        </w:rPr>
        <w:t xml:space="preserve"> en présence de trois enfants ou davantage. Pour les hommes, le taux d</w:t>
      </w:r>
      <w:r>
        <w:rPr>
          <w:iCs/>
          <w:lang w:val="fr-FR"/>
        </w:rPr>
        <w:t>’</w:t>
      </w:r>
      <w:r w:rsidRPr="00FF1C35">
        <w:rPr>
          <w:iCs/>
          <w:lang w:val="fr-FR"/>
        </w:rPr>
        <w:t>emploi est de 91</w:t>
      </w:r>
      <w:r>
        <w:rPr>
          <w:iCs/>
          <w:lang w:val="fr-FR"/>
        </w:rPr>
        <w:t xml:space="preserve"> pour cent</w:t>
      </w:r>
      <w:r w:rsidRPr="00FF1C35">
        <w:rPr>
          <w:iCs/>
          <w:lang w:val="fr-FR"/>
        </w:rPr>
        <w:t xml:space="preserve"> pour le premier enfant, de 92</w:t>
      </w:r>
      <w:r>
        <w:rPr>
          <w:iCs/>
          <w:lang w:val="fr-FR"/>
        </w:rPr>
        <w:t xml:space="preserve"> pour cent</w:t>
      </w:r>
      <w:r w:rsidRPr="00FF1C35">
        <w:rPr>
          <w:iCs/>
          <w:lang w:val="fr-FR"/>
        </w:rPr>
        <w:t xml:space="preserve"> pour deux enfants et de 86</w:t>
      </w:r>
      <w:r>
        <w:rPr>
          <w:iCs/>
          <w:lang w:val="fr-FR"/>
        </w:rPr>
        <w:t xml:space="preserve"> pour cent</w:t>
      </w:r>
      <w:r w:rsidRPr="00FF1C35">
        <w:rPr>
          <w:iCs/>
          <w:lang w:val="fr-FR"/>
        </w:rPr>
        <w:t xml:space="preserve"> pour trois enfants ou davantage. À Malte, le taux d</w:t>
      </w:r>
      <w:r>
        <w:rPr>
          <w:iCs/>
          <w:lang w:val="fr-FR"/>
        </w:rPr>
        <w:t>’</w:t>
      </w:r>
      <w:r w:rsidRPr="00FF1C35">
        <w:rPr>
          <w:iCs/>
          <w:lang w:val="fr-FR"/>
        </w:rPr>
        <w:t>emploi des femmes tombe de 29,9</w:t>
      </w:r>
      <w:r>
        <w:rPr>
          <w:iCs/>
          <w:lang w:val="fr-FR"/>
        </w:rPr>
        <w:t xml:space="preserve"> pour cent</w:t>
      </w:r>
      <w:r w:rsidRPr="00FF1C35">
        <w:rPr>
          <w:iCs/>
          <w:lang w:val="fr-FR"/>
        </w:rPr>
        <w:t xml:space="preserve"> en présence d</w:t>
      </w:r>
      <w:r>
        <w:rPr>
          <w:iCs/>
          <w:lang w:val="fr-FR"/>
        </w:rPr>
        <w:t>’</w:t>
      </w:r>
      <w:r w:rsidRPr="00FF1C35">
        <w:rPr>
          <w:iCs/>
          <w:lang w:val="fr-FR"/>
        </w:rPr>
        <w:t>un enfant à 23,8</w:t>
      </w:r>
      <w:r>
        <w:rPr>
          <w:iCs/>
          <w:lang w:val="fr-FR"/>
        </w:rPr>
        <w:t xml:space="preserve"> pour cent</w:t>
      </w:r>
      <w:r w:rsidRPr="00FF1C35">
        <w:rPr>
          <w:iCs/>
          <w:lang w:val="fr-FR"/>
        </w:rPr>
        <w:t xml:space="preserve"> en présence de deux enfants, alors que pour les hommes, le taux d</w:t>
      </w:r>
      <w:r>
        <w:rPr>
          <w:iCs/>
          <w:lang w:val="fr-FR"/>
        </w:rPr>
        <w:t>’</w:t>
      </w:r>
      <w:r w:rsidRPr="00FF1C35">
        <w:rPr>
          <w:iCs/>
          <w:lang w:val="fr-FR"/>
        </w:rPr>
        <w:t>emploi passe de 90,4</w:t>
      </w:r>
      <w:r>
        <w:rPr>
          <w:iCs/>
          <w:lang w:val="fr-FR"/>
        </w:rPr>
        <w:t xml:space="preserve"> pour cent</w:t>
      </w:r>
      <w:r w:rsidRPr="00FF1C35">
        <w:rPr>
          <w:iCs/>
          <w:lang w:val="fr-FR"/>
        </w:rPr>
        <w:t xml:space="preserve"> en présence du premier enfant à 95,3</w:t>
      </w:r>
      <w:r>
        <w:rPr>
          <w:iCs/>
          <w:lang w:val="fr-FR"/>
        </w:rPr>
        <w:t xml:space="preserve"> pour cent</w:t>
      </w:r>
      <w:r w:rsidRPr="00FF1C35">
        <w:rPr>
          <w:iCs/>
          <w:lang w:val="fr-FR"/>
        </w:rPr>
        <w:t xml:space="preserve"> avec un deuxième enfant, puis à 93,6</w:t>
      </w:r>
      <w:r>
        <w:rPr>
          <w:iCs/>
          <w:lang w:val="fr-FR"/>
        </w:rPr>
        <w:t xml:space="preserve"> pour cent</w:t>
      </w:r>
      <w:r w:rsidRPr="00FF1C35">
        <w:rPr>
          <w:iCs/>
          <w:lang w:val="fr-FR"/>
        </w:rPr>
        <w:t xml:space="preserve"> en présence de trois enfants ou davantage.</w:t>
      </w:r>
      <w:r w:rsidRPr="00FF1C35">
        <w:rPr>
          <w:rStyle w:val="EndnoteReference"/>
          <w:iCs/>
          <w:lang w:val="fr-FR"/>
        </w:rPr>
        <w:endnoteReference w:id="55"/>
      </w:r>
    </w:p>
    <w:p w:rsidR="0089046C" w:rsidRDefault="0089046C" w:rsidP="0089046C">
      <w:pPr>
        <w:pStyle w:val="SingleTxt"/>
        <w:rPr>
          <w:iCs/>
          <w:lang w:val="fr-FR"/>
        </w:rPr>
      </w:pPr>
      <w:r w:rsidRPr="00FF1C35">
        <w:rPr>
          <w:iCs/>
          <w:lang w:val="fr-FR"/>
        </w:rPr>
        <w:t>D</w:t>
      </w:r>
      <w:r>
        <w:rPr>
          <w:iCs/>
          <w:lang w:val="fr-FR"/>
        </w:rPr>
        <w:t>’</w:t>
      </w:r>
      <w:r w:rsidRPr="00FF1C35">
        <w:rPr>
          <w:iCs/>
          <w:lang w:val="fr-FR"/>
        </w:rPr>
        <w:t>après les enquêtes, le taux d</w:t>
      </w:r>
      <w:r>
        <w:rPr>
          <w:iCs/>
          <w:lang w:val="fr-FR"/>
        </w:rPr>
        <w:t>’</w:t>
      </w:r>
      <w:r w:rsidRPr="00FF1C35">
        <w:rPr>
          <w:iCs/>
          <w:lang w:val="fr-FR"/>
        </w:rPr>
        <w:t>emploi des femmes baisse après avoir atteint un maximum pour le groupe d</w:t>
      </w:r>
      <w:r>
        <w:rPr>
          <w:iCs/>
          <w:lang w:val="fr-FR"/>
        </w:rPr>
        <w:t>’</w:t>
      </w:r>
      <w:r w:rsidRPr="00FF1C35">
        <w:rPr>
          <w:iCs/>
          <w:lang w:val="fr-FR"/>
        </w:rPr>
        <w:t>âge de 25 à 34 ans.</w:t>
      </w:r>
      <w:r w:rsidRPr="00FF1C35">
        <w:rPr>
          <w:rStyle w:val="EndnoteReference"/>
          <w:iCs/>
          <w:lang w:val="fr-FR"/>
        </w:rPr>
        <w:endnoteReference w:id="56"/>
      </w:r>
      <w:r w:rsidRPr="00FF1C35">
        <w:rPr>
          <w:iCs/>
          <w:lang w:val="fr-FR"/>
        </w:rPr>
        <w:t xml:space="preserve"> Elles montrent également que l</w:t>
      </w:r>
      <w:r>
        <w:rPr>
          <w:iCs/>
          <w:lang w:val="fr-FR"/>
        </w:rPr>
        <w:t>’</w:t>
      </w:r>
      <w:r w:rsidRPr="00FF1C35">
        <w:rPr>
          <w:iCs/>
          <w:lang w:val="fr-FR"/>
        </w:rPr>
        <w:t>écart entre les taux masculins et féminins est plus élevé chez les personnes ayant un niveau d</w:t>
      </w:r>
      <w:r>
        <w:rPr>
          <w:iCs/>
          <w:lang w:val="fr-FR"/>
        </w:rPr>
        <w:t>’</w:t>
      </w:r>
      <w:r w:rsidRPr="00FF1C35">
        <w:rPr>
          <w:iCs/>
          <w:lang w:val="fr-FR"/>
        </w:rPr>
        <w:t>instruction plus faible. Il diminue à mesure que le niveau d</w:t>
      </w:r>
      <w:r>
        <w:rPr>
          <w:iCs/>
          <w:lang w:val="fr-FR"/>
        </w:rPr>
        <w:t>’</w:t>
      </w:r>
      <w:r w:rsidRPr="00FF1C35">
        <w:rPr>
          <w:iCs/>
          <w:lang w:val="fr-FR"/>
        </w:rPr>
        <w:t>instruction augmente.</w:t>
      </w:r>
    </w:p>
    <w:p w:rsidR="0089046C" w:rsidRPr="0012424E" w:rsidRDefault="0089046C" w:rsidP="0089046C">
      <w:pPr>
        <w:pStyle w:val="SingleTxt"/>
        <w:numPr>
          <w:ilvl w:val="0"/>
          <w:numId w:val="24"/>
        </w:numPr>
        <w:rPr>
          <w:b/>
          <w:iCs/>
          <w:lang w:val="fr-FR"/>
        </w:rPr>
      </w:pPr>
      <w:r w:rsidRPr="0012424E">
        <w:rPr>
          <w:b/>
          <w:iCs/>
          <w:lang w:val="fr-FR"/>
        </w:rPr>
        <w:t>Chômage</w:t>
      </w:r>
    </w:p>
    <w:p w:rsidR="0089046C" w:rsidRDefault="0089046C" w:rsidP="0089046C">
      <w:pPr>
        <w:pStyle w:val="SingleTxt"/>
        <w:rPr>
          <w:iCs/>
          <w:lang w:val="fr-FR"/>
        </w:rPr>
      </w:pPr>
      <w:r w:rsidRPr="00FF1C35">
        <w:rPr>
          <w:iCs/>
          <w:lang w:val="fr-FR"/>
        </w:rPr>
        <w:t>En janvier 2006, les taux de chômage étaient de 7,6</w:t>
      </w:r>
      <w:r>
        <w:rPr>
          <w:iCs/>
          <w:lang w:val="fr-FR"/>
        </w:rPr>
        <w:t xml:space="preserve"> pour cent</w:t>
      </w:r>
      <w:r w:rsidRPr="00FF1C35">
        <w:rPr>
          <w:iCs/>
          <w:lang w:val="fr-FR"/>
        </w:rPr>
        <w:t xml:space="preserve"> pour l</w:t>
      </w:r>
      <w:r>
        <w:rPr>
          <w:iCs/>
          <w:lang w:val="fr-FR"/>
        </w:rPr>
        <w:t>’</w:t>
      </w:r>
      <w:r w:rsidRPr="00FF1C35">
        <w:rPr>
          <w:iCs/>
          <w:lang w:val="fr-FR"/>
        </w:rPr>
        <w:t>ensemble des travailleurs, de 6,9</w:t>
      </w:r>
      <w:r>
        <w:rPr>
          <w:iCs/>
          <w:lang w:val="fr-FR"/>
        </w:rPr>
        <w:t xml:space="preserve"> pour cent</w:t>
      </w:r>
      <w:r w:rsidRPr="00FF1C35">
        <w:rPr>
          <w:iCs/>
          <w:lang w:val="fr-FR"/>
        </w:rPr>
        <w:t xml:space="preserve"> pour les hommes et de 9,4</w:t>
      </w:r>
      <w:r>
        <w:rPr>
          <w:iCs/>
          <w:lang w:val="fr-FR"/>
        </w:rPr>
        <w:t xml:space="preserve"> pour cent</w:t>
      </w:r>
      <w:r w:rsidRPr="00FF1C35">
        <w:rPr>
          <w:iCs/>
          <w:lang w:val="fr-FR"/>
        </w:rPr>
        <w:t xml:space="preserve"> pour les femmes.</w:t>
      </w:r>
    </w:p>
    <w:p w:rsidR="0089046C" w:rsidRPr="0012424E" w:rsidRDefault="0089046C" w:rsidP="0089046C">
      <w:pPr>
        <w:pStyle w:val="SingleTxt"/>
        <w:spacing w:after="0" w:line="120" w:lineRule="exact"/>
        <w:rPr>
          <w:iCs/>
          <w:sz w:val="10"/>
          <w:lang w:val="fr-FR"/>
        </w:rPr>
      </w:pPr>
    </w:p>
    <w:p w:rsidR="0089046C" w:rsidRPr="0012424E"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11.6 : Taux de chômage en janvier 2005 et janvier 2006</w:t>
      </w:r>
    </w:p>
    <w:p w:rsidR="0089046C" w:rsidRPr="0012424E" w:rsidRDefault="0089046C" w:rsidP="0089046C">
      <w:pPr>
        <w:pStyle w:val="SingleTxt"/>
        <w:spacing w:after="0" w:line="120" w:lineRule="exact"/>
        <w:rPr>
          <w:iCs/>
          <w:sz w:val="10"/>
          <w:lang w:val="fr-FR"/>
        </w:rPr>
      </w:pPr>
    </w:p>
    <w:p w:rsidR="0089046C" w:rsidRPr="0012424E" w:rsidRDefault="0089046C" w:rsidP="0089046C">
      <w:pPr>
        <w:pStyle w:val="SingleTxt"/>
        <w:spacing w:after="0" w:line="120" w:lineRule="exact"/>
        <w:rPr>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9046C" w:rsidRPr="0085523F" w:rsidTr="0089046C">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80" w:after="80" w:line="160" w:lineRule="exact"/>
              <w:ind w:right="40"/>
              <w:rPr>
                <w:i/>
                <w:sz w:val="14"/>
                <w:lang w:val="fr-FR"/>
              </w:rPr>
            </w:pPr>
          </w:p>
        </w:tc>
        <w:tc>
          <w:tcPr>
            <w:tcW w:w="1830" w:type="dxa"/>
            <w:tcBorders>
              <w:top w:val="single" w:sz="4" w:space="0" w:color="auto"/>
              <w:bottom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1830" w:type="dxa"/>
            <w:tcBorders>
              <w:top w:val="single" w:sz="4" w:space="0" w:color="auto"/>
              <w:bottom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1830" w:type="dxa"/>
            <w:tcBorders>
              <w:top w:val="single" w:sz="4" w:space="0" w:color="auto"/>
              <w:bottom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Total</w:t>
            </w:r>
          </w:p>
        </w:tc>
      </w:tr>
      <w:tr w:rsidR="0089046C" w:rsidRPr="0085523F" w:rsidTr="0089046C">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1830" w:type="dxa"/>
            <w:tcBorders>
              <w:top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85523F" w:rsidTr="0089046C">
        <w:tblPrEx>
          <w:tblCellMar>
            <w:top w:w="0" w:type="dxa"/>
            <w:bottom w:w="0" w:type="dxa"/>
          </w:tblCellMar>
        </w:tblPrEx>
        <w:tc>
          <w:tcPr>
            <w:tcW w:w="1830" w:type="dxa"/>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Janvier 2006</w:t>
            </w:r>
          </w:p>
        </w:tc>
        <w:tc>
          <w:tcPr>
            <w:tcW w:w="1830" w:type="dxa"/>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6,9</w:t>
            </w:r>
          </w:p>
        </w:tc>
        <w:tc>
          <w:tcPr>
            <w:tcW w:w="1830" w:type="dxa"/>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9,4</w:t>
            </w:r>
          </w:p>
        </w:tc>
        <w:tc>
          <w:tcPr>
            <w:tcW w:w="1830" w:type="dxa"/>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7,6</w:t>
            </w:r>
          </w:p>
        </w:tc>
      </w:tr>
      <w:tr w:rsidR="0089046C" w:rsidRPr="0085523F" w:rsidTr="0089046C">
        <w:tblPrEx>
          <w:tblCellMar>
            <w:top w:w="0" w:type="dxa"/>
            <w:bottom w:w="0" w:type="dxa"/>
          </w:tblCellMar>
        </w:tblPrEx>
        <w:tc>
          <w:tcPr>
            <w:tcW w:w="1830" w:type="dxa"/>
            <w:tcBorders>
              <w:bottom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Janvier 2005</w:t>
            </w:r>
          </w:p>
        </w:tc>
        <w:tc>
          <w:tcPr>
            <w:tcW w:w="1830" w:type="dxa"/>
            <w:tcBorders>
              <w:bottom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w:t>
            </w:r>
          </w:p>
        </w:tc>
        <w:tc>
          <w:tcPr>
            <w:tcW w:w="1830" w:type="dxa"/>
            <w:tcBorders>
              <w:bottom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8,4</w:t>
            </w:r>
          </w:p>
        </w:tc>
        <w:tc>
          <w:tcPr>
            <w:tcW w:w="1830" w:type="dxa"/>
            <w:tcBorders>
              <w:bottom w:val="single" w:sz="12" w:space="0" w:color="auto"/>
            </w:tcBorders>
            <w:shd w:val="clear" w:color="auto" w:fill="auto"/>
            <w:vAlign w:val="bottom"/>
          </w:tcPr>
          <w:p w:rsidR="0089046C" w:rsidRPr="008552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6,9</w:t>
            </w:r>
          </w:p>
        </w:tc>
      </w:tr>
    </w:tbl>
    <w:p w:rsidR="0089046C" w:rsidRPr="0012424E" w:rsidRDefault="0089046C" w:rsidP="0089046C">
      <w:pPr>
        <w:pStyle w:val="SingleTxt"/>
        <w:rPr>
          <w:iCs/>
          <w:sz w:val="17"/>
          <w:lang w:val="fr-FR"/>
        </w:rPr>
      </w:pPr>
      <w:r w:rsidRPr="0012424E">
        <w:rPr>
          <w:i/>
          <w:iCs/>
          <w:sz w:val="17"/>
          <w:lang w:val="fr-FR"/>
        </w:rPr>
        <w:t>Source</w:t>
      </w:r>
      <w:r w:rsidRPr="0012424E">
        <w:rPr>
          <w:iCs/>
          <w:sz w:val="17"/>
          <w:lang w:val="fr-FR"/>
        </w:rPr>
        <w:t xml:space="preserve"> : Bureau national de statistique, enquête sur la main-d’œuvre de janvier 2006, 83/2006</w:t>
      </w:r>
    </w:p>
    <w:p w:rsidR="0089046C" w:rsidRPr="0012424E" w:rsidRDefault="0089046C" w:rsidP="0089046C">
      <w:pPr>
        <w:pStyle w:val="SingleTxt"/>
        <w:spacing w:after="0" w:line="120" w:lineRule="exact"/>
        <w:rPr>
          <w:iCs/>
          <w:sz w:val="10"/>
          <w:lang w:val="fr-FR"/>
        </w:rPr>
      </w:pPr>
    </w:p>
    <w:p w:rsidR="0089046C" w:rsidRPr="0012424E"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11.7 : Taux de chômage par groupes d</w:t>
      </w:r>
      <w:r>
        <w:rPr>
          <w:lang w:val="fr-FR"/>
        </w:rPr>
        <w:t>’</w:t>
      </w:r>
      <w:r w:rsidRPr="00FF1C35">
        <w:rPr>
          <w:lang w:val="fr-FR"/>
        </w:rPr>
        <w:t>âge</w:t>
      </w:r>
    </w:p>
    <w:p w:rsidR="0089046C" w:rsidRPr="00FA3988" w:rsidRDefault="0089046C" w:rsidP="0089046C">
      <w:pPr>
        <w:pStyle w:val="SingleTxt"/>
        <w:spacing w:after="0" w:line="120" w:lineRule="exact"/>
        <w:rPr>
          <w:iCs/>
          <w:sz w:val="10"/>
          <w:lang w:val="fr-FR"/>
        </w:rPr>
      </w:pPr>
    </w:p>
    <w:p w:rsidR="0089046C" w:rsidRPr="00FA3988" w:rsidRDefault="0089046C" w:rsidP="0089046C">
      <w:pPr>
        <w:pStyle w:val="SingleTxt"/>
        <w:spacing w:after="0" w:line="120" w:lineRule="exact"/>
        <w:rPr>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102"/>
        <w:gridCol w:w="870"/>
        <w:gridCol w:w="870"/>
        <w:gridCol w:w="870"/>
        <w:gridCol w:w="870"/>
        <w:gridCol w:w="870"/>
        <w:gridCol w:w="874"/>
      </w:tblGrid>
      <w:tr w:rsidR="0089046C" w:rsidRPr="00FD50C1" w:rsidTr="0089046C">
        <w:tblPrEx>
          <w:tblCellMar>
            <w:top w:w="0" w:type="dxa"/>
            <w:bottom w:w="0" w:type="dxa"/>
          </w:tblCellMar>
        </w:tblPrEx>
        <w:trPr>
          <w:tblHeader/>
        </w:trPr>
        <w:tc>
          <w:tcPr>
            <w:tcW w:w="2102" w:type="dxa"/>
            <w:vMerge w:val="restart"/>
            <w:tcBorders>
              <w:top w:val="single" w:sz="4"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80" w:after="80" w:line="160" w:lineRule="exact"/>
              <w:ind w:right="40"/>
              <w:rPr>
                <w:i/>
                <w:sz w:val="14"/>
                <w:lang w:val="fr-FR"/>
              </w:rPr>
            </w:pPr>
            <w:r>
              <w:rPr>
                <w:i/>
                <w:sz w:val="14"/>
                <w:lang w:val="fr-FR"/>
              </w:rPr>
              <w:t>Groupe d’âge</w:t>
            </w:r>
          </w:p>
        </w:tc>
        <w:tc>
          <w:tcPr>
            <w:tcW w:w="1740" w:type="dxa"/>
            <w:gridSpan w:val="2"/>
            <w:tcBorders>
              <w:top w:val="single" w:sz="4"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Hommes</w:t>
            </w:r>
          </w:p>
        </w:tc>
        <w:tc>
          <w:tcPr>
            <w:tcW w:w="1740" w:type="dxa"/>
            <w:gridSpan w:val="2"/>
            <w:tcBorders>
              <w:top w:val="single" w:sz="4"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Femmes</w:t>
            </w:r>
          </w:p>
        </w:tc>
        <w:tc>
          <w:tcPr>
            <w:tcW w:w="1744" w:type="dxa"/>
            <w:gridSpan w:val="2"/>
            <w:tcBorders>
              <w:top w:val="single" w:sz="4"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Total</w:t>
            </w:r>
          </w:p>
        </w:tc>
      </w:tr>
      <w:tr w:rsidR="0089046C" w:rsidRPr="00FD50C1" w:rsidTr="0089046C">
        <w:tblPrEx>
          <w:tblCellMar>
            <w:top w:w="0" w:type="dxa"/>
            <w:bottom w:w="0" w:type="dxa"/>
          </w:tblCellMar>
        </w:tblPrEx>
        <w:trPr>
          <w:tblHeader/>
        </w:trPr>
        <w:tc>
          <w:tcPr>
            <w:tcW w:w="2102" w:type="dxa"/>
            <w:vMerge/>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rPr>
                <w:i/>
                <w:sz w:val="14"/>
                <w:lang w:val="fr-FR"/>
              </w:rPr>
            </w:pPr>
          </w:p>
        </w:tc>
        <w:tc>
          <w:tcPr>
            <w:tcW w:w="870"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Nombre</w:t>
            </w:r>
          </w:p>
        </w:tc>
        <w:tc>
          <w:tcPr>
            <w:tcW w:w="870"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Pourcentage</w:t>
            </w:r>
          </w:p>
        </w:tc>
        <w:tc>
          <w:tcPr>
            <w:tcW w:w="870"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Nombre</w:t>
            </w:r>
          </w:p>
        </w:tc>
        <w:tc>
          <w:tcPr>
            <w:tcW w:w="870"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Pourcentage</w:t>
            </w:r>
          </w:p>
        </w:tc>
        <w:tc>
          <w:tcPr>
            <w:tcW w:w="870"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Nombre</w:t>
            </w:r>
          </w:p>
        </w:tc>
        <w:tc>
          <w:tcPr>
            <w:tcW w:w="874"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Pourcentage</w:t>
            </w:r>
          </w:p>
        </w:tc>
      </w:tr>
      <w:tr w:rsidR="0089046C" w:rsidRPr="00FD50C1" w:rsidTr="0089046C">
        <w:tblPrEx>
          <w:tblCellMar>
            <w:top w:w="0" w:type="dxa"/>
            <w:bottom w:w="0" w:type="dxa"/>
          </w:tblCellMar>
        </w:tblPrEx>
        <w:trPr>
          <w:trHeight w:hRule="exact" w:val="115"/>
          <w:tblHeader/>
        </w:trPr>
        <w:tc>
          <w:tcPr>
            <w:tcW w:w="2102" w:type="dxa"/>
            <w:tcBorders>
              <w:top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rPr>
                <w:sz w:val="17"/>
                <w:lang w:val="fr-FR"/>
              </w:rPr>
            </w:pPr>
          </w:p>
        </w:tc>
        <w:tc>
          <w:tcPr>
            <w:tcW w:w="870" w:type="dxa"/>
            <w:tcBorders>
              <w:top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tcBorders>
              <w:top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tcBorders>
              <w:top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tcBorders>
              <w:top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tcBorders>
              <w:top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874" w:type="dxa"/>
            <w:tcBorders>
              <w:top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rPr>
                <w:b/>
                <w:sz w:val="17"/>
                <w:lang w:val="fr-FR"/>
              </w:rPr>
            </w:pPr>
            <w:r>
              <w:rPr>
                <w:b/>
                <w:sz w:val="17"/>
                <w:lang w:val="fr-FR"/>
              </w:rPr>
              <w:t xml:space="preserve">Juillet-septembre </w:t>
            </w:r>
            <w:r w:rsidRPr="00FD50C1">
              <w:rPr>
                <w:b/>
                <w:sz w:val="17"/>
                <w:lang w:val="fr-FR"/>
              </w:rPr>
              <w:t>2006</w:t>
            </w:r>
          </w:p>
        </w:tc>
        <w:tc>
          <w:tcPr>
            <w:tcW w:w="870" w:type="dxa"/>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874" w:type="dxa"/>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576"/>
                <w:tab w:val="left" w:pos="864"/>
                <w:tab w:val="left" w:pos="1152"/>
              </w:tabs>
              <w:suppressAutoHyphens/>
              <w:spacing w:before="40" w:after="40" w:line="210" w:lineRule="exact"/>
              <w:ind w:left="134" w:right="40" w:hanging="134"/>
              <w:rPr>
                <w:sz w:val="17"/>
                <w:lang w:val="fr-FR"/>
              </w:rPr>
            </w:pPr>
            <w:r>
              <w:rPr>
                <w:sz w:val="17"/>
                <w:lang w:val="fr-FR"/>
              </w:rPr>
              <w:tab/>
              <w:t>16-24</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2 252</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33,5</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2 519</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57,0</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4 771</w:t>
            </w:r>
          </w:p>
        </w:tc>
        <w:tc>
          <w:tcPr>
            <w:tcW w:w="874"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42,9</w:t>
            </w: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288"/>
                <w:tab w:val="left" w:pos="576"/>
                <w:tab w:val="left" w:pos="864"/>
                <w:tab w:val="left" w:pos="1152"/>
              </w:tabs>
              <w:suppressAutoHyphens/>
              <w:spacing w:before="40" w:after="40" w:line="210" w:lineRule="exact"/>
              <w:ind w:right="40"/>
              <w:rPr>
                <w:sz w:val="17"/>
                <w:lang w:val="fr-FR"/>
              </w:rPr>
            </w:pPr>
            <w:r>
              <w:rPr>
                <w:sz w:val="17"/>
                <w:lang w:val="fr-FR"/>
              </w:rPr>
              <w:tab/>
              <w:t>25-34</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1 062*</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15,6</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561*</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12,7</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1 613*</w:t>
            </w:r>
          </w:p>
        </w:tc>
        <w:tc>
          <w:tcPr>
            <w:tcW w:w="874"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14,5</w:t>
            </w:r>
          </w:p>
        </w:tc>
      </w:tr>
      <w:tr w:rsidR="0089046C" w:rsidRPr="00FA3988" w:rsidTr="0089046C">
        <w:tblPrEx>
          <w:tblCellMar>
            <w:top w:w="0" w:type="dxa"/>
            <w:bottom w:w="0" w:type="dxa"/>
          </w:tblCellMar>
        </w:tblPrEx>
        <w:tc>
          <w:tcPr>
            <w:tcW w:w="2102" w:type="dxa"/>
            <w:shd w:val="clear" w:color="auto" w:fill="auto"/>
            <w:vAlign w:val="bottom"/>
          </w:tcPr>
          <w:p w:rsidR="0089046C" w:rsidRPr="00FA3988" w:rsidRDefault="0089046C" w:rsidP="0089046C">
            <w:pPr>
              <w:tabs>
                <w:tab w:val="left" w:pos="134"/>
                <w:tab w:val="left" w:pos="288"/>
                <w:tab w:val="left" w:pos="576"/>
                <w:tab w:val="left" w:pos="864"/>
                <w:tab w:val="left" w:pos="1152"/>
              </w:tabs>
              <w:suppressAutoHyphens/>
              <w:spacing w:before="40" w:after="40" w:line="210" w:lineRule="exact"/>
              <w:ind w:right="40"/>
              <w:rPr>
                <w:sz w:val="17"/>
                <w:lang w:val="fr-FR"/>
              </w:rPr>
            </w:pPr>
            <w:r w:rsidRPr="00FA3988">
              <w:rPr>
                <w:sz w:val="17"/>
                <w:lang w:val="fr-FR"/>
              </w:rPr>
              <w:tab/>
              <w:t>35-44</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1 190*</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17,7</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549*</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12,8</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1 730*</w:t>
            </w:r>
          </w:p>
        </w:tc>
        <w:tc>
          <w:tcPr>
            <w:tcW w:w="874"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15,6</w:t>
            </w:r>
          </w:p>
        </w:tc>
      </w:tr>
      <w:tr w:rsidR="0089046C" w:rsidRPr="00FA3988" w:rsidTr="0089046C">
        <w:tblPrEx>
          <w:tblCellMar>
            <w:top w:w="0" w:type="dxa"/>
            <w:bottom w:w="0" w:type="dxa"/>
          </w:tblCellMar>
        </w:tblPrEx>
        <w:tc>
          <w:tcPr>
            <w:tcW w:w="2102" w:type="dxa"/>
            <w:shd w:val="clear" w:color="auto" w:fill="auto"/>
            <w:vAlign w:val="bottom"/>
          </w:tcPr>
          <w:p w:rsidR="0089046C" w:rsidRPr="00FA3988" w:rsidRDefault="0089046C" w:rsidP="0089046C">
            <w:pPr>
              <w:tabs>
                <w:tab w:val="left" w:pos="134"/>
                <w:tab w:val="left" w:pos="288"/>
                <w:tab w:val="left" w:pos="576"/>
                <w:tab w:val="left" w:pos="864"/>
                <w:tab w:val="left" w:pos="1152"/>
              </w:tabs>
              <w:suppressAutoHyphens/>
              <w:spacing w:before="40" w:after="40" w:line="210" w:lineRule="exact"/>
              <w:ind w:right="40"/>
              <w:rPr>
                <w:sz w:val="17"/>
                <w:lang w:val="fr-FR"/>
              </w:rPr>
            </w:pPr>
            <w:r w:rsidRPr="00FA3988">
              <w:rPr>
                <w:sz w:val="17"/>
                <w:lang w:val="fr-FR"/>
              </w:rPr>
              <w:tab/>
              <w:t>45-54</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1 856*</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27,7</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663*</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15,1</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2 629</w:t>
            </w:r>
          </w:p>
        </w:tc>
        <w:tc>
          <w:tcPr>
            <w:tcW w:w="874"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22,7</w:t>
            </w:r>
          </w:p>
        </w:tc>
      </w:tr>
      <w:tr w:rsidR="0089046C" w:rsidRPr="00FA3988" w:rsidTr="0089046C">
        <w:tblPrEx>
          <w:tblCellMar>
            <w:top w:w="0" w:type="dxa"/>
            <w:bottom w:w="0" w:type="dxa"/>
          </w:tblCellMar>
        </w:tblPrEx>
        <w:tc>
          <w:tcPr>
            <w:tcW w:w="2102" w:type="dxa"/>
            <w:shd w:val="clear" w:color="auto" w:fill="auto"/>
            <w:vAlign w:val="bottom"/>
          </w:tcPr>
          <w:p w:rsidR="0089046C" w:rsidRPr="00FA3988" w:rsidRDefault="0089046C" w:rsidP="0089046C">
            <w:pPr>
              <w:tabs>
                <w:tab w:val="left" w:pos="134"/>
                <w:tab w:val="left" w:pos="288"/>
                <w:tab w:val="left" w:pos="576"/>
                <w:tab w:val="left" w:pos="864"/>
                <w:tab w:val="left" w:pos="1152"/>
              </w:tabs>
              <w:suppressAutoHyphens/>
              <w:spacing w:before="40" w:after="40" w:line="210" w:lineRule="exact"/>
              <w:ind w:right="40"/>
              <w:rPr>
                <w:sz w:val="17"/>
                <w:lang w:val="fr-FR"/>
              </w:rPr>
            </w:pPr>
            <w:r w:rsidRPr="00FA3988">
              <w:rPr>
                <w:sz w:val="17"/>
                <w:lang w:val="fr-FR"/>
              </w:rPr>
              <w:tab/>
              <w:t>55-64</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370*</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5,5</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107*</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477*</w:t>
            </w:r>
          </w:p>
        </w:tc>
        <w:tc>
          <w:tcPr>
            <w:tcW w:w="874"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4,3</w:t>
            </w: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Total</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8 730</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4 399</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11 120</w:t>
            </w:r>
          </w:p>
        </w:tc>
        <w:tc>
          <w:tcPr>
            <w:tcW w:w="874"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rPr>
                <w:b/>
                <w:sz w:val="17"/>
                <w:lang w:val="fr-FR"/>
              </w:rPr>
            </w:pPr>
            <w:r>
              <w:rPr>
                <w:b/>
                <w:sz w:val="17"/>
                <w:lang w:val="fr-FR"/>
              </w:rPr>
              <w:t xml:space="preserve">Juillet-septembre </w:t>
            </w:r>
            <w:r w:rsidRPr="00FD50C1">
              <w:rPr>
                <w:b/>
                <w:sz w:val="17"/>
                <w:lang w:val="fr-FR"/>
              </w:rPr>
              <w:t>200</w:t>
            </w:r>
            <w:r>
              <w:rPr>
                <w:b/>
                <w:sz w:val="17"/>
                <w:lang w:val="fr-FR"/>
              </w:rPr>
              <w:t>6 (données révisées)</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4"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576"/>
                <w:tab w:val="left" w:pos="864"/>
                <w:tab w:val="left" w:pos="1152"/>
              </w:tabs>
              <w:suppressAutoHyphens/>
              <w:spacing w:before="40" w:after="40" w:line="210" w:lineRule="exact"/>
              <w:ind w:left="134" w:right="40" w:hanging="134"/>
              <w:rPr>
                <w:sz w:val="17"/>
                <w:lang w:val="fr-FR"/>
              </w:rPr>
            </w:pPr>
            <w:r>
              <w:rPr>
                <w:sz w:val="17"/>
                <w:lang w:val="fr-FR"/>
              </w:rPr>
              <w:tab/>
              <w:t>16-24</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2 671</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38,1</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2 771</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61,7</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5 442</w:t>
            </w:r>
          </w:p>
        </w:tc>
        <w:tc>
          <w:tcPr>
            <w:tcW w:w="874"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47,3</w:t>
            </w:r>
          </w:p>
        </w:tc>
      </w:tr>
      <w:tr w:rsidR="0089046C" w:rsidRPr="00FD50C1" w:rsidTr="0089046C">
        <w:tblPrEx>
          <w:tblCellMar>
            <w:top w:w="0" w:type="dxa"/>
            <w:bottom w:w="0" w:type="dxa"/>
          </w:tblCellMar>
        </w:tblPrEx>
        <w:tc>
          <w:tcPr>
            <w:tcW w:w="2102" w:type="dxa"/>
            <w:shd w:val="clear" w:color="auto" w:fill="auto"/>
            <w:vAlign w:val="bottom"/>
          </w:tcPr>
          <w:p w:rsidR="0089046C" w:rsidRPr="00FD50C1" w:rsidRDefault="0089046C" w:rsidP="0089046C">
            <w:pPr>
              <w:tabs>
                <w:tab w:val="left" w:pos="134"/>
                <w:tab w:val="left" w:pos="288"/>
                <w:tab w:val="left" w:pos="576"/>
                <w:tab w:val="left" w:pos="864"/>
                <w:tab w:val="left" w:pos="1152"/>
              </w:tabs>
              <w:suppressAutoHyphens/>
              <w:spacing w:before="40" w:after="40" w:line="210" w:lineRule="exact"/>
              <w:ind w:right="40"/>
              <w:rPr>
                <w:sz w:val="17"/>
                <w:lang w:val="fr-FR"/>
              </w:rPr>
            </w:pPr>
            <w:r>
              <w:rPr>
                <w:sz w:val="17"/>
                <w:lang w:val="fr-FR"/>
              </w:rPr>
              <w:tab/>
              <w:t>25-34</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1 302*</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18,6</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512*</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11,4</w:t>
            </w:r>
          </w:p>
        </w:tc>
        <w:tc>
          <w:tcPr>
            <w:tcW w:w="870"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1 814</w:t>
            </w:r>
          </w:p>
        </w:tc>
        <w:tc>
          <w:tcPr>
            <w:tcW w:w="874" w:type="dxa"/>
            <w:shd w:val="clear" w:color="auto" w:fill="auto"/>
            <w:vAlign w:val="bottom"/>
          </w:tcPr>
          <w:p w:rsidR="0089046C" w:rsidRPr="00FD50C1"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15,8</w:t>
            </w:r>
          </w:p>
        </w:tc>
      </w:tr>
      <w:tr w:rsidR="0089046C" w:rsidRPr="00FA3988" w:rsidTr="0089046C">
        <w:tblPrEx>
          <w:tblCellMar>
            <w:top w:w="0" w:type="dxa"/>
            <w:bottom w:w="0" w:type="dxa"/>
          </w:tblCellMar>
        </w:tblPrEx>
        <w:tc>
          <w:tcPr>
            <w:tcW w:w="2102" w:type="dxa"/>
            <w:shd w:val="clear" w:color="auto" w:fill="auto"/>
            <w:vAlign w:val="bottom"/>
          </w:tcPr>
          <w:p w:rsidR="0089046C" w:rsidRPr="00FA3988" w:rsidRDefault="0089046C" w:rsidP="0089046C">
            <w:pPr>
              <w:tabs>
                <w:tab w:val="left" w:pos="134"/>
                <w:tab w:val="left" w:pos="288"/>
                <w:tab w:val="left" w:pos="576"/>
                <w:tab w:val="left" w:pos="864"/>
                <w:tab w:val="left" w:pos="1152"/>
              </w:tabs>
              <w:suppressAutoHyphens/>
              <w:spacing w:before="40" w:after="40" w:line="210" w:lineRule="exact"/>
              <w:ind w:right="40"/>
              <w:rPr>
                <w:sz w:val="17"/>
                <w:lang w:val="fr-FR"/>
              </w:rPr>
            </w:pPr>
            <w:r w:rsidRPr="00FA3988">
              <w:rPr>
                <w:sz w:val="17"/>
                <w:lang w:val="fr-FR"/>
              </w:rPr>
              <w:tab/>
              <w:t>35-44</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1 464*</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20,9</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526*</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11,7</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1 990</w:t>
            </w:r>
          </w:p>
        </w:tc>
        <w:tc>
          <w:tcPr>
            <w:tcW w:w="874"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17,3</w:t>
            </w:r>
          </w:p>
        </w:tc>
      </w:tr>
      <w:tr w:rsidR="0089046C" w:rsidRPr="00FA3988" w:rsidTr="0089046C">
        <w:tblPrEx>
          <w:tblCellMar>
            <w:top w:w="0" w:type="dxa"/>
            <w:bottom w:w="0" w:type="dxa"/>
          </w:tblCellMar>
        </w:tblPrEx>
        <w:tc>
          <w:tcPr>
            <w:tcW w:w="2102" w:type="dxa"/>
            <w:shd w:val="clear" w:color="auto" w:fill="auto"/>
            <w:vAlign w:val="bottom"/>
          </w:tcPr>
          <w:p w:rsidR="0089046C" w:rsidRPr="00FA3988" w:rsidRDefault="0089046C" w:rsidP="0089046C">
            <w:pPr>
              <w:tabs>
                <w:tab w:val="left" w:pos="134"/>
                <w:tab w:val="left" w:pos="288"/>
                <w:tab w:val="left" w:pos="576"/>
                <w:tab w:val="left" w:pos="864"/>
                <w:tab w:val="left" w:pos="1152"/>
              </w:tabs>
              <w:suppressAutoHyphens/>
              <w:spacing w:before="40" w:after="40" w:line="210" w:lineRule="exact"/>
              <w:ind w:right="40"/>
              <w:rPr>
                <w:sz w:val="17"/>
                <w:lang w:val="fr-FR"/>
              </w:rPr>
            </w:pPr>
            <w:r w:rsidRPr="00FA3988">
              <w:rPr>
                <w:sz w:val="17"/>
                <w:lang w:val="fr-FR"/>
              </w:rPr>
              <w:tab/>
              <w:t>45-54</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1 339*</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19,1</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685*</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15,2</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2 024</w:t>
            </w:r>
          </w:p>
        </w:tc>
        <w:tc>
          <w:tcPr>
            <w:tcW w:w="874"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17,6</w:t>
            </w:r>
          </w:p>
        </w:tc>
      </w:tr>
      <w:tr w:rsidR="0089046C" w:rsidRPr="00FA3988" w:rsidTr="0089046C">
        <w:tblPrEx>
          <w:tblCellMar>
            <w:top w:w="0" w:type="dxa"/>
            <w:bottom w:w="0" w:type="dxa"/>
          </w:tblCellMar>
        </w:tblPrEx>
        <w:tc>
          <w:tcPr>
            <w:tcW w:w="2102" w:type="dxa"/>
            <w:shd w:val="clear" w:color="auto" w:fill="auto"/>
            <w:vAlign w:val="bottom"/>
          </w:tcPr>
          <w:p w:rsidR="0089046C" w:rsidRPr="00FA3988" w:rsidRDefault="0089046C" w:rsidP="0089046C">
            <w:pPr>
              <w:tabs>
                <w:tab w:val="left" w:pos="134"/>
                <w:tab w:val="left" w:pos="288"/>
                <w:tab w:val="left" w:pos="576"/>
                <w:tab w:val="left" w:pos="864"/>
                <w:tab w:val="left" w:pos="1152"/>
              </w:tabs>
              <w:suppressAutoHyphens/>
              <w:spacing w:before="40" w:after="40" w:line="210" w:lineRule="exact"/>
              <w:ind w:right="40"/>
              <w:rPr>
                <w:sz w:val="17"/>
                <w:lang w:val="fr-FR"/>
              </w:rPr>
            </w:pPr>
            <w:r w:rsidRPr="00FA3988">
              <w:rPr>
                <w:sz w:val="17"/>
                <w:lang w:val="fr-FR"/>
              </w:rPr>
              <w:tab/>
              <w:t>55-64</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234*</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w:t>
            </w: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234*</w:t>
            </w:r>
          </w:p>
        </w:tc>
        <w:tc>
          <w:tcPr>
            <w:tcW w:w="874" w:type="dxa"/>
            <w:shd w:val="clear" w:color="auto" w:fill="auto"/>
            <w:vAlign w:val="bottom"/>
          </w:tcPr>
          <w:p w:rsidR="0089046C" w:rsidRPr="00FA398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w:t>
            </w:r>
          </w:p>
        </w:tc>
      </w:tr>
      <w:tr w:rsidR="0089046C" w:rsidRPr="005C1F57" w:rsidTr="0089046C">
        <w:tblPrEx>
          <w:tblCellMar>
            <w:top w:w="0" w:type="dxa"/>
            <w:bottom w:w="0" w:type="dxa"/>
          </w:tblCellMar>
        </w:tblPrEx>
        <w:tc>
          <w:tcPr>
            <w:tcW w:w="2102" w:type="dxa"/>
            <w:tcBorders>
              <w:bottom w:val="single" w:sz="12" w:space="0" w:color="auto"/>
            </w:tcBorders>
            <w:shd w:val="clear" w:color="auto" w:fill="auto"/>
            <w:vAlign w:val="bottom"/>
          </w:tcPr>
          <w:p w:rsidR="0089046C" w:rsidRPr="005C1F57" w:rsidRDefault="0089046C" w:rsidP="0089046C">
            <w:pPr>
              <w:tabs>
                <w:tab w:val="left" w:pos="134"/>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Total</w:t>
            </w:r>
          </w:p>
        </w:tc>
        <w:tc>
          <w:tcPr>
            <w:tcW w:w="870"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7 010</w:t>
            </w:r>
          </w:p>
        </w:tc>
        <w:tc>
          <w:tcPr>
            <w:tcW w:w="870"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fldChar w:fldCharType="begin"/>
            </w:r>
            <w:r>
              <w:rPr>
                <w:b/>
                <w:sz w:val="17"/>
                <w:lang w:val="fr-FR"/>
              </w:rPr>
              <w:instrText xml:space="preserve"> =SUM(ABOVE) </w:instrText>
            </w:r>
            <w:r>
              <w:rPr>
                <w:b/>
                <w:sz w:val="17"/>
                <w:lang w:val="fr-FR"/>
              </w:rPr>
              <w:fldChar w:fldCharType="separate"/>
            </w:r>
            <w:r w:rsidR="009414D6">
              <w:rPr>
                <w:b/>
                <w:noProof/>
                <w:sz w:val="17"/>
                <w:lang w:val="fr-FR"/>
              </w:rPr>
              <w:t>100</w:t>
            </w:r>
            <w:r>
              <w:rPr>
                <w:b/>
                <w:sz w:val="17"/>
                <w:lang w:val="fr-FR"/>
              </w:rPr>
              <w:fldChar w:fldCharType="end"/>
            </w:r>
            <w:r>
              <w:rPr>
                <w:b/>
                <w:sz w:val="17"/>
                <w:lang w:val="fr-FR"/>
              </w:rPr>
              <w:t>,0</w:t>
            </w:r>
          </w:p>
        </w:tc>
        <w:tc>
          <w:tcPr>
            <w:tcW w:w="870"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4 494</w:t>
            </w:r>
          </w:p>
        </w:tc>
        <w:tc>
          <w:tcPr>
            <w:tcW w:w="870"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c>
          <w:tcPr>
            <w:tcW w:w="870"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11 504</w:t>
            </w:r>
          </w:p>
        </w:tc>
        <w:tc>
          <w:tcPr>
            <w:tcW w:w="874" w:type="dxa"/>
            <w:tcBorders>
              <w:bottom w:val="single" w:sz="12" w:space="0" w:color="auto"/>
            </w:tcBorders>
            <w:shd w:val="clear" w:color="auto" w:fill="auto"/>
            <w:vAlign w:val="bottom"/>
          </w:tcPr>
          <w:p w:rsidR="0089046C" w:rsidRPr="005C1F57"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100,0</w:t>
            </w:r>
          </w:p>
        </w:tc>
      </w:tr>
    </w:tbl>
    <w:p w:rsidR="0089046C" w:rsidRPr="00F02364" w:rsidRDefault="0089046C" w:rsidP="0089046C">
      <w:pPr>
        <w:pStyle w:val="SingleTxt"/>
        <w:spacing w:line="200" w:lineRule="exact"/>
        <w:rPr>
          <w:iCs/>
          <w:sz w:val="17"/>
          <w:lang w:val="fr-FR"/>
        </w:rPr>
      </w:pPr>
      <w:r w:rsidRPr="00F02364">
        <w:rPr>
          <w:iCs/>
          <w:sz w:val="17"/>
          <w:lang w:val="fr-FR"/>
        </w:rPr>
        <w:t>* Sous-représentés</w:t>
      </w:r>
    </w:p>
    <w:p w:rsidR="0089046C" w:rsidRPr="00F02364" w:rsidRDefault="0089046C" w:rsidP="0089046C">
      <w:pPr>
        <w:pStyle w:val="SingleTxt"/>
        <w:spacing w:line="200" w:lineRule="exact"/>
        <w:rPr>
          <w:iCs/>
          <w:sz w:val="17"/>
          <w:lang w:val="fr-FR"/>
        </w:rPr>
      </w:pPr>
      <w:r w:rsidRPr="00F02364">
        <w:rPr>
          <w:iCs/>
          <w:sz w:val="17"/>
          <w:lang w:val="fr-FR"/>
        </w:rPr>
        <w:t>Les différences inférieures à 1800 en nombre absolu enregistrées d’une enquête à l’autre s’expliquent peut-être par des erreurs d’échantillonnage.</w:t>
      </w:r>
    </w:p>
    <w:p w:rsidR="0089046C" w:rsidRPr="00F02364" w:rsidRDefault="0089046C" w:rsidP="0089046C">
      <w:pPr>
        <w:pStyle w:val="SingleTxt"/>
        <w:spacing w:line="200" w:lineRule="exact"/>
        <w:rPr>
          <w:iCs/>
          <w:sz w:val="17"/>
          <w:lang w:val="fr-FR"/>
        </w:rPr>
      </w:pPr>
      <w:r w:rsidRPr="00F02364">
        <w:rPr>
          <w:i/>
          <w:iCs/>
          <w:sz w:val="17"/>
          <w:lang w:val="fr-FR"/>
        </w:rPr>
        <w:t>Source</w:t>
      </w:r>
      <w:r w:rsidRPr="00F02364">
        <w:rPr>
          <w:iCs/>
          <w:sz w:val="17"/>
          <w:lang w:val="fr-FR"/>
        </w:rPr>
        <w:t> : Bureau national de statistique : Enquête sur la main-d’œuvre juillet-septembre 2006, 001/2007</w:t>
      </w:r>
    </w:p>
    <w:p w:rsidR="0089046C" w:rsidRDefault="0089046C" w:rsidP="0089046C">
      <w:pPr>
        <w:pStyle w:val="SingleTxt"/>
        <w:rPr>
          <w:iCs/>
          <w:lang w:val="fr-FR"/>
        </w:rPr>
      </w:pPr>
      <w:r w:rsidRPr="00FF1C35">
        <w:rPr>
          <w:iCs/>
          <w:lang w:val="fr-FR"/>
        </w:rPr>
        <w:t>L</w:t>
      </w:r>
      <w:r>
        <w:rPr>
          <w:iCs/>
          <w:lang w:val="fr-FR"/>
        </w:rPr>
        <w:t>’</w:t>
      </w:r>
      <w:r w:rsidRPr="00FF1C35">
        <w:rPr>
          <w:iCs/>
          <w:lang w:val="fr-FR"/>
        </w:rPr>
        <w:t>une des stratégies adoptées pour combattre le chômage consiste à donner des conseils de carrière et à impartir une formation professionnelle. La Société de l</w:t>
      </w:r>
      <w:r>
        <w:rPr>
          <w:iCs/>
          <w:lang w:val="fr-FR"/>
        </w:rPr>
        <w:t>’</w:t>
      </w:r>
      <w:r w:rsidRPr="00FF1C35">
        <w:rPr>
          <w:iCs/>
          <w:lang w:val="fr-FR"/>
        </w:rPr>
        <w:t>emploi et de la formation offre une série de cours destinés en particulier aux chômeurs. Ces cours sont également offerts aux personnes qui souhaitent améliorer leurs compétences ou se reconvertir. Plus le niveau d</w:t>
      </w:r>
      <w:r>
        <w:rPr>
          <w:iCs/>
          <w:lang w:val="fr-FR"/>
        </w:rPr>
        <w:t>’</w:t>
      </w:r>
      <w:r w:rsidRPr="00FF1C35">
        <w:rPr>
          <w:iCs/>
          <w:lang w:val="fr-FR"/>
        </w:rPr>
        <w:t>instruction des hommes et des femmes est élevé, et plus ils ont des compétences, plus ils ont de chances d</w:t>
      </w:r>
      <w:r>
        <w:rPr>
          <w:iCs/>
          <w:lang w:val="fr-FR"/>
        </w:rPr>
        <w:t>’</w:t>
      </w:r>
      <w:r w:rsidRPr="00FF1C35">
        <w:rPr>
          <w:iCs/>
          <w:lang w:val="fr-FR"/>
        </w:rPr>
        <w:t>échapper au chômage.</w:t>
      </w:r>
    </w:p>
    <w:p w:rsidR="0089046C" w:rsidRPr="00F02364" w:rsidRDefault="0089046C" w:rsidP="0089046C">
      <w:pPr>
        <w:pStyle w:val="SingleTxt"/>
        <w:spacing w:after="0" w:line="120" w:lineRule="exact"/>
        <w:rPr>
          <w:iCs/>
          <w:sz w:val="10"/>
          <w:lang w:val="fr-FR"/>
        </w:rPr>
      </w:pPr>
    </w:p>
    <w:p w:rsidR="0089046C" w:rsidRPr="00F02364"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11.8 : Taux de chômage par groupes d</w:t>
      </w:r>
      <w:r>
        <w:rPr>
          <w:lang w:val="fr-FR"/>
        </w:rPr>
        <w:t>’</w:t>
      </w:r>
      <w:r w:rsidRPr="00FF1C35">
        <w:rPr>
          <w:lang w:val="fr-FR"/>
        </w:rPr>
        <w:t>âge, juillet-septembre 2005 et juillet-septembre 2006</w:t>
      </w:r>
    </w:p>
    <w:p w:rsidR="0089046C" w:rsidRPr="00F02364" w:rsidRDefault="0089046C" w:rsidP="0089046C">
      <w:pPr>
        <w:pStyle w:val="SingleTxt"/>
        <w:spacing w:after="0" w:line="120" w:lineRule="exact"/>
        <w:rPr>
          <w:iCs/>
          <w:sz w:val="10"/>
          <w:lang w:val="fr-FR"/>
        </w:rPr>
      </w:pPr>
    </w:p>
    <w:p w:rsidR="0089046C" w:rsidRPr="00F02364" w:rsidRDefault="0089046C" w:rsidP="0089046C">
      <w:pPr>
        <w:pStyle w:val="SingleTxt"/>
        <w:spacing w:after="0" w:line="120" w:lineRule="exact"/>
        <w:rPr>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9046C" w:rsidRPr="006D233F" w:rsidTr="0089046C">
        <w:tblPrEx>
          <w:tblCellMar>
            <w:top w:w="0" w:type="dxa"/>
            <w:bottom w:w="0" w:type="dxa"/>
          </w:tblCellMar>
        </w:tblPrEx>
        <w:trPr>
          <w:tblHeader/>
        </w:trPr>
        <w:tc>
          <w:tcPr>
            <w:tcW w:w="1830" w:type="dxa"/>
            <w:vMerge w:val="restart"/>
            <w:tcBorders>
              <w:top w:val="single" w:sz="4" w:space="0" w:color="auto"/>
            </w:tcBorders>
            <w:shd w:val="clear" w:color="auto" w:fill="auto"/>
            <w:vAlign w:val="bottom"/>
          </w:tcPr>
          <w:p w:rsidR="0089046C" w:rsidRPr="006D233F" w:rsidRDefault="0089046C" w:rsidP="0089046C">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Groupe d’âge</w:t>
            </w:r>
          </w:p>
        </w:tc>
        <w:tc>
          <w:tcPr>
            <w:tcW w:w="1830" w:type="dxa"/>
            <w:tcBorders>
              <w:top w:val="single" w:sz="4" w:space="0" w:color="auto"/>
            </w:tcBorders>
            <w:shd w:val="clear" w:color="auto" w:fill="auto"/>
            <w:vAlign w:val="bottom"/>
          </w:tcPr>
          <w:p w:rsidR="0089046C" w:rsidRPr="006D233F"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1830" w:type="dxa"/>
            <w:tcBorders>
              <w:top w:val="single" w:sz="4" w:space="0" w:color="auto"/>
            </w:tcBorders>
            <w:shd w:val="clear" w:color="auto" w:fill="auto"/>
            <w:vAlign w:val="bottom"/>
          </w:tcPr>
          <w:p w:rsidR="0089046C" w:rsidRPr="006D233F"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1830" w:type="dxa"/>
            <w:tcBorders>
              <w:top w:val="single" w:sz="4" w:space="0" w:color="auto"/>
            </w:tcBorders>
            <w:shd w:val="clear" w:color="auto" w:fill="auto"/>
            <w:vAlign w:val="bottom"/>
          </w:tcPr>
          <w:p w:rsidR="0089046C" w:rsidRPr="006D233F" w:rsidRDefault="0089046C" w:rsidP="0089046C">
            <w:pPr>
              <w:tabs>
                <w:tab w:val="left" w:pos="288"/>
                <w:tab w:val="left" w:pos="576"/>
                <w:tab w:val="left" w:pos="864"/>
                <w:tab w:val="left" w:pos="1152"/>
              </w:tabs>
              <w:suppressAutoHyphens/>
              <w:spacing w:before="80" w:after="80" w:line="160" w:lineRule="exact"/>
              <w:ind w:right="40"/>
              <w:jc w:val="right"/>
              <w:rPr>
                <w:b/>
                <w:i/>
                <w:sz w:val="14"/>
                <w:lang w:val="fr-FR"/>
              </w:rPr>
            </w:pPr>
            <w:r w:rsidRPr="006D233F">
              <w:rPr>
                <w:b/>
                <w:i/>
                <w:sz w:val="14"/>
                <w:lang w:val="fr-FR"/>
              </w:rPr>
              <w:t>Total</w:t>
            </w:r>
          </w:p>
        </w:tc>
      </w:tr>
      <w:tr w:rsidR="0089046C" w:rsidRPr="006D233F" w:rsidTr="0089046C">
        <w:tblPrEx>
          <w:tblCellMar>
            <w:top w:w="0" w:type="dxa"/>
            <w:bottom w:w="0" w:type="dxa"/>
          </w:tblCellMar>
        </w:tblPrEx>
        <w:trPr>
          <w:tblHeader/>
        </w:trPr>
        <w:tc>
          <w:tcPr>
            <w:tcW w:w="1830" w:type="dxa"/>
            <w:vMerge/>
            <w:tcBorders>
              <w:bottom w:val="single" w:sz="12" w:space="0" w:color="auto"/>
            </w:tcBorders>
            <w:shd w:val="clear" w:color="auto" w:fill="auto"/>
            <w:vAlign w:val="bottom"/>
          </w:tcPr>
          <w:p w:rsidR="0089046C" w:rsidRPr="006D233F" w:rsidRDefault="0089046C" w:rsidP="0089046C">
            <w:pPr>
              <w:tabs>
                <w:tab w:val="left" w:pos="288"/>
                <w:tab w:val="left" w:pos="576"/>
                <w:tab w:val="left" w:pos="864"/>
                <w:tab w:val="left" w:pos="1152"/>
              </w:tabs>
              <w:suppressAutoHyphens/>
              <w:spacing w:after="80" w:line="160" w:lineRule="exact"/>
              <w:ind w:right="40"/>
              <w:rPr>
                <w:i/>
                <w:sz w:val="14"/>
                <w:lang w:val="fr-FR"/>
              </w:rPr>
            </w:pPr>
          </w:p>
        </w:tc>
        <w:tc>
          <w:tcPr>
            <w:tcW w:w="5490" w:type="dxa"/>
            <w:gridSpan w:val="3"/>
            <w:tcBorders>
              <w:bottom w:val="single" w:sz="12" w:space="0" w:color="auto"/>
            </w:tcBorders>
            <w:shd w:val="clear" w:color="auto" w:fill="auto"/>
            <w:vAlign w:val="bottom"/>
          </w:tcPr>
          <w:p w:rsidR="0089046C" w:rsidRPr="006D233F" w:rsidRDefault="0089046C" w:rsidP="0089046C">
            <w:pPr>
              <w:tabs>
                <w:tab w:val="left" w:pos="288"/>
                <w:tab w:val="left" w:pos="576"/>
                <w:tab w:val="left" w:pos="864"/>
                <w:tab w:val="left" w:pos="1152"/>
              </w:tabs>
              <w:suppressAutoHyphens/>
              <w:spacing w:after="80" w:line="160" w:lineRule="exact"/>
              <w:ind w:right="40"/>
              <w:jc w:val="center"/>
              <w:rPr>
                <w:i/>
                <w:sz w:val="14"/>
                <w:lang w:val="fr-FR"/>
              </w:rPr>
            </w:pPr>
            <w:r w:rsidRPr="006D233F">
              <w:rPr>
                <w:i/>
                <w:sz w:val="14"/>
                <w:lang w:val="fr-FR"/>
              </w:rPr>
              <w:t>Pourcentage</w:t>
            </w:r>
          </w:p>
        </w:tc>
      </w:tr>
      <w:tr w:rsidR="0089046C" w:rsidRPr="006D233F" w:rsidTr="0089046C">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1830" w:type="dxa"/>
            <w:tcBorders>
              <w:top w:val="single" w:sz="12" w:space="0" w:color="auto"/>
            </w:tcBorders>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p>
        </w:tc>
      </w:tr>
      <w:tr w:rsidR="0089046C" w:rsidRPr="006D233F" w:rsidTr="0089046C">
        <w:tblPrEx>
          <w:tblCellMar>
            <w:top w:w="0" w:type="dxa"/>
            <w:bottom w:w="0" w:type="dxa"/>
          </w:tblCellMar>
        </w:tblPrEx>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b/>
                <w:sz w:val="17"/>
                <w:lang w:val="fr-FR"/>
              </w:rPr>
              <w:t xml:space="preserve">Juillet-septembre </w:t>
            </w:r>
            <w:r w:rsidRPr="00FD50C1">
              <w:rPr>
                <w:b/>
                <w:sz w:val="17"/>
                <w:lang w:val="fr-FR"/>
              </w:rPr>
              <w:t>200</w:t>
            </w:r>
            <w:r>
              <w:rPr>
                <w:b/>
                <w:sz w:val="17"/>
                <w:lang w:val="fr-FR"/>
              </w:rPr>
              <w:t>5</w:t>
            </w: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p>
        </w:tc>
      </w:tr>
      <w:tr w:rsidR="0089046C" w:rsidRPr="006D233F" w:rsidTr="0089046C">
        <w:tblPrEx>
          <w:tblCellMar>
            <w:top w:w="0" w:type="dxa"/>
            <w:bottom w:w="0" w:type="dxa"/>
          </w:tblCellMar>
        </w:tblPrEx>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15-24</w:t>
            </w: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13,1</w:t>
            </w: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16,1</w:t>
            </w: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14,5</w:t>
            </w:r>
          </w:p>
        </w:tc>
      </w:tr>
      <w:tr w:rsidR="0089046C" w:rsidRPr="006D233F" w:rsidTr="0089046C">
        <w:tblPrEx>
          <w:tblCellMar>
            <w:top w:w="0" w:type="dxa"/>
            <w:bottom w:w="0" w:type="dxa"/>
          </w:tblCellMar>
        </w:tblPrEx>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25 et plus</w:t>
            </w: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w:t>
            </w: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w:t>
            </w: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4,6</w:t>
            </w:r>
          </w:p>
        </w:tc>
      </w:tr>
      <w:tr w:rsidR="0089046C" w:rsidRPr="00667978" w:rsidTr="0089046C">
        <w:tblPrEx>
          <w:tblCellMar>
            <w:top w:w="0" w:type="dxa"/>
            <w:bottom w:w="0" w:type="dxa"/>
          </w:tblCellMar>
        </w:tblPrEx>
        <w:tc>
          <w:tcPr>
            <w:tcW w:w="1830" w:type="dxa"/>
            <w:shd w:val="clear" w:color="auto" w:fill="auto"/>
            <w:vAlign w:val="bottom"/>
          </w:tcPr>
          <w:p w:rsidR="0089046C" w:rsidRPr="00667978"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sidRPr="00667978">
              <w:rPr>
                <w:b/>
                <w:sz w:val="17"/>
                <w:lang w:val="fr-FR"/>
              </w:rPr>
              <w:t>Total</w:t>
            </w:r>
          </w:p>
        </w:tc>
        <w:tc>
          <w:tcPr>
            <w:tcW w:w="1830" w:type="dxa"/>
            <w:shd w:val="clear" w:color="auto" w:fill="auto"/>
            <w:vAlign w:val="bottom"/>
          </w:tcPr>
          <w:p w:rsidR="0089046C" w:rsidRPr="00667978"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6,1</w:t>
            </w:r>
          </w:p>
        </w:tc>
        <w:tc>
          <w:tcPr>
            <w:tcW w:w="1830" w:type="dxa"/>
            <w:shd w:val="clear" w:color="auto" w:fill="auto"/>
            <w:vAlign w:val="bottom"/>
          </w:tcPr>
          <w:p w:rsidR="0089046C" w:rsidRPr="00667978"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8,1</w:t>
            </w:r>
          </w:p>
        </w:tc>
        <w:tc>
          <w:tcPr>
            <w:tcW w:w="1830" w:type="dxa"/>
            <w:shd w:val="clear" w:color="auto" w:fill="auto"/>
            <w:vAlign w:val="bottom"/>
          </w:tcPr>
          <w:p w:rsidR="0089046C" w:rsidRPr="00667978"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6,8</w:t>
            </w:r>
          </w:p>
        </w:tc>
      </w:tr>
      <w:tr w:rsidR="0089046C" w:rsidRPr="006D233F" w:rsidTr="0089046C">
        <w:tblPrEx>
          <w:tblCellMar>
            <w:top w:w="0" w:type="dxa"/>
            <w:bottom w:w="0" w:type="dxa"/>
          </w:tblCellMar>
        </w:tblPrEx>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b/>
                <w:sz w:val="17"/>
                <w:lang w:val="fr-FR"/>
              </w:rPr>
              <w:t xml:space="preserve">Juillet-septembre </w:t>
            </w:r>
            <w:r w:rsidRPr="00FD50C1">
              <w:rPr>
                <w:b/>
                <w:sz w:val="17"/>
                <w:lang w:val="fr-FR"/>
              </w:rPr>
              <w:t>200</w:t>
            </w:r>
            <w:r>
              <w:rPr>
                <w:b/>
                <w:sz w:val="17"/>
                <w:lang w:val="fr-FR"/>
              </w:rPr>
              <w:t>6 (données révisées)</w:t>
            </w: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p>
        </w:tc>
      </w:tr>
      <w:tr w:rsidR="0089046C" w:rsidRPr="006D233F" w:rsidTr="0089046C">
        <w:tblPrEx>
          <w:tblCellMar>
            <w:top w:w="0" w:type="dxa"/>
            <w:bottom w:w="0" w:type="dxa"/>
          </w:tblCellMar>
        </w:tblPrEx>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15-24</w:t>
            </w: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15,1</w:t>
            </w: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17,3</w:t>
            </w: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16,1</w:t>
            </w:r>
          </w:p>
        </w:tc>
      </w:tr>
      <w:tr w:rsidR="0089046C" w:rsidRPr="006D233F" w:rsidTr="0089046C">
        <w:tblPrEx>
          <w:tblCellMar>
            <w:top w:w="0" w:type="dxa"/>
            <w:bottom w:w="0" w:type="dxa"/>
          </w:tblCellMar>
        </w:tblPrEx>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25 et plus</w:t>
            </w: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w:t>
            </w: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w:t>
            </w:r>
          </w:p>
        </w:tc>
        <w:tc>
          <w:tcPr>
            <w:tcW w:w="1830" w:type="dxa"/>
            <w:shd w:val="clear" w:color="auto" w:fill="auto"/>
            <w:vAlign w:val="bottom"/>
          </w:tcPr>
          <w:p w:rsidR="0089046C" w:rsidRPr="006D233F"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4,8</w:t>
            </w:r>
          </w:p>
        </w:tc>
      </w:tr>
      <w:tr w:rsidR="0089046C" w:rsidRPr="00667978" w:rsidTr="0089046C">
        <w:tblPrEx>
          <w:tblCellMar>
            <w:top w:w="0" w:type="dxa"/>
            <w:bottom w:w="0" w:type="dxa"/>
          </w:tblCellMar>
        </w:tblPrEx>
        <w:tc>
          <w:tcPr>
            <w:tcW w:w="1830" w:type="dxa"/>
            <w:tcBorders>
              <w:bottom w:val="single" w:sz="12" w:space="0" w:color="auto"/>
            </w:tcBorders>
            <w:shd w:val="clear" w:color="auto" w:fill="auto"/>
            <w:vAlign w:val="bottom"/>
          </w:tcPr>
          <w:p w:rsidR="0089046C" w:rsidRPr="00667978"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sidRPr="00667978">
              <w:rPr>
                <w:b/>
                <w:sz w:val="17"/>
                <w:lang w:val="fr-FR"/>
              </w:rPr>
              <w:t>Total</w:t>
            </w:r>
          </w:p>
        </w:tc>
        <w:tc>
          <w:tcPr>
            <w:tcW w:w="1830" w:type="dxa"/>
            <w:tcBorders>
              <w:bottom w:val="single" w:sz="12" w:space="0" w:color="auto"/>
            </w:tcBorders>
            <w:shd w:val="clear" w:color="auto" w:fill="auto"/>
            <w:vAlign w:val="bottom"/>
          </w:tcPr>
          <w:p w:rsidR="0089046C" w:rsidRPr="00667978"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6,4</w:t>
            </w:r>
          </w:p>
        </w:tc>
        <w:tc>
          <w:tcPr>
            <w:tcW w:w="1830" w:type="dxa"/>
            <w:tcBorders>
              <w:bottom w:val="single" w:sz="12" w:space="0" w:color="auto"/>
            </w:tcBorders>
            <w:shd w:val="clear" w:color="auto" w:fill="auto"/>
            <w:vAlign w:val="bottom"/>
          </w:tcPr>
          <w:p w:rsidR="0089046C" w:rsidRPr="00667978"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8,7</w:t>
            </w:r>
          </w:p>
        </w:tc>
        <w:tc>
          <w:tcPr>
            <w:tcW w:w="1830" w:type="dxa"/>
            <w:tcBorders>
              <w:bottom w:val="single" w:sz="12" w:space="0" w:color="auto"/>
            </w:tcBorders>
            <w:shd w:val="clear" w:color="auto" w:fill="auto"/>
            <w:vAlign w:val="bottom"/>
          </w:tcPr>
          <w:p w:rsidR="0089046C" w:rsidRPr="00667978"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7,1</w:t>
            </w:r>
          </w:p>
        </w:tc>
      </w:tr>
    </w:tbl>
    <w:p w:rsidR="0089046C" w:rsidRPr="00CE2F66" w:rsidRDefault="0089046C" w:rsidP="0089046C">
      <w:pPr>
        <w:pStyle w:val="SingleTxt"/>
        <w:rPr>
          <w:iCs/>
          <w:sz w:val="17"/>
          <w:lang w:val="fr-FR"/>
        </w:rPr>
      </w:pPr>
      <w:r w:rsidRPr="00CE2F66">
        <w:rPr>
          <w:iCs/>
          <w:sz w:val="17"/>
          <w:lang w:val="fr-FR"/>
        </w:rPr>
        <w:t>Chômeurs en pour cent de la main-d’œuvre.</w:t>
      </w:r>
    </w:p>
    <w:p w:rsidR="0089046C" w:rsidRPr="00FF1C35" w:rsidRDefault="0089046C" w:rsidP="0089046C">
      <w:pPr>
        <w:pStyle w:val="SingleTxt"/>
        <w:rPr>
          <w:iCs/>
          <w:lang w:val="fr-FR"/>
        </w:rPr>
      </w:pPr>
      <w:r w:rsidRPr="00FF1C35">
        <w:rPr>
          <w:iCs/>
          <w:lang w:val="fr-FR"/>
        </w:rPr>
        <w:t>Les personnes s</w:t>
      </w:r>
      <w:r>
        <w:rPr>
          <w:iCs/>
          <w:lang w:val="fr-FR"/>
        </w:rPr>
        <w:t>’</w:t>
      </w:r>
      <w:r w:rsidRPr="00FF1C35">
        <w:rPr>
          <w:iCs/>
          <w:lang w:val="fr-FR"/>
        </w:rPr>
        <w:t>inscrivant auprès de la Société de l</w:t>
      </w:r>
      <w:r>
        <w:rPr>
          <w:iCs/>
          <w:lang w:val="fr-FR"/>
        </w:rPr>
        <w:t>’</w:t>
      </w:r>
      <w:r w:rsidRPr="00FF1C35">
        <w:rPr>
          <w:iCs/>
          <w:lang w:val="fr-FR"/>
        </w:rPr>
        <w:t>emploi et de la formation en tant que chômeurs peuvent le faire au titre de la partie I ou de la partie II du registre. Elles sont éligibles pour la partie I si elles sont au chômage :</w:t>
      </w:r>
    </w:p>
    <w:p w:rsidR="0089046C" w:rsidRPr="00FF1C35" w:rsidRDefault="0089046C" w:rsidP="0089046C">
      <w:pPr>
        <w:pStyle w:val="SingleTxt"/>
        <w:rPr>
          <w:iCs/>
          <w:lang w:val="fr-FR"/>
        </w:rPr>
      </w:pPr>
      <w:r>
        <w:rPr>
          <w:iCs/>
          <w:lang w:val="fr-FR"/>
        </w:rPr>
        <w:t>1.</w:t>
      </w:r>
      <w:r>
        <w:rPr>
          <w:iCs/>
          <w:lang w:val="fr-FR"/>
        </w:rPr>
        <w:tab/>
      </w:r>
      <w:r w:rsidRPr="00FF1C35">
        <w:rPr>
          <w:iCs/>
          <w:lang w:val="fr-FR"/>
        </w:rPr>
        <w:t>après avoir été licenciées par un employeur sans distinction d</w:t>
      </w:r>
      <w:r>
        <w:rPr>
          <w:iCs/>
          <w:lang w:val="fr-FR"/>
        </w:rPr>
        <w:t>’</w:t>
      </w:r>
      <w:r w:rsidRPr="00FF1C35">
        <w:rPr>
          <w:iCs/>
          <w:lang w:val="fr-FR"/>
        </w:rPr>
        <w:t>ancienneté ;</w:t>
      </w:r>
    </w:p>
    <w:p w:rsidR="0089046C" w:rsidRPr="00FF1C35" w:rsidRDefault="0089046C" w:rsidP="0089046C">
      <w:pPr>
        <w:pStyle w:val="SingleTxt"/>
        <w:rPr>
          <w:iCs/>
          <w:lang w:val="fr-FR"/>
        </w:rPr>
      </w:pPr>
      <w:r w:rsidRPr="00FF1C35">
        <w:rPr>
          <w:iCs/>
          <w:lang w:val="fr-FR"/>
        </w:rPr>
        <w:t>2.</w:t>
      </w:r>
      <w:r>
        <w:rPr>
          <w:iCs/>
          <w:lang w:val="fr-FR"/>
        </w:rPr>
        <w:tab/>
      </w:r>
      <w:r w:rsidRPr="00FF1C35">
        <w:rPr>
          <w:iCs/>
          <w:lang w:val="fr-FR"/>
        </w:rPr>
        <w:t>en cas de liquidation de l</w:t>
      </w:r>
      <w:r>
        <w:rPr>
          <w:iCs/>
          <w:lang w:val="fr-FR"/>
        </w:rPr>
        <w:t>’</w:t>
      </w:r>
      <w:r w:rsidRPr="00FF1C35">
        <w:rPr>
          <w:iCs/>
          <w:lang w:val="fr-FR"/>
        </w:rPr>
        <w:t>entreprise ou de cessation de ses activités ;</w:t>
      </w:r>
    </w:p>
    <w:p w:rsidR="0089046C" w:rsidRPr="00FF1C35" w:rsidRDefault="0089046C" w:rsidP="0089046C">
      <w:pPr>
        <w:pStyle w:val="SingleTxt"/>
        <w:ind w:left="1742" w:hanging="475"/>
        <w:rPr>
          <w:iCs/>
          <w:lang w:val="fr-FR"/>
        </w:rPr>
      </w:pPr>
      <w:r>
        <w:rPr>
          <w:iCs/>
          <w:lang w:val="fr-FR"/>
        </w:rPr>
        <w:t>3.</w:t>
      </w:r>
      <w:r>
        <w:rPr>
          <w:iCs/>
          <w:lang w:val="fr-FR"/>
        </w:rPr>
        <w:tab/>
      </w:r>
      <w:r w:rsidRPr="00FF1C35">
        <w:rPr>
          <w:iCs/>
          <w:lang w:val="fr-FR"/>
        </w:rPr>
        <w:t>si elles sont jugées inaptes à l</w:t>
      </w:r>
      <w:r>
        <w:rPr>
          <w:iCs/>
          <w:lang w:val="fr-FR"/>
        </w:rPr>
        <w:t>’</w:t>
      </w:r>
      <w:r w:rsidRPr="00FF1C35">
        <w:rPr>
          <w:iCs/>
          <w:lang w:val="fr-FR"/>
        </w:rPr>
        <w:t>issue de la période de stage contractuel ou de la période normative de 13 semaines, si elle est plus longue ;</w:t>
      </w:r>
    </w:p>
    <w:p w:rsidR="0089046C" w:rsidRPr="00FF1C35" w:rsidRDefault="0089046C" w:rsidP="0089046C">
      <w:pPr>
        <w:pStyle w:val="SingleTxt"/>
        <w:rPr>
          <w:iCs/>
          <w:lang w:val="fr-FR"/>
        </w:rPr>
      </w:pPr>
      <w:r>
        <w:rPr>
          <w:iCs/>
          <w:lang w:val="fr-FR"/>
        </w:rPr>
        <w:t>4.</w:t>
      </w:r>
      <w:r>
        <w:rPr>
          <w:iCs/>
          <w:lang w:val="fr-FR"/>
        </w:rPr>
        <w:tab/>
      </w:r>
      <w:r w:rsidRPr="00FF1C35">
        <w:rPr>
          <w:iCs/>
          <w:lang w:val="fr-FR"/>
        </w:rPr>
        <w:t>pour des raisons médicales vérifiées par un médecin nommé par la Société ;</w:t>
      </w:r>
    </w:p>
    <w:p w:rsidR="0089046C" w:rsidRDefault="0089046C" w:rsidP="0089046C">
      <w:pPr>
        <w:pStyle w:val="SingleTxt"/>
        <w:ind w:left="1742" w:hanging="475"/>
        <w:rPr>
          <w:iCs/>
          <w:lang w:val="fr-FR"/>
        </w:rPr>
      </w:pPr>
      <w:r>
        <w:rPr>
          <w:iCs/>
          <w:lang w:val="fr-FR"/>
        </w:rPr>
        <w:t>5.</w:t>
      </w:r>
      <w:r>
        <w:rPr>
          <w:iCs/>
          <w:lang w:val="fr-FR"/>
        </w:rPr>
        <w:tab/>
      </w:r>
      <w:r w:rsidRPr="00FF1C35">
        <w:rPr>
          <w:iCs/>
          <w:lang w:val="fr-FR"/>
        </w:rPr>
        <w:t>pour une raison valable étayée par des documents et confirmée par écrit par le Directeur du service de l</w:t>
      </w:r>
      <w:r>
        <w:rPr>
          <w:iCs/>
          <w:lang w:val="fr-FR"/>
        </w:rPr>
        <w:t>’</w:t>
      </w:r>
      <w:r w:rsidRPr="00FF1C35">
        <w:rPr>
          <w:iCs/>
          <w:lang w:val="fr-FR"/>
        </w:rPr>
        <w:t>emploi ;</w:t>
      </w:r>
    </w:p>
    <w:p w:rsidR="0089046C" w:rsidRDefault="0089046C" w:rsidP="0089046C">
      <w:pPr>
        <w:pStyle w:val="SingleTxt"/>
        <w:rPr>
          <w:iCs/>
          <w:lang w:val="fr-FR"/>
        </w:rPr>
      </w:pPr>
      <w:r w:rsidRPr="00FF1C35">
        <w:rPr>
          <w:iCs/>
          <w:lang w:val="fr-FR"/>
        </w:rPr>
        <w:t>Les personnes suivantes sont également éligibles au titre de la partie I :</w:t>
      </w:r>
    </w:p>
    <w:p w:rsidR="0089046C" w:rsidRPr="00FF1C35" w:rsidRDefault="0089046C" w:rsidP="0089046C">
      <w:pPr>
        <w:pStyle w:val="SingleTxt"/>
        <w:rPr>
          <w:iCs/>
          <w:lang w:val="fr-FR"/>
        </w:rPr>
      </w:pPr>
      <w:r>
        <w:rPr>
          <w:iCs/>
          <w:lang w:val="fr-FR"/>
        </w:rPr>
        <w:t>1.</w:t>
      </w:r>
      <w:r>
        <w:rPr>
          <w:iCs/>
          <w:lang w:val="fr-FR"/>
        </w:rPr>
        <w:tab/>
      </w:r>
      <w:r w:rsidRPr="00FF1C35">
        <w:rPr>
          <w:iCs/>
          <w:lang w:val="fr-FR"/>
        </w:rPr>
        <w:t>les jeunes ayant terminé leurs études</w:t>
      </w:r>
    </w:p>
    <w:p w:rsidR="0089046C" w:rsidRPr="00FF1C35" w:rsidRDefault="0089046C" w:rsidP="0089046C">
      <w:pPr>
        <w:pStyle w:val="SingleTxt"/>
        <w:ind w:left="1742" w:hanging="475"/>
        <w:rPr>
          <w:iCs/>
          <w:lang w:val="fr-FR"/>
        </w:rPr>
      </w:pPr>
      <w:r>
        <w:rPr>
          <w:iCs/>
          <w:lang w:val="fr-FR"/>
        </w:rPr>
        <w:t>2.</w:t>
      </w:r>
      <w:r>
        <w:rPr>
          <w:iCs/>
          <w:lang w:val="fr-FR"/>
        </w:rPr>
        <w:tab/>
        <w:t>l</w:t>
      </w:r>
      <w:r w:rsidRPr="00FF1C35">
        <w:rPr>
          <w:iCs/>
          <w:lang w:val="fr-FR"/>
        </w:rPr>
        <w:t>es jeunes dont le 16e anniversaire coïncide avec la même année universitaire ne sont autorisés à s</w:t>
      </w:r>
      <w:r>
        <w:rPr>
          <w:iCs/>
          <w:lang w:val="fr-FR"/>
        </w:rPr>
        <w:t>’</w:t>
      </w:r>
      <w:r w:rsidRPr="00FF1C35">
        <w:rPr>
          <w:iCs/>
          <w:lang w:val="fr-FR"/>
        </w:rPr>
        <w:t>enregistrer au titre de la partie I uniquement après la date officielle de fin d</w:t>
      </w:r>
      <w:r>
        <w:rPr>
          <w:iCs/>
          <w:lang w:val="fr-FR"/>
        </w:rPr>
        <w:t>’</w:t>
      </w:r>
      <w:r w:rsidRPr="00FF1C35">
        <w:rPr>
          <w:iCs/>
          <w:lang w:val="fr-FR"/>
        </w:rPr>
        <w:t>études (16 juillet). Cette condition s</w:t>
      </w:r>
      <w:r>
        <w:rPr>
          <w:iCs/>
          <w:lang w:val="fr-FR"/>
        </w:rPr>
        <w:t>’</w:t>
      </w:r>
      <w:r w:rsidRPr="00FF1C35">
        <w:rPr>
          <w:iCs/>
          <w:lang w:val="fr-FR"/>
        </w:rPr>
        <w:t>applique même s</w:t>
      </w:r>
      <w:r>
        <w:rPr>
          <w:iCs/>
          <w:lang w:val="fr-FR"/>
        </w:rPr>
        <w:t>’</w:t>
      </w:r>
      <w:r w:rsidRPr="00FF1C35">
        <w:rPr>
          <w:iCs/>
          <w:lang w:val="fr-FR"/>
        </w:rPr>
        <w:t>ils ont déjà 16 ans et possèdent un certificat d</w:t>
      </w:r>
      <w:r>
        <w:rPr>
          <w:iCs/>
          <w:lang w:val="fr-FR"/>
        </w:rPr>
        <w:t>’</w:t>
      </w:r>
      <w:r w:rsidRPr="00FF1C35">
        <w:rPr>
          <w:iCs/>
          <w:lang w:val="fr-FR"/>
        </w:rPr>
        <w:t>exemption scolaire.</w:t>
      </w:r>
    </w:p>
    <w:p w:rsidR="0089046C" w:rsidRPr="00FF1C35" w:rsidRDefault="0089046C" w:rsidP="0089046C">
      <w:pPr>
        <w:pStyle w:val="SingleTxt"/>
        <w:rPr>
          <w:iCs/>
          <w:lang w:val="fr-FR"/>
        </w:rPr>
      </w:pPr>
      <w:r>
        <w:rPr>
          <w:iCs/>
          <w:lang w:val="fr-FR"/>
        </w:rPr>
        <w:t>3.</w:t>
      </w:r>
      <w:r>
        <w:rPr>
          <w:iCs/>
          <w:lang w:val="fr-FR"/>
        </w:rPr>
        <w:tab/>
      </w:r>
      <w:r w:rsidRPr="00FF1C35">
        <w:rPr>
          <w:iCs/>
          <w:lang w:val="fr-FR"/>
        </w:rPr>
        <w:t>les émigrants rentrés</w:t>
      </w:r>
    </w:p>
    <w:p w:rsidR="0089046C" w:rsidRPr="00FF1C35" w:rsidRDefault="0089046C" w:rsidP="0089046C">
      <w:pPr>
        <w:pStyle w:val="SingleTxt"/>
        <w:ind w:left="1742" w:hanging="475"/>
        <w:rPr>
          <w:iCs/>
          <w:lang w:val="fr-FR"/>
        </w:rPr>
      </w:pPr>
      <w:r>
        <w:rPr>
          <w:iCs/>
          <w:lang w:val="fr-FR"/>
        </w:rPr>
        <w:t>4.</w:t>
      </w:r>
      <w:r>
        <w:rPr>
          <w:iCs/>
          <w:lang w:val="fr-FR"/>
        </w:rPr>
        <w:tab/>
      </w:r>
      <w:r w:rsidRPr="00FF1C35">
        <w:rPr>
          <w:iCs/>
          <w:lang w:val="fr-FR"/>
        </w:rPr>
        <w:t>les étrangers qui ont épousé des Maltais sur présentation de preuves documentaires</w:t>
      </w:r>
    </w:p>
    <w:p w:rsidR="0089046C" w:rsidRPr="00FF1C35" w:rsidRDefault="0089046C" w:rsidP="0089046C">
      <w:pPr>
        <w:pStyle w:val="SingleTxt"/>
        <w:ind w:left="1742" w:hanging="475"/>
        <w:rPr>
          <w:iCs/>
          <w:lang w:val="fr-FR"/>
        </w:rPr>
      </w:pPr>
      <w:r>
        <w:rPr>
          <w:iCs/>
          <w:lang w:val="fr-FR"/>
        </w:rPr>
        <w:t>5.</w:t>
      </w:r>
      <w:r>
        <w:rPr>
          <w:iCs/>
          <w:lang w:val="fr-FR"/>
        </w:rPr>
        <w:tab/>
        <w:t>l</w:t>
      </w:r>
      <w:r w:rsidRPr="00FF1C35">
        <w:rPr>
          <w:iCs/>
          <w:lang w:val="fr-FR"/>
        </w:rPr>
        <w:t>es personnes absentes du marché du travail qui souhaitent reprendre un travail à temps complet (femmes qui reprennent le travail)</w:t>
      </w:r>
    </w:p>
    <w:p w:rsidR="0089046C" w:rsidRDefault="0089046C" w:rsidP="0089046C">
      <w:pPr>
        <w:pStyle w:val="SingleTxt"/>
        <w:rPr>
          <w:iCs/>
          <w:lang w:val="fr-FR"/>
        </w:rPr>
      </w:pPr>
      <w:r>
        <w:rPr>
          <w:iCs/>
          <w:lang w:val="fr-FR"/>
        </w:rPr>
        <w:t>6.</w:t>
      </w:r>
      <w:r>
        <w:rPr>
          <w:iCs/>
          <w:lang w:val="fr-FR"/>
        </w:rPr>
        <w:tab/>
      </w:r>
      <w:r w:rsidRPr="00FF1C35">
        <w:rPr>
          <w:iCs/>
          <w:lang w:val="fr-FR"/>
        </w:rPr>
        <w:t>les ressortissants de l</w:t>
      </w:r>
      <w:r>
        <w:rPr>
          <w:iCs/>
          <w:lang w:val="fr-FR"/>
        </w:rPr>
        <w:t>’</w:t>
      </w:r>
      <w:r w:rsidRPr="00FF1C35">
        <w:rPr>
          <w:iCs/>
          <w:lang w:val="fr-FR"/>
        </w:rPr>
        <w:t>Union européenne</w:t>
      </w:r>
    </w:p>
    <w:p w:rsidR="0089046C" w:rsidRPr="00FF1C35" w:rsidRDefault="0089046C" w:rsidP="0089046C">
      <w:pPr>
        <w:pStyle w:val="SingleTxt"/>
        <w:rPr>
          <w:iCs/>
          <w:lang w:val="fr-FR"/>
        </w:rPr>
      </w:pPr>
      <w:r w:rsidRPr="00FF1C35">
        <w:rPr>
          <w:iCs/>
          <w:lang w:val="fr-FR"/>
        </w:rPr>
        <w:t>La partie II du registre englobe les personnes non éligibles pour la partie I, à savoir les personnes :</w:t>
      </w:r>
    </w:p>
    <w:p w:rsidR="0089046C" w:rsidRPr="00FF1C35" w:rsidRDefault="0089046C" w:rsidP="0089046C">
      <w:pPr>
        <w:pStyle w:val="SingleTxt"/>
        <w:rPr>
          <w:iCs/>
          <w:lang w:val="fr-FR"/>
        </w:rPr>
      </w:pPr>
      <w:r>
        <w:rPr>
          <w:iCs/>
          <w:lang w:val="fr-FR"/>
        </w:rPr>
        <w:t>1.</w:t>
      </w:r>
      <w:r>
        <w:rPr>
          <w:iCs/>
          <w:lang w:val="fr-FR"/>
        </w:rPr>
        <w:tab/>
      </w:r>
      <w:r w:rsidRPr="00FF1C35">
        <w:rPr>
          <w:iCs/>
          <w:lang w:val="fr-FR"/>
        </w:rPr>
        <w:t>qui quittent leur emploi sans raison valable</w:t>
      </w:r>
    </w:p>
    <w:p w:rsidR="0089046C" w:rsidRPr="00FF1C35" w:rsidRDefault="0089046C" w:rsidP="0089046C">
      <w:pPr>
        <w:pStyle w:val="SingleTxt"/>
        <w:rPr>
          <w:iCs/>
          <w:lang w:val="fr-FR"/>
        </w:rPr>
      </w:pPr>
      <w:r>
        <w:rPr>
          <w:iCs/>
          <w:lang w:val="fr-FR"/>
        </w:rPr>
        <w:t>2.</w:t>
      </w:r>
      <w:r>
        <w:rPr>
          <w:iCs/>
          <w:lang w:val="fr-FR"/>
        </w:rPr>
        <w:tab/>
      </w:r>
      <w:r w:rsidRPr="00FF1C35">
        <w:rPr>
          <w:iCs/>
          <w:lang w:val="fr-FR"/>
        </w:rPr>
        <w:t xml:space="preserve">renvoyées pour faute </w:t>
      </w:r>
    </w:p>
    <w:p w:rsidR="0089046C" w:rsidRPr="00FF1C35" w:rsidRDefault="0089046C" w:rsidP="0089046C">
      <w:pPr>
        <w:pStyle w:val="SingleTxt"/>
        <w:rPr>
          <w:iCs/>
          <w:lang w:val="fr-FR"/>
        </w:rPr>
      </w:pPr>
      <w:r>
        <w:rPr>
          <w:iCs/>
          <w:lang w:val="fr-FR"/>
        </w:rPr>
        <w:t>3.</w:t>
      </w:r>
      <w:r>
        <w:rPr>
          <w:iCs/>
          <w:lang w:val="fr-FR"/>
        </w:rPr>
        <w:tab/>
      </w:r>
      <w:r w:rsidRPr="00FF1C35">
        <w:rPr>
          <w:iCs/>
          <w:lang w:val="fr-FR"/>
        </w:rPr>
        <w:t>pénalisées pour s</w:t>
      </w:r>
      <w:r>
        <w:rPr>
          <w:iCs/>
          <w:lang w:val="fr-FR"/>
        </w:rPr>
        <w:t>’</w:t>
      </w:r>
      <w:r w:rsidRPr="00FF1C35">
        <w:rPr>
          <w:iCs/>
          <w:lang w:val="fr-FR"/>
        </w:rPr>
        <w:t>être inscrites au titre de la partie I tout en travaillant</w:t>
      </w:r>
    </w:p>
    <w:p w:rsidR="0089046C" w:rsidRPr="00FF1C35" w:rsidRDefault="0089046C" w:rsidP="0089046C">
      <w:pPr>
        <w:pStyle w:val="SingleTxt"/>
        <w:rPr>
          <w:iCs/>
          <w:lang w:val="fr-FR"/>
        </w:rPr>
      </w:pPr>
      <w:r>
        <w:rPr>
          <w:iCs/>
          <w:lang w:val="fr-FR"/>
        </w:rPr>
        <w:t>4.</w:t>
      </w:r>
      <w:r>
        <w:rPr>
          <w:iCs/>
          <w:lang w:val="fr-FR"/>
        </w:rPr>
        <w:tab/>
      </w:r>
      <w:r w:rsidRPr="00FF1C35">
        <w:rPr>
          <w:iCs/>
          <w:lang w:val="fr-FR"/>
        </w:rPr>
        <w:t>dont la demande n</w:t>
      </w:r>
      <w:r>
        <w:rPr>
          <w:iCs/>
          <w:lang w:val="fr-FR"/>
        </w:rPr>
        <w:t>’</w:t>
      </w:r>
      <w:r w:rsidRPr="00FF1C35">
        <w:rPr>
          <w:iCs/>
          <w:lang w:val="fr-FR"/>
        </w:rPr>
        <w:t>a pas été acceptée par le Service national de l</w:t>
      </w:r>
      <w:r>
        <w:rPr>
          <w:iCs/>
          <w:lang w:val="fr-FR"/>
        </w:rPr>
        <w:t>’</w:t>
      </w:r>
      <w:r w:rsidRPr="00FF1C35">
        <w:rPr>
          <w:iCs/>
          <w:lang w:val="fr-FR"/>
        </w:rPr>
        <w:t>emploi</w:t>
      </w:r>
    </w:p>
    <w:p w:rsidR="0089046C" w:rsidRPr="00FF1C35" w:rsidRDefault="0089046C" w:rsidP="0089046C">
      <w:pPr>
        <w:pStyle w:val="SingleTxt"/>
        <w:ind w:left="1742" w:hanging="475"/>
        <w:rPr>
          <w:iCs/>
          <w:lang w:val="fr-FR"/>
        </w:rPr>
      </w:pPr>
      <w:r>
        <w:rPr>
          <w:iCs/>
          <w:lang w:val="fr-FR"/>
        </w:rPr>
        <w:t>5.</w:t>
      </w:r>
      <w:r>
        <w:rPr>
          <w:iCs/>
          <w:lang w:val="fr-FR"/>
        </w:rPr>
        <w:tab/>
      </w:r>
      <w:r w:rsidRPr="00FF1C35">
        <w:rPr>
          <w:iCs/>
          <w:lang w:val="fr-FR"/>
        </w:rPr>
        <w:t>dont les raisons médicales n</w:t>
      </w:r>
      <w:r>
        <w:rPr>
          <w:iCs/>
          <w:lang w:val="fr-FR"/>
        </w:rPr>
        <w:t>’</w:t>
      </w:r>
      <w:r w:rsidRPr="00FF1C35">
        <w:rPr>
          <w:iCs/>
          <w:lang w:val="fr-FR"/>
        </w:rPr>
        <w:t>ont pas été validées par le médecin nommé par la Société de l</w:t>
      </w:r>
      <w:r>
        <w:rPr>
          <w:iCs/>
          <w:lang w:val="fr-FR"/>
        </w:rPr>
        <w:t>’</w:t>
      </w:r>
      <w:r w:rsidRPr="00FF1C35">
        <w:rPr>
          <w:iCs/>
          <w:lang w:val="fr-FR"/>
        </w:rPr>
        <w:t>emploi et de la formation</w:t>
      </w:r>
    </w:p>
    <w:p w:rsidR="0089046C" w:rsidRDefault="0089046C" w:rsidP="0089046C">
      <w:pPr>
        <w:pStyle w:val="SingleTxt"/>
        <w:ind w:left="1742" w:hanging="475"/>
        <w:rPr>
          <w:iCs/>
          <w:lang w:val="fr-FR"/>
        </w:rPr>
      </w:pPr>
      <w:r>
        <w:rPr>
          <w:iCs/>
          <w:lang w:val="fr-FR"/>
        </w:rPr>
        <w:t>6.</w:t>
      </w:r>
      <w:r>
        <w:rPr>
          <w:iCs/>
          <w:lang w:val="fr-FR"/>
        </w:rPr>
        <w:tab/>
      </w:r>
      <w:r w:rsidRPr="00FF1C35">
        <w:rPr>
          <w:iCs/>
          <w:lang w:val="fr-FR"/>
        </w:rPr>
        <w:t>qui n</w:t>
      </w:r>
      <w:r>
        <w:rPr>
          <w:iCs/>
          <w:lang w:val="fr-FR"/>
        </w:rPr>
        <w:t>’</w:t>
      </w:r>
      <w:r w:rsidRPr="00FF1C35">
        <w:rPr>
          <w:iCs/>
          <w:lang w:val="fr-FR"/>
        </w:rPr>
        <w:t>ont pas présenté tous les documents demandés par la Société de l</w:t>
      </w:r>
      <w:r>
        <w:rPr>
          <w:iCs/>
          <w:lang w:val="fr-FR"/>
        </w:rPr>
        <w:t>’</w:t>
      </w:r>
      <w:r w:rsidRPr="00FF1C35">
        <w:rPr>
          <w:iCs/>
          <w:lang w:val="fr-FR"/>
        </w:rPr>
        <w:t>emploi et de l</w:t>
      </w:r>
      <w:r>
        <w:rPr>
          <w:iCs/>
          <w:lang w:val="fr-FR"/>
        </w:rPr>
        <w:t>’</w:t>
      </w:r>
      <w:r w:rsidRPr="00FF1C35">
        <w:rPr>
          <w:iCs/>
          <w:lang w:val="fr-FR"/>
        </w:rPr>
        <w:t>information.</w:t>
      </w:r>
    </w:p>
    <w:p w:rsidR="0089046C" w:rsidRDefault="0089046C" w:rsidP="0089046C">
      <w:pPr>
        <w:pStyle w:val="SingleTxt"/>
        <w:rPr>
          <w:iCs/>
          <w:lang w:val="fr-FR"/>
        </w:rPr>
      </w:pPr>
      <w:r w:rsidRPr="00FF1C35">
        <w:rPr>
          <w:iCs/>
          <w:lang w:val="fr-FR"/>
        </w:rPr>
        <w:t>Les deux tableaux ci-après montrent le nombre d</w:t>
      </w:r>
      <w:r>
        <w:rPr>
          <w:iCs/>
          <w:lang w:val="fr-FR"/>
        </w:rPr>
        <w:t>’</w:t>
      </w:r>
      <w:r w:rsidRPr="00FF1C35">
        <w:rPr>
          <w:iCs/>
          <w:lang w:val="fr-FR"/>
        </w:rPr>
        <w:t>hommes et de femmes qui se sont inscrits en tant que chômeurs auprès de la société de l</w:t>
      </w:r>
      <w:r>
        <w:rPr>
          <w:iCs/>
          <w:lang w:val="fr-FR"/>
        </w:rPr>
        <w:t>’</w:t>
      </w:r>
      <w:r w:rsidRPr="00FF1C35">
        <w:rPr>
          <w:iCs/>
          <w:lang w:val="fr-FR"/>
        </w:rPr>
        <w:t>emploi et de l</w:t>
      </w:r>
      <w:r>
        <w:rPr>
          <w:iCs/>
          <w:lang w:val="fr-FR"/>
        </w:rPr>
        <w:t>’</w:t>
      </w:r>
      <w:r w:rsidRPr="00FF1C35">
        <w:rPr>
          <w:iCs/>
          <w:lang w:val="fr-FR"/>
        </w:rPr>
        <w:t>information, par niveau d</w:t>
      </w:r>
      <w:r>
        <w:rPr>
          <w:iCs/>
          <w:lang w:val="fr-FR"/>
        </w:rPr>
        <w:t>’</w:t>
      </w:r>
      <w:r w:rsidRPr="00FF1C35">
        <w:rPr>
          <w:iCs/>
          <w:lang w:val="fr-FR"/>
        </w:rPr>
        <w:t>instruction.</w:t>
      </w:r>
    </w:p>
    <w:p w:rsidR="0089046C" w:rsidRPr="00CE2F66" w:rsidRDefault="0089046C" w:rsidP="0089046C">
      <w:pPr>
        <w:pStyle w:val="SingleTxt"/>
        <w:spacing w:after="0" w:line="120" w:lineRule="exact"/>
        <w:rPr>
          <w:iCs/>
          <w:sz w:val="10"/>
          <w:lang w:val="fr-FR"/>
        </w:rPr>
      </w:pPr>
    </w:p>
    <w:p w:rsidR="0089046C" w:rsidRPr="00CE2F66"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11.9 : Chômeurs par niveau d</w:t>
      </w:r>
      <w:r>
        <w:rPr>
          <w:lang w:val="fr-FR"/>
        </w:rPr>
        <w:t>’</w:t>
      </w:r>
      <w:r w:rsidRPr="00FF1C35">
        <w:rPr>
          <w:lang w:val="fr-FR"/>
        </w:rPr>
        <w:t>instruction</w:t>
      </w:r>
    </w:p>
    <w:p w:rsidR="0089046C" w:rsidRPr="00CE2F66" w:rsidRDefault="0089046C" w:rsidP="0089046C">
      <w:pPr>
        <w:pStyle w:val="SingleTxt"/>
        <w:spacing w:after="0" w:line="120" w:lineRule="exact"/>
        <w:rPr>
          <w:iCs/>
          <w:sz w:val="10"/>
          <w:lang w:val="fr-FR"/>
        </w:rPr>
      </w:pPr>
    </w:p>
    <w:p w:rsidR="0089046C" w:rsidRPr="00CE2F66" w:rsidRDefault="0089046C" w:rsidP="0089046C">
      <w:pPr>
        <w:pStyle w:val="SingleTxt"/>
        <w:spacing w:after="0" w:line="120" w:lineRule="exact"/>
        <w:rPr>
          <w:iCs/>
          <w:sz w:val="10"/>
          <w:lang w:val="fr-FR"/>
        </w:rPr>
      </w:pPr>
    </w:p>
    <w:tbl>
      <w:tblPr>
        <w:tblW w:w="8662" w:type="dxa"/>
        <w:tblInd w:w="1260" w:type="dxa"/>
        <w:tblLayout w:type="fixed"/>
        <w:tblCellMar>
          <w:left w:w="0" w:type="dxa"/>
          <w:right w:w="0" w:type="dxa"/>
        </w:tblCellMar>
        <w:tblLook w:val="0000" w:firstRow="0" w:lastRow="0" w:firstColumn="0" w:lastColumn="0" w:noHBand="0" w:noVBand="0"/>
      </w:tblPr>
      <w:tblGrid>
        <w:gridCol w:w="528"/>
        <w:gridCol w:w="2640"/>
        <w:gridCol w:w="610"/>
        <w:gridCol w:w="610"/>
        <w:gridCol w:w="611"/>
        <w:gridCol w:w="610"/>
        <w:gridCol w:w="611"/>
        <w:gridCol w:w="610"/>
        <w:gridCol w:w="611"/>
        <w:gridCol w:w="610"/>
        <w:gridCol w:w="611"/>
      </w:tblGrid>
      <w:tr w:rsidR="0089046C" w:rsidRPr="00CE2F66" w:rsidTr="0089046C">
        <w:tblPrEx>
          <w:tblCellMar>
            <w:top w:w="0" w:type="dxa"/>
            <w:bottom w:w="0" w:type="dxa"/>
          </w:tblCellMar>
        </w:tblPrEx>
        <w:trPr>
          <w:tblHeader/>
        </w:trPr>
        <w:tc>
          <w:tcPr>
            <w:tcW w:w="8662" w:type="dxa"/>
            <w:gridSpan w:val="11"/>
            <w:tcBorders>
              <w:top w:val="single" w:sz="4" w:space="0" w:color="auto"/>
            </w:tcBorders>
            <w:shd w:val="clear" w:color="auto" w:fill="auto"/>
            <w:vAlign w:val="bottom"/>
          </w:tcPr>
          <w:p w:rsidR="0089046C" w:rsidRPr="00A50542" w:rsidRDefault="0089046C" w:rsidP="0089046C">
            <w:pPr>
              <w:tabs>
                <w:tab w:val="left" w:pos="288"/>
                <w:tab w:val="left" w:pos="576"/>
                <w:tab w:val="left" w:pos="864"/>
                <w:tab w:val="left" w:pos="1152"/>
              </w:tabs>
              <w:suppressAutoHyphens/>
              <w:spacing w:before="80" w:after="80" w:line="160" w:lineRule="exact"/>
              <w:ind w:right="40"/>
              <w:jc w:val="center"/>
              <w:rPr>
                <w:i/>
                <w:sz w:val="14"/>
                <w:lang w:val="fr-FR"/>
              </w:rPr>
            </w:pPr>
            <w:r w:rsidRPr="00A50542">
              <w:rPr>
                <w:i/>
                <w:iCs/>
                <w:sz w:val="14"/>
                <w:lang w:val="fr-FR"/>
              </w:rPr>
              <w:t>Chômeurs inscrits au titre de la partie I, par niveau d’instruction, fin septembre 2006</w:t>
            </w:r>
          </w:p>
        </w:tc>
      </w:tr>
      <w:tr w:rsidR="0089046C" w:rsidRPr="00CE2F66" w:rsidTr="0089046C">
        <w:tblPrEx>
          <w:tblCellMar>
            <w:top w:w="0" w:type="dxa"/>
            <w:bottom w:w="0" w:type="dxa"/>
          </w:tblCellMar>
        </w:tblPrEx>
        <w:trPr>
          <w:tblHeader/>
        </w:trPr>
        <w:tc>
          <w:tcPr>
            <w:tcW w:w="528" w:type="dxa"/>
            <w:vMerge w:val="restart"/>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rPr>
                <w:i/>
                <w:sz w:val="14"/>
                <w:lang w:val="fr-FR"/>
              </w:rPr>
            </w:pPr>
            <w:r>
              <w:rPr>
                <w:i/>
                <w:sz w:val="14"/>
                <w:lang w:val="fr-FR"/>
              </w:rPr>
              <w:t>Niveau</w:t>
            </w:r>
          </w:p>
        </w:tc>
        <w:tc>
          <w:tcPr>
            <w:tcW w:w="2640" w:type="dxa"/>
            <w:vMerge w:val="restart"/>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Titre/fonction</w:t>
            </w:r>
          </w:p>
        </w:tc>
        <w:tc>
          <w:tcPr>
            <w:tcW w:w="1831" w:type="dxa"/>
            <w:gridSpan w:val="3"/>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center"/>
              <w:rPr>
                <w:i/>
                <w:sz w:val="14"/>
                <w:lang w:val="fr-FR"/>
              </w:rPr>
            </w:pPr>
            <w:r>
              <w:rPr>
                <w:i/>
                <w:sz w:val="14"/>
                <w:lang w:val="fr-FR"/>
              </w:rPr>
              <w:t>Hommes</w:t>
            </w:r>
          </w:p>
        </w:tc>
        <w:tc>
          <w:tcPr>
            <w:tcW w:w="1831" w:type="dxa"/>
            <w:gridSpan w:val="3"/>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center"/>
              <w:rPr>
                <w:i/>
                <w:sz w:val="14"/>
                <w:lang w:val="fr-FR"/>
              </w:rPr>
            </w:pPr>
            <w:r>
              <w:rPr>
                <w:i/>
                <w:sz w:val="14"/>
                <w:lang w:val="fr-FR"/>
              </w:rPr>
              <w:t>Femmes</w:t>
            </w:r>
          </w:p>
        </w:tc>
        <w:tc>
          <w:tcPr>
            <w:tcW w:w="1832" w:type="dxa"/>
            <w:gridSpan w:val="3"/>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center"/>
              <w:rPr>
                <w:i/>
                <w:sz w:val="14"/>
                <w:lang w:val="fr-FR"/>
              </w:rPr>
            </w:pPr>
            <w:r>
              <w:rPr>
                <w:i/>
                <w:sz w:val="14"/>
                <w:lang w:val="fr-FR"/>
              </w:rPr>
              <w:t>Total</w:t>
            </w:r>
          </w:p>
        </w:tc>
      </w:tr>
      <w:tr w:rsidR="0089046C" w:rsidRPr="00CE2F66" w:rsidTr="0089046C">
        <w:tblPrEx>
          <w:tblCellMar>
            <w:top w:w="0" w:type="dxa"/>
            <w:bottom w:w="0" w:type="dxa"/>
          </w:tblCellMar>
        </w:tblPrEx>
        <w:trPr>
          <w:tblHeader/>
        </w:trPr>
        <w:tc>
          <w:tcPr>
            <w:tcW w:w="528" w:type="dxa"/>
            <w:vMerge/>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rPr>
                <w:i/>
                <w:sz w:val="14"/>
                <w:lang w:val="fr-FR"/>
              </w:rPr>
            </w:pPr>
          </w:p>
        </w:tc>
        <w:tc>
          <w:tcPr>
            <w:tcW w:w="2640" w:type="dxa"/>
            <w:vMerge/>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p>
        </w:tc>
        <w:tc>
          <w:tcPr>
            <w:tcW w:w="610" w:type="dxa"/>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Alpha-bétisés</w:t>
            </w:r>
          </w:p>
        </w:tc>
        <w:tc>
          <w:tcPr>
            <w:tcW w:w="610" w:type="dxa"/>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Anal-phabètes</w:t>
            </w:r>
          </w:p>
        </w:tc>
        <w:tc>
          <w:tcPr>
            <w:tcW w:w="611" w:type="dxa"/>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Total</w:t>
            </w:r>
          </w:p>
        </w:tc>
        <w:tc>
          <w:tcPr>
            <w:tcW w:w="610" w:type="dxa"/>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Alpha-bétisés</w:t>
            </w:r>
          </w:p>
        </w:tc>
        <w:tc>
          <w:tcPr>
            <w:tcW w:w="611" w:type="dxa"/>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Anal-phabètes</w:t>
            </w:r>
          </w:p>
        </w:tc>
        <w:tc>
          <w:tcPr>
            <w:tcW w:w="610" w:type="dxa"/>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Total</w:t>
            </w:r>
          </w:p>
        </w:tc>
        <w:tc>
          <w:tcPr>
            <w:tcW w:w="611" w:type="dxa"/>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Alpha-bétisés</w:t>
            </w:r>
          </w:p>
        </w:tc>
        <w:tc>
          <w:tcPr>
            <w:tcW w:w="610" w:type="dxa"/>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Anal-phabètes</w:t>
            </w:r>
          </w:p>
        </w:tc>
        <w:tc>
          <w:tcPr>
            <w:tcW w:w="611" w:type="dxa"/>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Total</w:t>
            </w:r>
          </w:p>
        </w:tc>
      </w:tr>
      <w:tr w:rsidR="0089046C" w:rsidRPr="00CE2F66" w:rsidTr="0089046C">
        <w:tblPrEx>
          <w:tblCellMar>
            <w:top w:w="0" w:type="dxa"/>
            <w:bottom w:w="0" w:type="dxa"/>
          </w:tblCellMar>
        </w:tblPrEx>
        <w:trPr>
          <w:trHeight w:hRule="exact" w:val="115"/>
          <w:tblHeader/>
        </w:trPr>
        <w:tc>
          <w:tcPr>
            <w:tcW w:w="528"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2640"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1"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1"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1"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1"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CE2F66" w:rsidTr="0089046C">
        <w:tblPrEx>
          <w:tblCellMar>
            <w:top w:w="0" w:type="dxa"/>
            <w:bottom w:w="0" w:type="dxa"/>
          </w:tblCellMar>
        </w:tblPrEx>
        <w:tc>
          <w:tcPr>
            <w:tcW w:w="528" w:type="dxa"/>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1</w:t>
            </w:r>
          </w:p>
        </w:tc>
        <w:tc>
          <w:tcPr>
            <w:tcW w:w="2640" w:type="dxa"/>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Ayant des compétences pratiques</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1</w:t>
            </w:r>
            <w:r>
              <w:rPr>
                <w:sz w:val="17"/>
                <w:lang w:val="en-GB"/>
              </w:rPr>
              <w:t xml:space="preserve"> </w:t>
            </w:r>
            <w:r w:rsidRPr="0094035A">
              <w:rPr>
                <w:sz w:val="17"/>
                <w:lang w:val="en-GB"/>
              </w:rPr>
              <w:t>084</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522</w:t>
            </w:r>
          </w:p>
        </w:tc>
        <w:tc>
          <w:tcPr>
            <w:tcW w:w="611"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1</w:t>
            </w:r>
            <w:r>
              <w:rPr>
                <w:sz w:val="17"/>
                <w:lang w:val="en-GB"/>
              </w:rPr>
              <w:t xml:space="preserve"> </w:t>
            </w:r>
            <w:r w:rsidRPr="0094035A">
              <w:rPr>
                <w:sz w:val="17"/>
                <w:lang w:val="en-GB"/>
              </w:rPr>
              <w:t>606</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202</w:t>
            </w:r>
          </w:p>
        </w:tc>
        <w:tc>
          <w:tcPr>
            <w:tcW w:w="611"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39</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241</w:t>
            </w:r>
          </w:p>
        </w:tc>
        <w:tc>
          <w:tcPr>
            <w:tcW w:w="611" w:type="dxa"/>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1</w:t>
            </w:r>
            <w:r>
              <w:rPr>
                <w:b/>
                <w:bCs/>
                <w:sz w:val="17"/>
                <w:lang w:val="en-GB"/>
              </w:rPr>
              <w:t xml:space="preserve"> </w:t>
            </w:r>
            <w:r w:rsidRPr="0094035A">
              <w:rPr>
                <w:b/>
                <w:bCs/>
                <w:sz w:val="17"/>
                <w:lang w:val="en-GB"/>
              </w:rPr>
              <w:t>286</w:t>
            </w:r>
          </w:p>
        </w:tc>
        <w:tc>
          <w:tcPr>
            <w:tcW w:w="610" w:type="dxa"/>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561</w:t>
            </w:r>
          </w:p>
        </w:tc>
        <w:tc>
          <w:tcPr>
            <w:tcW w:w="611" w:type="dxa"/>
            <w:shd w:val="clear" w:color="auto" w:fill="auto"/>
            <w:vAlign w:val="bottom"/>
          </w:tcPr>
          <w:p w:rsidR="0089046C" w:rsidRPr="0094035A" w:rsidRDefault="0089046C" w:rsidP="0089046C">
            <w:pPr>
              <w:spacing w:before="60" w:after="60"/>
              <w:jc w:val="center"/>
              <w:rPr>
                <w:b/>
                <w:bCs/>
                <w:sz w:val="17"/>
                <w:lang w:val="en-GB"/>
              </w:rPr>
            </w:pPr>
            <w:r>
              <w:rPr>
                <w:b/>
                <w:bCs/>
                <w:sz w:val="17"/>
                <w:lang w:val="en-GB"/>
              </w:rPr>
              <w:t xml:space="preserve">1 </w:t>
            </w:r>
            <w:r w:rsidRPr="0094035A">
              <w:rPr>
                <w:b/>
                <w:bCs/>
                <w:sz w:val="17"/>
                <w:lang w:val="en-GB"/>
              </w:rPr>
              <w:t>847</w:t>
            </w:r>
          </w:p>
        </w:tc>
      </w:tr>
      <w:tr w:rsidR="0089046C" w:rsidRPr="00CE2F66" w:rsidTr="0089046C">
        <w:tblPrEx>
          <w:tblCellMar>
            <w:top w:w="0" w:type="dxa"/>
            <w:bottom w:w="0" w:type="dxa"/>
          </w:tblCellMar>
        </w:tblPrEx>
        <w:tc>
          <w:tcPr>
            <w:tcW w:w="528" w:type="dxa"/>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3</w:t>
            </w:r>
          </w:p>
        </w:tc>
        <w:tc>
          <w:tcPr>
            <w:tcW w:w="2640" w:type="dxa"/>
            <w:shd w:val="clear" w:color="auto" w:fill="auto"/>
            <w:vAlign w:val="bottom"/>
          </w:tcPr>
          <w:p w:rsidR="0089046C" w:rsidRPr="0094035A" w:rsidRDefault="0089046C" w:rsidP="0089046C">
            <w:pPr>
              <w:tabs>
                <w:tab w:val="left" w:pos="288"/>
                <w:tab w:val="left" w:pos="576"/>
                <w:tab w:val="left" w:pos="864"/>
                <w:tab w:val="left" w:pos="1152"/>
              </w:tabs>
              <w:suppressAutoHyphens/>
              <w:spacing w:before="40" w:after="40" w:line="210" w:lineRule="exact"/>
              <w:ind w:right="40"/>
              <w:rPr>
                <w:sz w:val="17"/>
                <w:lang w:val="fr-FR"/>
              </w:rPr>
            </w:pPr>
            <w:r w:rsidRPr="0094035A">
              <w:rPr>
                <w:iCs/>
                <w:sz w:val="17"/>
                <w:lang w:val="fr-FR"/>
              </w:rPr>
              <w:t>Ouvriers qualifiés</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2</w:t>
            </w:r>
            <w:r>
              <w:rPr>
                <w:sz w:val="17"/>
                <w:lang w:val="en-GB"/>
              </w:rPr>
              <w:t xml:space="preserve"> </w:t>
            </w:r>
            <w:r w:rsidRPr="0094035A">
              <w:rPr>
                <w:sz w:val="17"/>
                <w:lang w:val="en-GB"/>
              </w:rPr>
              <w:t>288</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392</w:t>
            </w:r>
          </w:p>
        </w:tc>
        <w:tc>
          <w:tcPr>
            <w:tcW w:w="611" w:type="dxa"/>
            <w:shd w:val="clear" w:color="auto" w:fill="auto"/>
            <w:vAlign w:val="bottom"/>
          </w:tcPr>
          <w:p w:rsidR="0089046C" w:rsidRPr="0094035A" w:rsidRDefault="0089046C" w:rsidP="0089046C">
            <w:pPr>
              <w:spacing w:before="60" w:after="60"/>
              <w:jc w:val="center"/>
              <w:rPr>
                <w:sz w:val="17"/>
                <w:lang w:val="en-GB"/>
              </w:rPr>
            </w:pPr>
            <w:r>
              <w:rPr>
                <w:sz w:val="17"/>
                <w:lang w:val="en-GB"/>
              </w:rPr>
              <w:t xml:space="preserve">2 </w:t>
            </w:r>
            <w:r w:rsidRPr="0094035A">
              <w:rPr>
                <w:sz w:val="17"/>
                <w:lang w:val="en-GB"/>
              </w:rPr>
              <w:t>680</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674</w:t>
            </w:r>
          </w:p>
        </w:tc>
        <w:tc>
          <w:tcPr>
            <w:tcW w:w="611"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27</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701</w:t>
            </w:r>
          </w:p>
        </w:tc>
        <w:tc>
          <w:tcPr>
            <w:tcW w:w="611" w:type="dxa"/>
            <w:shd w:val="clear" w:color="auto" w:fill="auto"/>
            <w:vAlign w:val="bottom"/>
          </w:tcPr>
          <w:p w:rsidR="0089046C" w:rsidRPr="0094035A" w:rsidRDefault="0089046C" w:rsidP="0089046C">
            <w:pPr>
              <w:spacing w:before="60" w:after="60"/>
              <w:jc w:val="center"/>
              <w:rPr>
                <w:b/>
                <w:bCs/>
                <w:sz w:val="17"/>
                <w:lang w:val="en-GB"/>
              </w:rPr>
            </w:pPr>
            <w:r>
              <w:rPr>
                <w:b/>
                <w:bCs/>
                <w:sz w:val="17"/>
                <w:lang w:val="en-GB"/>
              </w:rPr>
              <w:t xml:space="preserve">2 </w:t>
            </w:r>
            <w:r w:rsidRPr="0094035A">
              <w:rPr>
                <w:b/>
                <w:bCs/>
                <w:sz w:val="17"/>
                <w:lang w:val="en-GB"/>
              </w:rPr>
              <w:t>962</w:t>
            </w:r>
          </w:p>
        </w:tc>
        <w:tc>
          <w:tcPr>
            <w:tcW w:w="610" w:type="dxa"/>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419</w:t>
            </w:r>
          </w:p>
        </w:tc>
        <w:tc>
          <w:tcPr>
            <w:tcW w:w="611" w:type="dxa"/>
            <w:shd w:val="clear" w:color="auto" w:fill="auto"/>
            <w:vAlign w:val="bottom"/>
          </w:tcPr>
          <w:p w:rsidR="0089046C" w:rsidRPr="0094035A" w:rsidRDefault="0089046C" w:rsidP="0089046C">
            <w:pPr>
              <w:spacing w:before="60" w:after="60"/>
              <w:jc w:val="center"/>
              <w:rPr>
                <w:b/>
                <w:bCs/>
                <w:sz w:val="17"/>
                <w:lang w:val="en-GB"/>
              </w:rPr>
            </w:pPr>
            <w:r>
              <w:rPr>
                <w:b/>
                <w:bCs/>
                <w:sz w:val="17"/>
                <w:lang w:val="en-GB"/>
              </w:rPr>
              <w:t xml:space="preserve">3 </w:t>
            </w:r>
            <w:r w:rsidRPr="0094035A">
              <w:rPr>
                <w:b/>
                <w:bCs/>
                <w:sz w:val="17"/>
                <w:lang w:val="en-GB"/>
              </w:rPr>
              <w:t>381</w:t>
            </w:r>
          </w:p>
        </w:tc>
      </w:tr>
      <w:tr w:rsidR="0089046C" w:rsidRPr="00CE2F66" w:rsidTr="0089046C">
        <w:tblPrEx>
          <w:tblCellMar>
            <w:top w:w="0" w:type="dxa"/>
            <w:bottom w:w="0" w:type="dxa"/>
          </w:tblCellMar>
        </w:tblPrEx>
        <w:tc>
          <w:tcPr>
            <w:tcW w:w="528" w:type="dxa"/>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5</w:t>
            </w:r>
          </w:p>
        </w:tc>
        <w:tc>
          <w:tcPr>
            <w:tcW w:w="2640" w:type="dxa"/>
            <w:shd w:val="clear" w:color="auto" w:fill="auto"/>
            <w:vAlign w:val="bottom"/>
          </w:tcPr>
          <w:p w:rsidR="0089046C" w:rsidRPr="0094035A" w:rsidRDefault="0089046C" w:rsidP="0089046C">
            <w:pPr>
              <w:tabs>
                <w:tab w:val="left" w:pos="288"/>
                <w:tab w:val="left" w:pos="576"/>
                <w:tab w:val="left" w:pos="864"/>
                <w:tab w:val="left" w:pos="1152"/>
              </w:tabs>
              <w:suppressAutoHyphens/>
              <w:spacing w:before="40" w:after="40" w:line="210" w:lineRule="exact"/>
              <w:ind w:right="40"/>
              <w:rPr>
                <w:sz w:val="17"/>
                <w:lang w:val="fr-FR"/>
              </w:rPr>
            </w:pPr>
            <w:r w:rsidRPr="0094035A">
              <w:rPr>
                <w:iCs/>
                <w:sz w:val="17"/>
                <w:lang w:val="fr-FR"/>
              </w:rPr>
              <w:t>Niveau ‘O’/membre d’une corporation</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438</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0</w:t>
            </w:r>
          </w:p>
        </w:tc>
        <w:tc>
          <w:tcPr>
            <w:tcW w:w="611"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438</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394</w:t>
            </w:r>
          </w:p>
        </w:tc>
        <w:tc>
          <w:tcPr>
            <w:tcW w:w="611"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0</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394</w:t>
            </w:r>
          </w:p>
        </w:tc>
        <w:tc>
          <w:tcPr>
            <w:tcW w:w="611" w:type="dxa"/>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832</w:t>
            </w:r>
          </w:p>
        </w:tc>
        <w:tc>
          <w:tcPr>
            <w:tcW w:w="610" w:type="dxa"/>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0</w:t>
            </w:r>
          </w:p>
        </w:tc>
        <w:tc>
          <w:tcPr>
            <w:tcW w:w="611" w:type="dxa"/>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832</w:t>
            </w:r>
          </w:p>
        </w:tc>
      </w:tr>
      <w:tr w:rsidR="0089046C" w:rsidRPr="00CE2F66" w:rsidTr="0089046C">
        <w:tblPrEx>
          <w:tblCellMar>
            <w:top w:w="0" w:type="dxa"/>
            <w:bottom w:w="0" w:type="dxa"/>
          </w:tblCellMar>
        </w:tblPrEx>
        <w:tc>
          <w:tcPr>
            <w:tcW w:w="528" w:type="dxa"/>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6</w:t>
            </w:r>
          </w:p>
        </w:tc>
        <w:tc>
          <w:tcPr>
            <w:tcW w:w="2640" w:type="dxa"/>
            <w:shd w:val="clear" w:color="auto" w:fill="auto"/>
            <w:vAlign w:val="bottom"/>
          </w:tcPr>
          <w:p w:rsidR="0089046C" w:rsidRPr="0094035A" w:rsidRDefault="0089046C" w:rsidP="0089046C">
            <w:pPr>
              <w:tabs>
                <w:tab w:val="left" w:pos="288"/>
                <w:tab w:val="left" w:pos="576"/>
                <w:tab w:val="left" w:pos="864"/>
                <w:tab w:val="left" w:pos="1152"/>
              </w:tabs>
              <w:suppressAutoHyphens/>
              <w:spacing w:before="40" w:after="40" w:line="210" w:lineRule="exact"/>
              <w:ind w:right="40"/>
              <w:rPr>
                <w:sz w:val="17"/>
                <w:lang w:val="fr-FR"/>
              </w:rPr>
            </w:pPr>
            <w:r w:rsidRPr="0094035A">
              <w:rPr>
                <w:iCs/>
                <w:sz w:val="17"/>
                <w:lang w:val="fr-FR"/>
              </w:rPr>
              <w:t>Niveau intermédiaire</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48</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0</w:t>
            </w:r>
          </w:p>
        </w:tc>
        <w:tc>
          <w:tcPr>
            <w:tcW w:w="611"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48</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19</w:t>
            </w:r>
          </w:p>
        </w:tc>
        <w:tc>
          <w:tcPr>
            <w:tcW w:w="611"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0</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19</w:t>
            </w:r>
          </w:p>
        </w:tc>
        <w:tc>
          <w:tcPr>
            <w:tcW w:w="611" w:type="dxa"/>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67</w:t>
            </w:r>
          </w:p>
        </w:tc>
        <w:tc>
          <w:tcPr>
            <w:tcW w:w="610" w:type="dxa"/>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0</w:t>
            </w:r>
          </w:p>
        </w:tc>
        <w:tc>
          <w:tcPr>
            <w:tcW w:w="611" w:type="dxa"/>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67</w:t>
            </w:r>
          </w:p>
        </w:tc>
      </w:tr>
      <w:tr w:rsidR="0089046C" w:rsidRPr="00CE2F66" w:rsidTr="0089046C">
        <w:tblPrEx>
          <w:tblCellMar>
            <w:top w:w="0" w:type="dxa"/>
            <w:bottom w:w="0" w:type="dxa"/>
          </w:tblCellMar>
        </w:tblPrEx>
        <w:tc>
          <w:tcPr>
            <w:tcW w:w="528" w:type="dxa"/>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7</w:t>
            </w:r>
          </w:p>
        </w:tc>
        <w:tc>
          <w:tcPr>
            <w:tcW w:w="2640" w:type="dxa"/>
            <w:shd w:val="clear" w:color="auto" w:fill="auto"/>
            <w:vAlign w:val="bottom"/>
          </w:tcPr>
          <w:p w:rsidR="0089046C" w:rsidRPr="0094035A" w:rsidRDefault="0089046C" w:rsidP="0089046C">
            <w:pPr>
              <w:tabs>
                <w:tab w:val="left" w:pos="288"/>
                <w:tab w:val="left" w:pos="576"/>
                <w:tab w:val="left" w:pos="864"/>
                <w:tab w:val="left" w:pos="1152"/>
              </w:tabs>
              <w:suppressAutoHyphens/>
              <w:spacing w:before="40" w:after="40" w:line="210" w:lineRule="exact"/>
              <w:ind w:right="40"/>
              <w:rPr>
                <w:sz w:val="17"/>
                <w:lang w:val="fr-FR"/>
              </w:rPr>
            </w:pPr>
            <w:r w:rsidRPr="0094035A">
              <w:rPr>
                <w:iCs/>
                <w:sz w:val="17"/>
                <w:lang w:val="fr-FR"/>
              </w:rPr>
              <w:t>Niveau ‘A’/ingénieur ayant une expérience pratique</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98</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0</w:t>
            </w:r>
          </w:p>
        </w:tc>
        <w:tc>
          <w:tcPr>
            <w:tcW w:w="611"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98</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94</w:t>
            </w:r>
          </w:p>
        </w:tc>
        <w:tc>
          <w:tcPr>
            <w:tcW w:w="611"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0</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94</w:t>
            </w:r>
          </w:p>
        </w:tc>
        <w:tc>
          <w:tcPr>
            <w:tcW w:w="611" w:type="dxa"/>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192</w:t>
            </w:r>
          </w:p>
        </w:tc>
        <w:tc>
          <w:tcPr>
            <w:tcW w:w="610" w:type="dxa"/>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0</w:t>
            </w:r>
          </w:p>
        </w:tc>
        <w:tc>
          <w:tcPr>
            <w:tcW w:w="611" w:type="dxa"/>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192</w:t>
            </w:r>
          </w:p>
        </w:tc>
      </w:tr>
      <w:tr w:rsidR="0089046C" w:rsidRPr="00CE2F66" w:rsidTr="0089046C">
        <w:tblPrEx>
          <w:tblCellMar>
            <w:top w:w="0" w:type="dxa"/>
            <w:bottom w:w="0" w:type="dxa"/>
          </w:tblCellMar>
        </w:tblPrEx>
        <w:tc>
          <w:tcPr>
            <w:tcW w:w="528" w:type="dxa"/>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8</w:t>
            </w:r>
          </w:p>
        </w:tc>
        <w:tc>
          <w:tcPr>
            <w:tcW w:w="2640" w:type="dxa"/>
            <w:shd w:val="clear" w:color="auto" w:fill="auto"/>
            <w:vAlign w:val="bottom"/>
          </w:tcPr>
          <w:p w:rsidR="0089046C" w:rsidRPr="0094035A" w:rsidRDefault="0089046C" w:rsidP="0089046C">
            <w:pPr>
              <w:tabs>
                <w:tab w:val="left" w:pos="288"/>
                <w:tab w:val="left" w:pos="576"/>
                <w:tab w:val="left" w:pos="864"/>
                <w:tab w:val="left" w:pos="1152"/>
              </w:tabs>
              <w:suppressAutoHyphens/>
              <w:spacing w:before="40" w:after="40" w:line="210" w:lineRule="exact"/>
              <w:ind w:right="40"/>
              <w:rPr>
                <w:sz w:val="17"/>
                <w:lang w:val="fr-FR"/>
              </w:rPr>
            </w:pPr>
            <w:r w:rsidRPr="0094035A">
              <w:rPr>
                <w:iCs/>
                <w:sz w:val="17"/>
                <w:lang w:val="fr-FR"/>
              </w:rPr>
              <w:t>Diplômé</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75</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0</w:t>
            </w:r>
          </w:p>
        </w:tc>
        <w:tc>
          <w:tcPr>
            <w:tcW w:w="611"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75</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48</w:t>
            </w:r>
          </w:p>
        </w:tc>
        <w:tc>
          <w:tcPr>
            <w:tcW w:w="611"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0</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48</w:t>
            </w:r>
          </w:p>
        </w:tc>
        <w:tc>
          <w:tcPr>
            <w:tcW w:w="611" w:type="dxa"/>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123</w:t>
            </w:r>
          </w:p>
        </w:tc>
        <w:tc>
          <w:tcPr>
            <w:tcW w:w="610" w:type="dxa"/>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0</w:t>
            </w:r>
          </w:p>
        </w:tc>
        <w:tc>
          <w:tcPr>
            <w:tcW w:w="611" w:type="dxa"/>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123</w:t>
            </w:r>
          </w:p>
        </w:tc>
      </w:tr>
      <w:tr w:rsidR="0089046C" w:rsidRPr="00CE2F66" w:rsidTr="0089046C">
        <w:tblPrEx>
          <w:tblCellMar>
            <w:top w:w="0" w:type="dxa"/>
            <w:bottom w:w="0" w:type="dxa"/>
          </w:tblCellMar>
        </w:tblPrEx>
        <w:tc>
          <w:tcPr>
            <w:tcW w:w="528" w:type="dxa"/>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9</w:t>
            </w:r>
          </w:p>
        </w:tc>
        <w:tc>
          <w:tcPr>
            <w:tcW w:w="2640" w:type="dxa"/>
            <w:shd w:val="clear" w:color="auto" w:fill="auto"/>
            <w:vAlign w:val="bottom"/>
          </w:tcPr>
          <w:p w:rsidR="0089046C" w:rsidRPr="0094035A" w:rsidRDefault="0089046C" w:rsidP="0089046C">
            <w:pPr>
              <w:tabs>
                <w:tab w:val="left" w:pos="288"/>
                <w:tab w:val="left" w:pos="576"/>
                <w:tab w:val="left" w:pos="864"/>
                <w:tab w:val="left" w:pos="1152"/>
              </w:tabs>
              <w:suppressAutoHyphens/>
              <w:spacing w:before="40" w:after="40" w:line="210" w:lineRule="exact"/>
              <w:ind w:right="40"/>
              <w:rPr>
                <w:sz w:val="17"/>
                <w:lang w:val="fr-FR"/>
              </w:rPr>
            </w:pPr>
            <w:r w:rsidRPr="0094035A">
              <w:rPr>
                <w:iCs/>
                <w:sz w:val="17"/>
                <w:lang w:val="fr-FR"/>
              </w:rPr>
              <w:t>Ingénieur diplômé universitaire</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39</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0</w:t>
            </w:r>
          </w:p>
        </w:tc>
        <w:tc>
          <w:tcPr>
            <w:tcW w:w="611"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39</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41</w:t>
            </w:r>
          </w:p>
        </w:tc>
        <w:tc>
          <w:tcPr>
            <w:tcW w:w="611"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0</w:t>
            </w:r>
          </w:p>
        </w:tc>
        <w:tc>
          <w:tcPr>
            <w:tcW w:w="610" w:type="dxa"/>
            <w:shd w:val="clear" w:color="auto" w:fill="auto"/>
            <w:vAlign w:val="bottom"/>
          </w:tcPr>
          <w:p w:rsidR="0089046C" w:rsidRPr="0094035A" w:rsidRDefault="0089046C" w:rsidP="0089046C">
            <w:pPr>
              <w:spacing w:before="60" w:after="60"/>
              <w:jc w:val="center"/>
              <w:rPr>
                <w:sz w:val="17"/>
                <w:lang w:val="en-GB"/>
              </w:rPr>
            </w:pPr>
            <w:r w:rsidRPr="0094035A">
              <w:rPr>
                <w:sz w:val="17"/>
                <w:lang w:val="en-GB"/>
              </w:rPr>
              <w:t>41</w:t>
            </w:r>
          </w:p>
        </w:tc>
        <w:tc>
          <w:tcPr>
            <w:tcW w:w="611" w:type="dxa"/>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80</w:t>
            </w:r>
          </w:p>
        </w:tc>
        <w:tc>
          <w:tcPr>
            <w:tcW w:w="610" w:type="dxa"/>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0</w:t>
            </w:r>
          </w:p>
        </w:tc>
        <w:tc>
          <w:tcPr>
            <w:tcW w:w="611" w:type="dxa"/>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80</w:t>
            </w:r>
          </w:p>
        </w:tc>
      </w:tr>
      <w:tr w:rsidR="0089046C" w:rsidRPr="00CE2F66" w:rsidTr="0089046C">
        <w:tblPrEx>
          <w:tblCellMar>
            <w:top w:w="0" w:type="dxa"/>
            <w:bottom w:w="0" w:type="dxa"/>
          </w:tblCellMar>
        </w:tblPrEx>
        <w:tc>
          <w:tcPr>
            <w:tcW w:w="528" w:type="dxa"/>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2640" w:type="dxa"/>
            <w:tcBorders>
              <w:bottom w:val="single" w:sz="12" w:space="0" w:color="auto"/>
            </w:tcBorders>
            <w:shd w:val="clear" w:color="auto" w:fill="auto"/>
            <w:vAlign w:val="bottom"/>
          </w:tcPr>
          <w:p w:rsidR="0089046C" w:rsidRPr="0094035A"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sidRPr="0094035A">
              <w:rPr>
                <w:b/>
                <w:sz w:val="17"/>
                <w:lang w:val="fr-FR"/>
              </w:rPr>
              <w:t>Total</w:t>
            </w:r>
          </w:p>
        </w:tc>
        <w:tc>
          <w:tcPr>
            <w:tcW w:w="610" w:type="dxa"/>
            <w:tcBorders>
              <w:bottom w:val="single" w:sz="12" w:space="0" w:color="auto"/>
            </w:tcBorders>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4</w:t>
            </w:r>
            <w:r>
              <w:rPr>
                <w:b/>
                <w:bCs/>
                <w:sz w:val="17"/>
                <w:lang w:val="en-GB"/>
              </w:rPr>
              <w:t xml:space="preserve"> </w:t>
            </w:r>
            <w:r w:rsidRPr="0094035A">
              <w:rPr>
                <w:b/>
                <w:bCs/>
                <w:sz w:val="17"/>
                <w:lang w:val="en-GB"/>
              </w:rPr>
              <w:t>070</w:t>
            </w:r>
          </w:p>
        </w:tc>
        <w:tc>
          <w:tcPr>
            <w:tcW w:w="610" w:type="dxa"/>
            <w:tcBorders>
              <w:bottom w:val="single" w:sz="12" w:space="0" w:color="auto"/>
            </w:tcBorders>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914</w:t>
            </w:r>
          </w:p>
        </w:tc>
        <w:tc>
          <w:tcPr>
            <w:tcW w:w="611" w:type="dxa"/>
            <w:tcBorders>
              <w:bottom w:val="single" w:sz="12" w:space="0" w:color="auto"/>
            </w:tcBorders>
            <w:shd w:val="clear" w:color="auto" w:fill="auto"/>
            <w:vAlign w:val="bottom"/>
          </w:tcPr>
          <w:p w:rsidR="0089046C" w:rsidRPr="0094035A" w:rsidRDefault="0089046C" w:rsidP="0089046C">
            <w:pPr>
              <w:spacing w:before="60" w:after="60"/>
              <w:jc w:val="center"/>
              <w:rPr>
                <w:b/>
                <w:bCs/>
                <w:sz w:val="17"/>
                <w:lang w:val="en-GB"/>
              </w:rPr>
            </w:pPr>
            <w:r>
              <w:rPr>
                <w:b/>
                <w:bCs/>
                <w:sz w:val="17"/>
                <w:lang w:val="en-GB"/>
              </w:rPr>
              <w:t xml:space="preserve">4 </w:t>
            </w:r>
            <w:r w:rsidRPr="0094035A">
              <w:rPr>
                <w:b/>
                <w:bCs/>
                <w:sz w:val="17"/>
                <w:lang w:val="en-GB"/>
              </w:rPr>
              <w:t>984</w:t>
            </w:r>
          </w:p>
        </w:tc>
        <w:tc>
          <w:tcPr>
            <w:tcW w:w="610" w:type="dxa"/>
            <w:tcBorders>
              <w:bottom w:val="single" w:sz="12" w:space="0" w:color="auto"/>
            </w:tcBorders>
            <w:shd w:val="clear" w:color="auto" w:fill="auto"/>
            <w:vAlign w:val="bottom"/>
          </w:tcPr>
          <w:p w:rsidR="0089046C" w:rsidRPr="0094035A" w:rsidRDefault="0089046C" w:rsidP="0089046C">
            <w:pPr>
              <w:spacing w:before="60" w:after="60"/>
              <w:jc w:val="center"/>
              <w:rPr>
                <w:b/>
                <w:bCs/>
                <w:sz w:val="17"/>
                <w:lang w:val="en-GB"/>
              </w:rPr>
            </w:pPr>
            <w:r>
              <w:rPr>
                <w:b/>
                <w:bCs/>
                <w:sz w:val="17"/>
                <w:lang w:val="en-GB"/>
              </w:rPr>
              <w:t xml:space="preserve">1 </w:t>
            </w:r>
            <w:r w:rsidRPr="0094035A">
              <w:rPr>
                <w:b/>
                <w:bCs/>
                <w:sz w:val="17"/>
                <w:lang w:val="en-GB"/>
              </w:rPr>
              <w:t>472</w:t>
            </w:r>
          </w:p>
        </w:tc>
        <w:tc>
          <w:tcPr>
            <w:tcW w:w="611" w:type="dxa"/>
            <w:tcBorders>
              <w:bottom w:val="single" w:sz="12" w:space="0" w:color="auto"/>
            </w:tcBorders>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66</w:t>
            </w:r>
          </w:p>
        </w:tc>
        <w:tc>
          <w:tcPr>
            <w:tcW w:w="610" w:type="dxa"/>
            <w:tcBorders>
              <w:bottom w:val="single" w:sz="12" w:space="0" w:color="auto"/>
            </w:tcBorders>
            <w:shd w:val="clear" w:color="auto" w:fill="auto"/>
            <w:vAlign w:val="bottom"/>
          </w:tcPr>
          <w:p w:rsidR="0089046C" w:rsidRPr="0094035A" w:rsidRDefault="0089046C" w:rsidP="0089046C">
            <w:pPr>
              <w:spacing w:before="60" w:after="60"/>
              <w:jc w:val="center"/>
              <w:rPr>
                <w:b/>
                <w:bCs/>
                <w:sz w:val="17"/>
                <w:lang w:val="en-GB"/>
              </w:rPr>
            </w:pPr>
            <w:r>
              <w:rPr>
                <w:b/>
                <w:bCs/>
                <w:sz w:val="17"/>
                <w:lang w:val="en-GB"/>
              </w:rPr>
              <w:t xml:space="preserve">1 </w:t>
            </w:r>
            <w:r w:rsidRPr="0094035A">
              <w:rPr>
                <w:b/>
                <w:bCs/>
                <w:sz w:val="17"/>
                <w:lang w:val="en-GB"/>
              </w:rPr>
              <w:t>538</w:t>
            </w:r>
          </w:p>
        </w:tc>
        <w:tc>
          <w:tcPr>
            <w:tcW w:w="611" w:type="dxa"/>
            <w:tcBorders>
              <w:bottom w:val="single" w:sz="12" w:space="0" w:color="auto"/>
            </w:tcBorders>
            <w:shd w:val="clear" w:color="auto" w:fill="auto"/>
            <w:vAlign w:val="bottom"/>
          </w:tcPr>
          <w:p w:rsidR="0089046C" w:rsidRPr="0094035A" w:rsidRDefault="0089046C" w:rsidP="0089046C">
            <w:pPr>
              <w:spacing w:before="60" w:after="60"/>
              <w:jc w:val="center"/>
              <w:rPr>
                <w:b/>
                <w:bCs/>
                <w:sz w:val="17"/>
                <w:lang w:val="en-GB"/>
              </w:rPr>
            </w:pPr>
            <w:r>
              <w:rPr>
                <w:b/>
                <w:bCs/>
                <w:sz w:val="17"/>
                <w:lang w:val="en-GB"/>
              </w:rPr>
              <w:t xml:space="preserve">5 </w:t>
            </w:r>
            <w:r w:rsidRPr="0094035A">
              <w:rPr>
                <w:b/>
                <w:bCs/>
                <w:sz w:val="17"/>
                <w:lang w:val="en-GB"/>
              </w:rPr>
              <w:t>542</w:t>
            </w:r>
          </w:p>
        </w:tc>
        <w:tc>
          <w:tcPr>
            <w:tcW w:w="610" w:type="dxa"/>
            <w:tcBorders>
              <w:bottom w:val="single" w:sz="12" w:space="0" w:color="auto"/>
            </w:tcBorders>
            <w:shd w:val="clear" w:color="auto" w:fill="auto"/>
            <w:vAlign w:val="bottom"/>
          </w:tcPr>
          <w:p w:rsidR="0089046C" w:rsidRPr="0094035A" w:rsidRDefault="0089046C" w:rsidP="0089046C">
            <w:pPr>
              <w:spacing w:before="60" w:after="60"/>
              <w:jc w:val="center"/>
              <w:rPr>
                <w:b/>
                <w:bCs/>
                <w:sz w:val="17"/>
                <w:lang w:val="en-GB"/>
              </w:rPr>
            </w:pPr>
            <w:r w:rsidRPr="0094035A">
              <w:rPr>
                <w:b/>
                <w:bCs/>
                <w:sz w:val="17"/>
                <w:lang w:val="en-GB"/>
              </w:rPr>
              <w:t>980</w:t>
            </w:r>
          </w:p>
        </w:tc>
        <w:tc>
          <w:tcPr>
            <w:tcW w:w="611" w:type="dxa"/>
            <w:tcBorders>
              <w:bottom w:val="single" w:sz="12" w:space="0" w:color="auto"/>
            </w:tcBorders>
            <w:shd w:val="clear" w:color="auto" w:fill="auto"/>
            <w:vAlign w:val="bottom"/>
          </w:tcPr>
          <w:p w:rsidR="0089046C" w:rsidRPr="0094035A" w:rsidRDefault="0089046C" w:rsidP="0089046C">
            <w:pPr>
              <w:spacing w:before="60" w:after="60"/>
              <w:jc w:val="center"/>
              <w:rPr>
                <w:b/>
                <w:bCs/>
                <w:sz w:val="17"/>
                <w:lang w:val="en-GB"/>
              </w:rPr>
            </w:pPr>
            <w:r>
              <w:rPr>
                <w:b/>
                <w:bCs/>
                <w:sz w:val="17"/>
                <w:lang w:val="en-GB"/>
              </w:rPr>
              <w:t xml:space="preserve">6 </w:t>
            </w:r>
            <w:r w:rsidRPr="0094035A">
              <w:rPr>
                <w:b/>
                <w:bCs/>
                <w:sz w:val="17"/>
                <w:lang w:val="en-GB"/>
              </w:rPr>
              <w:t>522</w:t>
            </w:r>
          </w:p>
        </w:tc>
      </w:tr>
    </w:tbl>
    <w:p w:rsidR="0089046C" w:rsidRPr="0094035A" w:rsidRDefault="0089046C" w:rsidP="0089046C">
      <w:pPr>
        <w:pStyle w:val="SingleTxt"/>
        <w:spacing w:after="0" w:line="120" w:lineRule="exact"/>
        <w:rPr>
          <w:iCs/>
          <w:sz w:val="10"/>
          <w:lang w:val="fr-FR"/>
        </w:rPr>
      </w:pPr>
    </w:p>
    <w:p w:rsidR="0089046C" w:rsidRPr="0094035A" w:rsidRDefault="0089046C" w:rsidP="0089046C">
      <w:pPr>
        <w:pStyle w:val="SingleTxt"/>
        <w:spacing w:after="0" w:line="120" w:lineRule="exact"/>
        <w:rPr>
          <w:iCs/>
          <w:sz w:val="10"/>
          <w:lang w:val="fr-FR"/>
        </w:rPr>
      </w:pPr>
    </w:p>
    <w:p w:rsidR="0089046C" w:rsidRPr="00032AF2" w:rsidRDefault="0089046C" w:rsidP="0089046C">
      <w:pPr>
        <w:pStyle w:val="SingleTxt"/>
        <w:spacing w:after="0" w:line="120" w:lineRule="exact"/>
        <w:rPr>
          <w:iCs/>
          <w:sz w:val="10"/>
          <w:lang w:val="fr-FR"/>
        </w:rPr>
      </w:pPr>
    </w:p>
    <w:p w:rsidR="0089046C" w:rsidRPr="00FF1C35"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11.10 : Chômeurs par niveau d</w:t>
      </w:r>
      <w:r>
        <w:rPr>
          <w:lang w:val="fr-FR"/>
        </w:rPr>
        <w:t>’</w:t>
      </w:r>
      <w:r w:rsidRPr="00FF1C35">
        <w:rPr>
          <w:lang w:val="fr-FR"/>
        </w:rPr>
        <w:t>instruction</w:t>
      </w:r>
    </w:p>
    <w:p w:rsidR="0089046C" w:rsidRPr="00032AF2" w:rsidRDefault="0089046C" w:rsidP="0089046C">
      <w:pPr>
        <w:pStyle w:val="SingleTxt"/>
        <w:spacing w:after="0" w:line="120" w:lineRule="exact"/>
        <w:rPr>
          <w:iCs/>
          <w:sz w:val="10"/>
          <w:lang w:val="fr-FR"/>
        </w:rPr>
      </w:pPr>
    </w:p>
    <w:p w:rsidR="0089046C" w:rsidRPr="00032AF2" w:rsidRDefault="0089046C" w:rsidP="0089046C">
      <w:pPr>
        <w:pStyle w:val="SingleTxt"/>
        <w:spacing w:after="0" w:line="120" w:lineRule="exact"/>
        <w:rPr>
          <w:iCs/>
          <w:sz w:val="10"/>
          <w:lang w:val="fr-FR"/>
        </w:rPr>
      </w:pPr>
    </w:p>
    <w:tbl>
      <w:tblPr>
        <w:tblW w:w="8662" w:type="dxa"/>
        <w:tblInd w:w="1260" w:type="dxa"/>
        <w:tblLayout w:type="fixed"/>
        <w:tblCellMar>
          <w:left w:w="0" w:type="dxa"/>
          <w:right w:w="0" w:type="dxa"/>
        </w:tblCellMar>
        <w:tblLook w:val="0000" w:firstRow="0" w:lastRow="0" w:firstColumn="0" w:lastColumn="0" w:noHBand="0" w:noVBand="0"/>
      </w:tblPr>
      <w:tblGrid>
        <w:gridCol w:w="528"/>
        <w:gridCol w:w="2640"/>
        <w:gridCol w:w="610"/>
        <w:gridCol w:w="610"/>
        <w:gridCol w:w="611"/>
        <w:gridCol w:w="610"/>
        <w:gridCol w:w="611"/>
        <w:gridCol w:w="610"/>
        <w:gridCol w:w="611"/>
        <w:gridCol w:w="610"/>
        <w:gridCol w:w="611"/>
      </w:tblGrid>
      <w:tr w:rsidR="0089046C" w:rsidRPr="00685297" w:rsidTr="0089046C">
        <w:tblPrEx>
          <w:tblCellMar>
            <w:top w:w="0" w:type="dxa"/>
            <w:bottom w:w="0" w:type="dxa"/>
          </w:tblCellMar>
        </w:tblPrEx>
        <w:trPr>
          <w:tblHeader/>
        </w:trPr>
        <w:tc>
          <w:tcPr>
            <w:tcW w:w="8662" w:type="dxa"/>
            <w:gridSpan w:val="11"/>
            <w:tcBorders>
              <w:top w:val="single" w:sz="4" w:space="0" w:color="auto"/>
            </w:tcBorders>
            <w:shd w:val="clear" w:color="auto" w:fill="auto"/>
            <w:vAlign w:val="bottom"/>
          </w:tcPr>
          <w:p w:rsidR="0089046C" w:rsidRPr="00685297" w:rsidRDefault="0089046C" w:rsidP="0089046C">
            <w:pPr>
              <w:tabs>
                <w:tab w:val="left" w:pos="288"/>
                <w:tab w:val="left" w:pos="576"/>
                <w:tab w:val="left" w:pos="864"/>
                <w:tab w:val="left" w:pos="1152"/>
              </w:tabs>
              <w:suppressAutoHyphens/>
              <w:spacing w:before="80" w:after="80" w:line="160" w:lineRule="exact"/>
              <w:ind w:right="40"/>
              <w:jc w:val="center"/>
              <w:rPr>
                <w:i/>
                <w:sz w:val="14"/>
                <w:lang w:val="fr-FR"/>
              </w:rPr>
            </w:pPr>
            <w:r w:rsidRPr="00685297">
              <w:rPr>
                <w:i/>
                <w:iCs/>
                <w:sz w:val="14"/>
                <w:lang w:val="fr-FR"/>
              </w:rPr>
              <w:t>Chômeurs inscrits au titre de la partie II, par niveau d’instruction, fin septembre 2006</w:t>
            </w:r>
          </w:p>
        </w:tc>
      </w:tr>
      <w:tr w:rsidR="0089046C" w:rsidRPr="00CE2F66" w:rsidTr="0089046C">
        <w:tblPrEx>
          <w:tblCellMar>
            <w:top w:w="0" w:type="dxa"/>
            <w:bottom w:w="0" w:type="dxa"/>
          </w:tblCellMar>
        </w:tblPrEx>
        <w:trPr>
          <w:tblHeader/>
        </w:trPr>
        <w:tc>
          <w:tcPr>
            <w:tcW w:w="528" w:type="dxa"/>
            <w:vMerge w:val="restart"/>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rPr>
                <w:i/>
                <w:sz w:val="14"/>
                <w:lang w:val="fr-FR"/>
              </w:rPr>
            </w:pPr>
            <w:r>
              <w:rPr>
                <w:i/>
                <w:sz w:val="14"/>
                <w:lang w:val="fr-FR"/>
              </w:rPr>
              <w:t>Niveau</w:t>
            </w:r>
          </w:p>
        </w:tc>
        <w:tc>
          <w:tcPr>
            <w:tcW w:w="2640" w:type="dxa"/>
            <w:vMerge w:val="restart"/>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Titre/fonction</w:t>
            </w:r>
          </w:p>
        </w:tc>
        <w:tc>
          <w:tcPr>
            <w:tcW w:w="1831" w:type="dxa"/>
            <w:gridSpan w:val="3"/>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center"/>
              <w:rPr>
                <w:i/>
                <w:sz w:val="14"/>
                <w:lang w:val="fr-FR"/>
              </w:rPr>
            </w:pPr>
            <w:r>
              <w:rPr>
                <w:i/>
                <w:sz w:val="14"/>
                <w:lang w:val="fr-FR"/>
              </w:rPr>
              <w:t>Hommes</w:t>
            </w:r>
          </w:p>
        </w:tc>
        <w:tc>
          <w:tcPr>
            <w:tcW w:w="1831" w:type="dxa"/>
            <w:gridSpan w:val="3"/>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center"/>
              <w:rPr>
                <w:i/>
                <w:sz w:val="14"/>
                <w:lang w:val="fr-FR"/>
              </w:rPr>
            </w:pPr>
            <w:r>
              <w:rPr>
                <w:i/>
                <w:sz w:val="14"/>
                <w:lang w:val="fr-FR"/>
              </w:rPr>
              <w:t>Femmes</w:t>
            </w:r>
          </w:p>
        </w:tc>
        <w:tc>
          <w:tcPr>
            <w:tcW w:w="1832" w:type="dxa"/>
            <w:gridSpan w:val="3"/>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center"/>
              <w:rPr>
                <w:i/>
                <w:sz w:val="14"/>
                <w:lang w:val="fr-FR"/>
              </w:rPr>
            </w:pPr>
            <w:r>
              <w:rPr>
                <w:i/>
                <w:sz w:val="14"/>
                <w:lang w:val="fr-FR"/>
              </w:rPr>
              <w:t>Total</w:t>
            </w:r>
          </w:p>
        </w:tc>
      </w:tr>
      <w:tr w:rsidR="0089046C" w:rsidRPr="00CE2F66" w:rsidTr="0089046C">
        <w:tblPrEx>
          <w:tblCellMar>
            <w:top w:w="0" w:type="dxa"/>
            <w:bottom w:w="0" w:type="dxa"/>
          </w:tblCellMar>
        </w:tblPrEx>
        <w:trPr>
          <w:tblHeader/>
        </w:trPr>
        <w:tc>
          <w:tcPr>
            <w:tcW w:w="528" w:type="dxa"/>
            <w:vMerge/>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rPr>
                <w:i/>
                <w:sz w:val="14"/>
                <w:lang w:val="fr-FR"/>
              </w:rPr>
            </w:pPr>
          </w:p>
        </w:tc>
        <w:tc>
          <w:tcPr>
            <w:tcW w:w="2640" w:type="dxa"/>
            <w:vMerge/>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p>
        </w:tc>
        <w:tc>
          <w:tcPr>
            <w:tcW w:w="610" w:type="dxa"/>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Alpha-bétisés</w:t>
            </w:r>
          </w:p>
        </w:tc>
        <w:tc>
          <w:tcPr>
            <w:tcW w:w="610" w:type="dxa"/>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Anal-phabètes</w:t>
            </w:r>
          </w:p>
        </w:tc>
        <w:tc>
          <w:tcPr>
            <w:tcW w:w="611" w:type="dxa"/>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Total</w:t>
            </w:r>
          </w:p>
        </w:tc>
        <w:tc>
          <w:tcPr>
            <w:tcW w:w="610" w:type="dxa"/>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Alpha-bétisés</w:t>
            </w:r>
          </w:p>
        </w:tc>
        <w:tc>
          <w:tcPr>
            <w:tcW w:w="611" w:type="dxa"/>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Anal-phabètes</w:t>
            </w:r>
          </w:p>
        </w:tc>
        <w:tc>
          <w:tcPr>
            <w:tcW w:w="610" w:type="dxa"/>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Total</w:t>
            </w:r>
          </w:p>
        </w:tc>
        <w:tc>
          <w:tcPr>
            <w:tcW w:w="611" w:type="dxa"/>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Alpha-bétisés</w:t>
            </w:r>
          </w:p>
        </w:tc>
        <w:tc>
          <w:tcPr>
            <w:tcW w:w="610" w:type="dxa"/>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Anal-phabètes</w:t>
            </w:r>
          </w:p>
        </w:tc>
        <w:tc>
          <w:tcPr>
            <w:tcW w:w="611" w:type="dxa"/>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Total</w:t>
            </w:r>
          </w:p>
        </w:tc>
      </w:tr>
      <w:tr w:rsidR="0089046C" w:rsidRPr="00CE2F66" w:rsidTr="0089046C">
        <w:tblPrEx>
          <w:tblCellMar>
            <w:top w:w="0" w:type="dxa"/>
            <w:bottom w:w="0" w:type="dxa"/>
          </w:tblCellMar>
        </w:tblPrEx>
        <w:trPr>
          <w:trHeight w:hRule="exact" w:val="115"/>
          <w:tblHeader/>
        </w:trPr>
        <w:tc>
          <w:tcPr>
            <w:tcW w:w="528"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2640"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1"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1"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1"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0"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611" w:type="dxa"/>
            <w:tcBorders>
              <w:top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CE2F66" w:rsidTr="0089046C">
        <w:tblPrEx>
          <w:tblCellMar>
            <w:top w:w="0" w:type="dxa"/>
            <w:bottom w:w="0" w:type="dxa"/>
          </w:tblCellMar>
        </w:tblPrEx>
        <w:tc>
          <w:tcPr>
            <w:tcW w:w="528" w:type="dxa"/>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00" w:lineRule="exact"/>
              <w:ind w:right="40"/>
              <w:rPr>
                <w:sz w:val="17"/>
                <w:lang w:val="fr-FR"/>
              </w:rPr>
            </w:pPr>
            <w:r>
              <w:rPr>
                <w:sz w:val="17"/>
                <w:lang w:val="fr-FR"/>
              </w:rPr>
              <w:t>1</w:t>
            </w:r>
          </w:p>
        </w:tc>
        <w:tc>
          <w:tcPr>
            <w:tcW w:w="2640" w:type="dxa"/>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00" w:lineRule="exact"/>
              <w:ind w:right="40"/>
              <w:rPr>
                <w:sz w:val="17"/>
                <w:lang w:val="fr-FR"/>
              </w:rPr>
            </w:pPr>
            <w:r>
              <w:rPr>
                <w:sz w:val="17"/>
                <w:lang w:val="fr-FR"/>
              </w:rPr>
              <w:t>Ayant des compétences pratiques</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120</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50</w:t>
            </w:r>
          </w:p>
        </w:tc>
        <w:tc>
          <w:tcPr>
            <w:tcW w:w="611"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170</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37</w:t>
            </w:r>
          </w:p>
        </w:tc>
        <w:tc>
          <w:tcPr>
            <w:tcW w:w="611"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5</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42</w:t>
            </w:r>
          </w:p>
        </w:tc>
        <w:tc>
          <w:tcPr>
            <w:tcW w:w="611" w:type="dxa"/>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157</w:t>
            </w:r>
          </w:p>
        </w:tc>
        <w:tc>
          <w:tcPr>
            <w:tcW w:w="610" w:type="dxa"/>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55</w:t>
            </w:r>
          </w:p>
        </w:tc>
        <w:tc>
          <w:tcPr>
            <w:tcW w:w="611" w:type="dxa"/>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212</w:t>
            </w:r>
          </w:p>
        </w:tc>
      </w:tr>
      <w:tr w:rsidR="0089046C" w:rsidRPr="00CE2F66" w:rsidTr="0089046C">
        <w:tblPrEx>
          <w:tblCellMar>
            <w:top w:w="0" w:type="dxa"/>
            <w:bottom w:w="0" w:type="dxa"/>
          </w:tblCellMar>
        </w:tblPrEx>
        <w:tc>
          <w:tcPr>
            <w:tcW w:w="528" w:type="dxa"/>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00" w:lineRule="exact"/>
              <w:ind w:right="40"/>
              <w:rPr>
                <w:sz w:val="17"/>
                <w:lang w:val="fr-FR"/>
              </w:rPr>
            </w:pPr>
            <w:r>
              <w:rPr>
                <w:sz w:val="17"/>
                <w:lang w:val="fr-FR"/>
              </w:rPr>
              <w:t>3</w:t>
            </w:r>
          </w:p>
        </w:tc>
        <w:tc>
          <w:tcPr>
            <w:tcW w:w="2640" w:type="dxa"/>
            <w:shd w:val="clear" w:color="auto" w:fill="auto"/>
            <w:vAlign w:val="bottom"/>
          </w:tcPr>
          <w:p w:rsidR="0089046C" w:rsidRPr="0094035A"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94035A">
              <w:rPr>
                <w:iCs/>
                <w:sz w:val="17"/>
                <w:lang w:val="fr-FR"/>
              </w:rPr>
              <w:t>Ouvriers qualifiés</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204</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14</w:t>
            </w:r>
          </w:p>
        </w:tc>
        <w:tc>
          <w:tcPr>
            <w:tcW w:w="611"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218</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61</w:t>
            </w:r>
          </w:p>
        </w:tc>
        <w:tc>
          <w:tcPr>
            <w:tcW w:w="611"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1</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62</w:t>
            </w:r>
          </w:p>
        </w:tc>
        <w:tc>
          <w:tcPr>
            <w:tcW w:w="611" w:type="dxa"/>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265</w:t>
            </w:r>
          </w:p>
        </w:tc>
        <w:tc>
          <w:tcPr>
            <w:tcW w:w="610" w:type="dxa"/>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15</w:t>
            </w:r>
          </w:p>
        </w:tc>
        <w:tc>
          <w:tcPr>
            <w:tcW w:w="611" w:type="dxa"/>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280</w:t>
            </w:r>
          </w:p>
        </w:tc>
      </w:tr>
      <w:tr w:rsidR="0089046C" w:rsidRPr="00CE2F66" w:rsidTr="0089046C">
        <w:tblPrEx>
          <w:tblCellMar>
            <w:top w:w="0" w:type="dxa"/>
            <w:bottom w:w="0" w:type="dxa"/>
          </w:tblCellMar>
        </w:tblPrEx>
        <w:tc>
          <w:tcPr>
            <w:tcW w:w="528" w:type="dxa"/>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00" w:lineRule="exact"/>
              <w:ind w:right="40"/>
              <w:rPr>
                <w:sz w:val="17"/>
                <w:lang w:val="fr-FR"/>
              </w:rPr>
            </w:pPr>
            <w:r>
              <w:rPr>
                <w:sz w:val="17"/>
                <w:lang w:val="fr-FR"/>
              </w:rPr>
              <w:t>5</w:t>
            </w:r>
          </w:p>
        </w:tc>
        <w:tc>
          <w:tcPr>
            <w:tcW w:w="2640" w:type="dxa"/>
            <w:shd w:val="clear" w:color="auto" w:fill="auto"/>
            <w:vAlign w:val="bottom"/>
          </w:tcPr>
          <w:p w:rsidR="0089046C" w:rsidRPr="0094035A"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94035A">
              <w:rPr>
                <w:iCs/>
                <w:sz w:val="17"/>
                <w:lang w:val="fr-FR"/>
              </w:rPr>
              <w:t>Niveau ‘O’/membre d’une corporation</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67</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0</w:t>
            </w:r>
          </w:p>
        </w:tc>
        <w:tc>
          <w:tcPr>
            <w:tcW w:w="611"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67</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43</w:t>
            </w:r>
          </w:p>
        </w:tc>
        <w:tc>
          <w:tcPr>
            <w:tcW w:w="611"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0</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43</w:t>
            </w:r>
          </w:p>
        </w:tc>
        <w:tc>
          <w:tcPr>
            <w:tcW w:w="611" w:type="dxa"/>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110</w:t>
            </w:r>
          </w:p>
        </w:tc>
        <w:tc>
          <w:tcPr>
            <w:tcW w:w="610" w:type="dxa"/>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0</w:t>
            </w:r>
          </w:p>
        </w:tc>
        <w:tc>
          <w:tcPr>
            <w:tcW w:w="611" w:type="dxa"/>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110</w:t>
            </w:r>
          </w:p>
        </w:tc>
      </w:tr>
      <w:tr w:rsidR="0089046C" w:rsidRPr="00CE2F66" w:rsidTr="0089046C">
        <w:tblPrEx>
          <w:tblCellMar>
            <w:top w:w="0" w:type="dxa"/>
            <w:bottom w:w="0" w:type="dxa"/>
          </w:tblCellMar>
        </w:tblPrEx>
        <w:tc>
          <w:tcPr>
            <w:tcW w:w="528" w:type="dxa"/>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00" w:lineRule="exact"/>
              <w:ind w:right="40"/>
              <w:rPr>
                <w:sz w:val="17"/>
                <w:lang w:val="fr-FR"/>
              </w:rPr>
            </w:pPr>
            <w:r>
              <w:rPr>
                <w:sz w:val="17"/>
                <w:lang w:val="fr-FR"/>
              </w:rPr>
              <w:t>6</w:t>
            </w:r>
          </w:p>
        </w:tc>
        <w:tc>
          <w:tcPr>
            <w:tcW w:w="2640" w:type="dxa"/>
            <w:shd w:val="clear" w:color="auto" w:fill="auto"/>
            <w:vAlign w:val="bottom"/>
          </w:tcPr>
          <w:p w:rsidR="0089046C" w:rsidRPr="0094035A"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94035A">
              <w:rPr>
                <w:iCs/>
                <w:sz w:val="17"/>
                <w:lang w:val="fr-FR"/>
              </w:rPr>
              <w:t>Niveau intermédiaire</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1</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0</w:t>
            </w:r>
          </w:p>
        </w:tc>
        <w:tc>
          <w:tcPr>
            <w:tcW w:w="611"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1</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1</w:t>
            </w:r>
          </w:p>
        </w:tc>
        <w:tc>
          <w:tcPr>
            <w:tcW w:w="611"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0</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1</w:t>
            </w:r>
          </w:p>
        </w:tc>
        <w:tc>
          <w:tcPr>
            <w:tcW w:w="611" w:type="dxa"/>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2</w:t>
            </w:r>
          </w:p>
        </w:tc>
        <w:tc>
          <w:tcPr>
            <w:tcW w:w="610" w:type="dxa"/>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0</w:t>
            </w:r>
          </w:p>
        </w:tc>
        <w:tc>
          <w:tcPr>
            <w:tcW w:w="611" w:type="dxa"/>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2</w:t>
            </w:r>
          </w:p>
        </w:tc>
      </w:tr>
      <w:tr w:rsidR="0089046C" w:rsidRPr="00CE2F66" w:rsidTr="0089046C">
        <w:tblPrEx>
          <w:tblCellMar>
            <w:top w:w="0" w:type="dxa"/>
            <w:bottom w:w="0" w:type="dxa"/>
          </w:tblCellMar>
        </w:tblPrEx>
        <w:tc>
          <w:tcPr>
            <w:tcW w:w="528" w:type="dxa"/>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00" w:lineRule="exact"/>
              <w:ind w:right="40"/>
              <w:rPr>
                <w:sz w:val="17"/>
                <w:lang w:val="fr-FR"/>
              </w:rPr>
            </w:pPr>
            <w:r>
              <w:rPr>
                <w:sz w:val="17"/>
                <w:lang w:val="fr-FR"/>
              </w:rPr>
              <w:t>7</w:t>
            </w:r>
          </w:p>
        </w:tc>
        <w:tc>
          <w:tcPr>
            <w:tcW w:w="2640" w:type="dxa"/>
            <w:shd w:val="clear" w:color="auto" w:fill="auto"/>
            <w:vAlign w:val="bottom"/>
          </w:tcPr>
          <w:p w:rsidR="0089046C" w:rsidRPr="0094035A"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94035A">
              <w:rPr>
                <w:iCs/>
                <w:sz w:val="17"/>
                <w:lang w:val="fr-FR"/>
              </w:rPr>
              <w:t>Niveau ‘A’/ingénieur ayant une expérience pratique</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13</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0</w:t>
            </w:r>
          </w:p>
        </w:tc>
        <w:tc>
          <w:tcPr>
            <w:tcW w:w="611"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13</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10</w:t>
            </w:r>
          </w:p>
        </w:tc>
        <w:tc>
          <w:tcPr>
            <w:tcW w:w="611"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0</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10</w:t>
            </w:r>
          </w:p>
        </w:tc>
        <w:tc>
          <w:tcPr>
            <w:tcW w:w="611" w:type="dxa"/>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23</w:t>
            </w:r>
          </w:p>
        </w:tc>
        <w:tc>
          <w:tcPr>
            <w:tcW w:w="610" w:type="dxa"/>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0</w:t>
            </w:r>
          </w:p>
        </w:tc>
        <w:tc>
          <w:tcPr>
            <w:tcW w:w="611" w:type="dxa"/>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23</w:t>
            </w:r>
          </w:p>
        </w:tc>
      </w:tr>
      <w:tr w:rsidR="0089046C" w:rsidRPr="00CE2F66" w:rsidTr="0089046C">
        <w:tblPrEx>
          <w:tblCellMar>
            <w:top w:w="0" w:type="dxa"/>
            <w:bottom w:w="0" w:type="dxa"/>
          </w:tblCellMar>
        </w:tblPrEx>
        <w:tc>
          <w:tcPr>
            <w:tcW w:w="528" w:type="dxa"/>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00" w:lineRule="exact"/>
              <w:ind w:right="40"/>
              <w:rPr>
                <w:sz w:val="17"/>
                <w:lang w:val="fr-FR"/>
              </w:rPr>
            </w:pPr>
            <w:r>
              <w:rPr>
                <w:sz w:val="17"/>
                <w:lang w:val="fr-FR"/>
              </w:rPr>
              <w:t>8</w:t>
            </w:r>
          </w:p>
        </w:tc>
        <w:tc>
          <w:tcPr>
            <w:tcW w:w="2640" w:type="dxa"/>
            <w:shd w:val="clear" w:color="auto" w:fill="auto"/>
            <w:vAlign w:val="bottom"/>
          </w:tcPr>
          <w:p w:rsidR="0089046C" w:rsidRPr="0094035A"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94035A">
              <w:rPr>
                <w:iCs/>
                <w:sz w:val="17"/>
                <w:lang w:val="fr-FR"/>
              </w:rPr>
              <w:t>Diplômé</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12</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0</w:t>
            </w:r>
          </w:p>
        </w:tc>
        <w:tc>
          <w:tcPr>
            <w:tcW w:w="611"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12</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4</w:t>
            </w:r>
          </w:p>
        </w:tc>
        <w:tc>
          <w:tcPr>
            <w:tcW w:w="611"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0</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4</w:t>
            </w:r>
          </w:p>
        </w:tc>
        <w:tc>
          <w:tcPr>
            <w:tcW w:w="611" w:type="dxa"/>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16</w:t>
            </w:r>
          </w:p>
        </w:tc>
        <w:tc>
          <w:tcPr>
            <w:tcW w:w="610" w:type="dxa"/>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0</w:t>
            </w:r>
          </w:p>
        </w:tc>
        <w:tc>
          <w:tcPr>
            <w:tcW w:w="611" w:type="dxa"/>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16</w:t>
            </w:r>
          </w:p>
        </w:tc>
      </w:tr>
      <w:tr w:rsidR="0089046C" w:rsidRPr="00CE2F66" w:rsidTr="0089046C">
        <w:tblPrEx>
          <w:tblCellMar>
            <w:top w:w="0" w:type="dxa"/>
            <w:bottom w:w="0" w:type="dxa"/>
          </w:tblCellMar>
        </w:tblPrEx>
        <w:tc>
          <w:tcPr>
            <w:tcW w:w="528" w:type="dxa"/>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00" w:lineRule="exact"/>
              <w:ind w:right="40"/>
              <w:rPr>
                <w:sz w:val="17"/>
                <w:lang w:val="fr-FR"/>
              </w:rPr>
            </w:pPr>
            <w:r>
              <w:rPr>
                <w:sz w:val="17"/>
                <w:lang w:val="fr-FR"/>
              </w:rPr>
              <w:t>9</w:t>
            </w:r>
          </w:p>
        </w:tc>
        <w:tc>
          <w:tcPr>
            <w:tcW w:w="2640" w:type="dxa"/>
            <w:shd w:val="clear" w:color="auto" w:fill="auto"/>
            <w:vAlign w:val="bottom"/>
          </w:tcPr>
          <w:p w:rsidR="0089046C" w:rsidRPr="0094035A"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94035A">
              <w:rPr>
                <w:iCs/>
                <w:sz w:val="17"/>
                <w:lang w:val="fr-FR"/>
              </w:rPr>
              <w:t>Ingénieur diplômé universitaire</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7</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0</w:t>
            </w:r>
          </w:p>
        </w:tc>
        <w:tc>
          <w:tcPr>
            <w:tcW w:w="611"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7</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12</w:t>
            </w:r>
          </w:p>
        </w:tc>
        <w:tc>
          <w:tcPr>
            <w:tcW w:w="611"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0</w:t>
            </w:r>
          </w:p>
        </w:tc>
        <w:tc>
          <w:tcPr>
            <w:tcW w:w="610" w:type="dxa"/>
            <w:shd w:val="clear" w:color="auto" w:fill="auto"/>
            <w:vAlign w:val="bottom"/>
          </w:tcPr>
          <w:p w:rsidR="0089046C" w:rsidRPr="00685297" w:rsidRDefault="0089046C" w:rsidP="0089046C">
            <w:pPr>
              <w:spacing w:before="60" w:after="60" w:line="200" w:lineRule="exact"/>
              <w:jc w:val="center"/>
              <w:rPr>
                <w:sz w:val="17"/>
                <w:lang w:val="en-GB"/>
              </w:rPr>
            </w:pPr>
            <w:r w:rsidRPr="00685297">
              <w:rPr>
                <w:sz w:val="17"/>
                <w:lang w:val="en-GB"/>
              </w:rPr>
              <w:t>12</w:t>
            </w:r>
          </w:p>
        </w:tc>
        <w:tc>
          <w:tcPr>
            <w:tcW w:w="611" w:type="dxa"/>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19</w:t>
            </w:r>
          </w:p>
        </w:tc>
        <w:tc>
          <w:tcPr>
            <w:tcW w:w="610" w:type="dxa"/>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0</w:t>
            </w:r>
          </w:p>
        </w:tc>
        <w:tc>
          <w:tcPr>
            <w:tcW w:w="611" w:type="dxa"/>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19</w:t>
            </w:r>
          </w:p>
        </w:tc>
      </w:tr>
      <w:tr w:rsidR="0089046C" w:rsidRPr="00CE2F66" w:rsidTr="0089046C">
        <w:tblPrEx>
          <w:tblCellMar>
            <w:top w:w="0" w:type="dxa"/>
            <w:bottom w:w="0" w:type="dxa"/>
          </w:tblCellMar>
        </w:tblPrEx>
        <w:tc>
          <w:tcPr>
            <w:tcW w:w="528" w:type="dxa"/>
            <w:tcBorders>
              <w:bottom w:val="single" w:sz="12" w:space="0" w:color="auto"/>
            </w:tcBorders>
            <w:shd w:val="clear" w:color="auto" w:fill="auto"/>
            <w:vAlign w:val="bottom"/>
          </w:tcPr>
          <w:p w:rsidR="0089046C" w:rsidRPr="00CE2F66" w:rsidRDefault="0089046C" w:rsidP="0089046C">
            <w:pPr>
              <w:tabs>
                <w:tab w:val="left" w:pos="288"/>
                <w:tab w:val="left" w:pos="576"/>
                <w:tab w:val="left" w:pos="864"/>
                <w:tab w:val="left" w:pos="1152"/>
              </w:tabs>
              <w:suppressAutoHyphens/>
              <w:spacing w:before="40" w:after="40" w:line="200" w:lineRule="exact"/>
              <w:ind w:right="40"/>
              <w:rPr>
                <w:sz w:val="17"/>
                <w:lang w:val="fr-FR"/>
              </w:rPr>
            </w:pPr>
          </w:p>
        </w:tc>
        <w:tc>
          <w:tcPr>
            <w:tcW w:w="2640" w:type="dxa"/>
            <w:tcBorders>
              <w:bottom w:val="single" w:sz="12" w:space="0" w:color="auto"/>
            </w:tcBorders>
            <w:shd w:val="clear" w:color="auto" w:fill="auto"/>
            <w:vAlign w:val="bottom"/>
          </w:tcPr>
          <w:p w:rsidR="0089046C" w:rsidRPr="0094035A"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sidRPr="0094035A">
              <w:rPr>
                <w:b/>
                <w:sz w:val="17"/>
                <w:lang w:val="fr-FR"/>
              </w:rPr>
              <w:t>Total</w:t>
            </w:r>
          </w:p>
        </w:tc>
        <w:tc>
          <w:tcPr>
            <w:tcW w:w="610" w:type="dxa"/>
            <w:tcBorders>
              <w:bottom w:val="single" w:sz="12" w:space="0" w:color="auto"/>
            </w:tcBorders>
            <w:shd w:val="clear" w:color="auto" w:fill="auto"/>
            <w:vAlign w:val="bottom"/>
          </w:tcPr>
          <w:p w:rsidR="0089046C" w:rsidRPr="00685297" w:rsidRDefault="0089046C" w:rsidP="0089046C">
            <w:pPr>
              <w:spacing w:before="60" w:after="60" w:line="200" w:lineRule="exact"/>
              <w:jc w:val="center"/>
              <w:rPr>
                <w:b/>
                <w:bCs/>
                <w:sz w:val="17"/>
                <w:lang w:val="en-GB"/>
              </w:rPr>
            </w:pPr>
            <w:r>
              <w:rPr>
                <w:b/>
                <w:bCs/>
                <w:sz w:val="17"/>
                <w:lang w:val="en-GB"/>
              </w:rPr>
              <w:fldChar w:fldCharType="begin"/>
            </w:r>
            <w:r>
              <w:rPr>
                <w:b/>
                <w:bCs/>
                <w:sz w:val="17"/>
                <w:lang w:val="en-GB"/>
              </w:rPr>
              <w:instrText xml:space="preserve"> =SUM(ABOVE) </w:instrText>
            </w:r>
            <w:r>
              <w:rPr>
                <w:b/>
                <w:bCs/>
                <w:sz w:val="17"/>
                <w:lang w:val="en-GB"/>
              </w:rPr>
              <w:fldChar w:fldCharType="separate"/>
            </w:r>
            <w:r w:rsidR="009414D6">
              <w:rPr>
                <w:b/>
                <w:bCs/>
                <w:noProof/>
                <w:sz w:val="17"/>
                <w:lang w:val="en-GB"/>
              </w:rPr>
              <w:t>424</w:t>
            </w:r>
            <w:r>
              <w:rPr>
                <w:b/>
                <w:bCs/>
                <w:sz w:val="17"/>
                <w:lang w:val="en-GB"/>
              </w:rPr>
              <w:fldChar w:fldCharType="end"/>
            </w:r>
          </w:p>
        </w:tc>
        <w:tc>
          <w:tcPr>
            <w:tcW w:w="610" w:type="dxa"/>
            <w:tcBorders>
              <w:bottom w:val="single" w:sz="12" w:space="0" w:color="auto"/>
            </w:tcBorders>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64</w:t>
            </w:r>
          </w:p>
        </w:tc>
        <w:tc>
          <w:tcPr>
            <w:tcW w:w="611" w:type="dxa"/>
            <w:tcBorders>
              <w:bottom w:val="single" w:sz="12" w:space="0" w:color="auto"/>
            </w:tcBorders>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488</w:t>
            </w:r>
          </w:p>
        </w:tc>
        <w:tc>
          <w:tcPr>
            <w:tcW w:w="610" w:type="dxa"/>
            <w:tcBorders>
              <w:bottom w:val="single" w:sz="12" w:space="0" w:color="auto"/>
            </w:tcBorders>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168</w:t>
            </w:r>
          </w:p>
        </w:tc>
        <w:tc>
          <w:tcPr>
            <w:tcW w:w="611" w:type="dxa"/>
            <w:tcBorders>
              <w:bottom w:val="single" w:sz="12" w:space="0" w:color="auto"/>
            </w:tcBorders>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6</w:t>
            </w:r>
          </w:p>
        </w:tc>
        <w:tc>
          <w:tcPr>
            <w:tcW w:w="610" w:type="dxa"/>
            <w:tcBorders>
              <w:bottom w:val="single" w:sz="12" w:space="0" w:color="auto"/>
            </w:tcBorders>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174</w:t>
            </w:r>
          </w:p>
        </w:tc>
        <w:tc>
          <w:tcPr>
            <w:tcW w:w="611" w:type="dxa"/>
            <w:tcBorders>
              <w:bottom w:val="single" w:sz="12" w:space="0" w:color="auto"/>
            </w:tcBorders>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592</w:t>
            </w:r>
          </w:p>
        </w:tc>
        <w:tc>
          <w:tcPr>
            <w:tcW w:w="610" w:type="dxa"/>
            <w:tcBorders>
              <w:bottom w:val="single" w:sz="12" w:space="0" w:color="auto"/>
            </w:tcBorders>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70</w:t>
            </w:r>
          </w:p>
        </w:tc>
        <w:tc>
          <w:tcPr>
            <w:tcW w:w="611" w:type="dxa"/>
            <w:tcBorders>
              <w:bottom w:val="single" w:sz="12" w:space="0" w:color="auto"/>
            </w:tcBorders>
            <w:shd w:val="clear" w:color="auto" w:fill="auto"/>
            <w:vAlign w:val="bottom"/>
          </w:tcPr>
          <w:p w:rsidR="0089046C" w:rsidRPr="00685297" w:rsidRDefault="0089046C" w:rsidP="0089046C">
            <w:pPr>
              <w:spacing w:before="60" w:after="60" w:line="200" w:lineRule="exact"/>
              <w:jc w:val="center"/>
              <w:rPr>
                <w:b/>
                <w:bCs/>
                <w:sz w:val="17"/>
                <w:lang w:val="en-GB"/>
              </w:rPr>
            </w:pPr>
            <w:r w:rsidRPr="00685297">
              <w:rPr>
                <w:b/>
                <w:bCs/>
                <w:sz w:val="17"/>
                <w:lang w:val="en-GB"/>
              </w:rPr>
              <w:t>662</w:t>
            </w:r>
          </w:p>
        </w:tc>
      </w:tr>
    </w:tbl>
    <w:p w:rsidR="0089046C" w:rsidRPr="00685297" w:rsidRDefault="0089046C" w:rsidP="0089046C">
      <w:pPr>
        <w:pStyle w:val="SingleTxt"/>
        <w:spacing w:after="0" w:line="120" w:lineRule="exact"/>
        <w:rPr>
          <w:iCs/>
          <w:sz w:val="10"/>
          <w:lang w:val="fr-FR"/>
        </w:rPr>
      </w:pPr>
    </w:p>
    <w:p w:rsidR="0089046C" w:rsidRPr="00685297" w:rsidRDefault="0089046C" w:rsidP="0089046C">
      <w:pPr>
        <w:pStyle w:val="SingleTxt"/>
        <w:spacing w:after="0" w:line="120" w:lineRule="exact"/>
        <w:rPr>
          <w:iCs/>
          <w:sz w:val="10"/>
          <w:lang w:val="fr-FR"/>
        </w:rPr>
      </w:pPr>
    </w:p>
    <w:p w:rsidR="0089046C" w:rsidRPr="00E97789" w:rsidRDefault="0089046C" w:rsidP="0089046C">
      <w:pPr>
        <w:pStyle w:val="SingleTxt"/>
        <w:numPr>
          <w:ilvl w:val="0"/>
          <w:numId w:val="24"/>
        </w:numPr>
        <w:rPr>
          <w:b/>
          <w:iCs/>
          <w:lang w:val="fr-FR"/>
        </w:rPr>
      </w:pPr>
      <w:r w:rsidRPr="00E97789">
        <w:rPr>
          <w:b/>
          <w:iCs/>
          <w:lang w:val="fr-FR"/>
        </w:rPr>
        <w:t>Ségrégation des professions par sexe</w:t>
      </w:r>
    </w:p>
    <w:p w:rsidR="0089046C" w:rsidRDefault="0089046C" w:rsidP="0089046C">
      <w:pPr>
        <w:pStyle w:val="SingleTxt"/>
        <w:spacing w:after="0"/>
        <w:rPr>
          <w:iCs/>
          <w:lang w:val="fr-FR"/>
        </w:rPr>
      </w:pPr>
      <w:r w:rsidRPr="00FF1C35">
        <w:rPr>
          <w:iCs/>
          <w:lang w:val="fr-FR"/>
        </w:rPr>
        <w:t>La ségrégation des professions fondée sur le sexe est en train de diminuer, puisque des femmes plus nombreuses choisissent des métiers traditionnellement apanage des hommes, mais elle persiste encore dans une certaine mesure.</w:t>
      </w:r>
    </w:p>
    <w:p w:rsidR="0089046C" w:rsidRPr="00E97789" w:rsidRDefault="0089046C" w:rsidP="0089046C">
      <w:pPr>
        <w:pStyle w:val="SingleTxt"/>
        <w:spacing w:after="0" w:line="120" w:lineRule="exact"/>
        <w:rPr>
          <w:iCs/>
          <w:sz w:val="10"/>
          <w:lang w:val="fr-FR"/>
        </w:rPr>
      </w:pPr>
    </w:p>
    <w:p w:rsidR="0089046C" w:rsidRPr="00E97789"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11.11 : Personnes employées en juillet-septembre 2006 par type d</w:t>
      </w:r>
      <w:r>
        <w:rPr>
          <w:lang w:val="fr-FR"/>
        </w:rPr>
        <w:t>’</w:t>
      </w:r>
      <w:r w:rsidRPr="00FF1C35">
        <w:rPr>
          <w:lang w:val="fr-FR"/>
        </w:rPr>
        <w:t>emploi</w:t>
      </w:r>
    </w:p>
    <w:p w:rsidR="0089046C" w:rsidRPr="00E97789" w:rsidRDefault="0089046C" w:rsidP="0089046C">
      <w:pPr>
        <w:pStyle w:val="SingleTxt"/>
        <w:spacing w:after="0" w:line="120" w:lineRule="exact"/>
        <w:rPr>
          <w:iCs/>
          <w:sz w:val="10"/>
          <w:lang w:val="fr-FR"/>
        </w:rPr>
      </w:pPr>
    </w:p>
    <w:p w:rsidR="0089046C" w:rsidRPr="00E97789" w:rsidRDefault="0089046C" w:rsidP="0089046C">
      <w:pPr>
        <w:pStyle w:val="SingleTxt"/>
        <w:spacing w:after="0" w:line="120" w:lineRule="exact"/>
        <w:rPr>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266"/>
        <w:gridCol w:w="843"/>
        <w:gridCol w:w="844"/>
        <w:gridCol w:w="844"/>
        <w:gridCol w:w="844"/>
        <w:gridCol w:w="844"/>
        <w:gridCol w:w="844"/>
      </w:tblGrid>
      <w:tr w:rsidR="0089046C" w:rsidRPr="00FD50C1" w:rsidTr="0089046C">
        <w:tblPrEx>
          <w:tblCellMar>
            <w:top w:w="0" w:type="dxa"/>
            <w:bottom w:w="0" w:type="dxa"/>
          </w:tblCellMar>
        </w:tblPrEx>
        <w:trPr>
          <w:tblHeader/>
        </w:trPr>
        <w:tc>
          <w:tcPr>
            <w:tcW w:w="2266" w:type="dxa"/>
            <w:vMerge w:val="restart"/>
            <w:tcBorders>
              <w:top w:val="single" w:sz="4"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80" w:after="80" w:line="160" w:lineRule="exact"/>
              <w:ind w:right="40"/>
              <w:rPr>
                <w:i/>
                <w:sz w:val="14"/>
                <w:lang w:val="fr-FR"/>
              </w:rPr>
            </w:pPr>
            <w:r>
              <w:rPr>
                <w:i/>
                <w:sz w:val="14"/>
                <w:lang w:val="fr-FR"/>
              </w:rPr>
              <w:t>Groupe professionnel</w:t>
            </w:r>
          </w:p>
        </w:tc>
        <w:tc>
          <w:tcPr>
            <w:tcW w:w="1687" w:type="dxa"/>
            <w:gridSpan w:val="2"/>
            <w:tcBorders>
              <w:top w:val="single" w:sz="4"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Hommes</w:t>
            </w:r>
          </w:p>
        </w:tc>
        <w:tc>
          <w:tcPr>
            <w:tcW w:w="1688" w:type="dxa"/>
            <w:gridSpan w:val="2"/>
            <w:tcBorders>
              <w:top w:val="single" w:sz="4"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Femmes</w:t>
            </w:r>
          </w:p>
        </w:tc>
        <w:tc>
          <w:tcPr>
            <w:tcW w:w="1688" w:type="dxa"/>
            <w:gridSpan w:val="2"/>
            <w:tcBorders>
              <w:top w:val="single" w:sz="4"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Total</w:t>
            </w:r>
          </w:p>
        </w:tc>
      </w:tr>
      <w:tr w:rsidR="0089046C" w:rsidRPr="00FD50C1" w:rsidTr="0089046C">
        <w:tblPrEx>
          <w:tblCellMar>
            <w:top w:w="0" w:type="dxa"/>
            <w:bottom w:w="0" w:type="dxa"/>
          </w:tblCellMar>
        </w:tblPrEx>
        <w:trPr>
          <w:tblHeader/>
        </w:trPr>
        <w:tc>
          <w:tcPr>
            <w:tcW w:w="2266" w:type="dxa"/>
            <w:vMerge/>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rPr>
                <w:i/>
                <w:sz w:val="14"/>
                <w:lang w:val="fr-FR"/>
              </w:rPr>
            </w:pPr>
          </w:p>
        </w:tc>
        <w:tc>
          <w:tcPr>
            <w:tcW w:w="843"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Nombre</w:t>
            </w:r>
          </w:p>
        </w:tc>
        <w:tc>
          <w:tcPr>
            <w:tcW w:w="844"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Pourcentage</w:t>
            </w:r>
          </w:p>
        </w:tc>
        <w:tc>
          <w:tcPr>
            <w:tcW w:w="844"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Nombre</w:t>
            </w:r>
          </w:p>
        </w:tc>
        <w:tc>
          <w:tcPr>
            <w:tcW w:w="844"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Pourcentage</w:t>
            </w:r>
          </w:p>
        </w:tc>
        <w:tc>
          <w:tcPr>
            <w:tcW w:w="844"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Nombre</w:t>
            </w:r>
          </w:p>
        </w:tc>
        <w:tc>
          <w:tcPr>
            <w:tcW w:w="844"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Pourcentage</w:t>
            </w:r>
          </w:p>
        </w:tc>
      </w:tr>
      <w:tr w:rsidR="0089046C" w:rsidRPr="00E97789" w:rsidTr="0089046C">
        <w:tblPrEx>
          <w:tblCellMar>
            <w:top w:w="0" w:type="dxa"/>
            <w:bottom w:w="0" w:type="dxa"/>
          </w:tblCellMar>
        </w:tblPrEx>
        <w:trPr>
          <w:trHeight w:hRule="exact" w:val="115"/>
          <w:tblHeader/>
        </w:trPr>
        <w:tc>
          <w:tcPr>
            <w:tcW w:w="2266" w:type="dxa"/>
            <w:tcBorders>
              <w:top w:val="single" w:sz="12" w:space="0" w:color="auto"/>
            </w:tcBorders>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843" w:type="dxa"/>
            <w:tcBorders>
              <w:top w:val="single" w:sz="12" w:space="0" w:color="auto"/>
            </w:tcBorders>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44" w:type="dxa"/>
            <w:tcBorders>
              <w:top w:val="single" w:sz="12" w:space="0" w:color="auto"/>
            </w:tcBorders>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44" w:type="dxa"/>
            <w:tcBorders>
              <w:top w:val="single" w:sz="12" w:space="0" w:color="auto"/>
            </w:tcBorders>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44" w:type="dxa"/>
            <w:tcBorders>
              <w:top w:val="single" w:sz="12" w:space="0" w:color="auto"/>
            </w:tcBorders>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44" w:type="dxa"/>
            <w:tcBorders>
              <w:top w:val="single" w:sz="12" w:space="0" w:color="auto"/>
            </w:tcBorders>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44" w:type="dxa"/>
            <w:tcBorders>
              <w:top w:val="single" w:sz="12" w:space="0" w:color="auto"/>
            </w:tcBorders>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Pr>
                <w:sz w:val="17"/>
                <w:lang w:val="fr-FR"/>
              </w:rPr>
              <w:t>Forces armées</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1 861</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1,8</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1 861</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1,2</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E97789">
              <w:rPr>
                <w:iCs/>
                <w:sz w:val="17"/>
                <w:lang w:val="fr-FR"/>
              </w:rPr>
              <w:t>Législateurs, haut fonctionnaires et cadres</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10 812</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10,4</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2 280</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4,6</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13 092</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8,5</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E97789">
              <w:rPr>
                <w:iCs/>
                <w:sz w:val="17"/>
                <w:lang w:val="fr-FR"/>
              </w:rPr>
              <w:t>Professions libérales</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9 941</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9,6</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7 619</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15,3</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17 560</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11,4</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E97789">
              <w:rPr>
                <w:iCs/>
                <w:sz w:val="17"/>
                <w:lang w:val="fr-FR"/>
              </w:rPr>
              <w:t>Techniciens</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13 935</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13,4</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10 396</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20,8</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24 331</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15,8</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E97789">
              <w:rPr>
                <w:iCs/>
                <w:sz w:val="17"/>
                <w:lang w:val="fr-FR"/>
              </w:rPr>
              <w:t>Employés de bureau</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8 313</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8,0</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9 912</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19,9</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18 225</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11,9</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E97789">
              <w:rPr>
                <w:iCs/>
                <w:sz w:val="17"/>
                <w:lang w:val="fr-FR"/>
              </w:rPr>
              <w:t>Travailleurs des services et personnel de vente</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14 171</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13,6</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10 182</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20,4</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24 353</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15,8</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E97789">
              <w:rPr>
                <w:iCs/>
                <w:sz w:val="17"/>
                <w:lang w:val="fr-FR"/>
              </w:rPr>
              <w:t>Agriculteurs et pêcheurs</w:t>
            </w:r>
            <w:r>
              <w:rPr>
                <w:iCs/>
                <w:sz w:val="17"/>
                <w:lang w:val="fr-FR"/>
              </w:rPr>
              <w:t xml:space="preserve"> </w:t>
            </w:r>
            <w:r w:rsidRPr="00E97789">
              <w:rPr>
                <w:iCs/>
                <w:sz w:val="17"/>
                <w:lang w:val="fr-FR"/>
              </w:rPr>
              <w:t>qualifiés</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2 276</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2,2</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137*</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0,3</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2 413</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1,6</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E97789">
              <w:rPr>
                <w:iCs/>
                <w:sz w:val="17"/>
                <w:lang w:val="fr-FR"/>
              </w:rPr>
              <w:t>Artisans</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19 594</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18,9</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611*</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1,2</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20 205</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13,2</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E97789">
              <w:rPr>
                <w:iCs/>
                <w:sz w:val="17"/>
                <w:lang w:val="fr-FR"/>
              </w:rPr>
              <w:t>Opérateurs de machines</w:t>
            </w:r>
            <w:r>
              <w:rPr>
                <w:iCs/>
                <w:sz w:val="17"/>
                <w:lang w:val="fr-FR"/>
              </w:rPr>
              <w:t xml:space="preserve"> </w:t>
            </w:r>
            <w:r w:rsidRPr="00E97789">
              <w:rPr>
                <w:iCs/>
                <w:sz w:val="17"/>
                <w:lang w:val="fr-FR"/>
              </w:rPr>
              <w:t>et monteurs</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 xml:space="preserve">8 267 </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8,0</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4 589</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9,2</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12 856</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8,4</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E97789">
              <w:rPr>
                <w:iCs/>
                <w:sz w:val="17"/>
                <w:lang w:val="fr-FR"/>
              </w:rPr>
              <w:t>Métiers élémentaires</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14 639</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14,1</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4 157</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8,3</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18 796</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12,2</w:t>
            </w:r>
          </w:p>
        </w:tc>
      </w:tr>
      <w:tr w:rsidR="0089046C" w:rsidRPr="00E97789" w:rsidTr="0089046C">
        <w:tblPrEx>
          <w:tblCellMar>
            <w:top w:w="0" w:type="dxa"/>
            <w:bottom w:w="0" w:type="dxa"/>
          </w:tblCellMar>
        </w:tblPrEx>
        <w:tc>
          <w:tcPr>
            <w:tcW w:w="2266" w:type="dxa"/>
            <w:tcBorders>
              <w:bottom w:val="single" w:sz="12" w:space="0" w:color="auto"/>
            </w:tcBorders>
            <w:shd w:val="clear" w:color="auto" w:fill="auto"/>
            <w:vAlign w:val="bottom"/>
          </w:tcPr>
          <w:p w:rsidR="0089046C" w:rsidRPr="005B7258"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Total</w:t>
            </w:r>
          </w:p>
        </w:tc>
        <w:tc>
          <w:tcPr>
            <w:tcW w:w="843" w:type="dxa"/>
            <w:tcBorders>
              <w:bottom w:val="single" w:sz="12" w:space="0" w:color="auto"/>
            </w:tcBorders>
            <w:shd w:val="clear" w:color="auto" w:fill="auto"/>
            <w:vAlign w:val="bottom"/>
          </w:tcPr>
          <w:p w:rsidR="0089046C" w:rsidRPr="005B7258"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sidRPr="005B7258">
              <w:rPr>
                <w:b/>
                <w:sz w:val="17"/>
                <w:lang w:val="fr-FR"/>
              </w:rPr>
              <w:t>103 809</w:t>
            </w:r>
          </w:p>
        </w:tc>
        <w:tc>
          <w:tcPr>
            <w:tcW w:w="844" w:type="dxa"/>
            <w:tcBorders>
              <w:bottom w:val="single" w:sz="12" w:space="0" w:color="auto"/>
            </w:tcBorders>
            <w:shd w:val="clear" w:color="auto" w:fill="auto"/>
            <w:vAlign w:val="bottom"/>
          </w:tcPr>
          <w:p w:rsidR="0089046C" w:rsidRPr="005B7258"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100,0</w:t>
            </w:r>
          </w:p>
        </w:tc>
        <w:tc>
          <w:tcPr>
            <w:tcW w:w="844" w:type="dxa"/>
            <w:tcBorders>
              <w:bottom w:val="single" w:sz="12" w:space="0" w:color="auto"/>
            </w:tcBorders>
            <w:shd w:val="clear" w:color="auto" w:fill="auto"/>
            <w:vAlign w:val="bottom"/>
          </w:tcPr>
          <w:p w:rsidR="0089046C" w:rsidRPr="005B7258"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49 883</w:t>
            </w:r>
          </w:p>
        </w:tc>
        <w:tc>
          <w:tcPr>
            <w:tcW w:w="844" w:type="dxa"/>
            <w:tcBorders>
              <w:bottom w:val="single" w:sz="12" w:space="0" w:color="auto"/>
            </w:tcBorders>
            <w:shd w:val="clear" w:color="auto" w:fill="auto"/>
            <w:vAlign w:val="bottom"/>
          </w:tcPr>
          <w:p w:rsidR="0089046C" w:rsidRPr="005B7258"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100,0</w:t>
            </w:r>
          </w:p>
        </w:tc>
        <w:tc>
          <w:tcPr>
            <w:tcW w:w="844" w:type="dxa"/>
            <w:tcBorders>
              <w:bottom w:val="single" w:sz="12" w:space="0" w:color="auto"/>
            </w:tcBorders>
            <w:shd w:val="clear" w:color="auto" w:fill="auto"/>
            <w:vAlign w:val="bottom"/>
          </w:tcPr>
          <w:p w:rsidR="0089046C" w:rsidRPr="005B7258"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153 792</w:t>
            </w:r>
          </w:p>
        </w:tc>
        <w:tc>
          <w:tcPr>
            <w:tcW w:w="844" w:type="dxa"/>
            <w:tcBorders>
              <w:bottom w:val="single" w:sz="12" w:space="0" w:color="auto"/>
            </w:tcBorders>
            <w:shd w:val="clear" w:color="auto" w:fill="auto"/>
            <w:vAlign w:val="bottom"/>
          </w:tcPr>
          <w:p w:rsidR="0089046C" w:rsidRPr="005B7258"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100,0</w:t>
            </w:r>
          </w:p>
        </w:tc>
      </w:tr>
    </w:tbl>
    <w:p w:rsidR="0089046C" w:rsidRPr="006B4EB2" w:rsidRDefault="0089046C" w:rsidP="0089046C">
      <w:pPr>
        <w:pStyle w:val="SingleTxt"/>
        <w:spacing w:after="0" w:line="200" w:lineRule="exact"/>
        <w:rPr>
          <w:iCs/>
          <w:sz w:val="17"/>
          <w:lang w:val="fr-FR"/>
        </w:rPr>
      </w:pPr>
      <w:r>
        <w:rPr>
          <w:iCs/>
          <w:lang w:val="fr-FR"/>
        </w:rPr>
        <w:t>*</w:t>
      </w:r>
      <w:r w:rsidRPr="005D16F1">
        <w:rPr>
          <w:iCs/>
          <w:sz w:val="17"/>
          <w:lang w:val="fr-FR"/>
        </w:rPr>
        <w:t>Sous-représentés</w:t>
      </w:r>
    </w:p>
    <w:p w:rsidR="0089046C" w:rsidRPr="006B4EB2" w:rsidRDefault="0089046C" w:rsidP="0089046C">
      <w:pPr>
        <w:pStyle w:val="SingleTxt"/>
        <w:spacing w:line="200" w:lineRule="exact"/>
        <w:rPr>
          <w:iCs/>
          <w:sz w:val="17"/>
          <w:lang w:val="fr-FR"/>
        </w:rPr>
      </w:pPr>
      <w:r w:rsidRPr="006B4EB2">
        <w:rPr>
          <w:i/>
          <w:iCs/>
          <w:sz w:val="17"/>
          <w:lang w:val="fr-FR"/>
        </w:rPr>
        <w:t>Source</w:t>
      </w:r>
      <w:r w:rsidRPr="006B4EB2">
        <w:rPr>
          <w:iCs/>
          <w:sz w:val="17"/>
          <w:lang w:val="fr-FR"/>
        </w:rPr>
        <w:t xml:space="preserve"> : Bureau national de statistique, enquête sur la main-d’œuvre, juillet-septembre 2006, 001/2007</w:t>
      </w:r>
    </w:p>
    <w:p w:rsidR="0089046C" w:rsidRDefault="0089046C" w:rsidP="0089046C">
      <w:pPr>
        <w:pStyle w:val="SingleTxt"/>
        <w:rPr>
          <w:iCs/>
          <w:lang w:val="fr-FR"/>
        </w:rPr>
      </w:pPr>
      <w:r w:rsidRPr="00FF1C35">
        <w:rPr>
          <w:iCs/>
          <w:lang w:val="fr-FR"/>
        </w:rPr>
        <w:t>Comme le montre le tableau ci-après, en 2006, la majorité des travailleurs étaient employés dans le secteur privé, la proportion atteignant 70,7</w:t>
      </w:r>
      <w:r>
        <w:rPr>
          <w:iCs/>
          <w:lang w:val="fr-FR"/>
        </w:rPr>
        <w:t xml:space="preserve"> pour cent</w:t>
      </w:r>
      <w:r w:rsidRPr="00FF1C35">
        <w:rPr>
          <w:iCs/>
          <w:lang w:val="fr-FR"/>
        </w:rPr>
        <w:t xml:space="preserve"> pour les hommes et 69,3</w:t>
      </w:r>
      <w:r>
        <w:rPr>
          <w:iCs/>
          <w:lang w:val="fr-FR"/>
        </w:rPr>
        <w:t xml:space="preserve"> pour cent</w:t>
      </w:r>
      <w:r w:rsidRPr="00FF1C35">
        <w:rPr>
          <w:iCs/>
          <w:lang w:val="fr-FR"/>
        </w:rPr>
        <w:t xml:space="preserve"> pour les femmes.</w:t>
      </w:r>
    </w:p>
    <w:p w:rsidR="0089046C" w:rsidRPr="006B4EB2" w:rsidRDefault="0089046C" w:rsidP="0089046C">
      <w:pPr>
        <w:pStyle w:val="SingleTxt"/>
        <w:spacing w:after="0" w:line="120" w:lineRule="exact"/>
        <w:rPr>
          <w:iCs/>
          <w:sz w:val="10"/>
          <w:lang w:val="fr-FR"/>
        </w:rPr>
      </w:pPr>
    </w:p>
    <w:p w:rsidR="0089046C" w:rsidRPr="006B4EB2"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11.12 : Nombre total de personnes employées par secteur économique</w:t>
      </w:r>
    </w:p>
    <w:p w:rsidR="0089046C" w:rsidRPr="006B4EB2" w:rsidRDefault="0089046C" w:rsidP="0089046C">
      <w:pPr>
        <w:pStyle w:val="SingleTxt"/>
        <w:spacing w:after="0" w:line="120" w:lineRule="exact"/>
        <w:rPr>
          <w:iCs/>
          <w:sz w:val="10"/>
          <w:lang w:val="fr-FR"/>
        </w:rPr>
      </w:pPr>
    </w:p>
    <w:p w:rsidR="0089046C" w:rsidRPr="006B4EB2" w:rsidRDefault="0089046C" w:rsidP="0089046C">
      <w:pPr>
        <w:pStyle w:val="SingleTxt"/>
        <w:spacing w:after="0" w:line="120" w:lineRule="exact"/>
        <w:rPr>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266"/>
        <w:gridCol w:w="843"/>
        <w:gridCol w:w="844"/>
        <w:gridCol w:w="844"/>
        <w:gridCol w:w="844"/>
        <w:gridCol w:w="844"/>
        <w:gridCol w:w="844"/>
      </w:tblGrid>
      <w:tr w:rsidR="0089046C" w:rsidRPr="00FD50C1" w:rsidTr="0089046C">
        <w:tblPrEx>
          <w:tblCellMar>
            <w:top w:w="0" w:type="dxa"/>
            <w:bottom w:w="0" w:type="dxa"/>
          </w:tblCellMar>
        </w:tblPrEx>
        <w:trPr>
          <w:tblHeader/>
        </w:trPr>
        <w:tc>
          <w:tcPr>
            <w:tcW w:w="2266" w:type="dxa"/>
            <w:vMerge w:val="restart"/>
            <w:tcBorders>
              <w:top w:val="single" w:sz="4"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80" w:after="80" w:line="160" w:lineRule="exact"/>
              <w:ind w:right="40"/>
              <w:rPr>
                <w:i/>
                <w:sz w:val="14"/>
                <w:lang w:val="fr-FR"/>
              </w:rPr>
            </w:pPr>
            <w:r>
              <w:rPr>
                <w:i/>
                <w:sz w:val="14"/>
                <w:lang w:val="fr-FR"/>
              </w:rPr>
              <w:t>Secteur</w:t>
            </w:r>
          </w:p>
        </w:tc>
        <w:tc>
          <w:tcPr>
            <w:tcW w:w="1687" w:type="dxa"/>
            <w:gridSpan w:val="2"/>
            <w:tcBorders>
              <w:top w:val="single" w:sz="4"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Hommes</w:t>
            </w:r>
          </w:p>
        </w:tc>
        <w:tc>
          <w:tcPr>
            <w:tcW w:w="1688" w:type="dxa"/>
            <w:gridSpan w:val="2"/>
            <w:tcBorders>
              <w:top w:val="single" w:sz="4"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Femmes</w:t>
            </w:r>
          </w:p>
        </w:tc>
        <w:tc>
          <w:tcPr>
            <w:tcW w:w="1688" w:type="dxa"/>
            <w:gridSpan w:val="2"/>
            <w:tcBorders>
              <w:top w:val="single" w:sz="4"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Total</w:t>
            </w:r>
          </w:p>
        </w:tc>
      </w:tr>
      <w:tr w:rsidR="0089046C" w:rsidRPr="00FD50C1" w:rsidTr="0089046C">
        <w:tblPrEx>
          <w:tblCellMar>
            <w:top w:w="0" w:type="dxa"/>
            <w:bottom w:w="0" w:type="dxa"/>
          </w:tblCellMar>
        </w:tblPrEx>
        <w:trPr>
          <w:tblHeader/>
        </w:trPr>
        <w:tc>
          <w:tcPr>
            <w:tcW w:w="2266" w:type="dxa"/>
            <w:vMerge/>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rPr>
                <w:i/>
                <w:sz w:val="14"/>
                <w:lang w:val="fr-FR"/>
              </w:rPr>
            </w:pPr>
          </w:p>
        </w:tc>
        <w:tc>
          <w:tcPr>
            <w:tcW w:w="843"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Nombre</w:t>
            </w:r>
          </w:p>
        </w:tc>
        <w:tc>
          <w:tcPr>
            <w:tcW w:w="844"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Pourcentage</w:t>
            </w:r>
          </w:p>
        </w:tc>
        <w:tc>
          <w:tcPr>
            <w:tcW w:w="844"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Nombre</w:t>
            </w:r>
          </w:p>
        </w:tc>
        <w:tc>
          <w:tcPr>
            <w:tcW w:w="844"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Pourcentage</w:t>
            </w:r>
          </w:p>
        </w:tc>
        <w:tc>
          <w:tcPr>
            <w:tcW w:w="844"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Nombre</w:t>
            </w:r>
          </w:p>
        </w:tc>
        <w:tc>
          <w:tcPr>
            <w:tcW w:w="844"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Pourcentage</w:t>
            </w:r>
          </w:p>
        </w:tc>
      </w:tr>
      <w:tr w:rsidR="0089046C" w:rsidRPr="00E97789" w:rsidTr="0089046C">
        <w:tblPrEx>
          <w:tblCellMar>
            <w:top w:w="0" w:type="dxa"/>
            <w:bottom w:w="0" w:type="dxa"/>
          </w:tblCellMar>
        </w:tblPrEx>
        <w:trPr>
          <w:trHeight w:hRule="exact" w:val="115"/>
          <w:tblHeader/>
        </w:trPr>
        <w:tc>
          <w:tcPr>
            <w:tcW w:w="2266" w:type="dxa"/>
            <w:tcBorders>
              <w:top w:val="single" w:sz="12" w:space="0" w:color="auto"/>
            </w:tcBorders>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843" w:type="dxa"/>
            <w:tcBorders>
              <w:top w:val="single" w:sz="12" w:space="0" w:color="auto"/>
            </w:tcBorders>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44" w:type="dxa"/>
            <w:tcBorders>
              <w:top w:val="single" w:sz="12" w:space="0" w:color="auto"/>
            </w:tcBorders>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44" w:type="dxa"/>
            <w:tcBorders>
              <w:top w:val="single" w:sz="12" w:space="0" w:color="auto"/>
            </w:tcBorders>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44" w:type="dxa"/>
            <w:tcBorders>
              <w:top w:val="single" w:sz="12" w:space="0" w:color="auto"/>
            </w:tcBorders>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44" w:type="dxa"/>
            <w:tcBorders>
              <w:top w:val="single" w:sz="12" w:space="0" w:color="auto"/>
            </w:tcBorders>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44" w:type="dxa"/>
            <w:tcBorders>
              <w:top w:val="single" w:sz="12" w:space="0" w:color="auto"/>
            </w:tcBorders>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6B4EB2" w:rsidTr="0089046C">
        <w:tblPrEx>
          <w:tblCellMar>
            <w:top w:w="0" w:type="dxa"/>
            <w:bottom w:w="0" w:type="dxa"/>
          </w:tblCellMar>
        </w:tblPrEx>
        <w:tc>
          <w:tcPr>
            <w:tcW w:w="7329" w:type="dxa"/>
            <w:gridSpan w:val="7"/>
            <w:shd w:val="clear" w:color="auto" w:fill="auto"/>
            <w:vAlign w:val="bottom"/>
          </w:tcPr>
          <w:p w:rsidR="0089046C" w:rsidRPr="006B4EB2" w:rsidRDefault="0089046C" w:rsidP="0089046C">
            <w:pPr>
              <w:tabs>
                <w:tab w:val="left" w:pos="288"/>
                <w:tab w:val="left" w:pos="576"/>
                <w:tab w:val="left" w:pos="864"/>
                <w:tab w:val="left" w:pos="1152"/>
              </w:tabs>
              <w:suppressAutoHyphens/>
              <w:spacing w:before="40" w:after="40" w:line="200" w:lineRule="exact"/>
              <w:ind w:right="40"/>
              <w:jc w:val="center"/>
              <w:rPr>
                <w:b/>
                <w:sz w:val="17"/>
                <w:lang w:val="fr-FR"/>
              </w:rPr>
            </w:pPr>
            <w:r w:rsidRPr="006B4EB2">
              <w:rPr>
                <w:b/>
                <w:sz w:val="17"/>
                <w:lang w:val="fr-FR"/>
              </w:rPr>
              <w:t>Juillet-septembre 2006</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Pr>
                <w:sz w:val="17"/>
                <w:lang w:val="fr-FR"/>
              </w:rPr>
              <w:t>Privé</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73 386</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70,7</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34 568</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69,3</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107 954</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70,2</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Pr>
                <w:sz w:val="17"/>
                <w:lang w:val="fr-FR"/>
              </w:rPr>
              <w:t>Majoritairement privé</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1 878</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1,8</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892*</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1,8</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2 770</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1,8</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Pr>
                <w:sz w:val="17"/>
                <w:lang w:val="fr-FR"/>
              </w:rPr>
              <w:t>Organismes statutaires indépendants</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8 612</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8,2</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2 222</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4,4</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10 734</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7,0</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Pr>
                <w:sz w:val="17"/>
                <w:lang w:val="fr-FR"/>
              </w:rPr>
              <w:t>Ministères et départements de l’administration publique</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2 033</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19,3</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12 201</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24,5</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32 234</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21,0</w:t>
            </w:r>
          </w:p>
        </w:tc>
      </w:tr>
      <w:tr w:rsidR="0089046C" w:rsidRPr="00054D79" w:rsidTr="0089046C">
        <w:tblPrEx>
          <w:tblCellMar>
            <w:top w:w="0" w:type="dxa"/>
            <w:bottom w:w="0" w:type="dxa"/>
          </w:tblCellMar>
        </w:tblPrEx>
        <w:tc>
          <w:tcPr>
            <w:tcW w:w="2266" w:type="dxa"/>
            <w:shd w:val="clear" w:color="auto" w:fill="auto"/>
            <w:vAlign w:val="bottom"/>
          </w:tcPr>
          <w:p w:rsidR="0089046C" w:rsidRPr="00054D79"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sidRPr="00054D79">
              <w:rPr>
                <w:b/>
                <w:sz w:val="17"/>
                <w:lang w:val="fr-FR"/>
              </w:rPr>
              <w:t>Total</w:t>
            </w:r>
          </w:p>
        </w:tc>
        <w:tc>
          <w:tcPr>
            <w:tcW w:w="843" w:type="dxa"/>
            <w:shd w:val="clear" w:color="auto" w:fill="auto"/>
            <w:vAlign w:val="bottom"/>
          </w:tcPr>
          <w:p w:rsidR="0089046C" w:rsidRPr="00054D79"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103 809</w:t>
            </w:r>
          </w:p>
        </w:tc>
        <w:tc>
          <w:tcPr>
            <w:tcW w:w="844" w:type="dxa"/>
            <w:shd w:val="clear" w:color="auto" w:fill="auto"/>
            <w:vAlign w:val="bottom"/>
          </w:tcPr>
          <w:p w:rsidR="0089046C" w:rsidRPr="00054D79"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100,0</w:t>
            </w:r>
          </w:p>
        </w:tc>
        <w:tc>
          <w:tcPr>
            <w:tcW w:w="844" w:type="dxa"/>
            <w:shd w:val="clear" w:color="auto" w:fill="auto"/>
            <w:vAlign w:val="bottom"/>
          </w:tcPr>
          <w:p w:rsidR="0089046C" w:rsidRPr="00054D79"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49 883</w:t>
            </w:r>
          </w:p>
        </w:tc>
        <w:tc>
          <w:tcPr>
            <w:tcW w:w="844" w:type="dxa"/>
            <w:shd w:val="clear" w:color="auto" w:fill="auto"/>
            <w:vAlign w:val="bottom"/>
          </w:tcPr>
          <w:p w:rsidR="0089046C" w:rsidRPr="00054D79"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100,0</w:t>
            </w:r>
          </w:p>
        </w:tc>
        <w:tc>
          <w:tcPr>
            <w:tcW w:w="844" w:type="dxa"/>
            <w:shd w:val="clear" w:color="auto" w:fill="auto"/>
            <w:vAlign w:val="bottom"/>
          </w:tcPr>
          <w:p w:rsidR="0089046C" w:rsidRPr="00054D79"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153 692</w:t>
            </w:r>
          </w:p>
        </w:tc>
        <w:tc>
          <w:tcPr>
            <w:tcW w:w="844" w:type="dxa"/>
            <w:shd w:val="clear" w:color="auto" w:fill="auto"/>
            <w:vAlign w:val="bottom"/>
          </w:tcPr>
          <w:p w:rsidR="0089046C" w:rsidRPr="00054D79"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100,0</w:t>
            </w:r>
          </w:p>
        </w:tc>
      </w:tr>
      <w:tr w:rsidR="0089046C" w:rsidRPr="00E97789" w:rsidTr="0089046C">
        <w:tblPrEx>
          <w:tblCellMar>
            <w:top w:w="0" w:type="dxa"/>
            <w:bottom w:w="0" w:type="dxa"/>
          </w:tblCellMar>
        </w:tblPrEx>
        <w:tc>
          <w:tcPr>
            <w:tcW w:w="7329" w:type="dxa"/>
            <w:gridSpan w:val="7"/>
            <w:shd w:val="clear" w:color="auto" w:fill="auto"/>
            <w:vAlign w:val="bottom"/>
          </w:tcPr>
          <w:p w:rsidR="0089046C" w:rsidRPr="006B4EB2" w:rsidRDefault="0089046C" w:rsidP="0089046C">
            <w:pPr>
              <w:tabs>
                <w:tab w:val="left" w:pos="288"/>
                <w:tab w:val="left" w:pos="576"/>
                <w:tab w:val="left" w:pos="864"/>
                <w:tab w:val="left" w:pos="1152"/>
              </w:tabs>
              <w:suppressAutoHyphens/>
              <w:spacing w:before="40" w:after="40" w:line="200" w:lineRule="exact"/>
              <w:ind w:right="40"/>
              <w:jc w:val="center"/>
              <w:rPr>
                <w:b/>
                <w:sz w:val="17"/>
                <w:lang w:val="fr-FR"/>
              </w:rPr>
            </w:pPr>
            <w:r w:rsidRPr="006B4EB2">
              <w:rPr>
                <w:b/>
                <w:sz w:val="17"/>
                <w:lang w:val="fr-FR"/>
              </w:rPr>
              <w:t>Juillet-septembre 200</w:t>
            </w:r>
            <w:r>
              <w:rPr>
                <w:b/>
                <w:sz w:val="17"/>
                <w:lang w:val="fr-FR"/>
              </w:rPr>
              <w:t>5 (données révisées)</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Pr>
                <w:sz w:val="17"/>
                <w:lang w:val="fr-FR"/>
              </w:rPr>
              <w:t>Privé</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70 729</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69,0</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31 546</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67,1</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102 275</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68,3</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Pr>
                <w:sz w:val="17"/>
                <w:lang w:val="fr-FR"/>
              </w:rPr>
              <w:t>Majoritairement privé</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3 929</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3,8</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1 006*</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2,1</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4 935</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3,3</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Pr>
                <w:sz w:val="17"/>
                <w:lang w:val="fr-FR"/>
              </w:rPr>
              <w:t>Organismes statutaires indépendants</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9 042</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8,8</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1 867</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4,0</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10 909</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7,3</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Pr>
                <w:sz w:val="17"/>
                <w:lang w:val="fr-FR"/>
              </w:rPr>
              <w:t>Ministères et départements de l’administration publique</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18 908</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18,4</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12 624</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26,8</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31 532</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21,1</w:t>
            </w:r>
          </w:p>
        </w:tc>
      </w:tr>
      <w:tr w:rsidR="0089046C" w:rsidRPr="00E97789" w:rsidTr="0089046C">
        <w:tblPrEx>
          <w:tblCellMar>
            <w:top w:w="0" w:type="dxa"/>
            <w:bottom w:w="0" w:type="dxa"/>
          </w:tblCellMar>
        </w:tblPrEx>
        <w:tc>
          <w:tcPr>
            <w:tcW w:w="2266" w:type="dxa"/>
            <w:tcBorders>
              <w:bottom w:val="single" w:sz="12" w:space="0" w:color="auto"/>
            </w:tcBorders>
            <w:shd w:val="clear" w:color="auto" w:fill="auto"/>
            <w:vAlign w:val="bottom"/>
          </w:tcPr>
          <w:p w:rsidR="0089046C" w:rsidRPr="00054D79"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sidRPr="00054D79">
              <w:rPr>
                <w:b/>
                <w:sz w:val="17"/>
                <w:lang w:val="fr-FR"/>
              </w:rPr>
              <w:t>Total</w:t>
            </w:r>
          </w:p>
        </w:tc>
        <w:tc>
          <w:tcPr>
            <w:tcW w:w="843" w:type="dxa"/>
            <w:tcBorders>
              <w:bottom w:val="single" w:sz="12" w:space="0" w:color="auto"/>
            </w:tcBorders>
            <w:shd w:val="clear" w:color="auto" w:fill="auto"/>
            <w:vAlign w:val="bottom"/>
          </w:tcPr>
          <w:p w:rsidR="0089046C" w:rsidRPr="00054D79"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102 608</w:t>
            </w:r>
          </w:p>
        </w:tc>
        <w:tc>
          <w:tcPr>
            <w:tcW w:w="844" w:type="dxa"/>
            <w:tcBorders>
              <w:bottom w:val="single" w:sz="12" w:space="0" w:color="auto"/>
            </w:tcBorders>
            <w:shd w:val="clear" w:color="auto" w:fill="auto"/>
            <w:vAlign w:val="bottom"/>
          </w:tcPr>
          <w:p w:rsidR="0089046C" w:rsidRPr="00054D79"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100,0</w:t>
            </w:r>
          </w:p>
        </w:tc>
        <w:tc>
          <w:tcPr>
            <w:tcW w:w="844" w:type="dxa"/>
            <w:tcBorders>
              <w:bottom w:val="single" w:sz="12" w:space="0" w:color="auto"/>
            </w:tcBorders>
            <w:shd w:val="clear" w:color="auto" w:fill="auto"/>
            <w:vAlign w:val="bottom"/>
          </w:tcPr>
          <w:p w:rsidR="0089046C" w:rsidRPr="00054D79"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47.043</w:t>
            </w:r>
          </w:p>
        </w:tc>
        <w:tc>
          <w:tcPr>
            <w:tcW w:w="844" w:type="dxa"/>
            <w:tcBorders>
              <w:bottom w:val="single" w:sz="12" w:space="0" w:color="auto"/>
            </w:tcBorders>
            <w:shd w:val="clear" w:color="auto" w:fill="auto"/>
            <w:vAlign w:val="bottom"/>
          </w:tcPr>
          <w:p w:rsidR="0089046C" w:rsidRPr="00054D79"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100,0</w:t>
            </w:r>
          </w:p>
        </w:tc>
        <w:tc>
          <w:tcPr>
            <w:tcW w:w="844" w:type="dxa"/>
            <w:tcBorders>
              <w:bottom w:val="single" w:sz="12" w:space="0" w:color="auto"/>
            </w:tcBorders>
            <w:shd w:val="clear" w:color="auto" w:fill="auto"/>
            <w:vAlign w:val="bottom"/>
          </w:tcPr>
          <w:p w:rsidR="0089046C" w:rsidRPr="00054D79"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149 651</w:t>
            </w:r>
          </w:p>
        </w:tc>
        <w:tc>
          <w:tcPr>
            <w:tcW w:w="844" w:type="dxa"/>
            <w:tcBorders>
              <w:bottom w:val="single" w:sz="12" w:space="0" w:color="auto"/>
            </w:tcBorders>
            <w:shd w:val="clear" w:color="auto" w:fill="auto"/>
            <w:vAlign w:val="bottom"/>
          </w:tcPr>
          <w:p w:rsidR="0089046C" w:rsidRPr="00054D79"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100,0</w:t>
            </w:r>
          </w:p>
        </w:tc>
      </w:tr>
    </w:tbl>
    <w:p w:rsidR="0089046C" w:rsidRPr="00327FC8" w:rsidRDefault="0089046C" w:rsidP="0089046C">
      <w:pPr>
        <w:pStyle w:val="SingleTxt"/>
        <w:spacing w:after="60" w:line="200" w:lineRule="exact"/>
        <w:rPr>
          <w:iCs/>
          <w:sz w:val="17"/>
          <w:lang w:val="fr-FR"/>
        </w:rPr>
      </w:pPr>
      <w:r>
        <w:rPr>
          <w:iCs/>
          <w:sz w:val="17"/>
          <w:lang w:val="fr-FR"/>
        </w:rPr>
        <w:t>*</w:t>
      </w:r>
      <w:r w:rsidRPr="00327FC8">
        <w:rPr>
          <w:iCs/>
          <w:sz w:val="17"/>
          <w:lang w:val="fr-FR"/>
        </w:rPr>
        <w:t>Sous-représenté</w:t>
      </w:r>
      <w:r>
        <w:rPr>
          <w:iCs/>
          <w:sz w:val="17"/>
          <w:lang w:val="fr-FR"/>
        </w:rPr>
        <w:t>s</w:t>
      </w:r>
    </w:p>
    <w:p w:rsidR="0089046C" w:rsidRPr="00327FC8" w:rsidRDefault="0089046C" w:rsidP="0089046C">
      <w:pPr>
        <w:pStyle w:val="SingleTxt"/>
        <w:spacing w:after="60" w:line="200" w:lineRule="exact"/>
        <w:rPr>
          <w:iCs/>
          <w:sz w:val="17"/>
          <w:lang w:val="fr-FR"/>
        </w:rPr>
      </w:pPr>
      <w:r w:rsidRPr="00327FC8">
        <w:rPr>
          <w:iCs/>
          <w:sz w:val="17"/>
          <w:lang w:val="fr-FR"/>
        </w:rPr>
        <w:t>Des différences de moins de 1800 d’une enquête à l’autre s’expliquent peut-être par des erreurs d’échantillonnage.</w:t>
      </w:r>
    </w:p>
    <w:p w:rsidR="0089046C" w:rsidRPr="00327FC8" w:rsidRDefault="0089046C" w:rsidP="0089046C">
      <w:pPr>
        <w:pStyle w:val="SingleTxt"/>
        <w:spacing w:after="60" w:line="200" w:lineRule="exact"/>
        <w:rPr>
          <w:iCs/>
          <w:sz w:val="17"/>
          <w:lang w:val="fr-FR"/>
        </w:rPr>
      </w:pPr>
      <w:r w:rsidRPr="00327FC8">
        <w:rPr>
          <w:iCs/>
          <w:sz w:val="17"/>
          <w:lang w:val="fr-FR"/>
        </w:rPr>
        <w:t>Source : Bureau national de statistique, enquête sur la main-d’œuvre juillet-septembre 2006, 001/2007</w:t>
      </w:r>
    </w:p>
    <w:p w:rsidR="0089046C" w:rsidRDefault="0089046C" w:rsidP="0089046C">
      <w:pPr>
        <w:pStyle w:val="SingleTxt"/>
        <w:rPr>
          <w:iCs/>
          <w:lang w:val="fr-FR"/>
        </w:rPr>
      </w:pPr>
      <w:r w:rsidRPr="00FF1C35">
        <w:rPr>
          <w:iCs/>
          <w:lang w:val="fr-FR"/>
        </w:rPr>
        <w:t>La proportion de femmes qui ont des contrats de durée déterminée, et des droits et prestations limitées en conséquence, est supérieure à celle des hommes, mais la différence est relativement faible.</w:t>
      </w:r>
    </w:p>
    <w:p w:rsidR="0089046C" w:rsidRPr="00327FC8" w:rsidRDefault="0089046C" w:rsidP="0089046C">
      <w:pPr>
        <w:pStyle w:val="SingleTxt"/>
        <w:spacing w:after="0" w:line="120" w:lineRule="exact"/>
        <w:rPr>
          <w:iCs/>
          <w:sz w:val="10"/>
          <w:lang w:val="fr-FR"/>
        </w:rPr>
      </w:pPr>
    </w:p>
    <w:p w:rsidR="0089046C" w:rsidRPr="00327FC8"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11.13 : Travailleurs ayant des contrats de durée déterminée en</w:t>
      </w:r>
      <w:r>
        <w:rPr>
          <w:lang w:val="fr-FR"/>
        </w:rPr>
        <w:t xml:space="preserve"> pour cent</w:t>
      </w:r>
      <w:r w:rsidRPr="00FF1C35">
        <w:rPr>
          <w:lang w:val="fr-FR"/>
        </w:rPr>
        <w:t xml:space="preserve"> de l</w:t>
      </w:r>
      <w:r>
        <w:rPr>
          <w:lang w:val="fr-FR"/>
        </w:rPr>
        <w:t>’</w:t>
      </w:r>
      <w:r w:rsidRPr="00FF1C35">
        <w:rPr>
          <w:lang w:val="fr-FR"/>
        </w:rPr>
        <w:t>ensemble des travailleurs</w:t>
      </w:r>
    </w:p>
    <w:p w:rsidR="0089046C" w:rsidRPr="00327FC8" w:rsidRDefault="0089046C" w:rsidP="0089046C">
      <w:pPr>
        <w:pStyle w:val="SingleTxt"/>
        <w:spacing w:after="0" w:line="120" w:lineRule="exact"/>
        <w:rPr>
          <w:iCs/>
          <w:sz w:val="10"/>
          <w:lang w:val="fr-FR"/>
        </w:rPr>
      </w:pPr>
    </w:p>
    <w:p w:rsidR="0089046C" w:rsidRPr="00327FC8" w:rsidRDefault="0089046C" w:rsidP="0089046C">
      <w:pPr>
        <w:pStyle w:val="SingleTxt"/>
        <w:spacing w:after="0" w:line="120" w:lineRule="exact"/>
        <w:rPr>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3004"/>
        <w:gridCol w:w="1438"/>
        <w:gridCol w:w="1439"/>
        <w:gridCol w:w="1439"/>
      </w:tblGrid>
      <w:tr w:rsidR="0089046C" w:rsidRPr="003A2440" w:rsidTr="0089046C">
        <w:tblPrEx>
          <w:tblCellMar>
            <w:top w:w="0" w:type="dxa"/>
            <w:bottom w:w="0" w:type="dxa"/>
          </w:tblCellMar>
        </w:tblPrEx>
        <w:trPr>
          <w:tblHeader/>
        </w:trPr>
        <w:tc>
          <w:tcPr>
            <w:tcW w:w="3004" w:type="dxa"/>
            <w:tcBorders>
              <w:top w:val="single" w:sz="4"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80" w:after="80" w:line="160" w:lineRule="exact"/>
              <w:ind w:right="40"/>
              <w:rPr>
                <w:i/>
                <w:sz w:val="14"/>
                <w:lang w:val="fr-FR"/>
              </w:rPr>
            </w:pPr>
          </w:p>
        </w:tc>
        <w:tc>
          <w:tcPr>
            <w:tcW w:w="1438" w:type="dxa"/>
            <w:tcBorders>
              <w:top w:val="single" w:sz="4"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1439" w:type="dxa"/>
            <w:tcBorders>
              <w:top w:val="single" w:sz="4"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1439" w:type="dxa"/>
            <w:tcBorders>
              <w:top w:val="single" w:sz="4" w:space="0" w:color="auto"/>
            </w:tcBorders>
            <w:shd w:val="clear" w:color="auto" w:fill="auto"/>
            <w:vAlign w:val="bottom"/>
          </w:tcPr>
          <w:p w:rsidR="0089046C" w:rsidRPr="003A2440" w:rsidRDefault="0089046C" w:rsidP="0089046C">
            <w:pPr>
              <w:tabs>
                <w:tab w:val="left" w:pos="288"/>
                <w:tab w:val="left" w:pos="576"/>
                <w:tab w:val="left" w:pos="864"/>
                <w:tab w:val="left" w:pos="1152"/>
              </w:tabs>
              <w:suppressAutoHyphens/>
              <w:spacing w:before="80" w:after="80" w:line="160" w:lineRule="exact"/>
              <w:ind w:right="40"/>
              <w:jc w:val="right"/>
              <w:rPr>
                <w:b/>
                <w:i/>
                <w:sz w:val="14"/>
                <w:lang w:val="fr-FR"/>
              </w:rPr>
            </w:pPr>
            <w:r w:rsidRPr="003A2440">
              <w:rPr>
                <w:b/>
                <w:i/>
                <w:sz w:val="14"/>
                <w:lang w:val="fr-FR"/>
              </w:rPr>
              <w:t>Total</w:t>
            </w:r>
          </w:p>
        </w:tc>
      </w:tr>
      <w:tr w:rsidR="0089046C" w:rsidRPr="003A2440" w:rsidTr="0089046C">
        <w:tblPrEx>
          <w:tblCellMar>
            <w:top w:w="0" w:type="dxa"/>
            <w:bottom w:w="0" w:type="dxa"/>
          </w:tblCellMar>
        </w:tblPrEx>
        <w:trPr>
          <w:tblHeader/>
        </w:trPr>
        <w:tc>
          <w:tcPr>
            <w:tcW w:w="3004" w:type="dxa"/>
            <w:tcBorders>
              <w:bottom w:val="single" w:sz="12"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after="80" w:line="160" w:lineRule="exact"/>
              <w:ind w:right="40"/>
              <w:rPr>
                <w:i/>
                <w:sz w:val="14"/>
                <w:lang w:val="fr-FR"/>
              </w:rPr>
            </w:pPr>
            <w:r>
              <w:rPr>
                <w:i/>
                <w:sz w:val="14"/>
                <w:lang w:val="fr-FR"/>
              </w:rPr>
              <w:t>Année</w:t>
            </w:r>
          </w:p>
        </w:tc>
        <w:tc>
          <w:tcPr>
            <w:tcW w:w="4316" w:type="dxa"/>
            <w:gridSpan w:val="3"/>
            <w:tcBorders>
              <w:bottom w:val="single" w:sz="12" w:space="0" w:color="auto"/>
            </w:tcBorders>
            <w:shd w:val="clear" w:color="auto" w:fill="auto"/>
            <w:vAlign w:val="bottom"/>
          </w:tcPr>
          <w:p w:rsidR="0089046C" w:rsidRPr="003A2440" w:rsidRDefault="0089046C" w:rsidP="0089046C">
            <w:pPr>
              <w:tabs>
                <w:tab w:val="left" w:pos="288"/>
                <w:tab w:val="left" w:pos="576"/>
                <w:tab w:val="left" w:pos="864"/>
                <w:tab w:val="left" w:pos="1152"/>
              </w:tabs>
              <w:suppressAutoHyphens/>
              <w:spacing w:after="80" w:line="160" w:lineRule="exact"/>
              <w:ind w:right="40"/>
              <w:jc w:val="center"/>
              <w:rPr>
                <w:i/>
                <w:sz w:val="14"/>
                <w:lang w:val="fr-FR"/>
              </w:rPr>
            </w:pPr>
            <w:r w:rsidRPr="003A2440">
              <w:rPr>
                <w:i/>
                <w:sz w:val="14"/>
                <w:lang w:val="fr-FR"/>
              </w:rPr>
              <w:t>Pourcentage</w:t>
            </w:r>
          </w:p>
        </w:tc>
      </w:tr>
      <w:tr w:rsidR="0089046C" w:rsidRPr="003A2440" w:rsidTr="0089046C">
        <w:tblPrEx>
          <w:tblCellMar>
            <w:top w:w="0" w:type="dxa"/>
            <w:bottom w:w="0" w:type="dxa"/>
          </w:tblCellMar>
        </w:tblPrEx>
        <w:trPr>
          <w:trHeight w:hRule="exact" w:val="115"/>
          <w:tblHeader/>
        </w:trPr>
        <w:tc>
          <w:tcPr>
            <w:tcW w:w="3004" w:type="dxa"/>
            <w:tcBorders>
              <w:top w:val="single" w:sz="12"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1438" w:type="dxa"/>
            <w:tcBorders>
              <w:top w:val="single" w:sz="12"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439" w:type="dxa"/>
            <w:tcBorders>
              <w:top w:val="single" w:sz="12"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439" w:type="dxa"/>
            <w:tcBorders>
              <w:top w:val="single" w:sz="12" w:space="0" w:color="auto"/>
            </w:tcBorders>
            <w:shd w:val="clear" w:color="auto" w:fill="auto"/>
            <w:vAlign w:val="bottom"/>
          </w:tcPr>
          <w:p w:rsidR="0089046C" w:rsidRPr="003A2440"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p>
        </w:tc>
      </w:tr>
      <w:tr w:rsidR="0089046C" w:rsidRPr="003A2440" w:rsidTr="0089046C">
        <w:tblPrEx>
          <w:tblCellMar>
            <w:top w:w="0" w:type="dxa"/>
            <w:bottom w:w="0" w:type="dxa"/>
          </w:tblCellMar>
        </w:tblPrEx>
        <w:tc>
          <w:tcPr>
            <w:tcW w:w="3004"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2002</w:t>
            </w:r>
          </w:p>
        </w:tc>
        <w:tc>
          <w:tcPr>
            <w:tcW w:w="1438"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w:t>
            </w:r>
          </w:p>
        </w:tc>
        <w:tc>
          <w:tcPr>
            <w:tcW w:w="1439"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w:t>
            </w:r>
          </w:p>
        </w:tc>
        <w:tc>
          <w:tcPr>
            <w:tcW w:w="1439" w:type="dxa"/>
            <w:shd w:val="clear" w:color="auto" w:fill="auto"/>
            <w:vAlign w:val="bottom"/>
          </w:tcPr>
          <w:p w:rsidR="0089046C" w:rsidRPr="003A2440"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sidRPr="003A2440">
              <w:rPr>
                <w:b/>
                <w:sz w:val="17"/>
                <w:lang w:val="fr-FR"/>
              </w:rPr>
              <w:t>3,3</w:t>
            </w:r>
          </w:p>
        </w:tc>
      </w:tr>
      <w:tr w:rsidR="0089046C" w:rsidRPr="003A2440" w:rsidTr="0089046C">
        <w:tblPrEx>
          <w:tblCellMar>
            <w:top w:w="0" w:type="dxa"/>
            <w:bottom w:w="0" w:type="dxa"/>
          </w:tblCellMar>
        </w:tblPrEx>
        <w:tc>
          <w:tcPr>
            <w:tcW w:w="3004"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2003</w:t>
            </w:r>
          </w:p>
        </w:tc>
        <w:tc>
          <w:tcPr>
            <w:tcW w:w="1438"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w:t>
            </w:r>
          </w:p>
        </w:tc>
        <w:tc>
          <w:tcPr>
            <w:tcW w:w="1439"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w:t>
            </w:r>
          </w:p>
        </w:tc>
        <w:tc>
          <w:tcPr>
            <w:tcW w:w="1439" w:type="dxa"/>
            <w:shd w:val="clear" w:color="auto" w:fill="auto"/>
            <w:vAlign w:val="bottom"/>
          </w:tcPr>
          <w:p w:rsidR="0089046C" w:rsidRPr="003A2440"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sidRPr="003A2440">
              <w:rPr>
                <w:b/>
                <w:sz w:val="17"/>
                <w:lang w:val="fr-FR"/>
              </w:rPr>
              <w:t>2,6</w:t>
            </w:r>
          </w:p>
        </w:tc>
      </w:tr>
      <w:tr w:rsidR="0089046C" w:rsidRPr="003A2440" w:rsidTr="0089046C">
        <w:tblPrEx>
          <w:tblCellMar>
            <w:top w:w="0" w:type="dxa"/>
            <w:bottom w:w="0" w:type="dxa"/>
          </w:tblCellMar>
        </w:tblPrEx>
        <w:tc>
          <w:tcPr>
            <w:tcW w:w="3004"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2004</w:t>
            </w:r>
          </w:p>
        </w:tc>
        <w:tc>
          <w:tcPr>
            <w:tcW w:w="1438"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w:t>
            </w:r>
          </w:p>
        </w:tc>
        <w:tc>
          <w:tcPr>
            <w:tcW w:w="1439"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w:t>
            </w:r>
          </w:p>
        </w:tc>
        <w:tc>
          <w:tcPr>
            <w:tcW w:w="1439" w:type="dxa"/>
            <w:shd w:val="clear" w:color="auto" w:fill="auto"/>
            <w:vAlign w:val="bottom"/>
          </w:tcPr>
          <w:p w:rsidR="0089046C" w:rsidRPr="003A2440"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sidRPr="003A2440">
              <w:rPr>
                <w:b/>
                <w:sz w:val="17"/>
                <w:lang w:val="fr-FR"/>
              </w:rPr>
              <w:t>5,1</w:t>
            </w:r>
          </w:p>
        </w:tc>
      </w:tr>
      <w:tr w:rsidR="0089046C" w:rsidRPr="003A2440" w:rsidTr="0089046C">
        <w:tblPrEx>
          <w:tblCellMar>
            <w:top w:w="0" w:type="dxa"/>
            <w:bottom w:w="0" w:type="dxa"/>
          </w:tblCellMar>
        </w:tblPrEx>
        <w:tc>
          <w:tcPr>
            <w:tcW w:w="3004" w:type="dxa"/>
            <w:tcBorders>
              <w:bottom w:val="single" w:sz="12"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2005</w:t>
            </w:r>
          </w:p>
        </w:tc>
        <w:tc>
          <w:tcPr>
            <w:tcW w:w="1438" w:type="dxa"/>
            <w:tcBorders>
              <w:bottom w:val="single" w:sz="12"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3,9</w:t>
            </w:r>
          </w:p>
        </w:tc>
        <w:tc>
          <w:tcPr>
            <w:tcW w:w="1439" w:type="dxa"/>
            <w:tcBorders>
              <w:bottom w:val="single" w:sz="12"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w:t>
            </w:r>
          </w:p>
        </w:tc>
        <w:tc>
          <w:tcPr>
            <w:tcW w:w="1439" w:type="dxa"/>
            <w:tcBorders>
              <w:bottom w:val="single" w:sz="12" w:space="0" w:color="auto"/>
            </w:tcBorders>
            <w:shd w:val="clear" w:color="auto" w:fill="auto"/>
            <w:vAlign w:val="bottom"/>
          </w:tcPr>
          <w:p w:rsidR="0089046C" w:rsidRPr="003A2440"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sidRPr="003A2440">
              <w:rPr>
                <w:b/>
                <w:sz w:val="17"/>
                <w:lang w:val="fr-FR"/>
              </w:rPr>
              <w:t>4,3</w:t>
            </w:r>
          </w:p>
        </w:tc>
      </w:tr>
    </w:tbl>
    <w:p w:rsidR="0089046C" w:rsidRPr="003A2440" w:rsidRDefault="0089046C" w:rsidP="0089046C">
      <w:pPr>
        <w:pStyle w:val="SingleTxt"/>
        <w:rPr>
          <w:iCs/>
          <w:sz w:val="17"/>
          <w:lang w:val="fr-FR"/>
        </w:rPr>
      </w:pPr>
      <w:r w:rsidRPr="003A2440">
        <w:rPr>
          <w:i/>
          <w:iCs/>
          <w:sz w:val="17"/>
          <w:lang w:val="fr-FR"/>
        </w:rPr>
        <w:t>Source</w:t>
      </w:r>
      <w:r w:rsidRPr="003A2440">
        <w:rPr>
          <w:iCs/>
          <w:sz w:val="17"/>
          <w:lang w:val="fr-FR"/>
        </w:rPr>
        <w:t xml:space="preserve"> : Bureau national de statistique : principaux indicateurs du marché du travail, juillet 2006, 147/2006</w:t>
      </w:r>
    </w:p>
    <w:p w:rsidR="0089046C" w:rsidRPr="003A2440" w:rsidRDefault="0089046C" w:rsidP="0089046C">
      <w:pPr>
        <w:pStyle w:val="SingleTxt"/>
        <w:spacing w:after="0" w:line="120" w:lineRule="exact"/>
        <w:rPr>
          <w:iCs/>
          <w:sz w:val="10"/>
          <w:lang w:val="fr-FR"/>
        </w:rPr>
      </w:pPr>
    </w:p>
    <w:p w:rsidR="0089046C" w:rsidRPr="003A2440" w:rsidRDefault="0089046C" w:rsidP="0089046C">
      <w:pPr>
        <w:pStyle w:val="SingleTxt"/>
        <w:spacing w:after="0" w:line="120" w:lineRule="exact"/>
        <w:rPr>
          <w:iCs/>
          <w:sz w:val="10"/>
          <w:lang w:val="fr-FR"/>
        </w:rPr>
      </w:pPr>
    </w:p>
    <w:p w:rsidR="0089046C" w:rsidRPr="003A2440" w:rsidRDefault="0089046C" w:rsidP="0089046C">
      <w:pPr>
        <w:pStyle w:val="SingleTxt"/>
        <w:numPr>
          <w:ilvl w:val="0"/>
          <w:numId w:val="24"/>
        </w:numPr>
        <w:rPr>
          <w:b/>
          <w:iCs/>
          <w:lang w:val="fr-FR"/>
        </w:rPr>
      </w:pPr>
      <w:r w:rsidRPr="003A2440">
        <w:rPr>
          <w:b/>
          <w:iCs/>
          <w:lang w:val="fr-FR"/>
        </w:rPr>
        <w:t>Écart de salaires</w:t>
      </w:r>
    </w:p>
    <w:p w:rsidR="0089046C" w:rsidRDefault="0089046C" w:rsidP="0089046C">
      <w:pPr>
        <w:pStyle w:val="SingleTxt"/>
        <w:rPr>
          <w:iCs/>
          <w:lang w:val="fr-FR"/>
        </w:rPr>
      </w:pPr>
      <w:r w:rsidRPr="00FF1C35">
        <w:rPr>
          <w:iCs/>
          <w:lang w:val="fr-FR"/>
        </w:rPr>
        <w:t>Bien que les conventions collectives et les lois relatives au salaire minimum ne soient pas sexistes en principe, les femmes finissent toujours par gagner moins que les hommes. Selon la publication Pay Developments - 2005, l</w:t>
      </w:r>
      <w:r>
        <w:rPr>
          <w:iCs/>
          <w:lang w:val="fr-FR"/>
        </w:rPr>
        <w:t>’</w:t>
      </w:r>
      <w:r w:rsidRPr="00FF1C35">
        <w:rPr>
          <w:iCs/>
          <w:lang w:val="fr-FR"/>
        </w:rPr>
        <w:t>écart entre les salaires horaires - 4</w:t>
      </w:r>
      <w:r>
        <w:rPr>
          <w:iCs/>
          <w:lang w:val="fr-FR"/>
        </w:rPr>
        <w:t xml:space="preserve"> pour cent</w:t>
      </w:r>
      <w:r w:rsidRPr="00FF1C35">
        <w:rPr>
          <w:iCs/>
          <w:lang w:val="fr-FR"/>
        </w:rPr>
        <w:t xml:space="preserve"> - serait le plus faible, ce qui signifie qu</w:t>
      </w:r>
      <w:r>
        <w:rPr>
          <w:iCs/>
          <w:lang w:val="fr-FR"/>
        </w:rPr>
        <w:t>’</w:t>
      </w:r>
      <w:r w:rsidRPr="00FF1C35">
        <w:rPr>
          <w:iCs/>
          <w:lang w:val="fr-FR"/>
        </w:rPr>
        <w:t>une femme gagnerait en moyenne 96</w:t>
      </w:r>
      <w:r>
        <w:rPr>
          <w:iCs/>
          <w:lang w:val="fr-FR"/>
        </w:rPr>
        <w:t xml:space="preserve"> pour cent</w:t>
      </w:r>
      <w:r w:rsidRPr="00FF1C35">
        <w:rPr>
          <w:iCs/>
          <w:lang w:val="fr-FR"/>
        </w:rPr>
        <w:t xml:space="preserve"> du salaire de l</w:t>
      </w:r>
      <w:r>
        <w:rPr>
          <w:iCs/>
          <w:lang w:val="fr-FR"/>
        </w:rPr>
        <w:t>’</w:t>
      </w:r>
      <w:r w:rsidRPr="00FF1C35">
        <w:rPr>
          <w:iCs/>
          <w:lang w:val="fr-FR"/>
        </w:rPr>
        <w:t>homme. Toutefois, une étude exécutée par la Commission</w:t>
      </w:r>
      <w:r>
        <w:rPr>
          <w:iCs/>
          <w:lang w:val="fr-FR"/>
        </w:rPr>
        <w:t xml:space="preserve"> </w:t>
      </w:r>
      <w:r w:rsidRPr="00FF1C35">
        <w:rPr>
          <w:iCs/>
          <w:lang w:val="fr-FR"/>
        </w:rPr>
        <w:t>nationale pour la promotion de l</w:t>
      </w:r>
      <w:r>
        <w:rPr>
          <w:iCs/>
          <w:lang w:val="fr-FR"/>
        </w:rPr>
        <w:t>’</w:t>
      </w:r>
      <w:r w:rsidRPr="00FF1C35">
        <w:rPr>
          <w:iCs/>
          <w:lang w:val="fr-FR"/>
        </w:rPr>
        <w:t>égalité, qui a utilisé une méthode différente pour mesurer l</w:t>
      </w:r>
      <w:r>
        <w:rPr>
          <w:iCs/>
          <w:lang w:val="fr-FR"/>
        </w:rPr>
        <w:t>’</w:t>
      </w:r>
      <w:r w:rsidRPr="00FF1C35">
        <w:rPr>
          <w:iCs/>
          <w:lang w:val="fr-FR"/>
        </w:rPr>
        <w:t>écart, a abouti à des conclusions différentes.</w:t>
      </w:r>
    </w:p>
    <w:p w:rsidR="0089046C" w:rsidRPr="00FF1C35" w:rsidRDefault="0089046C" w:rsidP="0089046C">
      <w:pPr>
        <w:pStyle w:val="SingleTxt"/>
        <w:rPr>
          <w:iCs/>
          <w:lang w:val="fr-FR"/>
        </w:rPr>
      </w:pPr>
      <w:r w:rsidRPr="00FF1C35">
        <w:rPr>
          <w:iCs/>
          <w:lang w:val="fr-FR"/>
        </w:rPr>
        <w:t>Selon la Commission</w:t>
      </w:r>
      <w:r>
        <w:rPr>
          <w:iCs/>
          <w:lang w:val="fr-FR"/>
        </w:rPr>
        <w:t xml:space="preserve"> </w:t>
      </w:r>
      <w:r w:rsidRPr="00FF1C35">
        <w:rPr>
          <w:iCs/>
          <w:lang w:val="fr-FR"/>
        </w:rPr>
        <w:t>européenne, l</w:t>
      </w:r>
      <w:r>
        <w:rPr>
          <w:iCs/>
          <w:lang w:val="fr-FR"/>
        </w:rPr>
        <w:t>’</w:t>
      </w:r>
      <w:r w:rsidRPr="00FF1C35">
        <w:rPr>
          <w:iCs/>
          <w:lang w:val="fr-FR"/>
        </w:rPr>
        <w:t>écart de salaires mesure la différence entre le salaire horaire brut des hommes et des femmes (âgés de 15 à 64 ans qui travaillent au moins 15 heures par semaine) dans l</w:t>
      </w:r>
      <w:r>
        <w:rPr>
          <w:iCs/>
          <w:lang w:val="fr-FR"/>
        </w:rPr>
        <w:t>’</w:t>
      </w:r>
      <w:r w:rsidRPr="00FF1C35">
        <w:rPr>
          <w:iCs/>
          <w:lang w:val="fr-FR"/>
        </w:rPr>
        <w:t>ensemble de l</w:t>
      </w:r>
      <w:r>
        <w:rPr>
          <w:iCs/>
          <w:lang w:val="fr-FR"/>
        </w:rPr>
        <w:t>’</w:t>
      </w:r>
      <w:r w:rsidRPr="00FF1C35">
        <w:rPr>
          <w:iCs/>
          <w:lang w:val="fr-FR"/>
        </w:rPr>
        <w:t>économie et des établissements. Toutefois, la Commission</w:t>
      </w:r>
      <w:r>
        <w:rPr>
          <w:iCs/>
          <w:lang w:val="fr-FR"/>
        </w:rPr>
        <w:t xml:space="preserve"> </w:t>
      </w:r>
      <w:r w:rsidRPr="00FF1C35">
        <w:rPr>
          <w:iCs/>
          <w:lang w:val="fr-FR"/>
        </w:rPr>
        <w:t>nationale a identifié les limitations suivantes dans la collecte des données européennes qui pourraient expliquer les résultats :</w:t>
      </w:r>
    </w:p>
    <w:p w:rsidR="0089046C" w:rsidRDefault="0089046C" w:rsidP="0089046C">
      <w:pPr>
        <w:pStyle w:val="SingleTxt"/>
        <w:numPr>
          <w:ilvl w:val="1"/>
          <w:numId w:val="25"/>
        </w:numPr>
        <w:spacing w:after="0"/>
        <w:ind w:left="1267" w:firstLine="0"/>
        <w:rPr>
          <w:iCs/>
          <w:lang w:val="fr-FR"/>
        </w:rPr>
      </w:pPr>
      <w:r w:rsidRPr="00FF1C35">
        <w:rPr>
          <w:iCs/>
          <w:lang w:val="fr-FR"/>
        </w:rPr>
        <w:t>les travailleurs travaillant plus que 15 heures par semaine</w:t>
      </w:r>
    </w:p>
    <w:p w:rsidR="0089046C" w:rsidRDefault="0089046C" w:rsidP="0089046C">
      <w:pPr>
        <w:pStyle w:val="SingleTxt"/>
        <w:numPr>
          <w:ilvl w:val="1"/>
          <w:numId w:val="25"/>
        </w:numPr>
        <w:spacing w:after="0"/>
        <w:ind w:left="1267" w:firstLine="0"/>
        <w:rPr>
          <w:iCs/>
          <w:lang w:val="fr-FR"/>
        </w:rPr>
      </w:pPr>
      <w:r w:rsidRPr="00FF1C35">
        <w:rPr>
          <w:iCs/>
          <w:lang w:val="fr-FR"/>
        </w:rPr>
        <w:t>les facteurs saisonniers, en particulier le travail à temps partiel</w:t>
      </w:r>
    </w:p>
    <w:p w:rsidR="0089046C" w:rsidRDefault="0089046C" w:rsidP="0089046C">
      <w:pPr>
        <w:pStyle w:val="SingleTxt"/>
        <w:numPr>
          <w:ilvl w:val="1"/>
          <w:numId w:val="25"/>
        </w:numPr>
        <w:spacing w:after="0"/>
        <w:ind w:left="1267" w:firstLine="0"/>
        <w:rPr>
          <w:iCs/>
          <w:lang w:val="fr-FR"/>
        </w:rPr>
      </w:pPr>
      <w:r w:rsidRPr="00FF1C35">
        <w:rPr>
          <w:iCs/>
          <w:lang w:val="fr-FR"/>
        </w:rPr>
        <w:t>l</w:t>
      </w:r>
      <w:r>
        <w:rPr>
          <w:iCs/>
          <w:lang w:val="fr-FR"/>
        </w:rPr>
        <w:t>’</w:t>
      </w:r>
      <w:r w:rsidRPr="00FF1C35">
        <w:rPr>
          <w:iCs/>
          <w:lang w:val="fr-FR"/>
        </w:rPr>
        <w:t xml:space="preserve">absence de comparaisons concernant le </w:t>
      </w:r>
      <w:r>
        <w:rPr>
          <w:iCs/>
          <w:lang w:val="fr-FR"/>
        </w:rPr>
        <w:t>« </w:t>
      </w:r>
      <w:r w:rsidRPr="00FF1C35">
        <w:rPr>
          <w:iCs/>
          <w:lang w:val="fr-FR"/>
        </w:rPr>
        <w:t>travail de valeur égale</w:t>
      </w:r>
      <w:r>
        <w:rPr>
          <w:iCs/>
          <w:lang w:val="fr-FR"/>
        </w:rPr>
        <w:t> »</w:t>
      </w:r>
    </w:p>
    <w:p w:rsidR="0089046C" w:rsidRDefault="0089046C" w:rsidP="0089046C">
      <w:pPr>
        <w:pStyle w:val="SingleTxt"/>
        <w:numPr>
          <w:ilvl w:val="1"/>
          <w:numId w:val="25"/>
        </w:numPr>
        <w:spacing w:after="0"/>
        <w:ind w:left="1742" w:hanging="475"/>
        <w:rPr>
          <w:iCs/>
          <w:lang w:val="fr-FR"/>
        </w:rPr>
      </w:pPr>
      <w:r w:rsidRPr="00FF1C35">
        <w:rPr>
          <w:iCs/>
          <w:lang w:val="fr-FR"/>
        </w:rPr>
        <w:t>la comparaison pour les mêmes profession, à travers les secteurs public et privés et différentes industries</w:t>
      </w:r>
    </w:p>
    <w:p w:rsidR="0089046C" w:rsidRDefault="0089046C" w:rsidP="0089046C">
      <w:pPr>
        <w:pStyle w:val="SingleTxt"/>
        <w:numPr>
          <w:ilvl w:val="1"/>
          <w:numId w:val="25"/>
        </w:numPr>
        <w:ind w:left="1742" w:hanging="475"/>
        <w:rPr>
          <w:iCs/>
          <w:lang w:val="fr-FR"/>
        </w:rPr>
      </w:pPr>
      <w:r w:rsidRPr="00FF1C35">
        <w:rPr>
          <w:iCs/>
          <w:lang w:val="fr-FR"/>
        </w:rPr>
        <w:t>la sous-représentation de certains secteurs.</w:t>
      </w:r>
    </w:p>
    <w:p w:rsidR="0089046C" w:rsidRPr="00FF1C35" w:rsidRDefault="0089046C" w:rsidP="0089046C">
      <w:pPr>
        <w:pStyle w:val="SingleTxt"/>
        <w:rPr>
          <w:iCs/>
          <w:lang w:val="fr-FR"/>
        </w:rPr>
      </w:pPr>
      <w:r w:rsidRPr="00FF1C35">
        <w:rPr>
          <w:iCs/>
          <w:lang w:val="fr-FR"/>
        </w:rPr>
        <w:t>Sur la base d</w:t>
      </w:r>
      <w:r>
        <w:rPr>
          <w:iCs/>
          <w:lang w:val="fr-FR"/>
        </w:rPr>
        <w:t>’</w:t>
      </w:r>
      <w:r w:rsidRPr="00FF1C35">
        <w:rPr>
          <w:iCs/>
          <w:lang w:val="fr-FR"/>
        </w:rPr>
        <w:t>un échantillon examiné en 2006, la Commission</w:t>
      </w:r>
      <w:r>
        <w:rPr>
          <w:iCs/>
          <w:lang w:val="fr-FR"/>
        </w:rPr>
        <w:t xml:space="preserve"> </w:t>
      </w:r>
      <w:r w:rsidRPr="00FF1C35">
        <w:rPr>
          <w:iCs/>
          <w:lang w:val="fr-FR"/>
        </w:rPr>
        <w:t>nationale a démontré que le salaire de base mensuel moyen était de 419</w:t>
      </w:r>
      <w:r>
        <w:rPr>
          <w:iCs/>
          <w:lang w:val="fr-FR"/>
        </w:rPr>
        <w:t xml:space="preserve"> </w:t>
      </w:r>
      <w:r w:rsidRPr="00FF1C35">
        <w:rPr>
          <w:iCs/>
          <w:lang w:val="fr-FR"/>
        </w:rPr>
        <w:t xml:space="preserve">lires, les hommes gagnants 444,15 et les hommes 374,28. </w:t>
      </w:r>
    </w:p>
    <w:p w:rsidR="0089046C" w:rsidRDefault="0089046C" w:rsidP="0089046C">
      <w:pPr>
        <w:pStyle w:val="SingleTxt"/>
        <w:rPr>
          <w:iCs/>
          <w:lang w:val="fr-FR"/>
        </w:rPr>
      </w:pPr>
      <w:r w:rsidRPr="00FF1C35">
        <w:rPr>
          <w:iCs/>
          <w:lang w:val="fr-FR"/>
        </w:rPr>
        <w:t>Mesuré de cette manière, l</w:t>
      </w:r>
      <w:r>
        <w:rPr>
          <w:iCs/>
          <w:lang w:val="fr-FR"/>
        </w:rPr>
        <w:t>’</w:t>
      </w:r>
      <w:r w:rsidRPr="00FF1C35">
        <w:rPr>
          <w:iCs/>
          <w:lang w:val="fr-FR"/>
        </w:rPr>
        <w:t>écart de salaires s</w:t>
      </w:r>
      <w:r>
        <w:rPr>
          <w:iCs/>
          <w:lang w:val="fr-FR"/>
        </w:rPr>
        <w:t>’</w:t>
      </w:r>
      <w:r w:rsidRPr="00FF1C35">
        <w:rPr>
          <w:iCs/>
          <w:lang w:val="fr-FR"/>
        </w:rPr>
        <w:t>élève à 15,7</w:t>
      </w:r>
      <w:r>
        <w:rPr>
          <w:iCs/>
          <w:lang w:val="fr-FR"/>
        </w:rPr>
        <w:t xml:space="preserve"> pour cent</w:t>
      </w:r>
      <w:r w:rsidRPr="00FF1C35">
        <w:rPr>
          <w:iCs/>
          <w:lang w:val="fr-FR"/>
        </w:rPr>
        <w:t>.</w:t>
      </w:r>
    </w:p>
    <w:p w:rsidR="0089046C" w:rsidRDefault="0089046C" w:rsidP="0089046C">
      <w:pPr>
        <w:pStyle w:val="SingleTxt"/>
        <w:rPr>
          <w:iCs/>
          <w:lang w:val="fr-FR"/>
        </w:rPr>
      </w:pPr>
      <w:r w:rsidRPr="00FF1C35">
        <w:rPr>
          <w:iCs/>
          <w:lang w:val="fr-FR"/>
        </w:rPr>
        <w:t>L</w:t>
      </w:r>
      <w:r>
        <w:rPr>
          <w:iCs/>
          <w:lang w:val="fr-FR"/>
        </w:rPr>
        <w:t>’</w:t>
      </w:r>
      <w:r w:rsidRPr="00FF1C35">
        <w:rPr>
          <w:iCs/>
          <w:lang w:val="fr-FR"/>
        </w:rPr>
        <w:t>écart se creuse encore si l</w:t>
      </w:r>
      <w:r>
        <w:rPr>
          <w:iCs/>
          <w:lang w:val="fr-FR"/>
        </w:rPr>
        <w:t>’</w:t>
      </w:r>
      <w:r w:rsidRPr="00FF1C35">
        <w:rPr>
          <w:iCs/>
          <w:lang w:val="fr-FR"/>
        </w:rPr>
        <w:t>on tient compte des paiements additionnels qui viennent s</w:t>
      </w:r>
      <w:r>
        <w:rPr>
          <w:iCs/>
          <w:lang w:val="fr-FR"/>
        </w:rPr>
        <w:t>’</w:t>
      </w:r>
      <w:r w:rsidRPr="00FF1C35">
        <w:rPr>
          <w:iCs/>
          <w:lang w:val="fr-FR"/>
        </w:rPr>
        <w:t>ajouter au salaire de base, qui incluent les commissions et les primes. Cela signifie que si le salaire brut moyen pondéré est de 557,31 lires par mois, les femmes gagnent 608,92 lires contre 467,33 pour les femmes. L</w:t>
      </w:r>
      <w:r>
        <w:rPr>
          <w:iCs/>
          <w:lang w:val="fr-FR"/>
        </w:rPr>
        <w:t>’</w:t>
      </w:r>
      <w:r w:rsidRPr="00FF1C35">
        <w:rPr>
          <w:iCs/>
          <w:lang w:val="fr-FR"/>
        </w:rPr>
        <w:t>étude montre que mesuré de cette manière, l</w:t>
      </w:r>
      <w:r>
        <w:rPr>
          <w:iCs/>
          <w:lang w:val="fr-FR"/>
        </w:rPr>
        <w:t>’</w:t>
      </w:r>
      <w:r w:rsidRPr="00FF1C35">
        <w:rPr>
          <w:iCs/>
          <w:lang w:val="fr-FR"/>
        </w:rPr>
        <w:t>écart de salaires est de 23,2</w:t>
      </w:r>
      <w:r>
        <w:rPr>
          <w:iCs/>
          <w:lang w:val="fr-FR"/>
        </w:rPr>
        <w:t xml:space="preserve"> pour cent</w:t>
      </w:r>
      <w:r w:rsidRPr="00FF1C35">
        <w:rPr>
          <w:iCs/>
          <w:lang w:val="fr-FR"/>
        </w:rPr>
        <w:t>.</w:t>
      </w:r>
    </w:p>
    <w:p w:rsidR="0089046C" w:rsidRDefault="0089046C" w:rsidP="0089046C">
      <w:pPr>
        <w:pStyle w:val="SingleTxt"/>
        <w:rPr>
          <w:iCs/>
          <w:lang w:val="fr-FR"/>
        </w:rPr>
      </w:pPr>
      <w:r w:rsidRPr="00FF1C35">
        <w:rPr>
          <w:iCs/>
          <w:lang w:val="fr-FR"/>
        </w:rPr>
        <w:t>L</w:t>
      </w:r>
      <w:r>
        <w:rPr>
          <w:iCs/>
          <w:lang w:val="fr-FR"/>
        </w:rPr>
        <w:t>’</w:t>
      </w:r>
      <w:r w:rsidRPr="00FF1C35">
        <w:rPr>
          <w:iCs/>
          <w:lang w:val="fr-FR"/>
        </w:rPr>
        <w:t>étude a révélé que le salaire horaire des femmes est inférieur à celui des hommes. Quand les paiements additionnels sont inclus dans le salaire horaire, les hommes gagnent 3,26 lires par heure contre 2,79 lires pour les femmes, une différence de 14,4</w:t>
      </w:r>
      <w:r>
        <w:rPr>
          <w:iCs/>
          <w:lang w:val="fr-FR"/>
        </w:rPr>
        <w:t xml:space="preserve"> pour cent</w:t>
      </w:r>
      <w:r w:rsidRPr="00FF1C35">
        <w:rPr>
          <w:iCs/>
          <w:lang w:val="fr-FR"/>
        </w:rPr>
        <w:t>. Cela tient au fait que les hommes travaillent en moyenne 267 heures de plus par an que les femmes, les responsabilités familiales et ménagères étant toujours principalement l</w:t>
      </w:r>
      <w:r>
        <w:rPr>
          <w:iCs/>
          <w:lang w:val="fr-FR"/>
        </w:rPr>
        <w:t>’</w:t>
      </w:r>
      <w:r w:rsidRPr="00FF1C35">
        <w:rPr>
          <w:iCs/>
          <w:lang w:val="fr-FR"/>
        </w:rPr>
        <w:t>affaire des femmes dans la société maltaise.</w:t>
      </w:r>
    </w:p>
    <w:p w:rsidR="0089046C" w:rsidRPr="003A2440" w:rsidRDefault="0089046C" w:rsidP="0089046C">
      <w:pPr>
        <w:pStyle w:val="SingleTxt"/>
        <w:spacing w:after="0" w:line="120" w:lineRule="exact"/>
        <w:rPr>
          <w:iCs/>
          <w:sz w:val="10"/>
          <w:lang w:val="fr-FR"/>
        </w:rPr>
      </w:pPr>
    </w:p>
    <w:p w:rsidR="0089046C" w:rsidRPr="003A2440"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11.14 : Salaire annuel brut par principales professions en avril-juin 2006</w:t>
      </w:r>
    </w:p>
    <w:p w:rsidR="0089046C" w:rsidRPr="003A2440" w:rsidRDefault="0089046C" w:rsidP="0089046C">
      <w:pPr>
        <w:pStyle w:val="SingleTxt"/>
        <w:spacing w:after="0" w:line="120" w:lineRule="exact"/>
        <w:rPr>
          <w:sz w:val="10"/>
          <w:lang w:val="fr-FR"/>
        </w:rPr>
      </w:pPr>
    </w:p>
    <w:p w:rsidR="0089046C" w:rsidRPr="003A2440" w:rsidRDefault="0089046C" w:rsidP="0089046C">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266"/>
        <w:gridCol w:w="843"/>
        <w:gridCol w:w="844"/>
        <w:gridCol w:w="844"/>
        <w:gridCol w:w="844"/>
        <w:gridCol w:w="844"/>
        <w:gridCol w:w="844"/>
      </w:tblGrid>
      <w:tr w:rsidR="0089046C" w:rsidRPr="00FD50C1" w:rsidTr="0089046C">
        <w:tblPrEx>
          <w:tblCellMar>
            <w:top w:w="0" w:type="dxa"/>
            <w:bottom w:w="0" w:type="dxa"/>
          </w:tblCellMar>
        </w:tblPrEx>
        <w:trPr>
          <w:tblHeader/>
        </w:trPr>
        <w:tc>
          <w:tcPr>
            <w:tcW w:w="2266" w:type="dxa"/>
            <w:vMerge w:val="restart"/>
            <w:tcBorders>
              <w:top w:val="single" w:sz="4"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80" w:after="80" w:line="160" w:lineRule="exact"/>
              <w:ind w:right="40"/>
              <w:rPr>
                <w:i/>
                <w:sz w:val="14"/>
                <w:lang w:val="fr-FR"/>
              </w:rPr>
            </w:pPr>
            <w:r>
              <w:rPr>
                <w:i/>
                <w:sz w:val="14"/>
                <w:lang w:val="fr-FR"/>
              </w:rPr>
              <w:t>Profession</w:t>
            </w:r>
          </w:p>
        </w:tc>
        <w:tc>
          <w:tcPr>
            <w:tcW w:w="1687" w:type="dxa"/>
            <w:gridSpan w:val="2"/>
            <w:tcBorders>
              <w:top w:val="single" w:sz="4"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Hommes</w:t>
            </w:r>
          </w:p>
        </w:tc>
        <w:tc>
          <w:tcPr>
            <w:tcW w:w="1688" w:type="dxa"/>
            <w:gridSpan w:val="2"/>
            <w:tcBorders>
              <w:top w:val="single" w:sz="4"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Femmes</w:t>
            </w:r>
          </w:p>
        </w:tc>
        <w:tc>
          <w:tcPr>
            <w:tcW w:w="1688" w:type="dxa"/>
            <w:gridSpan w:val="2"/>
            <w:tcBorders>
              <w:top w:val="single" w:sz="4"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Total</w:t>
            </w:r>
          </w:p>
        </w:tc>
      </w:tr>
      <w:tr w:rsidR="0089046C" w:rsidRPr="00FD50C1" w:rsidTr="0089046C">
        <w:tblPrEx>
          <w:tblCellMar>
            <w:top w:w="0" w:type="dxa"/>
            <w:bottom w:w="0" w:type="dxa"/>
          </w:tblCellMar>
        </w:tblPrEx>
        <w:trPr>
          <w:tblHeader/>
        </w:trPr>
        <w:tc>
          <w:tcPr>
            <w:tcW w:w="2266" w:type="dxa"/>
            <w:vMerge/>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rPr>
                <w:i/>
                <w:sz w:val="14"/>
                <w:lang w:val="fr-FR"/>
              </w:rPr>
            </w:pPr>
          </w:p>
        </w:tc>
        <w:tc>
          <w:tcPr>
            <w:tcW w:w="843"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Nombre</w:t>
            </w:r>
          </w:p>
        </w:tc>
        <w:tc>
          <w:tcPr>
            <w:tcW w:w="844"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Lires</w:t>
            </w:r>
          </w:p>
        </w:tc>
        <w:tc>
          <w:tcPr>
            <w:tcW w:w="844"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Nombre</w:t>
            </w:r>
          </w:p>
        </w:tc>
        <w:tc>
          <w:tcPr>
            <w:tcW w:w="844"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Lires</w:t>
            </w:r>
          </w:p>
        </w:tc>
        <w:tc>
          <w:tcPr>
            <w:tcW w:w="844"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Nombre</w:t>
            </w:r>
          </w:p>
        </w:tc>
        <w:tc>
          <w:tcPr>
            <w:tcW w:w="844" w:type="dxa"/>
            <w:tcBorders>
              <w:bottom w:val="single" w:sz="12" w:space="0" w:color="auto"/>
            </w:tcBorders>
            <w:shd w:val="clear" w:color="auto" w:fill="auto"/>
            <w:vAlign w:val="bottom"/>
          </w:tcPr>
          <w:p w:rsidR="0089046C" w:rsidRPr="00FD50C1" w:rsidRDefault="0089046C" w:rsidP="0089046C">
            <w:pPr>
              <w:keepNext/>
              <w:keepLines/>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Lires</w:t>
            </w:r>
          </w:p>
        </w:tc>
      </w:tr>
      <w:tr w:rsidR="0089046C" w:rsidRPr="00E97789" w:rsidTr="0089046C">
        <w:tblPrEx>
          <w:tblCellMar>
            <w:top w:w="0" w:type="dxa"/>
            <w:bottom w:w="0" w:type="dxa"/>
          </w:tblCellMar>
        </w:tblPrEx>
        <w:trPr>
          <w:trHeight w:hRule="exact" w:val="115"/>
          <w:tblHeader/>
        </w:trPr>
        <w:tc>
          <w:tcPr>
            <w:tcW w:w="2266" w:type="dxa"/>
            <w:tcBorders>
              <w:top w:val="single" w:sz="12" w:space="0" w:color="auto"/>
            </w:tcBorders>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843" w:type="dxa"/>
            <w:tcBorders>
              <w:top w:val="single" w:sz="12" w:space="0" w:color="auto"/>
            </w:tcBorders>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44" w:type="dxa"/>
            <w:tcBorders>
              <w:top w:val="single" w:sz="12" w:space="0" w:color="auto"/>
            </w:tcBorders>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44" w:type="dxa"/>
            <w:tcBorders>
              <w:top w:val="single" w:sz="12" w:space="0" w:color="auto"/>
            </w:tcBorders>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44" w:type="dxa"/>
            <w:tcBorders>
              <w:top w:val="single" w:sz="12" w:space="0" w:color="auto"/>
            </w:tcBorders>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44" w:type="dxa"/>
            <w:tcBorders>
              <w:top w:val="single" w:sz="12" w:space="0" w:color="auto"/>
            </w:tcBorders>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844" w:type="dxa"/>
            <w:tcBorders>
              <w:top w:val="single" w:sz="12" w:space="0" w:color="auto"/>
            </w:tcBorders>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Pr>
                <w:sz w:val="17"/>
                <w:lang w:val="fr-FR"/>
              </w:rPr>
              <w:t>Forces armées</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1 861</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5 363,06</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1 861</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5 363,06</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E97789">
              <w:rPr>
                <w:iCs/>
                <w:sz w:val="17"/>
                <w:lang w:val="fr-FR"/>
              </w:rPr>
              <w:t>Législateurs, haut fonctionnaires et cadres</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6 797</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9 387,58</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1 407*</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7 138,61*</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8 204</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9 001,88</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E97789">
              <w:rPr>
                <w:iCs/>
                <w:sz w:val="17"/>
                <w:lang w:val="fr-FR"/>
              </w:rPr>
              <w:t>Professions libérales</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8 412</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7 561,05</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7 538</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6 512,95</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15 950</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7 065,72</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E97789">
              <w:rPr>
                <w:iCs/>
                <w:sz w:val="17"/>
                <w:lang w:val="fr-FR"/>
              </w:rPr>
              <w:t>Techniciens</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12 791</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6 226,75</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10 165</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5 414,95</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22 956</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5 867,29</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E97789">
              <w:rPr>
                <w:iCs/>
                <w:sz w:val="17"/>
                <w:lang w:val="fr-FR"/>
              </w:rPr>
              <w:t>Employés de bureau</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8 088</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5 262,31</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9 912</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4 735,86</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18 000</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4 972,41</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E97789">
              <w:rPr>
                <w:iCs/>
                <w:sz w:val="17"/>
                <w:lang w:val="fr-FR"/>
              </w:rPr>
              <w:t>Travailleurs des services et personnel de vente</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11 446</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4 384,73</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9 162</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3 925,06</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20 608</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4 180,37</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E97789">
              <w:rPr>
                <w:iCs/>
                <w:sz w:val="17"/>
                <w:lang w:val="fr-FR"/>
              </w:rPr>
              <w:t>Agriculteurs et pêcheurs</w:t>
            </w:r>
            <w:r>
              <w:rPr>
                <w:iCs/>
                <w:sz w:val="17"/>
                <w:lang w:val="fr-FR"/>
              </w:rPr>
              <w:t xml:space="preserve"> </w:t>
            </w:r>
            <w:r w:rsidRPr="00E97789">
              <w:rPr>
                <w:iCs/>
                <w:sz w:val="17"/>
                <w:lang w:val="fr-FR"/>
              </w:rPr>
              <w:t>qualifiés</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592*</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4 543,93*</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592*</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4 543,93*</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E97789">
              <w:rPr>
                <w:iCs/>
                <w:sz w:val="17"/>
                <w:lang w:val="fr-FR"/>
              </w:rPr>
              <w:t>Artisans</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13 827</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4 925,89</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539*</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5 191,01</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14 366</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4 935,84</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E97789">
              <w:rPr>
                <w:iCs/>
                <w:sz w:val="17"/>
                <w:lang w:val="fr-FR"/>
              </w:rPr>
              <w:t>Opérateurs de machines</w:t>
            </w:r>
            <w:r>
              <w:rPr>
                <w:iCs/>
                <w:sz w:val="17"/>
                <w:lang w:val="fr-FR"/>
              </w:rPr>
              <w:t xml:space="preserve"> </w:t>
            </w:r>
            <w:r w:rsidRPr="00E97789">
              <w:rPr>
                <w:iCs/>
                <w:sz w:val="17"/>
                <w:lang w:val="fr-FR"/>
              </w:rPr>
              <w:t>et monteurs</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 xml:space="preserve">7 269 </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4 823,26</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4 589</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4 540,70</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11 858</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4 713,91</w:t>
            </w:r>
          </w:p>
        </w:tc>
      </w:tr>
      <w:tr w:rsidR="0089046C" w:rsidRPr="00E97789" w:rsidTr="0089046C">
        <w:tblPrEx>
          <w:tblCellMar>
            <w:top w:w="0" w:type="dxa"/>
            <w:bottom w:w="0" w:type="dxa"/>
          </w:tblCellMar>
        </w:tblPrEx>
        <w:tc>
          <w:tcPr>
            <w:tcW w:w="2266"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rPr>
                <w:sz w:val="17"/>
                <w:lang w:val="fr-FR"/>
              </w:rPr>
            </w:pPr>
            <w:r w:rsidRPr="00E97789">
              <w:rPr>
                <w:iCs/>
                <w:sz w:val="17"/>
                <w:lang w:val="fr-FR"/>
              </w:rPr>
              <w:t>Métiers élémentaires</w:t>
            </w:r>
          </w:p>
        </w:tc>
        <w:tc>
          <w:tcPr>
            <w:tcW w:w="843"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14 420</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4 501,15</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4 097</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3 468,78</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18 517</w:t>
            </w:r>
          </w:p>
        </w:tc>
        <w:tc>
          <w:tcPr>
            <w:tcW w:w="844" w:type="dxa"/>
            <w:shd w:val="clear" w:color="auto" w:fill="auto"/>
            <w:vAlign w:val="bottom"/>
          </w:tcPr>
          <w:p w:rsidR="0089046C" w:rsidRPr="00E97789" w:rsidRDefault="0089046C" w:rsidP="0089046C">
            <w:pPr>
              <w:tabs>
                <w:tab w:val="left" w:pos="288"/>
                <w:tab w:val="left" w:pos="576"/>
                <w:tab w:val="left" w:pos="864"/>
                <w:tab w:val="left" w:pos="1152"/>
              </w:tabs>
              <w:suppressAutoHyphens/>
              <w:spacing w:before="40" w:after="40" w:line="200" w:lineRule="exact"/>
              <w:ind w:right="40"/>
              <w:jc w:val="right"/>
              <w:rPr>
                <w:sz w:val="17"/>
                <w:lang w:val="fr-FR"/>
              </w:rPr>
            </w:pPr>
            <w:r>
              <w:rPr>
                <w:sz w:val="17"/>
                <w:lang w:val="fr-FR"/>
              </w:rPr>
              <w:t>4 272,73</w:t>
            </w:r>
          </w:p>
        </w:tc>
      </w:tr>
      <w:tr w:rsidR="0089046C" w:rsidRPr="00E97789" w:rsidTr="0089046C">
        <w:tblPrEx>
          <w:tblCellMar>
            <w:top w:w="0" w:type="dxa"/>
            <w:bottom w:w="0" w:type="dxa"/>
          </w:tblCellMar>
        </w:tblPrEx>
        <w:tc>
          <w:tcPr>
            <w:tcW w:w="2266" w:type="dxa"/>
            <w:tcBorders>
              <w:bottom w:val="single" w:sz="12" w:space="0" w:color="auto"/>
            </w:tcBorders>
            <w:shd w:val="clear" w:color="auto" w:fill="auto"/>
            <w:vAlign w:val="bottom"/>
          </w:tcPr>
          <w:p w:rsidR="0089046C" w:rsidRPr="005B7258"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Total</w:t>
            </w:r>
          </w:p>
        </w:tc>
        <w:tc>
          <w:tcPr>
            <w:tcW w:w="843" w:type="dxa"/>
            <w:tcBorders>
              <w:bottom w:val="single" w:sz="12" w:space="0" w:color="auto"/>
            </w:tcBorders>
            <w:shd w:val="clear" w:color="auto" w:fill="auto"/>
            <w:vAlign w:val="bottom"/>
          </w:tcPr>
          <w:p w:rsidR="0089046C" w:rsidRPr="005B7258"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85 503</w:t>
            </w:r>
          </w:p>
        </w:tc>
        <w:tc>
          <w:tcPr>
            <w:tcW w:w="844" w:type="dxa"/>
            <w:tcBorders>
              <w:bottom w:val="single" w:sz="12" w:space="0" w:color="auto"/>
            </w:tcBorders>
            <w:shd w:val="clear" w:color="auto" w:fill="auto"/>
            <w:vAlign w:val="bottom"/>
          </w:tcPr>
          <w:p w:rsidR="0089046C" w:rsidRPr="005B7258"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5 620,32</w:t>
            </w:r>
          </w:p>
        </w:tc>
        <w:tc>
          <w:tcPr>
            <w:tcW w:w="844" w:type="dxa"/>
            <w:tcBorders>
              <w:bottom w:val="single" w:sz="12" w:space="0" w:color="auto"/>
            </w:tcBorders>
            <w:shd w:val="clear" w:color="auto" w:fill="auto"/>
            <w:vAlign w:val="bottom"/>
          </w:tcPr>
          <w:p w:rsidR="0089046C" w:rsidRPr="005B7258"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47 409</w:t>
            </w:r>
          </w:p>
        </w:tc>
        <w:tc>
          <w:tcPr>
            <w:tcW w:w="844" w:type="dxa"/>
            <w:tcBorders>
              <w:bottom w:val="single" w:sz="12" w:space="0" w:color="auto"/>
            </w:tcBorders>
            <w:shd w:val="clear" w:color="auto" w:fill="auto"/>
            <w:vAlign w:val="bottom"/>
          </w:tcPr>
          <w:p w:rsidR="0089046C" w:rsidRPr="005B7258"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4 955,43</w:t>
            </w:r>
          </w:p>
        </w:tc>
        <w:tc>
          <w:tcPr>
            <w:tcW w:w="844" w:type="dxa"/>
            <w:tcBorders>
              <w:bottom w:val="single" w:sz="12" w:space="0" w:color="auto"/>
            </w:tcBorders>
            <w:shd w:val="clear" w:color="auto" w:fill="auto"/>
            <w:vAlign w:val="bottom"/>
          </w:tcPr>
          <w:p w:rsidR="0089046C" w:rsidRPr="005B7258"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132 912</w:t>
            </w:r>
          </w:p>
        </w:tc>
        <w:tc>
          <w:tcPr>
            <w:tcW w:w="844" w:type="dxa"/>
            <w:tcBorders>
              <w:bottom w:val="single" w:sz="12" w:space="0" w:color="auto"/>
            </w:tcBorders>
            <w:shd w:val="clear" w:color="auto" w:fill="auto"/>
            <w:vAlign w:val="bottom"/>
          </w:tcPr>
          <w:p w:rsidR="0089046C" w:rsidRPr="005B7258" w:rsidRDefault="0089046C" w:rsidP="0089046C">
            <w:pPr>
              <w:tabs>
                <w:tab w:val="left" w:pos="288"/>
                <w:tab w:val="left" w:pos="576"/>
                <w:tab w:val="left" w:pos="864"/>
                <w:tab w:val="left" w:pos="1152"/>
              </w:tabs>
              <w:suppressAutoHyphens/>
              <w:spacing w:before="40" w:after="40" w:line="200" w:lineRule="exact"/>
              <w:ind w:right="40"/>
              <w:jc w:val="right"/>
              <w:rPr>
                <w:b/>
                <w:sz w:val="17"/>
                <w:lang w:val="fr-FR"/>
              </w:rPr>
            </w:pPr>
            <w:r>
              <w:rPr>
                <w:b/>
                <w:sz w:val="17"/>
                <w:lang w:val="fr-FR"/>
              </w:rPr>
              <w:t>5 838,16</w:t>
            </w:r>
          </w:p>
        </w:tc>
      </w:tr>
    </w:tbl>
    <w:p w:rsidR="0089046C" w:rsidRPr="00124F67" w:rsidRDefault="0089046C" w:rsidP="0089046C">
      <w:pPr>
        <w:pStyle w:val="SingleTxt"/>
        <w:spacing w:after="60" w:line="200" w:lineRule="exact"/>
        <w:rPr>
          <w:iCs/>
          <w:sz w:val="17"/>
          <w:lang w:val="fr-FR"/>
        </w:rPr>
      </w:pPr>
      <w:r w:rsidRPr="00124F67">
        <w:rPr>
          <w:iCs/>
          <w:sz w:val="17"/>
          <w:lang w:val="fr-FR"/>
        </w:rPr>
        <w:t>*Sous-représentés</w:t>
      </w:r>
    </w:p>
    <w:p w:rsidR="0089046C" w:rsidRPr="00FF1C35" w:rsidRDefault="0089046C" w:rsidP="0089046C">
      <w:pPr>
        <w:pStyle w:val="SingleTxt"/>
        <w:spacing w:after="60" w:line="200" w:lineRule="exact"/>
        <w:rPr>
          <w:iCs/>
          <w:lang w:val="fr-FR"/>
        </w:rPr>
      </w:pPr>
      <w:r w:rsidRPr="00124F67">
        <w:rPr>
          <w:iCs/>
          <w:sz w:val="17"/>
          <w:lang w:val="fr-FR"/>
        </w:rPr>
        <w:t>Source : Bureau national de statistique, enquête sur la main-d’œuvre juillet-septembre 2006, 001/2007.</w:t>
      </w:r>
    </w:p>
    <w:p w:rsidR="0089046C" w:rsidRPr="00124F67" w:rsidRDefault="0089046C" w:rsidP="0089046C">
      <w:pPr>
        <w:pStyle w:val="SingleTxt"/>
        <w:spacing w:after="0" w:line="120" w:lineRule="exact"/>
        <w:rPr>
          <w:iCs/>
          <w:sz w:val="10"/>
          <w:lang w:val="fr-FR"/>
        </w:rPr>
      </w:pPr>
    </w:p>
    <w:p w:rsidR="0089046C" w:rsidRDefault="0089046C" w:rsidP="0089046C">
      <w:pPr>
        <w:pStyle w:val="SingleTxt"/>
        <w:rPr>
          <w:iCs/>
          <w:lang w:val="fr-FR"/>
        </w:rPr>
      </w:pPr>
      <w:r w:rsidRPr="00FF1C35">
        <w:rPr>
          <w:iCs/>
          <w:lang w:val="fr-FR"/>
        </w:rPr>
        <w:t>Une comparaison entre les salaires des hommes et des femmes montre que l</w:t>
      </w:r>
      <w:r>
        <w:rPr>
          <w:iCs/>
          <w:lang w:val="fr-FR"/>
        </w:rPr>
        <w:t>’</w:t>
      </w:r>
      <w:r w:rsidRPr="00FF1C35">
        <w:rPr>
          <w:iCs/>
          <w:lang w:val="fr-FR"/>
        </w:rPr>
        <w:t>écart est encore important, les femmes touchant des salaires inférieurs à ceux de leurs homologues masculins exerçant des fonctions analogues.</w:t>
      </w:r>
    </w:p>
    <w:p w:rsidR="0089046C" w:rsidRPr="00124F67" w:rsidRDefault="0089046C" w:rsidP="0089046C">
      <w:pPr>
        <w:pStyle w:val="SingleTxt"/>
        <w:numPr>
          <w:ilvl w:val="0"/>
          <w:numId w:val="24"/>
        </w:numPr>
        <w:rPr>
          <w:b/>
          <w:iCs/>
          <w:lang w:val="fr-FR"/>
        </w:rPr>
      </w:pPr>
      <w:r w:rsidRPr="00124F67">
        <w:rPr>
          <w:b/>
          <w:iCs/>
          <w:lang w:val="fr-FR"/>
        </w:rPr>
        <w:t>Travail à temps complet et à temps partiel</w:t>
      </w:r>
    </w:p>
    <w:p w:rsidR="0089046C" w:rsidRDefault="0089046C" w:rsidP="0089046C">
      <w:pPr>
        <w:pStyle w:val="SingleTxt"/>
        <w:rPr>
          <w:iCs/>
          <w:lang w:val="fr-FR"/>
        </w:rPr>
      </w:pPr>
      <w:r w:rsidRPr="00FF1C35">
        <w:rPr>
          <w:iCs/>
          <w:lang w:val="fr-FR"/>
        </w:rPr>
        <w:t>S</w:t>
      </w:r>
      <w:r>
        <w:rPr>
          <w:iCs/>
          <w:lang w:val="fr-FR"/>
        </w:rPr>
        <w:t>’</w:t>
      </w:r>
      <w:r w:rsidRPr="00FF1C35">
        <w:rPr>
          <w:iCs/>
          <w:lang w:val="fr-FR"/>
        </w:rPr>
        <w:t>agissant du travail à temps complet et à temps partiel, la différence entre les sexes est importante à Malte. Alors que 72,7</w:t>
      </w:r>
      <w:r>
        <w:rPr>
          <w:iCs/>
          <w:lang w:val="fr-FR"/>
        </w:rPr>
        <w:t xml:space="preserve"> pour cent</w:t>
      </w:r>
      <w:r w:rsidRPr="00FF1C35">
        <w:rPr>
          <w:iCs/>
          <w:lang w:val="fr-FR"/>
        </w:rPr>
        <w:t xml:space="preserve"> des hommes travaillaient à temps complet en 2005, cette proportion n</w:t>
      </w:r>
      <w:r>
        <w:rPr>
          <w:iCs/>
          <w:lang w:val="fr-FR"/>
        </w:rPr>
        <w:t>’</w:t>
      </w:r>
      <w:r w:rsidRPr="00FF1C35">
        <w:rPr>
          <w:iCs/>
          <w:lang w:val="fr-FR"/>
        </w:rPr>
        <w:t>était que de 29,3</w:t>
      </w:r>
      <w:r>
        <w:rPr>
          <w:iCs/>
          <w:lang w:val="fr-FR"/>
        </w:rPr>
        <w:t xml:space="preserve"> pour cent</w:t>
      </w:r>
      <w:r w:rsidRPr="00FF1C35">
        <w:rPr>
          <w:iCs/>
          <w:lang w:val="fr-FR"/>
        </w:rPr>
        <w:t xml:space="preserve"> pour les femmes.</w:t>
      </w:r>
    </w:p>
    <w:p w:rsidR="0089046C" w:rsidRDefault="0089046C" w:rsidP="0089046C">
      <w:pPr>
        <w:pStyle w:val="SingleTxt"/>
        <w:rPr>
          <w:iCs/>
          <w:lang w:val="fr-FR"/>
        </w:rPr>
      </w:pPr>
      <w:r w:rsidRPr="00FF1C35">
        <w:rPr>
          <w:iCs/>
          <w:lang w:val="fr-FR"/>
        </w:rPr>
        <w:t>En revanche, comme le montre le tableau ci-après, en 2005, seulement 5,1</w:t>
      </w:r>
      <w:r>
        <w:rPr>
          <w:iCs/>
          <w:lang w:val="fr-FR"/>
        </w:rPr>
        <w:t xml:space="preserve"> pour cent</w:t>
      </w:r>
      <w:r w:rsidRPr="00FF1C35">
        <w:rPr>
          <w:iCs/>
          <w:lang w:val="fr-FR"/>
        </w:rPr>
        <w:t xml:space="preserve"> des hommes travaillaient à temps partiel, contre 21,4</w:t>
      </w:r>
      <w:r>
        <w:rPr>
          <w:iCs/>
          <w:lang w:val="fr-FR"/>
        </w:rPr>
        <w:t xml:space="preserve"> pour cent</w:t>
      </w:r>
      <w:r w:rsidRPr="00FF1C35">
        <w:rPr>
          <w:iCs/>
          <w:lang w:val="fr-FR"/>
        </w:rPr>
        <w:t xml:space="preserve"> pour les femmes. Le travail à temps partiel est caractéristique pour les femmes qui retournent sur le marché du travail. La possibilité d</w:t>
      </w:r>
      <w:r>
        <w:rPr>
          <w:iCs/>
          <w:lang w:val="fr-FR"/>
        </w:rPr>
        <w:t>’</w:t>
      </w:r>
      <w:r w:rsidRPr="00FF1C35">
        <w:rPr>
          <w:iCs/>
          <w:lang w:val="fr-FR"/>
        </w:rPr>
        <w:t>une moindre durée du travail a encouragé des femmes ayant des obligations familiales à participer à la main-d</w:t>
      </w:r>
      <w:r>
        <w:rPr>
          <w:iCs/>
          <w:lang w:val="fr-FR"/>
        </w:rPr>
        <w:t>’</w:t>
      </w:r>
      <w:r w:rsidRPr="00FF1C35">
        <w:rPr>
          <w:iCs/>
          <w:lang w:val="fr-FR"/>
        </w:rPr>
        <w:t>œuvre. Elles préfèrent généralement un travail à temps partiel à un emploi à temps complet. Les femmes représentent 71</w:t>
      </w:r>
      <w:r>
        <w:rPr>
          <w:iCs/>
          <w:lang w:val="fr-FR"/>
        </w:rPr>
        <w:t> pour cent</w:t>
      </w:r>
      <w:r w:rsidRPr="00FF1C35">
        <w:rPr>
          <w:iCs/>
          <w:lang w:val="fr-FR"/>
        </w:rPr>
        <w:t xml:space="preserve"> des personnes travaillant à temps partiel. Conformément à une étude, le nombre de femmes dont le travail à temps partiel représente la principale activité économique a augmenté cinq fois en 20 ans.</w:t>
      </w:r>
      <w:r w:rsidRPr="00FF1C35">
        <w:rPr>
          <w:rStyle w:val="EndnoteReference"/>
          <w:iCs/>
          <w:lang w:val="fr-FR"/>
        </w:rPr>
        <w:endnoteReference w:id="57"/>
      </w:r>
      <w:r w:rsidRPr="00FF1C35">
        <w:rPr>
          <w:iCs/>
          <w:lang w:val="fr-FR"/>
        </w:rPr>
        <w:t xml:space="preserve"> Cela montre que les responsabilités familiales et ménagères sont toujours exercées principalement par les femmes.</w:t>
      </w:r>
    </w:p>
    <w:p w:rsidR="0089046C" w:rsidRPr="00124F67"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89046C" w:rsidRPr="00124F67"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89046C" w:rsidRDefault="0089046C" w:rsidP="00EF3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11.15 Taux d</w:t>
      </w:r>
      <w:r>
        <w:rPr>
          <w:lang w:val="fr-FR"/>
        </w:rPr>
        <w:t>’</w:t>
      </w:r>
      <w:r w:rsidRPr="00FF1C35">
        <w:rPr>
          <w:lang w:val="fr-FR"/>
        </w:rPr>
        <w:t>emploi en équivalences de travail à temps complet</w:t>
      </w:r>
    </w:p>
    <w:p w:rsidR="0089046C" w:rsidRPr="00124F67" w:rsidRDefault="0089046C" w:rsidP="00EF3960">
      <w:pPr>
        <w:pStyle w:val="SingleTxt"/>
        <w:keepNext/>
        <w:keepLines/>
        <w:spacing w:after="0" w:line="120" w:lineRule="exact"/>
        <w:rPr>
          <w:iCs/>
          <w:sz w:val="10"/>
          <w:lang w:val="fr-FR"/>
        </w:rPr>
      </w:pPr>
    </w:p>
    <w:p w:rsidR="0089046C" w:rsidRPr="00124F67" w:rsidRDefault="0089046C" w:rsidP="00EF3960">
      <w:pPr>
        <w:pStyle w:val="SingleTxt"/>
        <w:keepNext/>
        <w:keepLines/>
        <w:spacing w:after="0" w:line="120" w:lineRule="exact"/>
        <w:rPr>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89046C" w:rsidRPr="00124F67" w:rsidTr="0089046C">
        <w:tblPrEx>
          <w:tblCellMar>
            <w:top w:w="0" w:type="dxa"/>
            <w:bottom w:w="0" w:type="dxa"/>
          </w:tblCellMar>
        </w:tblPrEx>
        <w:trPr>
          <w:tblHeader/>
        </w:trPr>
        <w:tc>
          <w:tcPr>
            <w:tcW w:w="1464" w:type="dxa"/>
            <w:vMerge w:val="restart"/>
            <w:tcBorders>
              <w:top w:val="single" w:sz="4" w:space="0" w:color="auto"/>
            </w:tcBorders>
            <w:shd w:val="clear" w:color="auto" w:fill="auto"/>
            <w:vAlign w:val="bottom"/>
          </w:tcPr>
          <w:p w:rsidR="0089046C" w:rsidRPr="00124F67" w:rsidRDefault="0089046C" w:rsidP="00EF3960">
            <w:pPr>
              <w:keepNext/>
              <w:keepLines/>
              <w:tabs>
                <w:tab w:val="left" w:pos="288"/>
                <w:tab w:val="left" w:pos="576"/>
                <w:tab w:val="left" w:pos="864"/>
                <w:tab w:val="left" w:pos="1152"/>
              </w:tabs>
              <w:suppressAutoHyphens/>
              <w:spacing w:before="80" w:after="80" w:line="160" w:lineRule="exact"/>
              <w:ind w:right="40"/>
              <w:rPr>
                <w:i/>
                <w:sz w:val="14"/>
                <w:lang w:val="fr-FR"/>
              </w:rPr>
            </w:pPr>
            <w:r>
              <w:rPr>
                <w:i/>
                <w:sz w:val="14"/>
                <w:lang w:val="fr-FR"/>
              </w:rPr>
              <w:t>Année</w:t>
            </w:r>
          </w:p>
        </w:tc>
        <w:tc>
          <w:tcPr>
            <w:tcW w:w="1464" w:type="dxa"/>
            <w:tcBorders>
              <w:top w:val="single" w:sz="4" w:space="0" w:color="auto"/>
            </w:tcBorders>
            <w:shd w:val="clear" w:color="auto" w:fill="auto"/>
            <w:vAlign w:val="bottom"/>
          </w:tcPr>
          <w:p w:rsidR="0089046C" w:rsidRPr="00124F67" w:rsidRDefault="0089046C" w:rsidP="00EF3960">
            <w:pPr>
              <w:keepNext/>
              <w:keepLines/>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1464" w:type="dxa"/>
            <w:tcBorders>
              <w:top w:val="single" w:sz="4" w:space="0" w:color="auto"/>
            </w:tcBorders>
            <w:shd w:val="clear" w:color="auto" w:fill="auto"/>
            <w:vAlign w:val="bottom"/>
          </w:tcPr>
          <w:p w:rsidR="0089046C" w:rsidRPr="00124F67" w:rsidRDefault="0089046C" w:rsidP="00EF3960">
            <w:pPr>
              <w:keepNext/>
              <w:keepLines/>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1464" w:type="dxa"/>
            <w:tcBorders>
              <w:top w:val="single" w:sz="4" w:space="0" w:color="auto"/>
            </w:tcBorders>
            <w:shd w:val="clear" w:color="auto" w:fill="auto"/>
            <w:vAlign w:val="bottom"/>
          </w:tcPr>
          <w:p w:rsidR="0089046C" w:rsidRPr="00124F67" w:rsidRDefault="0089046C" w:rsidP="00EF3960">
            <w:pPr>
              <w:keepNext/>
              <w:keepLines/>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Total</w:t>
            </w:r>
          </w:p>
        </w:tc>
        <w:tc>
          <w:tcPr>
            <w:tcW w:w="1464" w:type="dxa"/>
            <w:tcBorders>
              <w:top w:val="single" w:sz="4" w:space="0" w:color="auto"/>
            </w:tcBorders>
            <w:shd w:val="clear" w:color="auto" w:fill="auto"/>
            <w:vAlign w:val="bottom"/>
          </w:tcPr>
          <w:p w:rsidR="0089046C" w:rsidRPr="00124F67" w:rsidRDefault="0089046C" w:rsidP="00EF3960">
            <w:pPr>
              <w:keepNext/>
              <w:keepLines/>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Écart entre les sexes</w:t>
            </w:r>
          </w:p>
        </w:tc>
      </w:tr>
      <w:tr w:rsidR="0089046C" w:rsidRPr="00124F67" w:rsidTr="0089046C">
        <w:tblPrEx>
          <w:tblCellMar>
            <w:top w:w="0" w:type="dxa"/>
            <w:bottom w:w="0" w:type="dxa"/>
          </w:tblCellMar>
        </w:tblPrEx>
        <w:trPr>
          <w:tblHeader/>
        </w:trPr>
        <w:tc>
          <w:tcPr>
            <w:tcW w:w="1464" w:type="dxa"/>
            <w:vMerge/>
            <w:tcBorders>
              <w:bottom w:val="single" w:sz="12" w:space="0" w:color="auto"/>
            </w:tcBorders>
            <w:shd w:val="clear" w:color="auto" w:fill="auto"/>
            <w:vAlign w:val="bottom"/>
          </w:tcPr>
          <w:p w:rsidR="0089046C" w:rsidRPr="00124F67" w:rsidRDefault="0089046C" w:rsidP="00EF3960">
            <w:pPr>
              <w:keepNext/>
              <w:keepLines/>
              <w:tabs>
                <w:tab w:val="left" w:pos="288"/>
                <w:tab w:val="left" w:pos="576"/>
                <w:tab w:val="left" w:pos="864"/>
                <w:tab w:val="left" w:pos="1152"/>
              </w:tabs>
              <w:suppressAutoHyphens/>
              <w:spacing w:after="80" w:line="160" w:lineRule="exact"/>
              <w:ind w:right="40"/>
              <w:rPr>
                <w:i/>
                <w:sz w:val="14"/>
                <w:lang w:val="fr-FR"/>
              </w:rPr>
            </w:pPr>
          </w:p>
        </w:tc>
        <w:tc>
          <w:tcPr>
            <w:tcW w:w="5856" w:type="dxa"/>
            <w:gridSpan w:val="4"/>
            <w:tcBorders>
              <w:bottom w:val="single" w:sz="12" w:space="0" w:color="auto"/>
            </w:tcBorders>
            <w:shd w:val="clear" w:color="auto" w:fill="auto"/>
            <w:vAlign w:val="bottom"/>
          </w:tcPr>
          <w:p w:rsidR="0089046C" w:rsidRPr="00124F67" w:rsidRDefault="0089046C" w:rsidP="00EF3960">
            <w:pPr>
              <w:keepNext/>
              <w:keepLines/>
              <w:tabs>
                <w:tab w:val="left" w:pos="288"/>
                <w:tab w:val="left" w:pos="576"/>
                <w:tab w:val="left" w:pos="864"/>
                <w:tab w:val="left" w:pos="1152"/>
              </w:tabs>
              <w:suppressAutoHyphens/>
              <w:spacing w:after="80" w:line="160" w:lineRule="exact"/>
              <w:ind w:right="40"/>
              <w:jc w:val="center"/>
              <w:rPr>
                <w:i/>
                <w:sz w:val="14"/>
                <w:lang w:val="fr-FR"/>
              </w:rPr>
            </w:pPr>
            <w:r>
              <w:rPr>
                <w:i/>
                <w:sz w:val="14"/>
                <w:lang w:val="fr-FR"/>
              </w:rPr>
              <w:t>Pourcentage</w:t>
            </w:r>
          </w:p>
        </w:tc>
      </w:tr>
      <w:tr w:rsidR="0089046C" w:rsidRPr="00124F67" w:rsidTr="0089046C">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89046C" w:rsidRPr="00124F67" w:rsidRDefault="0089046C" w:rsidP="00EF3960">
            <w:pPr>
              <w:keepNext/>
              <w:keepLines/>
              <w:tabs>
                <w:tab w:val="left" w:pos="288"/>
                <w:tab w:val="left" w:pos="576"/>
                <w:tab w:val="left" w:pos="864"/>
                <w:tab w:val="left" w:pos="1152"/>
              </w:tabs>
              <w:suppressAutoHyphens/>
              <w:spacing w:before="40" w:after="40" w:line="210" w:lineRule="exact"/>
              <w:ind w:right="40"/>
              <w:rPr>
                <w:sz w:val="17"/>
                <w:lang w:val="fr-FR"/>
              </w:rPr>
            </w:pPr>
          </w:p>
        </w:tc>
        <w:tc>
          <w:tcPr>
            <w:tcW w:w="1464" w:type="dxa"/>
            <w:tcBorders>
              <w:top w:val="single" w:sz="12" w:space="0" w:color="auto"/>
            </w:tcBorders>
            <w:shd w:val="clear" w:color="auto" w:fill="auto"/>
            <w:vAlign w:val="bottom"/>
          </w:tcPr>
          <w:p w:rsidR="0089046C" w:rsidRPr="00124F67" w:rsidRDefault="0089046C" w:rsidP="00EF3960">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shd w:val="clear" w:color="auto" w:fill="auto"/>
            <w:vAlign w:val="bottom"/>
          </w:tcPr>
          <w:p w:rsidR="0089046C" w:rsidRPr="00124F67" w:rsidRDefault="0089046C" w:rsidP="00EF3960">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shd w:val="clear" w:color="auto" w:fill="auto"/>
            <w:vAlign w:val="bottom"/>
          </w:tcPr>
          <w:p w:rsidR="0089046C" w:rsidRPr="00124F67" w:rsidRDefault="0089046C" w:rsidP="00EF3960">
            <w:pPr>
              <w:keepNext/>
              <w:keepLines/>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shd w:val="clear" w:color="auto" w:fill="auto"/>
            <w:vAlign w:val="bottom"/>
          </w:tcPr>
          <w:p w:rsidR="0089046C" w:rsidRPr="00124F67" w:rsidRDefault="0089046C" w:rsidP="00EF3960">
            <w:pPr>
              <w:keepNext/>
              <w:keepLines/>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124F67" w:rsidTr="0089046C">
        <w:tblPrEx>
          <w:tblCellMar>
            <w:top w:w="0" w:type="dxa"/>
            <w:bottom w:w="0" w:type="dxa"/>
          </w:tblCellMar>
        </w:tblPrEx>
        <w:tc>
          <w:tcPr>
            <w:tcW w:w="1464" w:type="dxa"/>
            <w:shd w:val="clear" w:color="auto" w:fill="auto"/>
            <w:vAlign w:val="bottom"/>
          </w:tcPr>
          <w:p w:rsidR="0089046C" w:rsidRPr="00124F67" w:rsidRDefault="0089046C" w:rsidP="00EF3960">
            <w:pPr>
              <w:keepNext/>
              <w:keepLines/>
              <w:tabs>
                <w:tab w:val="left" w:pos="288"/>
                <w:tab w:val="left" w:pos="576"/>
                <w:tab w:val="left" w:pos="864"/>
                <w:tab w:val="left" w:pos="1152"/>
              </w:tabs>
              <w:suppressAutoHyphens/>
              <w:spacing w:before="40" w:after="40" w:line="210" w:lineRule="exact"/>
              <w:ind w:right="40"/>
              <w:rPr>
                <w:sz w:val="17"/>
                <w:lang w:val="fr-FR"/>
              </w:rPr>
            </w:pPr>
            <w:r>
              <w:rPr>
                <w:sz w:val="17"/>
                <w:lang w:val="fr-FR"/>
              </w:rPr>
              <w:t>2002</w:t>
            </w:r>
          </w:p>
        </w:tc>
        <w:tc>
          <w:tcPr>
            <w:tcW w:w="1464" w:type="dxa"/>
            <w:shd w:val="clear" w:color="auto" w:fill="auto"/>
            <w:vAlign w:val="bottom"/>
          </w:tcPr>
          <w:p w:rsidR="0089046C" w:rsidRPr="00124F67" w:rsidRDefault="0089046C" w:rsidP="00EF396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72,9</w:t>
            </w:r>
          </w:p>
        </w:tc>
        <w:tc>
          <w:tcPr>
            <w:tcW w:w="1464" w:type="dxa"/>
            <w:shd w:val="clear" w:color="auto" w:fill="auto"/>
            <w:vAlign w:val="bottom"/>
          </w:tcPr>
          <w:p w:rsidR="0089046C" w:rsidRPr="00124F67" w:rsidRDefault="0089046C" w:rsidP="00EF396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31,5</w:t>
            </w:r>
          </w:p>
        </w:tc>
        <w:tc>
          <w:tcPr>
            <w:tcW w:w="1464" w:type="dxa"/>
            <w:shd w:val="clear" w:color="auto" w:fill="auto"/>
            <w:vAlign w:val="bottom"/>
          </w:tcPr>
          <w:p w:rsidR="0089046C" w:rsidRPr="00124F67" w:rsidRDefault="0089046C" w:rsidP="00EF396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52,3</w:t>
            </w:r>
          </w:p>
        </w:tc>
        <w:tc>
          <w:tcPr>
            <w:tcW w:w="1464" w:type="dxa"/>
            <w:shd w:val="clear" w:color="auto" w:fill="auto"/>
            <w:vAlign w:val="bottom"/>
          </w:tcPr>
          <w:p w:rsidR="0089046C" w:rsidRPr="00124F67" w:rsidRDefault="0089046C" w:rsidP="00EF396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41,5</w:t>
            </w:r>
          </w:p>
        </w:tc>
      </w:tr>
      <w:tr w:rsidR="0089046C" w:rsidRPr="00124F67" w:rsidTr="0089046C">
        <w:tblPrEx>
          <w:tblCellMar>
            <w:top w:w="0" w:type="dxa"/>
            <w:bottom w:w="0" w:type="dxa"/>
          </w:tblCellMar>
        </w:tblPrEx>
        <w:tc>
          <w:tcPr>
            <w:tcW w:w="1464" w:type="dxa"/>
            <w:shd w:val="clear" w:color="auto" w:fill="auto"/>
            <w:vAlign w:val="bottom"/>
          </w:tcPr>
          <w:p w:rsidR="0089046C" w:rsidRPr="00124F67"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2003</w:t>
            </w:r>
          </w:p>
        </w:tc>
        <w:tc>
          <w:tcPr>
            <w:tcW w:w="1464" w:type="dxa"/>
            <w:shd w:val="clear" w:color="auto" w:fill="auto"/>
            <w:vAlign w:val="bottom"/>
          </w:tcPr>
          <w:p w:rsidR="0089046C" w:rsidRPr="00124F67"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72,1</w:t>
            </w:r>
          </w:p>
        </w:tc>
        <w:tc>
          <w:tcPr>
            <w:tcW w:w="1464" w:type="dxa"/>
            <w:shd w:val="clear" w:color="auto" w:fill="auto"/>
            <w:vAlign w:val="bottom"/>
          </w:tcPr>
          <w:p w:rsidR="0089046C" w:rsidRPr="00124F67"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30,5</w:t>
            </w:r>
          </w:p>
        </w:tc>
        <w:tc>
          <w:tcPr>
            <w:tcW w:w="1464" w:type="dxa"/>
            <w:shd w:val="clear" w:color="auto" w:fill="auto"/>
            <w:vAlign w:val="bottom"/>
          </w:tcPr>
          <w:p w:rsidR="0089046C" w:rsidRPr="00124F67"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51,4</w:t>
            </w:r>
          </w:p>
        </w:tc>
        <w:tc>
          <w:tcPr>
            <w:tcW w:w="1464" w:type="dxa"/>
            <w:shd w:val="clear" w:color="auto" w:fill="auto"/>
            <w:vAlign w:val="bottom"/>
          </w:tcPr>
          <w:p w:rsidR="0089046C" w:rsidRPr="00124F67"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41,6</w:t>
            </w:r>
          </w:p>
        </w:tc>
      </w:tr>
      <w:tr w:rsidR="0089046C" w:rsidRPr="00124F67" w:rsidTr="0089046C">
        <w:tblPrEx>
          <w:tblCellMar>
            <w:top w:w="0" w:type="dxa"/>
            <w:bottom w:w="0" w:type="dxa"/>
          </w:tblCellMar>
        </w:tblPrEx>
        <w:tc>
          <w:tcPr>
            <w:tcW w:w="1464" w:type="dxa"/>
            <w:shd w:val="clear" w:color="auto" w:fill="auto"/>
            <w:vAlign w:val="bottom"/>
          </w:tcPr>
          <w:p w:rsidR="0089046C" w:rsidRPr="00124F67"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2004</w:t>
            </w:r>
          </w:p>
        </w:tc>
        <w:tc>
          <w:tcPr>
            <w:tcW w:w="1464" w:type="dxa"/>
            <w:shd w:val="clear" w:color="auto" w:fill="auto"/>
            <w:vAlign w:val="bottom"/>
          </w:tcPr>
          <w:p w:rsidR="0089046C" w:rsidRPr="00124F67"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73,1</w:t>
            </w:r>
          </w:p>
        </w:tc>
        <w:tc>
          <w:tcPr>
            <w:tcW w:w="1464" w:type="dxa"/>
            <w:shd w:val="clear" w:color="auto" w:fill="auto"/>
            <w:vAlign w:val="bottom"/>
          </w:tcPr>
          <w:p w:rsidR="0089046C" w:rsidRPr="00124F67"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30,1</w:t>
            </w:r>
          </w:p>
        </w:tc>
        <w:tc>
          <w:tcPr>
            <w:tcW w:w="1464" w:type="dxa"/>
            <w:shd w:val="clear" w:color="auto" w:fill="auto"/>
            <w:vAlign w:val="bottom"/>
          </w:tcPr>
          <w:p w:rsidR="0089046C" w:rsidRPr="00124F67"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51,7</w:t>
            </w:r>
          </w:p>
        </w:tc>
        <w:tc>
          <w:tcPr>
            <w:tcW w:w="1464" w:type="dxa"/>
            <w:shd w:val="clear" w:color="auto" w:fill="auto"/>
            <w:vAlign w:val="bottom"/>
          </w:tcPr>
          <w:p w:rsidR="0089046C" w:rsidRPr="00124F67"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43,0</w:t>
            </w:r>
          </w:p>
        </w:tc>
      </w:tr>
      <w:tr w:rsidR="0089046C" w:rsidRPr="00124F67" w:rsidTr="0089046C">
        <w:tblPrEx>
          <w:tblCellMar>
            <w:top w:w="0" w:type="dxa"/>
            <w:bottom w:w="0" w:type="dxa"/>
          </w:tblCellMar>
        </w:tblPrEx>
        <w:tc>
          <w:tcPr>
            <w:tcW w:w="1464" w:type="dxa"/>
            <w:tcBorders>
              <w:bottom w:val="single" w:sz="12" w:space="0" w:color="auto"/>
            </w:tcBorders>
            <w:shd w:val="clear" w:color="auto" w:fill="auto"/>
            <w:vAlign w:val="bottom"/>
          </w:tcPr>
          <w:p w:rsidR="0089046C" w:rsidRPr="00124F67"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2005</w:t>
            </w:r>
          </w:p>
        </w:tc>
        <w:tc>
          <w:tcPr>
            <w:tcW w:w="1464" w:type="dxa"/>
            <w:tcBorders>
              <w:bottom w:val="single" w:sz="12" w:space="0" w:color="auto"/>
            </w:tcBorders>
            <w:shd w:val="clear" w:color="auto" w:fill="auto"/>
            <w:vAlign w:val="bottom"/>
          </w:tcPr>
          <w:p w:rsidR="0089046C" w:rsidRPr="00124F67"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72,7</w:t>
            </w:r>
          </w:p>
        </w:tc>
        <w:tc>
          <w:tcPr>
            <w:tcW w:w="1464" w:type="dxa"/>
            <w:tcBorders>
              <w:bottom w:val="single" w:sz="12" w:space="0" w:color="auto"/>
            </w:tcBorders>
            <w:shd w:val="clear" w:color="auto" w:fill="auto"/>
            <w:vAlign w:val="bottom"/>
          </w:tcPr>
          <w:p w:rsidR="0089046C" w:rsidRPr="00124F67"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29,3</w:t>
            </w:r>
          </w:p>
        </w:tc>
        <w:tc>
          <w:tcPr>
            <w:tcW w:w="1464" w:type="dxa"/>
            <w:tcBorders>
              <w:bottom w:val="single" w:sz="12" w:space="0" w:color="auto"/>
            </w:tcBorders>
            <w:shd w:val="clear" w:color="auto" w:fill="auto"/>
            <w:vAlign w:val="bottom"/>
          </w:tcPr>
          <w:p w:rsidR="0089046C" w:rsidRPr="00124F67"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51,2</w:t>
            </w:r>
          </w:p>
        </w:tc>
        <w:tc>
          <w:tcPr>
            <w:tcW w:w="1464" w:type="dxa"/>
            <w:tcBorders>
              <w:bottom w:val="single" w:sz="12" w:space="0" w:color="auto"/>
            </w:tcBorders>
            <w:shd w:val="clear" w:color="auto" w:fill="auto"/>
            <w:vAlign w:val="bottom"/>
          </w:tcPr>
          <w:p w:rsidR="0089046C" w:rsidRPr="00124F67"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43,4</w:t>
            </w:r>
          </w:p>
        </w:tc>
      </w:tr>
    </w:tbl>
    <w:p w:rsidR="0089046C" w:rsidRPr="00C65498" w:rsidRDefault="0089046C" w:rsidP="0089046C">
      <w:pPr>
        <w:pStyle w:val="SingleTxt"/>
        <w:spacing w:after="60" w:line="200" w:lineRule="exact"/>
        <w:rPr>
          <w:iCs/>
          <w:sz w:val="17"/>
          <w:lang w:val="fr-FR"/>
        </w:rPr>
      </w:pPr>
      <w:r w:rsidRPr="00C65498">
        <w:rPr>
          <w:iCs/>
          <w:sz w:val="17"/>
          <w:lang w:val="fr-FR"/>
        </w:rPr>
        <w:t>Le taux d’emploi en équivalences de travail à temps complet est défini comme le nombre total d’heures travaillées divisé par le nombre moyen d’heures travaillées dans les emplois à temps complets, calculé en tant que proportion de la population totale âgée de 15 à 64 ans.</w:t>
      </w:r>
    </w:p>
    <w:p w:rsidR="0089046C" w:rsidRPr="00C65498" w:rsidRDefault="0089046C" w:rsidP="0089046C">
      <w:pPr>
        <w:pStyle w:val="SingleTxt"/>
        <w:spacing w:after="60" w:line="200" w:lineRule="exact"/>
        <w:rPr>
          <w:iCs/>
          <w:sz w:val="17"/>
          <w:lang w:val="fr-FR"/>
        </w:rPr>
      </w:pPr>
      <w:r w:rsidRPr="00C65498">
        <w:rPr>
          <w:iCs/>
          <w:sz w:val="17"/>
          <w:lang w:val="fr-FR"/>
        </w:rPr>
        <w:t>L’écart entre les femmes et les hommes est indiqué en pourcentage.</w:t>
      </w:r>
    </w:p>
    <w:p w:rsidR="0089046C" w:rsidRPr="00C65498" w:rsidRDefault="0089046C" w:rsidP="0089046C">
      <w:pPr>
        <w:pStyle w:val="SingleTxt"/>
        <w:spacing w:after="60" w:line="200" w:lineRule="exact"/>
        <w:rPr>
          <w:iCs/>
          <w:sz w:val="17"/>
          <w:lang w:val="fr-FR"/>
        </w:rPr>
      </w:pPr>
      <w:r w:rsidRPr="00C65498">
        <w:rPr>
          <w:i/>
          <w:iCs/>
          <w:sz w:val="17"/>
          <w:lang w:val="fr-FR"/>
        </w:rPr>
        <w:t>Source</w:t>
      </w:r>
      <w:r w:rsidRPr="00C65498">
        <w:rPr>
          <w:iCs/>
          <w:sz w:val="17"/>
          <w:lang w:val="fr-FR"/>
        </w:rPr>
        <w:t xml:space="preserve"> : Bureau national de statistique, principaux indicateurs du marché du travail, juillet 2006, 147/2006.</w:t>
      </w:r>
    </w:p>
    <w:p w:rsidR="0089046C" w:rsidRPr="00C65498" w:rsidRDefault="0089046C" w:rsidP="0089046C">
      <w:pPr>
        <w:pStyle w:val="SingleTxt"/>
        <w:spacing w:after="0" w:line="120" w:lineRule="exact"/>
        <w:rPr>
          <w:iCs/>
          <w:sz w:val="10"/>
          <w:lang w:val="fr-FR"/>
        </w:rPr>
      </w:pPr>
    </w:p>
    <w:p w:rsidR="0089046C" w:rsidRPr="00C65498"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11.16 : Travailleurs à temps partiels en</w:t>
      </w:r>
      <w:r>
        <w:rPr>
          <w:lang w:val="fr-FR"/>
        </w:rPr>
        <w:t xml:space="preserve"> pour cent</w:t>
      </w:r>
      <w:r w:rsidRPr="00FF1C35">
        <w:rPr>
          <w:lang w:val="fr-FR"/>
        </w:rPr>
        <w:t xml:space="preserve"> de l</w:t>
      </w:r>
      <w:r>
        <w:rPr>
          <w:lang w:val="fr-FR"/>
        </w:rPr>
        <w:t>’</w:t>
      </w:r>
      <w:r w:rsidRPr="00FF1C35">
        <w:rPr>
          <w:lang w:val="fr-FR"/>
        </w:rPr>
        <w:t>ensemble des travailleurs</w:t>
      </w:r>
    </w:p>
    <w:p w:rsidR="0089046C" w:rsidRPr="00C26FE4" w:rsidRDefault="0089046C" w:rsidP="0089046C">
      <w:pPr>
        <w:pStyle w:val="SingleTxt"/>
        <w:spacing w:after="0" w:line="120" w:lineRule="exact"/>
        <w:rPr>
          <w:sz w:val="10"/>
          <w:lang w:val="fr-FR"/>
        </w:rPr>
      </w:pPr>
    </w:p>
    <w:p w:rsidR="0089046C" w:rsidRPr="00C26FE4" w:rsidRDefault="0089046C" w:rsidP="0089046C">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3004"/>
        <w:gridCol w:w="1438"/>
        <w:gridCol w:w="1439"/>
        <w:gridCol w:w="1439"/>
      </w:tblGrid>
      <w:tr w:rsidR="0089046C" w:rsidRPr="003A2440" w:rsidTr="0089046C">
        <w:tblPrEx>
          <w:tblCellMar>
            <w:top w:w="0" w:type="dxa"/>
            <w:bottom w:w="0" w:type="dxa"/>
          </w:tblCellMar>
        </w:tblPrEx>
        <w:trPr>
          <w:tblHeader/>
        </w:trPr>
        <w:tc>
          <w:tcPr>
            <w:tcW w:w="3004" w:type="dxa"/>
            <w:tcBorders>
              <w:top w:val="single" w:sz="4"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80" w:after="80" w:line="160" w:lineRule="exact"/>
              <w:ind w:right="40"/>
              <w:rPr>
                <w:i/>
                <w:sz w:val="14"/>
                <w:lang w:val="fr-FR"/>
              </w:rPr>
            </w:pPr>
          </w:p>
        </w:tc>
        <w:tc>
          <w:tcPr>
            <w:tcW w:w="1438" w:type="dxa"/>
            <w:tcBorders>
              <w:top w:val="single" w:sz="4"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1439" w:type="dxa"/>
            <w:tcBorders>
              <w:top w:val="single" w:sz="4"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1439" w:type="dxa"/>
            <w:tcBorders>
              <w:top w:val="single" w:sz="4" w:space="0" w:color="auto"/>
            </w:tcBorders>
            <w:shd w:val="clear" w:color="auto" w:fill="auto"/>
            <w:vAlign w:val="bottom"/>
          </w:tcPr>
          <w:p w:rsidR="0089046C" w:rsidRPr="003A2440" w:rsidRDefault="0089046C" w:rsidP="0089046C">
            <w:pPr>
              <w:tabs>
                <w:tab w:val="left" w:pos="288"/>
                <w:tab w:val="left" w:pos="576"/>
                <w:tab w:val="left" w:pos="864"/>
                <w:tab w:val="left" w:pos="1152"/>
              </w:tabs>
              <w:suppressAutoHyphens/>
              <w:spacing w:before="80" w:after="80" w:line="160" w:lineRule="exact"/>
              <w:ind w:right="40"/>
              <w:jc w:val="right"/>
              <w:rPr>
                <w:b/>
                <w:i/>
                <w:sz w:val="14"/>
                <w:lang w:val="fr-FR"/>
              </w:rPr>
            </w:pPr>
            <w:r w:rsidRPr="003A2440">
              <w:rPr>
                <w:b/>
                <w:i/>
                <w:sz w:val="14"/>
                <w:lang w:val="fr-FR"/>
              </w:rPr>
              <w:t>Total</w:t>
            </w:r>
          </w:p>
        </w:tc>
      </w:tr>
      <w:tr w:rsidR="0089046C" w:rsidRPr="003A2440" w:rsidTr="0089046C">
        <w:tblPrEx>
          <w:tblCellMar>
            <w:top w:w="0" w:type="dxa"/>
            <w:bottom w:w="0" w:type="dxa"/>
          </w:tblCellMar>
        </w:tblPrEx>
        <w:trPr>
          <w:tblHeader/>
        </w:trPr>
        <w:tc>
          <w:tcPr>
            <w:tcW w:w="3004" w:type="dxa"/>
            <w:tcBorders>
              <w:bottom w:val="single" w:sz="12"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after="80" w:line="160" w:lineRule="exact"/>
              <w:ind w:right="40"/>
              <w:rPr>
                <w:i/>
                <w:sz w:val="14"/>
                <w:lang w:val="fr-FR"/>
              </w:rPr>
            </w:pPr>
            <w:r>
              <w:rPr>
                <w:i/>
                <w:sz w:val="14"/>
                <w:lang w:val="fr-FR"/>
              </w:rPr>
              <w:t>Année</w:t>
            </w:r>
          </w:p>
        </w:tc>
        <w:tc>
          <w:tcPr>
            <w:tcW w:w="4316" w:type="dxa"/>
            <w:gridSpan w:val="3"/>
            <w:tcBorders>
              <w:bottom w:val="single" w:sz="12" w:space="0" w:color="auto"/>
            </w:tcBorders>
            <w:shd w:val="clear" w:color="auto" w:fill="auto"/>
            <w:vAlign w:val="bottom"/>
          </w:tcPr>
          <w:p w:rsidR="0089046C" w:rsidRPr="003A2440" w:rsidRDefault="0089046C" w:rsidP="0089046C">
            <w:pPr>
              <w:tabs>
                <w:tab w:val="left" w:pos="288"/>
                <w:tab w:val="left" w:pos="576"/>
                <w:tab w:val="left" w:pos="864"/>
                <w:tab w:val="left" w:pos="1152"/>
              </w:tabs>
              <w:suppressAutoHyphens/>
              <w:spacing w:after="80" w:line="160" w:lineRule="exact"/>
              <w:ind w:right="40"/>
              <w:jc w:val="center"/>
              <w:rPr>
                <w:i/>
                <w:sz w:val="14"/>
                <w:lang w:val="fr-FR"/>
              </w:rPr>
            </w:pPr>
            <w:r w:rsidRPr="003A2440">
              <w:rPr>
                <w:i/>
                <w:sz w:val="14"/>
                <w:lang w:val="fr-FR"/>
              </w:rPr>
              <w:t>Pourcentage</w:t>
            </w:r>
          </w:p>
        </w:tc>
      </w:tr>
      <w:tr w:rsidR="0089046C" w:rsidRPr="003A2440" w:rsidTr="0089046C">
        <w:tblPrEx>
          <w:tblCellMar>
            <w:top w:w="0" w:type="dxa"/>
            <w:bottom w:w="0" w:type="dxa"/>
          </w:tblCellMar>
        </w:tblPrEx>
        <w:trPr>
          <w:trHeight w:hRule="exact" w:val="115"/>
          <w:tblHeader/>
        </w:trPr>
        <w:tc>
          <w:tcPr>
            <w:tcW w:w="3004" w:type="dxa"/>
            <w:tcBorders>
              <w:top w:val="single" w:sz="12"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1438" w:type="dxa"/>
            <w:tcBorders>
              <w:top w:val="single" w:sz="12"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439" w:type="dxa"/>
            <w:tcBorders>
              <w:top w:val="single" w:sz="12"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439" w:type="dxa"/>
            <w:tcBorders>
              <w:top w:val="single" w:sz="12" w:space="0" w:color="auto"/>
            </w:tcBorders>
            <w:shd w:val="clear" w:color="auto" w:fill="auto"/>
            <w:vAlign w:val="bottom"/>
          </w:tcPr>
          <w:p w:rsidR="0089046C" w:rsidRPr="003A2440"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p>
        </w:tc>
      </w:tr>
      <w:tr w:rsidR="0089046C" w:rsidRPr="003A2440" w:rsidTr="0089046C">
        <w:tblPrEx>
          <w:tblCellMar>
            <w:top w:w="0" w:type="dxa"/>
            <w:bottom w:w="0" w:type="dxa"/>
          </w:tblCellMar>
        </w:tblPrEx>
        <w:tc>
          <w:tcPr>
            <w:tcW w:w="3004"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2002</w:t>
            </w:r>
          </w:p>
        </w:tc>
        <w:tc>
          <w:tcPr>
            <w:tcW w:w="1438"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4,4</w:t>
            </w:r>
          </w:p>
        </w:tc>
        <w:tc>
          <w:tcPr>
            <w:tcW w:w="1439"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18,9</w:t>
            </w:r>
          </w:p>
        </w:tc>
        <w:tc>
          <w:tcPr>
            <w:tcW w:w="1439" w:type="dxa"/>
            <w:shd w:val="clear" w:color="auto" w:fill="auto"/>
            <w:vAlign w:val="bottom"/>
          </w:tcPr>
          <w:p w:rsidR="0089046C" w:rsidRPr="003A2440"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9,4</w:t>
            </w:r>
          </w:p>
        </w:tc>
      </w:tr>
      <w:tr w:rsidR="0089046C" w:rsidRPr="003A2440" w:rsidTr="0089046C">
        <w:tblPrEx>
          <w:tblCellMar>
            <w:top w:w="0" w:type="dxa"/>
            <w:bottom w:w="0" w:type="dxa"/>
          </w:tblCellMar>
        </w:tblPrEx>
        <w:tc>
          <w:tcPr>
            <w:tcW w:w="3004"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2003</w:t>
            </w:r>
          </w:p>
        </w:tc>
        <w:tc>
          <w:tcPr>
            <w:tcW w:w="1438"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w:t>
            </w:r>
          </w:p>
        </w:tc>
        <w:tc>
          <w:tcPr>
            <w:tcW w:w="1439"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19,1</w:t>
            </w:r>
          </w:p>
        </w:tc>
        <w:tc>
          <w:tcPr>
            <w:tcW w:w="1439" w:type="dxa"/>
            <w:shd w:val="clear" w:color="auto" w:fill="auto"/>
            <w:vAlign w:val="bottom"/>
          </w:tcPr>
          <w:p w:rsidR="0089046C" w:rsidRPr="003A2440"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8,7</w:t>
            </w:r>
          </w:p>
        </w:tc>
      </w:tr>
      <w:tr w:rsidR="0089046C" w:rsidRPr="003A2440" w:rsidTr="0089046C">
        <w:tblPrEx>
          <w:tblCellMar>
            <w:top w:w="0" w:type="dxa"/>
            <w:bottom w:w="0" w:type="dxa"/>
          </w:tblCellMar>
        </w:tblPrEx>
        <w:tc>
          <w:tcPr>
            <w:tcW w:w="3004"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2004</w:t>
            </w:r>
          </w:p>
        </w:tc>
        <w:tc>
          <w:tcPr>
            <w:tcW w:w="1438"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3,9</w:t>
            </w:r>
          </w:p>
        </w:tc>
        <w:tc>
          <w:tcPr>
            <w:tcW w:w="1439"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20,5</w:t>
            </w:r>
          </w:p>
        </w:tc>
        <w:tc>
          <w:tcPr>
            <w:tcW w:w="1439" w:type="dxa"/>
            <w:shd w:val="clear" w:color="auto" w:fill="auto"/>
            <w:vAlign w:val="bottom"/>
          </w:tcPr>
          <w:p w:rsidR="0089046C" w:rsidRPr="003A2440"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9,4</w:t>
            </w:r>
          </w:p>
        </w:tc>
      </w:tr>
      <w:tr w:rsidR="0089046C" w:rsidRPr="003A2440" w:rsidTr="0089046C">
        <w:tblPrEx>
          <w:tblCellMar>
            <w:top w:w="0" w:type="dxa"/>
            <w:bottom w:w="0" w:type="dxa"/>
          </w:tblCellMar>
        </w:tblPrEx>
        <w:tc>
          <w:tcPr>
            <w:tcW w:w="3004" w:type="dxa"/>
            <w:tcBorders>
              <w:bottom w:val="single" w:sz="12"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2005</w:t>
            </w:r>
          </w:p>
        </w:tc>
        <w:tc>
          <w:tcPr>
            <w:tcW w:w="1438" w:type="dxa"/>
            <w:tcBorders>
              <w:bottom w:val="single" w:sz="12"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5,1</w:t>
            </w:r>
          </w:p>
        </w:tc>
        <w:tc>
          <w:tcPr>
            <w:tcW w:w="1439" w:type="dxa"/>
            <w:tcBorders>
              <w:bottom w:val="single" w:sz="12"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21,4</w:t>
            </w:r>
          </w:p>
        </w:tc>
        <w:tc>
          <w:tcPr>
            <w:tcW w:w="1439" w:type="dxa"/>
            <w:tcBorders>
              <w:bottom w:val="single" w:sz="12" w:space="0" w:color="auto"/>
            </w:tcBorders>
            <w:shd w:val="clear" w:color="auto" w:fill="auto"/>
            <w:vAlign w:val="bottom"/>
          </w:tcPr>
          <w:p w:rsidR="0089046C" w:rsidRPr="003A2440"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10,5</w:t>
            </w:r>
          </w:p>
        </w:tc>
      </w:tr>
    </w:tbl>
    <w:p w:rsidR="0089046C" w:rsidRPr="00C26FE4" w:rsidRDefault="0089046C" w:rsidP="0089046C">
      <w:pPr>
        <w:pStyle w:val="SingleTxt"/>
        <w:spacing w:line="200" w:lineRule="exact"/>
        <w:rPr>
          <w:iCs/>
          <w:sz w:val="17"/>
          <w:lang w:val="fr-FR"/>
        </w:rPr>
      </w:pPr>
      <w:r w:rsidRPr="00BD7C24">
        <w:rPr>
          <w:i/>
          <w:iCs/>
          <w:sz w:val="17"/>
          <w:lang w:val="fr-FR"/>
        </w:rPr>
        <w:t>Source</w:t>
      </w:r>
      <w:r w:rsidRPr="00C26FE4">
        <w:rPr>
          <w:iCs/>
          <w:sz w:val="17"/>
          <w:lang w:val="fr-FR"/>
        </w:rPr>
        <w:t xml:space="preserve"> : Bureau national de statistique, principaux indicateurs du marché du travail, juillet 2006, 147/2006.</w:t>
      </w:r>
    </w:p>
    <w:p w:rsidR="0089046C" w:rsidRPr="00BD7C24" w:rsidRDefault="0089046C" w:rsidP="0089046C">
      <w:pPr>
        <w:pStyle w:val="SingleTxt"/>
        <w:numPr>
          <w:ilvl w:val="0"/>
          <w:numId w:val="24"/>
        </w:numPr>
        <w:rPr>
          <w:b/>
          <w:iCs/>
          <w:lang w:val="fr-FR"/>
        </w:rPr>
      </w:pPr>
      <w:r w:rsidRPr="00BD7C24">
        <w:rPr>
          <w:b/>
          <w:iCs/>
          <w:lang w:val="fr-FR"/>
        </w:rPr>
        <w:t>Femmes et entrepreneuriat</w:t>
      </w:r>
    </w:p>
    <w:p w:rsidR="0089046C" w:rsidRDefault="0089046C" w:rsidP="0089046C">
      <w:pPr>
        <w:pStyle w:val="SingleTxt"/>
        <w:rPr>
          <w:iCs/>
          <w:lang w:val="fr-FR"/>
        </w:rPr>
      </w:pPr>
      <w:r w:rsidRPr="00FF1C35">
        <w:rPr>
          <w:iCs/>
          <w:lang w:val="fr-FR"/>
        </w:rPr>
        <w:t>L</w:t>
      </w:r>
      <w:r>
        <w:rPr>
          <w:iCs/>
          <w:lang w:val="fr-FR"/>
        </w:rPr>
        <w:t>’</w:t>
      </w:r>
      <w:r w:rsidRPr="00FF1C35">
        <w:rPr>
          <w:iCs/>
          <w:lang w:val="fr-FR"/>
        </w:rPr>
        <w:t>entrepreneuriat et les attitudes et compétences qu</w:t>
      </w:r>
      <w:r>
        <w:rPr>
          <w:iCs/>
          <w:lang w:val="fr-FR"/>
        </w:rPr>
        <w:t>’</w:t>
      </w:r>
      <w:r w:rsidRPr="00FF1C35">
        <w:rPr>
          <w:iCs/>
          <w:lang w:val="fr-FR"/>
        </w:rPr>
        <w:t>il faut pour devenir entrepreneur sont des questions qui figurent à l</w:t>
      </w:r>
      <w:r>
        <w:rPr>
          <w:iCs/>
          <w:lang w:val="fr-FR"/>
        </w:rPr>
        <w:t>’</w:t>
      </w:r>
      <w:r w:rsidRPr="00FF1C35">
        <w:rPr>
          <w:iCs/>
          <w:lang w:val="fr-FR"/>
        </w:rPr>
        <w:t>ordre du jour politique. En 2004, les petites entreprises employant moins de neuf personnes représentaient, prises ensemble, la plus grande source d</w:t>
      </w:r>
      <w:r>
        <w:rPr>
          <w:iCs/>
          <w:lang w:val="fr-FR"/>
        </w:rPr>
        <w:t>’</w:t>
      </w:r>
      <w:r w:rsidRPr="00FF1C35">
        <w:rPr>
          <w:iCs/>
          <w:lang w:val="fr-FR"/>
        </w:rPr>
        <w:t>emploi à Malte. Il y a de nombreux entrepreneurs employant peu de personnes. Les petites et moyennes entreprises à Malte et à Gozo représentent la base de l</w:t>
      </w:r>
      <w:r>
        <w:rPr>
          <w:iCs/>
          <w:lang w:val="fr-FR"/>
        </w:rPr>
        <w:t>’</w:t>
      </w:r>
      <w:r w:rsidRPr="00FF1C35">
        <w:rPr>
          <w:iCs/>
          <w:lang w:val="fr-FR"/>
        </w:rPr>
        <w:t>économie maltaise.</w:t>
      </w:r>
    </w:p>
    <w:p w:rsidR="0089046C" w:rsidRDefault="0089046C" w:rsidP="0089046C">
      <w:pPr>
        <w:pStyle w:val="SingleTxt"/>
        <w:rPr>
          <w:iCs/>
          <w:lang w:val="fr-FR"/>
        </w:rPr>
      </w:pPr>
      <w:r w:rsidRPr="00FF1C35">
        <w:rPr>
          <w:iCs/>
          <w:lang w:val="fr-FR"/>
        </w:rPr>
        <w:t>Les femmes entrepreneurs sont encouragées à jouer un rôle actif dans ce domaine. À l</w:t>
      </w:r>
      <w:r>
        <w:rPr>
          <w:iCs/>
          <w:lang w:val="fr-FR"/>
        </w:rPr>
        <w:t>’</w:t>
      </w:r>
      <w:r w:rsidRPr="00FF1C35">
        <w:rPr>
          <w:iCs/>
          <w:lang w:val="fr-FR"/>
        </w:rPr>
        <w:t>heure actuelle, les hommes prédominent parmi les employeurs européens. Cela vaut également pour Malte, mais le Gouvernement s</w:t>
      </w:r>
      <w:r>
        <w:rPr>
          <w:iCs/>
          <w:lang w:val="fr-FR"/>
        </w:rPr>
        <w:t>’</w:t>
      </w:r>
      <w:r w:rsidRPr="00FF1C35">
        <w:rPr>
          <w:iCs/>
          <w:lang w:val="fr-FR"/>
        </w:rPr>
        <w:t>emploie à réduire l</w:t>
      </w:r>
      <w:r>
        <w:rPr>
          <w:iCs/>
          <w:lang w:val="fr-FR"/>
        </w:rPr>
        <w:t>’</w:t>
      </w:r>
      <w:r w:rsidRPr="00FF1C35">
        <w:rPr>
          <w:iCs/>
          <w:lang w:val="fr-FR"/>
        </w:rPr>
        <w:t>écart grâce à des initiatives prises dans le cadre de la réforme budgétaire, et à la création de réseaux entre différentes entités. L</w:t>
      </w:r>
      <w:r>
        <w:rPr>
          <w:iCs/>
          <w:lang w:val="fr-FR"/>
        </w:rPr>
        <w:t>’</w:t>
      </w:r>
      <w:r w:rsidRPr="00FF1C35">
        <w:rPr>
          <w:iCs/>
          <w:lang w:val="fr-FR"/>
        </w:rPr>
        <w:t>entrepreneuriat est l</w:t>
      </w:r>
      <w:r>
        <w:rPr>
          <w:iCs/>
          <w:lang w:val="fr-FR"/>
        </w:rPr>
        <w:t>’</w:t>
      </w:r>
      <w:r w:rsidRPr="00FF1C35">
        <w:rPr>
          <w:iCs/>
          <w:lang w:val="fr-FR"/>
        </w:rPr>
        <w:t>affaire de tous les ministères qui tous ont une influence sur l</w:t>
      </w:r>
      <w:r>
        <w:rPr>
          <w:iCs/>
          <w:lang w:val="fr-FR"/>
        </w:rPr>
        <w:t>’</w:t>
      </w:r>
      <w:r w:rsidRPr="00FF1C35">
        <w:rPr>
          <w:iCs/>
          <w:lang w:val="fr-FR"/>
        </w:rPr>
        <w:t>environnement dans lequel travaillent les entrepreneurs. L</w:t>
      </w:r>
      <w:r>
        <w:rPr>
          <w:iCs/>
          <w:lang w:val="fr-FR"/>
        </w:rPr>
        <w:t>’</w:t>
      </w:r>
      <w:r w:rsidRPr="00FF1C35">
        <w:rPr>
          <w:iCs/>
          <w:lang w:val="fr-FR"/>
        </w:rPr>
        <w:t>initiative lancée par le Gouvernement permet à des hommes et des femmes travaillant dans une entreprise familiale de s</w:t>
      </w:r>
      <w:r>
        <w:rPr>
          <w:iCs/>
          <w:lang w:val="fr-FR"/>
        </w:rPr>
        <w:t>’</w:t>
      </w:r>
      <w:r w:rsidRPr="00FF1C35">
        <w:rPr>
          <w:iCs/>
          <w:lang w:val="fr-FR"/>
        </w:rPr>
        <w:t>inscrire, à des fins fiscales, en tant qu</w:t>
      </w:r>
      <w:r>
        <w:rPr>
          <w:iCs/>
          <w:lang w:val="fr-FR"/>
        </w:rPr>
        <w:t>’</w:t>
      </w:r>
      <w:r w:rsidRPr="00FF1C35">
        <w:rPr>
          <w:iCs/>
          <w:lang w:val="fr-FR"/>
        </w:rPr>
        <w:t>employés de la même entreprise familiale. Cela signifie qu</w:t>
      </w:r>
      <w:r>
        <w:rPr>
          <w:iCs/>
          <w:lang w:val="fr-FR"/>
        </w:rPr>
        <w:t>’</w:t>
      </w:r>
      <w:r w:rsidRPr="00FF1C35">
        <w:rPr>
          <w:iCs/>
          <w:lang w:val="fr-FR"/>
        </w:rPr>
        <w:t>un homme ou une femme peut tirer parti de toutes les prestations sociales et de recevoir une pension après avoir cotisé à la sécurité sociale ; que l</w:t>
      </w:r>
      <w:r>
        <w:rPr>
          <w:iCs/>
          <w:lang w:val="fr-FR"/>
        </w:rPr>
        <w:t>’</w:t>
      </w:r>
      <w:r w:rsidRPr="00FF1C35">
        <w:rPr>
          <w:iCs/>
          <w:lang w:val="fr-FR"/>
        </w:rPr>
        <w:t>on tient compte du travail accompli par la famille tout en lui permettant de bénéficier d</w:t>
      </w:r>
      <w:r>
        <w:rPr>
          <w:iCs/>
          <w:lang w:val="fr-FR"/>
        </w:rPr>
        <w:t>’</w:t>
      </w:r>
      <w:r w:rsidRPr="00FF1C35">
        <w:rPr>
          <w:iCs/>
          <w:lang w:val="fr-FR"/>
        </w:rPr>
        <w:t>une réduction d</w:t>
      </w:r>
      <w:r>
        <w:rPr>
          <w:iCs/>
          <w:lang w:val="fr-FR"/>
        </w:rPr>
        <w:t>’</w:t>
      </w:r>
      <w:r w:rsidRPr="00FF1C35">
        <w:rPr>
          <w:iCs/>
          <w:lang w:val="fr-FR"/>
        </w:rPr>
        <w:t>impôt. En 2005, les femmes représentaient 13,5</w:t>
      </w:r>
      <w:r>
        <w:rPr>
          <w:iCs/>
          <w:lang w:val="fr-FR"/>
        </w:rPr>
        <w:t xml:space="preserve"> pour cent</w:t>
      </w:r>
      <w:r w:rsidRPr="00FF1C35">
        <w:rPr>
          <w:iCs/>
          <w:lang w:val="fr-FR"/>
        </w:rPr>
        <w:t xml:space="preserve"> des travailleurs indépendants. On s</w:t>
      </w:r>
      <w:r>
        <w:rPr>
          <w:iCs/>
          <w:lang w:val="fr-FR"/>
        </w:rPr>
        <w:t>’</w:t>
      </w:r>
      <w:r w:rsidRPr="00FF1C35">
        <w:rPr>
          <w:iCs/>
          <w:lang w:val="fr-FR"/>
        </w:rPr>
        <w:t>attend à ce que les mesures adoptées en 2006 augmentent cette proportion. En outre, on offre des incitations financières aux femmes d</w:t>
      </w:r>
      <w:r>
        <w:rPr>
          <w:iCs/>
          <w:lang w:val="fr-FR"/>
        </w:rPr>
        <w:t>’</w:t>
      </w:r>
      <w:r w:rsidRPr="00FF1C35">
        <w:rPr>
          <w:iCs/>
          <w:lang w:val="fr-FR"/>
        </w:rPr>
        <w:t>affaires maltaises, on a identifié les obstacles qui empêchent les femmes de créer des entreprises et on est en train de les éliminer.</w:t>
      </w:r>
    </w:p>
    <w:p w:rsidR="0089046C" w:rsidRDefault="0089046C" w:rsidP="0089046C">
      <w:pPr>
        <w:pStyle w:val="SingleTxt"/>
        <w:rPr>
          <w:iCs/>
          <w:lang w:val="fr-FR"/>
        </w:rPr>
      </w:pPr>
      <w:r w:rsidRPr="00FF1C35">
        <w:rPr>
          <w:iCs/>
          <w:lang w:val="fr-FR"/>
        </w:rPr>
        <w:t>Le Gouvernement s</w:t>
      </w:r>
      <w:r>
        <w:rPr>
          <w:iCs/>
          <w:lang w:val="fr-FR"/>
        </w:rPr>
        <w:t>’</w:t>
      </w:r>
      <w:r w:rsidRPr="00FF1C35">
        <w:rPr>
          <w:iCs/>
          <w:lang w:val="fr-FR"/>
        </w:rPr>
        <w:t>est engagé à mettre en place les structures qui offrent aux futurs entrepreneurs la possibilité d</w:t>
      </w:r>
      <w:r>
        <w:rPr>
          <w:iCs/>
          <w:lang w:val="fr-FR"/>
        </w:rPr>
        <w:t>’</w:t>
      </w:r>
      <w:r w:rsidRPr="00FF1C35">
        <w:rPr>
          <w:iCs/>
          <w:lang w:val="fr-FR"/>
        </w:rPr>
        <w:t>acquérir une formation spécialisée, de participer à des programmes de reconversion, d</w:t>
      </w:r>
      <w:r>
        <w:rPr>
          <w:iCs/>
          <w:lang w:val="fr-FR"/>
        </w:rPr>
        <w:t>’</w:t>
      </w:r>
      <w:r w:rsidRPr="00FF1C35">
        <w:rPr>
          <w:iCs/>
          <w:lang w:val="fr-FR"/>
        </w:rPr>
        <w:t>obtenir des conseils concernant l</w:t>
      </w:r>
      <w:r>
        <w:rPr>
          <w:iCs/>
          <w:lang w:val="fr-FR"/>
        </w:rPr>
        <w:t>’</w:t>
      </w:r>
      <w:r w:rsidRPr="00FF1C35">
        <w:rPr>
          <w:iCs/>
          <w:lang w:val="fr-FR"/>
        </w:rPr>
        <w:t>élaboration d</w:t>
      </w:r>
      <w:r>
        <w:rPr>
          <w:iCs/>
          <w:lang w:val="fr-FR"/>
        </w:rPr>
        <w:t>’</w:t>
      </w:r>
      <w:r w:rsidRPr="00FF1C35">
        <w:rPr>
          <w:iCs/>
          <w:lang w:val="fr-FR"/>
        </w:rPr>
        <w:t>un plan d</w:t>
      </w:r>
      <w:r>
        <w:rPr>
          <w:iCs/>
          <w:lang w:val="fr-FR"/>
        </w:rPr>
        <w:t>’</w:t>
      </w:r>
      <w:r w:rsidRPr="00FF1C35">
        <w:rPr>
          <w:iCs/>
          <w:lang w:val="fr-FR"/>
        </w:rPr>
        <w:t>entreprise et d</w:t>
      </w:r>
      <w:r>
        <w:rPr>
          <w:iCs/>
          <w:lang w:val="fr-FR"/>
        </w:rPr>
        <w:t>’</w:t>
      </w:r>
      <w:r w:rsidRPr="00FF1C35">
        <w:rPr>
          <w:iCs/>
          <w:lang w:val="fr-FR"/>
        </w:rPr>
        <w:t>avoir accès au microcrédit. En outre, il existe maintenant des établissements d</w:t>
      </w:r>
      <w:r>
        <w:rPr>
          <w:iCs/>
          <w:lang w:val="fr-FR"/>
        </w:rPr>
        <w:t>’</w:t>
      </w:r>
      <w:r w:rsidRPr="00FF1C35">
        <w:rPr>
          <w:iCs/>
          <w:lang w:val="fr-FR"/>
        </w:rPr>
        <w:t>enseignement qui offrent aux étudiants les moyens de développer leurs compétences entreprenariales.</w:t>
      </w:r>
    </w:p>
    <w:p w:rsidR="0089046C" w:rsidRPr="00BD7C24" w:rsidRDefault="0089046C" w:rsidP="0089046C">
      <w:pPr>
        <w:pStyle w:val="SingleTxt"/>
        <w:spacing w:after="0" w:line="120" w:lineRule="exact"/>
        <w:rPr>
          <w:iCs/>
          <w:sz w:val="10"/>
          <w:lang w:val="fr-FR"/>
        </w:rPr>
      </w:pPr>
    </w:p>
    <w:p w:rsidR="0089046C" w:rsidRPr="00BD7C24"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11.17 : Travailleurs indépendants* en</w:t>
      </w:r>
      <w:r>
        <w:rPr>
          <w:lang w:val="fr-FR"/>
        </w:rPr>
        <w:t xml:space="preserve"> pour cent</w:t>
      </w:r>
      <w:r w:rsidRPr="00FF1C35">
        <w:rPr>
          <w:lang w:val="fr-FR"/>
        </w:rPr>
        <w:t xml:space="preserve"> de l</w:t>
      </w:r>
      <w:r>
        <w:rPr>
          <w:lang w:val="fr-FR"/>
        </w:rPr>
        <w:t>’</w:t>
      </w:r>
      <w:r w:rsidRPr="00FF1C35">
        <w:rPr>
          <w:lang w:val="fr-FR"/>
        </w:rPr>
        <w:t>ensemble des travailleurs</w:t>
      </w:r>
    </w:p>
    <w:p w:rsidR="0089046C" w:rsidRPr="00BD7C24" w:rsidRDefault="0089046C" w:rsidP="0089046C">
      <w:pPr>
        <w:pStyle w:val="SingleTxt"/>
        <w:spacing w:after="0" w:line="120" w:lineRule="exact"/>
        <w:rPr>
          <w:sz w:val="10"/>
          <w:lang w:val="fr-FR"/>
        </w:rPr>
      </w:pPr>
    </w:p>
    <w:p w:rsidR="0089046C" w:rsidRPr="00BD7C24" w:rsidRDefault="0089046C" w:rsidP="0089046C">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3004"/>
        <w:gridCol w:w="1438"/>
        <w:gridCol w:w="1439"/>
        <w:gridCol w:w="1439"/>
      </w:tblGrid>
      <w:tr w:rsidR="0089046C" w:rsidRPr="003A2440" w:rsidTr="0089046C">
        <w:tblPrEx>
          <w:tblCellMar>
            <w:top w:w="0" w:type="dxa"/>
            <w:bottom w:w="0" w:type="dxa"/>
          </w:tblCellMar>
        </w:tblPrEx>
        <w:trPr>
          <w:tblHeader/>
        </w:trPr>
        <w:tc>
          <w:tcPr>
            <w:tcW w:w="3004" w:type="dxa"/>
            <w:tcBorders>
              <w:top w:val="single" w:sz="4"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80" w:after="80" w:line="160" w:lineRule="exact"/>
              <w:ind w:right="40"/>
              <w:rPr>
                <w:i/>
                <w:sz w:val="14"/>
                <w:lang w:val="fr-FR"/>
              </w:rPr>
            </w:pPr>
          </w:p>
        </w:tc>
        <w:tc>
          <w:tcPr>
            <w:tcW w:w="1438" w:type="dxa"/>
            <w:tcBorders>
              <w:top w:val="single" w:sz="4"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1439" w:type="dxa"/>
            <w:tcBorders>
              <w:top w:val="single" w:sz="4"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1439" w:type="dxa"/>
            <w:tcBorders>
              <w:top w:val="single" w:sz="4" w:space="0" w:color="auto"/>
            </w:tcBorders>
            <w:shd w:val="clear" w:color="auto" w:fill="auto"/>
            <w:vAlign w:val="bottom"/>
          </w:tcPr>
          <w:p w:rsidR="0089046C" w:rsidRPr="003A2440" w:rsidRDefault="0089046C" w:rsidP="0089046C">
            <w:pPr>
              <w:tabs>
                <w:tab w:val="left" w:pos="288"/>
                <w:tab w:val="left" w:pos="576"/>
                <w:tab w:val="left" w:pos="864"/>
                <w:tab w:val="left" w:pos="1152"/>
              </w:tabs>
              <w:suppressAutoHyphens/>
              <w:spacing w:before="80" w:after="80" w:line="160" w:lineRule="exact"/>
              <w:ind w:right="40"/>
              <w:jc w:val="right"/>
              <w:rPr>
                <w:b/>
                <w:i/>
                <w:sz w:val="14"/>
                <w:lang w:val="fr-FR"/>
              </w:rPr>
            </w:pPr>
            <w:r w:rsidRPr="003A2440">
              <w:rPr>
                <w:b/>
                <w:i/>
                <w:sz w:val="14"/>
                <w:lang w:val="fr-FR"/>
              </w:rPr>
              <w:t>Total</w:t>
            </w:r>
          </w:p>
        </w:tc>
      </w:tr>
      <w:tr w:rsidR="0089046C" w:rsidRPr="003A2440" w:rsidTr="0089046C">
        <w:tblPrEx>
          <w:tblCellMar>
            <w:top w:w="0" w:type="dxa"/>
            <w:bottom w:w="0" w:type="dxa"/>
          </w:tblCellMar>
        </w:tblPrEx>
        <w:trPr>
          <w:tblHeader/>
        </w:trPr>
        <w:tc>
          <w:tcPr>
            <w:tcW w:w="3004" w:type="dxa"/>
            <w:tcBorders>
              <w:bottom w:val="single" w:sz="12"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after="80" w:line="160" w:lineRule="exact"/>
              <w:ind w:right="40"/>
              <w:rPr>
                <w:i/>
                <w:sz w:val="14"/>
                <w:lang w:val="fr-FR"/>
              </w:rPr>
            </w:pPr>
            <w:r>
              <w:rPr>
                <w:i/>
                <w:sz w:val="14"/>
                <w:lang w:val="fr-FR"/>
              </w:rPr>
              <w:t>Année</w:t>
            </w:r>
          </w:p>
        </w:tc>
        <w:tc>
          <w:tcPr>
            <w:tcW w:w="4316" w:type="dxa"/>
            <w:gridSpan w:val="3"/>
            <w:tcBorders>
              <w:bottom w:val="single" w:sz="12" w:space="0" w:color="auto"/>
            </w:tcBorders>
            <w:shd w:val="clear" w:color="auto" w:fill="auto"/>
            <w:vAlign w:val="bottom"/>
          </w:tcPr>
          <w:p w:rsidR="0089046C" w:rsidRPr="003A2440" w:rsidRDefault="0089046C" w:rsidP="0089046C">
            <w:pPr>
              <w:tabs>
                <w:tab w:val="left" w:pos="288"/>
                <w:tab w:val="left" w:pos="576"/>
                <w:tab w:val="left" w:pos="864"/>
                <w:tab w:val="left" w:pos="1152"/>
              </w:tabs>
              <w:suppressAutoHyphens/>
              <w:spacing w:after="80" w:line="160" w:lineRule="exact"/>
              <w:ind w:right="40"/>
              <w:jc w:val="center"/>
              <w:rPr>
                <w:i/>
                <w:sz w:val="14"/>
                <w:lang w:val="fr-FR"/>
              </w:rPr>
            </w:pPr>
            <w:r w:rsidRPr="003A2440">
              <w:rPr>
                <w:i/>
                <w:sz w:val="14"/>
                <w:lang w:val="fr-FR"/>
              </w:rPr>
              <w:t>Pourcentage</w:t>
            </w:r>
          </w:p>
        </w:tc>
      </w:tr>
      <w:tr w:rsidR="0089046C" w:rsidRPr="003A2440" w:rsidTr="0089046C">
        <w:tblPrEx>
          <w:tblCellMar>
            <w:top w:w="0" w:type="dxa"/>
            <w:bottom w:w="0" w:type="dxa"/>
          </w:tblCellMar>
        </w:tblPrEx>
        <w:trPr>
          <w:trHeight w:hRule="exact" w:val="115"/>
          <w:tblHeader/>
        </w:trPr>
        <w:tc>
          <w:tcPr>
            <w:tcW w:w="3004" w:type="dxa"/>
            <w:tcBorders>
              <w:top w:val="single" w:sz="12"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1438" w:type="dxa"/>
            <w:tcBorders>
              <w:top w:val="single" w:sz="12"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439" w:type="dxa"/>
            <w:tcBorders>
              <w:top w:val="single" w:sz="12"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439" w:type="dxa"/>
            <w:tcBorders>
              <w:top w:val="single" w:sz="12" w:space="0" w:color="auto"/>
            </w:tcBorders>
            <w:shd w:val="clear" w:color="auto" w:fill="auto"/>
            <w:vAlign w:val="bottom"/>
          </w:tcPr>
          <w:p w:rsidR="0089046C" w:rsidRPr="003A2440"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p>
        </w:tc>
      </w:tr>
      <w:tr w:rsidR="0089046C" w:rsidRPr="003A2440" w:rsidTr="0089046C">
        <w:tblPrEx>
          <w:tblCellMar>
            <w:top w:w="0" w:type="dxa"/>
            <w:bottom w:w="0" w:type="dxa"/>
          </w:tblCellMar>
        </w:tblPrEx>
        <w:tc>
          <w:tcPr>
            <w:tcW w:w="3004"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2002</w:t>
            </w:r>
          </w:p>
        </w:tc>
        <w:tc>
          <w:tcPr>
            <w:tcW w:w="1438"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17,8</w:t>
            </w:r>
          </w:p>
        </w:tc>
        <w:tc>
          <w:tcPr>
            <w:tcW w:w="1439"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5,4</w:t>
            </w:r>
          </w:p>
        </w:tc>
        <w:tc>
          <w:tcPr>
            <w:tcW w:w="1439" w:type="dxa"/>
            <w:shd w:val="clear" w:color="auto" w:fill="auto"/>
            <w:vAlign w:val="bottom"/>
          </w:tcPr>
          <w:p w:rsidR="0089046C" w:rsidRPr="003A2440"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14,0</w:t>
            </w:r>
          </w:p>
        </w:tc>
      </w:tr>
      <w:tr w:rsidR="0089046C" w:rsidRPr="003A2440" w:rsidTr="0089046C">
        <w:tblPrEx>
          <w:tblCellMar>
            <w:top w:w="0" w:type="dxa"/>
            <w:bottom w:w="0" w:type="dxa"/>
          </w:tblCellMar>
        </w:tblPrEx>
        <w:tc>
          <w:tcPr>
            <w:tcW w:w="3004"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2003</w:t>
            </w:r>
          </w:p>
        </w:tc>
        <w:tc>
          <w:tcPr>
            <w:tcW w:w="1438"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17,2</w:t>
            </w:r>
          </w:p>
        </w:tc>
        <w:tc>
          <w:tcPr>
            <w:tcW w:w="1439"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8,0</w:t>
            </w:r>
          </w:p>
        </w:tc>
        <w:tc>
          <w:tcPr>
            <w:tcW w:w="1439" w:type="dxa"/>
            <w:shd w:val="clear" w:color="auto" w:fill="auto"/>
            <w:vAlign w:val="bottom"/>
          </w:tcPr>
          <w:p w:rsidR="0089046C" w:rsidRPr="003A2440"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14,3</w:t>
            </w:r>
          </w:p>
        </w:tc>
      </w:tr>
      <w:tr w:rsidR="0089046C" w:rsidRPr="003A2440" w:rsidTr="0089046C">
        <w:tblPrEx>
          <w:tblCellMar>
            <w:top w:w="0" w:type="dxa"/>
            <w:bottom w:w="0" w:type="dxa"/>
          </w:tblCellMar>
        </w:tblPrEx>
        <w:tc>
          <w:tcPr>
            <w:tcW w:w="3004"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2004</w:t>
            </w:r>
          </w:p>
        </w:tc>
        <w:tc>
          <w:tcPr>
            <w:tcW w:w="1438"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17,1</w:t>
            </w:r>
          </w:p>
        </w:tc>
        <w:tc>
          <w:tcPr>
            <w:tcW w:w="1439" w:type="dxa"/>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6,2</w:t>
            </w:r>
          </w:p>
        </w:tc>
        <w:tc>
          <w:tcPr>
            <w:tcW w:w="1439" w:type="dxa"/>
            <w:shd w:val="clear" w:color="auto" w:fill="auto"/>
            <w:vAlign w:val="bottom"/>
          </w:tcPr>
          <w:p w:rsidR="0089046C" w:rsidRPr="003A2440"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13,8</w:t>
            </w:r>
          </w:p>
        </w:tc>
      </w:tr>
      <w:tr w:rsidR="0089046C" w:rsidRPr="003A2440" w:rsidTr="0089046C">
        <w:tblPrEx>
          <w:tblCellMar>
            <w:top w:w="0" w:type="dxa"/>
            <w:bottom w:w="0" w:type="dxa"/>
          </w:tblCellMar>
        </w:tblPrEx>
        <w:tc>
          <w:tcPr>
            <w:tcW w:w="3004" w:type="dxa"/>
            <w:tcBorders>
              <w:bottom w:val="single" w:sz="12"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2005</w:t>
            </w:r>
          </w:p>
        </w:tc>
        <w:tc>
          <w:tcPr>
            <w:tcW w:w="1438" w:type="dxa"/>
            <w:tcBorders>
              <w:bottom w:val="single" w:sz="12"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17,3</w:t>
            </w:r>
          </w:p>
        </w:tc>
        <w:tc>
          <w:tcPr>
            <w:tcW w:w="1439" w:type="dxa"/>
            <w:tcBorders>
              <w:bottom w:val="single" w:sz="12" w:space="0" w:color="auto"/>
            </w:tcBorders>
            <w:shd w:val="clear" w:color="auto" w:fill="auto"/>
            <w:vAlign w:val="bottom"/>
          </w:tcPr>
          <w:p w:rsidR="0089046C" w:rsidRPr="00327FC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4,3</w:t>
            </w:r>
          </w:p>
        </w:tc>
        <w:tc>
          <w:tcPr>
            <w:tcW w:w="1439" w:type="dxa"/>
            <w:tcBorders>
              <w:bottom w:val="single" w:sz="12" w:space="0" w:color="auto"/>
            </w:tcBorders>
            <w:shd w:val="clear" w:color="auto" w:fill="auto"/>
            <w:vAlign w:val="bottom"/>
          </w:tcPr>
          <w:p w:rsidR="0089046C" w:rsidRPr="003A2440" w:rsidRDefault="0089046C" w:rsidP="0089046C">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13,3</w:t>
            </w:r>
          </w:p>
        </w:tc>
      </w:tr>
    </w:tbl>
    <w:p w:rsidR="0089046C" w:rsidRPr="00BD7C24" w:rsidRDefault="0089046C" w:rsidP="0089046C">
      <w:pPr>
        <w:pStyle w:val="SingleTxt"/>
        <w:spacing w:after="60" w:line="200" w:lineRule="exact"/>
        <w:rPr>
          <w:iCs/>
          <w:sz w:val="17"/>
          <w:lang w:val="fr-FR"/>
        </w:rPr>
      </w:pPr>
      <w:r w:rsidRPr="00BD7C24">
        <w:rPr>
          <w:iCs/>
          <w:sz w:val="17"/>
          <w:lang w:val="fr-FR"/>
        </w:rPr>
        <w:t>*Personnes exerçant une activité indépendante (sans salariés ou en employant des salariés)</w:t>
      </w:r>
    </w:p>
    <w:p w:rsidR="0089046C" w:rsidRPr="00BD7C24" w:rsidRDefault="0089046C" w:rsidP="0089046C">
      <w:pPr>
        <w:pStyle w:val="SingleTxt"/>
        <w:spacing w:line="200" w:lineRule="exact"/>
        <w:rPr>
          <w:iCs/>
          <w:sz w:val="17"/>
          <w:lang w:val="fr-FR"/>
        </w:rPr>
      </w:pPr>
      <w:r w:rsidRPr="00BD7C24">
        <w:rPr>
          <w:i/>
          <w:iCs/>
          <w:sz w:val="17"/>
          <w:lang w:val="fr-FR"/>
        </w:rPr>
        <w:t xml:space="preserve">Source </w:t>
      </w:r>
      <w:r w:rsidRPr="00BD7C24">
        <w:rPr>
          <w:iCs/>
          <w:sz w:val="17"/>
          <w:lang w:val="fr-FR"/>
        </w:rPr>
        <w:t>: Bureau national de statistique, principaux indicateurs du marché du travail, juillet 2006, 147/2006.</w:t>
      </w:r>
    </w:p>
    <w:p w:rsidR="0089046C" w:rsidRDefault="0089046C" w:rsidP="0089046C">
      <w:pPr>
        <w:pStyle w:val="SingleTxt"/>
        <w:rPr>
          <w:iCs/>
          <w:lang w:val="fr-FR"/>
        </w:rPr>
      </w:pPr>
      <w:r w:rsidRPr="00FF1C35">
        <w:rPr>
          <w:iCs/>
          <w:lang w:val="fr-FR"/>
        </w:rPr>
        <w:t>En 2005, on comptait 20 380 personnes exerçant une activité indépendante (avec ou sans salariés), dont 86.5</w:t>
      </w:r>
      <w:r>
        <w:rPr>
          <w:iCs/>
          <w:lang w:val="fr-FR"/>
        </w:rPr>
        <w:t xml:space="preserve"> pour cent</w:t>
      </w:r>
      <w:r w:rsidRPr="00FF1C35">
        <w:rPr>
          <w:iCs/>
          <w:lang w:val="fr-FR"/>
        </w:rPr>
        <w:t xml:space="preserve"> d</w:t>
      </w:r>
      <w:r>
        <w:rPr>
          <w:iCs/>
          <w:lang w:val="fr-FR"/>
        </w:rPr>
        <w:t>’</w:t>
      </w:r>
      <w:r w:rsidRPr="00FF1C35">
        <w:rPr>
          <w:iCs/>
          <w:lang w:val="fr-FR"/>
        </w:rPr>
        <w:t>hommes et 13.5</w:t>
      </w:r>
      <w:r>
        <w:rPr>
          <w:iCs/>
          <w:lang w:val="fr-FR"/>
        </w:rPr>
        <w:t xml:space="preserve"> pour cent</w:t>
      </w:r>
      <w:r w:rsidRPr="00FF1C35">
        <w:rPr>
          <w:iCs/>
          <w:lang w:val="fr-FR"/>
        </w:rPr>
        <w:t xml:space="preserve"> de femmes. Elles représentaient 13,7</w:t>
      </w:r>
      <w:r>
        <w:rPr>
          <w:iCs/>
          <w:lang w:val="fr-FR"/>
        </w:rPr>
        <w:t xml:space="preserve"> pour cent</w:t>
      </w:r>
      <w:r w:rsidRPr="00FF1C35">
        <w:rPr>
          <w:iCs/>
          <w:lang w:val="fr-FR"/>
        </w:rPr>
        <w:t xml:space="preserve"> de la main d</w:t>
      </w:r>
      <w:r>
        <w:rPr>
          <w:iCs/>
          <w:lang w:val="fr-FR"/>
        </w:rPr>
        <w:t>’</w:t>
      </w:r>
      <w:r w:rsidRPr="00FF1C35">
        <w:rPr>
          <w:iCs/>
          <w:lang w:val="fr-FR"/>
        </w:rPr>
        <w:t>œuvre. Entre 2000 et 2005, leur nombre a augmenté de 11,2 au total, de 10,8</w:t>
      </w:r>
      <w:r>
        <w:rPr>
          <w:iCs/>
          <w:lang w:val="fr-FR"/>
        </w:rPr>
        <w:t xml:space="preserve"> pour cent</w:t>
      </w:r>
      <w:r w:rsidRPr="00FF1C35">
        <w:rPr>
          <w:iCs/>
          <w:lang w:val="fr-FR"/>
        </w:rPr>
        <w:t xml:space="preserve"> pour les hommes et de 5,2% pour les femmes.</w:t>
      </w:r>
    </w:p>
    <w:p w:rsidR="0089046C" w:rsidRPr="00BD7C24" w:rsidRDefault="0089046C" w:rsidP="0089046C">
      <w:pPr>
        <w:pStyle w:val="SingleTxt"/>
        <w:numPr>
          <w:ilvl w:val="0"/>
          <w:numId w:val="24"/>
        </w:numPr>
        <w:rPr>
          <w:b/>
          <w:iCs/>
          <w:lang w:val="fr-FR"/>
        </w:rPr>
      </w:pPr>
      <w:r w:rsidRPr="00BD7C24">
        <w:rPr>
          <w:b/>
          <w:iCs/>
          <w:lang w:val="fr-FR"/>
        </w:rPr>
        <w:t>Femmes cadres</w:t>
      </w:r>
    </w:p>
    <w:p w:rsidR="0089046C" w:rsidRDefault="0089046C" w:rsidP="0089046C">
      <w:pPr>
        <w:pStyle w:val="SingleTxt"/>
        <w:rPr>
          <w:iCs/>
          <w:lang w:val="fr-FR"/>
        </w:rPr>
      </w:pPr>
      <w:r w:rsidRPr="00FF1C35">
        <w:rPr>
          <w:iCs/>
          <w:lang w:val="fr-FR"/>
        </w:rPr>
        <w:t>La représentation des femmes aux postes de décision et parmi les cadres supérieurs est encore très faible à Malte. Toutefois, on s</w:t>
      </w:r>
      <w:r>
        <w:rPr>
          <w:iCs/>
          <w:lang w:val="fr-FR"/>
        </w:rPr>
        <w:t>’</w:t>
      </w:r>
      <w:r w:rsidRPr="00FF1C35">
        <w:rPr>
          <w:iCs/>
          <w:lang w:val="fr-FR"/>
        </w:rPr>
        <w:t>attend à ce que dans quelques années, les femmes, qui constituent déjà la moitié des étudiants universitaires, et qui ont toujours plus fréquemment une carrière, seront plus nombreuses à être équipées pour exercer des fonctions d</w:t>
      </w:r>
      <w:r>
        <w:rPr>
          <w:iCs/>
          <w:lang w:val="fr-FR"/>
        </w:rPr>
        <w:t>’</w:t>
      </w:r>
      <w:r w:rsidRPr="00FF1C35">
        <w:rPr>
          <w:iCs/>
          <w:lang w:val="fr-FR"/>
        </w:rPr>
        <w:t>encadrement. À l</w:t>
      </w:r>
      <w:r>
        <w:rPr>
          <w:iCs/>
          <w:lang w:val="fr-FR"/>
        </w:rPr>
        <w:t>’</w:t>
      </w:r>
      <w:r w:rsidRPr="00FF1C35">
        <w:rPr>
          <w:iCs/>
          <w:lang w:val="fr-FR"/>
        </w:rPr>
        <w:t>heure actuelle, Malte compte, avec 14,5</w:t>
      </w:r>
      <w:r>
        <w:rPr>
          <w:iCs/>
          <w:lang w:val="fr-FR"/>
        </w:rPr>
        <w:t xml:space="preserve"> pour cent</w:t>
      </w:r>
      <w:r w:rsidRPr="00FF1C35">
        <w:rPr>
          <w:iCs/>
          <w:lang w:val="fr-FR"/>
        </w:rPr>
        <w:t>, le plus faible pourcentage de femmes cadres parmi les 25 pays de l</w:t>
      </w:r>
      <w:r>
        <w:rPr>
          <w:iCs/>
          <w:lang w:val="fr-FR"/>
        </w:rPr>
        <w:t>’</w:t>
      </w:r>
      <w:r w:rsidRPr="00FF1C35">
        <w:rPr>
          <w:iCs/>
          <w:lang w:val="fr-FR"/>
        </w:rPr>
        <w:t>Union européenne.</w:t>
      </w:r>
      <w:r w:rsidRPr="00FF1C35">
        <w:rPr>
          <w:rStyle w:val="EndnoteReference"/>
          <w:iCs/>
          <w:lang w:val="fr-FR"/>
        </w:rPr>
        <w:endnoteReference w:id="58"/>
      </w:r>
    </w:p>
    <w:p w:rsidR="0089046C" w:rsidRDefault="0089046C" w:rsidP="0089046C">
      <w:pPr>
        <w:pStyle w:val="SingleTxt"/>
        <w:rPr>
          <w:iCs/>
          <w:lang w:val="fr-FR"/>
        </w:rPr>
      </w:pPr>
      <w:r w:rsidRPr="00FF1C35">
        <w:rPr>
          <w:iCs/>
          <w:lang w:val="fr-FR"/>
        </w:rPr>
        <w:t>Les femmes sont plus nombreuses parmi les étudiants universitaires, ce qui reflète leur proportion dans la population, où elles sont majoritaires. Pourtant, cette situation n</w:t>
      </w:r>
      <w:r>
        <w:rPr>
          <w:iCs/>
          <w:lang w:val="fr-FR"/>
        </w:rPr>
        <w:t>’</w:t>
      </w:r>
      <w:r w:rsidRPr="00FF1C35">
        <w:rPr>
          <w:iCs/>
          <w:lang w:val="fr-FR"/>
        </w:rPr>
        <w:t>est pas reflétée sur le marché du travail, et les progrès quantitatifs enregistrés en matière d</w:t>
      </w:r>
      <w:r>
        <w:rPr>
          <w:iCs/>
          <w:lang w:val="fr-FR"/>
        </w:rPr>
        <w:t>’</w:t>
      </w:r>
      <w:r w:rsidRPr="00FF1C35">
        <w:rPr>
          <w:iCs/>
          <w:lang w:val="fr-FR"/>
        </w:rPr>
        <w:t>éducation ne se sont pas soldés par un progrès qualitatif sur le plan économique.</w:t>
      </w:r>
    </w:p>
    <w:p w:rsidR="0089046C" w:rsidRDefault="0089046C" w:rsidP="0089046C">
      <w:pPr>
        <w:pStyle w:val="SingleTxt"/>
        <w:rPr>
          <w:iCs/>
          <w:lang w:val="fr-FR"/>
        </w:rPr>
      </w:pPr>
      <w:r w:rsidRPr="00FF1C35">
        <w:rPr>
          <w:iCs/>
          <w:lang w:val="fr-FR"/>
        </w:rPr>
        <w:t>Le taux de féminisation, qui désigne le nombre de femmes pour 100 hommes dans une catégorie donnée, est faible pour les postes de décision. Le pourcentage de femmes parmi les cadres universitaires supérieurs ne dépasse jamais le tiers. L</w:t>
      </w:r>
      <w:r>
        <w:rPr>
          <w:iCs/>
          <w:lang w:val="fr-FR"/>
        </w:rPr>
        <w:t>’</w:t>
      </w:r>
      <w:r w:rsidRPr="00FF1C35">
        <w:rPr>
          <w:iCs/>
          <w:lang w:val="fr-FR"/>
        </w:rPr>
        <w:t>asymétrie verticale parmi les chercheurs et le personnel technique est très prononcée.</w:t>
      </w:r>
    </w:p>
    <w:p w:rsidR="0089046C" w:rsidRPr="00BD7C24" w:rsidRDefault="0089046C" w:rsidP="0089046C">
      <w:pPr>
        <w:pStyle w:val="SingleTxt"/>
        <w:spacing w:after="0" w:line="120" w:lineRule="exact"/>
        <w:rPr>
          <w:iCs/>
          <w:sz w:val="10"/>
          <w:lang w:val="fr-FR"/>
        </w:rPr>
      </w:pPr>
    </w:p>
    <w:p w:rsidR="0089046C" w:rsidRPr="00BD7C24"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11.18 : Représentation des hommes et des femmes au sein des comités, conseils, commissions et tribunaux en 2006</w:t>
      </w:r>
    </w:p>
    <w:p w:rsidR="0089046C" w:rsidRPr="00BD7C24" w:rsidRDefault="0089046C" w:rsidP="0089046C">
      <w:pPr>
        <w:pStyle w:val="SingleTxt"/>
        <w:spacing w:after="0" w:line="120" w:lineRule="exact"/>
        <w:rPr>
          <w:sz w:val="10"/>
          <w:lang w:val="fr-FR"/>
        </w:rPr>
      </w:pPr>
    </w:p>
    <w:p w:rsidR="0089046C" w:rsidRPr="00BD7C24" w:rsidRDefault="0089046C" w:rsidP="0089046C">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236"/>
        <w:gridCol w:w="228"/>
        <w:gridCol w:w="1464"/>
        <w:gridCol w:w="30"/>
      </w:tblGrid>
      <w:tr w:rsidR="0089046C" w:rsidRPr="00BD7C24" w:rsidTr="0089046C">
        <w:tblPrEx>
          <w:tblCellMar>
            <w:top w:w="0" w:type="dxa"/>
            <w:bottom w:w="0" w:type="dxa"/>
          </w:tblCellMar>
        </w:tblPrEx>
        <w:trPr>
          <w:gridAfter w:val="1"/>
          <w:wAfter w:w="30" w:type="dxa"/>
          <w:tblHeader/>
        </w:trPr>
        <w:tc>
          <w:tcPr>
            <w:tcW w:w="1464" w:type="dxa"/>
            <w:tcBorders>
              <w:top w:val="single" w:sz="4" w:space="0" w:color="auto"/>
              <w:bottom w:val="single" w:sz="12" w:space="0" w:color="auto"/>
            </w:tcBorders>
            <w:shd w:val="clear" w:color="auto" w:fill="auto"/>
            <w:vAlign w:val="bottom"/>
          </w:tcPr>
          <w:p w:rsidR="0089046C" w:rsidRPr="00BD7C24" w:rsidRDefault="0089046C" w:rsidP="0089046C">
            <w:pPr>
              <w:tabs>
                <w:tab w:val="left" w:pos="288"/>
                <w:tab w:val="left" w:pos="576"/>
                <w:tab w:val="left" w:pos="864"/>
                <w:tab w:val="left" w:pos="1152"/>
              </w:tabs>
              <w:suppressAutoHyphens/>
              <w:spacing w:before="80" w:after="80" w:line="160" w:lineRule="exact"/>
              <w:ind w:right="40"/>
              <w:jc w:val="center"/>
              <w:rPr>
                <w:i/>
                <w:sz w:val="14"/>
                <w:lang w:val="fr-FR"/>
              </w:rPr>
            </w:pPr>
          </w:p>
        </w:tc>
        <w:tc>
          <w:tcPr>
            <w:tcW w:w="1464" w:type="dxa"/>
            <w:tcBorders>
              <w:top w:val="single" w:sz="4" w:space="0" w:color="auto"/>
              <w:bottom w:val="single" w:sz="12" w:space="0" w:color="auto"/>
            </w:tcBorders>
            <w:shd w:val="clear" w:color="auto" w:fill="auto"/>
            <w:vAlign w:val="bottom"/>
          </w:tcPr>
          <w:p w:rsidR="0089046C" w:rsidRPr="00BD7C24" w:rsidRDefault="0089046C" w:rsidP="0089046C">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Hommes</w:t>
            </w:r>
          </w:p>
        </w:tc>
        <w:tc>
          <w:tcPr>
            <w:tcW w:w="1464" w:type="dxa"/>
            <w:tcBorders>
              <w:top w:val="single" w:sz="4" w:space="0" w:color="auto"/>
              <w:bottom w:val="single" w:sz="12" w:space="0" w:color="auto"/>
            </w:tcBorders>
            <w:shd w:val="clear" w:color="auto" w:fill="auto"/>
            <w:vAlign w:val="bottom"/>
          </w:tcPr>
          <w:p w:rsidR="0089046C" w:rsidRPr="00BD7C24" w:rsidRDefault="0089046C" w:rsidP="0089046C">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Femmes</w:t>
            </w:r>
          </w:p>
        </w:tc>
        <w:tc>
          <w:tcPr>
            <w:tcW w:w="1464" w:type="dxa"/>
            <w:gridSpan w:val="2"/>
            <w:tcBorders>
              <w:top w:val="single" w:sz="4" w:space="0" w:color="auto"/>
              <w:bottom w:val="single" w:sz="12" w:space="0" w:color="auto"/>
            </w:tcBorders>
            <w:shd w:val="clear" w:color="auto" w:fill="auto"/>
            <w:vAlign w:val="bottom"/>
          </w:tcPr>
          <w:p w:rsidR="0089046C" w:rsidRPr="00BD7C24" w:rsidRDefault="0089046C" w:rsidP="0089046C">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 Hommes</w:t>
            </w:r>
          </w:p>
        </w:tc>
        <w:tc>
          <w:tcPr>
            <w:tcW w:w="1464" w:type="dxa"/>
            <w:tcBorders>
              <w:top w:val="single" w:sz="4" w:space="0" w:color="auto"/>
              <w:bottom w:val="single" w:sz="12" w:space="0" w:color="auto"/>
            </w:tcBorders>
            <w:shd w:val="clear" w:color="auto" w:fill="auto"/>
            <w:vAlign w:val="bottom"/>
          </w:tcPr>
          <w:p w:rsidR="0089046C" w:rsidRPr="00BD7C24" w:rsidRDefault="0089046C" w:rsidP="0089046C">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 Femmes</w:t>
            </w:r>
          </w:p>
        </w:tc>
      </w:tr>
      <w:tr w:rsidR="0089046C" w:rsidRPr="00BD7C24" w:rsidTr="0089046C">
        <w:tblPrEx>
          <w:tblCellMar>
            <w:top w:w="0" w:type="dxa"/>
            <w:bottom w:w="0" w:type="dxa"/>
          </w:tblCellMar>
        </w:tblPrEx>
        <w:trPr>
          <w:gridAfter w:val="1"/>
          <w:wAfter w:w="30" w:type="dxa"/>
          <w:trHeight w:hRule="exact" w:val="115"/>
          <w:tblHeader/>
        </w:trPr>
        <w:tc>
          <w:tcPr>
            <w:tcW w:w="1464" w:type="dxa"/>
            <w:tcBorders>
              <w:top w:val="single" w:sz="12" w:space="0" w:color="auto"/>
            </w:tcBorders>
            <w:shd w:val="clear" w:color="auto" w:fill="auto"/>
            <w:vAlign w:val="bottom"/>
          </w:tcPr>
          <w:p w:rsidR="0089046C" w:rsidRPr="00BD7C24"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1464" w:type="dxa"/>
            <w:tcBorders>
              <w:top w:val="single" w:sz="12" w:space="0" w:color="auto"/>
            </w:tcBorders>
            <w:shd w:val="clear" w:color="auto" w:fill="auto"/>
            <w:vAlign w:val="bottom"/>
          </w:tcPr>
          <w:p w:rsidR="0089046C" w:rsidRPr="00BD7C24"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shd w:val="clear" w:color="auto" w:fill="auto"/>
            <w:vAlign w:val="bottom"/>
          </w:tcPr>
          <w:p w:rsidR="0089046C" w:rsidRPr="00BD7C24"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gridSpan w:val="2"/>
            <w:tcBorders>
              <w:top w:val="single" w:sz="12" w:space="0" w:color="auto"/>
            </w:tcBorders>
            <w:shd w:val="clear" w:color="auto" w:fill="auto"/>
            <w:vAlign w:val="bottom"/>
          </w:tcPr>
          <w:p w:rsidR="0089046C" w:rsidRPr="00BD7C24"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464" w:type="dxa"/>
            <w:tcBorders>
              <w:top w:val="single" w:sz="12" w:space="0" w:color="auto"/>
            </w:tcBorders>
            <w:shd w:val="clear" w:color="auto" w:fill="auto"/>
            <w:vAlign w:val="bottom"/>
          </w:tcPr>
          <w:p w:rsidR="0089046C" w:rsidRPr="00BD7C24"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BD7C24" w:rsidTr="0089046C">
        <w:tblPrEx>
          <w:tblCellMar>
            <w:top w:w="0" w:type="dxa"/>
            <w:bottom w:w="0" w:type="dxa"/>
          </w:tblCellMar>
        </w:tblPrEx>
        <w:trPr>
          <w:gridAfter w:val="1"/>
          <w:wAfter w:w="30" w:type="dxa"/>
        </w:trPr>
        <w:tc>
          <w:tcPr>
            <w:tcW w:w="1464" w:type="dxa"/>
            <w:shd w:val="clear" w:color="auto" w:fill="auto"/>
            <w:vAlign w:val="bottom"/>
          </w:tcPr>
          <w:p w:rsidR="0089046C" w:rsidRPr="00BD7C24"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Membres</w:t>
            </w:r>
          </w:p>
        </w:tc>
        <w:tc>
          <w:tcPr>
            <w:tcW w:w="1464" w:type="dxa"/>
            <w:shd w:val="clear" w:color="auto" w:fill="auto"/>
            <w:vAlign w:val="bottom"/>
          </w:tcPr>
          <w:p w:rsidR="0089046C" w:rsidRPr="00BD7C24"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1 368</w:t>
            </w:r>
          </w:p>
        </w:tc>
        <w:tc>
          <w:tcPr>
            <w:tcW w:w="1464" w:type="dxa"/>
            <w:shd w:val="clear" w:color="auto" w:fill="auto"/>
            <w:vAlign w:val="bottom"/>
          </w:tcPr>
          <w:p w:rsidR="0089046C" w:rsidRPr="00BD7C24"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342</w:t>
            </w:r>
          </w:p>
        </w:tc>
        <w:tc>
          <w:tcPr>
            <w:tcW w:w="1464" w:type="dxa"/>
            <w:gridSpan w:val="2"/>
            <w:shd w:val="clear" w:color="auto" w:fill="auto"/>
            <w:vAlign w:val="bottom"/>
          </w:tcPr>
          <w:p w:rsidR="0089046C" w:rsidRPr="00BD7C24"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80,0</w:t>
            </w:r>
          </w:p>
        </w:tc>
        <w:tc>
          <w:tcPr>
            <w:tcW w:w="1464" w:type="dxa"/>
            <w:shd w:val="clear" w:color="auto" w:fill="auto"/>
            <w:vAlign w:val="bottom"/>
          </w:tcPr>
          <w:p w:rsidR="0089046C" w:rsidRPr="00BD7C24"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20,0</w:t>
            </w:r>
          </w:p>
        </w:tc>
      </w:tr>
      <w:tr w:rsidR="0089046C" w:rsidRPr="00BD7C24" w:rsidTr="0089046C">
        <w:tblPrEx>
          <w:tblCellMar>
            <w:top w:w="0" w:type="dxa"/>
            <w:bottom w:w="0" w:type="dxa"/>
          </w:tblCellMar>
        </w:tblPrEx>
        <w:trPr>
          <w:gridAfter w:val="1"/>
          <w:wAfter w:w="30" w:type="dxa"/>
        </w:trPr>
        <w:tc>
          <w:tcPr>
            <w:tcW w:w="1464" w:type="dxa"/>
            <w:shd w:val="clear" w:color="auto" w:fill="auto"/>
            <w:vAlign w:val="bottom"/>
          </w:tcPr>
          <w:p w:rsidR="0089046C" w:rsidRPr="00CB2CDC" w:rsidRDefault="0089046C" w:rsidP="0089046C">
            <w:pPr>
              <w:tabs>
                <w:tab w:val="left" w:pos="288"/>
                <w:tab w:val="left" w:pos="576"/>
                <w:tab w:val="left" w:pos="864"/>
                <w:tab w:val="left" w:pos="1152"/>
              </w:tabs>
              <w:suppressAutoHyphens/>
              <w:spacing w:before="40" w:after="40" w:line="210" w:lineRule="exact"/>
              <w:ind w:right="40"/>
              <w:rPr>
                <w:b/>
                <w:sz w:val="17"/>
                <w:lang w:val="fr-FR"/>
              </w:rPr>
            </w:pPr>
            <w:r>
              <w:rPr>
                <w:sz w:val="17"/>
                <w:lang w:val="fr-FR"/>
              </w:rPr>
              <w:tab/>
            </w:r>
            <w:r>
              <w:rPr>
                <w:b/>
                <w:sz w:val="17"/>
                <w:lang w:val="fr-FR"/>
              </w:rPr>
              <w:t>Total</w:t>
            </w:r>
          </w:p>
        </w:tc>
        <w:tc>
          <w:tcPr>
            <w:tcW w:w="2928" w:type="dxa"/>
            <w:gridSpan w:val="2"/>
            <w:shd w:val="clear" w:color="auto" w:fill="auto"/>
            <w:vAlign w:val="bottom"/>
          </w:tcPr>
          <w:p w:rsidR="0089046C" w:rsidRPr="00BD7C24"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1 710</w:t>
            </w:r>
          </w:p>
        </w:tc>
        <w:tc>
          <w:tcPr>
            <w:tcW w:w="2928" w:type="dxa"/>
            <w:gridSpan w:val="3"/>
            <w:shd w:val="clear" w:color="auto" w:fill="auto"/>
            <w:vAlign w:val="bottom"/>
          </w:tcPr>
          <w:p w:rsidR="0089046C" w:rsidRPr="00BD7C24"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100,0</w:t>
            </w:r>
          </w:p>
        </w:tc>
      </w:tr>
      <w:tr w:rsidR="0089046C" w:rsidRPr="00BD7C24" w:rsidTr="0089046C">
        <w:tblPrEx>
          <w:tblCellMar>
            <w:top w:w="0" w:type="dxa"/>
            <w:bottom w:w="0" w:type="dxa"/>
          </w:tblCellMar>
        </w:tblPrEx>
        <w:trPr>
          <w:gridAfter w:val="1"/>
          <w:wAfter w:w="30" w:type="dxa"/>
        </w:trPr>
        <w:tc>
          <w:tcPr>
            <w:tcW w:w="1464" w:type="dxa"/>
            <w:shd w:val="clear" w:color="auto" w:fill="auto"/>
            <w:vAlign w:val="bottom"/>
          </w:tcPr>
          <w:p w:rsidR="0089046C" w:rsidRPr="00BD7C24"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Présidents</w:t>
            </w:r>
          </w:p>
        </w:tc>
        <w:tc>
          <w:tcPr>
            <w:tcW w:w="1464" w:type="dxa"/>
            <w:shd w:val="clear" w:color="auto" w:fill="auto"/>
            <w:vAlign w:val="bottom"/>
          </w:tcPr>
          <w:p w:rsidR="0089046C" w:rsidRPr="00BD7C24"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185</w:t>
            </w:r>
          </w:p>
        </w:tc>
        <w:tc>
          <w:tcPr>
            <w:tcW w:w="1464" w:type="dxa"/>
            <w:shd w:val="clear" w:color="auto" w:fill="auto"/>
            <w:vAlign w:val="bottom"/>
          </w:tcPr>
          <w:p w:rsidR="0089046C" w:rsidRPr="00BD7C24"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22</w:t>
            </w:r>
          </w:p>
        </w:tc>
        <w:tc>
          <w:tcPr>
            <w:tcW w:w="1464" w:type="dxa"/>
            <w:gridSpan w:val="2"/>
            <w:shd w:val="clear" w:color="auto" w:fill="auto"/>
            <w:vAlign w:val="bottom"/>
          </w:tcPr>
          <w:p w:rsidR="0089046C" w:rsidRPr="00BD7C24"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89,4</w:t>
            </w:r>
          </w:p>
        </w:tc>
        <w:tc>
          <w:tcPr>
            <w:tcW w:w="1464" w:type="dxa"/>
            <w:shd w:val="clear" w:color="auto" w:fill="auto"/>
            <w:vAlign w:val="bottom"/>
          </w:tcPr>
          <w:p w:rsidR="0089046C" w:rsidRPr="00BD7C24"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10,6</w:t>
            </w:r>
          </w:p>
        </w:tc>
      </w:tr>
      <w:tr w:rsidR="0089046C" w:rsidRPr="00BD7C24" w:rsidTr="0089046C">
        <w:tblPrEx>
          <w:tblCellMar>
            <w:top w:w="0" w:type="dxa"/>
            <w:bottom w:w="0" w:type="dxa"/>
          </w:tblCellMar>
        </w:tblPrEx>
        <w:trPr>
          <w:gridAfter w:val="1"/>
          <w:wAfter w:w="30" w:type="dxa"/>
        </w:trPr>
        <w:tc>
          <w:tcPr>
            <w:tcW w:w="1464" w:type="dxa"/>
            <w:tcBorders>
              <w:bottom w:val="single" w:sz="12" w:space="0" w:color="auto"/>
            </w:tcBorders>
            <w:shd w:val="clear" w:color="auto" w:fill="auto"/>
            <w:vAlign w:val="bottom"/>
          </w:tcPr>
          <w:p w:rsidR="0089046C" w:rsidRPr="00CB2CDC" w:rsidRDefault="0089046C" w:rsidP="0089046C">
            <w:pPr>
              <w:tabs>
                <w:tab w:val="left" w:pos="288"/>
                <w:tab w:val="left" w:pos="576"/>
                <w:tab w:val="left" w:pos="864"/>
                <w:tab w:val="left" w:pos="1152"/>
              </w:tabs>
              <w:suppressAutoHyphens/>
              <w:spacing w:before="40" w:after="40" w:line="210" w:lineRule="exact"/>
              <w:ind w:right="40"/>
              <w:rPr>
                <w:b/>
                <w:sz w:val="17"/>
                <w:lang w:val="fr-FR"/>
              </w:rPr>
            </w:pPr>
            <w:r>
              <w:rPr>
                <w:sz w:val="17"/>
                <w:lang w:val="fr-FR"/>
              </w:rPr>
              <w:tab/>
            </w:r>
            <w:r>
              <w:rPr>
                <w:b/>
                <w:sz w:val="17"/>
                <w:lang w:val="fr-FR"/>
              </w:rPr>
              <w:t>Total</w:t>
            </w:r>
          </w:p>
        </w:tc>
        <w:tc>
          <w:tcPr>
            <w:tcW w:w="2928" w:type="dxa"/>
            <w:gridSpan w:val="2"/>
            <w:tcBorders>
              <w:bottom w:val="single" w:sz="12" w:space="0" w:color="auto"/>
            </w:tcBorders>
            <w:shd w:val="clear" w:color="auto" w:fill="auto"/>
            <w:vAlign w:val="bottom"/>
          </w:tcPr>
          <w:p w:rsidR="0089046C" w:rsidRPr="00BD7C24"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207</w:t>
            </w:r>
          </w:p>
        </w:tc>
        <w:tc>
          <w:tcPr>
            <w:tcW w:w="2928" w:type="dxa"/>
            <w:gridSpan w:val="3"/>
            <w:tcBorders>
              <w:bottom w:val="single" w:sz="12" w:space="0" w:color="auto"/>
            </w:tcBorders>
            <w:shd w:val="clear" w:color="auto" w:fill="auto"/>
            <w:vAlign w:val="bottom"/>
          </w:tcPr>
          <w:p w:rsidR="0089046C" w:rsidRPr="00BD7C24" w:rsidRDefault="0089046C" w:rsidP="0089046C">
            <w:pPr>
              <w:tabs>
                <w:tab w:val="left" w:pos="288"/>
                <w:tab w:val="left" w:pos="576"/>
                <w:tab w:val="left" w:pos="864"/>
                <w:tab w:val="left" w:pos="1152"/>
              </w:tabs>
              <w:suppressAutoHyphens/>
              <w:spacing w:before="40" w:after="40" w:line="210" w:lineRule="exact"/>
              <w:ind w:right="40"/>
              <w:jc w:val="center"/>
              <w:rPr>
                <w:sz w:val="17"/>
                <w:lang w:val="fr-FR"/>
              </w:rPr>
            </w:pPr>
            <w:r>
              <w:rPr>
                <w:sz w:val="17"/>
                <w:lang w:val="fr-FR"/>
              </w:rPr>
              <w:t>100,0</w:t>
            </w:r>
          </w:p>
        </w:tc>
      </w:tr>
      <w:tr w:rsidR="0089046C" w:rsidRPr="005C237F" w:rsidTr="0089046C">
        <w:tblPrEx>
          <w:tblCellMar>
            <w:top w:w="0" w:type="dxa"/>
            <w:bottom w:w="0" w:type="dxa"/>
          </w:tblCellMar>
        </w:tblPrEx>
        <w:trPr>
          <w:tblHeader/>
        </w:trPr>
        <w:tc>
          <w:tcPr>
            <w:tcW w:w="5628" w:type="dxa"/>
            <w:gridSpan w:val="4"/>
            <w:tcBorders>
              <w:top w:val="single" w:sz="4" w:space="0" w:color="auto"/>
              <w:bottom w:val="single" w:sz="12" w:space="0" w:color="auto"/>
            </w:tcBorders>
            <w:shd w:val="clear" w:color="auto" w:fill="auto"/>
            <w:vAlign w:val="bottom"/>
          </w:tcPr>
          <w:p w:rsidR="0089046C" w:rsidRPr="005C237F" w:rsidRDefault="0089046C" w:rsidP="0089046C">
            <w:pPr>
              <w:tabs>
                <w:tab w:val="left" w:pos="288"/>
                <w:tab w:val="left" w:leader="dot" w:pos="5580"/>
              </w:tabs>
              <w:suppressAutoHyphens/>
              <w:spacing w:before="80" w:after="80" w:line="160" w:lineRule="exact"/>
              <w:ind w:right="40"/>
              <w:rPr>
                <w:i/>
                <w:spacing w:val="60"/>
                <w:sz w:val="17"/>
                <w:lang w:val="fr-FR"/>
              </w:rPr>
            </w:pPr>
            <w:r w:rsidRPr="005C237F">
              <w:rPr>
                <w:i/>
                <w:sz w:val="14"/>
                <w:lang w:val="fr-FR"/>
              </w:rPr>
              <w:t>Année</w:t>
            </w:r>
          </w:p>
        </w:tc>
        <w:tc>
          <w:tcPr>
            <w:tcW w:w="1722" w:type="dxa"/>
            <w:gridSpan w:val="3"/>
            <w:tcBorders>
              <w:top w:val="single" w:sz="4" w:space="0" w:color="auto"/>
              <w:bottom w:val="single" w:sz="12" w:space="0" w:color="auto"/>
            </w:tcBorders>
            <w:shd w:val="clear" w:color="auto" w:fill="auto"/>
            <w:vAlign w:val="bottom"/>
          </w:tcPr>
          <w:p w:rsidR="0089046C" w:rsidRPr="005C237F"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sidRPr="005C237F">
              <w:rPr>
                <w:i/>
                <w:iCs/>
                <w:sz w:val="14"/>
                <w:lang w:val="fr-FR"/>
              </w:rPr>
              <w:t>Nombre de femmes présidentes nommées par le Gouvernement</w:t>
            </w:r>
          </w:p>
        </w:tc>
      </w:tr>
      <w:tr w:rsidR="0089046C" w:rsidRPr="005C237F" w:rsidTr="0089046C">
        <w:tblPrEx>
          <w:tblCellMar>
            <w:top w:w="0" w:type="dxa"/>
            <w:bottom w:w="0" w:type="dxa"/>
          </w:tblCellMar>
        </w:tblPrEx>
        <w:trPr>
          <w:trHeight w:hRule="exact" w:val="115"/>
          <w:tblHeader/>
        </w:trPr>
        <w:tc>
          <w:tcPr>
            <w:tcW w:w="5628" w:type="dxa"/>
            <w:gridSpan w:val="4"/>
            <w:tcBorders>
              <w:top w:val="single" w:sz="12" w:space="0" w:color="auto"/>
            </w:tcBorders>
            <w:shd w:val="clear" w:color="auto" w:fill="auto"/>
            <w:vAlign w:val="bottom"/>
          </w:tcPr>
          <w:p w:rsidR="0089046C" w:rsidRPr="005C237F" w:rsidRDefault="0089046C" w:rsidP="0089046C">
            <w:pPr>
              <w:tabs>
                <w:tab w:val="left" w:leader="dot" w:pos="3620"/>
                <w:tab w:val="left" w:leader="dot" w:pos="5580"/>
              </w:tabs>
              <w:suppressAutoHyphens/>
              <w:spacing w:before="40" w:after="40" w:line="210" w:lineRule="exact"/>
              <w:ind w:right="40"/>
              <w:rPr>
                <w:spacing w:val="60"/>
                <w:sz w:val="17"/>
                <w:lang w:val="fr-FR"/>
              </w:rPr>
            </w:pPr>
            <w:r w:rsidRPr="005C237F">
              <w:rPr>
                <w:spacing w:val="60"/>
                <w:sz w:val="17"/>
                <w:lang w:val="fr-FR"/>
              </w:rPr>
              <w:tab/>
            </w:r>
            <w:r>
              <w:rPr>
                <w:spacing w:val="60"/>
                <w:sz w:val="17"/>
                <w:lang w:val="fr-FR"/>
              </w:rPr>
              <w:tab/>
            </w:r>
          </w:p>
        </w:tc>
        <w:tc>
          <w:tcPr>
            <w:tcW w:w="1722" w:type="dxa"/>
            <w:gridSpan w:val="3"/>
            <w:tcBorders>
              <w:top w:val="single" w:sz="12" w:space="0" w:color="auto"/>
            </w:tcBorders>
            <w:shd w:val="clear" w:color="auto" w:fill="auto"/>
            <w:vAlign w:val="bottom"/>
          </w:tcPr>
          <w:p w:rsidR="0089046C" w:rsidRPr="005C237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5C237F" w:rsidTr="0089046C">
        <w:tblPrEx>
          <w:tblCellMar>
            <w:top w:w="0" w:type="dxa"/>
            <w:bottom w:w="0" w:type="dxa"/>
          </w:tblCellMar>
        </w:tblPrEx>
        <w:tc>
          <w:tcPr>
            <w:tcW w:w="5628" w:type="dxa"/>
            <w:gridSpan w:val="4"/>
            <w:shd w:val="clear" w:color="auto" w:fill="auto"/>
            <w:vAlign w:val="bottom"/>
          </w:tcPr>
          <w:p w:rsidR="0089046C" w:rsidRPr="005C237F" w:rsidRDefault="0089046C" w:rsidP="0089046C">
            <w:pPr>
              <w:tabs>
                <w:tab w:val="left" w:pos="288"/>
                <w:tab w:val="left" w:leader="dot" w:pos="5580"/>
              </w:tabs>
              <w:suppressAutoHyphens/>
              <w:spacing w:before="40" w:after="40" w:line="210" w:lineRule="exact"/>
              <w:ind w:right="40"/>
              <w:rPr>
                <w:spacing w:val="60"/>
                <w:sz w:val="17"/>
                <w:lang w:val="fr-FR"/>
              </w:rPr>
            </w:pPr>
            <w:r w:rsidRPr="005C237F">
              <w:rPr>
                <w:sz w:val="17"/>
                <w:lang w:val="fr-FR"/>
              </w:rPr>
              <w:t>2000</w:t>
            </w:r>
            <w:r>
              <w:rPr>
                <w:spacing w:val="60"/>
                <w:sz w:val="17"/>
                <w:lang w:val="fr-FR"/>
              </w:rPr>
              <w:tab/>
            </w:r>
          </w:p>
        </w:tc>
        <w:tc>
          <w:tcPr>
            <w:tcW w:w="1722" w:type="dxa"/>
            <w:gridSpan w:val="3"/>
            <w:shd w:val="clear" w:color="auto" w:fill="auto"/>
            <w:vAlign w:val="bottom"/>
          </w:tcPr>
          <w:p w:rsidR="0089046C" w:rsidRPr="005C237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sidRPr="005C237F">
              <w:rPr>
                <w:sz w:val="17"/>
                <w:lang w:val="fr-FR"/>
              </w:rPr>
              <w:t>11</w:t>
            </w:r>
          </w:p>
        </w:tc>
      </w:tr>
      <w:tr w:rsidR="0089046C" w:rsidRPr="005C237F" w:rsidTr="0089046C">
        <w:tblPrEx>
          <w:tblCellMar>
            <w:top w:w="0" w:type="dxa"/>
            <w:bottom w:w="0" w:type="dxa"/>
          </w:tblCellMar>
        </w:tblPrEx>
        <w:tc>
          <w:tcPr>
            <w:tcW w:w="5628" w:type="dxa"/>
            <w:gridSpan w:val="4"/>
            <w:shd w:val="clear" w:color="auto" w:fill="auto"/>
            <w:vAlign w:val="bottom"/>
          </w:tcPr>
          <w:p w:rsidR="0089046C" w:rsidRPr="005C237F" w:rsidRDefault="0089046C" w:rsidP="0089046C">
            <w:pPr>
              <w:tabs>
                <w:tab w:val="left" w:pos="288"/>
                <w:tab w:val="left" w:leader="dot" w:pos="5580"/>
              </w:tabs>
              <w:suppressAutoHyphens/>
              <w:spacing w:before="40" w:after="40" w:line="210" w:lineRule="exact"/>
              <w:ind w:right="40"/>
              <w:rPr>
                <w:spacing w:val="60"/>
                <w:sz w:val="17"/>
                <w:lang w:val="fr-FR"/>
              </w:rPr>
            </w:pPr>
            <w:r w:rsidRPr="005C237F">
              <w:rPr>
                <w:sz w:val="17"/>
                <w:lang w:val="fr-FR"/>
              </w:rPr>
              <w:t>2002</w:t>
            </w:r>
            <w:r>
              <w:rPr>
                <w:spacing w:val="60"/>
                <w:sz w:val="17"/>
                <w:lang w:val="fr-FR"/>
              </w:rPr>
              <w:tab/>
            </w:r>
          </w:p>
        </w:tc>
        <w:tc>
          <w:tcPr>
            <w:tcW w:w="1722" w:type="dxa"/>
            <w:gridSpan w:val="3"/>
            <w:shd w:val="clear" w:color="auto" w:fill="auto"/>
            <w:vAlign w:val="bottom"/>
          </w:tcPr>
          <w:p w:rsidR="0089046C" w:rsidRPr="005C237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sidRPr="005C237F">
              <w:rPr>
                <w:sz w:val="17"/>
                <w:lang w:val="fr-FR"/>
              </w:rPr>
              <w:t>25</w:t>
            </w:r>
          </w:p>
        </w:tc>
      </w:tr>
      <w:tr w:rsidR="0089046C" w:rsidRPr="005C237F" w:rsidTr="0089046C">
        <w:tblPrEx>
          <w:tblCellMar>
            <w:top w:w="0" w:type="dxa"/>
            <w:bottom w:w="0" w:type="dxa"/>
          </w:tblCellMar>
        </w:tblPrEx>
        <w:tc>
          <w:tcPr>
            <w:tcW w:w="5628" w:type="dxa"/>
            <w:gridSpan w:val="4"/>
            <w:shd w:val="clear" w:color="auto" w:fill="auto"/>
            <w:vAlign w:val="bottom"/>
          </w:tcPr>
          <w:p w:rsidR="0089046C" w:rsidRPr="005C237F" w:rsidRDefault="0089046C" w:rsidP="0089046C">
            <w:pPr>
              <w:tabs>
                <w:tab w:val="left" w:pos="288"/>
                <w:tab w:val="left" w:leader="dot" w:pos="5580"/>
              </w:tabs>
              <w:suppressAutoHyphens/>
              <w:spacing w:before="40" w:after="40" w:line="210" w:lineRule="exact"/>
              <w:ind w:right="40"/>
              <w:rPr>
                <w:spacing w:val="60"/>
                <w:sz w:val="17"/>
                <w:lang w:val="fr-FR"/>
              </w:rPr>
            </w:pPr>
            <w:r w:rsidRPr="005C237F">
              <w:rPr>
                <w:sz w:val="17"/>
                <w:lang w:val="fr-FR"/>
              </w:rPr>
              <w:t>2003</w:t>
            </w:r>
            <w:r>
              <w:rPr>
                <w:spacing w:val="60"/>
                <w:sz w:val="17"/>
                <w:lang w:val="fr-FR"/>
              </w:rPr>
              <w:tab/>
            </w:r>
          </w:p>
        </w:tc>
        <w:tc>
          <w:tcPr>
            <w:tcW w:w="1722" w:type="dxa"/>
            <w:gridSpan w:val="3"/>
            <w:shd w:val="clear" w:color="auto" w:fill="auto"/>
            <w:vAlign w:val="bottom"/>
          </w:tcPr>
          <w:p w:rsidR="0089046C" w:rsidRPr="005C237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sidRPr="005C237F">
              <w:rPr>
                <w:sz w:val="17"/>
                <w:lang w:val="fr-FR"/>
              </w:rPr>
              <w:t>27</w:t>
            </w:r>
          </w:p>
        </w:tc>
      </w:tr>
      <w:tr w:rsidR="0089046C" w:rsidRPr="005C237F" w:rsidTr="0089046C">
        <w:tblPrEx>
          <w:tblCellMar>
            <w:top w:w="0" w:type="dxa"/>
            <w:bottom w:w="0" w:type="dxa"/>
          </w:tblCellMar>
        </w:tblPrEx>
        <w:tc>
          <w:tcPr>
            <w:tcW w:w="5628" w:type="dxa"/>
            <w:gridSpan w:val="4"/>
            <w:shd w:val="clear" w:color="auto" w:fill="auto"/>
            <w:vAlign w:val="bottom"/>
          </w:tcPr>
          <w:p w:rsidR="0089046C" w:rsidRPr="005C237F" w:rsidRDefault="0089046C" w:rsidP="0089046C">
            <w:pPr>
              <w:tabs>
                <w:tab w:val="left" w:pos="288"/>
                <w:tab w:val="left" w:leader="dot" w:pos="5580"/>
              </w:tabs>
              <w:suppressAutoHyphens/>
              <w:spacing w:before="40" w:after="40" w:line="210" w:lineRule="exact"/>
              <w:ind w:right="40"/>
              <w:rPr>
                <w:spacing w:val="60"/>
                <w:sz w:val="17"/>
                <w:lang w:val="fr-FR"/>
              </w:rPr>
            </w:pPr>
            <w:r w:rsidRPr="005C237F">
              <w:rPr>
                <w:sz w:val="17"/>
                <w:lang w:val="fr-FR"/>
              </w:rPr>
              <w:t>2004</w:t>
            </w:r>
            <w:r>
              <w:rPr>
                <w:spacing w:val="60"/>
                <w:sz w:val="17"/>
                <w:lang w:val="fr-FR"/>
              </w:rPr>
              <w:tab/>
            </w:r>
          </w:p>
        </w:tc>
        <w:tc>
          <w:tcPr>
            <w:tcW w:w="1722" w:type="dxa"/>
            <w:gridSpan w:val="3"/>
            <w:shd w:val="clear" w:color="auto" w:fill="auto"/>
            <w:vAlign w:val="bottom"/>
          </w:tcPr>
          <w:p w:rsidR="0089046C" w:rsidRPr="005C237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sidRPr="005C237F">
              <w:rPr>
                <w:sz w:val="17"/>
                <w:lang w:val="fr-FR"/>
              </w:rPr>
              <w:t>26</w:t>
            </w:r>
          </w:p>
        </w:tc>
      </w:tr>
      <w:tr w:rsidR="0089046C" w:rsidRPr="005C237F" w:rsidTr="0089046C">
        <w:tblPrEx>
          <w:tblCellMar>
            <w:top w:w="0" w:type="dxa"/>
            <w:bottom w:w="0" w:type="dxa"/>
          </w:tblCellMar>
        </w:tblPrEx>
        <w:tc>
          <w:tcPr>
            <w:tcW w:w="5628" w:type="dxa"/>
            <w:gridSpan w:val="4"/>
            <w:shd w:val="clear" w:color="auto" w:fill="auto"/>
            <w:vAlign w:val="bottom"/>
          </w:tcPr>
          <w:p w:rsidR="0089046C" w:rsidRPr="005C237F" w:rsidRDefault="0089046C" w:rsidP="0089046C">
            <w:pPr>
              <w:tabs>
                <w:tab w:val="left" w:pos="288"/>
                <w:tab w:val="left" w:leader="dot" w:pos="5580"/>
              </w:tabs>
              <w:suppressAutoHyphens/>
              <w:spacing w:before="40" w:after="40" w:line="210" w:lineRule="exact"/>
              <w:ind w:right="40"/>
              <w:rPr>
                <w:spacing w:val="60"/>
                <w:sz w:val="17"/>
                <w:lang w:val="fr-FR"/>
              </w:rPr>
            </w:pPr>
            <w:r w:rsidRPr="005C237F">
              <w:rPr>
                <w:sz w:val="17"/>
                <w:lang w:val="fr-FR"/>
              </w:rPr>
              <w:t>2005</w:t>
            </w:r>
            <w:r>
              <w:rPr>
                <w:spacing w:val="60"/>
                <w:sz w:val="17"/>
                <w:lang w:val="fr-FR"/>
              </w:rPr>
              <w:tab/>
            </w:r>
          </w:p>
        </w:tc>
        <w:tc>
          <w:tcPr>
            <w:tcW w:w="1722" w:type="dxa"/>
            <w:gridSpan w:val="3"/>
            <w:shd w:val="clear" w:color="auto" w:fill="auto"/>
            <w:vAlign w:val="bottom"/>
          </w:tcPr>
          <w:p w:rsidR="0089046C" w:rsidRPr="005C237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sidRPr="005C237F">
              <w:rPr>
                <w:sz w:val="17"/>
                <w:lang w:val="fr-FR"/>
              </w:rPr>
              <w:t>23</w:t>
            </w:r>
          </w:p>
        </w:tc>
      </w:tr>
      <w:tr w:rsidR="0089046C" w:rsidRPr="005C237F" w:rsidTr="0089046C">
        <w:tblPrEx>
          <w:tblCellMar>
            <w:top w:w="0" w:type="dxa"/>
            <w:bottom w:w="0" w:type="dxa"/>
          </w:tblCellMar>
        </w:tblPrEx>
        <w:tc>
          <w:tcPr>
            <w:tcW w:w="5628" w:type="dxa"/>
            <w:gridSpan w:val="4"/>
            <w:tcBorders>
              <w:bottom w:val="single" w:sz="12" w:space="0" w:color="auto"/>
            </w:tcBorders>
            <w:shd w:val="clear" w:color="auto" w:fill="auto"/>
            <w:vAlign w:val="bottom"/>
          </w:tcPr>
          <w:p w:rsidR="0089046C" w:rsidRPr="005C237F" w:rsidRDefault="0089046C" w:rsidP="0089046C">
            <w:pPr>
              <w:tabs>
                <w:tab w:val="left" w:pos="288"/>
                <w:tab w:val="left" w:pos="576"/>
                <w:tab w:val="left" w:leader="dot" w:pos="5580"/>
              </w:tabs>
              <w:suppressAutoHyphens/>
              <w:spacing w:before="40" w:after="40" w:line="210" w:lineRule="exact"/>
              <w:ind w:right="40"/>
              <w:rPr>
                <w:spacing w:val="60"/>
                <w:sz w:val="17"/>
                <w:lang w:val="fr-FR"/>
              </w:rPr>
            </w:pPr>
            <w:r w:rsidRPr="005C237F">
              <w:rPr>
                <w:sz w:val="17"/>
                <w:lang w:val="fr-FR"/>
              </w:rPr>
              <w:t>Mars 2006</w:t>
            </w:r>
            <w:r>
              <w:rPr>
                <w:spacing w:val="60"/>
                <w:sz w:val="17"/>
                <w:lang w:val="fr-FR"/>
              </w:rPr>
              <w:tab/>
            </w:r>
          </w:p>
        </w:tc>
        <w:tc>
          <w:tcPr>
            <w:tcW w:w="1722" w:type="dxa"/>
            <w:gridSpan w:val="3"/>
            <w:tcBorders>
              <w:bottom w:val="single" w:sz="12" w:space="0" w:color="auto"/>
            </w:tcBorders>
            <w:shd w:val="clear" w:color="auto" w:fill="auto"/>
            <w:vAlign w:val="bottom"/>
          </w:tcPr>
          <w:p w:rsidR="0089046C" w:rsidRPr="005C237F"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sidRPr="005C237F">
              <w:rPr>
                <w:sz w:val="17"/>
                <w:lang w:val="fr-FR"/>
              </w:rPr>
              <w:t>22</w:t>
            </w:r>
          </w:p>
        </w:tc>
      </w:tr>
    </w:tbl>
    <w:p w:rsidR="0089046C" w:rsidRPr="005C237F" w:rsidRDefault="0089046C" w:rsidP="0089046C">
      <w:pPr>
        <w:pStyle w:val="SingleTxt"/>
        <w:spacing w:after="0" w:line="120" w:lineRule="exact"/>
        <w:rPr>
          <w:iCs/>
          <w:sz w:val="10"/>
          <w:lang w:val="fr-FR"/>
        </w:rPr>
      </w:pPr>
    </w:p>
    <w:p w:rsidR="0089046C" w:rsidRPr="005C237F" w:rsidRDefault="0089046C" w:rsidP="0089046C">
      <w:pPr>
        <w:pStyle w:val="SingleTxt"/>
        <w:spacing w:after="0" w:line="120" w:lineRule="exact"/>
        <w:rPr>
          <w:iCs/>
          <w:sz w:val="10"/>
          <w:lang w:val="fr-FR"/>
        </w:rPr>
      </w:pPr>
    </w:p>
    <w:p w:rsidR="0089046C" w:rsidRDefault="0089046C" w:rsidP="0089046C">
      <w:pPr>
        <w:pStyle w:val="SingleTxt"/>
        <w:rPr>
          <w:iCs/>
          <w:lang w:val="fr-FR"/>
        </w:rPr>
      </w:pPr>
      <w:r w:rsidRPr="00FF1C35">
        <w:rPr>
          <w:iCs/>
          <w:lang w:val="fr-FR"/>
        </w:rPr>
        <w:t>La sous-représentation des femmes aux postes clés sape les valeurs démocratiques de la société. Les partis politiques sont un moyen indispensable de réaliser l</w:t>
      </w:r>
      <w:r>
        <w:rPr>
          <w:iCs/>
          <w:lang w:val="fr-FR"/>
        </w:rPr>
        <w:t>’</w:t>
      </w:r>
      <w:r w:rsidRPr="00FF1C35">
        <w:rPr>
          <w:iCs/>
          <w:lang w:val="fr-FR"/>
        </w:rPr>
        <w:t>égalité démocratique, le développement et</w:t>
      </w:r>
      <w:r>
        <w:rPr>
          <w:iCs/>
          <w:lang w:val="fr-FR"/>
        </w:rPr>
        <w:t xml:space="preserve"> </w:t>
      </w:r>
      <w:r w:rsidRPr="00FF1C35">
        <w:rPr>
          <w:iCs/>
          <w:lang w:val="fr-FR"/>
        </w:rPr>
        <w:t>la justice. Le Gouvernement maltais s</w:t>
      </w:r>
      <w:r>
        <w:rPr>
          <w:iCs/>
          <w:lang w:val="fr-FR"/>
        </w:rPr>
        <w:t>’</w:t>
      </w:r>
      <w:r w:rsidRPr="00FF1C35">
        <w:rPr>
          <w:iCs/>
          <w:lang w:val="fr-FR"/>
        </w:rPr>
        <w:t>en tient au principe qu</w:t>
      </w:r>
      <w:r>
        <w:rPr>
          <w:iCs/>
          <w:lang w:val="fr-FR"/>
        </w:rPr>
        <w:t>’</w:t>
      </w:r>
      <w:r w:rsidRPr="00FF1C35">
        <w:rPr>
          <w:iCs/>
          <w:lang w:val="fr-FR"/>
        </w:rPr>
        <w:t>une démocratie sans femmes ne peut pas être considérée comme une démocratie digne de ce nom, car des institutions démocratiques qui ne reposent pas sur l</w:t>
      </w:r>
      <w:r>
        <w:rPr>
          <w:iCs/>
          <w:lang w:val="fr-FR"/>
        </w:rPr>
        <w:t>’</w:t>
      </w:r>
      <w:r w:rsidRPr="00FF1C35">
        <w:rPr>
          <w:iCs/>
          <w:lang w:val="fr-FR"/>
        </w:rPr>
        <w:t>égalité des sexes ne respectent pas complètement les droits de l</w:t>
      </w:r>
      <w:r>
        <w:rPr>
          <w:iCs/>
          <w:lang w:val="fr-FR"/>
        </w:rPr>
        <w:t>’</w:t>
      </w:r>
      <w:r w:rsidRPr="00FF1C35">
        <w:rPr>
          <w:iCs/>
          <w:lang w:val="fr-FR"/>
        </w:rPr>
        <w:t>homme. Les progrès accomplis au cours des années n</w:t>
      </w:r>
      <w:r>
        <w:rPr>
          <w:iCs/>
          <w:lang w:val="fr-FR"/>
        </w:rPr>
        <w:t>’</w:t>
      </w:r>
      <w:r w:rsidRPr="00FF1C35">
        <w:rPr>
          <w:iCs/>
          <w:lang w:val="fr-FR"/>
        </w:rPr>
        <w:t>ont pas encore complètement éliminé les faiblesses inhérentes au marché du travail. Pour cette raison, on s</w:t>
      </w:r>
      <w:r>
        <w:rPr>
          <w:iCs/>
          <w:lang w:val="fr-FR"/>
        </w:rPr>
        <w:t>’</w:t>
      </w:r>
      <w:r w:rsidRPr="00FF1C35">
        <w:rPr>
          <w:iCs/>
          <w:lang w:val="fr-FR"/>
        </w:rPr>
        <w:t>emploie à promouvoir l</w:t>
      </w:r>
      <w:r>
        <w:rPr>
          <w:iCs/>
          <w:lang w:val="fr-FR"/>
        </w:rPr>
        <w:t>’</w:t>
      </w:r>
      <w:r w:rsidRPr="00FF1C35">
        <w:rPr>
          <w:iCs/>
          <w:lang w:val="fr-FR"/>
        </w:rPr>
        <w:t>éducation et la formation tout en incitant les femmes par différentes mesures à exercer une activité rémunérée et à participer à l</w:t>
      </w:r>
      <w:r>
        <w:rPr>
          <w:iCs/>
          <w:lang w:val="fr-FR"/>
        </w:rPr>
        <w:t>’</w:t>
      </w:r>
      <w:r w:rsidRPr="00FF1C35">
        <w:rPr>
          <w:iCs/>
          <w:lang w:val="fr-FR"/>
        </w:rPr>
        <w:t>économie.</w:t>
      </w:r>
    </w:p>
    <w:p w:rsidR="0089046C" w:rsidRDefault="0089046C" w:rsidP="0089046C">
      <w:pPr>
        <w:pStyle w:val="SingleTxt"/>
        <w:rPr>
          <w:iCs/>
          <w:lang w:val="fr-FR"/>
        </w:rPr>
      </w:pPr>
      <w:r w:rsidRPr="00FF1C35">
        <w:rPr>
          <w:iCs/>
          <w:lang w:val="fr-FR"/>
        </w:rPr>
        <w:t>Il faut éliminer la ségrégation verticale en vue de remédier à l</w:t>
      </w:r>
      <w:r>
        <w:rPr>
          <w:iCs/>
          <w:lang w:val="fr-FR"/>
        </w:rPr>
        <w:t>’</w:t>
      </w:r>
      <w:r w:rsidRPr="00FF1C35">
        <w:rPr>
          <w:iCs/>
          <w:lang w:val="fr-FR"/>
        </w:rPr>
        <w:t>absence frappante de femmes aux postes de décision. L</w:t>
      </w:r>
      <w:r>
        <w:rPr>
          <w:iCs/>
          <w:lang w:val="fr-FR"/>
        </w:rPr>
        <w:t>’</w:t>
      </w:r>
      <w:r w:rsidRPr="00FF1C35">
        <w:rPr>
          <w:iCs/>
          <w:lang w:val="fr-FR"/>
        </w:rPr>
        <w:t xml:space="preserve">élimination du </w:t>
      </w:r>
      <w:r>
        <w:rPr>
          <w:iCs/>
          <w:lang w:val="fr-FR"/>
        </w:rPr>
        <w:t>‘</w:t>
      </w:r>
      <w:r w:rsidRPr="00FF1C35">
        <w:rPr>
          <w:iCs/>
          <w:lang w:val="fr-FR"/>
        </w:rPr>
        <w:t>plafond de verre</w:t>
      </w:r>
      <w:r>
        <w:rPr>
          <w:iCs/>
          <w:lang w:val="fr-FR"/>
        </w:rPr>
        <w:t>’</w:t>
      </w:r>
      <w:r w:rsidRPr="00FF1C35">
        <w:rPr>
          <w:iCs/>
          <w:lang w:val="fr-FR"/>
        </w:rPr>
        <w:t xml:space="preserve"> est un moyen essentiel de combler le manque de femmes à ces postes. Les barrières artificielles créées par des préjugés artificiels et institutionnels empêchent les femmes d</w:t>
      </w:r>
      <w:r>
        <w:rPr>
          <w:iCs/>
          <w:lang w:val="fr-FR"/>
        </w:rPr>
        <w:t>’</w:t>
      </w:r>
      <w:r w:rsidRPr="00FF1C35">
        <w:rPr>
          <w:iCs/>
          <w:lang w:val="fr-FR"/>
        </w:rPr>
        <w:t>accéder aux fonctions d</w:t>
      </w:r>
      <w:r>
        <w:rPr>
          <w:iCs/>
          <w:lang w:val="fr-FR"/>
        </w:rPr>
        <w:t>’</w:t>
      </w:r>
      <w:r w:rsidRPr="00FF1C35">
        <w:rPr>
          <w:iCs/>
          <w:lang w:val="fr-FR"/>
        </w:rPr>
        <w:t>encadrement. Elles reflètent l</w:t>
      </w:r>
      <w:r>
        <w:rPr>
          <w:iCs/>
          <w:lang w:val="fr-FR"/>
        </w:rPr>
        <w:t>’</w:t>
      </w:r>
      <w:r w:rsidRPr="00FF1C35">
        <w:rPr>
          <w:iCs/>
          <w:lang w:val="fr-FR"/>
        </w:rPr>
        <w:t>inégalité sociale et économique entre les sexes. Leur élimination est également essentielle à l</w:t>
      </w:r>
      <w:r>
        <w:rPr>
          <w:iCs/>
          <w:lang w:val="fr-FR"/>
        </w:rPr>
        <w:t>’</w:t>
      </w:r>
      <w:r w:rsidRPr="00FF1C35">
        <w:rPr>
          <w:iCs/>
          <w:lang w:val="fr-FR"/>
        </w:rPr>
        <w:t>amélioration du bien-être des familles. Le tableau suivant illustre la répartition de la main-d</w:t>
      </w:r>
      <w:r>
        <w:rPr>
          <w:iCs/>
          <w:lang w:val="fr-FR"/>
        </w:rPr>
        <w:t>’</w:t>
      </w:r>
      <w:r w:rsidRPr="00FF1C35">
        <w:rPr>
          <w:iCs/>
          <w:lang w:val="fr-FR"/>
        </w:rPr>
        <w:t>oeuvre par sexe en 2006.</w:t>
      </w:r>
    </w:p>
    <w:p w:rsidR="0089046C" w:rsidRPr="00092DE8" w:rsidRDefault="0089046C" w:rsidP="0089046C">
      <w:pPr>
        <w:pStyle w:val="SingleTxt"/>
        <w:spacing w:after="0" w:line="120" w:lineRule="exact"/>
        <w:rPr>
          <w:iCs/>
          <w:sz w:val="10"/>
          <w:lang w:val="fr-FR"/>
        </w:rPr>
      </w:pPr>
    </w:p>
    <w:p w:rsidR="0089046C" w:rsidRPr="00092DE8" w:rsidRDefault="0089046C" w:rsidP="0089046C">
      <w:pPr>
        <w:pStyle w:val="SingleTxt"/>
        <w:spacing w:after="0" w:line="120" w:lineRule="exact"/>
        <w:rPr>
          <w:iCs/>
          <w:sz w:val="10"/>
          <w:lang w:val="fr-FR"/>
        </w:rPr>
      </w:pPr>
    </w:p>
    <w:p w:rsidR="0089046C" w:rsidRPr="00FF1C35" w:rsidRDefault="0089046C" w:rsidP="00EF3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11.19 : Rapport quotidien sur la main-d</w:t>
      </w:r>
      <w:r>
        <w:rPr>
          <w:lang w:val="fr-FR"/>
        </w:rPr>
        <w:t>’</w:t>
      </w:r>
      <w:r w:rsidRPr="00FF1C35">
        <w:rPr>
          <w:lang w:val="fr-FR"/>
        </w:rPr>
        <w:t>œuvre des services de l</w:t>
      </w:r>
      <w:r>
        <w:rPr>
          <w:lang w:val="fr-FR"/>
        </w:rPr>
        <w:t>’</w:t>
      </w:r>
      <w:r w:rsidRPr="00FF1C35">
        <w:rPr>
          <w:lang w:val="fr-FR"/>
        </w:rPr>
        <w:t>État</w:t>
      </w:r>
    </w:p>
    <w:p w:rsidR="0089046C" w:rsidRPr="00092DE8" w:rsidRDefault="0089046C" w:rsidP="00EF3960">
      <w:pPr>
        <w:pStyle w:val="SingleTxt"/>
        <w:keepNext/>
        <w:keepLines/>
        <w:spacing w:after="0" w:line="120" w:lineRule="exact"/>
        <w:rPr>
          <w:iCs/>
          <w:sz w:val="10"/>
          <w:lang w:val="fr-FR"/>
        </w:rPr>
      </w:pPr>
    </w:p>
    <w:p w:rsidR="0089046C" w:rsidRPr="00092DE8" w:rsidRDefault="0089046C" w:rsidP="00EF3960">
      <w:pPr>
        <w:pStyle w:val="SingleTxt"/>
        <w:keepNext/>
        <w:keepLines/>
        <w:spacing w:after="0" w:line="120" w:lineRule="exact"/>
        <w:rPr>
          <w:iCs/>
          <w:sz w:val="10"/>
          <w:lang w:val="fr-FR"/>
        </w:rPr>
      </w:pPr>
    </w:p>
    <w:tbl>
      <w:tblPr>
        <w:tblStyle w:val="HeaderChar"/>
        <w:tblW w:w="0" w:type="auto"/>
        <w:tblInd w:w="1356" w:type="dxa"/>
        <w:tblLook w:val="01E0" w:firstRow="1" w:lastRow="1" w:firstColumn="1" w:lastColumn="1" w:noHBand="0" w:noVBand="0"/>
      </w:tblPr>
      <w:tblGrid>
        <w:gridCol w:w="3508"/>
        <w:gridCol w:w="1274"/>
        <w:gridCol w:w="1275"/>
        <w:gridCol w:w="1275"/>
      </w:tblGrid>
      <w:tr w:rsidR="0089046C" w:rsidRPr="00DF2897" w:rsidTr="0089046C">
        <w:trPr>
          <w:tblHeader/>
        </w:trPr>
        <w:tc>
          <w:tcPr>
            <w:tcW w:w="3508" w:type="dxa"/>
            <w:tcBorders>
              <w:top w:val="single" w:sz="4" w:space="0" w:color="auto"/>
              <w:bottom w:val="single" w:sz="12" w:space="0" w:color="auto"/>
            </w:tcBorders>
            <w:shd w:val="clear" w:color="auto" w:fill="auto"/>
            <w:vAlign w:val="bottom"/>
          </w:tcPr>
          <w:p w:rsidR="0089046C" w:rsidRPr="00DF2897" w:rsidRDefault="0089046C" w:rsidP="00EF3960">
            <w:pPr>
              <w:pStyle w:val="SingleTxt"/>
              <w:keepNext/>
              <w:keepLines/>
              <w:suppressAutoHyphens/>
              <w:spacing w:before="80" w:after="80" w:line="160" w:lineRule="exact"/>
              <w:ind w:left="0" w:right="40"/>
              <w:jc w:val="left"/>
              <w:rPr>
                <w:i/>
                <w:iCs/>
                <w:sz w:val="14"/>
                <w:lang w:val="fr-FR"/>
              </w:rPr>
            </w:pPr>
          </w:p>
        </w:tc>
        <w:tc>
          <w:tcPr>
            <w:tcW w:w="1274" w:type="dxa"/>
            <w:tcBorders>
              <w:top w:val="single" w:sz="4" w:space="0" w:color="auto"/>
              <w:bottom w:val="single" w:sz="12" w:space="0" w:color="auto"/>
            </w:tcBorders>
            <w:shd w:val="clear" w:color="auto" w:fill="auto"/>
            <w:vAlign w:val="bottom"/>
          </w:tcPr>
          <w:p w:rsidR="0089046C" w:rsidRPr="00DF2897" w:rsidRDefault="0089046C" w:rsidP="00EF3960">
            <w:pPr>
              <w:pStyle w:val="SingleTxt"/>
              <w:keepNext/>
              <w:keepLines/>
              <w:suppressAutoHyphens/>
              <w:spacing w:before="80" w:after="80" w:line="160" w:lineRule="exact"/>
              <w:ind w:left="0" w:right="40"/>
              <w:jc w:val="right"/>
              <w:rPr>
                <w:i/>
                <w:iCs/>
                <w:sz w:val="14"/>
                <w:lang w:val="fr-FR"/>
              </w:rPr>
            </w:pPr>
            <w:r>
              <w:rPr>
                <w:i/>
                <w:iCs/>
                <w:sz w:val="14"/>
                <w:lang w:val="fr-FR"/>
              </w:rPr>
              <w:t>Hommes</w:t>
            </w:r>
          </w:p>
        </w:tc>
        <w:tc>
          <w:tcPr>
            <w:tcW w:w="1275" w:type="dxa"/>
            <w:tcBorders>
              <w:top w:val="single" w:sz="4" w:space="0" w:color="auto"/>
              <w:bottom w:val="single" w:sz="12" w:space="0" w:color="auto"/>
            </w:tcBorders>
            <w:shd w:val="clear" w:color="auto" w:fill="auto"/>
            <w:vAlign w:val="bottom"/>
          </w:tcPr>
          <w:p w:rsidR="0089046C" w:rsidRPr="00DF2897" w:rsidRDefault="0089046C" w:rsidP="00EF3960">
            <w:pPr>
              <w:pStyle w:val="SingleTxt"/>
              <w:keepNext/>
              <w:keepLines/>
              <w:suppressAutoHyphens/>
              <w:spacing w:before="80" w:after="80" w:line="160" w:lineRule="exact"/>
              <w:ind w:left="0" w:right="40"/>
              <w:jc w:val="right"/>
              <w:rPr>
                <w:i/>
                <w:iCs/>
                <w:sz w:val="14"/>
                <w:lang w:val="fr-FR"/>
              </w:rPr>
            </w:pPr>
            <w:r>
              <w:rPr>
                <w:i/>
                <w:iCs/>
                <w:sz w:val="14"/>
                <w:lang w:val="fr-FR"/>
              </w:rPr>
              <w:t>Femmes</w:t>
            </w:r>
          </w:p>
        </w:tc>
        <w:tc>
          <w:tcPr>
            <w:tcW w:w="1275" w:type="dxa"/>
            <w:tcBorders>
              <w:top w:val="single" w:sz="4" w:space="0" w:color="auto"/>
              <w:bottom w:val="single" w:sz="12" w:space="0" w:color="auto"/>
            </w:tcBorders>
            <w:shd w:val="clear" w:color="auto" w:fill="auto"/>
            <w:vAlign w:val="bottom"/>
          </w:tcPr>
          <w:p w:rsidR="0089046C" w:rsidRPr="00DF2897" w:rsidRDefault="0089046C" w:rsidP="00EF3960">
            <w:pPr>
              <w:pStyle w:val="SingleTxt"/>
              <w:keepNext/>
              <w:keepLines/>
              <w:suppressAutoHyphens/>
              <w:spacing w:before="80" w:after="80" w:line="160" w:lineRule="exact"/>
              <w:ind w:left="0" w:right="40"/>
              <w:jc w:val="right"/>
              <w:rPr>
                <w:b/>
                <w:i/>
                <w:iCs/>
                <w:sz w:val="14"/>
                <w:lang w:val="fr-FR"/>
              </w:rPr>
            </w:pPr>
            <w:r>
              <w:rPr>
                <w:b/>
                <w:i/>
                <w:iCs/>
                <w:sz w:val="14"/>
                <w:lang w:val="fr-FR"/>
              </w:rPr>
              <w:t>Total</w:t>
            </w:r>
          </w:p>
        </w:tc>
      </w:tr>
      <w:tr w:rsidR="0089046C" w:rsidRPr="00DF2897" w:rsidTr="0089046C">
        <w:trPr>
          <w:trHeight w:hRule="exact" w:val="115"/>
          <w:tblHeader/>
        </w:trPr>
        <w:tc>
          <w:tcPr>
            <w:tcW w:w="3508" w:type="dxa"/>
            <w:tcBorders>
              <w:top w:val="single" w:sz="12" w:space="0" w:color="auto"/>
            </w:tcBorders>
            <w:shd w:val="clear" w:color="auto" w:fill="auto"/>
            <w:vAlign w:val="bottom"/>
          </w:tcPr>
          <w:p w:rsidR="0089046C" w:rsidRPr="00DF2897" w:rsidRDefault="0089046C" w:rsidP="00EF3960">
            <w:pPr>
              <w:pStyle w:val="SingleTxt"/>
              <w:keepNext/>
              <w:keepLines/>
              <w:suppressAutoHyphens/>
              <w:spacing w:before="40" w:after="40" w:line="210" w:lineRule="exact"/>
              <w:ind w:left="0" w:right="40"/>
              <w:jc w:val="left"/>
              <w:rPr>
                <w:iCs/>
                <w:sz w:val="17"/>
                <w:lang w:val="fr-FR"/>
              </w:rPr>
            </w:pPr>
          </w:p>
        </w:tc>
        <w:tc>
          <w:tcPr>
            <w:tcW w:w="1274" w:type="dxa"/>
            <w:tcBorders>
              <w:top w:val="single" w:sz="12" w:space="0" w:color="auto"/>
            </w:tcBorders>
            <w:shd w:val="clear" w:color="auto" w:fill="auto"/>
            <w:vAlign w:val="bottom"/>
          </w:tcPr>
          <w:p w:rsidR="0089046C" w:rsidRPr="00DF2897" w:rsidRDefault="0089046C" w:rsidP="00EF3960">
            <w:pPr>
              <w:pStyle w:val="SingleTxt"/>
              <w:keepNext/>
              <w:keepLines/>
              <w:suppressAutoHyphens/>
              <w:spacing w:before="40" w:after="40" w:line="210" w:lineRule="exact"/>
              <w:ind w:left="0" w:right="40"/>
              <w:jc w:val="right"/>
              <w:rPr>
                <w:iCs/>
                <w:sz w:val="17"/>
                <w:lang w:val="fr-FR"/>
              </w:rPr>
            </w:pPr>
          </w:p>
        </w:tc>
        <w:tc>
          <w:tcPr>
            <w:tcW w:w="1275" w:type="dxa"/>
            <w:tcBorders>
              <w:top w:val="single" w:sz="12" w:space="0" w:color="auto"/>
            </w:tcBorders>
            <w:shd w:val="clear" w:color="auto" w:fill="auto"/>
            <w:vAlign w:val="bottom"/>
          </w:tcPr>
          <w:p w:rsidR="0089046C" w:rsidRPr="00DF2897" w:rsidRDefault="0089046C" w:rsidP="00EF3960">
            <w:pPr>
              <w:pStyle w:val="SingleTxt"/>
              <w:keepNext/>
              <w:keepLines/>
              <w:suppressAutoHyphens/>
              <w:spacing w:before="40" w:after="40" w:line="210" w:lineRule="exact"/>
              <w:ind w:left="0" w:right="40"/>
              <w:jc w:val="right"/>
              <w:rPr>
                <w:iCs/>
                <w:sz w:val="17"/>
                <w:lang w:val="fr-FR"/>
              </w:rPr>
            </w:pPr>
          </w:p>
        </w:tc>
        <w:tc>
          <w:tcPr>
            <w:tcW w:w="1275" w:type="dxa"/>
            <w:tcBorders>
              <w:top w:val="single" w:sz="12" w:space="0" w:color="auto"/>
            </w:tcBorders>
            <w:shd w:val="clear" w:color="auto" w:fill="auto"/>
            <w:vAlign w:val="bottom"/>
          </w:tcPr>
          <w:p w:rsidR="0089046C" w:rsidRPr="00DF2897" w:rsidRDefault="0089046C" w:rsidP="00EF3960">
            <w:pPr>
              <w:pStyle w:val="SingleTxt"/>
              <w:keepNext/>
              <w:keepLines/>
              <w:suppressAutoHyphens/>
              <w:spacing w:before="40" w:after="40" w:line="210" w:lineRule="exact"/>
              <w:ind w:left="0" w:right="40"/>
              <w:jc w:val="right"/>
              <w:rPr>
                <w:iCs/>
                <w:sz w:val="17"/>
                <w:lang w:val="fr-FR"/>
              </w:rPr>
            </w:pPr>
          </w:p>
        </w:tc>
      </w:tr>
      <w:tr w:rsidR="0089046C" w:rsidRPr="00DF2897" w:rsidTr="0089046C">
        <w:tc>
          <w:tcPr>
            <w:tcW w:w="3508" w:type="dxa"/>
            <w:shd w:val="clear" w:color="auto" w:fill="auto"/>
            <w:vAlign w:val="bottom"/>
          </w:tcPr>
          <w:p w:rsidR="0089046C" w:rsidRPr="00DF2897" w:rsidRDefault="0089046C" w:rsidP="00EF3960">
            <w:pPr>
              <w:pStyle w:val="SingleTxt"/>
              <w:keepNext/>
              <w:keepLines/>
              <w:tabs>
                <w:tab w:val="left" w:pos="288"/>
                <w:tab w:val="left" w:pos="576"/>
                <w:tab w:val="left" w:pos="864"/>
                <w:tab w:val="left" w:pos="1152"/>
              </w:tabs>
              <w:suppressAutoHyphens/>
              <w:spacing w:before="40" w:after="40" w:line="210" w:lineRule="exact"/>
              <w:ind w:left="0" w:right="40"/>
              <w:jc w:val="left"/>
              <w:rPr>
                <w:iCs/>
                <w:sz w:val="17"/>
                <w:lang w:val="fr-FR"/>
              </w:rPr>
            </w:pPr>
            <w:r w:rsidRPr="00DF2897">
              <w:rPr>
                <w:iCs/>
                <w:sz w:val="17"/>
                <w:lang w:val="fr-FR"/>
              </w:rPr>
              <w:t>Services généraux</w:t>
            </w:r>
          </w:p>
        </w:tc>
        <w:tc>
          <w:tcPr>
            <w:tcW w:w="1274" w:type="dxa"/>
            <w:shd w:val="clear" w:color="auto" w:fill="auto"/>
            <w:vAlign w:val="bottom"/>
          </w:tcPr>
          <w:p w:rsidR="0089046C" w:rsidRPr="00DF2897" w:rsidRDefault="0089046C" w:rsidP="00EF3960">
            <w:pPr>
              <w:pStyle w:val="SingleTxt"/>
              <w:keepNext/>
              <w:keepLines/>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1 622</w:t>
            </w:r>
          </w:p>
        </w:tc>
        <w:tc>
          <w:tcPr>
            <w:tcW w:w="1275" w:type="dxa"/>
            <w:shd w:val="clear" w:color="auto" w:fill="auto"/>
            <w:vAlign w:val="bottom"/>
          </w:tcPr>
          <w:p w:rsidR="0089046C" w:rsidRPr="00DF2897" w:rsidRDefault="0089046C" w:rsidP="00EF3960">
            <w:pPr>
              <w:pStyle w:val="SingleTxt"/>
              <w:keepNext/>
              <w:keepLines/>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2 084</w:t>
            </w:r>
          </w:p>
        </w:tc>
        <w:tc>
          <w:tcPr>
            <w:tcW w:w="1275" w:type="dxa"/>
            <w:shd w:val="clear" w:color="auto" w:fill="auto"/>
            <w:vAlign w:val="bottom"/>
          </w:tcPr>
          <w:p w:rsidR="0089046C" w:rsidRPr="00DF2897" w:rsidRDefault="0089046C" w:rsidP="00EF3960">
            <w:pPr>
              <w:pStyle w:val="SingleTxt"/>
              <w:keepNext/>
              <w:keepLines/>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fldChar w:fldCharType="begin"/>
            </w:r>
            <w:r>
              <w:rPr>
                <w:iCs/>
                <w:sz w:val="17"/>
                <w:lang w:val="fr-FR"/>
              </w:rPr>
              <w:instrText xml:space="preserve"> =SUM(LEFT) </w:instrText>
            </w:r>
            <w:r>
              <w:rPr>
                <w:iCs/>
                <w:sz w:val="17"/>
                <w:lang w:val="fr-FR"/>
              </w:rPr>
              <w:fldChar w:fldCharType="separate"/>
            </w:r>
            <w:r w:rsidR="009414D6">
              <w:rPr>
                <w:iCs/>
                <w:noProof/>
                <w:sz w:val="17"/>
                <w:lang w:val="fr-FR"/>
              </w:rPr>
              <w:t>709</w:t>
            </w:r>
            <w:r>
              <w:rPr>
                <w:iCs/>
                <w:sz w:val="17"/>
                <w:lang w:val="fr-FR"/>
              </w:rPr>
              <w:fldChar w:fldCharType="end"/>
            </w:r>
          </w:p>
        </w:tc>
      </w:tr>
      <w:tr w:rsidR="0089046C" w:rsidRPr="00DF2897" w:rsidTr="0089046C">
        <w:tc>
          <w:tcPr>
            <w:tcW w:w="3508" w:type="dxa"/>
            <w:shd w:val="clear" w:color="auto" w:fill="auto"/>
            <w:vAlign w:val="bottom"/>
          </w:tcPr>
          <w:p w:rsidR="0089046C" w:rsidRPr="00DF2897" w:rsidRDefault="0089046C" w:rsidP="00EF3960">
            <w:pPr>
              <w:pStyle w:val="SingleTxt"/>
              <w:keepNext/>
              <w:keepLines/>
              <w:tabs>
                <w:tab w:val="left" w:pos="288"/>
                <w:tab w:val="left" w:pos="576"/>
                <w:tab w:val="left" w:pos="864"/>
                <w:tab w:val="left" w:pos="1152"/>
              </w:tabs>
              <w:suppressAutoHyphens/>
              <w:spacing w:before="40" w:after="40" w:line="210" w:lineRule="exact"/>
              <w:ind w:left="0" w:right="40"/>
              <w:jc w:val="left"/>
              <w:rPr>
                <w:iCs/>
                <w:sz w:val="17"/>
                <w:lang w:val="fr-FR"/>
              </w:rPr>
            </w:pPr>
            <w:r w:rsidRPr="00DF2897">
              <w:rPr>
                <w:iCs/>
                <w:sz w:val="17"/>
                <w:lang w:val="fr-FR"/>
              </w:rPr>
              <w:t>Messagers</w:t>
            </w:r>
          </w:p>
        </w:tc>
        <w:tc>
          <w:tcPr>
            <w:tcW w:w="1274" w:type="dxa"/>
            <w:shd w:val="clear" w:color="auto" w:fill="auto"/>
            <w:vAlign w:val="bottom"/>
          </w:tcPr>
          <w:p w:rsidR="0089046C" w:rsidRPr="00DF2897" w:rsidRDefault="0089046C" w:rsidP="00EF3960">
            <w:pPr>
              <w:pStyle w:val="SingleTxt"/>
              <w:keepNext/>
              <w:keepLines/>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213</w:t>
            </w:r>
          </w:p>
        </w:tc>
        <w:tc>
          <w:tcPr>
            <w:tcW w:w="1275" w:type="dxa"/>
            <w:shd w:val="clear" w:color="auto" w:fill="auto"/>
            <w:vAlign w:val="bottom"/>
          </w:tcPr>
          <w:p w:rsidR="0089046C" w:rsidRPr="00DF2897" w:rsidRDefault="0089046C" w:rsidP="00EF3960">
            <w:pPr>
              <w:pStyle w:val="SingleTxt"/>
              <w:keepNext/>
              <w:keepLines/>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64</w:t>
            </w:r>
          </w:p>
        </w:tc>
        <w:tc>
          <w:tcPr>
            <w:tcW w:w="1275" w:type="dxa"/>
            <w:shd w:val="clear" w:color="auto" w:fill="auto"/>
            <w:vAlign w:val="bottom"/>
          </w:tcPr>
          <w:p w:rsidR="0089046C" w:rsidRPr="00DF2897" w:rsidRDefault="0089046C" w:rsidP="00EF3960">
            <w:pPr>
              <w:pStyle w:val="SingleTxt"/>
              <w:keepNext/>
              <w:keepLines/>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fldChar w:fldCharType="begin"/>
            </w:r>
            <w:r>
              <w:rPr>
                <w:iCs/>
                <w:sz w:val="17"/>
                <w:lang w:val="fr-FR"/>
              </w:rPr>
              <w:instrText xml:space="preserve"> =SUM(LEFT) </w:instrText>
            </w:r>
            <w:r>
              <w:rPr>
                <w:iCs/>
                <w:sz w:val="17"/>
                <w:lang w:val="fr-FR"/>
              </w:rPr>
              <w:fldChar w:fldCharType="separate"/>
            </w:r>
            <w:r w:rsidR="009414D6">
              <w:rPr>
                <w:iCs/>
                <w:noProof/>
                <w:sz w:val="17"/>
                <w:lang w:val="fr-FR"/>
              </w:rPr>
              <w:t>277</w:t>
            </w:r>
            <w:r>
              <w:rPr>
                <w:iCs/>
                <w:sz w:val="17"/>
                <w:lang w:val="fr-FR"/>
              </w:rPr>
              <w:fldChar w:fldCharType="end"/>
            </w:r>
          </w:p>
        </w:tc>
      </w:tr>
      <w:tr w:rsidR="0089046C" w:rsidRPr="00DF2897" w:rsidTr="0089046C">
        <w:tc>
          <w:tcPr>
            <w:tcW w:w="3508" w:type="dxa"/>
            <w:shd w:val="clear" w:color="auto" w:fill="auto"/>
            <w:vAlign w:val="bottom"/>
          </w:tcPr>
          <w:p w:rsidR="0089046C" w:rsidRPr="00DF2897" w:rsidRDefault="0089046C" w:rsidP="00EF3960">
            <w:pPr>
              <w:pStyle w:val="SingleTxt"/>
              <w:keepNext/>
              <w:keepLines/>
              <w:tabs>
                <w:tab w:val="left" w:pos="288"/>
                <w:tab w:val="left" w:pos="576"/>
                <w:tab w:val="left" w:pos="864"/>
                <w:tab w:val="left" w:pos="1152"/>
              </w:tabs>
              <w:suppressAutoHyphens/>
              <w:spacing w:before="40" w:after="40" w:line="210" w:lineRule="exact"/>
              <w:ind w:left="0" w:right="40"/>
              <w:jc w:val="left"/>
              <w:rPr>
                <w:iCs/>
                <w:sz w:val="17"/>
                <w:lang w:val="fr-FR"/>
              </w:rPr>
            </w:pPr>
            <w:r w:rsidRPr="00DF2897">
              <w:rPr>
                <w:iCs/>
                <w:sz w:val="17"/>
                <w:lang w:val="fr-FR"/>
              </w:rPr>
              <w:t>Médecins</w:t>
            </w:r>
          </w:p>
        </w:tc>
        <w:tc>
          <w:tcPr>
            <w:tcW w:w="1274" w:type="dxa"/>
            <w:shd w:val="clear" w:color="auto" w:fill="auto"/>
            <w:vAlign w:val="bottom"/>
          </w:tcPr>
          <w:p w:rsidR="0089046C" w:rsidRPr="00DF2897" w:rsidRDefault="0089046C" w:rsidP="00EF3960">
            <w:pPr>
              <w:pStyle w:val="SingleTxt"/>
              <w:keepNext/>
              <w:keepLines/>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511</w:t>
            </w:r>
          </w:p>
        </w:tc>
        <w:tc>
          <w:tcPr>
            <w:tcW w:w="1275" w:type="dxa"/>
            <w:shd w:val="clear" w:color="auto" w:fill="auto"/>
            <w:vAlign w:val="bottom"/>
          </w:tcPr>
          <w:p w:rsidR="0089046C" w:rsidRPr="00DF2897" w:rsidRDefault="0089046C" w:rsidP="00EF3960">
            <w:pPr>
              <w:pStyle w:val="SingleTxt"/>
              <w:keepNext/>
              <w:keepLines/>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272</w:t>
            </w:r>
          </w:p>
        </w:tc>
        <w:tc>
          <w:tcPr>
            <w:tcW w:w="1275" w:type="dxa"/>
            <w:shd w:val="clear" w:color="auto" w:fill="auto"/>
            <w:vAlign w:val="bottom"/>
          </w:tcPr>
          <w:p w:rsidR="0089046C" w:rsidRPr="00DF2897" w:rsidRDefault="0089046C" w:rsidP="00EF3960">
            <w:pPr>
              <w:pStyle w:val="SingleTxt"/>
              <w:keepNext/>
              <w:keepLines/>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fldChar w:fldCharType="begin"/>
            </w:r>
            <w:r>
              <w:rPr>
                <w:iCs/>
                <w:sz w:val="17"/>
                <w:lang w:val="fr-FR"/>
              </w:rPr>
              <w:instrText xml:space="preserve"> =SUM(LEFT) </w:instrText>
            </w:r>
            <w:r>
              <w:rPr>
                <w:iCs/>
                <w:sz w:val="17"/>
                <w:lang w:val="fr-FR"/>
              </w:rPr>
              <w:fldChar w:fldCharType="separate"/>
            </w:r>
            <w:r w:rsidR="009414D6">
              <w:rPr>
                <w:iCs/>
                <w:noProof/>
                <w:sz w:val="17"/>
                <w:lang w:val="fr-FR"/>
              </w:rPr>
              <w:t>783</w:t>
            </w:r>
            <w:r>
              <w:rPr>
                <w:iCs/>
                <w:sz w:val="17"/>
                <w:lang w:val="fr-FR"/>
              </w:rPr>
              <w:fldChar w:fldCharType="end"/>
            </w:r>
          </w:p>
        </w:tc>
      </w:tr>
      <w:tr w:rsidR="0089046C" w:rsidRPr="00DF2897" w:rsidTr="0089046C">
        <w:tc>
          <w:tcPr>
            <w:tcW w:w="3508"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left"/>
              <w:rPr>
                <w:iCs/>
                <w:sz w:val="17"/>
                <w:lang w:val="fr-FR"/>
              </w:rPr>
            </w:pPr>
            <w:r w:rsidRPr="00DF2897">
              <w:rPr>
                <w:iCs/>
                <w:sz w:val="17"/>
                <w:lang w:val="fr-FR"/>
              </w:rPr>
              <w:t>Professions libérales (autres que médecins)</w:t>
            </w:r>
          </w:p>
        </w:tc>
        <w:tc>
          <w:tcPr>
            <w:tcW w:w="1274"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287</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196</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fldChar w:fldCharType="begin"/>
            </w:r>
            <w:r>
              <w:rPr>
                <w:iCs/>
                <w:sz w:val="17"/>
                <w:lang w:val="fr-FR"/>
              </w:rPr>
              <w:instrText xml:space="preserve"> =SUM(LEFT) </w:instrText>
            </w:r>
            <w:r>
              <w:rPr>
                <w:iCs/>
                <w:sz w:val="17"/>
                <w:lang w:val="fr-FR"/>
              </w:rPr>
              <w:fldChar w:fldCharType="separate"/>
            </w:r>
            <w:r w:rsidR="009414D6">
              <w:rPr>
                <w:iCs/>
                <w:noProof/>
                <w:sz w:val="17"/>
                <w:lang w:val="fr-FR"/>
              </w:rPr>
              <w:t>483</w:t>
            </w:r>
            <w:r>
              <w:rPr>
                <w:iCs/>
                <w:sz w:val="17"/>
                <w:lang w:val="fr-FR"/>
              </w:rPr>
              <w:fldChar w:fldCharType="end"/>
            </w:r>
          </w:p>
        </w:tc>
      </w:tr>
      <w:tr w:rsidR="0089046C" w:rsidRPr="00DF2897" w:rsidTr="0089046C">
        <w:tc>
          <w:tcPr>
            <w:tcW w:w="3508"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left"/>
              <w:rPr>
                <w:iCs/>
                <w:sz w:val="17"/>
                <w:lang w:val="fr-FR"/>
              </w:rPr>
            </w:pPr>
            <w:r w:rsidRPr="00DF2897">
              <w:rPr>
                <w:iCs/>
                <w:sz w:val="17"/>
                <w:lang w:val="fr-FR"/>
              </w:rPr>
              <w:t>Infirmiers, personnel paramédical</w:t>
            </w:r>
          </w:p>
        </w:tc>
        <w:tc>
          <w:tcPr>
            <w:tcW w:w="1274"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1 831</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2 221</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fldChar w:fldCharType="begin"/>
            </w:r>
            <w:r>
              <w:rPr>
                <w:iCs/>
                <w:sz w:val="17"/>
                <w:lang w:val="fr-FR"/>
              </w:rPr>
              <w:instrText xml:space="preserve"> =SUM(LEFT) </w:instrText>
            </w:r>
            <w:r>
              <w:rPr>
                <w:iCs/>
                <w:sz w:val="17"/>
                <w:lang w:val="fr-FR"/>
              </w:rPr>
              <w:fldChar w:fldCharType="separate"/>
            </w:r>
            <w:r w:rsidR="009414D6">
              <w:rPr>
                <w:iCs/>
                <w:noProof/>
                <w:sz w:val="17"/>
                <w:lang w:val="fr-FR"/>
              </w:rPr>
              <w:t>1055</w:t>
            </w:r>
            <w:r>
              <w:rPr>
                <w:iCs/>
                <w:sz w:val="17"/>
                <w:lang w:val="fr-FR"/>
              </w:rPr>
              <w:fldChar w:fldCharType="end"/>
            </w:r>
          </w:p>
        </w:tc>
      </w:tr>
      <w:tr w:rsidR="0089046C" w:rsidRPr="00DF2897" w:rsidTr="0089046C">
        <w:tc>
          <w:tcPr>
            <w:tcW w:w="3508"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left"/>
              <w:rPr>
                <w:iCs/>
                <w:sz w:val="17"/>
                <w:lang w:val="fr-FR"/>
              </w:rPr>
            </w:pPr>
            <w:r w:rsidRPr="00DF2897">
              <w:rPr>
                <w:iCs/>
                <w:sz w:val="17"/>
                <w:lang w:val="fr-FR"/>
              </w:rPr>
              <w:t>Éducateurs</w:t>
            </w:r>
          </w:p>
        </w:tc>
        <w:tc>
          <w:tcPr>
            <w:tcW w:w="1274"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1 682</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3 559</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fldChar w:fldCharType="begin"/>
            </w:r>
            <w:r>
              <w:rPr>
                <w:iCs/>
                <w:sz w:val="17"/>
                <w:lang w:val="fr-FR"/>
              </w:rPr>
              <w:instrText xml:space="preserve"> =SUM(LEFT) </w:instrText>
            </w:r>
            <w:r>
              <w:rPr>
                <w:iCs/>
                <w:sz w:val="17"/>
                <w:lang w:val="fr-FR"/>
              </w:rPr>
              <w:fldChar w:fldCharType="separate"/>
            </w:r>
            <w:r w:rsidR="009414D6">
              <w:rPr>
                <w:iCs/>
                <w:noProof/>
                <w:sz w:val="17"/>
                <w:lang w:val="fr-FR"/>
              </w:rPr>
              <w:t>1245</w:t>
            </w:r>
            <w:r>
              <w:rPr>
                <w:iCs/>
                <w:sz w:val="17"/>
                <w:lang w:val="fr-FR"/>
              </w:rPr>
              <w:fldChar w:fldCharType="end"/>
            </w:r>
          </w:p>
        </w:tc>
      </w:tr>
      <w:tr w:rsidR="0089046C" w:rsidRPr="00DF2897" w:rsidTr="0089046C">
        <w:tc>
          <w:tcPr>
            <w:tcW w:w="3508"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left"/>
              <w:rPr>
                <w:iCs/>
                <w:sz w:val="17"/>
                <w:lang w:val="fr-FR"/>
              </w:rPr>
            </w:pPr>
            <w:r w:rsidRPr="00DF2897">
              <w:rPr>
                <w:iCs/>
                <w:sz w:val="17"/>
                <w:lang w:val="fr-FR"/>
              </w:rPr>
              <w:t>Agents de police</w:t>
            </w:r>
          </w:p>
        </w:tc>
        <w:tc>
          <w:tcPr>
            <w:tcW w:w="1274"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1 504</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259</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fldChar w:fldCharType="begin"/>
            </w:r>
            <w:r>
              <w:rPr>
                <w:iCs/>
                <w:sz w:val="17"/>
                <w:lang w:val="fr-FR"/>
              </w:rPr>
              <w:instrText xml:space="preserve"> =SUM(LEFT) </w:instrText>
            </w:r>
            <w:r>
              <w:rPr>
                <w:iCs/>
                <w:sz w:val="17"/>
                <w:lang w:val="fr-FR"/>
              </w:rPr>
              <w:fldChar w:fldCharType="separate"/>
            </w:r>
            <w:r w:rsidR="009414D6">
              <w:rPr>
                <w:iCs/>
                <w:noProof/>
                <w:sz w:val="17"/>
                <w:lang w:val="fr-FR"/>
              </w:rPr>
              <w:t>259</w:t>
            </w:r>
            <w:r>
              <w:rPr>
                <w:iCs/>
                <w:sz w:val="17"/>
                <w:lang w:val="fr-FR"/>
              </w:rPr>
              <w:fldChar w:fldCharType="end"/>
            </w:r>
          </w:p>
        </w:tc>
      </w:tr>
      <w:tr w:rsidR="0089046C" w:rsidRPr="00DF2897" w:rsidTr="0089046C">
        <w:tc>
          <w:tcPr>
            <w:tcW w:w="3508"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left"/>
              <w:rPr>
                <w:iCs/>
                <w:sz w:val="17"/>
                <w:lang w:val="fr-FR"/>
              </w:rPr>
            </w:pPr>
            <w:r w:rsidRPr="00DF2897">
              <w:rPr>
                <w:iCs/>
                <w:sz w:val="17"/>
                <w:lang w:val="fr-FR"/>
              </w:rPr>
              <w:t>Autres départements (par. ex. douanes, imprimerie)</w:t>
            </w:r>
          </w:p>
        </w:tc>
        <w:tc>
          <w:tcPr>
            <w:tcW w:w="1274"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1 721</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420</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fldChar w:fldCharType="begin"/>
            </w:r>
            <w:r>
              <w:rPr>
                <w:iCs/>
                <w:sz w:val="17"/>
                <w:lang w:val="fr-FR"/>
              </w:rPr>
              <w:instrText xml:space="preserve"> =SUM(LEFT) </w:instrText>
            </w:r>
            <w:r>
              <w:rPr>
                <w:iCs/>
                <w:sz w:val="17"/>
                <w:lang w:val="fr-FR"/>
              </w:rPr>
              <w:fldChar w:fldCharType="separate"/>
            </w:r>
            <w:r w:rsidR="009414D6">
              <w:rPr>
                <w:iCs/>
                <w:noProof/>
                <w:sz w:val="17"/>
                <w:lang w:val="fr-FR"/>
              </w:rPr>
              <w:t>420</w:t>
            </w:r>
            <w:r>
              <w:rPr>
                <w:iCs/>
                <w:sz w:val="17"/>
                <w:lang w:val="fr-FR"/>
              </w:rPr>
              <w:fldChar w:fldCharType="end"/>
            </w:r>
          </w:p>
        </w:tc>
      </w:tr>
      <w:tr w:rsidR="0089046C" w:rsidRPr="00DF2897" w:rsidTr="0089046C">
        <w:tc>
          <w:tcPr>
            <w:tcW w:w="3508"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left"/>
              <w:rPr>
                <w:iCs/>
                <w:sz w:val="17"/>
                <w:lang w:val="fr-FR"/>
              </w:rPr>
            </w:pPr>
            <w:r w:rsidRPr="00DF2897">
              <w:rPr>
                <w:iCs/>
                <w:sz w:val="17"/>
                <w:lang w:val="fr-FR"/>
              </w:rPr>
              <w:t>Personnel technique et de supervision</w:t>
            </w:r>
          </w:p>
        </w:tc>
        <w:tc>
          <w:tcPr>
            <w:tcW w:w="1274"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2 729</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48</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fldChar w:fldCharType="begin"/>
            </w:r>
            <w:r>
              <w:rPr>
                <w:iCs/>
                <w:sz w:val="17"/>
                <w:lang w:val="fr-FR"/>
              </w:rPr>
              <w:instrText xml:space="preserve"> =SUM(LEFT) </w:instrText>
            </w:r>
            <w:r>
              <w:rPr>
                <w:iCs/>
                <w:sz w:val="17"/>
                <w:lang w:val="fr-FR"/>
              </w:rPr>
              <w:fldChar w:fldCharType="separate"/>
            </w:r>
            <w:r w:rsidR="009414D6">
              <w:rPr>
                <w:iCs/>
                <w:noProof/>
                <w:sz w:val="17"/>
                <w:lang w:val="fr-FR"/>
              </w:rPr>
              <w:t>48</w:t>
            </w:r>
            <w:r>
              <w:rPr>
                <w:iCs/>
                <w:sz w:val="17"/>
                <w:lang w:val="fr-FR"/>
              </w:rPr>
              <w:fldChar w:fldCharType="end"/>
            </w:r>
          </w:p>
        </w:tc>
      </w:tr>
      <w:tr w:rsidR="0089046C" w:rsidRPr="00DF2897" w:rsidTr="0089046C">
        <w:tc>
          <w:tcPr>
            <w:tcW w:w="3508"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left"/>
              <w:rPr>
                <w:iCs/>
                <w:sz w:val="17"/>
                <w:lang w:val="fr-FR"/>
              </w:rPr>
            </w:pPr>
            <w:r w:rsidRPr="00DF2897">
              <w:rPr>
                <w:iCs/>
                <w:sz w:val="17"/>
                <w:lang w:val="fr-FR"/>
              </w:rPr>
              <w:t>Groupe industriel 1</w:t>
            </w:r>
          </w:p>
        </w:tc>
        <w:tc>
          <w:tcPr>
            <w:tcW w:w="1274"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581</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43</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fldChar w:fldCharType="begin"/>
            </w:r>
            <w:r>
              <w:rPr>
                <w:iCs/>
                <w:sz w:val="17"/>
                <w:lang w:val="fr-FR"/>
              </w:rPr>
              <w:instrText xml:space="preserve"> =SUM(LEFT) </w:instrText>
            </w:r>
            <w:r>
              <w:rPr>
                <w:iCs/>
                <w:sz w:val="17"/>
                <w:lang w:val="fr-FR"/>
              </w:rPr>
              <w:fldChar w:fldCharType="separate"/>
            </w:r>
            <w:r w:rsidR="009414D6">
              <w:rPr>
                <w:iCs/>
                <w:noProof/>
                <w:sz w:val="17"/>
                <w:lang w:val="fr-FR"/>
              </w:rPr>
              <w:t>624</w:t>
            </w:r>
            <w:r>
              <w:rPr>
                <w:iCs/>
                <w:sz w:val="17"/>
                <w:lang w:val="fr-FR"/>
              </w:rPr>
              <w:fldChar w:fldCharType="end"/>
            </w:r>
          </w:p>
        </w:tc>
      </w:tr>
      <w:tr w:rsidR="0089046C" w:rsidRPr="00DF2897" w:rsidTr="0089046C">
        <w:tc>
          <w:tcPr>
            <w:tcW w:w="3508"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left"/>
              <w:rPr>
                <w:iCs/>
                <w:sz w:val="17"/>
                <w:lang w:val="fr-FR"/>
              </w:rPr>
            </w:pPr>
            <w:r w:rsidRPr="00DF2897">
              <w:rPr>
                <w:iCs/>
                <w:sz w:val="17"/>
                <w:lang w:val="fr-FR"/>
              </w:rPr>
              <w:t>Groupe industriel 2</w:t>
            </w:r>
          </w:p>
        </w:tc>
        <w:tc>
          <w:tcPr>
            <w:tcW w:w="1274"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2 915</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458</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fldChar w:fldCharType="begin"/>
            </w:r>
            <w:r>
              <w:rPr>
                <w:iCs/>
                <w:sz w:val="17"/>
                <w:lang w:val="fr-FR"/>
              </w:rPr>
              <w:instrText xml:space="preserve"> =SUM(LEFT) </w:instrText>
            </w:r>
            <w:r>
              <w:rPr>
                <w:iCs/>
                <w:sz w:val="17"/>
                <w:lang w:val="fr-FR"/>
              </w:rPr>
              <w:fldChar w:fldCharType="separate"/>
            </w:r>
            <w:r w:rsidR="009414D6">
              <w:rPr>
                <w:iCs/>
                <w:noProof/>
                <w:sz w:val="17"/>
                <w:lang w:val="fr-FR"/>
              </w:rPr>
              <w:t>458</w:t>
            </w:r>
            <w:r>
              <w:rPr>
                <w:iCs/>
                <w:sz w:val="17"/>
                <w:lang w:val="fr-FR"/>
              </w:rPr>
              <w:fldChar w:fldCharType="end"/>
            </w:r>
          </w:p>
        </w:tc>
      </w:tr>
      <w:tr w:rsidR="0089046C" w:rsidRPr="00DF2897" w:rsidTr="0089046C">
        <w:tc>
          <w:tcPr>
            <w:tcW w:w="3508"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left"/>
              <w:rPr>
                <w:iCs/>
                <w:sz w:val="17"/>
                <w:lang w:val="fr-FR"/>
              </w:rPr>
            </w:pPr>
            <w:r w:rsidRPr="00DF2897">
              <w:rPr>
                <w:iCs/>
                <w:sz w:val="17"/>
                <w:lang w:val="fr-FR"/>
              </w:rPr>
              <w:t>Groupe industriel 3</w:t>
            </w:r>
          </w:p>
        </w:tc>
        <w:tc>
          <w:tcPr>
            <w:tcW w:w="1274"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762</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26</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fldChar w:fldCharType="begin"/>
            </w:r>
            <w:r>
              <w:rPr>
                <w:iCs/>
                <w:sz w:val="17"/>
                <w:lang w:val="fr-FR"/>
              </w:rPr>
              <w:instrText xml:space="preserve"> =SUM(LEFT) </w:instrText>
            </w:r>
            <w:r>
              <w:rPr>
                <w:iCs/>
                <w:sz w:val="17"/>
                <w:lang w:val="fr-FR"/>
              </w:rPr>
              <w:fldChar w:fldCharType="separate"/>
            </w:r>
            <w:r w:rsidR="009414D6">
              <w:rPr>
                <w:iCs/>
                <w:noProof/>
                <w:sz w:val="17"/>
                <w:lang w:val="fr-FR"/>
              </w:rPr>
              <w:t>788</w:t>
            </w:r>
            <w:r>
              <w:rPr>
                <w:iCs/>
                <w:sz w:val="17"/>
                <w:lang w:val="fr-FR"/>
              </w:rPr>
              <w:fldChar w:fldCharType="end"/>
            </w:r>
          </w:p>
        </w:tc>
      </w:tr>
      <w:tr w:rsidR="0089046C" w:rsidRPr="00DF2897" w:rsidTr="0089046C">
        <w:tc>
          <w:tcPr>
            <w:tcW w:w="3508"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left"/>
              <w:rPr>
                <w:iCs/>
                <w:sz w:val="17"/>
                <w:lang w:val="fr-FR"/>
              </w:rPr>
            </w:pPr>
            <w:r w:rsidRPr="00DF2897">
              <w:rPr>
                <w:iCs/>
                <w:sz w:val="17"/>
                <w:lang w:val="fr-FR"/>
              </w:rPr>
              <w:t>Groupe industriel 4</w:t>
            </w:r>
          </w:p>
        </w:tc>
        <w:tc>
          <w:tcPr>
            <w:tcW w:w="1274"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561</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14</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fldChar w:fldCharType="begin"/>
            </w:r>
            <w:r>
              <w:rPr>
                <w:iCs/>
                <w:sz w:val="17"/>
                <w:lang w:val="fr-FR"/>
              </w:rPr>
              <w:instrText xml:space="preserve"> =SUM(LEFT) </w:instrText>
            </w:r>
            <w:r>
              <w:rPr>
                <w:iCs/>
                <w:sz w:val="17"/>
                <w:lang w:val="fr-FR"/>
              </w:rPr>
              <w:fldChar w:fldCharType="separate"/>
            </w:r>
            <w:r w:rsidR="009414D6">
              <w:rPr>
                <w:iCs/>
                <w:noProof/>
                <w:sz w:val="17"/>
                <w:lang w:val="fr-FR"/>
              </w:rPr>
              <w:t>575</w:t>
            </w:r>
            <w:r>
              <w:rPr>
                <w:iCs/>
                <w:sz w:val="17"/>
                <w:lang w:val="fr-FR"/>
              </w:rPr>
              <w:fldChar w:fldCharType="end"/>
            </w:r>
          </w:p>
        </w:tc>
      </w:tr>
      <w:tr w:rsidR="0089046C" w:rsidRPr="00DF2897" w:rsidTr="0089046C">
        <w:tc>
          <w:tcPr>
            <w:tcW w:w="3508"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left"/>
              <w:rPr>
                <w:iCs/>
                <w:sz w:val="17"/>
                <w:lang w:val="fr-FR"/>
              </w:rPr>
            </w:pPr>
            <w:r w:rsidRPr="00DF2897">
              <w:rPr>
                <w:iCs/>
                <w:sz w:val="17"/>
                <w:lang w:val="fr-FR"/>
              </w:rPr>
              <w:t>Autres catégories industrielles</w:t>
            </w:r>
          </w:p>
        </w:tc>
        <w:tc>
          <w:tcPr>
            <w:tcW w:w="1274"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492</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17</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fldChar w:fldCharType="begin"/>
            </w:r>
            <w:r>
              <w:rPr>
                <w:iCs/>
                <w:sz w:val="17"/>
                <w:lang w:val="fr-FR"/>
              </w:rPr>
              <w:instrText xml:space="preserve"> =SUM(LEFT) </w:instrText>
            </w:r>
            <w:r>
              <w:rPr>
                <w:iCs/>
                <w:sz w:val="17"/>
                <w:lang w:val="fr-FR"/>
              </w:rPr>
              <w:fldChar w:fldCharType="separate"/>
            </w:r>
            <w:r w:rsidR="009414D6">
              <w:rPr>
                <w:iCs/>
                <w:noProof/>
                <w:sz w:val="17"/>
                <w:lang w:val="fr-FR"/>
              </w:rPr>
              <w:t>509</w:t>
            </w:r>
            <w:r>
              <w:rPr>
                <w:iCs/>
                <w:sz w:val="17"/>
                <w:lang w:val="fr-FR"/>
              </w:rPr>
              <w:fldChar w:fldCharType="end"/>
            </w:r>
          </w:p>
        </w:tc>
      </w:tr>
      <w:tr w:rsidR="0089046C" w:rsidRPr="00DF2897" w:rsidTr="0089046C">
        <w:tc>
          <w:tcPr>
            <w:tcW w:w="3508"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left"/>
              <w:rPr>
                <w:iCs/>
                <w:sz w:val="17"/>
                <w:lang w:val="fr-FR"/>
              </w:rPr>
            </w:pPr>
            <w:r w:rsidRPr="00DF2897">
              <w:rPr>
                <w:iCs/>
                <w:sz w:val="17"/>
                <w:lang w:val="fr-FR"/>
              </w:rPr>
              <w:t>Travailleurs à temps partiel</w:t>
            </w:r>
          </w:p>
        </w:tc>
        <w:tc>
          <w:tcPr>
            <w:tcW w:w="1274"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28</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290</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fldChar w:fldCharType="begin"/>
            </w:r>
            <w:r>
              <w:rPr>
                <w:iCs/>
                <w:sz w:val="17"/>
                <w:lang w:val="fr-FR"/>
              </w:rPr>
              <w:instrText xml:space="preserve"> =SUM(LEFT) </w:instrText>
            </w:r>
            <w:r>
              <w:rPr>
                <w:iCs/>
                <w:sz w:val="17"/>
                <w:lang w:val="fr-FR"/>
              </w:rPr>
              <w:fldChar w:fldCharType="separate"/>
            </w:r>
            <w:r w:rsidR="009414D6">
              <w:rPr>
                <w:iCs/>
                <w:noProof/>
                <w:sz w:val="17"/>
                <w:lang w:val="fr-FR"/>
              </w:rPr>
              <w:t>318</w:t>
            </w:r>
            <w:r>
              <w:rPr>
                <w:iCs/>
                <w:sz w:val="17"/>
                <w:lang w:val="fr-FR"/>
              </w:rPr>
              <w:fldChar w:fldCharType="end"/>
            </w:r>
          </w:p>
        </w:tc>
      </w:tr>
      <w:tr w:rsidR="0089046C" w:rsidRPr="00DF2897" w:rsidTr="0089046C">
        <w:tc>
          <w:tcPr>
            <w:tcW w:w="3508"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left"/>
              <w:rPr>
                <w:iCs/>
                <w:sz w:val="17"/>
                <w:lang w:val="fr-FR"/>
              </w:rPr>
            </w:pPr>
            <w:r w:rsidRPr="00DF2897">
              <w:rPr>
                <w:iCs/>
                <w:sz w:val="17"/>
                <w:lang w:val="fr-FR"/>
              </w:rPr>
              <w:t>Travailleurs occasionnels</w:t>
            </w:r>
          </w:p>
        </w:tc>
        <w:tc>
          <w:tcPr>
            <w:tcW w:w="1274"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212</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975</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fldChar w:fldCharType="begin"/>
            </w:r>
            <w:r>
              <w:rPr>
                <w:iCs/>
                <w:sz w:val="17"/>
                <w:lang w:val="fr-FR"/>
              </w:rPr>
              <w:instrText xml:space="preserve"> =SUM(LEFT) </w:instrText>
            </w:r>
            <w:r>
              <w:rPr>
                <w:iCs/>
                <w:sz w:val="17"/>
                <w:lang w:val="fr-FR"/>
              </w:rPr>
              <w:fldChar w:fldCharType="separate"/>
            </w:r>
            <w:r w:rsidR="009414D6">
              <w:rPr>
                <w:iCs/>
                <w:noProof/>
                <w:sz w:val="17"/>
                <w:lang w:val="fr-FR"/>
              </w:rPr>
              <w:t>1187</w:t>
            </w:r>
            <w:r>
              <w:rPr>
                <w:iCs/>
                <w:sz w:val="17"/>
                <w:lang w:val="fr-FR"/>
              </w:rPr>
              <w:fldChar w:fldCharType="end"/>
            </w:r>
          </w:p>
        </w:tc>
      </w:tr>
      <w:tr w:rsidR="0089046C" w:rsidRPr="00DF2897" w:rsidTr="0089046C">
        <w:tc>
          <w:tcPr>
            <w:tcW w:w="3508"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left"/>
              <w:rPr>
                <w:iCs/>
                <w:sz w:val="17"/>
                <w:lang w:val="fr-FR"/>
              </w:rPr>
            </w:pPr>
            <w:r w:rsidRPr="00DF2897">
              <w:rPr>
                <w:iCs/>
                <w:sz w:val="17"/>
                <w:lang w:val="fr-FR"/>
              </w:rPr>
              <w:t>Personnes travaillant sous contrat</w:t>
            </w:r>
          </w:p>
        </w:tc>
        <w:tc>
          <w:tcPr>
            <w:tcW w:w="1274"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467</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283</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fldChar w:fldCharType="begin"/>
            </w:r>
            <w:r>
              <w:rPr>
                <w:iCs/>
                <w:sz w:val="17"/>
                <w:lang w:val="fr-FR"/>
              </w:rPr>
              <w:instrText xml:space="preserve"> =SUM(LEFT) </w:instrText>
            </w:r>
            <w:r>
              <w:rPr>
                <w:iCs/>
                <w:sz w:val="17"/>
                <w:lang w:val="fr-FR"/>
              </w:rPr>
              <w:fldChar w:fldCharType="separate"/>
            </w:r>
            <w:r w:rsidR="009414D6">
              <w:rPr>
                <w:iCs/>
                <w:noProof/>
                <w:sz w:val="17"/>
                <w:lang w:val="fr-FR"/>
              </w:rPr>
              <w:t>750</w:t>
            </w:r>
            <w:r>
              <w:rPr>
                <w:iCs/>
                <w:sz w:val="17"/>
                <w:lang w:val="fr-FR"/>
              </w:rPr>
              <w:fldChar w:fldCharType="end"/>
            </w:r>
          </w:p>
        </w:tc>
      </w:tr>
      <w:tr w:rsidR="0089046C" w:rsidRPr="00DF2897" w:rsidTr="0089046C">
        <w:tc>
          <w:tcPr>
            <w:tcW w:w="3508"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left"/>
              <w:rPr>
                <w:iCs/>
                <w:sz w:val="17"/>
                <w:lang w:val="fr-FR"/>
              </w:rPr>
            </w:pPr>
            <w:r w:rsidRPr="00DF2897">
              <w:rPr>
                <w:iCs/>
                <w:sz w:val="17"/>
                <w:lang w:val="fr-FR"/>
              </w:rPr>
              <w:t>Stagiaires</w:t>
            </w:r>
          </w:p>
        </w:tc>
        <w:tc>
          <w:tcPr>
            <w:tcW w:w="1274"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3</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t>1</w:t>
            </w:r>
          </w:p>
        </w:tc>
        <w:tc>
          <w:tcPr>
            <w:tcW w:w="1275" w:type="dxa"/>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fldChar w:fldCharType="begin"/>
            </w:r>
            <w:r>
              <w:rPr>
                <w:iCs/>
                <w:sz w:val="17"/>
                <w:lang w:val="fr-FR"/>
              </w:rPr>
              <w:instrText xml:space="preserve"> =SUM(LEFT) </w:instrText>
            </w:r>
            <w:r>
              <w:rPr>
                <w:iCs/>
                <w:sz w:val="17"/>
                <w:lang w:val="fr-FR"/>
              </w:rPr>
              <w:fldChar w:fldCharType="separate"/>
            </w:r>
            <w:r w:rsidR="009414D6">
              <w:rPr>
                <w:iCs/>
                <w:noProof/>
                <w:sz w:val="17"/>
                <w:lang w:val="fr-FR"/>
              </w:rPr>
              <w:t>4</w:t>
            </w:r>
            <w:r>
              <w:rPr>
                <w:iCs/>
                <w:sz w:val="17"/>
                <w:lang w:val="fr-FR"/>
              </w:rPr>
              <w:fldChar w:fldCharType="end"/>
            </w:r>
          </w:p>
        </w:tc>
      </w:tr>
      <w:tr w:rsidR="0089046C" w:rsidRPr="00DF2897" w:rsidTr="0089046C">
        <w:tc>
          <w:tcPr>
            <w:tcW w:w="3508" w:type="dxa"/>
            <w:tcBorders>
              <w:bottom w:val="single" w:sz="12" w:space="0" w:color="auto"/>
            </w:tcBorders>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left"/>
              <w:rPr>
                <w:iCs/>
                <w:sz w:val="17"/>
                <w:lang w:val="fr-FR"/>
              </w:rPr>
            </w:pPr>
            <w:r w:rsidRPr="00DF2897">
              <w:rPr>
                <w:iCs/>
                <w:sz w:val="17"/>
                <w:lang w:val="fr-FR"/>
              </w:rPr>
              <w:t>Total général</w:t>
            </w:r>
          </w:p>
        </w:tc>
        <w:tc>
          <w:tcPr>
            <w:tcW w:w="1274" w:type="dxa"/>
            <w:tcBorders>
              <w:bottom w:val="single" w:sz="12" w:space="0" w:color="auto"/>
            </w:tcBorders>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fldChar w:fldCharType="begin"/>
            </w:r>
            <w:r>
              <w:rPr>
                <w:iCs/>
                <w:sz w:val="17"/>
                <w:lang w:val="fr-FR"/>
              </w:rPr>
              <w:instrText xml:space="preserve"> =SUM(ABOVE) </w:instrText>
            </w:r>
            <w:r>
              <w:rPr>
                <w:iCs/>
                <w:sz w:val="17"/>
                <w:lang w:val="fr-FR"/>
              </w:rPr>
              <w:fldChar w:fldCharType="separate"/>
            </w:r>
            <w:r w:rsidR="009414D6">
              <w:rPr>
                <w:iCs/>
                <w:noProof/>
                <w:sz w:val="17"/>
                <w:lang w:val="fr-FR"/>
              </w:rPr>
              <w:t>2525</w:t>
            </w:r>
            <w:r>
              <w:rPr>
                <w:iCs/>
                <w:sz w:val="17"/>
                <w:lang w:val="fr-FR"/>
              </w:rPr>
              <w:fldChar w:fldCharType="end"/>
            </w:r>
          </w:p>
        </w:tc>
        <w:tc>
          <w:tcPr>
            <w:tcW w:w="1275" w:type="dxa"/>
            <w:tcBorders>
              <w:bottom w:val="single" w:sz="12" w:space="0" w:color="auto"/>
            </w:tcBorders>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fldChar w:fldCharType="begin"/>
            </w:r>
            <w:r>
              <w:rPr>
                <w:iCs/>
                <w:sz w:val="17"/>
                <w:lang w:val="fr-FR"/>
              </w:rPr>
              <w:instrText xml:space="preserve"> =SUM(ABOVE) </w:instrText>
            </w:r>
            <w:r>
              <w:rPr>
                <w:iCs/>
                <w:sz w:val="17"/>
                <w:lang w:val="fr-FR"/>
              </w:rPr>
              <w:fldChar w:fldCharType="separate"/>
            </w:r>
            <w:r w:rsidR="009414D6">
              <w:rPr>
                <w:iCs/>
                <w:noProof/>
                <w:sz w:val="17"/>
                <w:lang w:val="fr-FR"/>
              </w:rPr>
              <w:t>2834</w:t>
            </w:r>
            <w:r>
              <w:rPr>
                <w:iCs/>
                <w:sz w:val="17"/>
                <w:lang w:val="fr-FR"/>
              </w:rPr>
              <w:fldChar w:fldCharType="end"/>
            </w:r>
          </w:p>
        </w:tc>
        <w:tc>
          <w:tcPr>
            <w:tcW w:w="1275" w:type="dxa"/>
            <w:tcBorders>
              <w:bottom w:val="single" w:sz="12" w:space="0" w:color="auto"/>
            </w:tcBorders>
            <w:shd w:val="clear" w:color="auto" w:fill="auto"/>
            <w:vAlign w:val="bottom"/>
          </w:tcPr>
          <w:p w:rsidR="0089046C" w:rsidRPr="00DF2897" w:rsidRDefault="0089046C" w:rsidP="0089046C">
            <w:pPr>
              <w:pStyle w:val="SingleTxt"/>
              <w:tabs>
                <w:tab w:val="left" w:pos="288"/>
                <w:tab w:val="left" w:pos="576"/>
                <w:tab w:val="left" w:pos="864"/>
                <w:tab w:val="left" w:pos="1152"/>
              </w:tabs>
              <w:suppressAutoHyphens/>
              <w:spacing w:before="40" w:after="40" w:line="210" w:lineRule="exact"/>
              <w:ind w:left="0" w:right="40"/>
              <w:jc w:val="right"/>
              <w:rPr>
                <w:iCs/>
                <w:sz w:val="17"/>
                <w:lang w:val="fr-FR"/>
              </w:rPr>
            </w:pPr>
            <w:r>
              <w:rPr>
                <w:iCs/>
                <w:sz w:val="17"/>
                <w:lang w:val="fr-FR"/>
              </w:rPr>
              <w:fldChar w:fldCharType="begin"/>
            </w:r>
            <w:r>
              <w:rPr>
                <w:iCs/>
                <w:sz w:val="17"/>
                <w:lang w:val="fr-FR"/>
              </w:rPr>
              <w:instrText xml:space="preserve"> =SUM(ABOVE) </w:instrText>
            </w:r>
            <w:r>
              <w:rPr>
                <w:iCs/>
                <w:sz w:val="17"/>
                <w:lang w:val="fr-FR"/>
              </w:rPr>
              <w:fldChar w:fldCharType="separate"/>
            </w:r>
            <w:r w:rsidR="009414D6">
              <w:rPr>
                <w:iCs/>
                <w:noProof/>
                <w:sz w:val="17"/>
                <w:lang w:val="fr-FR"/>
              </w:rPr>
              <w:t>10492</w:t>
            </w:r>
            <w:r>
              <w:rPr>
                <w:iCs/>
                <w:sz w:val="17"/>
                <w:lang w:val="fr-FR"/>
              </w:rPr>
              <w:fldChar w:fldCharType="end"/>
            </w:r>
          </w:p>
        </w:tc>
      </w:tr>
    </w:tbl>
    <w:p w:rsidR="0089046C" w:rsidRPr="00391D40" w:rsidRDefault="0089046C" w:rsidP="0089046C">
      <w:pPr>
        <w:pStyle w:val="SingleTxt"/>
        <w:spacing w:line="200" w:lineRule="exact"/>
        <w:rPr>
          <w:iCs/>
          <w:sz w:val="17"/>
          <w:lang w:val="fr-FR"/>
        </w:rPr>
      </w:pPr>
      <w:r w:rsidRPr="00391D40">
        <w:rPr>
          <w:i/>
          <w:iCs/>
          <w:sz w:val="17"/>
          <w:lang w:val="fr-FR"/>
        </w:rPr>
        <w:t xml:space="preserve">Source </w:t>
      </w:r>
      <w:r w:rsidRPr="00391D40">
        <w:rPr>
          <w:iCs/>
          <w:sz w:val="17"/>
          <w:lang w:val="fr-FR"/>
        </w:rPr>
        <w:t xml:space="preserve">: Bureau de l’administration du personnel : département des politiques et de la planification - section de la planification et de l’analyse de la main-d’œuvre </w:t>
      </w:r>
    </w:p>
    <w:p w:rsidR="0089046C" w:rsidRDefault="0089046C" w:rsidP="0089046C">
      <w:pPr>
        <w:pStyle w:val="SingleTxt"/>
        <w:rPr>
          <w:iCs/>
          <w:lang w:val="fr-FR"/>
        </w:rPr>
      </w:pPr>
      <w:r w:rsidRPr="00FF1C35">
        <w:rPr>
          <w:iCs/>
          <w:lang w:val="fr-FR"/>
        </w:rPr>
        <w:t>Les chiffres présentés ci-devant illustrent la situation actuelle de la main-d</w:t>
      </w:r>
      <w:r>
        <w:rPr>
          <w:iCs/>
          <w:lang w:val="fr-FR"/>
        </w:rPr>
        <w:t>’</w:t>
      </w:r>
      <w:r w:rsidRPr="00FF1C35">
        <w:rPr>
          <w:iCs/>
          <w:lang w:val="fr-FR"/>
        </w:rPr>
        <w:t>œuvre des services de l</w:t>
      </w:r>
      <w:r>
        <w:rPr>
          <w:iCs/>
          <w:lang w:val="fr-FR"/>
        </w:rPr>
        <w:t>’</w:t>
      </w:r>
      <w:r w:rsidRPr="00FF1C35">
        <w:rPr>
          <w:iCs/>
          <w:lang w:val="fr-FR"/>
        </w:rPr>
        <w:t>État où la ségrégation des postes en fonction des sexes est encore très répandue. Elle est particulièrement manifeste dans les fonctions techniques et de supervision où l</w:t>
      </w:r>
      <w:r>
        <w:rPr>
          <w:iCs/>
          <w:lang w:val="fr-FR"/>
        </w:rPr>
        <w:t>’</w:t>
      </w:r>
      <w:r w:rsidRPr="00FF1C35">
        <w:rPr>
          <w:iCs/>
          <w:lang w:val="fr-FR"/>
        </w:rPr>
        <w:t>on compte 2729 hommes contre seulement 48 femmes. On constate également une différence marquée chez les tr</w:t>
      </w:r>
      <w:r>
        <w:rPr>
          <w:iCs/>
          <w:lang w:val="fr-FR"/>
        </w:rPr>
        <w:t>availleurs à temps partiel – 28 </w:t>
      </w:r>
      <w:r w:rsidRPr="00FF1C35">
        <w:rPr>
          <w:iCs/>
          <w:lang w:val="fr-FR"/>
        </w:rPr>
        <w:t>hommes contre 290 femmes - et les travailleurs occasionnels - 212 hommes contre 976 femmes.</w:t>
      </w:r>
    </w:p>
    <w:p w:rsidR="0089046C" w:rsidRDefault="0089046C" w:rsidP="0089046C">
      <w:pPr>
        <w:pStyle w:val="SingleTxt"/>
        <w:rPr>
          <w:iCs/>
          <w:lang w:val="fr-FR"/>
        </w:rPr>
      </w:pPr>
      <w:r w:rsidRPr="00FF1C35">
        <w:rPr>
          <w:iCs/>
          <w:lang w:val="fr-FR"/>
        </w:rPr>
        <w:t>L</w:t>
      </w:r>
      <w:r>
        <w:rPr>
          <w:iCs/>
          <w:lang w:val="fr-FR"/>
        </w:rPr>
        <w:t>’</w:t>
      </w:r>
      <w:r w:rsidRPr="00FF1C35">
        <w:rPr>
          <w:iCs/>
          <w:lang w:val="fr-FR"/>
        </w:rPr>
        <w:t xml:space="preserve">Annexe au présent document contient un tableau qui montre la composition de la fonction publique ventilée par sexe, grade et échelon de rémunération. Aux fins du présent rapport, on a pris les cinq échelons les plus élevés pour refléter la différence entre la représentation des hommes et des femmes aux postes de haut niveau. </w:t>
      </w:r>
    </w:p>
    <w:p w:rsidR="0089046C" w:rsidRPr="00391D40" w:rsidRDefault="0089046C" w:rsidP="0089046C">
      <w:pPr>
        <w:pStyle w:val="SingleTxt"/>
        <w:numPr>
          <w:ilvl w:val="0"/>
          <w:numId w:val="24"/>
        </w:numPr>
        <w:rPr>
          <w:b/>
          <w:iCs/>
          <w:lang w:val="fr-FR"/>
        </w:rPr>
      </w:pPr>
      <w:r w:rsidRPr="00391D40">
        <w:rPr>
          <w:b/>
          <w:iCs/>
          <w:lang w:val="fr-FR"/>
        </w:rPr>
        <w:t>Conciliation des responsabilités familiales et professionnelles</w:t>
      </w:r>
    </w:p>
    <w:p w:rsidR="0089046C" w:rsidRDefault="0089046C" w:rsidP="0089046C">
      <w:pPr>
        <w:pStyle w:val="SingleTxt"/>
        <w:rPr>
          <w:iCs/>
          <w:lang w:val="fr-FR"/>
        </w:rPr>
      </w:pPr>
      <w:r w:rsidRPr="00FF1C35">
        <w:rPr>
          <w:iCs/>
          <w:lang w:val="fr-FR"/>
        </w:rPr>
        <w:t>Le Gouvernement maltais s</w:t>
      </w:r>
      <w:r>
        <w:rPr>
          <w:iCs/>
          <w:lang w:val="fr-FR"/>
        </w:rPr>
        <w:t>’</w:t>
      </w:r>
      <w:r w:rsidRPr="00FF1C35">
        <w:rPr>
          <w:iCs/>
          <w:lang w:val="fr-FR"/>
        </w:rPr>
        <w:t>est engagé à encourager la participation des femmes sur le marché du travail et la réalisation d</w:t>
      </w:r>
      <w:r>
        <w:rPr>
          <w:iCs/>
          <w:lang w:val="fr-FR"/>
        </w:rPr>
        <w:t>’</w:t>
      </w:r>
      <w:r w:rsidRPr="00FF1C35">
        <w:rPr>
          <w:iCs/>
          <w:lang w:val="fr-FR"/>
        </w:rPr>
        <w:t>un équilibre entre les responsabilités familiales et professionnelles. En 2006, il a adopté ou renforcé une série de stratégies qui visent à concilier les responsabilités familiales et professionnelles tout en plaçant l</w:t>
      </w:r>
      <w:r>
        <w:rPr>
          <w:iCs/>
          <w:lang w:val="fr-FR"/>
        </w:rPr>
        <w:t>’</w:t>
      </w:r>
      <w:r w:rsidRPr="00FF1C35">
        <w:rPr>
          <w:iCs/>
          <w:lang w:val="fr-FR"/>
        </w:rPr>
        <w:t>individu au centre de la société.</w:t>
      </w:r>
    </w:p>
    <w:p w:rsidR="0089046C" w:rsidRDefault="0089046C" w:rsidP="0089046C">
      <w:pPr>
        <w:pStyle w:val="SingleTxt"/>
        <w:rPr>
          <w:iCs/>
          <w:lang w:val="fr-FR"/>
        </w:rPr>
      </w:pPr>
      <w:r w:rsidRPr="00FF1C35">
        <w:rPr>
          <w:iCs/>
          <w:lang w:val="fr-FR"/>
        </w:rPr>
        <w:t>Pour employer les termes du Premier Ministre, M. Lawrence Gonci, l</w:t>
      </w:r>
      <w:r>
        <w:rPr>
          <w:iCs/>
          <w:lang w:val="fr-FR"/>
        </w:rPr>
        <w:t>’</w:t>
      </w:r>
      <w:r w:rsidRPr="00FF1C35">
        <w:rPr>
          <w:iCs/>
          <w:lang w:val="fr-FR"/>
        </w:rPr>
        <w:t>individu représente l</w:t>
      </w:r>
      <w:r>
        <w:rPr>
          <w:iCs/>
          <w:lang w:val="fr-FR"/>
        </w:rPr>
        <w:t>’</w:t>
      </w:r>
      <w:r w:rsidRPr="00FF1C35">
        <w:rPr>
          <w:iCs/>
          <w:lang w:val="fr-FR"/>
        </w:rPr>
        <w:t>alpha et l</w:t>
      </w:r>
      <w:r>
        <w:rPr>
          <w:iCs/>
          <w:lang w:val="fr-FR"/>
        </w:rPr>
        <w:t>’</w:t>
      </w:r>
      <w:r w:rsidRPr="00FF1C35">
        <w:rPr>
          <w:iCs/>
          <w:lang w:val="fr-FR"/>
        </w:rPr>
        <w:t>oméga des efforts du pays. Tout en s</w:t>
      </w:r>
      <w:r>
        <w:rPr>
          <w:iCs/>
          <w:lang w:val="fr-FR"/>
        </w:rPr>
        <w:t>’</w:t>
      </w:r>
      <w:r w:rsidRPr="00FF1C35">
        <w:rPr>
          <w:iCs/>
          <w:lang w:val="fr-FR"/>
        </w:rPr>
        <w:t>employant à surmonter les problèmes auxquels se heurte l</w:t>
      </w:r>
      <w:r>
        <w:rPr>
          <w:iCs/>
          <w:lang w:val="fr-FR"/>
        </w:rPr>
        <w:t>’</w:t>
      </w:r>
      <w:r w:rsidRPr="00FF1C35">
        <w:rPr>
          <w:iCs/>
          <w:lang w:val="fr-FR"/>
        </w:rPr>
        <w:t>économie maltaise, le Gouvernement répond aux besoins des hommes et des femmes qui ont des difficultés à joindre les deux bouts. Cette approche se dégage pleinement des initiatives et mesures prises les dernières années.</w:t>
      </w:r>
    </w:p>
    <w:p w:rsidR="0089046C" w:rsidRDefault="0089046C" w:rsidP="0089046C">
      <w:pPr>
        <w:pStyle w:val="SingleTxt"/>
        <w:rPr>
          <w:iCs/>
          <w:lang w:val="fr-FR"/>
        </w:rPr>
      </w:pPr>
      <w:r w:rsidRPr="00FF1C35">
        <w:rPr>
          <w:iCs/>
          <w:lang w:val="fr-FR"/>
        </w:rPr>
        <w:t>L</w:t>
      </w:r>
      <w:r>
        <w:rPr>
          <w:iCs/>
          <w:lang w:val="fr-FR"/>
        </w:rPr>
        <w:t>’</w:t>
      </w:r>
      <w:r w:rsidRPr="00FF1C35">
        <w:rPr>
          <w:iCs/>
          <w:lang w:val="fr-FR"/>
        </w:rPr>
        <w:t>amélioration du rôle des femmes dans la société constitue l</w:t>
      </w:r>
      <w:r>
        <w:rPr>
          <w:iCs/>
          <w:lang w:val="fr-FR"/>
        </w:rPr>
        <w:t>’</w:t>
      </w:r>
      <w:r w:rsidRPr="00FF1C35">
        <w:rPr>
          <w:iCs/>
          <w:lang w:val="fr-FR"/>
        </w:rPr>
        <w:t>une des priorités du Gouvernement. Tous les partis politiques nationaux sont persuadés que chaque femme a le droit de travailler, que cela représente une nécessité économique ou non. Enfin, l</w:t>
      </w:r>
      <w:r>
        <w:rPr>
          <w:iCs/>
          <w:lang w:val="fr-FR"/>
        </w:rPr>
        <w:t>’</w:t>
      </w:r>
      <w:r w:rsidRPr="00FF1C35">
        <w:rPr>
          <w:iCs/>
          <w:lang w:val="fr-FR"/>
        </w:rPr>
        <w:t>État reconnaît qu</w:t>
      </w:r>
      <w:r>
        <w:rPr>
          <w:iCs/>
          <w:lang w:val="fr-FR"/>
        </w:rPr>
        <w:t>’</w:t>
      </w:r>
      <w:r w:rsidRPr="00FF1C35">
        <w:rPr>
          <w:iCs/>
          <w:lang w:val="fr-FR"/>
        </w:rPr>
        <w:t>il faut la contribution de femmes plus nombreuses sur le marché du travail. Le Gouvernement s</w:t>
      </w:r>
      <w:r>
        <w:rPr>
          <w:iCs/>
          <w:lang w:val="fr-FR"/>
        </w:rPr>
        <w:t>’</w:t>
      </w:r>
      <w:r w:rsidRPr="00FF1C35">
        <w:rPr>
          <w:iCs/>
          <w:lang w:val="fr-FR"/>
        </w:rPr>
        <w:t>est efforcé de garantir que le pays investit dans l</w:t>
      </w:r>
      <w:r>
        <w:rPr>
          <w:iCs/>
          <w:lang w:val="fr-FR"/>
        </w:rPr>
        <w:t>’</w:t>
      </w:r>
      <w:r w:rsidRPr="00FF1C35">
        <w:rPr>
          <w:iCs/>
          <w:lang w:val="fr-FR"/>
        </w:rPr>
        <w:t>éducation des femmes à tous niveaux, y compris les études supérieures.</w:t>
      </w:r>
    </w:p>
    <w:p w:rsidR="0089046C" w:rsidRDefault="0089046C" w:rsidP="0089046C">
      <w:pPr>
        <w:pStyle w:val="SingleTxt"/>
        <w:rPr>
          <w:iCs/>
          <w:lang w:val="fr-FR"/>
        </w:rPr>
      </w:pPr>
      <w:r w:rsidRPr="00FF1C35">
        <w:rPr>
          <w:iCs/>
          <w:lang w:val="fr-FR"/>
        </w:rPr>
        <w:t>L</w:t>
      </w:r>
      <w:r>
        <w:rPr>
          <w:iCs/>
          <w:lang w:val="fr-FR"/>
        </w:rPr>
        <w:t>’</w:t>
      </w:r>
      <w:r w:rsidRPr="00FF1C35">
        <w:rPr>
          <w:iCs/>
          <w:lang w:val="fr-FR"/>
        </w:rPr>
        <w:t>un des éléments du plan stratégique du Gouvernement réside dans la mise en place de structures efficaces qui assurent la conciliation des responsabilités professionnelles et familiales à la fois pour les femmes et les hommes. Alors que la femme demeure toujours le principal prestataire de soins aux enfants, on accorde une attention accrue au rôle du père dans la famille.</w:t>
      </w:r>
    </w:p>
    <w:p w:rsidR="0089046C" w:rsidRDefault="0089046C" w:rsidP="0089046C">
      <w:pPr>
        <w:pStyle w:val="SingleTxt"/>
        <w:rPr>
          <w:iCs/>
          <w:lang w:val="fr-FR"/>
        </w:rPr>
      </w:pPr>
      <w:r w:rsidRPr="00FF1C35">
        <w:rPr>
          <w:iCs/>
          <w:lang w:val="fr-FR"/>
        </w:rPr>
        <w:t>Le Gouvernement reconnaît que les femmes passent par des étapes différentes au cours de leur vie. Par conséquent, les politiques actuelles visent à créer des structures systématiques qui répondent aux besoins des femmes dès leurs premières années, pendant la maternité et tout au long de la vie adulte. On a créé de nouvelles garderies pour réduire la culture de dépendance qui pèse généralement sur les femmes. Les parents qui envoient des enfants de moins de trois ans dans des garderies enregistrées auprès du département chargé de fixer les normes en matière de protection sociale bénéficient de crédits d</w:t>
      </w:r>
      <w:r>
        <w:rPr>
          <w:iCs/>
          <w:lang w:val="fr-FR"/>
        </w:rPr>
        <w:t>’</w:t>
      </w:r>
      <w:r w:rsidRPr="00FF1C35">
        <w:rPr>
          <w:iCs/>
          <w:lang w:val="fr-FR"/>
        </w:rPr>
        <w:t>impôt. À l</w:t>
      </w:r>
      <w:r>
        <w:rPr>
          <w:iCs/>
          <w:lang w:val="fr-FR"/>
        </w:rPr>
        <w:t>’</w:t>
      </w:r>
      <w:r w:rsidRPr="00FF1C35">
        <w:rPr>
          <w:iCs/>
          <w:lang w:val="fr-FR"/>
        </w:rPr>
        <w:t>avenir, on créera de nouvelles garderies en vue de fournir les services rendus nécessaires par évolution des situations et des besoins.</w:t>
      </w:r>
    </w:p>
    <w:p w:rsidR="0089046C" w:rsidRDefault="0089046C" w:rsidP="0089046C">
      <w:pPr>
        <w:pStyle w:val="SingleTxt"/>
        <w:rPr>
          <w:iCs/>
          <w:lang w:val="fr-FR"/>
        </w:rPr>
      </w:pPr>
      <w:r w:rsidRPr="00FF1C35">
        <w:rPr>
          <w:iCs/>
          <w:lang w:val="fr-FR"/>
        </w:rPr>
        <w:t>En 2006, le Gouvernement a publié les normes gouvernant les garderies et a également ouvert des crédits pour aider les établissements existants à améliorer leurs locaux conformément à ces normes.</w:t>
      </w:r>
    </w:p>
    <w:p w:rsidR="0089046C" w:rsidRPr="00391D40" w:rsidRDefault="0089046C" w:rsidP="0089046C">
      <w:pPr>
        <w:pStyle w:val="SingleTxt"/>
        <w:numPr>
          <w:ilvl w:val="0"/>
          <w:numId w:val="24"/>
        </w:numPr>
        <w:rPr>
          <w:b/>
          <w:iCs/>
          <w:lang w:val="fr-FR"/>
        </w:rPr>
      </w:pPr>
      <w:r w:rsidRPr="00391D40">
        <w:rPr>
          <w:b/>
          <w:iCs/>
          <w:lang w:val="fr-FR"/>
        </w:rPr>
        <w:t xml:space="preserve">Harcèlement sexuel </w:t>
      </w:r>
    </w:p>
    <w:p w:rsidR="0089046C" w:rsidRPr="00FF1C35" w:rsidRDefault="0089046C" w:rsidP="0089046C">
      <w:pPr>
        <w:pStyle w:val="SingleTxt"/>
        <w:rPr>
          <w:iCs/>
          <w:lang w:val="fr-FR"/>
        </w:rPr>
      </w:pPr>
      <w:r w:rsidRPr="00FF1C35">
        <w:rPr>
          <w:iCs/>
          <w:lang w:val="fr-FR"/>
        </w:rPr>
        <w:t>Le harcèlement sexuel est une forme interdite de</w:t>
      </w:r>
      <w:r>
        <w:rPr>
          <w:iCs/>
          <w:lang w:val="fr-FR"/>
        </w:rPr>
        <w:t xml:space="preserve"> </w:t>
      </w:r>
      <w:r w:rsidRPr="00FF1C35">
        <w:rPr>
          <w:iCs/>
          <w:lang w:val="fr-FR"/>
        </w:rPr>
        <w:t xml:space="preserve">discrimination fondée sur le sexe définie en tant que </w:t>
      </w:r>
      <w:r>
        <w:rPr>
          <w:iCs/>
          <w:lang w:val="fr-FR"/>
        </w:rPr>
        <w:t>« </w:t>
      </w:r>
      <w:r w:rsidRPr="00391D40">
        <w:rPr>
          <w:i/>
          <w:iCs/>
          <w:lang w:val="fr-FR"/>
        </w:rPr>
        <w:t>comportement sexuel déplacé</w:t>
      </w:r>
      <w:r>
        <w:rPr>
          <w:iCs/>
          <w:lang w:val="fr-FR"/>
        </w:rPr>
        <w:t> »</w:t>
      </w:r>
      <w:r w:rsidRPr="00FF1C35">
        <w:rPr>
          <w:iCs/>
          <w:lang w:val="fr-FR"/>
        </w:rPr>
        <w:t xml:space="preserve">. Il est interdit en vertu du </w:t>
      </w:r>
    </w:p>
    <w:p w:rsidR="0089046C" w:rsidRDefault="0089046C" w:rsidP="0089046C">
      <w:pPr>
        <w:pStyle w:val="SingleTxt"/>
        <w:numPr>
          <w:ilvl w:val="1"/>
          <w:numId w:val="24"/>
        </w:numPr>
        <w:tabs>
          <w:tab w:val="clear" w:pos="1742"/>
          <w:tab w:val="left" w:pos="1500"/>
        </w:tabs>
        <w:ind w:left="1267" w:firstLine="0"/>
        <w:rPr>
          <w:iCs/>
          <w:lang w:val="fr-FR"/>
        </w:rPr>
      </w:pPr>
      <w:r w:rsidRPr="00FF1C35">
        <w:rPr>
          <w:iCs/>
          <w:lang w:val="fr-FR"/>
        </w:rPr>
        <w:t>chap. 456 de la loi sur l</w:t>
      </w:r>
      <w:r>
        <w:rPr>
          <w:iCs/>
          <w:lang w:val="fr-FR"/>
        </w:rPr>
        <w:t>’</w:t>
      </w:r>
      <w:r w:rsidRPr="00FF1C35">
        <w:rPr>
          <w:iCs/>
          <w:lang w:val="fr-FR"/>
        </w:rPr>
        <w:t>égalité entre les hommes et les femmes de 2003, et du</w:t>
      </w:r>
    </w:p>
    <w:p w:rsidR="0089046C" w:rsidRDefault="0089046C" w:rsidP="0089046C">
      <w:pPr>
        <w:pStyle w:val="SingleTxt"/>
        <w:numPr>
          <w:ilvl w:val="1"/>
          <w:numId w:val="24"/>
        </w:numPr>
        <w:tabs>
          <w:tab w:val="clear" w:pos="1742"/>
          <w:tab w:val="left" w:pos="1500"/>
        </w:tabs>
        <w:ind w:left="1267" w:firstLine="0"/>
        <w:rPr>
          <w:iCs/>
          <w:lang w:val="fr-FR"/>
        </w:rPr>
      </w:pPr>
      <w:r w:rsidRPr="00FF1C35">
        <w:rPr>
          <w:iCs/>
          <w:lang w:val="fr-FR"/>
        </w:rPr>
        <w:t>chap. 452 de loi sur l</w:t>
      </w:r>
      <w:r>
        <w:rPr>
          <w:iCs/>
          <w:lang w:val="fr-FR"/>
        </w:rPr>
        <w:t>’</w:t>
      </w:r>
      <w:r w:rsidRPr="00FF1C35">
        <w:rPr>
          <w:iCs/>
          <w:lang w:val="fr-FR"/>
        </w:rPr>
        <w:t>emploi et les relations de travail de 2002.</w:t>
      </w:r>
    </w:p>
    <w:p w:rsidR="0089046C" w:rsidRDefault="0089046C" w:rsidP="0089046C">
      <w:pPr>
        <w:pStyle w:val="SingleTxt"/>
        <w:rPr>
          <w:iCs/>
          <w:lang w:val="fr-FR"/>
        </w:rPr>
      </w:pPr>
      <w:r w:rsidRPr="00FF1C35">
        <w:rPr>
          <w:iCs/>
          <w:lang w:val="fr-FR"/>
        </w:rPr>
        <w:t>La Commission</w:t>
      </w:r>
      <w:r>
        <w:rPr>
          <w:iCs/>
          <w:lang w:val="fr-FR"/>
        </w:rPr>
        <w:t xml:space="preserve"> </w:t>
      </w:r>
      <w:r w:rsidRPr="00FF1C35">
        <w:rPr>
          <w:iCs/>
          <w:lang w:val="fr-FR"/>
        </w:rPr>
        <w:t>nationale pour la promotion de l</w:t>
      </w:r>
      <w:r>
        <w:rPr>
          <w:iCs/>
          <w:lang w:val="fr-FR"/>
        </w:rPr>
        <w:t>’</w:t>
      </w:r>
      <w:r w:rsidRPr="00FF1C35">
        <w:rPr>
          <w:iCs/>
          <w:lang w:val="fr-FR"/>
        </w:rPr>
        <w:t>égal</w:t>
      </w:r>
      <w:r>
        <w:rPr>
          <w:iCs/>
          <w:lang w:val="fr-FR"/>
        </w:rPr>
        <w:t>ité a publié un manuel intitulé </w:t>
      </w:r>
      <w:r w:rsidRPr="00FF1C35">
        <w:rPr>
          <w:iCs/>
          <w:lang w:val="fr-FR"/>
        </w:rPr>
        <w:t>: «</w:t>
      </w:r>
      <w:r>
        <w:rPr>
          <w:iCs/>
          <w:lang w:val="fr-FR"/>
        </w:rPr>
        <w:t> </w:t>
      </w:r>
      <w:r w:rsidRPr="00FF1C35">
        <w:rPr>
          <w:iCs/>
          <w:lang w:val="fr-FR"/>
        </w:rPr>
        <w:t>Le harcèlement sexuel : un code de conduite</w:t>
      </w:r>
      <w:r>
        <w:rPr>
          <w:iCs/>
          <w:lang w:val="fr-FR"/>
        </w:rPr>
        <w:t> »</w:t>
      </w:r>
      <w:r w:rsidRPr="00FF1C35">
        <w:rPr>
          <w:iCs/>
          <w:lang w:val="fr-FR"/>
        </w:rPr>
        <w:t xml:space="preserve"> qui contient des informations sur la nature du harcèlement sexuel. Il est mis à la disposition de toutes les organisations publiques, privées et parastatales afin qu</w:t>
      </w:r>
      <w:r>
        <w:rPr>
          <w:iCs/>
          <w:lang w:val="fr-FR"/>
        </w:rPr>
        <w:t>’</w:t>
      </w:r>
      <w:r w:rsidRPr="00FF1C35">
        <w:rPr>
          <w:iCs/>
          <w:lang w:val="fr-FR"/>
        </w:rPr>
        <w:t>aussi bien les employeurs que les travailleurs de tous niveaux soient informés de la nature du harcèlement sexuel.</w:t>
      </w:r>
    </w:p>
    <w:p w:rsidR="0089046C" w:rsidRDefault="0089046C" w:rsidP="0089046C">
      <w:pPr>
        <w:pStyle w:val="SingleTxt"/>
        <w:rPr>
          <w:iCs/>
          <w:lang w:val="fr-FR"/>
        </w:rPr>
      </w:pPr>
      <w:r w:rsidRPr="00FF1C35">
        <w:rPr>
          <w:iCs/>
          <w:lang w:val="fr-FR"/>
        </w:rPr>
        <w:t>Le harcèlement sexuel diffère du harcèlement en général et des brimades qui ne sont pas de nature sexuelle. Le harcèlement sexuel est interdit sur les lieux de travail et dans les établissements d</w:t>
      </w:r>
      <w:r>
        <w:rPr>
          <w:iCs/>
          <w:lang w:val="fr-FR"/>
        </w:rPr>
        <w:t>’</w:t>
      </w:r>
      <w:r w:rsidRPr="00FF1C35">
        <w:rPr>
          <w:iCs/>
          <w:lang w:val="fr-FR"/>
        </w:rPr>
        <w:t>enseignement, durant les heures de travail, dans les activités relatives à l</w:t>
      </w:r>
      <w:r>
        <w:rPr>
          <w:iCs/>
          <w:lang w:val="fr-FR"/>
        </w:rPr>
        <w:t>’</w:t>
      </w:r>
      <w:r w:rsidRPr="00FF1C35">
        <w:rPr>
          <w:iCs/>
          <w:lang w:val="fr-FR"/>
        </w:rPr>
        <w:t>éducation comme les cours de formation, les conférences, les missions et les soirées. Il est interdit à toutes les personnes qui font partie du milieu du travail et à toutes les autres personnes présentes sur les lieux de travail. Il est interdit sans distinction de sexe. Par conséquent, une personne peut porter plainte si elle est harcelée par un membre du même sexe. Quand le harcèlement sexuel est prouvé, le coupable est passible de sanctions civiles ou pénales compte tenu de la nature du cas en question.</w:t>
      </w:r>
    </w:p>
    <w:p w:rsidR="0089046C" w:rsidRDefault="0089046C" w:rsidP="0089046C">
      <w:pPr>
        <w:pStyle w:val="SingleTxt"/>
        <w:rPr>
          <w:iCs/>
          <w:lang w:val="fr-FR"/>
        </w:rPr>
      </w:pPr>
      <w:r w:rsidRPr="00FF1C35">
        <w:rPr>
          <w:iCs/>
          <w:lang w:val="fr-FR"/>
        </w:rPr>
        <w:t>La responsabilité de l</w:t>
      </w:r>
      <w:r>
        <w:rPr>
          <w:iCs/>
          <w:lang w:val="fr-FR"/>
        </w:rPr>
        <w:t>’</w:t>
      </w:r>
      <w:r w:rsidRPr="00FF1C35">
        <w:rPr>
          <w:iCs/>
          <w:lang w:val="fr-FR"/>
        </w:rPr>
        <w:t>employeur est engagée et il est passible de sanctions s</w:t>
      </w:r>
      <w:r>
        <w:rPr>
          <w:iCs/>
          <w:lang w:val="fr-FR"/>
        </w:rPr>
        <w:t>’</w:t>
      </w:r>
      <w:r w:rsidRPr="00FF1C35">
        <w:rPr>
          <w:iCs/>
          <w:lang w:val="fr-FR"/>
        </w:rPr>
        <w:t>il tolère le harcèlement sexuel sur les lieux de travail. L</w:t>
      </w:r>
      <w:r>
        <w:rPr>
          <w:iCs/>
          <w:lang w:val="fr-FR"/>
        </w:rPr>
        <w:t>’</w:t>
      </w:r>
      <w:r w:rsidRPr="00FF1C35">
        <w:rPr>
          <w:iCs/>
          <w:lang w:val="fr-FR"/>
        </w:rPr>
        <w:t>employeur à l</w:t>
      </w:r>
      <w:r>
        <w:rPr>
          <w:iCs/>
          <w:lang w:val="fr-FR"/>
        </w:rPr>
        <w:t>’</w:t>
      </w:r>
      <w:r w:rsidRPr="00FF1C35">
        <w:rPr>
          <w:iCs/>
          <w:lang w:val="fr-FR"/>
        </w:rPr>
        <w:t>obligation de prendre toutes les mesures nécessaires pour prévenir le harcèlement sexuel. Les personnes qui ont la charge d</w:t>
      </w:r>
      <w:r>
        <w:rPr>
          <w:iCs/>
          <w:lang w:val="fr-FR"/>
        </w:rPr>
        <w:t>’</w:t>
      </w:r>
      <w:r w:rsidRPr="00FF1C35">
        <w:rPr>
          <w:iCs/>
          <w:lang w:val="fr-FR"/>
        </w:rPr>
        <w:t>un lieu de travail, d</w:t>
      </w:r>
      <w:r>
        <w:rPr>
          <w:iCs/>
          <w:lang w:val="fr-FR"/>
        </w:rPr>
        <w:t>’</w:t>
      </w:r>
      <w:r w:rsidRPr="00FF1C35">
        <w:rPr>
          <w:iCs/>
          <w:lang w:val="fr-FR"/>
        </w:rPr>
        <w:t>un établissement d</w:t>
      </w:r>
      <w:r>
        <w:rPr>
          <w:iCs/>
          <w:lang w:val="fr-FR"/>
        </w:rPr>
        <w:t>’</w:t>
      </w:r>
      <w:r w:rsidRPr="00FF1C35">
        <w:rPr>
          <w:iCs/>
          <w:lang w:val="fr-FR"/>
        </w:rPr>
        <w:t>enseignement ou d</w:t>
      </w:r>
      <w:r>
        <w:rPr>
          <w:iCs/>
          <w:lang w:val="fr-FR"/>
        </w:rPr>
        <w:t>’</w:t>
      </w:r>
      <w:r w:rsidRPr="00FF1C35">
        <w:rPr>
          <w:iCs/>
          <w:lang w:val="fr-FR"/>
        </w:rPr>
        <w:t>une entité qui organise des activités de formation pour le compte d</w:t>
      </w:r>
      <w:r>
        <w:rPr>
          <w:iCs/>
          <w:lang w:val="fr-FR"/>
        </w:rPr>
        <w:t>’</w:t>
      </w:r>
      <w:r w:rsidRPr="00FF1C35">
        <w:rPr>
          <w:iCs/>
          <w:lang w:val="fr-FR"/>
        </w:rPr>
        <w:t>autres établissements qui fournissent des biens, des services ou des logements ne permettront pas que d</w:t>
      </w:r>
      <w:r>
        <w:rPr>
          <w:iCs/>
          <w:lang w:val="fr-FR"/>
        </w:rPr>
        <w:t>’</w:t>
      </w:r>
      <w:r w:rsidRPr="00FF1C35">
        <w:rPr>
          <w:iCs/>
          <w:lang w:val="fr-FR"/>
        </w:rPr>
        <w:t>autres personnes qui ont le droit d</w:t>
      </w:r>
      <w:r>
        <w:rPr>
          <w:iCs/>
          <w:lang w:val="fr-FR"/>
        </w:rPr>
        <w:t>’</w:t>
      </w:r>
      <w:r w:rsidRPr="00FF1C35">
        <w:rPr>
          <w:iCs/>
          <w:lang w:val="fr-FR"/>
        </w:rPr>
        <w:t>être présentes ou d</w:t>
      </w:r>
      <w:r>
        <w:rPr>
          <w:iCs/>
          <w:lang w:val="fr-FR"/>
        </w:rPr>
        <w:t>’</w:t>
      </w:r>
      <w:r w:rsidRPr="00FF1C35">
        <w:rPr>
          <w:iCs/>
          <w:lang w:val="fr-FR"/>
        </w:rPr>
        <w:t>utiliser les installations soient victimes de harcèlement sexuel.</w:t>
      </w:r>
    </w:p>
    <w:p w:rsidR="0089046C" w:rsidRDefault="0089046C" w:rsidP="0089046C">
      <w:pPr>
        <w:pStyle w:val="SingleTxt"/>
        <w:rPr>
          <w:iCs/>
          <w:lang w:val="fr-FR"/>
        </w:rPr>
      </w:pPr>
      <w:r w:rsidRPr="00FF1C35">
        <w:rPr>
          <w:iCs/>
          <w:lang w:val="fr-FR"/>
        </w:rPr>
        <w:t>Les employeurs doivent veiller à ce que les allégations de harcèlement sexuel soient examinées de manière confidentielle. La victimisation est une forme de discrimination et doit être évitée. Le coupable doit subir la procédure disciplinaire, mais l</w:t>
      </w:r>
      <w:r>
        <w:rPr>
          <w:iCs/>
          <w:lang w:val="fr-FR"/>
        </w:rPr>
        <w:t>’</w:t>
      </w:r>
      <w:r w:rsidRPr="00FF1C35">
        <w:rPr>
          <w:iCs/>
          <w:lang w:val="fr-FR"/>
        </w:rPr>
        <w:t>employeur doit le traiter de manière constructive afin que le harcèlement cesse dans l</w:t>
      </w:r>
      <w:r>
        <w:rPr>
          <w:iCs/>
          <w:lang w:val="fr-FR"/>
        </w:rPr>
        <w:t>’</w:t>
      </w:r>
      <w:r w:rsidRPr="00FF1C35">
        <w:rPr>
          <w:iCs/>
          <w:lang w:val="fr-FR"/>
        </w:rPr>
        <w:t>immédiat, et l</w:t>
      </w:r>
      <w:r>
        <w:rPr>
          <w:iCs/>
          <w:lang w:val="fr-FR"/>
        </w:rPr>
        <w:t>’</w:t>
      </w:r>
      <w:r w:rsidRPr="00FF1C35">
        <w:rPr>
          <w:iCs/>
          <w:lang w:val="fr-FR"/>
        </w:rPr>
        <w:t>accusé doit avoir la chance de montrer qu</w:t>
      </w:r>
      <w:r>
        <w:rPr>
          <w:iCs/>
          <w:lang w:val="fr-FR"/>
        </w:rPr>
        <w:t>’</w:t>
      </w:r>
      <w:r w:rsidRPr="00FF1C35">
        <w:rPr>
          <w:iCs/>
          <w:lang w:val="fr-FR"/>
        </w:rPr>
        <w:t>il a amélioré sa conduite. Les plaintes frivoles doivent être traitées sérieusement et faire l</w:t>
      </w:r>
      <w:r>
        <w:rPr>
          <w:iCs/>
          <w:lang w:val="fr-FR"/>
        </w:rPr>
        <w:t>’</w:t>
      </w:r>
      <w:r w:rsidRPr="00FF1C35">
        <w:rPr>
          <w:iCs/>
          <w:lang w:val="fr-FR"/>
        </w:rPr>
        <w:t>objet de mesures disciplinaires strictes. L</w:t>
      </w:r>
      <w:r>
        <w:rPr>
          <w:iCs/>
          <w:lang w:val="fr-FR"/>
        </w:rPr>
        <w:t>’</w:t>
      </w:r>
      <w:r w:rsidRPr="00FF1C35">
        <w:rPr>
          <w:iCs/>
          <w:lang w:val="fr-FR"/>
        </w:rPr>
        <w:t>employeur peut imposer différentes sanctions adaptées à la gravité du cas. Les mesures disciplinaires peuvent aller d</w:t>
      </w:r>
      <w:r>
        <w:rPr>
          <w:iCs/>
          <w:lang w:val="fr-FR"/>
        </w:rPr>
        <w:t>’</w:t>
      </w:r>
      <w:r w:rsidRPr="00FF1C35">
        <w:rPr>
          <w:iCs/>
          <w:lang w:val="fr-FR"/>
        </w:rPr>
        <w:t>un blâme écrit au licenciement.</w:t>
      </w:r>
    </w:p>
    <w:p w:rsidR="0089046C" w:rsidRDefault="0089046C" w:rsidP="0089046C">
      <w:pPr>
        <w:pStyle w:val="SingleTxt"/>
        <w:rPr>
          <w:iCs/>
          <w:lang w:val="fr-FR"/>
        </w:rPr>
      </w:pPr>
      <w:r w:rsidRPr="00FF1C35">
        <w:rPr>
          <w:iCs/>
          <w:lang w:val="fr-FR"/>
        </w:rPr>
        <w:t>En cas d</w:t>
      </w:r>
      <w:r>
        <w:rPr>
          <w:iCs/>
          <w:lang w:val="fr-FR"/>
        </w:rPr>
        <w:t>’</w:t>
      </w:r>
      <w:r w:rsidRPr="00FF1C35">
        <w:rPr>
          <w:iCs/>
          <w:lang w:val="fr-FR"/>
        </w:rPr>
        <w:t>infraction pénale, une personne condamnée pour harcèlement sexuel est passible (sans préjudice de responsabilité plus grande en vertu d</w:t>
      </w:r>
      <w:r>
        <w:rPr>
          <w:iCs/>
          <w:lang w:val="fr-FR"/>
        </w:rPr>
        <w:t>’</w:t>
      </w:r>
      <w:r w:rsidRPr="00FF1C35">
        <w:rPr>
          <w:iCs/>
          <w:lang w:val="fr-FR"/>
        </w:rPr>
        <w:t>une autre loi) d</w:t>
      </w:r>
      <w:r>
        <w:rPr>
          <w:iCs/>
          <w:lang w:val="fr-FR"/>
        </w:rPr>
        <w:t>’</w:t>
      </w:r>
      <w:r w:rsidRPr="00FF1C35">
        <w:rPr>
          <w:iCs/>
          <w:lang w:val="fr-FR"/>
        </w:rPr>
        <w:t>une amende maximale de 1000 lires (2</w:t>
      </w:r>
      <w:r>
        <w:rPr>
          <w:iCs/>
          <w:lang w:val="fr-FR"/>
        </w:rPr>
        <w:t> </w:t>
      </w:r>
      <w:r w:rsidRPr="00FF1C35">
        <w:rPr>
          <w:iCs/>
          <w:lang w:val="fr-FR"/>
        </w:rPr>
        <w:t>329,3 euros) ou d</w:t>
      </w:r>
      <w:r>
        <w:rPr>
          <w:iCs/>
          <w:lang w:val="fr-FR"/>
        </w:rPr>
        <w:t>’</w:t>
      </w:r>
      <w:r w:rsidRPr="00FF1C35">
        <w:rPr>
          <w:iCs/>
          <w:lang w:val="fr-FR"/>
        </w:rPr>
        <w:t>une peine de prison ne dépassant pas six mois ou à la fois d</w:t>
      </w:r>
      <w:r>
        <w:rPr>
          <w:iCs/>
          <w:lang w:val="fr-FR"/>
        </w:rPr>
        <w:t>’</w:t>
      </w:r>
      <w:r w:rsidRPr="00FF1C35">
        <w:rPr>
          <w:iCs/>
          <w:lang w:val="fr-FR"/>
        </w:rPr>
        <w:t>une amende et d</w:t>
      </w:r>
      <w:r>
        <w:rPr>
          <w:iCs/>
          <w:lang w:val="fr-FR"/>
        </w:rPr>
        <w:t>’</w:t>
      </w:r>
      <w:r w:rsidRPr="00FF1C35">
        <w:rPr>
          <w:iCs/>
          <w:lang w:val="fr-FR"/>
        </w:rPr>
        <w:t>une peine de prison.</w:t>
      </w:r>
    </w:p>
    <w:p w:rsidR="0089046C" w:rsidRPr="00C832FE" w:rsidRDefault="0089046C" w:rsidP="0089046C">
      <w:pPr>
        <w:pStyle w:val="SingleTxt"/>
        <w:spacing w:after="0" w:line="120" w:lineRule="exact"/>
        <w:rPr>
          <w:iCs/>
          <w:sz w:val="10"/>
          <w:lang w:val="fr-FR"/>
        </w:rPr>
      </w:pPr>
    </w:p>
    <w:p w:rsidR="0089046C" w:rsidRPr="00C832FE" w:rsidRDefault="0089046C" w:rsidP="0089046C">
      <w:pPr>
        <w:pStyle w:val="SingleTxt"/>
        <w:spacing w:after="0" w:line="120" w:lineRule="exact"/>
        <w:rPr>
          <w:iCs/>
          <w:sz w:val="10"/>
          <w:lang w:val="fr-FR"/>
        </w:rPr>
      </w:pPr>
    </w:p>
    <w:p w:rsidR="0089046C"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Article 12 : Santé</w:t>
      </w:r>
    </w:p>
    <w:p w:rsidR="0089046C" w:rsidRPr="00C832FE" w:rsidRDefault="0089046C" w:rsidP="0089046C">
      <w:pPr>
        <w:pStyle w:val="SingleTxt"/>
        <w:spacing w:after="0" w:line="120" w:lineRule="exact"/>
        <w:rPr>
          <w:iCs/>
          <w:sz w:val="10"/>
          <w:lang w:val="fr-FR"/>
        </w:rPr>
      </w:pPr>
    </w:p>
    <w:p w:rsidR="0089046C" w:rsidRPr="00C832FE" w:rsidRDefault="0089046C" w:rsidP="0089046C">
      <w:pPr>
        <w:pStyle w:val="SingleTxt"/>
        <w:spacing w:after="0" w:line="120" w:lineRule="exact"/>
        <w:rPr>
          <w:iCs/>
          <w:sz w:val="10"/>
          <w:lang w:val="fr-FR"/>
        </w:rPr>
      </w:pPr>
    </w:p>
    <w:p w:rsidR="0089046C" w:rsidRPr="00685766" w:rsidRDefault="0089046C" w:rsidP="0089046C">
      <w:pPr>
        <w:pStyle w:val="SingleTxt"/>
        <w:numPr>
          <w:ilvl w:val="0"/>
          <w:numId w:val="26"/>
        </w:numPr>
        <w:ind w:left="1267"/>
        <w:rPr>
          <w:i/>
          <w:iCs/>
          <w:lang w:val="fr-FR"/>
        </w:rPr>
      </w:pPr>
      <w:r w:rsidRPr="00685766">
        <w:rPr>
          <w:i/>
          <w:iCs/>
          <w:lang w:val="fr-FR"/>
        </w:rPr>
        <w:t>Les États parties prennent toutes les mesures appropriées pour éliminer la discrimination à l’égard des femmes dans le domaine des soins de santé en vue de leur assurer, sur la base de l’égalité de l’homme et de la femme, les moyens s’accéder aux services médicaux, y compris ceux qui concernent la planification de la famille.</w:t>
      </w:r>
    </w:p>
    <w:p w:rsidR="0089046C" w:rsidRPr="00685766" w:rsidRDefault="0089046C" w:rsidP="0089046C">
      <w:pPr>
        <w:pStyle w:val="SingleTxt"/>
        <w:numPr>
          <w:ilvl w:val="0"/>
          <w:numId w:val="26"/>
        </w:numPr>
        <w:ind w:left="1267"/>
        <w:rPr>
          <w:i/>
          <w:iCs/>
          <w:lang w:val="fr-FR"/>
        </w:rPr>
      </w:pPr>
      <w:r w:rsidRPr="00685766">
        <w:rPr>
          <w:i/>
          <w:iCs/>
          <w:lang w:val="fr-FR"/>
        </w:rPr>
        <w:t>Nonobstant les dispositions du paragraphe 1 ci-dessus, les États parties fournissent aux femmes pendant la grossesse, pendant l’accouchement et après l’accouchement, des soins appropriés et, au besoin, gratuits, ainsi qu’une nutrition adéquate pendant la grossesse et l’allaitement.</w:t>
      </w:r>
    </w:p>
    <w:p w:rsidR="0089046C" w:rsidRPr="00C832FE" w:rsidRDefault="0089046C" w:rsidP="0089046C">
      <w:pPr>
        <w:pStyle w:val="SingleTxt"/>
        <w:numPr>
          <w:ilvl w:val="2"/>
          <w:numId w:val="27"/>
        </w:numPr>
        <w:rPr>
          <w:b/>
          <w:iCs/>
          <w:lang w:val="fr-FR"/>
        </w:rPr>
      </w:pPr>
      <w:r w:rsidRPr="00C832FE">
        <w:rPr>
          <w:b/>
          <w:iCs/>
          <w:lang w:val="fr-FR"/>
        </w:rPr>
        <w:t>Tendances démographiques</w:t>
      </w:r>
    </w:p>
    <w:p w:rsidR="0089046C" w:rsidRDefault="0089046C" w:rsidP="0089046C">
      <w:pPr>
        <w:pStyle w:val="SingleTxt"/>
        <w:rPr>
          <w:iCs/>
          <w:lang w:val="fr-FR"/>
        </w:rPr>
      </w:pPr>
      <w:r w:rsidRPr="00FF1C35">
        <w:rPr>
          <w:iCs/>
          <w:lang w:val="fr-FR"/>
        </w:rPr>
        <w:t>La population maltaise jouit d</w:t>
      </w:r>
      <w:r>
        <w:rPr>
          <w:iCs/>
          <w:lang w:val="fr-FR"/>
        </w:rPr>
        <w:t>’</w:t>
      </w:r>
      <w:r w:rsidRPr="00FF1C35">
        <w:rPr>
          <w:iCs/>
          <w:lang w:val="fr-FR"/>
        </w:rPr>
        <w:t>une qualité de vie élevée conformément aux normes de l</w:t>
      </w:r>
      <w:r>
        <w:rPr>
          <w:iCs/>
          <w:lang w:val="fr-FR"/>
        </w:rPr>
        <w:t>’</w:t>
      </w:r>
      <w:r w:rsidRPr="00FF1C35">
        <w:rPr>
          <w:iCs/>
          <w:lang w:val="fr-FR"/>
        </w:rPr>
        <w:t>Union européenne. L</w:t>
      </w:r>
      <w:r>
        <w:rPr>
          <w:iCs/>
          <w:lang w:val="fr-FR"/>
        </w:rPr>
        <w:t>’</w:t>
      </w:r>
      <w:r w:rsidRPr="00FF1C35">
        <w:rPr>
          <w:iCs/>
          <w:lang w:val="fr-FR"/>
        </w:rPr>
        <w:t>accès aux soins de santé est universel, et le personnel du secteur de santé présente des niveaux élevés de formation et de qualification.</w:t>
      </w:r>
    </w:p>
    <w:p w:rsidR="0089046C" w:rsidRDefault="0089046C" w:rsidP="0089046C">
      <w:pPr>
        <w:pStyle w:val="SingleTxt"/>
        <w:rPr>
          <w:iCs/>
          <w:lang w:val="fr-FR"/>
        </w:rPr>
      </w:pPr>
      <w:r w:rsidRPr="00FF1C35">
        <w:rPr>
          <w:iCs/>
          <w:lang w:val="fr-FR"/>
        </w:rPr>
        <w:t>La population augmente, les femmes à un rythme légèrement supérieur à celui des hommes. Le taux de fécondité est en baisse, et le taux de natalité est de 11,6 naissances pour 1000 habitants. Le graphique ci-après illustre la baisse de la fécondité.</w:t>
      </w:r>
    </w:p>
    <w:p w:rsidR="0089046C" w:rsidRPr="00C832FE" w:rsidRDefault="0089046C" w:rsidP="0089046C">
      <w:pPr>
        <w:pStyle w:val="SingleTxt"/>
        <w:spacing w:after="0" w:line="120" w:lineRule="exact"/>
        <w:rPr>
          <w:iCs/>
          <w:sz w:val="10"/>
          <w:lang w:val="fr-FR"/>
        </w:rPr>
      </w:pPr>
    </w:p>
    <w:p w:rsidR="0089046C" w:rsidRPr="00C832FE"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Graphique 12.1 : Taux de fécondité totale de 1957 à 2005</w:t>
      </w:r>
    </w:p>
    <w:p w:rsidR="0089046C" w:rsidRPr="00C832FE" w:rsidRDefault="0089046C" w:rsidP="0089046C">
      <w:pPr>
        <w:pStyle w:val="SingleTxt"/>
        <w:spacing w:after="0" w:line="120" w:lineRule="exact"/>
        <w:rPr>
          <w:iCs/>
          <w:sz w:val="10"/>
          <w:lang w:val="fr-FR"/>
        </w:rPr>
      </w:pPr>
    </w:p>
    <w:p w:rsidR="0089046C" w:rsidRPr="00C832FE" w:rsidRDefault="0089046C" w:rsidP="0089046C">
      <w:pPr>
        <w:pStyle w:val="SingleTxt"/>
        <w:spacing w:after="0" w:line="120" w:lineRule="exact"/>
        <w:rPr>
          <w:iCs/>
          <w:sz w:val="10"/>
          <w:lang w:val="fr-FR"/>
        </w:rPr>
      </w:pPr>
      <w:r>
        <w:rPr>
          <w:iCs/>
          <w:noProof/>
          <w:w w:val="100"/>
          <w:sz w:val="10"/>
          <w:lang w:eastAsia="fr-CA"/>
        </w:rPr>
        <w:pict>
          <v:oval id="_x0000_s1086" style="position:absolute;left:0;text-align:left;margin-left:184.5pt;margin-top:24pt;width:65.6pt;height:21pt;z-index:4" stroked="f"/>
        </w:pict>
      </w:r>
      <w:r>
        <w:rPr>
          <w:noProof/>
        </w:rPr>
        <w:pict>
          <v:shapetype id="_x0000_t202" coordsize="21600,21600" o:spt="202" path="m,l,21600r21600,l21600,xe">
            <v:stroke joinstyle="miter"/>
            <v:path gradientshapeok="t" o:connecttype="rect"/>
          </v:shapetype>
          <v:shape id="_x0000_s1085" type="#_x0000_t202" style="position:absolute;left:0;text-align:left;margin-left:0;margin-top:10pt;width:492.5pt;height:198.65pt;z-index:3;mso-wrap-style:none" stroked="f">
            <v:textbox style="mso-next-textbox:#_x0000_s1085;mso-fit-shape-to-text:t">
              <w:txbxContent>
                <w:p w:rsidR="0089046C" w:rsidRPr="007C1AED" w:rsidRDefault="0089046C" w:rsidP="0089046C">
                  <w:pPr>
                    <w:pStyle w:val="SingleTxt"/>
                    <w:spacing w:line="240" w:lineRule="atLeast"/>
                  </w:pPr>
                  <w:r w:rsidRPr="00AF58F4">
                    <w:pict>
                      <v:shape id="_x0000_i1029" type="#_x0000_t75" style="width:366.75pt;height:184.5pt" o:bordertopcolor="this" o:borderleftcolor="this" o:borderbottomcolor="this" o:borderrightcolor="this">
                        <v:imagedata r:id="rId19" o:title=""/>
                        <w10:bordertop type="single" width="4"/>
                        <w10:borderleft type="single" width="4"/>
                        <w10:borderbottom type="single" width="4"/>
                        <w10:borderright type="single" width="4"/>
                      </v:shape>
                    </w:pict>
                  </w:r>
                </w:p>
              </w:txbxContent>
            </v:textbox>
            <w10:wrap type="square"/>
          </v:shape>
        </w:pict>
      </w:r>
    </w:p>
    <w:p w:rsidR="0089046C" w:rsidRPr="00F6402C" w:rsidRDefault="0089046C" w:rsidP="0089046C">
      <w:pPr>
        <w:pStyle w:val="SingleTxt"/>
        <w:rPr>
          <w:iCs/>
          <w:sz w:val="17"/>
          <w:lang w:val="fr-FR"/>
        </w:rPr>
      </w:pPr>
      <w:r w:rsidRPr="00F6402C">
        <w:rPr>
          <w:i/>
          <w:iCs/>
          <w:sz w:val="17"/>
          <w:lang w:val="fr-FR"/>
        </w:rPr>
        <w:t>Source</w:t>
      </w:r>
      <w:r w:rsidRPr="00F6402C">
        <w:rPr>
          <w:iCs/>
          <w:sz w:val="17"/>
          <w:lang w:val="fr-FR"/>
        </w:rPr>
        <w:t xml:space="preserve"> : Bureau national de statistique, Journée mondiale de la population 2005</w:t>
      </w:r>
    </w:p>
    <w:p w:rsidR="0089046C" w:rsidRDefault="0089046C" w:rsidP="0089046C">
      <w:pPr>
        <w:pStyle w:val="SingleTxt"/>
        <w:rPr>
          <w:iCs/>
          <w:lang w:val="fr-FR"/>
        </w:rPr>
      </w:pPr>
      <w:r w:rsidRPr="00FF1C35">
        <w:rPr>
          <w:iCs/>
          <w:lang w:val="fr-FR"/>
        </w:rPr>
        <w:t>Le taux de dépendance, qui représente le rapport entre le nombre de personnes âgées de moins de 15 ans et de plus de 65 ans et la population active âgée de 15 à 64 ans, était de 44,5</w:t>
      </w:r>
      <w:r>
        <w:rPr>
          <w:iCs/>
          <w:lang w:val="fr-FR"/>
        </w:rPr>
        <w:t xml:space="preserve"> pour cent</w:t>
      </w:r>
      <w:r w:rsidRPr="00FF1C35">
        <w:rPr>
          <w:iCs/>
          <w:lang w:val="fr-FR"/>
        </w:rPr>
        <w:t xml:space="preserve"> en 2005. Cela représente une diminution de 5,9</w:t>
      </w:r>
      <w:r>
        <w:rPr>
          <w:iCs/>
          <w:lang w:val="fr-FR"/>
        </w:rPr>
        <w:t xml:space="preserve"> pour cent</w:t>
      </w:r>
      <w:r w:rsidRPr="00FF1C35">
        <w:rPr>
          <w:iCs/>
          <w:lang w:val="fr-FR"/>
        </w:rPr>
        <w:t xml:space="preserve"> en moins de 10 ans, qui s</w:t>
      </w:r>
      <w:r>
        <w:rPr>
          <w:iCs/>
          <w:lang w:val="fr-FR"/>
        </w:rPr>
        <w:t>’</w:t>
      </w:r>
      <w:r w:rsidRPr="00FF1C35">
        <w:rPr>
          <w:iCs/>
          <w:lang w:val="fr-FR"/>
        </w:rPr>
        <w:t>explique par la baisse marquée du nombre de personnes âgées de moins de 15 ans exprimé en</w:t>
      </w:r>
      <w:r>
        <w:rPr>
          <w:iCs/>
          <w:lang w:val="fr-FR"/>
        </w:rPr>
        <w:t xml:space="preserve"> pour cent</w:t>
      </w:r>
      <w:r w:rsidRPr="00FF1C35">
        <w:rPr>
          <w:iCs/>
          <w:lang w:val="fr-FR"/>
        </w:rPr>
        <w:t xml:space="preserve"> de la population en âge de travailler. On s</w:t>
      </w:r>
      <w:r>
        <w:rPr>
          <w:iCs/>
          <w:lang w:val="fr-FR"/>
        </w:rPr>
        <w:t>’</w:t>
      </w:r>
      <w:r w:rsidRPr="00FF1C35">
        <w:rPr>
          <w:iCs/>
          <w:lang w:val="fr-FR"/>
        </w:rPr>
        <w:t>attend à ce que la baisse de la fécondité se solde par de nouvelles réductions du taux de dépendance dans les années à venir. La proportion de personnes âgées de moins de 15 ans est tombée de 33,2</w:t>
      </w:r>
      <w:r>
        <w:rPr>
          <w:iCs/>
          <w:lang w:val="fr-FR"/>
        </w:rPr>
        <w:t xml:space="preserve"> pour cent</w:t>
      </w:r>
      <w:r w:rsidRPr="00FF1C35">
        <w:rPr>
          <w:iCs/>
          <w:lang w:val="fr-FR"/>
        </w:rPr>
        <w:t xml:space="preserve"> en 1995 à 24,7</w:t>
      </w:r>
      <w:r>
        <w:rPr>
          <w:iCs/>
          <w:lang w:val="fr-FR"/>
        </w:rPr>
        <w:t xml:space="preserve"> pour cent</w:t>
      </w:r>
      <w:r w:rsidRPr="00FF1C35">
        <w:rPr>
          <w:iCs/>
          <w:lang w:val="fr-FR"/>
        </w:rPr>
        <w:t xml:space="preserve"> en 2005.</w:t>
      </w:r>
    </w:p>
    <w:p w:rsidR="0089046C" w:rsidRDefault="0089046C" w:rsidP="0089046C">
      <w:pPr>
        <w:pStyle w:val="SingleTxt"/>
        <w:rPr>
          <w:iCs/>
          <w:lang w:val="fr-FR"/>
        </w:rPr>
      </w:pPr>
      <w:r w:rsidRPr="00FF1C35">
        <w:rPr>
          <w:iCs/>
          <w:lang w:val="fr-FR"/>
        </w:rPr>
        <w:t>S</w:t>
      </w:r>
      <w:r>
        <w:rPr>
          <w:iCs/>
          <w:lang w:val="fr-FR"/>
        </w:rPr>
        <w:t>’</w:t>
      </w:r>
      <w:r w:rsidRPr="00FF1C35">
        <w:rPr>
          <w:iCs/>
          <w:lang w:val="fr-FR"/>
        </w:rPr>
        <w:t>agissant des personnes âgées, le taux de dépendance à Malte est inférieur à celui des autres États membres de l</w:t>
      </w:r>
      <w:r>
        <w:rPr>
          <w:iCs/>
          <w:lang w:val="fr-FR"/>
        </w:rPr>
        <w:t>’</w:t>
      </w:r>
      <w:r w:rsidRPr="00FF1C35">
        <w:rPr>
          <w:iCs/>
          <w:lang w:val="fr-FR"/>
        </w:rPr>
        <w:t>Union européenne. Les personnes âgées de 65 ans représentent 19,8</w:t>
      </w:r>
      <w:r>
        <w:rPr>
          <w:iCs/>
          <w:lang w:val="fr-FR"/>
        </w:rPr>
        <w:t xml:space="preserve"> pour cent</w:t>
      </w:r>
      <w:r w:rsidRPr="00FF1C35">
        <w:rPr>
          <w:iCs/>
          <w:lang w:val="fr-FR"/>
        </w:rPr>
        <w:t xml:space="preserve"> du nombre des personnes en âge de travailler. Toutefois, on a observé une augmentation notable de 2,6</w:t>
      </w:r>
      <w:r>
        <w:rPr>
          <w:iCs/>
          <w:lang w:val="fr-FR"/>
        </w:rPr>
        <w:t xml:space="preserve"> pour cent</w:t>
      </w:r>
      <w:r w:rsidRPr="00FF1C35">
        <w:rPr>
          <w:iCs/>
          <w:lang w:val="fr-FR"/>
        </w:rPr>
        <w:t xml:space="preserve"> depuis 1995, ce qui montre que le vieillissement de la population posera un problème.</w:t>
      </w:r>
      <w:r w:rsidRPr="00FF1C35">
        <w:rPr>
          <w:rStyle w:val="EndnoteReference"/>
          <w:iCs/>
          <w:lang w:val="fr-FR"/>
        </w:rPr>
        <w:endnoteReference w:id="59"/>
      </w:r>
    </w:p>
    <w:p w:rsidR="0089046C" w:rsidRPr="00DC5FB4" w:rsidRDefault="0089046C" w:rsidP="0089046C">
      <w:pPr>
        <w:pStyle w:val="SingleTxt"/>
        <w:numPr>
          <w:ilvl w:val="2"/>
          <w:numId w:val="27"/>
        </w:numPr>
        <w:rPr>
          <w:b/>
          <w:iCs/>
          <w:lang w:val="fr-FR"/>
        </w:rPr>
      </w:pPr>
      <w:r w:rsidRPr="00DC5FB4">
        <w:rPr>
          <w:b/>
          <w:iCs/>
          <w:lang w:val="fr-FR"/>
        </w:rPr>
        <w:t>Espérance de vie</w:t>
      </w:r>
    </w:p>
    <w:p w:rsidR="0089046C" w:rsidRDefault="0089046C" w:rsidP="0089046C">
      <w:pPr>
        <w:pStyle w:val="SingleTxt"/>
        <w:rPr>
          <w:iCs/>
          <w:lang w:val="fr-FR"/>
        </w:rPr>
      </w:pPr>
      <w:r w:rsidRPr="00FF1C35">
        <w:rPr>
          <w:iCs/>
          <w:lang w:val="fr-FR"/>
        </w:rPr>
        <w:t>L</w:t>
      </w:r>
      <w:r>
        <w:rPr>
          <w:iCs/>
          <w:lang w:val="fr-FR"/>
        </w:rPr>
        <w:t>’</w:t>
      </w:r>
      <w:r w:rsidRPr="00FF1C35">
        <w:rPr>
          <w:iCs/>
          <w:lang w:val="fr-FR"/>
        </w:rPr>
        <w:t>espérance de vie ne cesse d</w:t>
      </w:r>
      <w:r>
        <w:rPr>
          <w:iCs/>
          <w:lang w:val="fr-FR"/>
        </w:rPr>
        <w:t>’</w:t>
      </w:r>
      <w:r w:rsidRPr="00FF1C35">
        <w:rPr>
          <w:iCs/>
          <w:lang w:val="fr-FR"/>
        </w:rPr>
        <w:t>augmenter, à la fois pour les hommes et les femmes. En 2004, elle était de 76,7 ans pour les hommes et de 80,5 ans pour les femmes. L</w:t>
      </w:r>
      <w:r>
        <w:rPr>
          <w:iCs/>
          <w:lang w:val="fr-FR"/>
        </w:rPr>
        <w:t>’</w:t>
      </w:r>
      <w:r w:rsidRPr="00FF1C35">
        <w:rPr>
          <w:iCs/>
          <w:lang w:val="fr-FR"/>
        </w:rPr>
        <w:t>espérance de vie en bonne santé à la naissance était de 70 ans pour les hommes et de 72 ans pour les femmes. L</w:t>
      </w:r>
      <w:r>
        <w:rPr>
          <w:iCs/>
          <w:lang w:val="fr-FR"/>
        </w:rPr>
        <w:t>’</w:t>
      </w:r>
      <w:r w:rsidRPr="00FF1C35">
        <w:rPr>
          <w:iCs/>
          <w:lang w:val="fr-FR"/>
        </w:rPr>
        <w:t>espérance de vie en bonne santé reflète non seulement les taux de mortalité, mais également les années passées en mauvaise santé.</w:t>
      </w:r>
    </w:p>
    <w:p w:rsidR="0089046C" w:rsidRPr="00DC5FB4" w:rsidRDefault="0089046C" w:rsidP="0089046C">
      <w:pPr>
        <w:pStyle w:val="SingleTxt"/>
        <w:numPr>
          <w:ilvl w:val="2"/>
          <w:numId w:val="27"/>
        </w:numPr>
        <w:rPr>
          <w:b/>
          <w:iCs/>
          <w:lang w:val="fr-FR"/>
        </w:rPr>
      </w:pPr>
      <w:r w:rsidRPr="00DC5FB4">
        <w:rPr>
          <w:b/>
          <w:iCs/>
          <w:lang w:val="fr-FR"/>
        </w:rPr>
        <w:t>Probabilité de mortalité</w:t>
      </w:r>
    </w:p>
    <w:p w:rsidR="0089046C" w:rsidRDefault="0089046C" w:rsidP="0089046C">
      <w:pPr>
        <w:pStyle w:val="SingleTxt"/>
        <w:rPr>
          <w:iCs/>
          <w:lang w:val="fr-FR"/>
        </w:rPr>
      </w:pPr>
      <w:r w:rsidRPr="00FF1C35">
        <w:rPr>
          <w:iCs/>
          <w:lang w:val="fr-FR"/>
        </w:rPr>
        <w:t>La probabilité de mortalité est de 7</w:t>
      </w:r>
      <w:r>
        <w:rPr>
          <w:iCs/>
          <w:lang w:val="fr-FR"/>
        </w:rPr>
        <w:t xml:space="preserve"> </w:t>
      </w:r>
      <w:r w:rsidRPr="00FF1C35">
        <w:rPr>
          <w:iCs/>
          <w:lang w:val="fr-FR"/>
        </w:rPr>
        <w:t>décès pour 1000 garçons de moins de 5 ans ; de 6 décès pour 1000 filles de moins de 5 ans ;</w:t>
      </w:r>
      <w:r>
        <w:rPr>
          <w:iCs/>
          <w:lang w:val="fr-FR"/>
        </w:rPr>
        <w:t xml:space="preserve"> </w:t>
      </w:r>
      <w:r w:rsidRPr="00FF1C35">
        <w:rPr>
          <w:iCs/>
          <w:lang w:val="fr-FR"/>
        </w:rPr>
        <w:t>de 87 décès pour 1000 hommes âgés de 15 à 60 ans, et de 51 décès pour 1000 femmes âgées de 15 à 60 ans.</w:t>
      </w:r>
      <w:r w:rsidRPr="00FF1C35">
        <w:rPr>
          <w:rStyle w:val="EndnoteReference"/>
          <w:iCs/>
          <w:lang w:val="fr-FR"/>
        </w:rPr>
        <w:endnoteReference w:id="60"/>
      </w:r>
    </w:p>
    <w:p w:rsidR="0089046C" w:rsidRPr="00DC5FB4" w:rsidRDefault="0089046C" w:rsidP="0089046C">
      <w:pPr>
        <w:pStyle w:val="SingleTxt"/>
        <w:numPr>
          <w:ilvl w:val="2"/>
          <w:numId w:val="27"/>
        </w:numPr>
        <w:rPr>
          <w:b/>
          <w:iCs/>
          <w:lang w:val="fr-FR"/>
        </w:rPr>
      </w:pPr>
      <w:r w:rsidRPr="00DC5FB4">
        <w:rPr>
          <w:b/>
          <w:iCs/>
          <w:lang w:val="fr-FR"/>
        </w:rPr>
        <w:t>Maladies cardiovasculaires</w:t>
      </w:r>
    </w:p>
    <w:p w:rsidR="0089046C" w:rsidRDefault="0089046C" w:rsidP="0089046C">
      <w:pPr>
        <w:pStyle w:val="SingleTxt"/>
        <w:rPr>
          <w:iCs/>
          <w:lang w:val="fr-FR"/>
        </w:rPr>
      </w:pPr>
      <w:r w:rsidRPr="00FF1C35">
        <w:rPr>
          <w:iCs/>
          <w:lang w:val="fr-FR"/>
        </w:rPr>
        <w:t>Les maladies cardiovasculaires sont la principale cause de la mortalité à Malte ; elles sont à l</w:t>
      </w:r>
      <w:r>
        <w:rPr>
          <w:iCs/>
          <w:lang w:val="fr-FR"/>
        </w:rPr>
        <w:t>’</w:t>
      </w:r>
      <w:r w:rsidRPr="00FF1C35">
        <w:rPr>
          <w:iCs/>
          <w:lang w:val="fr-FR"/>
        </w:rPr>
        <w:t>origine de 46</w:t>
      </w:r>
      <w:r>
        <w:rPr>
          <w:iCs/>
          <w:lang w:val="fr-FR"/>
        </w:rPr>
        <w:t xml:space="preserve"> pour cent</w:t>
      </w:r>
      <w:r w:rsidRPr="00FF1C35">
        <w:rPr>
          <w:iCs/>
          <w:lang w:val="fr-FR"/>
        </w:rPr>
        <w:t xml:space="preserve"> de tous les décès et de 8</w:t>
      </w:r>
      <w:r>
        <w:rPr>
          <w:iCs/>
          <w:lang w:val="fr-FR"/>
        </w:rPr>
        <w:t xml:space="preserve"> pour cent</w:t>
      </w:r>
      <w:r w:rsidRPr="00FF1C35">
        <w:rPr>
          <w:iCs/>
          <w:lang w:val="fr-FR"/>
        </w:rPr>
        <w:t xml:space="preserve"> de toutes les hospitalisations. À l</w:t>
      </w:r>
      <w:r>
        <w:rPr>
          <w:iCs/>
          <w:lang w:val="fr-FR"/>
        </w:rPr>
        <w:t>’</w:t>
      </w:r>
      <w:r w:rsidRPr="00FF1C35">
        <w:rPr>
          <w:iCs/>
          <w:lang w:val="fr-FR"/>
        </w:rPr>
        <w:t>intérieur de cette catégorie, les cardiopathies ischémiques causent 25</w:t>
      </w:r>
      <w:r>
        <w:rPr>
          <w:iCs/>
          <w:lang w:val="fr-FR"/>
        </w:rPr>
        <w:t xml:space="preserve"> pour cent</w:t>
      </w:r>
      <w:r w:rsidRPr="00FF1C35">
        <w:rPr>
          <w:iCs/>
          <w:lang w:val="fr-FR"/>
        </w:rPr>
        <w:t xml:space="preserve"> de l</w:t>
      </w:r>
      <w:r>
        <w:rPr>
          <w:iCs/>
          <w:lang w:val="fr-FR"/>
        </w:rPr>
        <w:t>’</w:t>
      </w:r>
      <w:r w:rsidRPr="00FF1C35">
        <w:rPr>
          <w:iCs/>
          <w:lang w:val="fr-FR"/>
        </w:rPr>
        <w:t>ensemble des décès et 7</w:t>
      </w:r>
      <w:r>
        <w:rPr>
          <w:iCs/>
          <w:lang w:val="fr-FR"/>
        </w:rPr>
        <w:t xml:space="preserve"> pour cent</w:t>
      </w:r>
      <w:r w:rsidRPr="00FF1C35">
        <w:rPr>
          <w:iCs/>
          <w:lang w:val="fr-FR"/>
        </w:rPr>
        <w:t xml:space="preserve"> de la morbidité, et les maladies cérébro-vasculaires sont à l</w:t>
      </w:r>
      <w:r>
        <w:rPr>
          <w:iCs/>
          <w:lang w:val="fr-FR"/>
        </w:rPr>
        <w:t>’</w:t>
      </w:r>
      <w:r w:rsidRPr="00FF1C35">
        <w:rPr>
          <w:iCs/>
          <w:lang w:val="fr-FR"/>
        </w:rPr>
        <w:t>origine de 11</w:t>
      </w:r>
      <w:r>
        <w:rPr>
          <w:iCs/>
          <w:lang w:val="fr-FR"/>
        </w:rPr>
        <w:t xml:space="preserve"> pour cent</w:t>
      </w:r>
      <w:r w:rsidRPr="00FF1C35">
        <w:rPr>
          <w:iCs/>
          <w:lang w:val="fr-FR"/>
        </w:rPr>
        <w:t xml:space="preserve"> de l</w:t>
      </w:r>
      <w:r>
        <w:rPr>
          <w:iCs/>
          <w:lang w:val="fr-FR"/>
        </w:rPr>
        <w:t>’</w:t>
      </w:r>
      <w:r w:rsidRPr="00FF1C35">
        <w:rPr>
          <w:iCs/>
          <w:lang w:val="fr-FR"/>
        </w:rPr>
        <w:t>ensemble des décès et de 5</w:t>
      </w:r>
      <w:r>
        <w:rPr>
          <w:iCs/>
          <w:lang w:val="fr-FR"/>
        </w:rPr>
        <w:t xml:space="preserve"> pour cent</w:t>
      </w:r>
      <w:r w:rsidRPr="00FF1C35">
        <w:rPr>
          <w:iCs/>
          <w:lang w:val="fr-FR"/>
        </w:rPr>
        <w:t xml:space="preserve"> de la morbidité.</w:t>
      </w:r>
      <w:r w:rsidRPr="00FF1C35">
        <w:rPr>
          <w:rStyle w:val="EndnoteReference"/>
          <w:iCs/>
          <w:lang w:val="fr-FR"/>
        </w:rPr>
        <w:endnoteReference w:id="61"/>
      </w:r>
    </w:p>
    <w:p w:rsidR="0089046C" w:rsidRPr="00DC5FB4" w:rsidRDefault="0089046C" w:rsidP="0089046C">
      <w:pPr>
        <w:pStyle w:val="SingleTxt"/>
        <w:numPr>
          <w:ilvl w:val="2"/>
          <w:numId w:val="27"/>
        </w:numPr>
        <w:rPr>
          <w:b/>
          <w:iCs/>
          <w:lang w:val="fr-FR"/>
        </w:rPr>
      </w:pPr>
      <w:r w:rsidRPr="00DC5FB4">
        <w:rPr>
          <w:b/>
          <w:iCs/>
          <w:lang w:val="fr-FR"/>
        </w:rPr>
        <w:t>Cancer</w:t>
      </w:r>
    </w:p>
    <w:p w:rsidR="0089046C" w:rsidRDefault="0089046C" w:rsidP="0089046C">
      <w:pPr>
        <w:pStyle w:val="SingleTxt"/>
        <w:rPr>
          <w:iCs/>
          <w:lang w:val="fr-FR"/>
        </w:rPr>
      </w:pPr>
      <w:r w:rsidRPr="00FF1C35">
        <w:rPr>
          <w:iCs/>
          <w:lang w:val="fr-FR"/>
        </w:rPr>
        <w:t>Le cancer est la deuxième cause de décès la plus fréquente ; il est à l</w:t>
      </w:r>
      <w:r>
        <w:rPr>
          <w:iCs/>
          <w:lang w:val="fr-FR"/>
        </w:rPr>
        <w:t>’</w:t>
      </w:r>
      <w:r w:rsidRPr="00FF1C35">
        <w:rPr>
          <w:iCs/>
          <w:lang w:val="fr-FR"/>
        </w:rPr>
        <w:t>origine de 24</w:t>
      </w:r>
      <w:r>
        <w:rPr>
          <w:iCs/>
          <w:lang w:val="fr-FR"/>
        </w:rPr>
        <w:t xml:space="preserve"> pour cent</w:t>
      </w:r>
      <w:r w:rsidRPr="00FF1C35">
        <w:rPr>
          <w:iCs/>
          <w:lang w:val="fr-FR"/>
        </w:rPr>
        <w:t xml:space="preserve"> de l</w:t>
      </w:r>
      <w:r>
        <w:rPr>
          <w:iCs/>
          <w:lang w:val="fr-FR"/>
        </w:rPr>
        <w:t>’</w:t>
      </w:r>
      <w:r w:rsidRPr="00FF1C35">
        <w:rPr>
          <w:iCs/>
          <w:lang w:val="fr-FR"/>
        </w:rPr>
        <w:t>ensemble des décès et, avec 16,5</w:t>
      </w:r>
      <w:r>
        <w:rPr>
          <w:iCs/>
          <w:lang w:val="fr-FR"/>
        </w:rPr>
        <w:t xml:space="preserve"> pour cent</w:t>
      </w:r>
      <w:r w:rsidRPr="00FF1C35">
        <w:rPr>
          <w:iCs/>
          <w:lang w:val="fr-FR"/>
        </w:rPr>
        <w:t>, la troisième cause la plus importante de la morbidité. 17</w:t>
      </w:r>
      <w:r>
        <w:rPr>
          <w:iCs/>
          <w:lang w:val="fr-FR"/>
        </w:rPr>
        <w:t xml:space="preserve"> pour cent</w:t>
      </w:r>
      <w:r w:rsidRPr="00FF1C35">
        <w:rPr>
          <w:iCs/>
          <w:lang w:val="fr-FR"/>
        </w:rPr>
        <w:t xml:space="preserve"> de tous les décès causés par le cancer sont dus au cancer du poumon et 13</w:t>
      </w:r>
      <w:r>
        <w:rPr>
          <w:iCs/>
          <w:lang w:val="fr-FR"/>
        </w:rPr>
        <w:t xml:space="preserve"> pour cent</w:t>
      </w:r>
      <w:r w:rsidRPr="00FF1C35">
        <w:rPr>
          <w:iCs/>
          <w:lang w:val="fr-FR"/>
        </w:rPr>
        <w:t xml:space="preserve"> au cancer du sein. Chaque année, on enregistre 2331 nouveaux cas de cancer, dont 12</w:t>
      </w:r>
      <w:r>
        <w:rPr>
          <w:iCs/>
          <w:lang w:val="fr-FR"/>
        </w:rPr>
        <w:t xml:space="preserve"> pour cent</w:t>
      </w:r>
      <w:r w:rsidRPr="00FF1C35">
        <w:rPr>
          <w:iCs/>
          <w:lang w:val="fr-FR"/>
        </w:rPr>
        <w:t xml:space="preserve"> de cancers de la peau autres que les mélanomes, 9</w:t>
      </w:r>
      <w:r>
        <w:rPr>
          <w:iCs/>
          <w:lang w:val="fr-FR"/>
        </w:rPr>
        <w:t xml:space="preserve"> pour cent</w:t>
      </w:r>
      <w:r w:rsidRPr="00FF1C35">
        <w:rPr>
          <w:iCs/>
          <w:lang w:val="fr-FR"/>
        </w:rPr>
        <w:t xml:space="preserve"> de cancers du sein, 6</w:t>
      </w:r>
      <w:r>
        <w:rPr>
          <w:iCs/>
          <w:lang w:val="fr-FR"/>
        </w:rPr>
        <w:t xml:space="preserve"> pour cent</w:t>
      </w:r>
      <w:r w:rsidRPr="00FF1C35">
        <w:rPr>
          <w:iCs/>
          <w:lang w:val="fr-FR"/>
        </w:rPr>
        <w:t xml:space="preserve"> de cancers du poumon - qui touchent les hommes six fois plus souvent que les femmes -, et 9</w:t>
      </w:r>
      <w:r>
        <w:rPr>
          <w:iCs/>
          <w:lang w:val="fr-FR"/>
        </w:rPr>
        <w:t xml:space="preserve"> pour cent</w:t>
      </w:r>
      <w:r w:rsidRPr="00FF1C35">
        <w:rPr>
          <w:iCs/>
          <w:lang w:val="fr-FR"/>
        </w:rPr>
        <w:t xml:space="preserve"> de cancer colorectaux.</w:t>
      </w:r>
      <w:r w:rsidRPr="00FF1C35">
        <w:rPr>
          <w:rStyle w:val="EndnoteReference"/>
          <w:iCs/>
          <w:lang w:val="fr-FR"/>
        </w:rPr>
        <w:endnoteReference w:id="62"/>
      </w:r>
    </w:p>
    <w:p w:rsidR="0089046C" w:rsidRPr="00DC5FB4" w:rsidRDefault="0089046C" w:rsidP="0089046C">
      <w:pPr>
        <w:pStyle w:val="SingleTxt"/>
        <w:numPr>
          <w:ilvl w:val="2"/>
          <w:numId w:val="27"/>
        </w:numPr>
        <w:rPr>
          <w:b/>
          <w:iCs/>
          <w:lang w:val="fr-FR"/>
        </w:rPr>
      </w:pPr>
      <w:r w:rsidRPr="00DC5FB4">
        <w:rPr>
          <w:b/>
          <w:iCs/>
          <w:lang w:val="fr-FR"/>
        </w:rPr>
        <w:t>Troubles neuropsychiatriques</w:t>
      </w:r>
    </w:p>
    <w:p w:rsidR="0089046C" w:rsidRDefault="0089046C" w:rsidP="0089046C">
      <w:pPr>
        <w:pStyle w:val="SingleTxt"/>
        <w:rPr>
          <w:iCs/>
          <w:lang w:val="fr-FR"/>
        </w:rPr>
      </w:pPr>
      <w:r w:rsidRPr="00FF1C35">
        <w:rPr>
          <w:iCs/>
          <w:lang w:val="fr-FR"/>
        </w:rPr>
        <w:t>Le suicide et les blessures infligées à soi-même sont la cause de 6 décès pour 100,000 habitants.</w:t>
      </w:r>
      <w:r w:rsidRPr="00FF1C35">
        <w:rPr>
          <w:rStyle w:val="EndnoteReference"/>
          <w:iCs/>
          <w:lang w:val="fr-FR"/>
        </w:rPr>
        <w:endnoteReference w:id="63"/>
      </w:r>
    </w:p>
    <w:p w:rsidR="0089046C" w:rsidRPr="00685766" w:rsidRDefault="0089046C" w:rsidP="0089046C">
      <w:pPr>
        <w:pStyle w:val="SingleTxt"/>
        <w:numPr>
          <w:ilvl w:val="2"/>
          <w:numId w:val="27"/>
        </w:numPr>
        <w:rPr>
          <w:b/>
          <w:iCs/>
          <w:lang w:val="fr-FR"/>
        </w:rPr>
      </w:pPr>
      <w:r w:rsidRPr="00685766">
        <w:rPr>
          <w:b/>
          <w:iCs/>
          <w:lang w:val="fr-FR"/>
        </w:rPr>
        <w:t>Maladies respiratoires</w:t>
      </w:r>
    </w:p>
    <w:p w:rsidR="0089046C" w:rsidRDefault="0089046C" w:rsidP="0089046C">
      <w:pPr>
        <w:pStyle w:val="SingleTxt"/>
        <w:rPr>
          <w:iCs/>
          <w:lang w:val="fr-FR"/>
        </w:rPr>
      </w:pPr>
      <w:r w:rsidRPr="00FF1C35">
        <w:rPr>
          <w:iCs/>
          <w:lang w:val="fr-FR"/>
        </w:rPr>
        <w:t>On compte 68 cas de maladies respiratoires pour 100</w:t>
      </w:r>
      <w:r>
        <w:rPr>
          <w:iCs/>
          <w:lang w:val="fr-FR"/>
        </w:rPr>
        <w:t> </w:t>
      </w:r>
      <w:r w:rsidRPr="00FF1C35">
        <w:rPr>
          <w:iCs/>
          <w:lang w:val="fr-FR"/>
        </w:rPr>
        <w:t>000 habitants.</w:t>
      </w:r>
      <w:r w:rsidRPr="00FF1C35">
        <w:rPr>
          <w:rStyle w:val="EndnoteReference"/>
          <w:iCs/>
          <w:lang w:val="fr-FR"/>
        </w:rPr>
        <w:endnoteReference w:id="64"/>
      </w:r>
    </w:p>
    <w:p w:rsidR="0089046C" w:rsidRPr="00685766" w:rsidRDefault="0089046C" w:rsidP="0089046C">
      <w:pPr>
        <w:pStyle w:val="SingleTxt"/>
        <w:numPr>
          <w:ilvl w:val="2"/>
          <w:numId w:val="27"/>
        </w:numPr>
        <w:rPr>
          <w:b/>
          <w:iCs/>
          <w:lang w:val="fr-FR"/>
        </w:rPr>
      </w:pPr>
      <w:r w:rsidRPr="00685766">
        <w:rPr>
          <w:b/>
          <w:iCs/>
          <w:lang w:val="fr-FR"/>
        </w:rPr>
        <w:t>Diabète</w:t>
      </w:r>
    </w:p>
    <w:p w:rsidR="0089046C" w:rsidRDefault="0089046C" w:rsidP="0089046C">
      <w:pPr>
        <w:pStyle w:val="SingleTxt"/>
        <w:rPr>
          <w:iCs/>
          <w:lang w:val="fr-FR"/>
        </w:rPr>
      </w:pPr>
      <w:r w:rsidRPr="00FF1C35">
        <w:rPr>
          <w:iCs/>
          <w:lang w:val="fr-FR"/>
        </w:rPr>
        <w:t>Le diabète est très répandu sur les îles méditerranéennes, et Malte ne constitue pas une exception à cet égard. 10</w:t>
      </w:r>
      <w:r>
        <w:rPr>
          <w:iCs/>
          <w:lang w:val="fr-FR"/>
        </w:rPr>
        <w:t xml:space="preserve"> pour cent</w:t>
      </w:r>
      <w:r w:rsidRPr="00FF1C35">
        <w:rPr>
          <w:iCs/>
          <w:lang w:val="fr-FR"/>
        </w:rPr>
        <w:t xml:space="preserve"> des adultes âgés de plus de 35 ans souffrent de diabète, et 13</w:t>
      </w:r>
      <w:r>
        <w:rPr>
          <w:iCs/>
          <w:lang w:val="fr-FR"/>
        </w:rPr>
        <w:t xml:space="preserve"> pour cent</w:t>
      </w:r>
      <w:r w:rsidRPr="00FF1C35">
        <w:rPr>
          <w:iCs/>
          <w:lang w:val="fr-FR"/>
        </w:rPr>
        <w:t xml:space="preserve"> additionnels ont une tolérance réduite du glucose.</w:t>
      </w:r>
      <w:r w:rsidRPr="00FF1C35">
        <w:rPr>
          <w:rStyle w:val="EndnoteReference"/>
          <w:iCs/>
          <w:lang w:val="fr-FR"/>
        </w:rPr>
        <w:endnoteReference w:id="65"/>
      </w:r>
    </w:p>
    <w:p w:rsidR="0089046C" w:rsidRPr="00685766" w:rsidRDefault="0089046C" w:rsidP="0089046C">
      <w:pPr>
        <w:pStyle w:val="SingleTxt"/>
        <w:numPr>
          <w:ilvl w:val="2"/>
          <w:numId w:val="27"/>
        </w:numPr>
        <w:rPr>
          <w:b/>
          <w:iCs/>
          <w:lang w:val="fr-FR"/>
        </w:rPr>
      </w:pPr>
      <w:r w:rsidRPr="00685766">
        <w:rPr>
          <w:b/>
          <w:iCs/>
          <w:lang w:val="fr-FR"/>
        </w:rPr>
        <w:t>Consommation de l’alcool</w:t>
      </w:r>
    </w:p>
    <w:p w:rsidR="0089046C" w:rsidRDefault="0089046C" w:rsidP="0089046C">
      <w:pPr>
        <w:pStyle w:val="SingleTxt"/>
        <w:rPr>
          <w:iCs/>
          <w:lang w:val="fr-FR"/>
        </w:rPr>
      </w:pPr>
      <w:r w:rsidRPr="00FF1C35">
        <w:rPr>
          <w:iCs/>
          <w:lang w:val="fr-FR"/>
        </w:rPr>
        <w:t>La consommation de l</w:t>
      </w:r>
      <w:r>
        <w:rPr>
          <w:iCs/>
          <w:lang w:val="fr-FR"/>
        </w:rPr>
        <w:t>’</w:t>
      </w:r>
      <w:r w:rsidRPr="00FF1C35">
        <w:rPr>
          <w:iCs/>
          <w:lang w:val="fr-FR"/>
        </w:rPr>
        <w:t>alcool augmente parmi les filles et les garçons. Une enquête menée en 2006 par le service de promotion de la santé sous le titre «Le comportement des enfants d</w:t>
      </w:r>
      <w:r>
        <w:rPr>
          <w:iCs/>
          <w:lang w:val="fr-FR"/>
        </w:rPr>
        <w:t>’</w:t>
      </w:r>
      <w:r w:rsidRPr="00FF1C35">
        <w:rPr>
          <w:iCs/>
          <w:lang w:val="fr-FR"/>
        </w:rPr>
        <w:t>âge scolaire en termes de santé</w:t>
      </w:r>
      <w:r>
        <w:rPr>
          <w:iCs/>
          <w:lang w:val="fr-FR"/>
        </w:rPr>
        <w:t> »</w:t>
      </w:r>
      <w:r w:rsidRPr="00FF1C35">
        <w:rPr>
          <w:iCs/>
          <w:lang w:val="fr-FR"/>
        </w:rPr>
        <w:t xml:space="preserve"> a révélé une augmentation considérable du nombre d</w:t>
      </w:r>
      <w:r>
        <w:rPr>
          <w:iCs/>
          <w:lang w:val="fr-FR"/>
        </w:rPr>
        <w:t>’</w:t>
      </w:r>
      <w:r w:rsidRPr="00FF1C35">
        <w:rPr>
          <w:iCs/>
          <w:lang w:val="fr-FR"/>
        </w:rPr>
        <w:t>enfants âgés de 11 à 15 ans qui consomment de l</w:t>
      </w:r>
      <w:r>
        <w:rPr>
          <w:iCs/>
          <w:lang w:val="fr-FR"/>
        </w:rPr>
        <w:t>’</w:t>
      </w:r>
      <w:r w:rsidRPr="00FF1C35">
        <w:rPr>
          <w:iCs/>
          <w:lang w:val="fr-FR"/>
        </w:rPr>
        <w:t>alcool par rapport à une enquête analogue conduite en 2002. Pendant le mois précédent l</w:t>
      </w:r>
      <w:r>
        <w:rPr>
          <w:iCs/>
          <w:lang w:val="fr-FR"/>
        </w:rPr>
        <w:t>’</w:t>
      </w:r>
      <w:r w:rsidRPr="00FF1C35">
        <w:rPr>
          <w:iCs/>
          <w:lang w:val="fr-FR"/>
        </w:rPr>
        <w:t>enquête, 21,5</w:t>
      </w:r>
      <w:r>
        <w:rPr>
          <w:iCs/>
          <w:lang w:val="fr-FR"/>
        </w:rPr>
        <w:t xml:space="preserve"> pour cent</w:t>
      </w:r>
      <w:r w:rsidRPr="00FF1C35">
        <w:rPr>
          <w:iCs/>
          <w:lang w:val="fr-FR"/>
        </w:rPr>
        <w:t xml:space="preserve"> et 15,3</w:t>
      </w:r>
      <w:r>
        <w:rPr>
          <w:iCs/>
          <w:lang w:val="fr-FR"/>
        </w:rPr>
        <w:t xml:space="preserve"> pour cent</w:t>
      </w:r>
      <w:r w:rsidRPr="00FF1C35">
        <w:rPr>
          <w:iCs/>
          <w:lang w:val="fr-FR"/>
        </w:rPr>
        <w:t xml:space="preserve"> des garçons et des filles respectivement s</w:t>
      </w:r>
      <w:r>
        <w:rPr>
          <w:iCs/>
          <w:lang w:val="fr-FR"/>
        </w:rPr>
        <w:t>’</w:t>
      </w:r>
      <w:r w:rsidRPr="00FF1C35">
        <w:rPr>
          <w:iCs/>
          <w:lang w:val="fr-FR"/>
        </w:rPr>
        <w:t>étaient enivrés. En 2006, 9,6</w:t>
      </w:r>
      <w:r>
        <w:rPr>
          <w:iCs/>
          <w:lang w:val="fr-FR"/>
        </w:rPr>
        <w:t xml:space="preserve"> pour cent</w:t>
      </w:r>
      <w:r w:rsidRPr="00FF1C35">
        <w:rPr>
          <w:iCs/>
          <w:lang w:val="fr-FR"/>
        </w:rPr>
        <w:t xml:space="preserve"> des garçons et 4,9</w:t>
      </w:r>
      <w:r>
        <w:rPr>
          <w:iCs/>
          <w:lang w:val="fr-FR"/>
        </w:rPr>
        <w:t> pour cent</w:t>
      </w:r>
      <w:r w:rsidRPr="00FF1C35">
        <w:rPr>
          <w:iCs/>
          <w:lang w:val="fr-FR"/>
        </w:rPr>
        <w:t xml:space="preserve"> des filles âgés de 11 ans s</w:t>
      </w:r>
      <w:r>
        <w:rPr>
          <w:iCs/>
          <w:lang w:val="fr-FR"/>
        </w:rPr>
        <w:t>’</w:t>
      </w:r>
      <w:r w:rsidRPr="00FF1C35">
        <w:rPr>
          <w:iCs/>
          <w:lang w:val="fr-FR"/>
        </w:rPr>
        <w:t>étaient enivrés pendant les 30 jours qui précédaient l</w:t>
      </w:r>
      <w:r>
        <w:rPr>
          <w:iCs/>
          <w:lang w:val="fr-FR"/>
        </w:rPr>
        <w:t>’</w:t>
      </w:r>
      <w:r w:rsidRPr="00FF1C35">
        <w:rPr>
          <w:iCs/>
          <w:lang w:val="fr-FR"/>
        </w:rPr>
        <w:t>enquête, alors que l</w:t>
      </w:r>
      <w:r>
        <w:rPr>
          <w:iCs/>
          <w:lang w:val="fr-FR"/>
        </w:rPr>
        <w:t>’</w:t>
      </w:r>
      <w:r w:rsidRPr="00FF1C35">
        <w:rPr>
          <w:iCs/>
          <w:lang w:val="fr-FR"/>
        </w:rPr>
        <w:t>on n</w:t>
      </w:r>
      <w:r>
        <w:rPr>
          <w:iCs/>
          <w:lang w:val="fr-FR"/>
        </w:rPr>
        <w:t>’</w:t>
      </w:r>
      <w:r w:rsidRPr="00FF1C35">
        <w:rPr>
          <w:iCs/>
          <w:lang w:val="fr-FR"/>
        </w:rPr>
        <w:t>avait enregistré aucun cas en 2002.</w:t>
      </w:r>
    </w:p>
    <w:p w:rsidR="0089046C" w:rsidRDefault="0089046C" w:rsidP="0089046C">
      <w:pPr>
        <w:pStyle w:val="SingleTxt"/>
        <w:rPr>
          <w:iCs/>
          <w:lang w:val="fr-FR"/>
        </w:rPr>
      </w:pPr>
      <w:r w:rsidRPr="00FF1C35">
        <w:rPr>
          <w:iCs/>
          <w:lang w:val="fr-FR"/>
        </w:rPr>
        <w:t>Selon l</w:t>
      </w:r>
      <w:r>
        <w:rPr>
          <w:iCs/>
          <w:lang w:val="fr-FR"/>
        </w:rPr>
        <w:t>’</w:t>
      </w:r>
      <w:r w:rsidRPr="00FF1C35">
        <w:rPr>
          <w:iCs/>
          <w:lang w:val="fr-FR"/>
        </w:rPr>
        <w:t>enquête, 29</w:t>
      </w:r>
      <w:r>
        <w:rPr>
          <w:iCs/>
          <w:lang w:val="fr-FR"/>
        </w:rPr>
        <w:t xml:space="preserve"> pour cent</w:t>
      </w:r>
      <w:r w:rsidRPr="00FF1C35">
        <w:rPr>
          <w:iCs/>
          <w:lang w:val="fr-FR"/>
        </w:rPr>
        <w:t xml:space="preserve"> des garçons et 15,2</w:t>
      </w:r>
      <w:r>
        <w:rPr>
          <w:iCs/>
          <w:lang w:val="fr-FR"/>
        </w:rPr>
        <w:t xml:space="preserve"> pour cent</w:t>
      </w:r>
      <w:r w:rsidRPr="00FF1C35">
        <w:rPr>
          <w:iCs/>
          <w:lang w:val="fr-FR"/>
        </w:rPr>
        <w:t xml:space="preserve"> des filles âgées de 15 ans se sont enivrés pendant le mois considéré. L</w:t>
      </w:r>
      <w:r>
        <w:rPr>
          <w:iCs/>
          <w:lang w:val="fr-FR"/>
        </w:rPr>
        <w:t>’</w:t>
      </w:r>
      <w:r w:rsidRPr="00FF1C35">
        <w:rPr>
          <w:iCs/>
          <w:lang w:val="fr-FR"/>
        </w:rPr>
        <w:t>enquête a révélé un taux alarmant de consommation de l</w:t>
      </w:r>
      <w:r>
        <w:rPr>
          <w:iCs/>
          <w:lang w:val="fr-FR"/>
        </w:rPr>
        <w:t>’</w:t>
      </w:r>
      <w:r w:rsidRPr="00FF1C35">
        <w:rPr>
          <w:iCs/>
          <w:lang w:val="fr-FR"/>
        </w:rPr>
        <w:t>alcool. Le Gouvernement est résolu à s</w:t>
      </w:r>
      <w:r>
        <w:rPr>
          <w:iCs/>
          <w:lang w:val="fr-FR"/>
        </w:rPr>
        <w:t>’</w:t>
      </w:r>
      <w:r w:rsidRPr="00FF1C35">
        <w:rPr>
          <w:iCs/>
          <w:lang w:val="fr-FR"/>
        </w:rPr>
        <w:t>attaquer au problème toujours plus grave posé par la consommation de l</w:t>
      </w:r>
      <w:r>
        <w:rPr>
          <w:iCs/>
          <w:lang w:val="fr-FR"/>
        </w:rPr>
        <w:t>’</w:t>
      </w:r>
      <w:r w:rsidRPr="00FF1C35">
        <w:rPr>
          <w:iCs/>
          <w:lang w:val="fr-FR"/>
        </w:rPr>
        <w:t>alcool par les garçons et les filles non seulement par des campagnes d</w:t>
      </w:r>
      <w:r>
        <w:rPr>
          <w:iCs/>
          <w:lang w:val="fr-FR"/>
        </w:rPr>
        <w:t>’</w:t>
      </w:r>
      <w:r w:rsidRPr="00FF1C35">
        <w:rPr>
          <w:iCs/>
          <w:lang w:val="fr-FR"/>
        </w:rPr>
        <w:t>éducation. Il faut un effort concerté de la part des législateurs et des autorités pour faire appliquer la loi.</w:t>
      </w:r>
    </w:p>
    <w:p w:rsidR="0089046C" w:rsidRDefault="0089046C" w:rsidP="0089046C">
      <w:pPr>
        <w:pStyle w:val="SingleTxt"/>
        <w:rPr>
          <w:iCs/>
          <w:lang w:val="fr-FR"/>
        </w:rPr>
      </w:pPr>
      <w:r w:rsidRPr="00FF1C35">
        <w:rPr>
          <w:iCs/>
          <w:lang w:val="fr-FR"/>
        </w:rPr>
        <w:t>On vient de promulguer une nouvelle loi qui rend la consommation ou la possession de l</w:t>
      </w:r>
      <w:r>
        <w:rPr>
          <w:iCs/>
          <w:lang w:val="fr-FR"/>
        </w:rPr>
        <w:t>’</w:t>
      </w:r>
      <w:r w:rsidRPr="00FF1C35">
        <w:rPr>
          <w:iCs/>
          <w:lang w:val="fr-FR"/>
        </w:rPr>
        <w:t>alcool illégale pour toute personne âgée de moins de 16 ans. Avant l</w:t>
      </w:r>
      <w:r>
        <w:rPr>
          <w:iCs/>
          <w:lang w:val="fr-FR"/>
        </w:rPr>
        <w:t>’</w:t>
      </w:r>
      <w:r w:rsidRPr="00FF1C35">
        <w:rPr>
          <w:iCs/>
          <w:lang w:val="fr-FR"/>
        </w:rPr>
        <w:t>entrée en vigueur de cette loi, il était seulement illégal de vendre de l</w:t>
      </w:r>
      <w:r>
        <w:rPr>
          <w:iCs/>
          <w:lang w:val="fr-FR"/>
        </w:rPr>
        <w:t>’</w:t>
      </w:r>
      <w:r w:rsidRPr="00FF1C35">
        <w:rPr>
          <w:iCs/>
          <w:lang w:val="fr-FR"/>
        </w:rPr>
        <w:t>alcool à des personnes âgées de moins de 16 ans, mais il n</w:t>
      </w:r>
      <w:r>
        <w:rPr>
          <w:iCs/>
          <w:lang w:val="fr-FR"/>
        </w:rPr>
        <w:t>’</w:t>
      </w:r>
      <w:r w:rsidRPr="00FF1C35">
        <w:rPr>
          <w:iCs/>
          <w:lang w:val="fr-FR"/>
        </w:rPr>
        <w:t>était pas illégal pour une telle personne de le consommer. La loi vise à éliminer la consommation excessive de boissons alcooliques par des adolescents, en chargeant toutes les parties prenantes, y compris tous ceux qui vendent de l</w:t>
      </w:r>
      <w:r>
        <w:rPr>
          <w:iCs/>
          <w:lang w:val="fr-FR"/>
        </w:rPr>
        <w:t>’</w:t>
      </w:r>
      <w:r w:rsidRPr="00FF1C35">
        <w:rPr>
          <w:iCs/>
          <w:lang w:val="fr-FR"/>
        </w:rPr>
        <w:t>alcool, les parents, les tiers qui donnent l</w:t>
      </w:r>
      <w:r>
        <w:rPr>
          <w:iCs/>
          <w:lang w:val="fr-FR"/>
        </w:rPr>
        <w:t>’</w:t>
      </w:r>
      <w:r w:rsidRPr="00FF1C35">
        <w:rPr>
          <w:iCs/>
          <w:lang w:val="fr-FR"/>
        </w:rPr>
        <w:t>alcool à des enfants de moins de 16 ans et ces derniers eux-mêmes d</w:t>
      </w:r>
      <w:r>
        <w:rPr>
          <w:iCs/>
          <w:lang w:val="fr-FR"/>
        </w:rPr>
        <w:t>’</w:t>
      </w:r>
      <w:r w:rsidRPr="00FF1C35">
        <w:rPr>
          <w:iCs/>
          <w:lang w:val="fr-FR"/>
        </w:rPr>
        <w:t>assumer leurs responsabilités.</w:t>
      </w:r>
    </w:p>
    <w:p w:rsidR="0089046C" w:rsidRDefault="0089046C" w:rsidP="0089046C">
      <w:pPr>
        <w:pStyle w:val="SingleTxt"/>
        <w:rPr>
          <w:iCs/>
          <w:lang w:val="fr-FR"/>
        </w:rPr>
      </w:pPr>
      <w:r w:rsidRPr="00FF1C35">
        <w:rPr>
          <w:iCs/>
          <w:lang w:val="fr-FR"/>
        </w:rPr>
        <w:t>En 2006, le Gouvernement a créé un groupe d</w:t>
      </w:r>
      <w:r>
        <w:rPr>
          <w:iCs/>
          <w:lang w:val="fr-FR"/>
        </w:rPr>
        <w:t>’</w:t>
      </w:r>
      <w:r w:rsidRPr="00FF1C35">
        <w:rPr>
          <w:iCs/>
          <w:lang w:val="fr-FR"/>
        </w:rPr>
        <w:t>intervention interministériel permanent chargé des campagnes de lutte contre la consommation de l</w:t>
      </w:r>
      <w:r>
        <w:rPr>
          <w:iCs/>
          <w:lang w:val="fr-FR"/>
        </w:rPr>
        <w:t>’</w:t>
      </w:r>
      <w:r w:rsidRPr="00FF1C35">
        <w:rPr>
          <w:iCs/>
          <w:lang w:val="fr-FR"/>
        </w:rPr>
        <w:t>alcool par des mineurs. De même, la Commission</w:t>
      </w:r>
      <w:r>
        <w:rPr>
          <w:iCs/>
          <w:lang w:val="fr-FR"/>
        </w:rPr>
        <w:t xml:space="preserve"> </w:t>
      </w:r>
      <w:r w:rsidRPr="00FF1C35">
        <w:rPr>
          <w:iCs/>
          <w:lang w:val="fr-FR"/>
        </w:rPr>
        <w:t>nationale sur la toxicomanie, l</w:t>
      </w:r>
      <w:r>
        <w:rPr>
          <w:iCs/>
          <w:lang w:val="fr-FR"/>
        </w:rPr>
        <w:t>’</w:t>
      </w:r>
      <w:r w:rsidRPr="00FF1C35">
        <w:rPr>
          <w:iCs/>
          <w:lang w:val="fr-FR"/>
        </w:rPr>
        <w:t>alcoolisme et d</w:t>
      </w:r>
      <w:r>
        <w:rPr>
          <w:iCs/>
          <w:lang w:val="fr-FR"/>
        </w:rPr>
        <w:t>’</w:t>
      </w:r>
      <w:r w:rsidRPr="00FF1C35">
        <w:rPr>
          <w:iCs/>
          <w:lang w:val="fr-FR"/>
        </w:rPr>
        <w:t>autres pharmacodépendances est en train d</w:t>
      </w:r>
      <w:r>
        <w:rPr>
          <w:iCs/>
          <w:lang w:val="fr-FR"/>
        </w:rPr>
        <w:t>’</w:t>
      </w:r>
      <w:r w:rsidRPr="00FF1C35">
        <w:rPr>
          <w:iCs/>
          <w:lang w:val="fr-FR"/>
        </w:rPr>
        <w:t>achever l</w:t>
      </w:r>
      <w:r>
        <w:rPr>
          <w:iCs/>
          <w:lang w:val="fr-FR"/>
        </w:rPr>
        <w:t>’</w:t>
      </w:r>
      <w:r w:rsidRPr="00FF1C35">
        <w:rPr>
          <w:iCs/>
          <w:lang w:val="fr-FR"/>
        </w:rPr>
        <w:t>élaboration d</w:t>
      </w:r>
      <w:r>
        <w:rPr>
          <w:iCs/>
          <w:lang w:val="fr-FR"/>
        </w:rPr>
        <w:t>’</w:t>
      </w:r>
      <w:r w:rsidRPr="00FF1C35">
        <w:rPr>
          <w:iCs/>
          <w:lang w:val="fr-FR"/>
        </w:rPr>
        <w:t>une politique nationale de l</w:t>
      </w:r>
      <w:r>
        <w:rPr>
          <w:iCs/>
          <w:lang w:val="fr-FR"/>
        </w:rPr>
        <w:t>’</w:t>
      </w:r>
      <w:r w:rsidRPr="00FF1C35">
        <w:rPr>
          <w:iCs/>
          <w:lang w:val="fr-FR"/>
        </w:rPr>
        <w:t>alcool qui traitera, entre autres, de la consommation de l</w:t>
      </w:r>
      <w:r>
        <w:rPr>
          <w:iCs/>
          <w:lang w:val="fr-FR"/>
        </w:rPr>
        <w:t>’</w:t>
      </w:r>
      <w:r w:rsidRPr="00FF1C35">
        <w:rPr>
          <w:iCs/>
          <w:lang w:val="fr-FR"/>
        </w:rPr>
        <w:t>alcool par des mineurs.</w:t>
      </w:r>
    </w:p>
    <w:p w:rsidR="0089046C" w:rsidRPr="00685766" w:rsidRDefault="0089046C" w:rsidP="0089046C">
      <w:pPr>
        <w:pStyle w:val="SingleTxt"/>
        <w:numPr>
          <w:ilvl w:val="2"/>
          <w:numId w:val="27"/>
        </w:numPr>
        <w:rPr>
          <w:b/>
          <w:iCs/>
          <w:lang w:val="fr-FR"/>
        </w:rPr>
      </w:pPr>
      <w:r w:rsidRPr="00685766">
        <w:rPr>
          <w:b/>
          <w:iCs/>
          <w:lang w:val="fr-FR"/>
        </w:rPr>
        <w:t>Obésité</w:t>
      </w:r>
    </w:p>
    <w:p w:rsidR="0089046C" w:rsidRDefault="0089046C" w:rsidP="0089046C">
      <w:pPr>
        <w:pStyle w:val="SingleTxt"/>
        <w:rPr>
          <w:iCs/>
          <w:lang w:val="fr-FR"/>
        </w:rPr>
      </w:pPr>
      <w:r w:rsidRPr="00FF1C35">
        <w:rPr>
          <w:iCs/>
          <w:lang w:val="fr-FR"/>
        </w:rPr>
        <w:t>L</w:t>
      </w:r>
      <w:r>
        <w:rPr>
          <w:iCs/>
          <w:lang w:val="fr-FR"/>
        </w:rPr>
        <w:t>’</w:t>
      </w:r>
      <w:r w:rsidRPr="00FF1C35">
        <w:rPr>
          <w:iCs/>
          <w:lang w:val="fr-FR"/>
        </w:rPr>
        <w:t>obésité est un phénomène qui affecte Malte de manière surprenante. Des statistiques collectées en 2002 par l</w:t>
      </w:r>
      <w:r>
        <w:rPr>
          <w:iCs/>
          <w:lang w:val="fr-FR"/>
        </w:rPr>
        <w:t>’</w:t>
      </w:r>
      <w:r w:rsidRPr="00FF1C35">
        <w:rPr>
          <w:iCs/>
          <w:lang w:val="fr-FR"/>
        </w:rPr>
        <w:t>Organisation mondiale de la santé pour des enfants âgés de 11,13 et 15 ans, placent le pays en tête de liste en ce qui concerne le pourcentage d</w:t>
      </w:r>
      <w:r>
        <w:rPr>
          <w:iCs/>
          <w:lang w:val="fr-FR"/>
        </w:rPr>
        <w:t>’</w:t>
      </w:r>
      <w:r w:rsidRPr="00FF1C35">
        <w:rPr>
          <w:iCs/>
          <w:lang w:val="fr-FR"/>
        </w:rPr>
        <w:t>enfants souffrant d</w:t>
      </w:r>
      <w:r>
        <w:rPr>
          <w:iCs/>
          <w:lang w:val="fr-FR"/>
        </w:rPr>
        <w:t>’</w:t>
      </w:r>
      <w:r w:rsidRPr="00FF1C35">
        <w:rPr>
          <w:iCs/>
          <w:lang w:val="fr-FR"/>
        </w:rPr>
        <w:t>obésité : il est de 7,9</w:t>
      </w:r>
      <w:r>
        <w:rPr>
          <w:iCs/>
          <w:lang w:val="fr-FR"/>
        </w:rPr>
        <w:t xml:space="preserve"> pour cent</w:t>
      </w:r>
      <w:r w:rsidRPr="00FF1C35">
        <w:rPr>
          <w:iCs/>
          <w:lang w:val="fr-FR"/>
        </w:rPr>
        <w:t>.</w:t>
      </w:r>
      <w:r w:rsidRPr="00FF1C35">
        <w:rPr>
          <w:rStyle w:val="EndnoteReference"/>
          <w:iCs/>
          <w:lang w:val="fr-FR"/>
        </w:rPr>
        <w:endnoteReference w:id="66"/>
      </w:r>
      <w:r w:rsidRPr="00FF1C35">
        <w:rPr>
          <w:iCs/>
          <w:lang w:val="fr-FR"/>
        </w:rPr>
        <w:t xml:space="preserve"> À 5 ans, 13</w:t>
      </w:r>
      <w:r>
        <w:rPr>
          <w:iCs/>
          <w:lang w:val="fr-FR"/>
        </w:rPr>
        <w:t xml:space="preserve"> pour cent</w:t>
      </w:r>
      <w:r w:rsidRPr="00FF1C35">
        <w:rPr>
          <w:iCs/>
          <w:lang w:val="fr-FR"/>
        </w:rPr>
        <w:t xml:space="preserve"> des garçons et 11</w:t>
      </w:r>
      <w:r>
        <w:rPr>
          <w:iCs/>
          <w:lang w:val="fr-FR"/>
        </w:rPr>
        <w:t xml:space="preserve"> pour cent</w:t>
      </w:r>
      <w:r w:rsidRPr="00FF1C35">
        <w:rPr>
          <w:iCs/>
          <w:lang w:val="fr-FR"/>
        </w:rPr>
        <w:t xml:space="preserve"> des filles sont obèses. À 10 ans, la proportion passe à 19</w:t>
      </w:r>
      <w:r>
        <w:rPr>
          <w:iCs/>
          <w:lang w:val="fr-FR"/>
        </w:rPr>
        <w:t xml:space="preserve"> pour cent</w:t>
      </w:r>
      <w:r w:rsidRPr="00FF1C35">
        <w:rPr>
          <w:iCs/>
          <w:lang w:val="fr-FR"/>
        </w:rPr>
        <w:t xml:space="preserve"> et à 24</w:t>
      </w:r>
      <w:r>
        <w:rPr>
          <w:iCs/>
          <w:lang w:val="fr-FR"/>
        </w:rPr>
        <w:t xml:space="preserve"> pour cent</w:t>
      </w:r>
      <w:r w:rsidRPr="00FF1C35">
        <w:rPr>
          <w:iCs/>
          <w:lang w:val="fr-FR"/>
        </w:rPr>
        <w:t xml:space="preserve"> respectivement.</w:t>
      </w:r>
      <w:r w:rsidRPr="00FF1C35">
        <w:rPr>
          <w:rStyle w:val="EndnoteReference"/>
          <w:iCs/>
          <w:lang w:val="fr-FR"/>
        </w:rPr>
        <w:endnoteReference w:id="67"/>
      </w:r>
      <w:r w:rsidRPr="00FF1C35">
        <w:rPr>
          <w:iCs/>
          <w:lang w:val="fr-FR"/>
        </w:rPr>
        <w:t xml:space="preserve"> De même, avec 25,4</w:t>
      </w:r>
      <w:r>
        <w:rPr>
          <w:iCs/>
          <w:lang w:val="fr-FR"/>
        </w:rPr>
        <w:t xml:space="preserve"> pour cent</w:t>
      </w:r>
      <w:r w:rsidRPr="00FF1C35">
        <w:rPr>
          <w:iCs/>
          <w:lang w:val="fr-FR"/>
        </w:rPr>
        <w:t>, Malte compte également la plus forte proportion d</w:t>
      </w:r>
      <w:r>
        <w:rPr>
          <w:iCs/>
          <w:lang w:val="fr-FR"/>
        </w:rPr>
        <w:t>’</w:t>
      </w:r>
      <w:r w:rsidRPr="00FF1C35">
        <w:rPr>
          <w:iCs/>
          <w:lang w:val="fr-FR"/>
        </w:rPr>
        <w:t>adolescents souffrant de surcharge pondérale.</w:t>
      </w:r>
      <w:r w:rsidRPr="00FF1C35">
        <w:rPr>
          <w:rStyle w:val="EndnoteReference"/>
          <w:iCs/>
          <w:lang w:val="fr-FR"/>
        </w:rPr>
        <w:endnoteReference w:id="68"/>
      </w:r>
    </w:p>
    <w:p w:rsidR="0089046C" w:rsidRPr="00685766" w:rsidRDefault="0089046C" w:rsidP="0089046C">
      <w:pPr>
        <w:pStyle w:val="SingleTxt"/>
        <w:numPr>
          <w:ilvl w:val="2"/>
          <w:numId w:val="27"/>
        </w:numPr>
        <w:rPr>
          <w:b/>
          <w:iCs/>
          <w:lang w:val="fr-FR"/>
        </w:rPr>
      </w:pPr>
      <w:r w:rsidRPr="00685766">
        <w:rPr>
          <w:b/>
          <w:iCs/>
          <w:lang w:val="fr-FR"/>
        </w:rPr>
        <w:t>Troubles de l’alimentation</w:t>
      </w:r>
    </w:p>
    <w:p w:rsidR="0089046C" w:rsidRDefault="0089046C" w:rsidP="0089046C">
      <w:pPr>
        <w:pStyle w:val="SingleTxt"/>
        <w:rPr>
          <w:iCs/>
          <w:lang w:val="fr-FR"/>
        </w:rPr>
      </w:pPr>
      <w:r w:rsidRPr="00FF1C35">
        <w:rPr>
          <w:iCs/>
          <w:lang w:val="fr-FR"/>
        </w:rPr>
        <w:t>Des enquêtes montrent que les adolescents s</w:t>
      </w:r>
      <w:r>
        <w:rPr>
          <w:iCs/>
          <w:lang w:val="fr-FR"/>
        </w:rPr>
        <w:t>’</w:t>
      </w:r>
      <w:r w:rsidRPr="00FF1C35">
        <w:rPr>
          <w:iCs/>
          <w:lang w:val="fr-FR"/>
        </w:rPr>
        <w:t>inquiètent trop de leur image corporelle. D</w:t>
      </w:r>
      <w:r>
        <w:rPr>
          <w:iCs/>
          <w:lang w:val="fr-FR"/>
        </w:rPr>
        <w:t>’</w:t>
      </w:r>
      <w:r w:rsidRPr="00FF1C35">
        <w:rPr>
          <w:iCs/>
          <w:lang w:val="fr-FR"/>
        </w:rPr>
        <w:t>après une enquête sur le comportement des enfants d</w:t>
      </w:r>
      <w:r>
        <w:rPr>
          <w:iCs/>
          <w:lang w:val="fr-FR"/>
        </w:rPr>
        <w:t>’</w:t>
      </w:r>
      <w:r w:rsidRPr="00FF1C35">
        <w:rPr>
          <w:iCs/>
          <w:lang w:val="fr-FR"/>
        </w:rPr>
        <w:t>âge scolaire en termes de santé menée dans les écoles maltaises parmi des enfants âgés de 11 à 15 ans, plus de la moitié d</w:t>
      </w:r>
      <w:r>
        <w:rPr>
          <w:iCs/>
          <w:lang w:val="fr-FR"/>
        </w:rPr>
        <w:t>’</w:t>
      </w:r>
      <w:r w:rsidRPr="00FF1C35">
        <w:rPr>
          <w:iCs/>
          <w:lang w:val="fr-FR"/>
        </w:rPr>
        <w:t>entre eux, en particulier les filles, souhaitent modifier leur apparence. Plus du quart des adolescents interrogés ont déclaré qu</w:t>
      </w:r>
      <w:r>
        <w:rPr>
          <w:iCs/>
          <w:lang w:val="fr-FR"/>
        </w:rPr>
        <w:t>’</w:t>
      </w:r>
      <w:r w:rsidRPr="00FF1C35">
        <w:rPr>
          <w:iCs/>
          <w:lang w:val="fr-FR"/>
        </w:rPr>
        <w:t>ils sont trop gros et 13</w:t>
      </w:r>
      <w:r>
        <w:rPr>
          <w:iCs/>
          <w:lang w:val="fr-FR"/>
        </w:rPr>
        <w:t xml:space="preserve"> pour cent</w:t>
      </w:r>
      <w:r w:rsidRPr="00FF1C35">
        <w:rPr>
          <w:iCs/>
          <w:lang w:val="fr-FR"/>
        </w:rPr>
        <w:t xml:space="preserve"> ont déclaré qu</w:t>
      </w:r>
      <w:r>
        <w:rPr>
          <w:iCs/>
          <w:lang w:val="fr-FR"/>
        </w:rPr>
        <w:t>’</w:t>
      </w:r>
      <w:r w:rsidRPr="00FF1C35">
        <w:rPr>
          <w:iCs/>
          <w:lang w:val="fr-FR"/>
        </w:rPr>
        <w:t>ils n</w:t>
      </w:r>
      <w:r>
        <w:rPr>
          <w:iCs/>
          <w:lang w:val="fr-FR"/>
        </w:rPr>
        <w:t>’</w:t>
      </w:r>
      <w:r w:rsidRPr="00FF1C35">
        <w:rPr>
          <w:iCs/>
          <w:lang w:val="fr-FR"/>
        </w:rPr>
        <w:t>étaient pas séduisants.</w:t>
      </w:r>
      <w:r w:rsidRPr="00FF1C35">
        <w:rPr>
          <w:rStyle w:val="EndnoteReference"/>
          <w:iCs/>
          <w:lang w:val="fr-FR"/>
        </w:rPr>
        <w:endnoteReference w:id="69"/>
      </w:r>
    </w:p>
    <w:p w:rsidR="0089046C" w:rsidRDefault="0089046C" w:rsidP="0089046C">
      <w:pPr>
        <w:pStyle w:val="SingleTxt"/>
        <w:rPr>
          <w:iCs/>
          <w:lang w:val="fr-FR"/>
        </w:rPr>
      </w:pPr>
      <w:r w:rsidRPr="00FF1C35">
        <w:rPr>
          <w:iCs/>
          <w:lang w:val="fr-FR"/>
        </w:rPr>
        <w:t>Une série d</w:t>
      </w:r>
      <w:r>
        <w:rPr>
          <w:iCs/>
          <w:lang w:val="fr-FR"/>
        </w:rPr>
        <w:t>’</w:t>
      </w:r>
      <w:r w:rsidRPr="00FF1C35">
        <w:rPr>
          <w:iCs/>
          <w:lang w:val="fr-FR"/>
        </w:rPr>
        <w:t>écoles et de parents signalent actuellement des troubles de l</w:t>
      </w:r>
      <w:r>
        <w:rPr>
          <w:iCs/>
          <w:lang w:val="fr-FR"/>
        </w:rPr>
        <w:t>’</w:t>
      </w:r>
      <w:r w:rsidRPr="00FF1C35">
        <w:rPr>
          <w:iCs/>
          <w:lang w:val="fr-FR"/>
        </w:rPr>
        <w:t>alimentation, très répandus parmi les jeunes femmes. Une enquête menée par le département de la promotion de la santé auprès des médecins révèle que pendant une période de six mois, ceux-ci ont constaté ou soupçonné 77 cas de troubles de l</w:t>
      </w:r>
      <w:r>
        <w:rPr>
          <w:iCs/>
          <w:lang w:val="fr-FR"/>
        </w:rPr>
        <w:t>’</w:t>
      </w:r>
      <w:r w:rsidRPr="00FF1C35">
        <w:rPr>
          <w:iCs/>
          <w:lang w:val="fr-FR"/>
        </w:rPr>
        <w:t>alimentation. Dans plus de la moitié des cas, il s</w:t>
      </w:r>
      <w:r>
        <w:rPr>
          <w:iCs/>
          <w:lang w:val="fr-FR"/>
        </w:rPr>
        <w:t>’</w:t>
      </w:r>
      <w:r w:rsidRPr="00FF1C35">
        <w:rPr>
          <w:iCs/>
          <w:lang w:val="fr-FR"/>
        </w:rPr>
        <w:t>agissait de l</w:t>
      </w:r>
      <w:r>
        <w:rPr>
          <w:iCs/>
          <w:lang w:val="fr-FR"/>
        </w:rPr>
        <w:t>’</w:t>
      </w:r>
      <w:r w:rsidRPr="00FF1C35">
        <w:rPr>
          <w:iCs/>
          <w:lang w:val="fr-FR"/>
        </w:rPr>
        <w:t>anorexie mentale, et pour un quart, de la boulimie mentale. 90</w:t>
      </w:r>
      <w:r>
        <w:rPr>
          <w:iCs/>
          <w:lang w:val="fr-FR"/>
        </w:rPr>
        <w:t xml:space="preserve"> pour cent</w:t>
      </w:r>
      <w:r w:rsidRPr="00FF1C35">
        <w:rPr>
          <w:iCs/>
          <w:lang w:val="fr-FR"/>
        </w:rPr>
        <w:t xml:space="preserve"> des cas concernaient des femmes, dont plus de la moitié âgées de 18 à 29 ans, et le quart, âgées de moins de 17 ans.</w:t>
      </w:r>
      <w:r w:rsidRPr="00FF1C35">
        <w:rPr>
          <w:rStyle w:val="EndnoteReference"/>
          <w:iCs/>
          <w:lang w:val="fr-FR"/>
        </w:rPr>
        <w:endnoteReference w:id="70"/>
      </w:r>
      <w:r w:rsidRPr="00FF1C35">
        <w:rPr>
          <w:iCs/>
          <w:lang w:val="fr-FR"/>
        </w:rPr>
        <w:t xml:space="preserve"> </w:t>
      </w:r>
    </w:p>
    <w:p w:rsidR="0089046C" w:rsidRPr="00685766" w:rsidRDefault="0089046C" w:rsidP="0089046C">
      <w:pPr>
        <w:pStyle w:val="SingleTxt"/>
        <w:numPr>
          <w:ilvl w:val="2"/>
          <w:numId w:val="27"/>
        </w:numPr>
        <w:rPr>
          <w:b/>
          <w:iCs/>
          <w:lang w:val="fr-FR"/>
        </w:rPr>
      </w:pPr>
      <w:r w:rsidRPr="00685766">
        <w:rPr>
          <w:b/>
          <w:iCs/>
          <w:lang w:val="fr-FR"/>
        </w:rPr>
        <w:t>Ressources humaines</w:t>
      </w:r>
    </w:p>
    <w:p w:rsidR="0089046C" w:rsidRDefault="0089046C" w:rsidP="0089046C">
      <w:pPr>
        <w:pStyle w:val="SingleTxt"/>
        <w:rPr>
          <w:iCs/>
          <w:lang w:val="fr-FR"/>
        </w:rPr>
      </w:pPr>
      <w:r w:rsidRPr="00FF1C35">
        <w:rPr>
          <w:iCs/>
          <w:lang w:val="fr-FR"/>
        </w:rPr>
        <w:t>Le secteur de santé est l</w:t>
      </w:r>
      <w:r>
        <w:rPr>
          <w:iCs/>
          <w:lang w:val="fr-FR"/>
        </w:rPr>
        <w:t>’</w:t>
      </w:r>
      <w:r w:rsidRPr="00FF1C35">
        <w:rPr>
          <w:iCs/>
          <w:lang w:val="fr-FR"/>
        </w:rPr>
        <w:t>employeur le plus important à Malte, employant quelque 7</w:t>
      </w:r>
      <w:r>
        <w:rPr>
          <w:iCs/>
          <w:lang w:val="fr-FR"/>
        </w:rPr>
        <w:t> pour cent</w:t>
      </w:r>
      <w:r w:rsidRPr="00FF1C35">
        <w:rPr>
          <w:iCs/>
          <w:lang w:val="fr-FR"/>
        </w:rPr>
        <w:t xml:space="preserve"> de la main-d</w:t>
      </w:r>
      <w:r>
        <w:rPr>
          <w:iCs/>
          <w:lang w:val="fr-FR"/>
        </w:rPr>
        <w:t>’</w:t>
      </w:r>
      <w:r w:rsidRPr="00FF1C35">
        <w:rPr>
          <w:iCs/>
          <w:lang w:val="fr-FR"/>
        </w:rPr>
        <w:t>œuvre totale. On y compte un mélange intéressant de prestataires publics et privés. En matière de santé, le Gouvernement agit à la fois en tant que payeur de troisième partie et de prestataire de services. Dans le secteur public, les professionnels et les auxiliaires sont des fonctionnaires. On compte environ 260 médecins, 400 dentistes, 550 infirmières et 200 pharmaciens pour 100</w:t>
      </w:r>
      <w:r>
        <w:rPr>
          <w:iCs/>
          <w:lang w:val="fr-FR"/>
        </w:rPr>
        <w:t> </w:t>
      </w:r>
      <w:r w:rsidRPr="00FF1C35">
        <w:rPr>
          <w:iCs/>
          <w:lang w:val="fr-FR"/>
        </w:rPr>
        <w:t>000 habitants.</w:t>
      </w:r>
      <w:r w:rsidRPr="00FF1C35">
        <w:rPr>
          <w:rStyle w:val="EndnoteReference"/>
          <w:iCs/>
          <w:lang w:val="fr-FR"/>
        </w:rPr>
        <w:endnoteReference w:id="71"/>
      </w:r>
    </w:p>
    <w:p w:rsidR="0089046C" w:rsidRPr="00685766" w:rsidRDefault="0089046C" w:rsidP="00EF3960">
      <w:pPr>
        <w:pStyle w:val="SingleTxt"/>
        <w:keepNext/>
        <w:keepLines/>
        <w:numPr>
          <w:ilvl w:val="2"/>
          <w:numId w:val="27"/>
        </w:numPr>
        <w:rPr>
          <w:b/>
          <w:iCs/>
          <w:lang w:val="fr-FR"/>
        </w:rPr>
      </w:pPr>
      <w:r w:rsidRPr="00685766">
        <w:rPr>
          <w:b/>
          <w:iCs/>
          <w:lang w:val="fr-FR"/>
        </w:rPr>
        <w:t>Dépenses de santé</w:t>
      </w:r>
    </w:p>
    <w:p w:rsidR="0089046C" w:rsidRDefault="0089046C" w:rsidP="00EF3960">
      <w:pPr>
        <w:pStyle w:val="SingleTxt"/>
        <w:keepNext/>
        <w:keepLines/>
        <w:rPr>
          <w:iCs/>
          <w:lang w:val="fr-FR"/>
        </w:rPr>
      </w:pPr>
      <w:r w:rsidRPr="00FF1C35">
        <w:rPr>
          <w:iCs/>
          <w:lang w:val="fr-FR"/>
        </w:rPr>
        <w:t>Les services de santé sont financés par l</w:t>
      </w:r>
      <w:r>
        <w:rPr>
          <w:iCs/>
          <w:lang w:val="fr-FR"/>
        </w:rPr>
        <w:t>’</w:t>
      </w:r>
      <w:r w:rsidRPr="00FF1C35">
        <w:rPr>
          <w:iCs/>
          <w:lang w:val="fr-FR"/>
        </w:rPr>
        <w:t>État et gratuits pour l</w:t>
      </w:r>
      <w:r>
        <w:rPr>
          <w:iCs/>
          <w:lang w:val="fr-FR"/>
        </w:rPr>
        <w:t>’</w:t>
      </w:r>
      <w:r w:rsidRPr="00FF1C35">
        <w:rPr>
          <w:iCs/>
          <w:lang w:val="fr-FR"/>
        </w:rPr>
        <w:t>utilisateur. Les dépenses de santé ne cessent d</w:t>
      </w:r>
      <w:r>
        <w:rPr>
          <w:iCs/>
          <w:lang w:val="fr-FR"/>
        </w:rPr>
        <w:t>’</w:t>
      </w:r>
      <w:r w:rsidRPr="00FF1C35">
        <w:rPr>
          <w:iCs/>
          <w:lang w:val="fr-FR"/>
        </w:rPr>
        <w:t>augmenter. Il existe une forte demande pour les services de santé, et le système de santé s</w:t>
      </w:r>
      <w:r>
        <w:rPr>
          <w:iCs/>
          <w:lang w:val="fr-FR"/>
        </w:rPr>
        <w:t>’</w:t>
      </w:r>
      <w:r w:rsidRPr="00FF1C35">
        <w:rPr>
          <w:iCs/>
          <w:lang w:val="fr-FR"/>
        </w:rPr>
        <w:t>efforce d</w:t>
      </w:r>
      <w:r>
        <w:rPr>
          <w:iCs/>
          <w:lang w:val="fr-FR"/>
        </w:rPr>
        <w:t>’</w:t>
      </w:r>
      <w:r w:rsidRPr="00FF1C35">
        <w:rPr>
          <w:iCs/>
          <w:lang w:val="fr-FR"/>
        </w:rPr>
        <w:t>y répondre grâce à une couverture complète et la promotion de l</w:t>
      </w:r>
      <w:r>
        <w:rPr>
          <w:iCs/>
          <w:lang w:val="fr-FR"/>
        </w:rPr>
        <w:t>’</w:t>
      </w:r>
      <w:r w:rsidRPr="00FF1C35">
        <w:rPr>
          <w:iCs/>
          <w:lang w:val="fr-FR"/>
        </w:rPr>
        <w:t>équité. Les dépenses de santé sont financées à raison de 70</w:t>
      </w:r>
      <w:r>
        <w:rPr>
          <w:iCs/>
          <w:lang w:val="fr-FR"/>
        </w:rPr>
        <w:t xml:space="preserve"> pour cent</w:t>
      </w:r>
      <w:r w:rsidRPr="00FF1C35">
        <w:rPr>
          <w:iCs/>
          <w:lang w:val="fr-FR"/>
        </w:rPr>
        <w:t xml:space="preserve"> par l</w:t>
      </w:r>
      <w:r>
        <w:rPr>
          <w:iCs/>
          <w:lang w:val="fr-FR"/>
        </w:rPr>
        <w:t>’</w:t>
      </w:r>
      <w:r w:rsidRPr="00FF1C35">
        <w:rPr>
          <w:iCs/>
          <w:lang w:val="fr-FR"/>
        </w:rPr>
        <w:t>État et de 30</w:t>
      </w:r>
      <w:r>
        <w:rPr>
          <w:iCs/>
          <w:lang w:val="fr-FR"/>
        </w:rPr>
        <w:t xml:space="preserve"> pour cent</w:t>
      </w:r>
      <w:r w:rsidRPr="00FF1C35">
        <w:rPr>
          <w:iCs/>
          <w:lang w:val="fr-FR"/>
        </w:rPr>
        <w:t xml:space="preserve"> par le secteur privé.</w:t>
      </w:r>
      <w:r w:rsidRPr="00FF1C35">
        <w:rPr>
          <w:rStyle w:val="EndnoteReference"/>
          <w:iCs/>
          <w:lang w:val="fr-FR"/>
        </w:rPr>
        <w:endnoteReference w:id="72"/>
      </w:r>
      <w:r w:rsidRPr="00FF1C35">
        <w:rPr>
          <w:iCs/>
          <w:lang w:val="fr-FR"/>
        </w:rPr>
        <w:t xml:space="preserve"> </w:t>
      </w:r>
    </w:p>
    <w:p w:rsidR="0089046C" w:rsidRPr="00685766" w:rsidRDefault="0089046C" w:rsidP="0089046C">
      <w:pPr>
        <w:pStyle w:val="SingleTxt"/>
        <w:numPr>
          <w:ilvl w:val="2"/>
          <w:numId w:val="27"/>
        </w:numPr>
        <w:rPr>
          <w:b/>
          <w:iCs/>
          <w:lang w:val="fr-FR"/>
        </w:rPr>
      </w:pPr>
      <w:r w:rsidRPr="00685766">
        <w:rPr>
          <w:b/>
          <w:iCs/>
          <w:lang w:val="fr-FR"/>
        </w:rPr>
        <w:t>Plan national d’action</w:t>
      </w:r>
    </w:p>
    <w:p w:rsidR="0089046C" w:rsidRDefault="0089046C" w:rsidP="0089046C">
      <w:pPr>
        <w:pStyle w:val="SingleTxt"/>
        <w:rPr>
          <w:iCs/>
          <w:lang w:val="fr-FR"/>
        </w:rPr>
      </w:pPr>
      <w:r w:rsidRPr="00FF1C35">
        <w:rPr>
          <w:iCs/>
          <w:lang w:val="fr-FR"/>
        </w:rPr>
        <w:t>Le Plan national d</w:t>
      </w:r>
      <w:r>
        <w:rPr>
          <w:iCs/>
          <w:lang w:val="fr-FR"/>
        </w:rPr>
        <w:t>’</w:t>
      </w:r>
      <w:r w:rsidRPr="00FF1C35">
        <w:rPr>
          <w:iCs/>
          <w:lang w:val="fr-FR"/>
        </w:rPr>
        <w:t>action sur la santé et les soins de longue durée soumis par le Ministère de la santé, du troisième âge et des soins communautaires énonce trois objectifs primordiaux : la qualité, l</w:t>
      </w:r>
      <w:r>
        <w:rPr>
          <w:iCs/>
          <w:lang w:val="fr-FR"/>
        </w:rPr>
        <w:t>’</w:t>
      </w:r>
      <w:r w:rsidRPr="00FF1C35">
        <w:rPr>
          <w:iCs/>
          <w:lang w:val="fr-FR"/>
        </w:rPr>
        <w:t>accès et la viabilité.</w:t>
      </w:r>
    </w:p>
    <w:p w:rsidR="0089046C" w:rsidRDefault="0089046C" w:rsidP="0089046C">
      <w:pPr>
        <w:pStyle w:val="SingleTxt"/>
        <w:rPr>
          <w:iCs/>
          <w:lang w:val="fr-FR"/>
        </w:rPr>
      </w:pPr>
      <w:r w:rsidRPr="00FF1C35">
        <w:rPr>
          <w:iCs/>
          <w:lang w:val="fr-FR"/>
        </w:rPr>
        <w:t>Le Plan vise à améliorer l</w:t>
      </w:r>
      <w:r>
        <w:rPr>
          <w:iCs/>
          <w:lang w:val="fr-FR"/>
        </w:rPr>
        <w:t>’</w:t>
      </w:r>
      <w:r w:rsidRPr="00FF1C35">
        <w:rPr>
          <w:iCs/>
          <w:lang w:val="fr-FR"/>
        </w:rPr>
        <w:t>accès aux services de santé grâce à l</w:t>
      </w:r>
      <w:r>
        <w:rPr>
          <w:iCs/>
          <w:lang w:val="fr-FR"/>
        </w:rPr>
        <w:t>’</w:t>
      </w:r>
      <w:r w:rsidRPr="00FF1C35">
        <w:rPr>
          <w:iCs/>
          <w:lang w:val="fr-FR"/>
        </w:rPr>
        <w:t>élimination des problèmes qui se posent à ce secteur et l</w:t>
      </w:r>
      <w:r>
        <w:rPr>
          <w:iCs/>
          <w:lang w:val="fr-FR"/>
        </w:rPr>
        <w:t>’</w:t>
      </w:r>
      <w:r w:rsidRPr="00FF1C35">
        <w:rPr>
          <w:iCs/>
          <w:lang w:val="fr-FR"/>
        </w:rPr>
        <w:t>identification de solutions. La promotion de soins de qualité est une priorité pour les années à venir, et la garantie de la viabilité du système de santé dans son ensemble et pour ses utilisateurs fait partie de la politique nationale. Le rapport signale qu</w:t>
      </w:r>
      <w:r>
        <w:rPr>
          <w:iCs/>
          <w:lang w:val="fr-FR"/>
        </w:rPr>
        <w:t>’</w:t>
      </w:r>
      <w:r w:rsidRPr="00FF1C35">
        <w:rPr>
          <w:iCs/>
          <w:lang w:val="fr-FR"/>
        </w:rPr>
        <w:t>il faut sensibiliser la société à la nécessité de l</w:t>
      </w:r>
      <w:r>
        <w:rPr>
          <w:iCs/>
          <w:lang w:val="fr-FR"/>
        </w:rPr>
        <w:t>’</w:t>
      </w:r>
      <w:r w:rsidRPr="00FF1C35">
        <w:rPr>
          <w:iCs/>
          <w:lang w:val="fr-FR"/>
        </w:rPr>
        <w:t>inclusion et de la création de réseaux, ce qui profiterait à la fois aux utilisateurs, aux établissements sanitaires et à la société dans son ensemble.</w:t>
      </w:r>
    </w:p>
    <w:p w:rsidR="0089046C" w:rsidRPr="00685766" w:rsidRDefault="0089046C" w:rsidP="0089046C">
      <w:pPr>
        <w:pStyle w:val="SingleTxt"/>
        <w:spacing w:after="0" w:line="120" w:lineRule="exact"/>
        <w:rPr>
          <w:iCs/>
          <w:sz w:val="10"/>
          <w:lang w:val="fr-FR"/>
        </w:rPr>
      </w:pPr>
    </w:p>
    <w:p w:rsidR="0089046C" w:rsidRPr="00685766" w:rsidRDefault="0089046C" w:rsidP="0089046C">
      <w:pPr>
        <w:pStyle w:val="SingleTxt"/>
        <w:spacing w:after="0" w:line="120" w:lineRule="exact"/>
        <w:rPr>
          <w:iCs/>
          <w:sz w:val="10"/>
          <w:lang w:val="fr-FR"/>
        </w:rPr>
      </w:pPr>
    </w:p>
    <w:p w:rsidR="0089046C"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Article 13 : Prestations économiques et sociales</w:t>
      </w:r>
    </w:p>
    <w:p w:rsidR="0089046C" w:rsidRPr="00685766" w:rsidRDefault="0089046C" w:rsidP="0089046C">
      <w:pPr>
        <w:pStyle w:val="SingleTxt"/>
        <w:spacing w:after="0" w:line="120" w:lineRule="exact"/>
        <w:rPr>
          <w:iCs/>
          <w:sz w:val="10"/>
          <w:lang w:val="fr-FR"/>
        </w:rPr>
      </w:pPr>
    </w:p>
    <w:p w:rsidR="0089046C" w:rsidRPr="00685766" w:rsidRDefault="0089046C" w:rsidP="0089046C">
      <w:pPr>
        <w:pStyle w:val="SingleTxt"/>
        <w:spacing w:after="0" w:line="120" w:lineRule="exact"/>
        <w:rPr>
          <w:iCs/>
          <w:sz w:val="10"/>
          <w:lang w:val="fr-FR"/>
        </w:rPr>
      </w:pPr>
    </w:p>
    <w:p w:rsidR="0089046C" w:rsidRPr="00685766" w:rsidRDefault="0089046C" w:rsidP="0089046C">
      <w:pPr>
        <w:pStyle w:val="SingleTxt"/>
        <w:rPr>
          <w:i/>
          <w:iCs/>
          <w:lang w:val="fr-FR"/>
        </w:rPr>
      </w:pPr>
      <w:r w:rsidRPr="00685766">
        <w:rPr>
          <w:i/>
          <w:iCs/>
          <w:lang w:val="fr-FR"/>
        </w:rPr>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89046C" w:rsidRPr="00685766" w:rsidRDefault="0089046C" w:rsidP="0089046C">
      <w:pPr>
        <w:pStyle w:val="SingleTxt"/>
        <w:rPr>
          <w:i/>
          <w:iCs/>
          <w:lang w:val="fr-FR"/>
        </w:rPr>
      </w:pPr>
      <w:r w:rsidRPr="00685766">
        <w:rPr>
          <w:i/>
          <w:iCs/>
          <w:lang w:val="fr-FR"/>
        </w:rPr>
        <w:t>a)</w:t>
      </w:r>
      <w:r w:rsidRPr="00685766">
        <w:rPr>
          <w:i/>
          <w:iCs/>
          <w:lang w:val="fr-FR"/>
        </w:rPr>
        <w:tab/>
        <w:t>Le droit aux prestations familiales ;</w:t>
      </w:r>
    </w:p>
    <w:p w:rsidR="0089046C" w:rsidRPr="00685766" w:rsidRDefault="0089046C" w:rsidP="0089046C">
      <w:pPr>
        <w:pStyle w:val="SingleTxt"/>
        <w:rPr>
          <w:i/>
          <w:iCs/>
          <w:lang w:val="fr-FR"/>
        </w:rPr>
      </w:pPr>
      <w:r w:rsidRPr="00685766">
        <w:rPr>
          <w:i/>
          <w:iCs/>
          <w:lang w:val="fr-FR"/>
        </w:rPr>
        <w:t>b)</w:t>
      </w:r>
      <w:r w:rsidRPr="00685766">
        <w:rPr>
          <w:i/>
          <w:iCs/>
          <w:lang w:val="fr-FR"/>
        </w:rPr>
        <w:tab/>
        <w:t>Le droit aux prêts bancaires, prêts hypothécaires et autres formes de crédit financier ;</w:t>
      </w:r>
    </w:p>
    <w:p w:rsidR="0089046C" w:rsidRPr="00685766" w:rsidRDefault="0089046C" w:rsidP="0089046C">
      <w:pPr>
        <w:pStyle w:val="SingleTxt"/>
        <w:rPr>
          <w:i/>
          <w:iCs/>
          <w:lang w:val="fr-FR"/>
        </w:rPr>
      </w:pPr>
      <w:r w:rsidRPr="00685766">
        <w:rPr>
          <w:i/>
          <w:iCs/>
          <w:lang w:val="fr-FR"/>
        </w:rPr>
        <w:t>c)</w:t>
      </w:r>
      <w:r w:rsidRPr="00685766">
        <w:rPr>
          <w:i/>
          <w:iCs/>
          <w:lang w:val="fr-FR"/>
        </w:rPr>
        <w:tab/>
        <w:t>Le droit de participer aux activités récréatives, aux sports et à tous les aspects de la vie culturelle.</w:t>
      </w:r>
    </w:p>
    <w:p w:rsidR="0089046C" w:rsidRPr="00685766" w:rsidRDefault="0089046C" w:rsidP="0089046C">
      <w:pPr>
        <w:pStyle w:val="SingleTxt"/>
        <w:numPr>
          <w:ilvl w:val="1"/>
          <w:numId w:val="28"/>
        </w:numPr>
        <w:rPr>
          <w:b/>
          <w:iCs/>
          <w:lang w:val="fr-FR"/>
        </w:rPr>
      </w:pPr>
      <w:r w:rsidRPr="00685766">
        <w:rPr>
          <w:b/>
          <w:iCs/>
          <w:lang w:val="fr-FR"/>
        </w:rPr>
        <w:t>Allocations familiales</w:t>
      </w:r>
    </w:p>
    <w:p w:rsidR="0089046C" w:rsidRDefault="0089046C" w:rsidP="0089046C">
      <w:pPr>
        <w:pStyle w:val="SingleTxt"/>
        <w:rPr>
          <w:iCs/>
          <w:lang w:val="fr-FR"/>
        </w:rPr>
      </w:pPr>
      <w:r w:rsidRPr="00FF1C35">
        <w:rPr>
          <w:iCs/>
          <w:lang w:val="fr-FR"/>
        </w:rPr>
        <w:t>La réforme budgétaire que le Gouvernement a lancée en 2006 représentait un pas positif vers la conciliation des responsabilités familiales et professionnelles en étendant les mêmes droits et obligations applicables aux fonctionnaires à l</w:t>
      </w:r>
      <w:r>
        <w:rPr>
          <w:iCs/>
          <w:lang w:val="fr-FR"/>
        </w:rPr>
        <w:t>’</w:t>
      </w:r>
      <w:r w:rsidRPr="00FF1C35">
        <w:rPr>
          <w:iCs/>
          <w:lang w:val="fr-FR"/>
        </w:rPr>
        <w:t>ensemble du secteur public. Il s</w:t>
      </w:r>
      <w:r>
        <w:rPr>
          <w:iCs/>
          <w:lang w:val="fr-FR"/>
        </w:rPr>
        <w:t>’</w:t>
      </w:r>
      <w:r w:rsidRPr="00FF1C35">
        <w:rPr>
          <w:iCs/>
          <w:lang w:val="fr-FR"/>
        </w:rPr>
        <w:t>agit, entre autres, du droit au congé parental, à une durée du travail réduite, aux pauses de carrière, aux horaires souples et au télétravail. En adoptant ces mesures, le Gouvernement est devenu le moteur d</w:t>
      </w:r>
      <w:r>
        <w:rPr>
          <w:iCs/>
          <w:lang w:val="fr-FR"/>
        </w:rPr>
        <w:t>’</w:t>
      </w:r>
      <w:r w:rsidRPr="00FF1C35">
        <w:rPr>
          <w:iCs/>
          <w:lang w:val="fr-FR"/>
        </w:rPr>
        <w:t>un changement vers une culture qui encourage la participation active des femmes à la vie publique et sociale.</w:t>
      </w:r>
    </w:p>
    <w:p w:rsidR="0089046C" w:rsidRDefault="0089046C" w:rsidP="0089046C">
      <w:pPr>
        <w:pStyle w:val="SingleTxt"/>
        <w:rPr>
          <w:iCs/>
          <w:lang w:val="fr-FR"/>
        </w:rPr>
      </w:pPr>
      <w:r w:rsidRPr="00FF1C35">
        <w:rPr>
          <w:iCs/>
          <w:lang w:val="fr-FR"/>
        </w:rPr>
        <w:t>Le secteur privé est gouverné par la loi sur l</w:t>
      </w:r>
      <w:r>
        <w:rPr>
          <w:iCs/>
          <w:lang w:val="fr-FR"/>
        </w:rPr>
        <w:t>’</w:t>
      </w:r>
      <w:r w:rsidRPr="00FF1C35">
        <w:rPr>
          <w:iCs/>
          <w:lang w:val="fr-FR"/>
        </w:rPr>
        <w:t>emploi et les relations du travail et s</w:t>
      </w:r>
      <w:r>
        <w:rPr>
          <w:iCs/>
          <w:lang w:val="fr-FR"/>
        </w:rPr>
        <w:t>’</w:t>
      </w:r>
      <w:r w:rsidRPr="00FF1C35">
        <w:rPr>
          <w:iCs/>
          <w:lang w:val="fr-FR"/>
        </w:rPr>
        <w:t>il y a des conventions collectives, elles jouent un rôle important dans la mesure où leurs conditions ne peuvent pas être inférieures à celles prévues par la loi. Les conventions collectives fixent les normes et critères pour l</w:t>
      </w:r>
      <w:r>
        <w:rPr>
          <w:iCs/>
          <w:lang w:val="fr-FR"/>
        </w:rPr>
        <w:t>’</w:t>
      </w:r>
      <w:r w:rsidRPr="00FF1C35">
        <w:rPr>
          <w:iCs/>
          <w:lang w:val="fr-FR"/>
        </w:rPr>
        <w:t>adoption de mesures favorables à la vie de famille qui vont au-delà des dispositions législatives. Les enquêtes montrent que lorsque les employeurs adoptent des mesures sensibles aux besoins des familles, les travailleurs deviennent plus loyaux et leur productivité et leur satisfaction augmentent en conséquence.</w:t>
      </w:r>
    </w:p>
    <w:p w:rsidR="0089046C" w:rsidRDefault="0089046C" w:rsidP="0089046C">
      <w:pPr>
        <w:pStyle w:val="SingleTxt"/>
        <w:rPr>
          <w:iCs/>
          <w:lang w:val="fr-FR"/>
        </w:rPr>
      </w:pPr>
      <w:r w:rsidRPr="00FF1C35">
        <w:rPr>
          <w:iCs/>
          <w:lang w:val="fr-FR"/>
        </w:rPr>
        <w:t>Dans la société moderne, il est de plus en plus important de concilier les responsabilités familiales et professionnelles. Les mesures favorables à la vie de famille dont jouissaient les fonctionnaires ont été étendues à l</w:t>
      </w:r>
      <w:r>
        <w:rPr>
          <w:iCs/>
          <w:lang w:val="fr-FR"/>
        </w:rPr>
        <w:t>’</w:t>
      </w:r>
      <w:r w:rsidRPr="00FF1C35">
        <w:rPr>
          <w:iCs/>
          <w:lang w:val="fr-FR"/>
        </w:rPr>
        <w:t>ensemble des travailleurs du secteur public et couvrent donc 13,000 familles. La réforme budgétaire représente une percée quant à l</w:t>
      </w:r>
      <w:r>
        <w:rPr>
          <w:iCs/>
          <w:lang w:val="fr-FR"/>
        </w:rPr>
        <w:t>’</w:t>
      </w:r>
      <w:r w:rsidRPr="00FF1C35">
        <w:rPr>
          <w:iCs/>
          <w:lang w:val="fr-FR"/>
        </w:rPr>
        <w:t>importance attachée la conciliation des responsabilités familiales sans nuire aux perspectives de carrière. De même, ces mesures montrent nettement que plus que jamais on considère que les deux parents se partagent le double rôle qu</w:t>
      </w:r>
      <w:r>
        <w:rPr>
          <w:iCs/>
          <w:lang w:val="fr-FR"/>
        </w:rPr>
        <w:t>’</w:t>
      </w:r>
      <w:r w:rsidRPr="00FF1C35">
        <w:rPr>
          <w:iCs/>
          <w:lang w:val="fr-FR"/>
        </w:rPr>
        <w:t>exigent la famille et le travail. Elles créent une culture dynamique et souple qui répond aux besoins des générations présente et futures.</w:t>
      </w:r>
    </w:p>
    <w:p w:rsidR="0089046C" w:rsidRDefault="0089046C" w:rsidP="0089046C">
      <w:pPr>
        <w:pStyle w:val="SingleTxt"/>
        <w:rPr>
          <w:iCs/>
          <w:lang w:val="fr-FR"/>
        </w:rPr>
      </w:pPr>
      <w:r w:rsidRPr="00FF1C35">
        <w:rPr>
          <w:iCs/>
          <w:lang w:val="fr-FR"/>
        </w:rPr>
        <w:t>Le Gouvernement n</w:t>
      </w:r>
      <w:r>
        <w:rPr>
          <w:iCs/>
          <w:lang w:val="fr-FR"/>
        </w:rPr>
        <w:t>’</w:t>
      </w:r>
      <w:r w:rsidRPr="00FF1C35">
        <w:rPr>
          <w:iCs/>
          <w:lang w:val="fr-FR"/>
        </w:rPr>
        <w:t>ignore pas que des femmes toujours plus nombreuses décident de chercher un emploi. Ce choix pose des problèmes nouveaux à la famille où la femme doit assumer les responsabilités familiales tout en les conciliant avec les responsabilités professionnelles.</w:t>
      </w:r>
    </w:p>
    <w:p w:rsidR="0089046C" w:rsidRDefault="0089046C" w:rsidP="0089046C">
      <w:pPr>
        <w:pStyle w:val="SingleTxt"/>
        <w:rPr>
          <w:iCs/>
          <w:lang w:val="fr-FR"/>
        </w:rPr>
      </w:pPr>
      <w:r w:rsidRPr="00FF1C35">
        <w:rPr>
          <w:iCs/>
          <w:lang w:val="fr-FR"/>
        </w:rPr>
        <w:t>Dans le cadre du budget de 2007, le Gouvernement a adopté une série de mesures qui aident la famille dans l</w:t>
      </w:r>
      <w:r>
        <w:rPr>
          <w:iCs/>
          <w:lang w:val="fr-FR"/>
        </w:rPr>
        <w:t>’</w:t>
      </w:r>
      <w:r w:rsidRPr="00FF1C35">
        <w:rPr>
          <w:iCs/>
          <w:lang w:val="fr-FR"/>
        </w:rPr>
        <w:t>exercice de ses responsabilités. Les mesures favorables à la vie de famille dont jouissaient les fonctionnaires et qui s</w:t>
      </w:r>
      <w:r>
        <w:rPr>
          <w:iCs/>
          <w:lang w:val="fr-FR"/>
        </w:rPr>
        <w:t>’</w:t>
      </w:r>
      <w:r w:rsidRPr="00FF1C35">
        <w:rPr>
          <w:iCs/>
          <w:lang w:val="fr-FR"/>
        </w:rPr>
        <w:t>appliquent désormais, en vertu du budget de 2007, également au secteur public, sont les suivantes :</w:t>
      </w:r>
    </w:p>
    <w:p w:rsidR="0089046C" w:rsidRDefault="0089046C" w:rsidP="0089046C">
      <w:pPr>
        <w:pStyle w:val="SingleTxt"/>
        <w:numPr>
          <w:ilvl w:val="3"/>
          <w:numId w:val="30"/>
        </w:numPr>
        <w:tabs>
          <w:tab w:val="clear" w:pos="1742"/>
        </w:tabs>
        <w:rPr>
          <w:iCs/>
          <w:lang w:val="fr-FR"/>
        </w:rPr>
      </w:pPr>
      <w:r w:rsidRPr="00FF1C35">
        <w:rPr>
          <w:iCs/>
          <w:lang w:val="fr-FR"/>
        </w:rPr>
        <w:t>Congé de maternité - les fonctionnaires travaillan</w:t>
      </w:r>
      <w:r>
        <w:rPr>
          <w:iCs/>
          <w:lang w:val="fr-FR"/>
        </w:rPr>
        <w:t>t à temps complet on droit à 13 </w:t>
      </w:r>
      <w:r w:rsidRPr="00FF1C35">
        <w:rPr>
          <w:iCs/>
          <w:lang w:val="fr-FR"/>
        </w:rPr>
        <w:t>semaines de congés payés et une semaine de congé non payé, dont six semaines doivent être prises obligatoirement après l</w:t>
      </w:r>
      <w:r>
        <w:rPr>
          <w:iCs/>
          <w:lang w:val="fr-FR"/>
        </w:rPr>
        <w:t>’</w:t>
      </w:r>
      <w:r w:rsidRPr="00FF1C35">
        <w:rPr>
          <w:iCs/>
          <w:lang w:val="fr-FR"/>
        </w:rPr>
        <w:t>accouchement. Les travailleuses contractuelles, occasionnelles et à temps partiel qui travaillent au moins 20 heures par semaine ont également droit au congé de maternité, d</w:t>
      </w:r>
      <w:r>
        <w:rPr>
          <w:iCs/>
          <w:lang w:val="fr-FR"/>
        </w:rPr>
        <w:t>’</w:t>
      </w:r>
      <w:r w:rsidRPr="00FF1C35">
        <w:rPr>
          <w:iCs/>
          <w:lang w:val="fr-FR"/>
        </w:rPr>
        <w:t>une durée calculée au prorata de la durée du travail et comptée en journées, mais accordé dans les mêmes conditions que celles qui s</w:t>
      </w:r>
      <w:r>
        <w:rPr>
          <w:iCs/>
          <w:lang w:val="fr-FR"/>
        </w:rPr>
        <w:t>’</w:t>
      </w:r>
      <w:r w:rsidRPr="00FF1C35">
        <w:rPr>
          <w:iCs/>
          <w:lang w:val="fr-FR"/>
        </w:rPr>
        <w:t>appliquent aux travailleuses à temps complet.</w:t>
      </w:r>
    </w:p>
    <w:p w:rsidR="0089046C" w:rsidRDefault="0089046C" w:rsidP="0089046C">
      <w:pPr>
        <w:pStyle w:val="SingleTxt"/>
        <w:numPr>
          <w:ilvl w:val="3"/>
          <w:numId w:val="29"/>
        </w:numPr>
        <w:tabs>
          <w:tab w:val="clear" w:pos="1742"/>
          <w:tab w:val="clear" w:pos="2218"/>
          <w:tab w:val="left" w:pos="1488"/>
        </w:tabs>
        <w:ind w:left="1460" w:hanging="193"/>
        <w:rPr>
          <w:iCs/>
          <w:lang w:val="fr-FR"/>
        </w:rPr>
      </w:pPr>
      <w:r w:rsidRPr="00FF1C35">
        <w:rPr>
          <w:iCs/>
          <w:lang w:val="fr-FR"/>
        </w:rPr>
        <w:t>Congé de maternité spécial - une fonctionnaire qui, à l</w:t>
      </w:r>
      <w:r>
        <w:rPr>
          <w:iCs/>
          <w:lang w:val="fr-FR"/>
        </w:rPr>
        <w:t>’</w:t>
      </w:r>
      <w:r w:rsidRPr="00FF1C35">
        <w:rPr>
          <w:iCs/>
          <w:lang w:val="fr-FR"/>
        </w:rPr>
        <w:t>expiration du congé de maternité, n</w:t>
      </w:r>
      <w:r>
        <w:rPr>
          <w:iCs/>
          <w:lang w:val="fr-FR"/>
        </w:rPr>
        <w:t>’</w:t>
      </w:r>
      <w:r w:rsidRPr="00FF1C35">
        <w:rPr>
          <w:iCs/>
          <w:lang w:val="fr-FR"/>
        </w:rPr>
        <w:t>est pas en mesure de reprendre le travail en raison d</w:t>
      </w:r>
      <w:r>
        <w:rPr>
          <w:iCs/>
          <w:lang w:val="fr-FR"/>
        </w:rPr>
        <w:t>’</w:t>
      </w:r>
      <w:r w:rsidRPr="00FF1C35">
        <w:rPr>
          <w:iCs/>
          <w:lang w:val="fr-FR"/>
        </w:rPr>
        <w:t>une pathologie découlant de l</w:t>
      </w:r>
      <w:r>
        <w:rPr>
          <w:iCs/>
          <w:lang w:val="fr-FR"/>
        </w:rPr>
        <w:t>’</w:t>
      </w:r>
      <w:r w:rsidRPr="00FF1C35">
        <w:rPr>
          <w:iCs/>
          <w:lang w:val="fr-FR"/>
        </w:rPr>
        <w:t>accouchement a droit à cinq semaines de congé de maladie.</w:t>
      </w:r>
    </w:p>
    <w:p w:rsidR="0089046C" w:rsidRDefault="0089046C" w:rsidP="0089046C">
      <w:pPr>
        <w:pStyle w:val="SingleTxt"/>
        <w:numPr>
          <w:ilvl w:val="3"/>
          <w:numId w:val="29"/>
        </w:numPr>
        <w:tabs>
          <w:tab w:val="clear" w:pos="1742"/>
          <w:tab w:val="clear" w:pos="2218"/>
          <w:tab w:val="left" w:pos="1488"/>
        </w:tabs>
        <w:ind w:left="1460" w:hanging="193"/>
        <w:rPr>
          <w:iCs/>
          <w:lang w:val="fr-FR"/>
        </w:rPr>
      </w:pPr>
      <w:r w:rsidRPr="00FF1C35">
        <w:rPr>
          <w:iCs/>
          <w:lang w:val="fr-FR"/>
        </w:rPr>
        <w:t>Obligation de travailler six mois : une travailleuse qui a bénéficié d</w:t>
      </w:r>
      <w:r>
        <w:rPr>
          <w:iCs/>
          <w:lang w:val="fr-FR"/>
        </w:rPr>
        <w:t>’</w:t>
      </w:r>
      <w:r w:rsidRPr="00FF1C35">
        <w:rPr>
          <w:iCs/>
          <w:lang w:val="fr-FR"/>
        </w:rPr>
        <w:t>un congé de maternité payé a l</w:t>
      </w:r>
      <w:r>
        <w:rPr>
          <w:iCs/>
          <w:lang w:val="fr-FR"/>
        </w:rPr>
        <w:t>’</w:t>
      </w:r>
      <w:r w:rsidRPr="00FF1C35">
        <w:rPr>
          <w:iCs/>
          <w:lang w:val="fr-FR"/>
        </w:rPr>
        <w:t>obligation de travailler pour le période ininterrompue de six mois à l</w:t>
      </w:r>
      <w:r>
        <w:rPr>
          <w:iCs/>
          <w:lang w:val="fr-FR"/>
        </w:rPr>
        <w:t>’</w:t>
      </w:r>
      <w:r w:rsidRPr="00FF1C35">
        <w:rPr>
          <w:iCs/>
          <w:lang w:val="fr-FR"/>
        </w:rPr>
        <w:t>issue du congé de maternité, ou quand elle reprend le travail à l</w:t>
      </w:r>
      <w:r>
        <w:rPr>
          <w:iCs/>
          <w:lang w:val="fr-FR"/>
        </w:rPr>
        <w:t>’</w:t>
      </w:r>
      <w:r w:rsidRPr="00FF1C35">
        <w:rPr>
          <w:iCs/>
          <w:lang w:val="fr-FR"/>
        </w:rPr>
        <w:t>expiration du congé parental.</w:t>
      </w:r>
    </w:p>
    <w:p w:rsidR="0089046C" w:rsidRDefault="0089046C" w:rsidP="0089046C">
      <w:pPr>
        <w:pStyle w:val="SingleTxt"/>
        <w:numPr>
          <w:ilvl w:val="3"/>
          <w:numId w:val="29"/>
        </w:numPr>
        <w:tabs>
          <w:tab w:val="clear" w:pos="1742"/>
          <w:tab w:val="clear" w:pos="2218"/>
          <w:tab w:val="left" w:pos="1488"/>
        </w:tabs>
        <w:ind w:left="1460" w:hanging="193"/>
        <w:rPr>
          <w:iCs/>
          <w:lang w:val="fr-FR"/>
        </w:rPr>
      </w:pPr>
      <w:r w:rsidRPr="00FF1C35">
        <w:rPr>
          <w:iCs/>
          <w:lang w:val="fr-FR"/>
        </w:rPr>
        <w:t>Congé accordé au moment de la naissance – les hommes travaillant à temps complet on droit à deux journées ouvrables de congés payés, à prendre dans les 15 jours qui suivent la naissance de leur enfant.</w:t>
      </w:r>
    </w:p>
    <w:p w:rsidR="0089046C" w:rsidRDefault="0089046C" w:rsidP="0089046C">
      <w:pPr>
        <w:pStyle w:val="SingleTxt"/>
        <w:numPr>
          <w:ilvl w:val="3"/>
          <w:numId w:val="30"/>
        </w:numPr>
        <w:tabs>
          <w:tab w:val="clear" w:pos="1742"/>
        </w:tabs>
        <w:ind w:left="1460" w:hanging="193"/>
        <w:rPr>
          <w:iCs/>
          <w:lang w:val="fr-FR"/>
        </w:rPr>
      </w:pPr>
      <w:r w:rsidRPr="00FF1C35">
        <w:rPr>
          <w:iCs/>
          <w:lang w:val="fr-FR"/>
        </w:rPr>
        <w:t>Congé d</w:t>
      </w:r>
      <w:r>
        <w:rPr>
          <w:iCs/>
          <w:lang w:val="fr-FR"/>
        </w:rPr>
        <w:t>’</w:t>
      </w:r>
      <w:r w:rsidRPr="00FF1C35">
        <w:rPr>
          <w:iCs/>
          <w:lang w:val="fr-FR"/>
        </w:rPr>
        <w:t>adoption</w:t>
      </w:r>
      <w:r>
        <w:rPr>
          <w:iCs/>
          <w:lang w:val="fr-FR"/>
        </w:rPr>
        <w:t xml:space="preserve"> </w:t>
      </w:r>
      <w:r w:rsidRPr="00FF1C35">
        <w:rPr>
          <w:iCs/>
          <w:lang w:val="fr-FR"/>
        </w:rPr>
        <w:t>- la mère adoptive ou le père adoptif peuvent se prévaloir d</w:t>
      </w:r>
      <w:r>
        <w:rPr>
          <w:iCs/>
          <w:lang w:val="fr-FR"/>
        </w:rPr>
        <w:t>’</w:t>
      </w:r>
      <w:r w:rsidRPr="00FF1C35">
        <w:rPr>
          <w:iCs/>
          <w:lang w:val="fr-FR"/>
        </w:rPr>
        <w:t>un congé d</w:t>
      </w:r>
      <w:r>
        <w:rPr>
          <w:iCs/>
          <w:lang w:val="fr-FR"/>
        </w:rPr>
        <w:t>’</w:t>
      </w:r>
      <w:r w:rsidRPr="00FF1C35">
        <w:rPr>
          <w:iCs/>
          <w:lang w:val="fr-FR"/>
        </w:rPr>
        <w:t>adoption payé d</w:t>
      </w:r>
      <w:r>
        <w:rPr>
          <w:iCs/>
          <w:lang w:val="fr-FR"/>
        </w:rPr>
        <w:t>’</w:t>
      </w:r>
      <w:r w:rsidRPr="00FF1C35">
        <w:rPr>
          <w:iCs/>
          <w:lang w:val="fr-FR"/>
        </w:rPr>
        <w:t>une durée maximale de cinq semaines à compter du jour où ils assument la garde de l</w:t>
      </w:r>
      <w:r>
        <w:rPr>
          <w:iCs/>
          <w:lang w:val="fr-FR"/>
        </w:rPr>
        <w:t>’</w:t>
      </w:r>
      <w:r w:rsidRPr="00FF1C35">
        <w:rPr>
          <w:iCs/>
          <w:lang w:val="fr-FR"/>
        </w:rPr>
        <w:t>enfant. Le congé peut être partagé par les deux parents s</w:t>
      </w:r>
      <w:r>
        <w:rPr>
          <w:iCs/>
          <w:lang w:val="fr-FR"/>
        </w:rPr>
        <w:t>’</w:t>
      </w:r>
      <w:r w:rsidRPr="00FF1C35">
        <w:rPr>
          <w:iCs/>
          <w:lang w:val="fr-FR"/>
        </w:rPr>
        <w:t>ils sont fonctionnaires, à condition qu</w:t>
      </w:r>
      <w:r>
        <w:rPr>
          <w:iCs/>
          <w:lang w:val="fr-FR"/>
        </w:rPr>
        <w:t>’</w:t>
      </w:r>
      <w:r w:rsidRPr="00FF1C35">
        <w:rPr>
          <w:iCs/>
          <w:lang w:val="fr-FR"/>
        </w:rPr>
        <w:t>ils ne le prennent pas simultanément et ne dépassent pas la limite prescrite de cinq semaines.</w:t>
      </w:r>
    </w:p>
    <w:p w:rsidR="0089046C" w:rsidRDefault="0089046C" w:rsidP="0089046C">
      <w:pPr>
        <w:pStyle w:val="SingleTxt"/>
        <w:numPr>
          <w:ilvl w:val="3"/>
          <w:numId w:val="31"/>
        </w:numPr>
        <w:tabs>
          <w:tab w:val="clear" w:pos="1742"/>
        </w:tabs>
        <w:ind w:left="1460" w:hanging="193"/>
        <w:rPr>
          <w:iCs/>
          <w:lang w:val="fr-FR"/>
        </w:rPr>
      </w:pPr>
      <w:r w:rsidRPr="00FF1C35">
        <w:rPr>
          <w:iCs/>
          <w:lang w:val="fr-FR"/>
        </w:rPr>
        <w:t>Obligation de travailler trois mois : un</w:t>
      </w:r>
      <w:r>
        <w:rPr>
          <w:iCs/>
          <w:lang w:val="fr-FR"/>
        </w:rPr>
        <w:t>e</w:t>
      </w:r>
      <w:r w:rsidRPr="00FF1C35">
        <w:rPr>
          <w:iCs/>
          <w:lang w:val="fr-FR"/>
        </w:rPr>
        <w:t xml:space="preserve"> travailleu</w:t>
      </w:r>
      <w:r>
        <w:rPr>
          <w:iCs/>
          <w:lang w:val="fr-FR"/>
        </w:rPr>
        <w:t>se</w:t>
      </w:r>
      <w:r w:rsidRPr="00FF1C35">
        <w:rPr>
          <w:iCs/>
          <w:lang w:val="fr-FR"/>
        </w:rPr>
        <w:t xml:space="preserve"> qui a bénéficié du congé d</w:t>
      </w:r>
      <w:r>
        <w:rPr>
          <w:iCs/>
          <w:lang w:val="fr-FR"/>
        </w:rPr>
        <w:t>’</w:t>
      </w:r>
      <w:r w:rsidRPr="00FF1C35">
        <w:rPr>
          <w:iCs/>
          <w:lang w:val="fr-FR"/>
        </w:rPr>
        <w:t>adoption payé de cinq semaines doit travailler pendant trois mois sans interruption, ou une période calculée au prorata si le congé d</w:t>
      </w:r>
      <w:r>
        <w:rPr>
          <w:iCs/>
          <w:lang w:val="fr-FR"/>
        </w:rPr>
        <w:t>’</w:t>
      </w:r>
      <w:r w:rsidRPr="00FF1C35">
        <w:rPr>
          <w:iCs/>
          <w:lang w:val="fr-FR"/>
        </w:rPr>
        <w:t>adoption est partagé par les deux parents, chaque parent devant travailler pendant les périodes correspondant à la longueur du congé.</w:t>
      </w:r>
    </w:p>
    <w:p w:rsidR="0089046C" w:rsidRDefault="0089046C" w:rsidP="0089046C">
      <w:pPr>
        <w:pStyle w:val="SingleTxt"/>
        <w:numPr>
          <w:ilvl w:val="3"/>
          <w:numId w:val="31"/>
        </w:numPr>
        <w:tabs>
          <w:tab w:val="clear" w:pos="1742"/>
        </w:tabs>
        <w:ind w:left="1460" w:hanging="193"/>
        <w:rPr>
          <w:iCs/>
          <w:lang w:val="fr-FR"/>
        </w:rPr>
      </w:pPr>
      <w:r w:rsidRPr="00FF1C35">
        <w:rPr>
          <w:iCs/>
          <w:lang w:val="fr-FR"/>
        </w:rPr>
        <w:t>Adoption d</w:t>
      </w:r>
      <w:r>
        <w:rPr>
          <w:iCs/>
          <w:lang w:val="fr-FR"/>
        </w:rPr>
        <w:t>’</w:t>
      </w:r>
      <w:r w:rsidRPr="00FF1C35">
        <w:rPr>
          <w:iCs/>
          <w:lang w:val="fr-FR"/>
        </w:rPr>
        <w:t>enfants étrangers – on prendra en considération la possibilité d</w:t>
      </w:r>
      <w:r>
        <w:rPr>
          <w:iCs/>
          <w:lang w:val="fr-FR"/>
        </w:rPr>
        <w:t>’</w:t>
      </w:r>
      <w:r w:rsidRPr="00FF1C35">
        <w:rPr>
          <w:iCs/>
          <w:lang w:val="fr-FR"/>
        </w:rPr>
        <w:t>accorder des périodes additionnelles de congé ne dépassant pas trois mois au total dans le cas d</w:t>
      </w:r>
      <w:r>
        <w:rPr>
          <w:iCs/>
          <w:lang w:val="fr-FR"/>
        </w:rPr>
        <w:t>’</w:t>
      </w:r>
      <w:r w:rsidRPr="00FF1C35">
        <w:rPr>
          <w:iCs/>
          <w:lang w:val="fr-FR"/>
        </w:rPr>
        <w:t>une adoption internationale qui entraîne de longues procédures à l</w:t>
      </w:r>
      <w:r>
        <w:rPr>
          <w:iCs/>
          <w:lang w:val="fr-FR"/>
        </w:rPr>
        <w:t>’</w:t>
      </w:r>
      <w:r w:rsidRPr="00FF1C35">
        <w:rPr>
          <w:iCs/>
          <w:lang w:val="fr-FR"/>
        </w:rPr>
        <w:t>étranger.</w:t>
      </w:r>
    </w:p>
    <w:p w:rsidR="0089046C" w:rsidRDefault="0089046C" w:rsidP="0089046C">
      <w:pPr>
        <w:pStyle w:val="SingleTxt"/>
        <w:numPr>
          <w:ilvl w:val="3"/>
          <w:numId w:val="31"/>
        </w:numPr>
        <w:tabs>
          <w:tab w:val="clear" w:pos="1742"/>
        </w:tabs>
        <w:ind w:left="1460" w:hanging="193"/>
        <w:rPr>
          <w:iCs/>
          <w:lang w:val="fr-FR"/>
        </w:rPr>
      </w:pPr>
      <w:r w:rsidRPr="00FF1C35">
        <w:rPr>
          <w:iCs/>
          <w:lang w:val="fr-FR"/>
        </w:rPr>
        <w:t>Enfants placés dans une famille - les fonctionnaires qui accueillent un enfant dans leur famille peuvent prendre un congé spécial non payé pour une période ne dépassant pas une année. S</w:t>
      </w:r>
      <w:r>
        <w:rPr>
          <w:iCs/>
          <w:lang w:val="fr-FR"/>
        </w:rPr>
        <w:t>’</w:t>
      </w:r>
      <w:r w:rsidRPr="00FF1C35">
        <w:rPr>
          <w:iCs/>
          <w:lang w:val="fr-FR"/>
        </w:rPr>
        <w:t xml:space="preserve">ils acceptent un enfant additionnel, ils peuvent obtenir un congé non payé additionnel, à condition que la période totale des congés ne dépasse pas une année tous les quatre ans. </w:t>
      </w:r>
    </w:p>
    <w:p w:rsidR="0089046C" w:rsidRDefault="0089046C" w:rsidP="0089046C">
      <w:pPr>
        <w:pStyle w:val="SingleTxt"/>
        <w:numPr>
          <w:ilvl w:val="3"/>
          <w:numId w:val="31"/>
        </w:numPr>
        <w:tabs>
          <w:tab w:val="clear" w:pos="1742"/>
        </w:tabs>
        <w:ind w:left="1460" w:hanging="193"/>
        <w:rPr>
          <w:iCs/>
          <w:lang w:val="fr-FR"/>
        </w:rPr>
      </w:pPr>
      <w:r w:rsidRPr="00FF1C35">
        <w:rPr>
          <w:iCs/>
          <w:lang w:val="fr-FR"/>
        </w:rPr>
        <w:t>Congé parental - des parents, y compris des parents adoptifs, qui sont des fonctionnaires et qui travaillent dans la fonction publique depuis au moins un an, peuvent prendre un congé parental non payé d</w:t>
      </w:r>
      <w:r>
        <w:rPr>
          <w:iCs/>
          <w:lang w:val="fr-FR"/>
        </w:rPr>
        <w:t>’</w:t>
      </w:r>
      <w:r w:rsidRPr="00FF1C35">
        <w:rPr>
          <w:iCs/>
          <w:lang w:val="fr-FR"/>
        </w:rPr>
        <w:t>une année pour chacun de leurs enfants de moins de six ans. Ils peuvent choisir de pr</w:t>
      </w:r>
      <w:r>
        <w:rPr>
          <w:iCs/>
          <w:lang w:val="fr-FR"/>
        </w:rPr>
        <w:t>endre 3, 6 ou 9 mois au lieu de </w:t>
      </w:r>
      <w:r w:rsidRPr="00FF1C35">
        <w:rPr>
          <w:iCs/>
          <w:lang w:val="fr-FR"/>
        </w:rPr>
        <w:t>12.</w:t>
      </w:r>
    </w:p>
    <w:p w:rsidR="0089046C" w:rsidRDefault="0089046C" w:rsidP="0089046C">
      <w:pPr>
        <w:pStyle w:val="SingleTxt"/>
        <w:numPr>
          <w:ilvl w:val="3"/>
          <w:numId w:val="31"/>
        </w:numPr>
        <w:tabs>
          <w:tab w:val="clear" w:pos="1742"/>
        </w:tabs>
        <w:ind w:left="1460" w:hanging="193"/>
        <w:rPr>
          <w:iCs/>
          <w:lang w:val="fr-FR"/>
        </w:rPr>
      </w:pPr>
      <w:r w:rsidRPr="00FF1C35">
        <w:rPr>
          <w:iCs/>
          <w:lang w:val="fr-FR"/>
        </w:rPr>
        <w:t>Le congé parental doit être utilisé en une seule période. Tout congé parental non utilisé (sur la période autorisée d</w:t>
      </w:r>
      <w:r>
        <w:rPr>
          <w:iCs/>
          <w:lang w:val="fr-FR"/>
        </w:rPr>
        <w:t>’</w:t>
      </w:r>
      <w:r w:rsidRPr="00FF1C35">
        <w:rPr>
          <w:iCs/>
          <w:lang w:val="fr-FR"/>
        </w:rPr>
        <w:t>un an) est perdu et ne peut pas être utilisé par la suite.</w:t>
      </w:r>
    </w:p>
    <w:p w:rsidR="0089046C" w:rsidRDefault="0089046C" w:rsidP="0089046C">
      <w:pPr>
        <w:pStyle w:val="SingleTxt"/>
        <w:numPr>
          <w:ilvl w:val="3"/>
          <w:numId w:val="31"/>
        </w:numPr>
        <w:tabs>
          <w:tab w:val="clear" w:pos="1742"/>
        </w:tabs>
        <w:ind w:left="1476" w:hanging="209"/>
        <w:rPr>
          <w:iCs/>
          <w:lang w:val="fr-FR"/>
        </w:rPr>
      </w:pPr>
      <w:r w:rsidRPr="00FF1C35">
        <w:rPr>
          <w:iCs/>
          <w:lang w:val="fr-FR"/>
        </w:rPr>
        <w:t>Le congé parental peut être utilisé par le père ou la mère, ou partagé par les deux parents si les deux sont des fonctionnaires. Les parents doivent déclarer leur choix au moment où ils font la demande.</w:t>
      </w:r>
    </w:p>
    <w:p w:rsidR="0089046C" w:rsidRDefault="0089046C" w:rsidP="0089046C">
      <w:pPr>
        <w:pStyle w:val="SingleTxt"/>
        <w:numPr>
          <w:ilvl w:val="3"/>
          <w:numId w:val="32"/>
        </w:numPr>
        <w:ind w:left="1460" w:hanging="193"/>
        <w:rPr>
          <w:iCs/>
          <w:lang w:val="fr-FR"/>
        </w:rPr>
      </w:pPr>
      <w:r w:rsidRPr="00FF1C35">
        <w:rPr>
          <w:iCs/>
          <w:lang w:val="fr-FR"/>
        </w:rPr>
        <w:t>Reprise du travail durant l</w:t>
      </w:r>
      <w:r>
        <w:rPr>
          <w:iCs/>
          <w:lang w:val="fr-FR"/>
        </w:rPr>
        <w:t>’</w:t>
      </w:r>
      <w:r w:rsidRPr="00FF1C35">
        <w:rPr>
          <w:iCs/>
          <w:lang w:val="fr-FR"/>
        </w:rPr>
        <w:t>horaire d</w:t>
      </w:r>
      <w:r>
        <w:rPr>
          <w:iCs/>
          <w:lang w:val="fr-FR"/>
        </w:rPr>
        <w:t>’</w:t>
      </w:r>
      <w:r w:rsidRPr="00FF1C35">
        <w:rPr>
          <w:iCs/>
          <w:lang w:val="fr-FR"/>
        </w:rPr>
        <w:t>été - si les fonctionnaires reprennent le travail durant l</w:t>
      </w:r>
      <w:r>
        <w:rPr>
          <w:iCs/>
          <w:lang w:val="fr-FR"/>
        </w:rPr>
        <w:t>’</w:t>
      </w:r>
      <w:r w:rsidRPr="00FF1C35">
        <w:rPr>
          <w:iCs/>
          <w:lang w:val="fr-FR"/>
        </w:rPr>
        <w:t>horaire d</w:t>
      </w:r>
      <w:r>
        <w:rPr>
          <w:iCs/>
          <w:lang w:val="fr-FR"/>
        </w:rPr>
        <w:t>’</w:t>
      </w:r>
      <w:r w:rsidRPr="00FF1C35">
        <w:rPr>
          <w:iCs/>
          <w:lang w:val="fr-FR"/>
        </w:rPr>
        <w:t>été, ils sont payés à tarif réduit si leur durée du travail est inférieure à la norme annuelle.</w:t>
      </w:r>
    </w:p>
    <w:p w:rsidR="0089046C" w:rsidRDefault="0089046C" w:rsidP="0089046C">
      <w:pPr>
        <w:pStyle w:val="SingleTxt"/>
        <w:numPr>
          <w:ilvl w:val="3"/>
          <w:numId w:val="32"/>
        </w:numPr>
        <w:ind w:left="1460" w:hanging="193"/>
        <w:rPr>
          <w:iCs/>
          <w:lang w:val="fr-FR"/>
        </w:rPr>
      </w:pPr>
      <w:r w:rsidRPr="00FF1C35">
        <w:rPr>
          <w:iCs/>
          <w:lang w:val="fr-FR"/>
        </w:rPr>
        <w:t>Fonctionnaires enseignants - les fonctionnaires enseignants sont autorisés à reprendre le travail fin février, ou en septembre au début de l</w:t>
      </w:r>
      <w:r>
        <w:rPr>
          <w:iCs/>
          <w:lang w:val="fr-FR"/>
        </w:rPr>
        <w:t>’année scolaire, y </w:t>
      </w:r>
      <w:r w:rsidRPr="00FF1C35">
        <w:rPr>
          <w:iCs/>
          <w:lang w:val="fr-FR"/>
        </w:rPr>
        <w:t>compris les vacances d</w:t>
      </w:r>
      <w:r>
        <w:rPr>
          <w:iCs/>
          <w:lang w:val="fr-FR"/>
        </w:rPr>
        <w:t>’</w:t>
      </w:r>
      <w:r w:rsidRPr="00FF1C35">
        <w:rPr>
          <w:iCs/>
          <w:lang w:val="fr-FR"/>
        </w:rPr>
        <w:t>été, même s</w:t>
      </w:r>
      <w:r>
        <w:rPr>
          <w:iCs/>
          <w:lang w:val="fr-FR"/>
        </w:rPr>
        <w:t>’</w:t>
      </w:r>
      <w:r w:rsidRPr="00FF1C35">
        <w:rPr>
          <w:iCs/>
          <w:lang w:val="fr-FR"/>
        </w:rPr>
        <w:t>ils n</w:t>
      </w:r>
      <w:r>
        <w:rPr>
          <w:iCs/>
          <w:lang w:val="fr-FR"/>
        </w:rPr>
        <w:t>’</w:t>
      </w:r>
      <w:r w:rsidRPr="00FF1C35">
        <w:rPr>
          <w:iCs/>
          <w:lang w:val="fr-FR"/>
        </w:rPr>
        <w:t>ont pas pris un congé non payé de 1</w:t>
      </w:r>
      <w:r>
        <w:rPr>
          <w:iCs/>
          <w:lang w:val="fr-FR"/>
        </w:rPr>
        <w:t>2 </w:t>
      </w:r>
      <w:r w:rsidRPr="00FF1C35">
        <w:rPr>
          <w:iCs/>
          <w:lang w:val="fr-FR"/>
        </w:rPr>
        <w:t>mois.</w:t>
      </w:r>
    </w:p>
    <w:p w:rsidR="0089046C" w:rsidRDefault="0089046C" w:rsidP="0089046C">
      <w:pPr>
        <w:pStyle w:val="SingleTxt"/>
        <w:numPr>
          <w:ilvl w:val="3"/>
          <w:numId w:val="32"/>
        </w:numPr>
        <w:ind w:left="1460" w:hanging="193"/>
        <w:rPr>
          <w:iCs/>
          <w:lang w:val="fr-FR"/>
        </w:rPr>
      </w:pPr>
      <w:r w:rsidRPr="00FF1C35">
        <w:rPr>
          <w:iCs/>
          <w:lang w:val="fr-FR"/>
        </w:rPr>
        <w:t>Toute période de congé parental non utilisée est perdue afin de réduire la perturbation des classes au minimum.</w:t>
      </w:r>
    </w:p>
    <w:p w:rsidR="0089046C" w:rsidRDefault="0089046C" w:rsidP="0089046C">
      <w:pPr>
        <w:pStyle w:val="SingleTxt"/>
        <w:numPr>
          <w:ilvl w:val="3"/>
          <w:numId w:val="32"/>
        </w:numPr>
        <w:ind w:left="1460" w:hanging="193"/>
        <w:rPr>
          <w:iCs/>
          <w:lang w:val="fr-FR"/>
        </w:rPr>
      </w:pPr>
      <w:r w:rsidRPr="00FF1C35">
        <w:rPr>
          <w:iCs/>
          <w:lang w:val="fr-FR"/>
        </w:rPr>
        <w:t>Pause de carrière - Les fonctionnaires sont autorisés à interrompre leur carrière une seule fois pendant cinq ans pour s</w:t>
      </w:r>
      <w:r>
        <w:rPr>
          <w:iCs/>
          <w:lang w:val="fr-FR"/>
        </w:rPr>
        <w:t>’</w:t>
      </w:r>
      <w:r w:rsidRPr="00FF1C35">
        <w:rPr>
          <w:iCs/>
          <w:lang w:val="fr-FR"/>
        </w:rPr>
        <w:t>occuper de leurs enfants de moins de six ans. Cette pause doit être prise en une seule période. Elle peut être réduite par des multiples de trois mois et partagée par les deux parents. Toute période non utilisée peut l</w:t>
      </w:r>
      <w:r>
        <w:rPr>
          <w:iCs/>
          <w:lang w:val="fr-FR"/>
        </w:rPr>
        <w:t>’</w:t>
      </w:r>
      <w:r w:rsidRPr="00FF1C35">
        <w:rPr>
          <w:iCs/>
          <w:lang w:val="fr-FR"/>
        </w:rPr>
        <w:t>être pour s</w:t>
      </w:r>
      <w:r>
        <w:rPr>
          <w:iCs/>
          <w:lang w:val="fr-FR"/>
        </w:rPr>
        <w:t>’</w:t>
      </w:r>
      <w:r w:rsidRPr="00FF1C35">
        <w:rPr>
          <w:iCs/>
          <w:lang w:val="fr-FR"/>
        </w:rPr>
        <w:t>occuper d</w:t>
      </w:r>
      <w:r>
        <w:rPr>
          <w:iCs/>
          <w:lang w:val="fr-FR"/>
        </w:rPr>
        <w:t>’</w:t>
      </w:r>
      <w:r w:rsidRPr="00FF1C35">
        <w:rPr>
          <w:iCs/>
          <w:lang w:val="fr-FR"/>
        </w:rPr>
        <w:t>un autre enfant ou d</w:t>
      </w:r>
      <w:r>
        <w:rPr>
          <w:iCs/>
          <w:lang w:val="fr-FR"/>
        </w:rPr>
        <w:t>’</w:t>
      </w:r>
      <w:r w:rsidRPr="00FF1C35">
        <w:rPr>
          <w:iCs/>
          <w:lang w:val="fr-FR"/>
        </w:rPr>
        <w:t>autres enfants de moins de six</w:t>
      </w:r>
      <w:r>
        <w:rPr>
          <w:iCs/>
          <w:lang w:val="fr-FR"/>
        </w:rPr>
        <w:t> </w:t>
      </w:r>
      <w:r w:rsidRPr="00FF1C35">
        <w:rPr>
          <w:iCs/>
          <w:lang w:val="fr-FR"/>
        </w:rPr>
        <w:t>ans.</w:t>
      </w:r>
    </w:p>
    <w:p w:rsidR="0089046C" w:rsidRDefault="0089046C" w:rsidP="0089046C">
      <w:pPr>
        <w:pStyle w:val="SingleTxt"/>
        <w:numPr>
          <w:ilvl w:val="3"/>
          <w:numId w:val="32"/>
        </w:numPr>
        <w:ind w:left="1460" w:hanging="193"/>
        <w:rPr>
          <w:iCs/>
          <w:lang w:val="fr-FR"/>
        </w:rPr>
      </w:pPr>
      <w:r w:rsidRPr="00FF1C35">
        <w:rPr>
          <w:iCs/>
          <w:lang w:val="fr-FR"/>
        </w:rPr>
        <w:t>Nomination de fonctionnaires en congé de maternité ou de congé parental - des fonctionnaires qui sont éligibles pour être nommés à un poste sont dûment nommés même s</w:t>
      </w:r>
      <w:r>
        <w:rPr>
          <w:iCs/>
          <w:lang w:val="fr-FR"/>
        </w:rPr>
        <w:t>’</w:t>
      </w:r>
      <w:r w:rsidRPr="00FF1C35">
        <w:rPr>
          <w:iCs/>
          <w:lang w:val="fr-FR"/>
        </w:rPr>
        <w:t>ils ne sont pas en mesure de reprendre le travail au moment de la nomination.</w:t>
      </w:r>
    </w:p>
    <w:p w:rsidR="0089046C" w:rsidRDefault="0089046C" w:rsidP="0089046C">
      <w:pPr>
        <w:pStyle w:val="SingleTxt"/>
        <w:numPr>
          <w:ilvl w:val="3"/>
          <w:numId w:val="32"/>
        </w:numPr>
        <w:ind w:left="1460" w:hanging="193"/>
        <w:rPr>
          <w:iCs/>
          <w:lang w:val="fr-FR"/>
        </w:rPr>
      </w:pPr>
      <w:r w:rsidRPr="00FF1C35">
        <w:rPr>
          <w:iCs/>
          <w:lang w:val="fr-FR"/>
        </w:rPr>
        <w:t>Congé spécial pour accompagner le conjoint à l</w:t>
      </w:r>
      <w:r>
        <w:rPr>
          <w:iCs/>
          <w:lang w:val="fr-FR"/>
        </w:rPr>
        <w:t>’</w:t>
      </w:r>
      <w:r w:rsidRPr="00FF1C35">
        <w:rPr>
          <w:iCs/>
          <w:lang w:val="fr-FR"/>
        </w:rPr>
        <w:t>étranger - un congé non payé d</w:t>
      </w:r>
      <w:r>
        <w:rPr>
          <w:iCs/>
          <w:lang w:val="fr-FR"/>
        </w:rPr>
        <w:t>’</w:t>
      </w:r>
      <w:r w:rsidRPr="00FF1C35">
        <w:rPr>
          <w:iCs/>
          <w:lang w:val="fr-FR"/>
        </w:rPr>
        <w:t>une année, renouvelable sur demande pour un maximum de quatre années, peut-être accordé à des fonctionnaires qui accompagnent leur conjoint en mission officielle ou pour des stages arrangés par le Gouvernement. Ces quatre années peuvent être utilisées en une seule fois ou interrompues par des périodes de reprise du travail.</w:t>
      </w:r>
    </w:p>
    <w:p w:rsidR="0089046C" w:rsidRDefault="0089046C" w:rsidP="0089046C">
      <w:pPr>
        <w:pStyle w:val="SingleTxt"/>
        <w:numPr>
          <w:ilvl w:val="3"/>
          <w:numId w:val="32"/>
        </w:numPr>
        <w:ind w:left="1460" w:hanging="193"/>
        <w:rPr>
          <w:iCs/>
          <w:lang w:val="fr-FR"/>
        </w:rPr>
      </w:pPr>
      <w:r w:rsidRPr="00FF1C35">
        <w:rPr>
          <w:iCs/>
          <w:lang w:val="fr-FR"/>
        </w:rPr>
        <w:t>Congé en cas de deuil - tous les fonctionnaires travaillant à temps complet sont autorisés à prendre deux jours de congés payés à l</w:t>
      </w:r>
      <w:r>
        <w:rPr>
          <w:iCs/>
          <w:lang w:val="fr-FR"/>
        </w:rPr>
        <w:t>’</w:t>
      </w:r>
      <w:r w:rsidRPr="00FF1C35">
        <w:rPr>
          <w:iCs/>
          <w:lang w:val="fr-FR"/>
        </w:rPr>
        <w:t>occasion du décès d</w:t>
      </w:r>
      <w:r>
        <w:rPr>
          <w:iCs/>
          <w:lang w:val="fr-FR"/>
        </w:rPr>
        <w:t>’</w:t>
      </w:r>
      <w:r w:rsidRPr="00FF1C35">
        <w:rPr>
          <w:iCs/>
          <w:lang w:val="fr-FR"/>
        </w:rPr>
        <w:t>un parent proche, c</w:t>
      </w:r>
      <w:r>
        <w:rPr>
          <w:iCs/>
          <w:lang w:val="fr-FR"/>
        </w:rPr>
        <w:t>’</w:t>
      </w:r>
      <w:r w:rsidRPr="00FF1C35">
        <w:rPr>
          <w:iCs/>
          <w:lang w:val="fr-FR"/>
        </w:rPr>
        <w:t>est-à-dire du conjoint, du père ou de la mère (ou de la personne qui à ce moment-là servait de père ou de mère), d</w:t>
      </w:r>
      <w:r>
        <w:rPr>
          <w:iCs/>
          <w:lang w:val="fr-FR"/>
        </w:rPr>
        <w:t>’</w:t>
      </w:r>
      <w:r w:rsidRPr="00FF1C35">
        <w:rPr>
          <w:iCs/>
          <w:lang w:val="fr-FR"/>
        </w:rPr>
        <w:t>un fils ou d</w:t>
      </w:r>
      <w:r>
        <w:rPr>
          <w:iCs/>
          <w:lang w:val="fr-FR"/>
        </w:rPr>
        <w:t>’</w:t>
      </w:r>
      <w:r w:rsidRPr="00FF1C35">
        <w:rPr>
          <w:iCs/>
          <w:lang w:val="fr-FR"/>
        </w:rPr>
        <w:t>une fille, d</w:t>
      </w:r>
      <w:r>
        <w:rPr>
          <w:iCs/>
          <w:lang w:val="fr-FR"/>
        </w:rPr>
        <w:t>’</w:t>
      </w:r>
      <w:r w:rsidRPr="00FF1C35">
        <w:rPr>
          <w:iCs/>
          <w:lang w:val="fr-FR"/>
        </w:rPr>
        <w:t>un frère ou d</w:t>
      </w:r>
      <w:r>
        <w:rPr>
          <w:iCs/>
          <w:lang w:val="fr-FR"/>
        </w:rPr>
        <w:t>’</w:t>
      </w:r>
      <w:r w:rsidRPr="00FF1C35">
        <w:rPr>
          <w:iCs/>
          <w:lang w:val="fr-FR"/>
        </w:rPr>
        <w:t>une sœur. Si le parent proche meurt à l</w:t>
      </w:r>
      <w:r>
        <w:rPr>
          <w:iCs/>
          <w:lang w:val="fr-FR"/>
        </w:rPr>
        <w:t>’</w:t>
      </w:r>
      <w:r w:rsidRPr="00FF1C35">
        <w:rPr>
          <w:iCs/>
          <w:lang w:val="fr-FR"/>
        </w:rPr>
        <w:t xml:space="preserve">étranger, le chef de département peut autoriser un congé payé additionnel. </w:t>
      </w:r>
    </w:p>
    <w:p w:rsidR="0089046C" w:rsidRDefault="0089046C" w:rsidP="0089046C">
      <w:pPr>
        <w:pStyle w:val="SingleTxt"/>
        <w:numPr>
          <w:ilvl w:val="3"/>
          <w:numId w:val="32"/>
        </w:numPr>
        <w:ind w:left="1460" w:hanging="193"/>
        <w:rPr>
          <w:iCs/>
          <w:lang w:val="fr-FR"/>
        </w:rPr>
      </w:pPr>
      <w:r w:rsidRPr="00FF1C35">
        <w:rPr>
          <w:iCs/>
          <w:lang w:val="fr-FR"/>
        </w:rPr>
        <w:t xml:space="preserve"> Congé de mariage - tous les fonctionnaires travaillant à temps complet sont autorisés à prendre trois jours de congés payés à l</w:t>
      </w:r>
      <w:r>
        <w:rPr>
          <w:iCs/>
          <w:lang w:val="fr-FR"/>
        </w:rPr>
        <w:t>’</w:t>
      </w:r>
      <w:r w:rsidRPr="00FF1C35">
        <w:rPr>
          <w:iCs/>
          <w:lang w:val="fr-FR"/>
        </w:rPr>
        <w:t>occasion de leur mariage, qui doit commencer au plus tard le premier jour ouvrable après les noces.</w:t>
      </w:r>
    </w:p>
    <w:p w:rsidR="0089046C" w:rsidRDefault="0089046C" w:rsidP="0089046C">
      <w:pPr>
        <w:pStyle w:val="SingleTxt"/>
        <w:numPr>
          <w:ilvl w:val="3"/>
          <w:numId w:val="32"/>
        </w:numPr>
        <w:ind w:left="1460" w:hanging="193"/>
        <w:rPr>
          <w:iCs/>
          <w:lang w:val="fr-FR"/>
        </w:rPr>
      </w:pPr>
      <w:r w:rsidRPr="00FF1C35">
        <w:rPr>
          <w:iCs/>
          <w:lang w:val="fr-FR"/>
        </w:rPr>
        <w:t>Durée de travail réduite - les fonctionnaires travaillant à temps complet depuis au moins un an peuvent bénéficier d</w:t>
      </w:r>
      <w:r>
        <w:rPr>
          <w:iCs/>
          <w:lang w:val="fr-FR"/>
        </w:rPr>
        <w:t>’</w:t>
      </w:r>
      <w:r w:rsidRPr="00FF1C35">
        <w:rPr>
          <w:iCs/>
          <w:lang w:val="fr-FR"/>
        </w:rPr>
        <w:t>une durée de travail réduite à 20, 25 ou 30 heures pour s</w:t>
      </w:r>
      <w:r>
        <w:rPr>
          <w:iCs/>
          <w:lang w:val="fr-FR"/>
        </w:rPr>
        <w:t>’</w:t>
      </w:r>
      <w:r w:rsidRPr="00FF1C35">
        <w:rPr>
          <w:iCs/>
          <w:lang w:val="fr-FR"/>
        </w:rPr>
        <w:t>occuper d</w:t>
      </w:r>
      <w:r>
        <w:rPr>
          <w:iCs/>
          <w:lang w:val="fr-FR"/>
        </w:rPr>
        <w:t>’</w:t>
      </w:r>
      <w:r w:rsidRPr="00FF1C35">
        <w:rPr>
          <w:iCs/>
          <w:lang w:val="fr-FR"/>
        </w:rPr>
        <w:t>enfants de moins de 12 ans, de parents, enfants ou conjoints à charge ou, s</w:t>
      </w:r>
      <w:r>
        <w:rPr>
          <w:iCs/>
          <w:lang w:val="fr-FR"/>
        </w:rPr>
        <w:t>’</w:t>
      </w:r>
      <w:r w:rsidRPr="00FF1C35">
        <w:rPr>
          <w:iCs/>
          <w:lang w:val="fr-FR"/>
        </w:rPr>
        <w:t>ils ont plus de 50 ans, pour des raisons médicales ou des raisons humanitaires ou de famille graves.</w:t>
      </w:r>
    </w:p>
    <w:p w:rsidR="0089046C" w:rsidRDefault="0089046C" w:rsidP="0089046C">
      <w:pPr>
        <w:pStyle w:val="SingleTxt"/>
        <w:numPr>
          <w:ilvl w:val="3"/>
          <w:numId w:val="32"/>
        </w:numPr>
        <w:ind w:left="1460" w:hanging="193"/>
        <w:rPr>
          <w:iCs/>
          <w:lang w:val="fr-FR"/>
        </w:rPr>
      </w:pPr>
      <w:r w:rsidRPr="00FF1C35">
        <w:rPr>
          <w:iCs/>
          <w:lang w:val="fr-FR"/>
        </w:rPr>
        <w:t>Les militaires en uniforme, les fonctionnaires payés au rendement ou les personnes travaillant sur la base de contrats qui prévoient des conditions spécifiques ne sont pas éligibles pour des durées de travail réduites.</w:t>
      </w:r>
    </w:p>
    <w:p w:rsidR="0089046C" w:rsidRPr="00FF1C35" w:rsidRDefault="0089046C" w:rsidP="0089046C">
      <w:pPr>
        <w:pStyle w:val="SingleTxt"/>
        <w:rPr>
          <w:iCs/>
          <w:lang w:val="fr-FR"/>
        </w:rPr>
      </w:pPr>
      <w:r w:rsidRPr="00FF1C35">
        <w:rPr>
          <w:iCs/>
          <w:lang w:val="fr-FR"/>
        </w:rPr>
        <w:t>Congé pour responsabilités familiales - les fonctionnaires travaillant à temps complet depuis au moins un an peuvent prendre un congé non payé pour responsabilités familiales pour s</w:t>
      </w:r>
      <w:r>
        <w:rPr>
          <w:iCs/>
          <w:lang w:val="fr-FR"/>
        </w:rPr>
        <w:t>’</w:t>
      </w:r>
      <w:r w:rsidRPr="00FF1C35">
        <w:rPr>
          <w:iCs/>
          <w:lang w:val="fr-FR"/>
        </w:rPr>
        <w:t>occuper de leurs parents âgés, de leurs enfants ou de leur conjoint, si ces personnes ne peuvent compter sur aucune autre personne qui peut se charger d</w:t>
      </w:r>
      <w:r>
        <w:rPr>
          <w:iCs/>
          <w:lang w:val="fr-FR"/>
        </w:rPr>
        <w:t>’</w:t>
      </w:r>
      <w:r w:rsidRPr="00FF1C35">
        <w:rPr>
          <w:iCs/>
          <w:lang w:val="fr-FR"/>
        </w:rPr>
        <w:t>eux pendant la journée. Un médecin doit certifier que le parent âgé, l</w:t>
      </w:r>
      <w:r>
        <w:rPr>
          <w:iCs/>
          <w:lang w:val="fr-FR"/>
        </w:rPr>
        <w:t>’</w:t>
      </w:r>
      <w:r w:rsidRPr="00FF1C35">
        <w:rPr>
          <w:iCs/>
          <w:lang w:val="fr-FR"/>
        </w:rPr>
        <w:t>enfant ou le conjoint nécessite des soins. Si les deux parents âgés sont vivants, cela doit être certifié pour les deux.</w:t>
      </w:r>
    </w:p>
    <w:p w:rsidR="0089046C" w:rsidRPr="00FF1C35" w:rsidRDefault="0089046C" w:rsidP="0089046C">
      <w:pPr>
        <w:pStyle w:val="SingleTxt"/>
        <w:rPr>
          <w:iCs/>
          <w:lang w:val="fr-FR"/>
        </w:rPr>
      </w:pPr>
      <w:r w:rsidRPr="00FF1C35">
        <w:rPr>
          <w:iCs/>
          <w:lang w:val="fr-FR"/>
        </w:rPr>
        <w:t>Le congé est accordé pour des périodes renouvelables d</w:t>
      </w:r>
      <w:r>
        <w:rPr>
          <w:iCs/>
          <w:lang w:val="fr-FR"/>
        </w:rPr>
        <w:t>’</w:t>
      </w:r>
      <w:r w:rsidRPr="00FF1C35">
        <w:rPr>
          <w:iCs/>
          <w:lang w:val="fr-FR"/>
        </w:rPr>
        <w:t>un an.</w:t>
      </w:r>
    </w:p>
    <w:p w:rsidR="0089046C" w:rsidRPr="00FF1C35" w:rsidRDefault="0089046C" w:rsidP="0089046C">
      <w:pPr>
        <w:pStyle w:val="SingleTxt"/>
        <w:rPr>
          <w:iCs/>
          <w:lang w:val="fr-FR"/>
        </w:rPr>
      </w:pPr>
      <w:r w:rsidRPr="00FF1C35">
        <w:rPr>
          <w:iCs/>
          <w:lang w:val="fr-FR"/>
        </w:rPr>
        <w:t>Si les personnes nécessitant des soins sont des enfants, le congé peut être pris par le père ou la mère et peut être partagée dans les mêmes conditions que le congé parental, aussi longtemps que la durée maximale n</w:t>
      </w:r>
      <w:r>
        <w:rPr>
          <w:iCs/>
          <w:lang w:val="fr-FR"/>
        </w:rPr>
        <w:t>’</w:t>
      </w:r>
      <w:r w:rsidRPr="00FF1C35">
        <w:rPr>
          <w:iCs/>
          <w:lang w:val="fr-FR"/>
        </w:rPr>
        <w:t>est pas dépassée et qu</w:t>
      </w:r>
      <w:r>
        <w:rPr>
          <w:iCs/>
          <w:lang w:val="fr-FR"/>
        </w:rPr>
        <w:t>’</w:t>
      </w:r>
      <w:r w:rsidRPr="00FF1C35">
        <w:rPr>
          <w:iCs/>
          <w:lang w:val="fr-FR"/>
        </w:rPr>
        <w:t>ils ne prennent pas</w:t>
      </w:r>
      <w:r>
        <w:rPr>
          <w:iCs/>
          <w:lang w:val="fr-FR"/>
        </w:rPr>
        <w:t xml:space="preserve"> </w:t>
      </w:r>
      <w:r w:rsidRPr="00FF1C35">
        <w:rPr>
          <w:iCs/>
          <w:lang w:val="fr-FR"/>
        </w:rPr>
        <w:t>congé simultanément.</w:t>
      </w:r>
    </w:p>
    <w:p w:rsidR="0089046C" w:rsidRDefault="0089046C" w:rsidP="0089046C">
      <w:pPr>
        <w:pStyle w:val="SingleTxt"/>
        <w:rPr>
          <w:iCs/>
          <w:lang w:val="fr-FR"/>
        </w:rPr>
      </w:pPr>
      <w:r w:rsidRPr="00FF1C35">
        <w:rPr>
          <w:iCs/>
          <w:lang w:val="fr-FR"/>
        </w:rPr>
        <w:t>Si les raisons qui justifient le congé ne s</w:t>
      </w:r>
      <w:r>
        <w:rPr>
          <w:iCs/>
          <w:lang w:val="fr-FR"/>
        </w:rPr>
        <w:t>’</w:t>
      </w:r>
      <w:r w:rsidRPr="00FF1C35">
        <w:rPr>
          <w:iCs/>
          <w:lang w:val="fr-FR"/>
        </w:rPr>
        <w:t>applique plus, le</w:t>
      </w:r>
      <w:r>
        <w:rPr>
          <w:iCs/>
          <w:lang w:val="fr-FR"/>
        </w:rPr>
        <w:t xml:space="preserve"> </w:t>
      </w:r>
      <w:r w:rsidRPr="00FF1C35">
        <w:rPr>
          <w:iCs/>
          <w:lang w:val="fr-FR"/>
        </w:rPr>
        <w:t>fonctionnaire peut reprendre le travail moyennant un préavis d</w:t>
      </w:r>
      <w:r>
        <w:rPr>
          <w:iCs/>
          <w:lang w:val="fr-FR"/>
        </w:rPr>
        <w:t>’</w:t>
      </w:r>
      <w:r w:rsidRPr="00FF1C35">
        <w:rPr>
          <w:iCs/>
          <w:lang w:val="fr-FR"/>
        </w:rPr>
        <w:t>un mois.</w:t>
      </w:r>
    </w:p>
    <w:p w:rsidR="0089046C" w:rsidRPr="00FF1C35" w:rsidRDefault="0089046C" w:rsidP="0089046C">
      <w:pPr>
        <w:pStyle w:val="SingleTxt"/>
        <w:numPr>
          <w:ilvl w:val="3"/>
          <w:numId w:val="33"/>
        </w:numPr>
        <w:rPr>
          <w:iCs/>
          <w:lang w:val="fr-FR"/>
        </w:rPr>
      </w:pPr>
      <w:r w:rsidRPr="00FF1C35">
        <w:rPr>
          <w:iCs/>
          <w:lang w:val="fr-FR"/>
        </w:rPr>
        <w:t>Congé pour raisons familiales urgentes - les fonctionnaires travaillant à temps complet peuvent utiliser quatre demi-journées de congés à prélever sur leur congé annuel pour des raisons familiales urgentes. Les travailleurs occasionnels et à temps partiel et les fonctionnaires bénéficiant d</w:t>
      </w:r>
      <w:r>
        <w:rPr>
          <w:iCs/>
          <w:lang w:val="fr-FR"/>
        </w:rPr>
        <w:t>’</w:t>
      </w:r>
      <w:r w:rsidRPr="00FF1C35">
        <w:rPr>
          <w:iCs/>
          <w:lang w:val="fr-FR"/>
        </w:rPr>
        <w:t>une durée de travail réduite peuvent utiliser quatre jours de congés à cette fin. Ce congé est accordé dans les circonstances suivantes qui concernent un membre de la famille immédiate :</w:t>
      </w:r>
    </w:p>
    <w:p w:rsidR="0089046C" w:rsidRDefault="0089046C" w:rsidP="0089046C">
      <w:pPr>
        <w:pStyle w:val="SingleTxt"/>
        <w:numPr>
          <w:ilvl w:val="4"/>
          <w:numId w:val="34"/>
        </w:numPr>
        <w:rPr>
          <w:iCs/>
          <w:lang w:val="fr-FR"/>
        </w:rPr>
      </w:pPr>
      <w:r w:rsidRPr="00FF1C35">
        <w:rPr>
          <w:iCs/>
          <w:lang w:val="fr-FR"/>
        </w:rPr>
        <w:t>Accident</w:t>
      </w:r>
    </w:p>
    <w:p w:rsidR="0089046C" w:rsidRDefault="0089046C" w:rsidP="0089046C">
      <w:pPr>
        <w:pStyle w:val="SingleTxt"/>
        <w:numPr>
          <w:ilvl w:val="4"/>
          <w:numId w:val="34"/>
        </w:numPr>
        <w:rPr>
          <w:iCs/>
          <w:lang w:val="fr-FR"/>
        </w:rPr>
      </w:pPr>
      <w:r w:rsidRPr="00FF1C35">
        <w:rPr>
          <w:iCs/>
          <w:lang w:val="fr-FR"/>
        </w:rPr>
        <w:t>Maladie subite ou maladie exigeant l</w:t>
      </w:r>
      <w:r>
        <w:rPr>
          <w:iCs/>
          <w:lang w:val="fr-FR"/>
        </w:rPr>
        <w:t>’</w:t>
      </w:r>
      <w:r w:rsidRPr="00FF1C35">
        <w:rPr>
          <w:iCs/>
          <w:lang w:val="fr-FR"/>
        </w:rPr>
        <w:t>assistance ou la présence du fonctionnaire</w:t>
      </w:r>
    </w:p>
    <w:p w:rsidR="0089046C" w:rsidRDefault="0089046C" w:rsidP="0089046C">
      <w:pPr>
        <w:pStyle w:val="SingleTxt"/>
        <w:numPr>
          <w:ilvl w:val="4"/>
          <w:numId w:val="34"/>
        </w:numPr>
        <w:rPr>
          <w:iCs/>
          <w:lang w:val="fr-FR"/>
        </w:rPr>
      </w:pPr>
      <w:r w:rsidRPr="00FF1C35">
        <w:rPr>
          <w:iCs/>
          <w:lang w:val="fr-FR"/>
        </w:rPr>
        <w:t>Naissance ou décès exigeant la présence du fonctionnaire</w:t>
      </w:r>
    </w:p>
    <w:p w:rsidR="0089046C" w:rsidRDefault="0089046C" w:rsidP="0089046C">
      <w:pPr>
        <w:pStyle w:val="SingleTxt"/>
        <w:numPr>
          <w:ilvl w:val="4"/>
          <w:numId w:val="34"/>
        </w:numPr>
        <w:ind w:left="1460" w:hanging="193"/>
        <w:rPr>
          <w:iCs/>
          <w:lang w:val="fr-FR"/>
        </w:rPr>
      </w:pPr>
      <w:r w:rsidRPr="00FF1C35">
        <w:rPr>
          <w:iCs/>
          <w:lang w:val="fr-FR"/>
        </w:rPr>
        <w:t>(par famille immédiate, on entend le conjoint, les enfants, les parents, les frères et les sœurs.</w:t>
      </w:r>
    </w:p>
    <w:p w:rsidR="0089046C" w:rsidRDefault="0089046C" w:rsidP="0089046C">
      <w:pPr>
        <w:pStyle w:val="SingleTxt"/>
        <w:rPr>
          <w:iCs/>
          <w:lang w:val="fr-FR"/>
        </w:rPr>
      </w:pPr>
      <w:r w:rsidRPr="00FF1C35">
        <w:rPr>
          <w:iCs/>
          <w:lang w:val="fr-FR"/>
        </w:rPr>
        <w:t>Trente jours de congé non payé - ce congé peut-être accordé pour toute raison valable. Il faut au préalable faire des arrangements appropriés avec l</w:t>
      </w:r>
      <w:r>
        <w:rPr>
          <w:iCs/>
          <w:lang w:val="fr-FR"/>
        </w:rPr>
        <w:t>’</w:t>
      </w:r>
      <w:r w:rsidRPr="00FF1C35">
        <w:rPr>
          <w:iCs/>
          <w:lang w:val="fr-FR"/>
        </w:rPr>
        <w:t>employeur.</w:t>
      </w:r>
    </w:p>
    <w:p w:rsidR="0089046C" w:rsidRDefault="0089046C" w:rsidP="0089046C">
      <w:pPr>
        <w:pStyle w:val="SingleTxt"/>
        <w:rPr>
          <w:iCs/>
          <w:lang w:val="fr-FR"/>
        </w:rPr>
      </w:pPr>
      <w:r w:rsidRPr="00FF1C35">
        <w:rPr>
          <w:iCs/>
          <w:lang w:val="fr-FR"/>
        </w:rPr>
        <w:t>Nombre d</w:t>
      </w:r>
      <w:r>
        <w:rPr>
          <w:iCs/>
          <w:lang w:val="fr-FR"/>
        </w:rPr>
        <w:t>’</w:t>
      </w:r>
      <w:r w:rsidRPr="00FF1C35">
        <w:rPr>
          <w:iCs/>
          <w:lang w:val="fr-FR"/>
        </w:rPr>
        <w:t>années maximum de congé non payé – Les différents types de congés non payés peuvent être pris successivement, sous réserve d</w:t>
      </w:r>
      <w:r>
        <w:rPr>
          <w:iCs/>
          <w:lang w:val="fr-FR"/>
        </w:rPr>
        <w:t>’</w:t>
      </w:r>
      <w:r w:rsidRPr="00FF1C35">
        <w:rPr>
          <w:iCs/>
          <w:lang w:val="fr-FR"/>
        </w:rPr>
        <w:t>une limite totale de huit années. Les congés peuvent être pris en une seule fois ou interrompus par des périodes de reprise du travail</w:t>
      </w:r>
    </w:p>
    <w:p w:rsidR="0089046C" w:rsidRPr="00FF1C35" w:rsidRDefault="0089046C" w:rsidP="0089046C">
      <w:pPr>
        <w:pStyle w:val="SingleTxt"/>
        <w:rPr>
          <w:iCs/>
          <w:lang w:val="fr-FR"/>
        </w:rPr>
      </w:pPr>
      <w:r w:rsidRPr="00FF1C35">
        <w:rPr>
          <w:iCs/>
          <w:lang w:val="fr-FR"/>
        </w:rPr>
        <w:t xml:space="preserve">Progression et promotion - Les congés non payés comptent pour le calcul du service dans le grade hiérarchique, à condition de ne pas dépasser au total 365 jours dans toute période de quatre ans qui précède immédiatement la progression ou la promotion. </w:t>
      </w:r>
    </w:p>
    <w:p w:rsidR="0089046C" w:rsidRPr="00FF1C35" w:rsidRDefault="0089046C" w:rsidP="0089046C">
      <w:pPr>
        <w:pStyle w:val="SingleTxt"/>
        <w:rPr>
          <w:iCs/>
          <w:lang w:val="fr-FR"/>
        </w:rPr>
      </w:pPr>
      <w:r w:rsidRPr="00FF1C35">
        <w:rPr>
          <w:iCs/>
          <w:lang w:val="fr-FR"/>
        </w:rPr>
        <w:t>À la différence du service dans le grade, l</w:t>
      </w:r>
      <w:r>
        <w:rPr>
          <w:iCs/>
          <w:lang w:val="fr-FR"/>
        </w:rPr>
        <w:t>’</w:t>
      </w:r>
      <w:r w:rsidRPr="00FF1C35">
        <w:rPr>
          <w:iCs/>
          <w:lang w:val="fr-FR"/>
        </w:rPr>
        <w:t>ancienneté est liée</w:t>
      </w:r>
      <w:r>
        <w:rPr>
          <w:iCs/>
          <w:lang w:val="fr-FR"/>
        </w:rPr>
        <w:t xml:space="preserve"> </w:t>
      </w:r>
      <w:r w:rsidRPr="00FF1C35">
        <w:rPr>
          <w:iCs/>
          <w:lang w:val="fr-FR"/>
        </w:rPr>
        <w:t>directement à l</w:t>
      </w:r>
      <w:r>
        <w:rPr>
          <w:iCs/>
          <w:lang w:val="fr-FR"/>
        </w:rPr>
        <w:t>’</w:t>
      </w:r>
      <w:r w:rsidRPr="00FF1C35">
        <w:rPr>
          <w:iCs/>
          <w:lang w:val="fr-FR"/>
        </w:rPr>
        <w:t>exercice des fonctions du poste, sous réserve des exceptions suivantes :</w:t>
      </w:r>
    </w:p>
    <w:p w:rsidR="0089046C" w:rsidRDefault="0089046C" w:rsidP="0089046C">
      <w:pPr>
        <w:pStyle w:val="SingleTxt"/>
        <w:tabs>
          <w:tab w:val="clear" w:pos="1742"/>
          <w:tab w:val="left" w:pos="1500"/>
        </w:tabs>
        <w:spacing w:after="0"/>
        <w:rPr>
          <w:iCs/>
          <w:lang w:val="fr-FR"/>
        </w:rPr>
      </w:pPr>
      <w:r>
        <w:rPr>
          <w:iCs/>
          <w:lang w:val="fr-FR"/>
        </w:rPr>
        <w:t>1.</w:t>
      </w:r>
      <w:r>
        <w:rPr>
          <w:iCs/>
          <w:lang w:val="fr-FR"/>
        </w:rPr>
        <w:tab/>
      </w:r>
      <w:r w:rsidRPr="00FF1C35">
        <w:rPr>
          <w:iCs/>
          <w:lang w:val="fr-FR"/>
        </w:rPr>
        <w:t>congé de maternité</w:t>
      </w:r>
    </w:p>
    <w:p w:rsidR="0089046C" w:rsidRDefault="0089046C" w:rsidP="0089046C">
      <w:pPr>
        <w:pStyle w:val="SingleTxt"/>
        <w:tabs>
          <w:tab w:val="clear" w:pos="1742"/>
          <w:tab w:val="left" w:pos="1500"/>
        </w:tabs>
        <w:spacing w:after="0"/>
        <w:rPr>
          <w:iCs/>
          <w:lang w:val="fr-FR"/>
        </w:rPr>
      </w:pPr>
      <w:r w:rsidRPr="00FF1C35">
        <w:rPr>
          <w:iCs/>
          <w:lang w:val="fr-FR"/>
        </w:rPr>
        <w:t>2.</w:t>
      </w:r>
      <w:r>
        <w:rPr>
          <w:iCs/>
          <w:lang w:val="fr-FR"/>
        </w:rPr>
        <w:tab/>
      </w:r>
      <w:r w:rsidRPr="00FF1C35">
        <w:rPr>
          <w:iCs/>
          <w:lang w:val="fr-FR"/>
        </w:rPr>
        <w:t>congé de maladie payé complètement ou à moitié</w:t>
      </w:r>
    </w:p>
    <w:p w:rsidR="0089046C" w:rsidRPr="00FF1C35" w:rsidRDefault="0089046C" w:rsidP="0089046C">
      <w:pPr>
        <w:pStyle w:val="SingleTxt"/>
        <w:tabs>
          <w:tab w:val="clear" w:pos="1742"/>
          <w:tab w:val="left" w:pos="1500"/>
        </w:tabs>
        <w:ind w:left="1500" w:hanging="233"/>
        <w:rPr>
          <w:iCs/>
          <w:lang w:val="fr-FR"/>
        </w:rPr>
      </w:pPr>
      <w:r w:rsidRPr="00FF1C35">
        <w:rPr>
          <w:iCs/>
          <w:lang w:val="fr-FR"/>
        </w:rPr>
        <w:t>3.</w:t>
      </w:r>
      <w:r>
        <w:rPr>
          <w:iCs/>
          <w:lang w:val="fr-FR"/>
        </w:rPr>
        <w:tab/>
      </w:r>
      <w:r w:rsidRPr="00FF1C35">
        <w:rPr>
          <w:iCs/>
          <w:lang w:val="fr-FR"/>
        </w:rPr>
        <w:t>d</w:t>
      </w:r>
      <w:r>
        <w:rPr>
          <w:iCs/>
          <w:lang w:val="fr-FR"/>
        </w:rPr>
        <w:t>’</w:t>
      </w:r>
      <w:r w:rsidRPr="00FF1C35">
        <w:rPr>
          <w:iCs/>
          <w:lang w:val="fr-FR"/>
        </w:rPr>
        <w:t>autres congés payés ou non payés, à condition de ne pas</w:t>
      </w:r>
      <w:r>
        <w:rPr>
          <w:iCs/>
          <w:lang w:val="fr-FR"/>
        </w:rPr>
        <w:t xml:space="preserve"> </w:t>
      </w:r>
      <w:r w:rsidRPr="00FF1C35">
        <w:rPr>
          <w:iCs/>
          <w:lang w:val="fr-FR"/>
        </w:rPr>
        <w:t xml:space="preserve"> dépasser un an et 10</w:t>
      </w:r>
      <w:r>
        <w:rPr>
          <w:iCs/>
          <w:lang w:val="fr-FR"/>
        </w:rPr>
        <w:t> pour cent</w:t>
      </w:r>
      <w:r w:rsidRPr="00FF1C35">
        <w:rPr>
          <w:iCs/>
          <w:lang w:val="fr-FR"/>
        </w:rPr>
        <w:t xml:space="preserve"> de l</w:t>
      </w:r>
      <w:r>
        <w:rPr>
          <w:iCs/>
          <w:lang w:val="fr-FR"/>
        </w:rPr>
        <w:t>’</w:t>
      </w:r>
      <w:r w:rsidRPr="00FF1C35">
        <w:rPr>
          <w:iCs/>
          <w:lang w:val="fr-FR"/>
        </w:rPr>
        <w:t>ancienneté requise.</w:t>
      </w:r>
    </w:p>
    <w:p w:rsidR="0089046C" w:rsidRPr="00FF1C35" w:rsidRDefault="0089046C" w:rsidP="0089046C">
      <w:pPr>
        <w:pStyle w:val="SingleTxt"/>
        <w:rPr>
          <w:iCs/>
          <w:lang w:val="fr-FR"/>
        </w:rPr>
      </w:pPr>
      <w:r w:rsidRPr="00FF1C35">
        <w:rPr>
          <w:iCs/>
          <w:lang w:val="fr-FR"/>
        </w:rPr>
        <w:t>Le service avec une durée de travail réduite compte pleinement pour les échelons de salaires.</w:t>
      </w:r>
    </w:p>
    <w:p w:rsidR="0089046C" w:rsidRPr="00FF1C35" w:rsidRDefault="0089046C" w:rsidP="0089046C">
      <w:pPr>
        <w:pStyle w:val="SingleTxt"/>
        <w:rPr>
          <w:iCs/>
          <w:lang w:val="fr-FR"/>
        </w:rPr>
      </w:pPr>
      <w:r w:rsidRPr="00FF1C35">
        <w:rPr>
          <w:iCs/>
          <w:lang w:val="fr-FR"/>
        </w:rPr>
        <w:t>Aux fins de la progression et de la promotion, le service avec une durée de travail réduite compte pleinement pour les 12 premiers mois, mais au prorata de la réduction pour des périodes suivantes.</w:t>
      </w:r>
    </w:p>
    <w:p w:rsidR="0089046C" w:rsidRDefault="0089046C" w:rsidP="0089046C">
      <w:pPr>
        <w:pStyle w:val="SingleTxt"/>
        <w:rPr>
          <w:iCs/>
          <w:lang w:val="fr-FR"/>
        </w:rPr>
      </w:pPr>
      <w:r w:rsidRPr="00FF1C35">
        <w:rPr>
          <w:iCs/>
          <w:lang w:val="fr-FR"/>
        </w:rPr>
        <w:t>Les possibilités de formation et l</w:t>
      </w:r>
      <w:r>
        <w:rPr>
          <w:iCs/>
          <w:lang w:val="fr-FR"/>
        </w:rPr>
        <w:t>’</w:t>
      </w:r>
      <w:r w:rsidRPr="00FF1C35">
        <w:rPr>
          <w:iCs/>
          <w:lang w:val="fr-FR"/>
        </w:rPr>
        <w:t>éligibilité pour les nominations ne sont pas affectées par la durée du travail réduite.</w:t>
      </w:r>
    </w:p>
    <w:p w:rsidR="0089046C" w:rsidRDefault="0089046C" w:rsidP="0089046C">
      <w:pPr>
        <w:pStyle w:val="SingleTxt"/>
        <w:rPr>
          <w:iCs/>
          <w:lang w:val="fr-FR"/>
        </w:rPr>
      </w:pPr>
      <w:r w:rsidRPr="00FF1C35">
        <w:rPr>
          <w:iCs/>
          <w:lang w:val="fr-FR"/>
        </w:rPr>
        <w:t>Les travailleurs occasionnels ou à temps partiel qui travaillent pendant 20 heures ou plus ont également droit au congé de maternité, au congé accordé aux hommes à l</w:t>
      </w:r>
      <w:r>
        <w:rPr>
          <w:iCs/>
          <w:lang w:val="fr-FR"/>
        </w:rPr>
        <w:t>’</w:t>
      </w:r>
      <w:r w:rsidRPr="00FF1C35">
        <w:rPr>
          <w:iCs/>
          <w:lang w:val="fr-FR"/>
        </w:rPr>
        <w:t>occasion d</w:t>
      </w:r>
      <w:r>
        <w:rPr>
          <w:iCs/>
          <w:lang w:val="fr-FR"/>
        </w:rPr>
        <w:t>’</w:t>
      </w:r>
      <w:r w:rsidRPr="00FF1C35">
        <w:rPr>
          <w:iCs/>
          <w:lang w:val="fr-FR"/>
        </w:rPr>
        <w:t>une naissance, au congé de deuil et au congé de mariage. Les périodes de congés des travailleurs occasionnels ou à temps partiel sont calculées en heures au prorata de leur durée du travail par rapport à celle des fonctionnaires à temps complet, et utilisées en journées.</w:t>
      </w:r>
    </w:p>
    <w:p w:rsidR="0089046C" w:rsidRDefault="0089046C" w:rsidP="0089046C">
      <w:pPr>
        <w:pStyle w:val="SingleTxt"/>
        <w:rPr>
          <w:iCs/>
          <w:lang w:val="fr-FR"/>
        </w:rPr>
      </w:pPr>
      <w:r w:rsidRPr="00FF1C35">
        <w:rPr>
          <w:iCs/>
          <w:lang w:val="fr-FR"/>
        </w:rPr>
        <w:t>Un autre changement proposé en 2006 concerne tous les travailleurs à temps partiel qui travaillent huit heures par semaine ou davantage. Cela représente une percée majeure pour les femmes qui représentent la majorité des personnes dont le travail à temps partiel représente la principale source de revenus. Avant l</w:t>
      </w:r>
      <w:r>
        <w:rPr>
          <w:iCs/>
          <w:lang w:val="fr-FR"/>
        </w:rPr>
        <w:t>’</w:t>
      </w:r>
      <w:r w:rsidRPr="00FF1C35">
        <w:rPr>
          <w:iCs/>
          <w:lang w:val="fr-FR"/>
        </w:rPr>
        <w:t>adoption du budget de l</w:t>
      </w:r>
      <w:r>
        <w:rPr>
          <w:iCs/>
          <w:lang w:val="fr-FR"/>
        </w:rPr>
        <w:t>’</w:t>
      </w:r>
      <w:r w:rsidRPr="00FF1C35">
        <w:rPr>
          <w:iCs/>
          <w:lang w:val="fr-FR"/>
        </w:rPr>
        <w:t>État en octobre 2006, toutes les personnes travaillant à temps partiel devaient contribuer à la sécurité sociale, indépendamment du nombre d</w:t>
      </w:r>
      <w:r>
        <w:rPr>
          <w:iCs/>
          <w:lang w:val="fr-FR"/>
        </w:rPr>
        <w:t>’</w:t>
      </w:r>
      <w:r w:rsidRPr="00FF1C35">
        <w:rPr>
          <w:iCs/>
          <w:lang w:val="fr-FR"/>
        </w:rPr>
        <w:t>heures travaillées, un montant forfaitaire de 5,79 lires, c</w:t>
      </w:r>
      <w:r>
        <w:rPr>
          <w:iCs/>
          <w:lang w:val="fr-FR"/>
        </w:rPr>
        <w:t>’</w:t>
      </w:r>
      <w:r w:rsidRPr="00FF1C35">
        <w:rPr>
          <w:iCs/>
          <w:lang w:val="fr-FR"/>
        </w:rPr>
        <w:t>est-à-dire 10</w:t>
      </w:r>
      <w:r>
        <w:rPr>
          <w:iCs/>
          <w:lang w:val="fr-FR"/>
        </w:rPr>
        <w:t xml:space="preserve"> pour cent</w:t>
      </w:r>
      <w:r w:rsidRPr="00FF1C35">
        <w:rPr>
          <w:iCs/>
          <w:lang w:val="fr-FR"/>
        </w:rPr>
        <w:t xml:space="preserve"> du salaire minimum. Désormais, la contribution est fixée à 10</w:t>
      </w:r>
      <w:r>
        <w:rPr>
          <w:iCs/>
          <w:lang w:val="fr-FR"/>
        </w:rPr>
        <w:t xml:space="preserve"> pour cent</w:t>
      </w:r>
      <w:r w:rsidRPr="00FF1C35">
        <w:rPr>
          <w:iCs/>
          <w:lang w:val="fr-FR"/>
        </w:rPr>
        <w:t xml:space="preserve"> du salaire du travailleur à temps partiel ; elle est donc calculée au prorata.</w:t>
      </w:r>
    </w:p>
    <w:p w:rsidR="0089046C" w:rsidRDefault="0089046C" w:rsidP="0089046C">
      <w:pPr>
        <w:pStyle w:val="SingleTxt"/>
        <w:rPr>
          <w:iCs/>
          <w:lang w:val="fr-FR"/>
        </w:rPr>
      </w:pPr>
      <w:r w:rsidRPr="00FF1C35">
        <w:rPr>
          <w:iCs/>
          <w:lang w:val="fr-FR"/>
        </w:rPr>
        <w:t>Les personnes travaillant dans une entreprise familiale où l</w:t>
      </w:r>
      <w:r>
        <w:rPr>
          <w:iCs/>
          <w:lang w:val="fr-FR"/>
        </w:rPr>
        <w:t>’</w:t>
      </w:r>
      <w:r w:rsidRPr="00FF1C35">
        <w:rPr>
          <w:iCs/>
          <w:lang w:val="fr-FR"/>
        </w:rPr>
        <w:t>un des partenaires est enregistré en tant qu</w:t>
      </w:r>
      <w:r>
        <w:rPr>
          <w:iCs/>
          <w:lang w:val="fr-FR"/>
        </w:rPr>
        <w:t>’</w:t>
      </w:r>
      <w:r w:rsidRPr="00FF1C35">
        <w:rPr>
          <w:iCs/>
          <w:lang w:val="fr-FR"/>
        </w:rPr>
        <w:t>entrepreneur, alors que les autres contribuent au fonctionnement de l</w:t>
      </w:r>
      <w:r>
        <w:rPr>
          <w:iCs/>
          <w:lang w:val="fr-FR"/>
        </w:rPr>
        <w:t>’</w:t>
      </w:r>
      <w:r w:rsidRPr="00FF1C35">
        <w:rPr>
          <w:iCs/>
          <w:lang w:val="fr-FR"/>
        </w:rPr>
        <w:t>entreprise sans figurer sur les comptes de l</w:t>
      </w:r>
      <w:r>
        <w:rPr>
          <w:iCs/>
          <w:lang w:val="fr-FR"/>
        </w:rPr>
        <w:t>’</w:t>
      </w:r>
      <w:r w:rsidRPr="00FF1C35">
        <w:rPr>
          <w:iCs/>
          <w:lang w:val="fr-FR"/>
        </w:rPr>
        <w:t>entreprise, ont désormais la possibilité de devenir des partenaires de plein droit. Cela a l</w:t>
      </w:r>
      <w:r>
        <w:rPr>
          <w:iCs/>
          <w:lang w:val="fr-FR"/>
        </w:rPr>
        <w:t>’</w:t>
      </w:r>
      <w:r w:rsidRPr="00FF1C35">
        <w:rPr>
          <w:iCs/>
          <w:lang w:val="fr-FR"/>
        </w:rPr>
        <w:t>avantage de leur permettre de bénéficier de l</w:t>
      </w:r>
      <w:r>
        <w:rPr>
          <w:iCs/>
          <w:lang w:val="fr-FR"/>
        </w:rPr>
        <w:t>’</w:t>
      </w:r>
      <w:r w:rsidRPr="00FF1C35">
        <w:rPr>
          <w:iCs/>
          <w:lang w:val="fr-FR"/>
        </w:rPr>
        <w:t>ensemble des prestations sociales, tout en étant éligibles pour une pension s</w:t>
      </w:r>
      <w:r>
        <w:rPr>
          <w:iCs/>
          <w:lang w:val="fr-FR"/>
        </w:rPr>
        <w:t>’</w:t>
      </w:r>
      <w:r w:rsidRPr="00FF1C35">
        <w:rPr>
          <w:iCs/>
          <w:lang w:val="fr-FR"/>
        </w:rPr>
        <w:t>ils cotisent à la sécurité sociale. Les familles touchées par cette réforme non seulement verront leur travail mieux reconnu, mais l</w:t>
      </w:r>
      <w:r>
        <w:rPr>
          <w:iCs/>
          <w:lang w:val="fr-FR"/>
        </w:rPr>
        <w:t>’</w:t>
      </w:r>
      <w:r w:rsidRPr="00FF1C35">
        <w:rPr>
          <w:iCs/>
          <w:lang w:val="fr-FR"/>
        </w:rPr>
        <w:t>entreprise familiale bénéficiera d</w:t>
      </w:r>
      <w:r>
        <w:rPr>
          <w:iCs/>
          <w:lang w:val="fr-FR"/>
        </w:rPr>
        <w:t>’</w:t>
      </w:r>
      <w:r w:rsidRPr="00FF1C35">
        <w:rPr>
          <w:iCs/>
          <w:lang w:val="fr-FR"/>
        </w:rPr>
        <w:t>une réduction de l</w:t>
      </w:r>
      <w:r>
        <w:rPr>
          <w:iCs/>
          <w:lang w:val="fr-FR"/>
        </w:rPr>
        <w:t>’</w:t>
      </w:r>
      <w:r w:rsidRPr="00FF1C35">
        <w:rPr>
          <w:iCs/>
          <w:lang w:val="fr-FR"/>
        </w:rPr>
        <w:t>impôt.</w:t>
      </w:r>
    </w:p>
    <w:p w:rsidR="0089046C" w:rsidRDefault="0089046C" w:rsidP="0089046C">
      <w:pPr>
        <w:pStyle w:val="SingleTxt"/>
        <w:rPr>
          <w:iCs/>
          <w:lang w:val="fr-FR"/>
        </w:rPr>
      </w:pPr>
      <w:r w:rsidRPr="00FF1C35">
        <w:rPr>
          <w:iCs/>
          <w:lang w:val="fr-FR"/>
        </w:rPr>
        <w:t>Le Gouvernement a décidé d</w:t>
      </w:r>
      <w:r>
        <w:rPr>
          <w:iCs/>
          <w:lang w:val="fr-FR"/>
        </w:rPr>
        <w:t>’</w:t>
      </w:r>
      <w:r w:rsidRPr="00FF1C35">
        <w:rPr>
          <w:iCs/>
          <w:lang w:val="fr-FR"/>
        </w:rPr>
        <w:t>améliorer le sort des veuves et des veufs. À partir de janvier 2007, les veufs et lui veuves ont droit à une pension d</w:t>
      </w:r>
      <w:r>
        <w:rPr>
          <w:iCs/>
          <w:lang w:val="fr-FR"/>
        </w:rPr>
        <w:t>’</w:t>
      </w:r>
      <w:r w:rsidRPr="00FF1C35">
        <w:rPr>
          <w:iCs/>
          <w:lang w:val="fr-FR"/>
        </w:rPr>
        <w:t>un montant fixe s</w:t>
      </w:r>
      <w:r>
        <w:rPr>
          <w:iCs/>
          <w:lang w:val="fr-FR"/>
        </w:rPr>
        <w:t>’</w:t>
      </w:r>
      <w:r w:rsidRPr="00FF1C35">
        <w:rPr>
          <w:iCs/>
          <w:lang w:val="fr-FR"/>
        </w:rPr>
        <w:t>ils gagnent plus que le montant minimum et pendant cinq ans après leur remariage.</w:t>
      </w:r>
    </w:p>
    <w:p w:rsidR="0089046C" w:rsidRPr="00661C2B" w:rsidRDefault="0089046C" w:rsidP="0089046C">
      <w:pPr>
        <w:pStyle w:val="SingleTxt"/>
        <w:numPr>
          <w:ilvl w:val="1"/>
          <w:numId w:val="28"/>
        </w:numPr>
        <w:rPr>
          <w:b/>
          <w:iCs/>
          <w:lang w:val="fr-FR"/>
        </w:rPr>
      </w:pPr>
      <w:r w:rsidRPr="00661C2B">
        <w:rPr>
          <w:b/>
          <w:iCs/>
          <w:lang w:val="fr-FR"/>
        </w:rPr>
        <w:t>Dépenses publiques</w:t>
      </w:r>
    </w:p>
    <w:p w:rsidR="0089046C" w:rsidRPr="00FF1C35" w:rsidRDefault="0089046C" w:rsidP="0089046C">
      <w:pPr>
        <w:pStyle w:val="SingleTxt"/>
        <w:rPr>
          <w:iCs/>
          <w:lang w:val="fr-FR"/>
        </w:rPr>
      </w:pPr>
      <w:r w:rsidRPr="00FF1C35">
        <w:rPr>
          <w:iCs/>
          <w:lang w:val="fr-FR"/>
        </w:rPr>
        <w:t>En 2006, le budget total de l</w:t>
      </w:r>
      <w:r>
        <w:rPr>
          <w:iCs/>
          <w:lang w:val="fr-FR"/>
        </w:rPr>
        <w:t>’</w:t>
      </w:r>
      <w:r w:rsidRPr="00FF1C35">
        <w:rPr>
          <w:iCs/>
          <w:lang w:val="fr-FR"/>
        </w:rPr>
        <w:t>État été réparti comme suit :</w:t>
      </w:r>
    </w:p>
    <w:p w:rsidR="0089046C" w:rsidRDefault="0089046C" w:rsidP="0089046C">
      <w:pPr>
        <w:pStyle w:val="SingleTxt"/>
        <w:tabs>
          <w:tab w:val="clear" w:pos="1742"/>
          <w:tab w:val="clear" w:pos="2218"/>
          <w:tab w:val="clear" w:pos="2693"/>
          <w:tab w:val="clear" w:pos="3182"/>
          <w:tab w:val="clear" w:pos="3658"/>
          <w:tab w:val="clear" w:pos="4133"/>
          <w:tab w:val="clear" w:pos="4622"/>
        </w:tabs>
        <w:spacing w:after="0"/>
        <w:rPr>
          <w:iCs/>
          <w:lang w:val="fr-FR"/>
        </w:rPr>
      </w:pPr>
      <w:r w:rsidRPr="00FF1C35">
        <w:rPr>
          <w:iCs/>
          <w:lang w:val="fr-FR"/>
        </w:rPr>
        <w:t xml:space="preserve">politique sociale </w:t>
      </w:r>
      <w:r>
        <w:rPr>
          <w:iCs/>
          <w:lang w:val="fr-FR"/>
        </w:rPr>
        <w:tab/>
      </w:r>
      <w:r w:rsidRPr="00FF1C35">
        <w:rPr>
          <w:iCs/>
          <w:lang w:val="fr-FR"/>
        </w:rPr>
        <w:t>- 29,8</w:t>
      </w:r>
      <w:r>
        <w:rPr>
          <w:iCs/>
          <w:lang w:val="fr-FR"/>
        </w:rPr>
        <w:t xml:space="preserve"> pour cent</w:t>
      </w:r>
    </w:p>
    <w:p w:rsidR="0089046C" w:rsidRDefault="0089046C" w:rsidP="0089046C">
      <w:pPr>
        <w:pStyle w:val="SingleTxt"/>
        <w:tabs>
          <w:tab w:val="clear" w:pos="1742"/>
          <w:tab w:val="clear" w:pos="2218"/>
          <w:tab w:val="clear" w:pos="2693"/>
          <w:tab w:val="clear" w:pos="3182"/>
          <w:tab w:val="clear" w:pos="3658"/>
          <w:tab w:val="clear" w:pos="4133"/>
          <w:tab w:val="clear" w:pos="4622"/>
        </w:tabs>
        <w:spacing w:after="0"/>
        <w:rPr>
          <w:iCs/>
          <w:lang w:val="fr-FR"/>
        </w:rPr>
      </w:pPr>
      <w:r w:rsidRPr="00FF1C35">
        <w:rPr>
          <w:iCs/>
          <w:lang w:val="fr-FR"/>
        </w:rPr>
        <w:t xml:space="preserve">santé </w:t>
      </w:r>
      <w:r>
        <w:rPr>
          <w:iCs/>
          <w:lang w:val="fr-FR"/>
        </w:rPr>
        <w:tab/>
      </w:r>
      <w:r w:rsidRPr="00FF1C35">
        <w:rPr>
          <w:iCs/>
          <w:lang w:val="fr-FR"/>
        </w:rPr>
        <w:t>- 13,1</w:t>
      </w:r>
      <w:r>
        <w:rPr>
          <w:iCs/>
          <w:lang w:val="fr-FR"/>
        </w:rPr>
        <w:t xml:space="preserve"> pour cent</w:t>
      </w:r>
    </w:p>
    <w:p w:rsidR="0089046C" w:rsidRDefault="0089046C" w:rsidP="0089046C">
      <w:pPr>
        <w:pStyle w:val="SingleTxt"/>
        <w:tabs>
          <w:tab w:val="clear" w:pos="1742"/>
          <w:tab w:val="clear" w:pos="2218"/>
          <w:tab w:val="clear" w:pos="2693"/>
          <w:tab w:val="clear" w:pos="3182"/>
          <w:tab w:val="clear" w:pos="3658"/>
          <w:tab w:val="clear" w:pos="4133"/>
          <w:tab w:val="clear" w:pos="4622"/>
        </w:tabs>
        <w:spacing w:after="0"/>
        <w:rPr>
          <w:iCs/>
          <w:lang w:val="fr-FR"/>
        </w:rPr>
      </w:pPr>
      <w:r w:rsidRPr="00FF1C35">
        <w:rPr>
          <w:iCs/>
          <w:lang w:val="fr-FR"/>
        </w:rPr>
        <w:t xml:space="preserve">éducation </w:t>
      </w:r>
      <w:r>
        <w:rPr>
          <w:iCs/>
          <w:lang w:val="fr-FR"/>
        </w:rPr>
        <w:tab/>
      </w:r>
      <w:r w:rsidRPr="00FF1C35">
        <w:rPr>
          <w:iCs/>
          <w:lang w:val="fr-FR"/>
        </w:rPr>
        <w:t>- 10,8</w:t>
      </w:r>
      <w:r>
        <w:rPr>
          <w:iCs/>
          <w:lang w:val="fr-FR"/>
        </w:rPr>
        <w:t xml:space="preserve"> pour cent</w:t>
      </w:r>
    </w:p>
    <w:p w:rsidR="0089046C" w:rsidRDefault="0089046C" w:rsidP="0089046C">
      <w:pPr>
        <w:pStyle w:val="SingleTxt"/>
        <w:tabs>
          <w:tab w:val="clear" w:pos="1742"/>
          <w:tab w:val="clear" w:pos="2218"/>
          <w:tab w:val="clear" w:pos="2693"/>
          <w:tab w:val="clear" w:pos="3182"/>
          <w:tab w:val="clear" w:pos="3658"/>
          <w:tab w:val="clear" w:pos="4133"/>
          <w:tab w:val="clear" w:pos="4622"/>
        </w:tabs>
        <w:spacing w:after="0"/>
        <w:rPr>
          <w:iCs/>
          <w:lang w:val="fr-FR"/>
        </w:rPr>
      </w:pPr>
      <w:r w:rsidRPr="00FF1C35">
        <w:rPr>
          <w:iCs/>
          <w:lang w:val="fr-FR"/>
        </w:rPr>
        <w:t xml:space="preserve">environnement, infrastructure et routes </w:t>
      </w:r>
      <w:r>
        <w:rPr>
          <w:iCs/>
          <w:lang w:val="fr-FR"/>
        </w:rPr>
        <w:tab/>
      </w:r>
      <w:r w:rsidRPr="00FF1C35">
        <w:rPr>
          <w:iCs/>
          <w:lang w:val="fr-FR"/>
        </w:rPr>
        <w:t>- 8,4</w:t>
      </w:r>
      <w:r>
        <w:rPr>
          <w:iCs/>
          <w:lang w:val="fr-FR"/>
        </w:rPr>
        <w:t xml:space="preserve"> pour cent</w:t>
      </w:r>
    </w:p>
    <w:p w:rsidR="0089046C" w:rsidRDefault="0089046C" w:rsidP="0089046C">
      <w:pPr>
        <w:pStyle w:val="SingleTxt"/>
        <w:tabs>
          <w:tab w:val="clear" w:pos="1742"/>
          <w:tab w:val="clear" w:pos="2218"/>
          <w:tab w:val="clear" w:pos="2693"/>
          <w:tab w:val="clear" w:pos="3182"/>
          <w:tab w:val="clear" w:pos="3658"/>
          <w:tab w:val="clear" w:pos="4133"/>
          <w:tab w:val="clear" w:pos="4622"/>
        </w:tabs>
        <w:spacing w:after="0"/>
        <w:rPr>
          <w:iCs/>
          <w:lang w:val="fr-FR"/>
        </w:rPr>
      </w:pPr>
      <w:r w:rsidRPr="00FF1C35">
        <w:rPr>
          <w:iCs/>
          <w:lang w:val="fr-FR"/>
        </w:rPr>
        <w:t xml:space="preserve">initiatives économiques </w:t>
      </w:r>
      <w:r>
        <w:rPr>
          <w:iCs/>
          <w:lang w:val="fr-FR"/>
        </w:rPr>
        <w:tab/>
      </w:r>
      <w:r w:rsidRPr="00FF1C35">
        <w:rPr>
          <w:iCs/>
          <w:lang w:val="fr-FR"/>
        </w:rPr>
        <w:t>- 7,9</w:t>
      </w:r>
      <w:r>
        <w:rPr>
          <w:iCs/>
          <w:lang w:val="fr-FR"/>
        </w:rPr>
        <w:t xml:space="preserve"> pour cent</w:t>
      </w:r>
    </w:p>
    <w:p w:rsidR="0089046C" w:rsidRDefault="0089046C" w:rsidP="0089046C">
      <w:pPr>
        <w:pStyle w:val="SingleTxt"/>
        <w:tabs>
          <w:tab w:val="clear" w:pos="1742"/>
          <w:tab w:val="clear" w:pos="2218"/>
          <w:tab w:val="clear" w:pos="2693"/>
          <w:tab w:val="clear" w:pos="3182"/>
          <w:tab w:val="clear" w:pos="3658"/>
          <w:tab w:val="clear" w:pos="4133"/>
          <w:tab w:val="clear" w:pos="4622"/>
        </w:tabs>
        <w:spacing w:after="0"/>
        <w:rPr>
          <w:iCs/>
          <w:lang w:val="fr-FR"/>
        </w:rPr>
      </w:pPr>
      <w:r w:rsidRPr="00FF1C35">
        <w:rPr>
          <w:iCs/>
          <w:lang w:val="fr-FR"/>
        </w:rPr>
        <w:t xml:space="preserve">administrations locales et </w:t>
      </w:r>
    </w:p>
    <w:p w:rsidR="0089046C" w:rsidRDefault="0089046C" w:rsidP="0089046C">
      <w:pPr>
        <w:pStyle w:val="SingleTxt"/>
        <w:tabs>
          <w:tab w:val="clear" w:pos="1742"/>
          <w:tab w:val="clear" w:pos="2218"/>
          <w:tab w:val="clear" w:pos="2693"/>
          <w:tab w:val="clear" w:pos="3182"/>
          <w:tab w:val="clear" w:pos="3658"/>
          <w:tab w:val="clear" w:pos="4133"/>
          <w:tab w:val="clear" w:pos="4622"/>
        </w:tabs>
        <w:spacing w:after="0"/>
        <w:rPr>
          <w:iCs/>
          <w:lang w:val="fr-FR"/>
        </w:rPr>
      </w:pPr>
      <w:r w:rsidRPr="00FF1C35">
        <w:rPr>
          <w:iCs/>
          <w:lang w:val="fr-FR"/>
        </w:rPr>
        <w:t>maintien de l</w:t>
      </w:r>
      <w:r>
        <w:rPr>
          <w:iCs/>
          <w:lang w:val="fr-FR"/>
        </w:rPr>
        <w:t>’</w:t>
      </w:r>
      <w:r w:rsidRPr="00FF1C35">
        <w:rPr>
          <w:iCs/>
          <w:lang w:val="fr-FR"/>
        </w:rPr>
        <w:t xml:space="preserve">ordre </w:t>
      </w:r>
      <w:r>
        <w:rPr>
          <w:iCs/>
          <w:lang w:val="fr-FR"/>
        </w:rPr>
        <w:tab/>
      </w:r>
      <w:r w:rsidRPr="00FF1C35">
        <w:rPr>
          <w:iCs/>
          <w:lang w:val="fr-FR"/>
        </w:rPr>
        <w:t>- 4,7</w:t>
      </w:r>
      <w:r>
        <w:rPr>
          <w:iCs/>
          <w:lang w:val="fr-FR"/>
        </w:rPr>
        <w:t xml:space="preserve"> pour cent</w:t>
      </w:r>
    </w:p>
    <w:p w:rsidR="0089046C" w:rsidRDefault="0089046C" w:rsidP="0089046C">
      <w:pPr>
        <w:pStyle w:val="SingleTxt"/>
        <w:tabs>
          <w:tab w:val="clear" w:pos="1742"/>
          <w:tab w:val="clear" w:pos="2218"/>
          <w:tab w:val="clear" w:pos="2693"/>
          <w:tab w:val="clear" w:pos="3182"/>
          <w:tab w:val="clear" w:pos="3658"/>
          <w:tab w:val="clear" w:pos="4133"/>
          <w:tab w:val="clear" w:pos="4622"/>
        </w:tabs>
        <w:spacing w:after="0"/>
        <w:rPr>
          <w:iCs/>
          <w:lang w:val="fr-FR"/>
        </w:rPr>
      </w:pPr>
      <w:r w:rsidRPr="00FF1C35">
        <w:rPr>
          <w:iCs/>
          <w:lang w:val="fr-FR"/>
        </w:rPr>
        <w:t xml:space="preserve">service des emprunts contractés </w:t>
      </w:r>
    </w:p>
    <w:p w:rsidR="0089046C" w:rsidRDefault="0089046C" w:rsidP="0089046C">
      <w:pPr>
        <w:pStyle w:val="SingleTxt"/>
        <w:tabs>
          <w:tab w:val="clear" w:pos="1742"/>
          <w:tab w:val="clear" w:pos="2218"/>
          <w:tab w:val="clear" w:pos="2693"/>
          <w:tab w:val="clear" w:pos="3182"/>
          <w:tab w:val="clear" w:pos="3658"/>
          <w:tab w:val="clear" w:pos="4133"/>
          <w:tab w:val="clear" w:pos="4622"/>
        </w:tabs>
        <w:spacing w:after="0"/>
        <w:rPr>
          <w:iCs/>
          <w:lang w:val="fr-FR"/>
        </w:rPr>
      </w:pPr>
      <w:r w:rsidRPr="00FF1C35">
        <w:rPr>
          <w:iCs/>
          <w:lang w:val="fr-FR"/>
        </w:rPr>
        <w:t>aux fins de l</w:t>
      </w:r>
      <w:r>
        <w:rPr>
          <w:iCs/>
          <w:lang w:val="fr-FR"/>
        </w:rPr>
        <w:t>’</w:t>
      </w:r>
      <w:r w:rsidRPr="00FF1C35">
        <w:rPr>
          <w:iCs/>
          <w:lang w:val="fr-FR"/>
        </w:rPr>
        <w:t xml:space="preserve">investissement </w:t>
      </w:r>
      <w:r>
        <w:rPr>
          <w:iCs/>
          <w:lang w:val="fr-FR"/>
        </w:rPr>
        <w:tab/>
      </w:r>
      <w:r w:rsidRPr="00FF1C35">
        <w:rPr>
          <w:iCs/>
          <w:lang w:val="fr-FR"/>
        </w:rPr>
        <w:t>- 8</w:t>
      </w:r>
      <w:r>
        <w:rPr>
          <w:iCs/>
          <w:lang w:val="fr-FR"/>
        </w:rPr>
        <w:t xml:space="preserve"> pour cent</w:t>
      </w:r>
    </w:p>
    <w:p w:rsidR="0089046C" w:rsidRDefault="0089046C" w:rsidP="0089046C">
      <w:pPr>
        <w:pStyle w:val="SingleTxt"/>
        <w:tabs>
          <w:tab w:val="clear" w:pos="1742"/>
          <w:tab w:val="clear" w:pos="2218"/>
          <w:tab w:val="clear" w:pos="2693"/>
          <w:tab w:val="clear" w:pos="3182"/>
          <w:tab w:val="clear" w:pos="3658"/>
          <w:tab w:val="clear" w:pos="4133"/>
          <w:tab w:val="clear" w:pos="4622"/>
        </w:tabs>
        <w:rPr>
          <w:iCs/>
          <w:lang w:val="fr-FR"/>
        </w:rPr>
      </w:pPr>
      <w:r w:rsidRPr="00FF1C35">
        <w:rPr>
          <w:iCs/>
          <w:lang w:val="fr-FR"/>
        </w:rPr>
        <w:t xml:space="preserve">divers </w:t>
      </w:r>
      <w:r>
        <w:rPr>
          <w:iCs/>
          <w:lang w:val="fr-FR"/>
        </w:rPr>
        <w:tab/>
      </w:r>
      <w:r w:rsidRPr="00FF1C35">
        <w:rPr>
          <w:iCs/>
          <w:lang w:val="fr-FR"/>
        </w:rPr>
        <w:t>- 17,3</w:t>
      </w:r>
      <w:r>
        <w:rPr>
          <w:iCs/>
          <w:lang w:val="fr-FR"/>
        </w:rPr>
        <w:t xml:space="preserve"> pour cent</w:t>
      </w:r>
    </w:p>
    <w:p w:rsidR="0089046C" w:rsidRDefault="0089046C" w:rsidP="0089046C">
      <w:pPr>
        <w:pStyle w:val="SingleTxt"/>
        <w:rPr>
          <w:iCs/>
          <w:lang w:val="fr-FR"/>
        </w:rPr>
      </w:pPr>
      <w:r w:rsidRPr="00661C2B">
        <w:rPr>
          <w:b/>
          <w:iCs/>
          <w:lang w:val="fr-FR"/>
        </w:rPr>
        <w:t>Montant total : 976,1 millions de lires</w:t>
      </w:r>
      <w:r w:rsidRPr="00FF1C35">
        <w:rPr>
          <w:iCs/>
          <w:lang w:val="fr-FR"/>
        </w:rPr>
        <w:t>.</w:t>
      </w:r>
    </w:p>
    <w:p w:rsidR="0089046C" w:rsidRDefault="0089046C" w:rsidP="0089046C">
      <w:pPr>
        <w:pStyle w:val="SingleTxt"/>
        <w:rPr>
          <w:iCs/>
          <w:lang w:val="fr-FR"/>
        </w:rPr>
      </w:pPr>
      <w:r w:rsidRPr="00FF1C35">
        <w:rPr>
          <w:iCs/>
          <w:lang w:val="fr-FR"/>
        </w:rPr>
        <w:t>Ces chiffres montrent que la part la plus importante des dépenses sociales est constituée par les prestations sociales qui incluent les pensions, les logements sociaux et les allocations sociales. L</w:t>
      </w:r>
      <w:r>
        <w:rPr>
          <w:iCs/>
          <w:lang w:val="fr-FR"/>
        </w:rPr>
        <w:t>’</w:t>
      </w:r>
      <w:r w:rsidRPr="00FF1C35">
        <w:rPr>
          <w:iCs/>
          <w:lang w:val="fr-FR"/>
        </w:rPr>
        <w:t>intervention de l</w:t>
      </w:r>
      <w:r>
        <w:rPr>
          <w:iCs/>
          <w:lang w:val="fr-FR"/>
        </w:rPr>
        <w:t>’</w:t>
      </w:r>
      <w:r w:rsidRPr="00FF1C35">
        <w:rPr>
          <w:iCs/>
          <w:lang w:val="fr-FR"/>
        </w:rPr>
        <w:t>État dans la société maltaise est forte, la répartition des ressources répondant aux besoins de la population. Il existe une forte demande de services sociaux, mais les prestations sociales généreuses dont bénéficie la société maltaise réduisent l</w:t>
      </w:r>
      <w:r>
        <w:rPr>
          <w:iCs/>
          <w:lang w:val="fr-FR"/>
        </w:rPr>
        <w:t>’</w:t>
      </w:r>
      <w:r w:rsidRPr="00FF1C35">
        <w:rPr>
          <w:iCs/>
          <w:lang w:val="fr-FR"/>
        </w:rPr>
        <w:t>exclusion sociale et la pauvreté au minimum et assurent une bonne qualité de vie.</w:t>
      </w:r>
    </w:p>
    <w:p w:rsidR="0089046C" w:rsidRPr="00661C2B" w:rsidRDefault="0089046C" w:rsidP="0089046C">
      <w:pPr>
        <w:pStyle w:val="SingleTxt"/>
        <w:spacing w:after="0" w:line="120" w:lineRule="exact"/>
        <w:rPr>
          <w:iCs/>
          <w:sz w:val="10"/>
          <w:lang w:val="fr-FR"/>
        </w:rPr>
      </w:pPr>
    </w:p>
    <w:p w:rsidR="0089046C" w:rsidRPr="00661C2B"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FF1C35">
        <w:rPr>
          <w:lang w:val="fr-FR"/>
        </w:rPr>
        <w:t>Graphiques 13 : Dépenses publiques totales en 2006</w:t>
      </w:r>
    </w:p>
    <w:p w:rsidR="0089046C" w:rsidRPr="00661C2B" w:rsidRDefault="0089046C" w:rsidP="0089046C">
      <w:pPr>
        <w:pStyle w:val="SingleTxt"/>
        <w:spacing w:after="0" w:line="120" w:lineRule="exact"/>
        <w:rPr>
          <w:iCs/>
          <w:sz w:val="10"/>
          <w:lang w:val="fr-FR"/>
        </w:rPr>
      </w:pPr>
    </w:p>
    <w:p w:rsidR="0089046C" w:rsidRPr="00661C2B" w:rsidRDefault="0089046C" w:rsidP="0089046C">
      <w:pPr>
        <w:pStyle w:val="SingleTxt"/>
        <w:spacing w:after="0" w:line="120" w:lineRule="exact"/>
        <w:rPr>
          <w:iCs/>
          <w:sz w:val="10"/>
          <w:lang w:val="fr-FR"/>
        </w:rPr>
      </w:pPr>
    </w:p>
    <w:p w:rsidR="0089046C" w:rsidRDefault="0089046C" w:rsidP="0089046C">
      <w:pPr>
        <w:pStyle w:val="SingleTxt"/>
        <w:spacing w:after="0" w:line="240" w:lineRule="atLeast"/>
        <w:rPr>
          <w:rFonts w:ascii="Arial" w:hAnsi="Arial"/>
          <w:iCs/>
          <w:lang w:val="fr-FR"/>
        </w:rPr>
      </w:pPr>
      <w:r>
        <w:rPr>
          <w:rFonts w:ascii="Arial" w:hAnsi="Arial"/>
          <w:iCs/>
          <w:noProof/>
          <w:w w:val="100"/>
          <w:lang w:eastAsia="fr-CA"/>
        </w:rPr>
        <w:pict>
          <v:shape id="_x0000_s1088" type="#_x0000_t202" style="position:absolute;left:0;text-align:left;margin-left:96.6pt;margin-top:162.1pt;width:243.55pt;height:107.6pt;z-index:6" strokeweight=".5pt">
            <v:textbox style="mso-next-textbox:#_x0000_s1088" inset="6pt,2pt,6pt,2pt">
              <w:txbxContent>
                <w:p w:rsidR="0089046C" w:rsidRPr="00280278" w:rsidRDefault="0089046C" w:rsidP="0089046C">
                  <w:pPr>
                    <w:pStyle w:val="SingleTxt"/>
                    <w:spacing w:after="0" w:line="260" w:lineRule="exact"/>
                    <w:ind w:left="0" w:right="0"/>
                    <w:jc w:val="left"/>
                    <w:rPr>
                      <w:rFonts w:ascii="Arial" w:hAnsi="Arial"/>
                      <w:iCs/>
                      <w:sz w:val="17"/>
                      <w:lang w:val="fr-FR"/>
                    </w:rPr>
                  </w:pPr>
                  <w:r w:rsidRPr="00280278">
                    <w:rPr>
                      <w:rFonts w:ascii="Arial" w:hAnsi="Arial"/>
                      <w:iCs/>
                      <w:sz w:val="17"/>
                      <w:lang w:val="fr-FR"/>
                    </w:rPr>
                    <w:t>Politique sociale</w:t>
                  </w:r>
                </w:p>
                <w:p w:rsidR="0089046C" w:rsidRPr="00280278" w:rsidRDefault="0089046C" w:rsidP="0089046C">
                  <w:pPr>
                    <w:pStyle w:val="SingleTxt"/>
                    <w:spacing w:after="0" w:line="260" w:lineRule="exact"/>
                    <w:ind w:left="0" w:right="0"/>
                    <w:jc w:val="left"/>
                    <w:rPr>
                      <w:rFonts w:ascii="Arial" w:hAnsi="Arial"/>
                      <w:iCs/>
                      <w:sz w:val="17"/>
                      <w:lang w:val="fr-FR"/>
                    </w:rPr>
                  </w:pPr>
                  <w:r w:rsidRPr="00280278">
                    <w:rPr>
                      <w:rFonts w:ascii="Arial" w:hAnsi="Arial"/>
                      <w:iCs/>
                      <w:sz w:val="17"/>
                      <w:lang w:val="fr-FR"/>
                    </w:rPr>
                    <w:t>Santé</w:t>
                  </w:r>
                </w:p>
                <w:p w:rsidR="0089046C" w:rsidRPr="00280278" w:rsidRDefault="0089046C" w:rsidP="0089046C">
                  <w:pPr>
                    <w:pStyle w:val="SingleTxt"/>
                    <w:spacing w:after="0" w:line="260" w:lineRule="exact"/>
                    <w:ind w:left="0" w:right="0"/>
                    <w:jc w:val="left"/>
                    <w:rPr>
                      <w:rFonts w:ascii="Arial" w:hAnsi="Arial"/>
                      <w:iCs/>
                      <w:sz w:val="17"/>
                      <w:lang w:val="fr-FR"/>
                    </w:rPr>
                  </w:pPr>
                  <w:r w:rsidRPr="00280278">
                    <w:rPr>
                      <w:rFonts w:ascii="Arial" w:hAnsi="Arial"/>
                      <w:iCs/>
                      <w:sz w:val="17"/>
                      <w:lang w:val="fr-FR"/>
                    </w:rPr>
                    <w:t>Éducation</w:t>
                  </w:r>
                </w:p>
                <w:p w:rsidR="0089046C" w:rsidRPr="00280278" w:rsidRDefault="0089046C" w:rsidP="0089046C">
                  <w:pPr>
                    <w:pStyle w:val="SingleTxt"/>
                    <w:spacing w:after="0" w:line="260" w:lineRule="exact"/>
                    <w:ind w:left="0" w:right="0"/>
                    <w:jc w:val="left"/>
                    <w:rPr>
                      <w:rFonts w:ascii="Arial" w:hAnsi="Arial"/>
                      <w:iCs/>
                      <w:sz w:val="17"/>
                      <w:lang w:val="fr-FR"/>
                    </w:rPr>
                  </w:pPr>
                  <w:r w:rsidRPr="00280278">
                    <w:rPr>
                      <w:rFonts w:ascii="Arial" w:hAnsi="Arial"/>
                      <w:iCs/>
                      <w:sz w:val="17"/>
                      <w:lang w:val="fr-FR"/>
                    </w:rPr>
                    <w:t>Environnement, infrastructure et routes</w:t>
                  </w:r>
                </w:p>
                <w:p w:rsidR="0089046C" w:rsidRPr="00280278" w:rsidRDefault="0089046C" w:rsidP="0089046C">
                  <w:pPr>
                    <w:pStyle w:val="SingleTxt"/>
                    <w:spacing w:after="0" w:line="260" w:lineRule="exact"/>
                    <w:ind w:left="0" w:right="0"/>
                    <w:jc w:val="left"/>
                    <w:rPr>
                      <w:rFonts w:ascii="Arial" w:hAnsi="Arial"/>
                      <w:iCs/>
                      <w:sz w:val="17"/>
                      <w:lang w:val="fr-FR"/>
                    </w:rPr>
                  </w:pPr>
                  <w:r w:rsidRPr="00280278">
                    <w:rPr>
                      <w:rFonts w:ascii="Arial" w:hAnsi="Arial"/>
                      <w:iCs/>
                      <w:sz w:val="17"/>
                      <w:lang w:val="fr-FR"/>
                    </w:rPr>
                    <w:t>Initiatives économiques</w:t>
                  </w:r>
                </w:p>
                <w:p w:rsidR="0089046C" w:rsidRPr="00280278" w:rsidRDefault="0089046C" w:rsidP="0089046C">
                  <w:pPr>
                    <w:pStyle w:val="SingleTxt"/>
                    <w:spacing w:after="0" w:line="260" w:lineRule="exact"/>
                    <w:ind w:left="0" w:right="0"/>
                    <w:jc w:val="left"/>
                    <w:rPr>
                      <w:rFonts w:ascii="Arial" w:hAnsi="Arial"/>
                      <w:iCs/>
                      <w:sz w:val="17"/>
                      <w:lang w:val="fr-FR"/>
                    </w:rPr>
                  </w:pPr>
                  <w:r w:rsidRPr="00280278">
                    <w:rPr>
                      <w:rFonts w:ascii="Arial" w:hAnsi="Arial"/>
                      <w:iCs/>
                      <w:sz w:val="17"/>
                      <w:lang w:val="fr-FR"/>
                    </w:rPr>
                    <w:t>Administrations locales et maintien de l’ordre</w:t>
                  </w:r>
                </w:p>
                <w:p w:rsidR="0089046C" w:rsidRPr="00280278" w:rsidRDefault="0089046C" w:rsidP="0089046C">
                  <w:pPr>
                    <w:pStyle w:val="SingleTxt"/>
                    <w:spacing w:after="0" w:line="260" w:lineRule="exact"/>
                    <w:ind w:left="0" w:right="0"/>
                    <w:jc w:val="left"/>
                    <w:rPr>
                      <w:rFonts w:ascii="Arial" w:hAnsi="Arial"/>
                      <w:iCs/>
                      <w:sz w:val="15"/>
                      <w:lang w:val="fr-FR"/>
                    </w:rPr>
                  </w:pPr>
                  <w:r w:rsidRPr="00280278">
                    <w:rPr>
                      <w:rFonts w:ascii="Arial" w:hAnsi="Arial"/>
                      <w:iCs/>
                      <w:sz w:val="15"/>
                      <w:lang w:val="fr-FR"/>
                    </w:rPr>
                    <w:t>Service des emprunts contractés aux fins de  l’investissement</w:t>
                  </w:r>
                </w:p>
                <w:p w:rsidR="0089046C" w:rsidRPr="00280278" w:rsidRDefault="0089046C" w:rsidP="0089046C">
                  <w:pPr>
                    <w:pStyle w:val="SingleTxt"/>
                    <w:spacing w:after="0" w:line="260" w:lineRule="exact"/>
                    <w:ind w:left="0" w:right="0"/>
                    <w:jc w:val="left"/>
                    <w:rPr>
                      <w:rFonts w:ascii="Arial" w:hAnsi="Arial"/>
                      <w:iCs/>
                      <w:sz w:val="17"/>
                      <w:lang w:val="fr-FR"/>
                    </w:rPr>
                  </w:pPr>
                  <w:r w:rsidRPr="00280278">
                    <w:rPr>
                      <w:rFonts w:ascii="Arial" w:hAnsi="Arial"/>
                      <w:iCs/>
                      <w:sz w:val="17"/>
                      <w:lang w:val="fr-FR"/>
                    </w:rPr>
                    <w:t>Divers</w:t>
                  </w:r>
                </w:p>
                <w:p w:rsidR="0089046C" w:rsidRDefault="0089046C" w:rsidP="0089046C"/>
              </w:txbxContent>
            </v:textbox>
          </v:shape>
        </w:pict>
      </w:r>
      <w:r>
        <w:rPr>
          <w:noProof/>
          <w:w w:val="100"/>
          <w:lang w:eastAsia="fr-CA"/>
        </w:rPr>
        <w:pict>
          <v:shape id="_x0000_s1087" type="#_x0000_t202" style="position:absolute;left:0;text-align:left;margin-left:102.5pt;margin-top:7pt;width:205pt;height:21pt;z-index:5" stroked="f">
            <v:textbox style="mso-next-textbox:#_x0000_s1087">
              <w:txbxContent>
                <w:p w:rsidR="0089046C" w:rsidRPr="0001208B" w:rsidRDefault="0089046C" w:rsidP="0089046C">
                  <w:pPr>
                    <w:jc w:val="center"/>
                    <w:rPr>
                      <w:rFonts w:ascii="Arial" w:hAnsi="Arial"/>
                    </w:rPr>
                  </w:pPr>
                  <w:r>
                    <w:rPr>
                      <w:rFonts w:ascii="Arial" w:hAnsi="Arial"/>
                    </w:rPr>
                    <w:t>Dépenses totales</w:t>
                  </w:r>
                </w:p>
              </w:txbxContent>
            </v:textbox>
          </v:shape>
        </w:pict>
      </w:r>
      <w:r w:rsidRPr="00AF58F4">
        <w:pict>
          <v:shape id="_x0000_i1026" type="#_x0000_t75" style="width:282pt;height:273.75pt">
            <v:imagedata r:id="rId20" o:title=""/>
          </v:shape>
        </w:pict>
      </w:r>
    </w:p>
    <w:p w:rsidR="0089046C" w:rsidRPr="001360E8" w:rsidRDefault="0089046C" w:rsidP="0089046C">
      <w:pPr>
        <w:pStyle w:val="SingleTxt"/>
        <w:rPr>
          <w:iCs/>
          <w:sz w:val="17"/>
          <w:lang w:val="fr-FR"/>
        </w:rPr>
      </w:pPr>
      <w:r w:rsidRPr="001360E8">
        <w:rPr>
          <w:iCs/>
          <w:sz w:val="17"/>
          <w:lang w:val="fr-FR"/>
        </w:rPr>
        <w:t>Source : Ministère des finances, budget pour 2006</w:t>
      </w:r>
    </w:p>
    <w:p w:rsidR="0089046C" w:rsidRPr="00092309" w:rsidRDefault="0089046C" w:rsidP="0089046C">
      <w:pPr>
        <w:pStyle w:val="SingleTxt"/>
        <w:rPr>
          <w:b/>
          <w:iCs/>
          <w:lang w:val="fr-FR"/>
        </w:rPr>
      </w:pPr>
      <w:r w:rsidRPr="00092309">
        <w:rPr>
          <w:b/>
          <w:iCs/>
          <w:lang w:val="fr-FR"/>
        </w:rPr>
        <w:t>13.2 Accès au crédit financier</w:t>
      </w:r>
    </w:p>
    <w:p w:rsidR="0089046C" w:rsidRDefault="0089046C" w:rsidP="0089046C">
      <w:pPr>
        <w:pStyle w:val="SingleTxt"/>
        <w:rPr>
          <w:iCs/>
          <w:lang w:val="fr-FR"/>
        </w:rPr>
      </w:pPr>
      <w:r w:rsidRPr="00FF1C35">
        <w:rPr>
          <w:iCs/>
          <w:lang w:val="fr-FR"/>
        </w:rPr>
        <w:t>Qu</w:t>
      </w:r>
      <w:r>
        <w:rPr>
          <w:iCs/>
          <w:lang w:val="fr-FR"/>
        </w:rPr>
        <w:t>’</w:t>
      </w:r>
      <w:r w:rsidRPr="00FF1C35">
        <w:rPr>
          <w:iCs/>
          <w:lang w:val="fr-FR"/>
        </w:rPr>
        <w:t>elles soient mariées ou non, les femmes ont accès à des prêts, des hypothèques et d</w:t>
      </w:r>
      <w:r>
        <w:rPr>
          <w:iCs/>
          <w:lang w:val="fr-FR"/>
        </w:rPr>
        <w:t>’</w:t>
      </w:r>
      <w:r w:rsidRPr="00FF1C35">
        <w:rPr>
          <w:iCs/>
          <w:lang w:val="fr-FR"/>
        </w:rPr>
        <w:t>autres formes de crédit financier. Elles peuvent administrer les biens acquis avant leur mariage. Les conjoints administrent ensemble les acquêts, c</w:t>
      </w:r>
      <w:r>
        <w:rPr>
          <w:iCs/>
          <w:lang w:val="fr-FR"/>
        </w:rPr>
        <w:t>’</w:t>
      </w:r>
      <w:r w:rsidRPr="00FF1C35">
        <w:rPr>
          <w:iCs/>
          <w:lang w:val="fr-FR"/>
        </w:rPr>
        <w:t>est-à-dire tous les biens acquis par le mari ou la femme depuis le début de mariage jusqu</w:t>
      </w:r>
      <w:r>
        <w:rPr>
          <w:iCs/>
          <w:lang w:val="fr-FR"/>
        </w:rPr>
        <w:t>’</w:t>
      </w:r>
      <w:r w:rsidRPr="00FF1C35">
        <w:rPr>
          <w:iCs/>
          <w:lang w:val="fr-FR"/>
        </w:rPr>
        <w:t>à sa fin.</w:t>
      </w:r>
    </w:p>
    <w:p w:rsidR="0089046C" w:rsidRDefault="0089046C" w:rsidP="0089046C">
      <w:pPr>
        <w:pStyle w:val="SingleTxt"/>
        <w:rPr>
          <w:iCs/>
          <w:lang w:val="fr-FR"/>
        </w:rPr>
      </w:pPr>
      <w:r w:rsidRPr="00FF1C35">
        <w:rPr>
          <w:iCs/>
          <w:lang w:val="fr-FR"/>
        </w:rPr>
        <w:t>Conformément à l</w:t>
      </w:r>
      <w:r>
        <w:rPr>
          <w:iCs/>
          <w:lang w:val="fr-FR"/>
        </w:rPr>
        <w:t>’</w:t>
      </w:r>
      <w:r w:rsidRPr="00FF1C35">
        <w:rPr>
          <w:iCs/>
          <w:lang w:val="fr-FR"/>
        </w:rPr>
        <w:t>énoncé de leur mission, les banques servent la population et adoptent une politique de non-discrimination dont l</w:t>
      </w:r>
      <w:r>
        <w:rPr>
          <w:iCs/>
          <w:lang w:val="fr-FR"/>
        </w:rPr>
        <w:t>’</w:t>
      </w:r>
      <w:r w:rsidRPr="00FF1C35">
        <w:rPr>
          <w:iCs/>
          <w:lang w:val="fr-FR"/>
        </w:rPr>
        <w:t>égalité des sexes représente un élément important.</w:t>
      </w:r>
    </w:p>
    <w:p w:rsidR="0089046C" w:rsidRDefault="0089046C" w:rsidP="0089046C">
      <w:pPr>
        <w:pStyle w:val="SingleTxt"/>
        <w:rPr>
          <w:iCs/>
          <w:lang w:val="fr-FR"/>
        </w:rPr>
      </w:pPr>
      <w:r w:rsidRPr="00FF1C35">
        <w:rPr>
          <w:iCs/>
          <w:lang w:val="fr-FR"/>
        </w:rPr>
        <w:t>Lorsqu</w:t>
      </w:r>
      <w:r>
        <w:rPr>
          <w:iCs/>
          <w:lang w:val="fr-FR"/>
        </w:rPr>
        <w:t>’</w:t>
      </w:r>
      <w:r w:rsidRPr="00FF1C35">
        <w:rPr>
          <w:iCs/>
          <w:lang w:val="fr-FR"/>
        </w:rPr>
        <w:t>un client potentiel demande d</w:t>
      </w:r>
      <w:r>
        <w:rPr>
          <w:iCs/>
          <w:lang w:val="fr-FR"/>
        </w:rPr>
        <w:t>’</w:t>
      </w:r>
      <w:r w:rsidRPr="00FF1C35">
        <w:rPr>
          <w:iCs/>
          <w:lang w:val="fr-FR"/>
        </w:rPr>
        <w:t>ouverture d</w:t>
      </w:r>
      <w:r>
        <w:rPr>
          <w:iCs/>
          <w:lang w:val="fr-FR"/>
        </w:rPr>
        <w:t>’</w:t>
      </w:r>
      <w:r w:rsidRPr="00FF1C35">
        <w:rPr>
          <w:iCs/>
          <w:lang w:val="fr-FR"/>
        </w:rPr>
        <w:t>un compte en banque, on ne lui demande pas son statut matrimonial ; mais quand il demande un prêt, le statut matrimonial doit être connu, car aux termes du Code civil, un prêt est considéré comme un acte d</w:t>
      </w:r>
      <w:r>
        <w:rPr>
          <w:iCs/>
          <w:lang w:val="fr-FR"/>
        </w:rPr>
        <w:t>’</w:t>
      </w:r>
      <w:r w:rsidRPr="00FF1C35">
        <w:rPr>
          <w:iCs/>
          <w:lang w:val="fr-FR"/>
        </w:rPr>
        <w:t>administration extraordinaire, et la banque doit sauvegarder sa position en cas de défaut de paiement. En outre, le demandeur doit fournir des renseignements concernant la profession ou l</w:t>
      </w:r>
      <w:r>
        <w:rPr>
          <w:iCs/>
          <w:lang w:val="fr-FR"/>
        </w:rPr>
        <w:t>’</w:t>
      </w:r>
      <w:r w:rsidRPr="00FF1C35">
        <w:rPr>
          <w:iCs/>
          <w:lang w:val="fr-FR"/>
        </w:rPr>
        <w:t>occupation, les avoirs et obligations, le revenu et les dépenses, afin que sa solvabilité puisse être déterminée. Quand le demandeur est célibataire, son sexe n</w:t>
      </w:r>
      <w:r>
        <w:rPr>
          <w:iCs/>
          <w:lang w:val="fr-FR"/>
        </w:rPr>
        <w:t>’</w:t>
      </w:r>
      <w:r w:rsidRPr="00FF1C35">
        <w:rPr>
          <w:iCs/>
          <w:lang w:val="fr-FR"/>
        </w:rPr>
        <w:t>est pris en considération ni pour l</w:t>
      </w:r>
      <w:r>
        <w:rPr>
          <w:iCs/>
          <w:lang w:val="fr-FR"/>
        </w:rPr>
        <w:t>’</w:t>
      </w:r>
      <w:r w:rsidRPr="00FF1C35">
        <w:rPr>
          <w:iCs/>
          <w:lang w:val="fr-FR"/>
        </w:rPr>
        <w:t>obtention d</w:t>
      </w:r>
      <w:r>
        <w:rPr>
          <w:iCs/>
          <w:lang w:val="fr-FR"/>
        </w:rPr>
        <w:t>’</w:t>
      </w:r>
      <w:r w:rsidRPr="00FF1C35">
        <w:rPr>
          <w:iCs/>
          <w:lang w:val="fr-FR"/>
        </w:rPr>
        <w:t xml:space="preserve">un prêt, ni pour toute autre transaction. </w:t>
      </w:r>
      <w:r w:rsidRPr="00FF1C35">
        <w:rPr>
          <w:rStyle w:val="EndnoteReference"/>
          <w:iCs/>
          <w:lang w:val="fr-FR"/>
        </w:rPr>
        <w:endnoteReference w:id="73"/>
      </w:r>
    </w:p>
    <w:p w:rsidR="0089046C" w:rsidRPr="00092309" w:rsidRDefault="0089046C" w:rsidP="0089046C">
      <w:pPr>
        <w:pStyle w:val="SingleTxt"/>
        <w:rPr>
          <w:b/>
          <w:iCs/>
          <w:lang w:val="fr-FR"/>
        </w:rPr>
      </w:pPr>
      <w:r w:rsidRPr="00092309">
        <w:rPr>
          <w:b/>
          <w:iCs/>
          <w:lang w:val="fr-FR"/>
        </w:rPr>
        <w:t>11.4 Sports</w:t>
      </w:r>
    </w:p>
    <w:p w:rsidR="0089046C" w:rsidRDefault="0089046C" w:rsidP="0089046C">
      <w:pPr>
        <w:pStyle w:val="SingleTxt"/>
        <w:rPr>
          <w:iCs/>
          <w:lang w:val="fr-FR"/>
        </w:rPr>
      </w:pPr>
      <w:r w:rsidRPr="00FF1C35">
        <w:rPr>
          <w:iCs/>
          <w:lang w:val="fr-FR"/>
        </w:rPr>
        <w:t>Le Gouvernement a investi 1,1 million de lires dans des installations sportives. Bien que celles-ci soient basées dans les écoles publiques, elles sont censées être utilisées après les heures de classe par des organisations sportives et par des personnes qui manifestent un grand intérêt pour les sports. Il s</w:t>
      </w:r>
      <w:r>
        <w:rPr>
          <w:iCs/>
          <w:lang w:val="fr-FR"/>
        </w:rPr>
        <w:t>’</w:t>
      </w:r>
      <w:r w:rsidRPr="00FF1C35">
        <w:rPr>
          <w:iCs/>
          <w:lang w:val="fr-FR"/>
        </w:rPr>
        <w:t>agit d</w:t>
      </w:r>
      <w:r>
        <w:rPr>
          <w:iCs/>
          <w:lang w:val="fr-FR"/>
        </w:rPr>
        <w:t>’</w:t>
      </w:r>
      <w:r w:rsidRPr="00FF1C35">
        <w:rPr>
          <w:iCs/>
          <w:lang w:val="fr-FR"/>
        </w:rPr>
        <w:t>avoir une population parmi les plus instruites et les mieux entraînées du monde.</w:t>
      </w:r>
    </w:p>
    <w:p w:rsidR="0089046C" w:rsidRDefault="0089046C" w:rsidP="0089046C">
      <w:pPr>
        <w:pStyle w:val="SingleTxt"/>
        <w:rPr>
          <w:iCs/>
          <w:lang w:val="fr-FR"/>
        </w:rPr>
      </w:pPr>
      <w:r w:rsidRPr="00FF1C35">
        <w:rPr>
          <w:iCs/>
          <w:lang w:val="fr-FR"/>
        </w:rPr>
        <w:t>La loi sur les sports (chap. 455) stipule que l</w:t>
      </w:r>
      <w:r>
        <w:rPr>
          <w:iCs/>
          <w:lang w:val="fr-FR"/>
        </w:rPr>
        <w:t>’</w:t>
      </w:r>
      <w:r w:rsidRPr="00FF1C35">
        <w:rPr>
          <w:iCs/>
          <w:lang w:val="fr-FR"/>
        </w:rPr>
        <w:t>éducation physique et les sports sont enseignés et pratiqués dans toutes les écoles primaires et secondaires. Elle interdit également toute discrimination fondée sur le sexe, la race, la couleur, la religion, l</w:t>
      </w:r>
      <w:r>
        <w:rPr>
          <w:iCs/>
          <w:lang w:val="fr-FR"/>
        </w:rPr>
        <w:t>’</w:t>
      </w:r>
      <w:r w:rsidRPr="00FF1C35">
        <w:rPr>
          <w:iCs/>
          <w:lang w:val="fr-FR"/>
        </w:rPr>
        <w:t>opinion politique ou le domicile en ce qui concerne l</w:t>
      </w:r>
      <w:r>
        <w:rPr>
          <w:iCs/>
          <w:lang w:val="fr-FR"/>
        </w:rPr>
        <w:t>’</w:t>
      </w:r>
      <w:r w:rsidRPr="00FF1C35">
        <w:rPr>
          <w:iCs/>
          <w:lang w:val="fr-FR"/>
        </w:rPr>
        <w:t>accès aux installations ou activités sportives.</w:t>
      </w:r>
    </w:p>
    <w:p w:rsidR="0089046C" w:rsidRDefault="0089046C" w:rsidP="0089046C">
      <w:pPr>
        <w:pStyle w:val="SingleTxt"/>
        <w:rPr>
          <w:iCs/>
          <w:lang w:val="fr-FR"/>
        </w:rPr>
      </w:pPr>
      <w:r w:rsidRPr="00FF1C35">
        <w:rPr>
          <w:iCs/>
          <w:lang w:val="fr-FR"/>
        </w:rPr>
        <w:t>Le Comité olympique maltais a précisé qu</w:t>
      </w:r>
      <w:r>
        <w:rPr>
          <w:iCs/>
          <w:lang w:val="fr-FR"/>
        </w:rPr>
        <w:t>’</w:t>
      </w:r>
      <w:r w:rsidRPr="00FF1C35">
        <w:rPr>
          <w:iCs/>
          <w:lang w:val="fr-FR"/>
        </w:rPr>
        <w:t>il résistera à toutes les pressions et qu</w:t>
      </w:r>
      <w:r>
        <w:rPr>
          <w:iCs/>
          <w:lang w:val="fr-FR"/>
        </w:rPr>
        <w:t>’</w:t>
      </w:r>
      <w:r w:rsidRPr="00FF1C35">
        <w:rPr>
          <w:iCs/>
          <w:lang w:val="fr-FR"/>
        </w:rPr>
        <w:t>il s</w:t>
      </w:r>
      <w:r>
        <w:rPr>
          <w:iCs/>
          <w:lang w:val="fr-FR"/>
        </w:rPr>
        <w:t>’</w:t>
      </w:r>
      <w:r w:rsidRPr="00FF1C35">
        <w:rPr>
          <w:iCs/>
          <w:lang w:val="fr-FR"/>
        </w:rPr>
        <w:t>engagera à lutter contre toutes les formes de discrimination et de violence dans les sports.</w:t>
      </w:r>
    </w:p>
    <w:p w:rsidR="0089046C" w:rsidRDefault="0089046C" w:rsidP="0089046C">
      <w:pPr>
        <w:pStyle w:val="SingleTxt"/>
        <w:rPr>
          <w:iCs/>
          <w:lang w:val="fr-FR"/>
        </w:rPr>
      </w:pPr>
      <w:r w:rsidRPr="00FF1C35">
        <w:rPr>
          <w:iCs/>
          <w:lang w:val="fr-FR"/>
        </w:rPr>
        <w:t>Le tableau ci-après indique le nombre de femmes membres d</w:t>
      </w:r>
      <w:r>
        <w:rPr>
          <w:iCs/>
          <w:lang w:val="fr-FR"/>
        </w:rPr>
        <w:t>’</w:t>
      </w:r>
      <w:r w:rsidRPr="00FF1C35">
        <w:rPr>
          <w:iCs/>
          <w:lang w:val="fr-FR"/>
        </w:rPr>
        <w:t>organisations sportives par année et type de sports.</w:t>
      </w:r>
    </w:p>
    <w:p w:rsidR="0089046C" w:rsidRPr="00092309" w:rsidRDefault="0089046C" w:rsidP="0089046C">
      <w:pPr>
        <w:pStyle w:val="SingleTxt"/>
        <w:spacing w:after="0" w:line="120" w:lineRule="exact"/>
        <w:rPr>
          <w:iCs/>
          <w:sz w:val="10"/>
          <w:lang w:val="fr-FR"/>
        </w:rPr>
      </w:pPr>
    </w:p>
    <w:p w:rsidR="0089046C" w:rsidRPr="00092309"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13.1 : Femmes membres d</w:t>
      </w:r>
      <w:r>
        <w:rPr>
          <w:lang w:val="fr-FR"/>
        </w:rPr>
        <w:t>’</w:t>
      </w:r>
      <w:r w:rsidRPr="00FF1C35">
        <w:rPr>
          <w:lang w:val="fr-FR"/>
        </w:rPr>
        <w:t>organisations sportives, par type de sports</w:t>
      </w:r>
    </w:p>
    <w:p w:rsidR="0089046C" w:rsidRPr="00092309" w:rsidRDefault="0089046C" w:rsidP="0089046C">
      <w:pPr>
        <w:pStyle w:val="SingleTxt"/>
        <w:spacing w:after="0" w:line="120" w:lineRule="exact"/>
        <w:rPr>
          <w:iCs/>
          <w:sz w:val="10"/>
          <w:lang w:val="fr-FR"/>
        </w:rPr>
      </w:pPr>
    </w:p>
    <w:p w:rsidR="0089046C" w:rsidRPr="00092309" w:rsidRDefault="0089046C" w:rsidP="0089046C">
      <w:pPr>
        <w:pStyle w:val="SingleTxt"/>
        <w:spacing w:after="0" w:line="120" w:lineRule="exact"/>
        <w:rPr>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107"/>
        <w:gridCol w:w="651"/>
        <w:gridCol w:w="651"/>
        <w:gridCol w:w="651"/>
        <w:gridCol w:w="652"/>
        <w:gridCol w:w="651"/>
        <w:gridCol w:w="651"/>
        <w:gridCol w:w="651"/>
        <w:gridCol w:w="652"/>
      </w:tblGrid>
      <w:tr w:rsidR="0089046C" w:rsidRPr="00A819C8" w:rsidTr="0089046C">
        <w:tblPrEx>
          <w:tblCellMar>
            <w:top w:w="0" w:type="dxa"/>
            <w:bottom w:w="0" w:type="dxa"/>
          </w:tblCellMar>
        </w:tblPrEx>
        <w:trPr>
          <w:tblHeader/>
        </w:trPr>
        <w:tc>
          <w:tcPr>
            <w:tcW w:w="2107" w:type="dxa"/>
            <w:tcBorders>
              <w:top w:val="single" w:sz="4"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rPr>
                <w:i/>
                <w:sz w:val="14"/>
                <w:lang w:val="fr-FR"/>
              </w:rPr>
            </w:pPr>
            <w:r>
              <w:rPr>
                <w:i/>
                <w:sz w:val="14"/>
                <w:lang w:val="fr-FR"/>
              </w:rPr>
              <w:t>Type de sport</w:t>
            </w:r>
          </w:p>
        </w:tc>
        <w:tc>
          <w:tcPr>
            <w:tcW w:w="1302" w:type="dxa"/>
            <w:gridSpan w:val="2"/>
            <w:tcBorders>
              <w:top w:val="single" w:sz="4"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center"/>
              <w:rPr>
                <w:i/>
                <w:sz w:val="14"/>
                <w:lang w:val="fr-FR"/>
              </w:rPr>
            </w:pPr>
            <w:r>
              <w:rPr>
                <w:i/>
                <w:sz w:val="14"/>
                <w:lang w:val="fr-FR"/>
              </w:rPr>
              <w:t>2001</w:t>
            </w:r>
          </w:p>
        </w:tc>
        <w:tc>
          <w:tcPr>
            <w:tcW w:w="1303" w:type="dxa"/>
            <w:gridSpan w:val="2"/>
            <w:tcBorders>
              <w:top w:val="single" w:sz="4"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center"/>
              <w:rPr>
                <w:i/>
                <w:sz w:val="14"/>
                <w:lang w:val="fr-FR"/>
              </w:rPr>
            </w:pPr>
            <w:r>
              <w:rPr>
                <w:i/>
                <w:sz w:val="14"/>
                <w:lang w:val="fr-FR"/>
              </w:rPr>
              <w:t>2002</w:t>
            </w:r>
          </w:p>
        </w:tc>
        <w:tc>
          <w:tcPr>
            <w:tcW w:w="1302" w:type="dxa"/>
            <w:gridSpan w:val="2"/>
            <w:tcBorders>
              <w:top w:val="single" w:sz="4"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center"/>
              <w:rPr>
                <w:i/>
                <w:sz w:val="14"/>
                <w:lang w:val="fr-FR"/>
              </w:rPr>
            </w:pPr>
            <w:r>
              <w:rPr>
                <w:i/>
                <w:sz w:val="14"/>
                <w:lang w:val="fr-FR"/>
              </w:rPr>
              <w:t>2003</w:t>
            </w:r>
          </w:p>
        </w:tc>
        <w:tc>
          <w:tcPr>
            <w:tcW w:w="1303" w:type="dxa"/>
            <w:gridSpan w:val="2"/>
            <w:tcBorders>
              <w:top w:val="single" w:sz="4"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center"/>
              <w:rPr>
                <w:i/>
                <w:sz w:val="14"/>
                <w:lang w:val="fr-FR"/>
              </w:rPr>
            </w:pPr>
            <w:r>
              <w:rPr>
                <w:i/>
                <w:sz w:val="14"/>
                <w:lang w:val="fr-FR"/>
              </w:rPr>
              <w:t>2004</w:t>
            </w:r>
          </w:p>
        </w:tc>
      </w:tr>
      <w:tr w:rsidR="0089046C" w:rsidRPr="00A819C8" w:rsidTr="0089046C">
        <w:tblPrEx>
          <w:tblCellMar>
            <w:top w:w="0" w:type="dxa"/>
            <w:bottom w:w="0" w:type="dxa"/>
          </w:tblCellMar>
        </w:tblPrEx>
        <w:trPr>
          <w:tblHeader/>
        </w:trPr>
        <w:tc>
          <w:tcPr>
            <w:tcW w:w="2107" w:type="dxa"/>
            <w:tcBorders>
              <w:bottom w:val="single" w:sz="12" w:space="0" w:color="auto"/>
            </w:tcBorders>
            <w:shd w:val="clear" w:color="auto" w:fill="auto"/>
            <w:vAlign w:val="bottom"/>
          </w:tcPr>
          <w:p w:rsidR="0089046C" w:rsidRDefault="0089046C" w:rsidP="0089046C">
            <w:pPr>
              <w:tabs>
                <w:tab w:val="left" w:pos="288"/>
                <w:tab w:val="left" w:pos="576"/>
                <w:tab w:val="left" w:pos="864"/>
                <w:tab w:val="left" w:pos="1152"/>
              </w:tabs>
              <w:suppressAutoHyphens/>
              <w:spacing w:afterLines="20" w:after="48" w:line="240" w:lineRule="auto"/>
              <w:ind w:right="40"/>
              <w:rPr>
                <w:i/>
                <w:sz w:val="14"/>
                <w:lang w:val="fr-FR"/>
              </w:rPr>
            </w:pPr>
          </w:p>
        </w:tc>
        <w:tc>
          <w:tcPr>
            <w:tcW w:w="651" w:type="dxa"/>
            <w:tcBorders>
              <w:bottom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i/>
                <w:sz w:val="14"/>
                <w:lang w:val="fr-FR"/>
              </w:rPr>
            </w:pPr>
            <w:r>
              <w:rPr>
                <w:i/>
                <w:sz w:val="14"/>
                <w:lang w:val="fr-FR"/>
              </w:rPr>
              <w:t>Nombre</w:t>
            </w:r>
          </w:p>
        </w:tc>
        <w:tc>
          <w:tcPr>
            <w:tcW w:w="651" w:type="dxa"/>
            <w:tcBorders>
              <w:bottom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i/>
                <w:sz w:val="14"/>
                <w:lang w:val="fr-FR"/>
              </w:rPr>
            </w:pPr>
            <w:r>
              <w:rPr>
                <w:i/>
                <w:sz w:val="14"/>
                <w:lang w:val="fr-FR"/>
              </w:rPr>
              <w:t>Pour cent</w:t>
            </w:r>
          </w:p>
        </w:tc>
        <w:tc>
          <w:tcPr>
            <w:tcW w:w="651" w:type="dxa"/>
            <w:tcBorders>
              <w:bottom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i/>
                <w:sz w:val="14"/>
                <w:lang w:val="fr-FR"/>
              </w:rPr>
            </w:pPr>
            <w:r>
              <w:rPr>
                <w:i/>
                <w:sz w:val="14"/>
                <w:lang w:val="fr-FR"/>
              </w:rPr>
              <w:t>Nombre</w:t>
            </w:r>
          </w:p>
        </w:tc>
        <w:tc>
          <w:tcPr>
            <w:tcW w:w="652" w:type="dxa"/>
            <w:tcBorders>
              <w:bottom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i/>
                <w:sz w:val="14"/>
                <w:lang w:val="fr-FR"/>
              </w:rPr>
            </w:pPr>
            <w:r>
              <w:rPr>
                <w:i/>
                <w:sz w:val="14"/>
                <w:lang w:val="fr-FR"/>
              </w:rPr>
              <w:t>Pour cent</w:t>
            </w:r>
          </w:p>
        </w:tc>
        <w:tc>
          <w:tcPr>
            <w:tcW w:w="651" w:type="dxa"/>
            <w:tcBorders>
              <w:bottom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i/>
                <w:sz w:val="14"/>
                <w:lang w:val="fr-FR"/>
              </w:rPr>
            </w:pPr>
            <w:r>
              <w:rPr>
                <w:i/>
                <w:sz w:val="14"/>
                <w:lang w:val="fr-FR"/>
              </w:rPr>
              <w:t>Nombre</w:t>
            </w:r>
          </w:p>
        </w:tc>
        <w:tc>
          <w:tcPr>
            <w:tcW w:w="651" w:type="dxa"/>
            <w:tcBorders>
              <w:bottom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i/>
                <w:sz w:val="14"/>
                <w:lang w:val="fr-FR"/>
              </w:rPr>
            </w:pPr>
            <w:r>
              <w:rPr>
                <w:i/>
                <w:sz w:val="14"/>
                <w:lang w:val="fr-FR"/>
              </w:rPr>
              <w:t>Pour cent</w:t>
            </w:r>
          </w:p>
        </w:tc>
        <w:tc>
          <w:tcPr>
            <w:tcW w:w="651" w:type="dxa"/>
            <w:tcBorders>
              <w:bottom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i/>
                <w:sz w:val="14"/>
                <w:lang w:val="fr-FR"/>
              </w:rPr>
            </w:pPr>
            <w:r>
              <w:rPr>
                <w:i/>
                <w:sz w:val="14"/>
                <w:lang w:val="fr-FR"/>
              </w:rPr>
              <w:t>Nombre</w:t>
            </w:r>
          </w:p>
        </w:tc>
        <w:tc>
          <w:tcPr>
            <w:tcW w:w="652" w:type="dxa"/>
            <w:tcBorders>
              <w:bottom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i/>
                <w:sz w:val="14"/>
                <w:lang w:val="fr-FR"/>
              </w:rPr>
            </w:pPr>
            <w:r>
              <w:rPr>
                <w:i/>
                <w:sz w:val="14"/>
                <w:lang w:val="fr-FR"/>
              </w:rPr>
              <w:t>Pour cent</w:t>
            </w:r>
          </w:p>
        </w:tc>
      </w:tr>
      <w:tr w:rsidR="0089046C" w:rsidRPr="00A819C8" w:rsidTr="0089046C">
        <w:tblPrEx>
          <w:tblCellMar>
            <w:top w:w="0" w:type="dxa"/>
            <w:bottom w:w="0" w:type="dxa"/>
          </w:tblCellMar>
        </w:tblPrEx>
        <w:trPr>
          <w:trHeight w:hRule="exact" w:val="115"/>
          <w:tblHeader/>
        </w:trPr>
        <w:tc>
          <w:tcPr>
            <w:tcW w:w="2107" w:type="dxa"/>
            <w:tcBorders>
              <w:top w:val="single" w:sz="12" w:space="0" w:color="auto"/>
            </w:tcBorders>
            <w:shd w:val="clear" w:color="auto" w:fill="auto"/>
            <w:vAlign w:val="bottom"/>
          </w:tcPr>
          <w:p w:rsidR="0089046C" w:rsidRPr="00A819C8" w:rsidRDefault="0089046C" w:rsidP="0089046C">
            <w:pPr>
              <w:pStyle w:val="SingleTxt"/>
              <w:suppressAutoHyphens/>
              <w:spacing w:afterLines="20" w:after="48" w:line="240" w:lineRule="auto"/>
              <w:ind w:left="0" w:right="40"/>
              <w:rPr>
                <w:iCs/>
                <w:sz w:val="17"/>
                <w:lang w:val="fr-FR"/>
              </w:rPr>
            </w:pPr>
          </w:p>
        </w:tc>
        <w:tc>
          <w:tcPr>
            <w:tcW w:w="651" w:type="dxa"/>
            <w:tcBorders>
              <w:top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p>
        </w:tc>
        <w:tc>
          <w:tcPr>
            <w:tcW w:w="651" w:type="dxa"/>
            <w:tcBorders>
              <w:top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p>
        </w:tc>
        <w:tc>
          <w:tcPr>
            <w:tcW w:w="651" w:type="dxa"/>
            <w:tcBorders>
              <w:top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p>
        </w:tc>
        <w:tc>
          <w:tcPr>
            <w:tcW w:w="652" w:type="dxa"/>
            <w:tcBorders>
              <w:top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p>
        </w:tc>
        <w:tc>
          <w:tcPr>
            <w:tcW w:w="651" w:type="dxa"/>
            <w:tcBorders>
              <w:top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p>
        </w:tc>
        <w:tc>
          <w:tcPr>
            <w:tcW w:w="651" w:type="dxa"/>
            <w:tcBorders>
              <w:top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p>
        </w:tc>
        <w:tc>
          <w:tcPr>
            <w:tcW w:w="651" w:type="dxa"/>
            <w:tcBorders>
              <w:top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p>
        </w:tc>
        <w:tc>
          <w:tcPr>
            <w:tcW w:w="652" w:type="dxa"/>
            <w:tcBorders>
              <w:top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p>
        </w:tc>
      </w:tr>
      <w:tr w:rsidR="0089046C" w:rsidRPr="00A819C8" w:rsidTr="0089046C">
        <w:tblPrEx>
          <w:tblCellMar>
            <w:top w:w="0" w:type="dxa"/>
            <w:bottom w:w="0" w:type="dxa"/>
          </w:tblCellMar>
        </w:tblPrEx>
        <w:tc>
          <w:tcPr>
            <w:tcW w:w="2107" w:type="dxa"/>
            <w:shd w:val="clear" w:color="auto" w:fill="auto"/>
            <w:vAlign w:val="bottom"/>
          </w:tcPr>
          <w:p w:rsidR="0089046C" w:rsidRPr="00A819C8" w:rsidRDefault="0089046C" w:rsidP="0089046C">
            <w:pPr>
              <w:pStyle w:val="SingleTxt"/>
              <w:tabs>
                <w:tab w:val="left" w:pos="288"/>
                <w:tab w:val="left" w:pos="576"/>
                <w:tab w:val="left" w:pos="864"/>
                <w:tab w:val="left" w:pos="1152"/>
              </w:tabs>
              <w:suppressAutoHyphens/>
              <w:spacing w:afterLines="20" w:after="48" w:line="240" w:lineRule="auto"/>
              <w:ind w:left="0" w:right="40"/>
              <w:rPr>
                <w:iCs/>
                <w:sz w:val="17"/>
                <w:lang w:val="fr-FR"/>
              </w:rPr>
            </w:pPr>
            <w:r w:rsidRPr="00A819C8">
              <w:rPr>
                <w:iCs/>
                <w:sz w:val="17"/>
                <w:lang w:val="fr-FR"/>
              </w:rPr>
              <w:t>Athlétisme</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375</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2,5</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405</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2,7</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210</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1,1</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227</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1,1</w:t>
            </w:r>
          </w:p>
        </w:tc>
      </w:tr>
      <w:tr w:rsidR="0089046C" w:rsidRPr="00A819C8" w:rsidTr="0089046C">
        <w:tblPrEx>
          <w:tblCellMar>
            <w:top w:w="0" w:type="dxa"/>
            <w:bottom w:w="0" w:type="dxa"/>
          </w:tblCellMar>
        </w:tblPrEx>
        <w:tc>
          <w:tcPr>
            <w:tcW w:w="2107" w:type="dxa"/>
            <w:shd w:val="clear" w:color="auto" w:fill="auto"/>
            <w:vAlign w:val="bottom"/>
          </w:tcPr>
          <w:p w:rsidR="0089046C" w:rsidRPr="00A819C8" w:rsidRDefault="0089046C" w:rsidP="0089046C">
            <w:pPr>
              <w:pStyle w:val="SingleTxt"/>
              <w:tabs>
                <w:tab w:val="left" w:pos="288"/>
                <w:tab w:val="left" w:pos="576"/>
                <w:tab w:val="left" w:pos="864"/>
                <w:tab w:val="left" w:pos="1152"/>
              </w:tabs>
              <w:suppressAutoHyphens/>
              <w:spacing w:afterLines="20" w:after="48" w:line="240" w:lineRule="auto"/>
              <w:ind w:left="0" w:right="40"/>
              <w:rPr>
                <w:iCs/>
                <w:sz w:val="17"/>
                <w:lang w:val="fr-FR"/>
              </w:rPr>
            </w:pPr>
            <w:r w:rsidRPr="00A819C8">
              <w:rPr>
                <w:iCs/>
                <w:sz w:val="17"/>
                <w:lang w:val="fr-FR"/>
              </w:rPr>
              <w:t>Basket-ball</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630</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4,3</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673</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4,4</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516</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2,6</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620</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2,9</w:t>
            </w:r>
          </w:p>
        </w:tc>
      </w:tr>
      <w:tr w:rsidR="0089046C" w:rsidRPr="00A819C8" w:rsidTr="0089046C">
        <w:tblPrEx>
          <w:tblCellMar>
            <w:top w:w="0" w:type="dxa"/>
            <w:bottom w:w="0" w:type="dxa"/>
          </w:tblCellMar>
        </w:tblPrEx>
        <w:tc>
          <w:tcPr>
            <w:tcW w:w="2107" w:type="dxa"/>
            <w:shd w:val="clear" w:color="auto" w:fill="auto"/>
            <w:vAlign w:val="bottom"/>
          </w:tcPr>
          <w:p w:rsidR="0089046C" w:rsidRPr="00A819C8" w:rsidRDefault="0089046C" w:rsidP="0089046C">
            <w:pPr>
              <w:pStyle w:val="SingleTxt"/>
              <w:tabs>
                <w:tab w:val="left" w:pos="288"/>
                <w:tab w:val="left" w:pos="576"/>
                <w:tab w:val="left" w:pos="864"/>
                <w:tab w:val="left" w:pos="1152"/>
              </w:tabs>
              <w:suppressAutoHyphens/>
              <w:spacing w:afterLines="20" w:after="48" w:line="240" w:lineRule="auto"/>
              <w:ind w:left="0" w:right="40"/>
              <w:rPr>
                <w:iCs/>
                <w:sz w:val="17"/>
                <w:lang w:val="fr-FR"/>
              </w:rPr>
            </w:pPr>
            <w:r w:rsidRPr="00A819C8">
              <w:rPr>
                <w:iCs/>
                <w:sz w:val="17"/>
                <w:lang w:val="fr-FR"/>
              </w:rPr>
              <w:t>Boule</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26</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0,2</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26</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0,2</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42</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0,2</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44</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0,2</w:t>
            </w:r>
          </w:p>
        </w:tc>
      </w:tr>
      <w:tr w:rsidR="0089046C" w:rsidRPr="00A819C8" w:rsidTr="0089046C">
        <w:tblPrEx>
          <w:tblCellMar>
            <w:top w:w="0" w:type="dxa"/>
            <w:bottom w:w="0" w:type="dxa"/>
          </w:tblCellMar>
        </w:tblPrEx>
        <w:tc>
          <w:tcPr>
            <w:tcW w:w="2107" w:type="dxa"/>
            <w:shd w:val="clear" w:color="auto" w:fill="auto"/>
            <w:vAlign w:val="bottom"/>
          </w:tcPr>
          <w:p w:rsidR="0089046C" w:rsidRPr="00A819C8" w:rsidRDefault="0089046C" w:rsidP="0089046C">
            <w:pPr>
              <w:pStyle w:val="SingleTxt"/>
              <w:tabs>
                <w:tab w:val="left" w:pos="288"/>
                <w:tab w:val="left" w:pos="576"/>
                <w:tab w:val="left" w:pos="864"/>
                <w:tab w:val="left" w:pos="1152"/>
              </w:tabs>
              <w:suppressAutoHyphens/>
              <w:spacing w:afterLines="20" w:after="48" w:line="240" w:lineRule="auto"/>
              <w:ind w:left="0" w:right="40"/>
              <w:rPr>
                <w:iCs/>
                <w:sz w:val="17"/>
                <w:lang w:val="fr-FR"/>
              </w:rPr>
            </w:pPr>
            <w:r w:rsidRPr="00A819C8">
              <w:rPr>
                <w:iCs/>
                <w:sz w:val="17"/>
                <w:lang w:val="fr-FR"/>
              </w:rPr>
              <w:t>Fléchettes</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31</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0,2</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25</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0,2</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27</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0,1</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28</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0,1</w:t>
            </w:r>
          </w:p>
        </w:tc>
      </w:tr>
      <w:tr w:rsidR="0089046C" w:rsidRPr="00A819C8" w:rsidTr="0089046C">
        <w:tblPrEx>
          <w:tblCellMar>
            <w:top w:w="0" w:type="dxa"/>
            <w:bottom w:w="0" w:type="dxa"/>
          </w:tblCellMar>
        </w:tblPrEx>
        <w:tc>
          <w:tcPr>
            <w:tcW w:w="2107" w:type="dxa"/>
            <w:shd w:val="clear" w:color="auto" w:fill="auto"/>
            <w:vAlign w:val="bottom"/>
          </w:tcPr>
          <w:p w:rsidR="0089046C" w:rsidRPr="00A819C8" w:rsidRDefault="0089046C" w:rsidP="0089046C">
            <w:pPr>
              <w:pStyle w:val="SingleTxt"/>
              <w:tabs>
                <w:tab w:val="left" w:pos="288"/>
                <w:tab w:val="left" w:pos="576"/>
                <w:tab w:val="left" w:pos="864"/>
                <w:tab w:val="left" w:pos="1152"/>
              </w:tabs>
              <w:suppressAutoHyphens/>
              <w:spacing w:afterLines="20" w:after="48" w:line="240" w:lineRule="auto"/>
              <w:ind w:left="0" w:right="40"/>
              <w:rPr>
                <w:iCs/>
                <w:sz w:val="17"/>
                <w:lang w:val="fr-FR"/>
              </w:rPr>
            </w:pPr>
            <w:r w:rsidRPr="00A819C8">
              <w:rPr>
                <w:iCs/>
                <w:sz w:val="17"/>
                <w:lang w:val="fr-FR"/>
              </w:rPr>
              <w:t>Course automobile</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571</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3,9</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561</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3,7</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1 448</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7,3</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1 763</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8,3</w:t>
            </w:r>
          </w:p>
        </w:tc>
      </w:tr>
      <w:tr w:rsidR="0089046C" w:rsidRPr="00A819C8" w:rsidTr="0089046C">
        <w:tblPrEx>
          <w:tblCellMar>
            <w:top w:w="0" w:type="dxa"/>
            <w:bottom w:w="0" w:type="dxa"/>
          </w:tblCellMar>
        </w:tblPrEx>
        <w:tc>
          <w:tcPr>
            <w:tcW w:w="2107" w:type="dxa"/>
            <w:shd w:val="clear" w:color="auto" w:fill="auto"/>
            <w:vAlign w:val="bottom"/>
          </w:tcPr>
          <w:p w:rsidR="0089046C" w:rsidRPr="00A819C8" w:rsidRDefault="0089046C" w:rsidP="0089046C">
            <w:pPr>
              <w:pStyle w:val="SingleTxt"/>
              <w:tabs>
                <w:tab w:val="left" w:pos="288"/>
                <w:tab w:val="left" w:pos="576"/>
                <w:tab w:val="left" w:pos="864"/>
                <w:tab w:val="left" w:pos="1152"/>
              </w:tabs>
              <w:suppressAutoHyphens/>
              <w:spacing w:afterLines="20" w:after="48" w:line="240" w:lineRule="auto"/>
              <w:ind w:left="0" w:right="40"/>
              <w:rPr>
                <w:iCs/>
                <w:sz w:val="17"/>
                <w:lang w:val="fr-FR"/>
              </w:rPr>
            </w:pPr>
            <w:r w:rsidRPr="00A819C8">
              <w:rPr>
                <w:iCs/>
                <w:sz w:val="17"/>
                <w:lang w:val="fr-FR"/>
              </w:rPr>
              <w:t>Football</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473</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3,2</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538</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3,6</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576</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2,9</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635</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3,0</w:t>
            </w:r>
          </w:p>
        </w:tc>
      </w:tr>
      <w:tr w:rsidR="0089046C" w:rsidRPr="00A819C8" w:rsidTr="0089046C">
        <w:tblPrEx>
          <w:tblCellMar>
            <w:top w:w="0" w:type="dxa"/>
            <w:bottom w:w="0" w:type="dxa"/>
          </w:tblCellMar>
        </w:tblPrEx>
        <w:tc>
          <w:tcPr>
            <w:tcW w:w="2107" w:type="dxa"/>
            <w:shd w:val="clear" w:color="auto" w:fill="auto"/>
            <w:vAlign w:val="bottom"/>
          </w:tcPr>
          <w:p w:rsidR="0089046C" w:rsidRPr="00A819C8" w:rsidRDefault="0089046C" w:rsidP="0089046C">
            <w:pPr>
              <w:pStyle w:val="SingleTxt"/>
              <w:tabs>
                <w:tab w:val="left" w:pos="288"/>
                <w:tab w:val="left" w:pos="576"/>
                <w:tab w:val="left" w:pos="864"/>
                <w:tab w:val="left" w:pos="1152"/>
              </w:tabs>
              <w:suppressAutoHyphens/>
              <w:spacing w:afterLines="20" w:after="48" w:line="240" w:lineRule="auto"/>
              <w:ind w:left="0" w:right="40"/>
              <w:rPr>
                <w:iCs/>
                <w:sz w:val="17"/>
                <w:lang w:val="fr-FR"/>
              </w:rPr>
            </w:pPr>
            <w:r w:rsidRPr="00A819C8">
              <w:rPr>
                <w:iCs/>
                <w:sz w:val="17"/>
                <w:lang w:val="fr-FR"/>
              </w:rPr>
              <w:t>Gymnastique</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2 080</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14,0</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2 242</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14,8</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83</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0,4</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281</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1,3</w:t>
            </w:r>
          </w:p>
        </w:tc>
      </w:tr>
      <w:tr w:rsidR="0089046C" w:rsidRPr="00A819C8" w:rsidTr="0089046C">
        <w:tblPrEx>
          <w:tblCellMar>
            <w:top w:w="0" w:type="dxa"/>
            <w:bottom w:w="0" w:type="dxa"/>
          </w:tblCellMar>
        </w:tblPrEx>
        <w:tc>
          <w:tcPr>
            <w:tcW w:w="2107" w:type="dxa"/>
            <w:shd w:val="clear" w:color="auto" w:fill="auto"/>
            <w:vAlign w:val="bottom"/>
          </w:tcPr>
          <w:p w:rsidR="0089046C" w:rsidRPr="00A819C8" w:rsidRDefault="0089046C" w:rsidP="0089046C">
            <w:pPr>
              <w:pStyle w:val="SingleTxt"/>
              <w:tabs>
                <w:tab w:val="left" w:pos="288"/>
                <w:tab w:val="left" w:pos="576"/>
                <w:tab w:val="left" w:pos="864"/>
                <w:tab w:val="left" w:pos="1152"/>
              </w:tabs>
              <w:suppressAutoHyphens/>
              <w:spacing w:afterLines="20" w:after="48" w:line="240" w:lineRule="auto"/>
              <w:ind w:left="0" w:right="40"/>
              <w:rPr>
                <w:iCs/>
                <w:sz w:val="17"/>
                <w:lang w:val="fr-FR"/>
              </w:rPr>
            </w:pPr>
            <w:r w:rsidRPr="00A819C8">
              <w:rPr>
                <w:iCs/>
                <w:sz w:val="17"/>
                <w:lang w:val="fr-FR"/>
              </w:rPr>
              <w:t xml:space="preserve">Gym </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4 212</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28,4</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4 043</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26,7</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3 160</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15,9</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3 726</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17,6</w:t>
            </w:r>
          </w:p>
        </w:tc>
      </w:tr>
      <w:tr w:rsidR="0089046C" w:rsidRPr="00A819C8" w:rsidTr="0089046C">
        <w:tblPrEx>
          <w:tblCellMar>
            <w:top w:w="0" w:type="dxa"/>
            <w:bottom w:w="0" w:type="dxa"/>
          </w:tblCellMar>
        </w:tblPrEx>
        <w:tc>
          <w:tcPr>
            <w:tcW w:w="2107" w:type="dxa"/>
            <w:shd w:val="clear" w:color="auto" w:fill="auto"/>
            <w:vAlign w:val="bottom"/>
          </w:tcPr>
          <w:p w:rsidR="0089046C" w:rsidRPr="00A819C8" w:rsidRDefault="0089046C" w:rsidP="0089046C">
            <w:pPr>
              <w:pStyle w:val="SingleTxt"/>
              <w:tabs>
                <w:tab w:val="left" w:pos="288"/>
                <w:tab w:val="left" w:pos="576"/>
                <w:tab w:val="left" w:pos="864"/>
                <w:tab w:val="left" w:pos="1152"/>
              </w:tabs>
              <w:suppressAutoHyphens/>
              <w:spacing w:afterLines="20" w:after="48" w:line="240" w:lineRule="auto"/>
              <w:ind w:left="0" w:right="40"/>
              <w:rPr>
                <w:iCs/>
                <w:sz w:val="17"/>
                <w:lang w:val="fr-FR"/>
              </w:rPr>
            </w:pPr>
            <w:r w:rsidRPr="00A819C8">
              <w:rPr>
                <w:iCs/>
                <w:sz w:val="17"/>
                <w:lang w:val="fr-FR"/>
              </w:rPr>
              <w:t>Handball</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105</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0,7</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218</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1,4</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161</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0,8</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175</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0,8</w:t>
            </w:r>
          </w:p>
        </w:tc>
      </w:tr>
      <w:tr w:rsidR="0089046C" w:rsidRPr="00A819C8" w:rsidTr="0089046C">
        <w:tblPrEx>
          <w:tblCellMar>
            <w:top w:w="0" w:type="dxa"/>
            <w:bottom w:w="0" w:type="dxa"/>
          </w:tblCellMar>
        </w:tblPrEx>
        <w:tc>
          <w:tcPr>
            <w:tcW w:w="2107" w:type="dxa"/>
            <w:shd w:val="clear" w:color="auto" w:fill="auto"/>
            <w:vAlign w:val="bottom"/>
          </w:tcPr>
          <w:p w:rsidR="0089046C" w:rsidRPr="00A819C8" w:rsidRDefault="0089046C" w:rsidP="0089046C">
            <w:pPr>
              <w:pStyle w:val="SingleTxt"/>
              <w:tabs>
                <w:tab w:val="left" w:pos="288"/>
                <w:tab w:val="left" w:pos="576"/>
                <w:tab w:val="left" w:pos="864"/>
                <w:tab w:val="left" w:pos="1152"/>
              </w:tabs>
              <w:suppressAutoHyphens/>
              <w:spacing w:afterLines="20" w:after="48" w:line="240" w:lineRule="auto"/>
              <w:ind w:left="0" w:right="40"/>
              <w:rPr>
                <w:iCs/>
                <w:sz w:val="17"/>
                <w:lang w:val="fr-FR"/>
              </w:rPr>
            </w:pPr>
            <w:r w:rsidRPr="00A819C8">
              <w:rPr>
                <w:iCs/>
                <w:sz w:val="17"/>
                <w:lang w:val="fr-FR"/>
              </w:rPr>
              <w:t>Hockey</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34</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0,2</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49</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0,3</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26</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0,1</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43</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0,2</w:t>
            </w:r>
          </w:p>
        </w:tc>
      </w:tr>
      <w:tr w:rsidR="0089046C" w:rsidRPr="00A819C8" w:rsidTr="0089046C">
        <w:tblPrEx>
          <w:tblCellMar>
            <w:top w:w="0" w:type="dxa"/>
            <w:bottom w:w="0" w:type="dxa"/>
          </w:tblCellMar>
        </w:tblPrEx>
        <w:tc>
          <w:tcPr>
            <w:tcW w:w="2107" w:type="dxa"/>
            <w:shd w:val="clear" w:color="auto" w:fill="auto"/>
            <w:vAlign w:val="bottom"/>
          </w:tcPr>
          <w:p w:rsidR="0089046C" w:rsidRPr="00A819C8" w:rsidRDefault="0089046C" w:rsidP="0089046C">
            <w:pPr>
              <w:pStyle w:val="SingleTxt"/>
              <w:tabs>
                <w:tab w:val="left" w:pos="288"/>
                <w:tab w:val="left" w:pos="576"/>
                <w:tab w:val="left" w:pos="864"/>
                <w:tab w:val="left" w:pos="1152"/>
              </w:tabs>
              <w:suppressAutoHyphens/>
              <w:spacing w:afterLines="20" w:after="48" w:line="240" w:lineRule="auto"/>
              <w:ind w:left="0" w:right="40"/>
              <w:rPr>
                <w:iCs/>
                <w:sz w:val="17"/>
                <w:lang w:val="fr-FR"/>
              </w:rPr>
            </w:pPr>
            <w:r w:rsidRPr="00A819C8">
              <w:rPr>
                <w:iCs/>
                <w:sz w:val="17"/>
                <w:lang w:val="fr-FR"/>
              </w:rPr>
              <w:t>Arts martiaux</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738</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5,0</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771</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5,1</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617</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3,1</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663</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3,1</w:t>
            </w:r>
          </w:p>
        </w:tc>
      </w:tr>
      <w:tr w:rsidR="0089046C" w:rsidRPr="00A819C8" w:rsidTr="0089046C">
        <w:tblPrEx>
          <w:tblCellMar>
            <w:top w:w="0" w:type="dxa"/>
            <w:bottom w:w="0" w:type="dxa"/>
          </w:tblCellMar>
        </w:tblPrEx>
        <w:tc>
          <w:tcPr>
            <w:tcW w:w="2107" w:type="dxa"/>
            <w:shd w:val="clear" w:color="auto" w:fill="auto"/>
            <w:vAlign w:val="bottom"/>
          </w:tcPr>
          <w:p w:rsidR="0089046C" w:rsidRPr="00A819C8" w:rsidRDefault="0089046C" w:rsidP="0089046C">
            <w:pPr>
              <w:pStyle w:val="SingleTxt"/>
              <w:tabs>
                <w:tab w:val="left" w:pos="288"/>
                <w:tab w:val="left" w:pos="576"/>
                <w:tab w:val="left" w:pos="864"/>
                <w:tab w:val="left" w:pos="1152"/>
              </w:tabs>
              <w:suppressAutoHyphens/>
              <w:spacing w:afterLines="20" w:after="48" w:line="240" w:lineRule="auto"/>
              <w:ind w:left="0" w:right="40"/>
              <w:rPr>
                <w:iCs/>
                <w:sz w:val="17"/>
                <w:lang w:val="fr-FR"/>
              </w:rPr>
            </w:pPr>
            <w:r w:rsidRPr="00A819C8">
              <w:rPr>
                <w:iCs/>
                <w:sz w:val="17"/>
                <w:lang w:val="fr-FR"/>
              </w:rPr>
              <w:t>Balle-filet</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200</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1,4</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201</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1,3</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205</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1,0</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200</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0,9</w:t>
            </w:r>
          </w:p>
        </w:tc>
      </w:tr>
      <w:tr w:rsidR="0089046C" w:rsidRPr="00A819C8" w:rsidTr="0089046C">
        <w:tblPrEx>
          <w:tblCellMar>
            <w:top w:w="0" w:type="dxa"/>
            <w:bottom w:w="0" w:type="dxa"/>
          </w:tblCellMar>
        </w:tblPrEx>
        <w:tc>
          <w:tcPr>
            <w:tcW w:w="2107" w:type="dxa"/>
            <w:shd w:val="clear" w:color="auto" w:fill="auto"/>
            <w:vAlign w:val="bottom"/>
          </w:tcPr>
          <w:p w:rsidR="0089046C" w:rsidRPr="00A819C8" w:rsidRDefault="0089046C" w:rsidP="0089046C">
            <w:pPr>
              <w:pStyle w:val="Heading1Char"/>
              <w:tabs>
                <w:tab w:val="left" w:pos="288"/>
                <w:tab w:val="left" w:pos="576"/>
                <w:tab w:val="left" w:pos="864"/>
                <w:tab w:val="left" w:pos="1152"/>
              </w:tabs>
              <w:suppressAutoHyphens/>
              <w:spacing w:afterLines="20" w:after="48" w:line="240" w:lineRule="auto"/>
              <w:ind w:right="40"/>
              <w:rPr>
                <w:iCs/>
                <w:sz w:val="17"/>
                <w:lang w:val="fr-FR"/>
              </w:rPr>
            </w:pPr>
            <w:r w:rsidRPr="00A819C8">
              <w:rPr>
                <w:iCs/>
                <w:sz w:val="17"/>
                <w:lang w:val="fr-FR"/>
              </w:rPr>
              <w:t>Voile</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246</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1,7</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264</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1,7</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290</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1,5</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288</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1,4</w:t>
            </w:r>
          </w:p>
        </w:tc>
      </w:tr>
      <w:tr w:rsidR="0089046C" w:rsidRPr="00A819C8" w:rsidTr="0089046C">
        <w:tblPrEx>
          <w:tblCellMar>
            <w:top w:w="0" w:type="dxa"/>
            <w:bottom w:w="0" w:type="dxa"/>
          </w:tblCellMar>
        </w:tblPrEx>
        <w:tc>
          <w:tcPr>
            <w:tcW w:w="2107" w:type="dxa"/>
            <w:shd w:val="clear" w:color="auto" w:fill="auto"/>
            <w:vAlign w:val="bottom"/>
          </w:tcPr>
          <w:p w:rsidR="0089046C" w:rsidRPr="00A819C8" w:rsidRDefault="0089046C" w:rsidP="0089046C">
            <w:pPr>
              <w:pStyle w:val="Heading1Char"/>
              <w:tabs>
                <w:tab w:val="left" w:pos="288"/>
                <w:tab w:val="left" w:pos="576"/>
                <w:tab w:val="left" w:pos="864"/>
                <w:tab w:val="left" w:pos="1152"/>
              </w:tabs>
              <w:suppressAutoHyphens/>
              <w:spacing w:afterLines="20" w:after="48" w:line="240" w:lineRule="auto"/>
              <w:ind w:right="40"/>
              <w:rPr>
                <w:iCs/>
                <w:sz w:val="17"/>
                <w:lang w:val="fr-FR"/>
              </w:rPr>
            </w:pPr>
            <w:r w:rsidRPr="00A819C8">
              <w:rPr>
                <w:iCs/>
                <w:sz w:val="17"/>
                <w:lang w:val="fr-FR"/>
              </w:rPr>
              <w:t>Centres de sports</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2 274</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15,4</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2 200</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14,5</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8 883</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44,8</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8 799</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41,5</w:t>
            </w:r>
          </w:p>
        </w:tc>
      </w:tr>
      <w:tr w:rsidR="0089046C" w:rsidRPr="00A819C8" w:rsidTr="0089046C">
        <w:tblPrEx>
          <w:tblCellMar>
            <w:top w:w="0" w:type="dxa"/>
            <w:bottom w:w="0" w:type="dxa"/>
          </w:tblCellMar>
        </w:tblPrEx>
        <w:tc>
          <w:tcPr>
            <w:tcW w:w="2107" w:type="dxa"/>
            <w:shd w:val="clear" w:color="auto" w:fill="auto"/>
            <w:vAlign w:val="bottom"/>
          </w:tcPr>
          <w:p w:rsidR="0089046C" w:rsidRPr="00A819C8" w:rsidRDefault="0089046C" w:rsidP="0089046C">
            <w:pPr>
              <w:pStyle w:val="Heading1Char"/>
              <w:tabs>
                <w:tab w:val="left" w:pos="288"/>
                <w:tab w:val="left" w:pos="576"/>
                <w:tab w:val="left" w:pos="864"/>
                <w:tab w:val="left" w:pos="1152"/>
              </w:tabs>
              <w:suppressAutoHyphens/>
              <w:spacing w:afterLines="20" w:after="48" w:line="240" w:lineRule="auto"/>
              <w:ind w:right="40"/>
              <w:rPr>
                <w:iCs/>
                <w:sz w:val="17"/>
                <w:lang w:val="fr-FR"/>
              </w:rPr>
            </w:pPr>
            <w:r w:rsidRPr="00A819C8">
              <w:rPr>
                <w:iCs/>
                <w:sz w:val="17"/>
                <w:lang w:val="fr-FR"/>
              </w:rPr>
              <w:t>Tennis de table</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19</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0,1</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27</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0,2</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33</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0,2</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33</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0,2</w:t>
            </w:r>
          </w:p>
        </w:tc>
      </w:tr>
      <w:tr w:rsidR="0089046C" w:rsidRPr="00A819C8" w:rsidTr="0089046C">
        <w:tblPrEx>
          <w:tblCellMar>
            <w:top w:w="0" w:type="dxa"/>
            <w:bottom w:w="0" w:type="dxa"/>
          </w:tblCellMar>
        </w:tblPrEx>
        <w:tc>
          <w:tcPr>
            <w:tcW w:w="2107" w:type="dxa"/>
            <w:shd w:val="clear" w:color="auto" w:fill="auto"/>
            <w:vAlign w:val="bottom"/>
          </w:tcPr>
          <w:p w:rsidR="0089046C" w:rsidRPr="00A819C8" w:rsidRDefault="0089046C" w:rsidP="0089046C">
            <w:pPr>
              <w:pStyle w:val="Heading1Char"/>
              <w:tabs>
                <w:tab w:val="left" w:pos="288"/>
                <w:tab w:val="left" w:pos="576"/>
                <w:tab w:val="left" w:pos="864"/>
                <w:tab w:val="left" w:pos="1152"/>
              </w:tabs>
              <w:suppressAutoHyphens/>
              <w:spacing w:afterLines="20" w:after="48" w:line="240" w:lineRule="auto"/>
              <w:ind w:right="40"/>
              <w:rPr>
                <w:iCs/>
                <w:sz w:val="17"/>
                <w:lang w:val="fr-FR"/>
              </w:rPr>
            </w:pPr>
            <w:r w:rsidRPr="00A819C8">
              <w:rPr>
                <w:iCs/>
                <w:sz w:val="17"/>
                <w:lang w:val="fr-FR"/>
              </w:rPr>
              <w:t>Tennis</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1077</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7,3</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1 158</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7,7</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643</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3,2</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674</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3,2</w:t>
            </w:r>
          </w:p>
        </w:tc>
      </w:tr>
      <w:tr w:rsidR="0089046C" w:rsidRPr="00A819C8" w:rsidTr="0089046C">
        <w:tblPrEx>
          <w:tblCellMar>
            <w:top w:w="0" w:type="dxa"/>
            <w:bottom w:w="0" w:type="dxa"/>
          </w:tblCellMar>
        </w:tblPrEx>
        <w:tc>
          <w:tcPr>
            <w:tcW w:w="2107" w:type="dxa"/>
            <w:shd w:val="clear" w:color="auto" w:fill="auto"/>
            <w:vAlign w:val="bottom"/>
          </w:tcPr>
          <w:p w:rsidR="0089046C" w:rsidRPr="00A819C8" w:rsidRDefault="0089046C" w:rsidP="0089046C">
            <w:pPr>
              <w:pStyle w:val="Heading1Char"/>
              <w:tabs>
                <w:tab w:val="left" w:pos="288"/>
                <w:tab w:val="left" w:pos="576"/>
                <w:tab w:val="left" w:pos="864"/>
                <w:tab w:val="left" w:pos="1152"/>
              </w:tabs>
              <w:suppressAutoHyphens/>
              <w:spacing w:afterLines="20" w:after="48" w:line="240" w:lineRule="auto"/>
              <w:ind w:right="40"/>
              <w:rPr>
                <w:iCs/>
                <w:sz w:val="17"/>
                <w:lang w:val="fr-FR"/>
              </w:rPr>
            </w:pPr>
            <w:r w:rsidRPr="00A819C8">
              <w:rPr>
                <w:iCs/>
                <w:sz w:val="17"/>
                <w:lang w:val="fr-FR"/>
              </w:rPr>
              <w:t>Volley-ball</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414</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2,8</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412</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2,7</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326</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1,8</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326</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1,5</w:t>
            </w:r>
          </w:p>
        </w:tc>
      </w:tr>
      <w:tr w:rsidR="0089046C" w:rsidRPr="00A819C8" w:rsidTr="0089046C">
        <w:tblPrEx>
          <w:tblCellMar>
            <w:top w:w="0" w:type="dxa"/>
            <w:bottom w:w="0" w:type="dxa"/>
          </w:tblCellMar>
        </w:tblPrEx>
        <w:tc>
          <w:tcPr>
            <w:tcW w:w="2107" w:type="dxa"/>
            <w:shd w:val="clear" w:color="auto" w:fill="auto"/>
            <w:vAlign w:val="bottom"/>
          </w:tcPr>
          <w:p w:rsidR="0089046C" w:rsidRPr="00A819C8" w:rsidRDefault="0089046C" w:rsidP="0089046C">
            <w:pPr>
              <w:pStyle w:val="Heading1Char"/>
              <w:tabs>
                <w:tab w:val="left" w:pos="288"/>
                <w:tab w:val="left" w:pos="576"/>
                <w:tab w:val="left" w:pos="864"/>
                <w:tab w:val="left" w:pos="1152"/>
              </w:tabs>
              <w:suppressAutoHyphens/>
              <w:spacing w:afterLines="20" w:after="48" w:line="240" w:lineRule="auto"/>
              <w:ind w:right="40"/>
              <w:rPr>
                <w:iCs/>
                <w:sz w:val="17"/>
                <w:lang w:val="fr-FR"/>
              </w:rPr>
            </w:pPr>
            <w:r w:rsidRPr="00A819C8">
              <w:rPr>
                <w:iCs/>
                <w:sz w:val="17"/>
                <w:lang w:val="fr-FR"/>
              </w:rPr>
              <w:t>Waterpolo</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178</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1,2</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151</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1,1</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1 526</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7,7</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1 583</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7,5</w:t>
            </w:r>
          </w:p>
        </w:tc>
      </w:tr>
      <w:tr w:rsidR="0089046C" w:rsidRPr="00A819C8" w:rsidTr="0089046C">
        <w:tblPrEx>
          <w:tblCellMar>
            <w:top w:w="0" w:type="dxa"/>
            <w:bottom w:w="0" w:type="dxa"/>
          </w:tblCellMar>
        </w:tblPrEx>
        <w:tc>
          <w:tcPr>
            <w:tcW w:w="2107" w:type="dxa"/>
            <w:shd w:val="clear" w:color="auto" w:fill="auto"/>
            <w:vAlign w:val="bottom"/>
          </w:tcPr>
          <w:p w:rsidR="0089046C" w:rsidRPr="00A819C8" w:rsidRDefault="0089046C" w:rsidP="0089046C">
            <w:pPr>
              <w:pStyle w:val="Heading1Char"/>
              <w:tabs>
                <w:tab w:val="left" w:pos="288"/>
                <w:tab w:val="left" w:pos="576"/>
                <w:tab w:val="left" w:pos="864"/>
                <w:tab w:val="left" w:pos="1152"/>
              </w:tabs>
              <w:suppressAutoHyphens/>
              <w:spacing w:afterLines="20" w:after="48" w:line="240" w:lineRule="auto"/>
              <w:ind w:right="40"/>
              <w:rPr>
                <w:iCs/>
                <w:sz w:val="17"/>
                <w:lang w:val="fr-FR"/>
              </w:rPr>
            </w:pPr>
            <w:r w:rsidRPr="00A819C8">
              <w:rPr>
                <w:iCs/>
                <w:sz w:val="17"/>
                <w:lang w:val="fr-FR"/>
              </w:rPr>
              <w:t>Divers*</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1 139</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7,5</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1 179</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7,7</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1 048</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5,3</w:t>
            </w:r>
          </w:p>
        </w:tc>
        <w:tc>
          <w:tcPr>
            <w:tcW w:w="651"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1 095</w:t>
            </w:r>
          </w:p>
        </w:tc>
        <w:tc>
          <w:tcPr>
            <w:tcW w:w="652" w:type="dxa"/>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t>5,2</w:t>
            </w:r>
          </w:p>
        </w:tc>
      </w:tr>
      <w:tr w:rsidR="0089046C" w:rsidRPr="00A819C8" w:rsidTr="0089046C">
        <w:tblPrEx>
          <w:tblCellMar>
            <w:top w:w="0" w:type="dxa"/>
            <w:bottom w:w="0" w:type="dxa"/>
          </w:tblCellMar>
        </w:tblPrEx>
        <w:tc>
          <w:tcPr>
            <w:tcW w:w="2107" w:type="dxa"/>
            <w:tcBorders>
              <w:bottom w:val="single" w:sz="12" w:space="0" w:color="auto"/>
            </w:tcBorders>
            <w:shd w:val="clear" w:color="auto" w:fill="auto"/>
            <w:vAlign w:val="bottom"/>
          </w:tcPr>
          <w:p w:rsidR="0089046C" w:rsidRPr="00A819C8" w:rsidRDefault="0089046C" w:rsidP="0089046C">
            <w:pPr>
              <w:pStyle w:val="Heading1Char"/>
              <w:tabs>
                <w:tab w:val="left" w:pos="288"/>
                <w:tab w:val="left" w:pos="576"/>
                <w:tab w:val="left" w:pos="864"/>
                <w:tab w:val="left" w:pos="1152"/>
              </w:tabs>
              <w:suppressAutoHyphens/>
              <w:spacing w:afterLines="20" w:after="48" w:line="240" w:lineRule="auto"/>
              <w:ind w:right="40"/>
              <w:rPr>
                <w:iCs/>
                <w:sz w:val="17"/>
                <w:lang w:val="fr-FR"/>
              </w:rPr>
            </w:pPr>
            <w:r w:rsidRPr="00A819C8">
              <w:rPr>
                <w:iCs/>
                <w:sz w:val="17"/>
                <w:lang w:val="fr-FR"/>
              </w:rPr>
              <w:t>Total**</w:t>
            </w:r>
          </w:p>
        </w:tc>
        <w:tc>
          <w:tcPr>
            <w:tcW w:w="651" w:type="dxa"/>
            <w:tcBorders>
              <w:bottom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fldChar w:fldCharType="begin"/>
            </w:r>
            <w:r>
              <w:rPr>
                <w:sz w:val="17"/>
                <w:lang w:val="fr-FR"/>
              </w:rPr>
              <w:instrText xml:space="preserve"> =SUM(ABOVE) </w:instrText>
            </w:r>
            <w:r>
              <w:rPr>
                <w:sz w:val="17"/>
                <w:lang w:val="fr-FR"/>
              </w:rPr>
              <w:fldChar w:fldCharType="separate"/>
            </w:r>
            <w:r w:rsidR="009414D6">
              <w:rPr>
                <w:noProof/>
                <w:sz w:val="17"/>
                <w:lang w:val="fr-FR"/>
              </w:rPr>
              <w:t>1828</w:t>
            </w:r>
            <w:r>
              <w:rPr>
                <w:sz w:val="17"/>
                <w:lang w:val="fr-FR"/>
              </w:rPr>
              <w:fldChar w:fldCharType="end"/>
            </w:r>
          </w:p>
        </w:tc>
        <w:tc>
          <w:tcPr>
            <w:tcW w:w="651" w:type="dxa"/>
            <w:tcBorders>
              <w:bottom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fldChar w:fldCharType="begin"/>
            </w:r>
            <w:r>
              <w:rPr>
                <w:sz w:val="17"/>
                <w:lang w:val="fr-FR"/>
              </w:rPr>
              <w:instrText xml:space="preserve"> =SUM(ABOVE) </w:instrText>
            </w:r>
            <w:r>
              <w:rPr>
                <w:sz w:val="17"/>
                <w:lang w:val="fr-FR"/>
              </w:rPr>
              <w:fldChar w:fldCharType="separate"/>
            </w:r>
            <w:r w:rsidR="009414D6">
              <w:rPr>
                <w:noProof/>
                <w:sz w:val="17"/>
                <w:lang w:val="fr-FR"/>
              </w:rPr>
              <w:t>100</w:t>
            </w:r>
            <w:r>
              <w:rPr>
                <w:sz w:val="17"/>
                <w:lang w:val="fr-FR"/>
              </w:rPr>
              <w:fldChar w:fldCharType="end"/>
            </w:r>
            <w:r>
              <w:rPr>
                <w:sz w:val="17"/>
                <w:lang w:val="fr-FR"/>
              </w:rPr>
              <w:t>,0</w:t>
            </w:r>
          </w:p>
        </w:tc>
        <w:tc>
          <w:tcPr>
            <w:tcW w:w="651" w:type="dxa"/>
            <w:tcBorders>
              <w:bottom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fldChar w:fldCharType="begin"/>
            </w:r>
            <w:r>
              <w:rPr>
                <w:sz w:val="17"/>
                <w:lang w:val="fr-FR"/>
              </w:rPr>
              <w:instrText xml:space="preserve"> =SUM(ABOVE) </w:instrText>
            </w:r>
            <w:r>
              <w:rPr>
                <w:sz w:val="17"/>
                <w:lang w:val="fr-FR"/>
              </w:rPr>
              <w:fldChar w:fldCharType="separate"/>
            </w:r>
            <w:r w:rsidR="009414D6">
              <w:rPr>
                <w:noProof/>
                <w:sz w:val="17"/>
                <w:lang w:val="fr-FR"/>
              </w:rPr>
              <w:t>743</w:t>
            </w:r>
            <w:r>
              <w:rPr>
                <w:sz w:val="17"/>
                <w:lang w:val="fr-FR"/>
              </w:rPr>
              <w:fldChar w:fldCharType="end"/>
            </w:r>
          </w:p>
        </w:tc>
        <w:tc>
          <w:tcPr>
            <w:tcW w:w="652" w:type="dxa"/>
            <w:tcBorders>
              <w:bottom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fldChar w:fldCharType="begin"/>
            </w:r>
            <w:r>
              <w:rPr>
                <w:sz w:val="17"/>
                <w:lang w:val="fr-FR"/>
              </w:rPr>
              <w:instrText xml:space="preserve"> =SUM(ABOVE) </w:instrText>
            </w:r>
            <w:r>
              <w:rPr>
                <w:sz w:val="17"/>
                <w:lang w:val="fr-FR"/>
              </w:rPr>
              <w:fldChar w:fldCharType="separate"/>
            </w:r>
            <w:r w:rsidR="009414D6">
              <w:rPr>
                <w:noProof/>
                <w:sz w:val="17"/>
                <w:lang w:val="fr-FR"/>
              </w:rPr>
              <w:t>100</w:t>
            </w:r>
            <w:r>
              <w:rPr>
                <w:sz w:val="17"/>
                <w:lang w:val="fr-FR"/>
              </w:rPr>
              <w:fldChar w:fldCharType="end"/>
            </w:r>
            <w:r>
              <w:rPr>
                <w:sz w:val="17"/>
                <w:lang w:val="fr-FR"/>
              </w:rPr>
              <w:t>,0</w:t>
            </w:r>
          </w:p>
        </w:tc>
        <w:tc>
          <w:tcPr>
            <w:tcW w:w="651" w:type="dxa"/>
            <w:tcBorders>
              <w:bottom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fldChar w:fldCharType="begin"/>
            </w:r>
            <w:r>
              <w:rPr>
                <w:sz w:val="17"/>
                <w:lang w:val="fr-FR"/>
              </w:rPr>
              <w:instrText xml:space="preserve"> =SUM(ABOVE) </w:instrText>
            </w:r>
            <w:r>
              <w:rPr>
                <w:sz w:val="17"/>
                <w:lang w:val="fr-FR"/>
              </w:rPr>
              <w:fldChar w:fldCharType="separate"/>
            </w:r>
            <w:r w:rsidR="009414D6">
              <w:rPr>
                <w:noProof/>
                <w:sz w:val="17"/>
                <w:lang w:val="fr-FR"/>
              </w:rPr>
              <w:t>1578</w:t>
            </w:r>
            <w:r>
              <w:rPr>
                <w:sz w:val="17"/>
                <w:lang w:val="fr-FR"/>
              </w:rPr>
              <w:fldChar w:fldCharType="end"/>
            </w:r>
          </w:p>
        </w:tc>
        <w:tc>
          <w:tcPr>
            <w:tcW w:w="651" w:type="dxa"/>
            <w:tcBorders>
              <w:bottom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fldChar w:fldCharType="begin"/>
            </w:r>
            <w:r>
              <w:rPr>
                <w:sz w:val="17"/>
                <w:lang w:val="fr-FR"/>
              </w:rPr>
              <w:instrText xml:space="preserve"> =SUM(ABOVE) </w:instrText>
            </w:r>
            <w:r>
              <w:rPr>
                <w:sz w:val="17"/>
                <w:lang w:val="fr-FR"/>
              </w:rPr>
              <w:fldChar w:fldCharType="separate"/>
            </w:r>
            <w:r w:rsidR="009414D6">
              <w:rPr>
                <w:noProof/>
                <w:sz w:val="17"/>
                <w:lang w:val="fr-FR"/>
              </w:rPr>
              <w:t>100</w:t>
            </w:r>
            <w:r>
              <w:rPr>
                <w:sz w:val="17"/>
                <w:lang w:val="fr-FR"/>
              </w:rPr>
              <w:fldChar w:fldCharType="end"/>
            </w:r>
            <w:r>
              <w:rPr>
                <w:sz w:val="17"/>
                <w:lang w:val="fr-FR"/>
              </w:rPr>
              <w:t>,0</w:t>
            </w:r>
          </w:p>
        </w:tc>
        <w:tc>
          <w:tcPr>
            <w:tcW w:w="651" w:type="dxa"/>
            <w:tcBorders>
              <w:bottom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fldChar w:fldCharType="begin"/>
            </w:r>
            <w:r>
              <w:rPr>
                <w:sz w:val="17"/>
                <w:lang w:val="fr-FR"/>
              </w:rPr>
              <w:instrText xml:space="preserve"> =SUM(ABOVE) </w:instrText>
            </w:r>
            <w:r>
              <w:rPr>
                <w:sz w:val="17"/>
                <w:lang w:val="fr-FR"/>
              </w:rPr>
              <w:fldChar w:fldCharType="separate"/>
            </w:r>
            <w:r w:rsidR="009414D6">
              <w:rPr>
                <w:noProof/>
                <w:sz w:val="17"/>
                <w:lang w:val="fr-FR"/>
              </w:rPr>
              <w:t>1713</w:t>
            </w:r>
            <w:r>
              <w:rPr>
                <w:sz w:val="17"/>
                <w:lang w:val="fr-FR"/>
              </w:rPr>
              <w:fldChar w:fldCharType="end"/>
            </w:r>
          </w:p>
        </w:tc>
        <w:tc>
          <w:tcPr>
            <w:tcW w:w="652" w:type="dxa"/>
            <w:tcBorders>
              <w:bottom w:val="single" w:sz="12" w:space="0" w:color="auto"/>
            </w:tcBorders>
            <w:shd w:val="clear" w:color="auto" w:fill="auto"/>
            <w:vAlign w:val="bottom"/>
          </w:tcPr>
          <w:p w:rsidR="0089046C" w:rsidRPr="00A819C8" w:rsidRDefault="0089046C" w:rsidP="0089046C">
            <w:pPr>
              <w:tabs>
                <w:tab w:val="left" w:pos="288"/>
                <w:tab w:val="left" w:pos="576"/>
                <w:tab w:val="left" w:pos="864"/>
                <w:tab w:val="left" w:pos="1152"/>
              </w:tabs>
              <w:suppressAutoHyphens/>
              <w:spacing w:afterLines="20" w:after="48" w:line="240" w:lineRule="auto"/>
              <w:ind w:right="40"/>
              <w:jc w:val="right"/>
              <w:rPr>
                <w:sz w:val="17"/>
                <w:lang w:val="fr-FR"/>
              </w:rPr>
            </w:pPr>
            <w:r>
              <w:rPr>
                <w:sz w:val="17"/>
                <w:lang w:val="fr-FR"/>
              </w:rPr>
              <w:fldChar w:fldCharType="begin"/>
            </w:r>
            <w:r>
              <w:rPr>
                <w:sz w:val="17"/>
                <w:lang w:val="fr-FR"/>
              </w:rPr>
              <w:instrText xml:space="preserve"> =SUM(ABOVE) </w:instrText>
            </w:r>
            <w:r>
              <w:rPr>
                <w:sz w:val="17"/>
                <w:lang w:val="fr-FR"/>
              </w:rPr>
              <w:fldChar w:fldCharType="separate"/>
            </w:r>
            <w:r w:rsidR="009414D6">
              <w:rPr>
                <w:noProof/>
                <w:sz w:val="17"/>
                <w:lang w:val="fr-FR"/>
              </w:rPr>
              <w:t>100</w:t>
            </w:r>
            <w:r>
              <w:rPr>
                <w:sz w:val="17"/>
                <w:lang w:val="fr-FR"/>
              </w:rPr>
              <w:fldChar w:fldCharType="end"/>
            </w:r>
            <w:r>
              <w:rPr>
                <w:sz w:val="17"/>
                <w:lang w:val="fr-FR"/>
              </w:rPr>
              <w:t>.0</w:t>
            </w:r>
          </w:p>
        </w:tc>
      </w:tr>
    </w:tbl>
    <w:p w:rsidR="0089046C" w:rsidRPr="00E55FAE" w:rsidRDefault="0089046C" w:rsidP="0089046C">
      <w:pPr>
        <w:pStyle w:val="SingleTxt"/>
        <w:spacing w:after="60" w:line="200" w:lineRule="exact"/>
        <w:rPr>
          <w:iCs/>
          <w:sz w:val="17"/>
          <w:lang w:val="fr-FR"/>
        </w:rPr>
      </w:pPr>
      <w:r w:rsidRPr="00E55FAE">
        <w:rPr>
          <w:iCs/>
          <w:sz w:val="17"/>
          <w:lang w:val="fr-FR"/>
        </w:rPr>
        <w:t>*y compris tir à l’arc, billard, canoë, bridge, échecs, cricket, pêche, golf, karting, course de pigeons, polo, aviron, rugby, dire, squash, natation, biathlon, bowling et lutte.</w:t>
      </w:r>
    </w:p>
    <w:p w:rsidR="0089046C" w:rsidRPr="00E55FAE" w:rsidRDefault="0089046C" w:rsidP="0089046C">
      <w:pPr>
        <w:pStyle w:val="SingleTxt"/>
        <w:spacing w:after="60" w:line="200" w:lineRule="exact"/>
        <w:rPr>
          <w:iCs/>
          <w:sz w:val="17"/>
          <w:lang w:val="fr-FR"/>
        </w:rPr>
      </w:pPr>
      <w:r w:rsidRPr="00E55FAE">
        <w:rPr>
          <w:iCs/>
          <w:sz w:val="17"/>
          <w:lang w:val="fr-FR"/>
        </w:rPr>
        <w:t>**Ces chiffres ne représentent pas nécessairement le nombre total de personnes, la même personne pouvant appartenir à plusieurs organisations différentes</w:t>
      </w:r>
    </w:p>
    <w:p w:rsidR="0089046C" w:rsidRPr="00E55FAE" w:rsidRDefault="0089046C" w:rsidP="0089046C">
      <w:pPr>
        <w:pStyle w:val="SingleTxt"/>
        <w:spacing w:line="200" w:lineRule="exact"/>
        <w:rPr>
          <w:iCs/>
          <w:sz w:val="17"/>
          <w:lang w:val="fr-FR"/>
        </w:rPr>
      </w:pPr>
      <w:r w:rsidRPr="00515E49">
        <w:rPr>
          <w:i/>
          <w:iCs/>
          <w:sz w:val="17"/>
          <w:lang w:val="fr-FR"/>
        </w:rPr>
        <w:t>Source</w:t>
      </w:r>
      <w:r w:rsidRPr="00E55FAE">
        <w:rPr>
          <w:iCs/>
          <w:sz w:val="17"/>
          <w:lang w:val="fr-FR"/>
        </w:rPr>
        <w:t xml:space="preserve"> : Bureau national de statistique, statistiques de la culture 2004</w:t>
      </w:r>
    </w:p>
    <w:p w:rsidR="0089046C" w:rsidRPr="00515E49" w:rsidRDefault="0089046C" w:rsidP="0089046C">
      <w:pPr>
        <w:pStyle w:val="SingleTxt"/>
        <w:spacing w:after="0" w:line="120" w:lineRule="exact"/>
        <w:rPr>
          <w:iCs/>
          <w:sz w:val="10"/>
          <w:lang w:val="fr-FR"/>
        </w:rPr>
      </w:pPr>
    </w:p>
    <w:p w:rsidR="0089046C" w:rsidRPr="00515E49" w:rsidRDefault="0089046C" w:rsidP="0089046C">
      <w:pPr>
        <w:pStyle w:val="SingleTxt"/>
        <w:spacing w:after="0" w:line="120" w:lineRule="exact"/>
        <w:rPr>
          <w:iCs/>
          <w:sz w:val="10"/>
          <w:lang w:val="fr-FR"/>
        </w:rPr>
      </w:pPr>
    </w:p>
    <w:p w:rsidR="0089046C"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Article 14 : Femmes rurales</w:t>
      </w:r>
    </w:p>
    <w:p w:rsidR="0089046C" w:rsidRPr="00515E49" w:rsidRDefault="0089046C" w:rsidP="0089046C">
      <w:pPr>
        <w:pStyle w:val="SingleTxt"/>
        <w:keepNext/>
        <w:keepLines/>
        <w:spacing w:after="0" w:line="120" w:lineRule="exact"/>
        <w:rPr>
          <w:iCs/>
          <w:sz w:val="10"/>
          <w:lang w:val="fr-FR"/>
        </w:rPr>
      </w:pPr>
    </w:p>
    <w:p w:rsidR="0089046C" w:rsidRPr="00515E49" w:rsidRDefault="0089046C" w:rsidP="0089046C">
      <w:pPr>
        <w:pStyle w:val="SingleTxt"/>
        <w:keepNext/>
        <w:keepLines/>
        <w:spacing w:after="0" w:line="120" w:lineRule="exact"/>
        <w:rPr>
          <w:iCs/>
          <w:sz w:val="10"/>
          <w:lang w:val="fr-FR"/>
        </w:rPr>
      </w:pPr>
    </w:p>
    <w:p w:rsidR="0089046C" w:rsidRPr="00515E49" w:rsidRDefault="0089046C" w:rsidP="0089046C">
      <w:pPr>
        <w:pStyle w:val="SingleTxt"/>
        <w:keepNext/>
        <w:keepLines/>
        <w:numPr>
          <w:ilvl w:val="0"/>
          <w:numId w:val="35"/>
        </w:numPr>
        <w:rPr>
          <w:i/>
          <w:iCs/>
          <w:lang w:val="fr-FR"/>
        </w:rPr>
      </w:pPr>
      <w:r w:rsidRPr="00515E49">
        <w:rPr>
          <w:i/>
          <w:iCs/>
          <w:lang w:val="fr-FR"/>
        </w:rPr>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89046C" w:rsidRPr="00515E49" w:rsidRDefault="0089046C" w:rsidP="0089046C">
      <w:pPr>
        <w:pStyle w:val="SingleTxt"/>
        <w:keepNext/>
        <w:keepLines/>
        <w:numPr>
          <w:ilvl w:val="0"/>
          <w:numId w:val="35"/>
        </w:numPr>
        <w:rPr>
          <w:i/>
          <w:iCs/>
          <w:lang w:val="fr-FR"/>
        </w:rPr>
      </w:pPr>
      <w:r w:rsidRPr="00515E49">
        <w:rPr>
          <w:i/>
          <w:iCs/>
          <w:lang w:val="fr-FR"/>
        </w:rPr>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89046C" w:rsidRPr="00515E49" w:rsidRDefault="0089046C" w:rsidP="0089046C">
      <w:pPr>
        <w:pStyle w:val="SingleTxt"/>
        <w:rPr>
          <w:i/>
          <w:iCs/>
          <w:lang w:val="fr-FR"/>
        </w:rPr>
      </w:pPr>
      <w:r w:rsidRPr="00515E49">
        <w:rPr>
          <w:i/>
          <w:iCs/>
          <w:lang w:val="fr-FR"/>
        </w:rPr>
        <w:t>a)</w:t>
      </w:r>
      <w:r w:rsidRPr="00515E49">
        <w:rPr>
          <w:i/>
          <w:iCs/>
          <w:lang w:val="fr-FR"/>
        </w:rPr>
        <w:tab/>
        <w:t>De participer pleinement à l’élaboration et à l’exécution des plans de développement à tous les échelons ;</w:t>
      </w:r>
    </w:p>
    <w:p w:rsidR="0089046C" w:rsidRPr="00515E49" w:rsidRDefault="0089046C" w:rsidP="0089046C">
      <w:pPr>
        <w:pStyle w:val="SingleTxt"/>
        <w:rPr>
          <w:i/>
          <w:iCs/>
          <w:lang w:val="fr-FR"/>
        </w:rPr>
      </w:pPr>
      <w:r w:rsidRPr="00515E49">
        <w:rPr>
          <w:i/>
          <w:iCs/>
          <w:lang w:val="fr-FR"/>
        </w:rPr>
        <w:t>b)</w:t>
      </w:r>
      <w:r w:rsidRPr="00515E49">
        <w:rPr>
          <w:i/>
          <w:iCs/>
          <w:lang w:val="fr-FR"/>
        </w:rPr>
        <w:tab/>
        <w:t>D’avoir accès aux services adéquats dans le domaine de la santé, y compris aux informations, conseils et services en matière de planification de la famille ;</w:t>
      </w:r>
    </w:p>
    <w:p w:rsidR="0089046C" w:rsidRPr="00515E49" w:rsidRDefault="0089046C" w:rsidP="0089046C">
      <w:pPr>
        <w:pStyle w:val="SingleTxt"/>
        <w:rPr>
          <w:i/>
          <w:iCs/>
          <w:lang w:val="fr-FR"/>
        </w:rPr>
      </w:pPr>
      <w:r w:rsidRPr="00515E49">
        <w:rPr>
          <w:i/>
          <w:iCs/>
          <w:lang w:val="fr-FR"/>
        </w:rPr>
        <w:t>c)</w:t>
      </w:r>
      <w:r w:rsidRPr="00515E49">
        <w:rPr>
          <w:i/>
          <w:iCs/>
          <w:lang w:val="fr-FR"/>
        </w:rPr>
        <w:tab/>
        <w:t>De bénéficier directement des programmes de sécurité sociale ;</w:t>
      </w:r>
    </w:p>
    <w:p w:rsidR="0089046C" w:rsidRPr="00515E49" w:rsidRDefault="0089046C" w:rsidP="0089046C">
      <w:pPr>
        <w:pStyle w:val="SingleTxt"/>
        <w:rPr>
          <w:i/>
          <w:iCs/>
          <w:lang w:val="fr-FR"/>
        </w:rPr>
      </w:pPr>
      <w:r w:rsidRPr="00515E49">
        <w:rPr>
          <w:i/>
          <w:iCs/>
          <w:lang w:val="fr-FR"/>
        </w:rPr>
        <w:t>d)</w:t>
      </w:r>
      <w:r w:rsidRPr="00515E49">
        <w:rPr>
          <w:i/>
          <w:iCs/>
          <w:lang w:val="fr-FR"/>
        </w:rPr>
        <w:tab/>
        <w:t xml:space="preserve">De recevoir tout type de formation et d’éducation, scolaires ou non, y compris en matière d’alphabétisation fonctionnelle, et de pouvoir bénéficier de tous les services communautaires et de vulgarisation, notamment pour accroître leurs compétences techniques ; </w:t>
      </w:r>
    </w:p>
    <w:p w:rsidR="0089046C" w:rsidRPr="00515E49" w:rsidRDefault="0089046C" w:rsidP="0089046C">
      <w:pPr>
        <w:pStyle w:val="SingleTxt"/>
        <w:rPr>
          <w:i/>
          <w:iCs/>
          <w:lang w:val="fr-FR"/>
        </w:rPr>
      </w:pPr>
      <w:r w:rsidRPr="00515E49">
        <w:rPr>
          <w:i/>
          <w:iCs/>
          <w:lang w:val="fr-FR"/>
        </w:rPr>
        <w:t>e)</w:t>
      </w:r>
      <w:r w:rsidRPr="00515E49">
        <w:rPr>
          <w:i/>
          <w:iCs/>
          <w:lang w:val="fr-FR"/>
        </w:rPr>
        <w:tab/>
        <w:t>D’organiser des groupes d’entraide et des coopératives afin de permettre l’égalité de chances sur le plan économique, qu’il s’agisse de travail salarié ou de travail indépendant ;</w:t>
      </w:r>
    </w:p>
    <w:p w:rsidR="0089046C" w:rsidRPr="00515E49" w:rsidRDefault="0089046C" w:rsidP="0089046C">
      <w:pPr>
        <w:pStyle w:val="SingleTxt"/>
        <w:rPr>
          <w:i/>
          <w:iCs/>
          <w:lang w:val="fr-FR"/>
        </w:rPr>
      </w:pPr>
      <w:r w:rsidRPr="00515E49">
        <w:rPr>
          <w:i/>
          <w:iCs/>
          <w:lang w:val="fr-FR"/>
        </w:rPr>
        <w:t>f)</w:t>
      </w:r>
      <w:r w:rsidRPr="00515E49">
        <w:rPr>
          <w:i/>
          <w:iCs/>
          <w:lang w:val="fr-FR"/>
        </w:rPr>
        <w:tab/>
        <w:t xml:space="preserve">De participer à toutes les activités de la communauté ; </w:t>
      </w:r>
    </w:p>
    <w:p w:rsidR="0089046C" w:rsidRPr="00515E49" w:rsidRDefault="0089046C" w:rsidP="0089046C">
      <w:pPr>
        <w:pStyle w:val="SingleTxt"/>
        <w:rPr>
          <w:i/>
          <w:iCs/>
          <w:lang w:val="fr-FR"/>
        </w:rPr>
      </w:pPr>
      <w:r w:rsidRPr="00515E49">
        <w:rPr>
          <w:i/>
          <w:iCs/>
          <w:lang w:val="fr-FR"/>
        </w:rPr>
        <w:t>g)</w:t>
      </w:r>
      <w:r w:rsidRPr="00515E49">
        <w:rPr>
          <w:i/>
          <w:iCs/>
          <w:lang w:val="fr-FR"/>
        </w:rPr>
        <w:tab/>
        <w:t>D’avoir accès au crédit et aux prêts agricoles, ainsi qu’aux services de commercialisation et aux technologies appropriées, et de recevoir un traitement égal dans les réformes foncières engagées et dans les projets d’aménagement rural ;</w:t>
      </w:r>
    </w:p>
    <w:p w:rsidR="0089046C" w:rsidRPr="00515E49" w:rsidRDefault="0089046C" w:rsidP="0089046C">
      <w:pPr>
        <w:pStyle w:val="SingleTxt"/>
        <w:rPr>
          <w:i/>
          <w:iCs/>
          <w:lang w:val="fr-FR"/>
        </w:rPr>
      </w:pPr>
      <w:r w:rsidRPr="00515E49">
        <w:rPr>
          <w:i/>
          <w:iCs/>
          <w:lang w:val="fr-FR"/>
        </w:rPr>
        <w:t>h)</w:t>
      </w:r>
      <w:r w:rsidRPr="00515E49">
        <w:rPr>
          <w:i/>
          <w:iCs/>
          <w:lang w:val="fr-FR"/>
        </w:rPr>
        <w:tab/>
        <w:t>De bénéficier de conditions de vie convenables, notamment en ce qui concerne le logement, l’assainissement, l’approvisionnement en électricité et en eau, les transports et les communications.</w:t>
      </w:r>
    </w:p>
    <w:p w:rsidR="0089046C" w:rsidRPr="00515E49" w:rsidRDefault="0089046C" w:rsidP="0089046C">
      <w:pPr>
        <w:pStyle w:val="SingleTxt"/>
        <w:numPr>
          <w:ilvl w:val="1"/>
          <w:numId w:val="36"/>
        </w:numPr>
        <w:ind w:left="1260"/>
        <w:rPr>
          <w:b/>
          <w:iCs/>
          <w:lang w:val="fr-FR"/>
        </w:rPr>
      </w:pPr>
      <w:r w:rsidRPr="00515E49">
        <w:rPr>
          <w:b/>
          <w:iCs/>
          <w:lang w:val="fr-FR"/>
        </w:rPr>
        <w:t>Caractéristiques physiques du territoire</w:t>
      </w:r>
    </w:p>
    <w:p w:rsidR="0089046C" w:rsidRDefault="0089046C" w:rsidP="0089046C">
      <w:pPr>
        <w:pStyle w:val="SingleTxt"/>
        <w:rPr>
          <w:iCs/>
          <w:lang w:val="fr-FR"/>
        </w:rPr>
      </w:pPr>
      <w:r w:rsidRPr="00515E49">
        <w:t>Étant donné la faible superficie du territoire maltais - 75 km² - et la forte densité de la population qui en découle, il n’est pas possible d’appliquer la définition internationale de ‘zone rurale’ à la situation spécifique des îles. La réalité physique est constituée par un passage progressif de la zone urbaine à la zone rurale où l’activité agricole, la récréation et la conservation de la nature sont traditionnellement considérées comme rural</w:t>
      </w:r>
      <w:r w:rsidRPr="00FF1C35">
        <w:rPr>
          <w:iCs/>
          <w:lang w:val="fr-FR"/>
        </w:rPr>
        <w:t>es.</w:t>
      </w:r>
    </w:p>
    <w:p w:rsidR="0089046C" w:rsidRDefault="0089046C" w:rsidP="0089046C">
      <w:pPr>
        <w:pStyle w:val="SingleTxt"/>
        <w:rPr>
          <w:iCs/>
          <w:lang w:val="fr-FR"/>
        </w:rPr>
      </w:pPr>
      <w:r w:rsidRPr="00FF1C35">
        <w:rPr>
          <w:iCs/>
          <w:lang w:val="fr-FR"/>
        </w:rPr>
        <w:t>En 2005, la population totale des îles maltaises était estimée à 404</w:t>
      </w:r>
      <w:r>
        <w:rPr>
          <w:iCs/>
          <w:lang w:val="fr-FR"/>
        </w:rPr>
        <w:t> </w:t>
      </w:r>
      <w:r w:rsidRPr="00FF1C35">
        <w:rPr>
          <w:iCs/>
          <w:lang w:val="fr-FR"/>
        </w:rPr>
        <w:t>039. Depuis le premier recensement de la population conduit</w:t>
      </w:r>
      <w:r>
        <w:rPr>
          <w:iCs/>
          <w:lang w:val="fr-FR"/>
        </w:rPr>
        <w:t>e en 1842, où elle était de 114 </w:t>
      </w:r>
      <w:r w:rsidRPr="00FF1C35">
        <w:rPr>
          <w:iCs/>
          <w:lang w:val="fr-FR"/>
        </w:rPr>
        <w:t>499, elle a augmenté trois fois et demie. En outre, elle a plus que doublé entre le début du XXe siècle et le début du XXIe siècle</w:t>
      </w:r>
      <w:r>
        <w:rPr>
          <w:iCs/>
          <w:lang w:val="fr-FR"/>
        </w:rPr>
        <w:t xml:space="preserve"> </w:t>
      </w:r>
      <w:r w:rsidRPr="00FF1C35">
        <w:rPr>
          <w:iCs/>
          <w:lang w:val="fr-FR"/>
        </w:rPr>
        <w:t>(1901-2005). Toutefois, la croissance s</w:t>
      </w:r>
      <w:r>
        <w:rPr>
          <w:iCs/>
          <w:lang w:val="fr-FR"/>
        </w:rPr>
        <w:t>’</w:t>
      </w:r>
      <w:r w:rsidRPr="00FF1C35">
        <w:rPr>
          <w:iCs/>
          <w:lang w:val="fr-FR"/>
        </w:rPr>
        <w:t>est ralentie. Alors qu</w:t>
      </w:r>
      <w:r>
        <w:rPr>
          <w:iCs/>
          <w:lang w:val="fr-FR"/>
        </w:rPr>
        <w:t>’</w:t>
      </w:r>
      <w:r w:rsidRPr="00FF1C35">
        <w:rPr>
          <w:iCs/>
          <w:lang w:val="fr-FR"/>
        </w:rPr>
        <w:t>elle était de 9,5</w:t>
      </w:r>
      <w:r>
        <w:rPr>
          <w:iCs/>
          <w:lang w:val="fr-FR"/>
        </w:rPr>
        <w:t xml:space="preserve"> pour cent</w:t>
      </w:r>
      <w:r w:rsidRPr="00FF1C35">
        <w:rPr>
          <w:iCs/>
          <w:lang w:val="fr-FR"/>
        </w:rPr>
        <w:t xml:space="preserve"> en 1995, elle est tombée à 6,9</w:t>
      </w:r>
      <w:r>
        <w:rPr>
          <w:iCs/>
          <w:lang w:val="fr-FR"/>
        </w:rPr>
        <w:t xml:space="preserve"> pour cent</w:t>
      </w:r>
      <w:r w:rsidRPr="00FF1C35">
        <w:rPr>
          <w:iCs/>
          <w:lang w:val="fr-FR"/>
        </w:rPr>
        <w:t xml:space="preserve"> en 2005. En 2005, la différence entre la population masculine et féminine a diminué, </w:t>
      </w:r>
      <w:r>
        <w:rPr>
          <w:iCs/>
          <w:lang w:val="fr-FR"/>
        </w:rPr>
        <w:t>les 200 </w:t>
      </w:r>
      <w:r w:rsidRPr="00FF1C35">
        <w:rPr>
          <w:iCs/>
          <w:lang w:val="fr-FR"/>
        </w:rPr>
        <w:t>715 hommes représentant 49,7</w:t>
      </w:r>
      <w:r>
        <w:rPr>
          <w:iCs/>
          <w:lang w:val="fr-FR"/>
        </w:rPr>
        <w:t xml:space="preserve"> pour cent</w:t>
      </w:r>
      <w:r w:rsidRPr="00FF1C35">
        <w:rPr>
          <w:iCs/>
          <w:lang w:val="fr-FR"/>
        </w:rPr>
        <w:t xml:space="preserve"> de la population et les 203</w:t>
      </w:r>
      <w:r>
        <w:rPr>
          <w:iCs/>
          <w:lang w:val="fr-FR"/>
        </w:rPr>
        <w:t> </w:t>
      </w:r>
      <w:r w:rsidRPr="00FF1C35">
        <w:rPr>
          <w:iCs/>
          <w:lang w:val="fr-FR"/>
        </w:rPr>
        <w:t>325 femmes, 50,3</w:t>
      </w:r>
      <w:r>
        <w:rPr>
          <w:iCs/>
          <w:lang w:val="fr-FR"/>
        </w:rPr>
        <w:t xml:space="preserve"> pour cent</w:t>
      </w:r>
      <w:r w:rsidRPr="00FF1C35">
        <w:rPr>
          <w:iCs/>
          <w:lang w:val="fr-FR"/>
        </w:rPr>
        <w:t>.</w:t>
      </w:r>
      <w:r w:rsidRPr="00FF1C35">
        <w:rPr>
          <w:rStyle w:val="EndnoteReference"/>
          <w:iCs/>
          <w:lang w:val="fr-FR"/>
        </w:rPr>
        <w:endnoteReference w:id="74"/>
      </w:r>
    </w:p>
    <w:p w:rsidR="0089046C" w:rsidRDefault="0089046C" w:rsidP="0089046C">
      <w:pPr>
        <w:pStyle w:val="SingleTxt"/>
        <w:rPr>
          <w:iCs/>
          <w:lang w:val="fr-FR"/>
        </w:rPr>
      </w:pPr>
      <w:r w:rsidRPr="00FF1C35">
        <w:rPr>
          <w:iCs/>
          <w:lang w:val="fr-FR"/>
        </w:rPr>
        <w:t>Avec 1</w:t>
      </w:r>
      <w:r>
        <w:rPr>
          <w:iCs/>
          <w:lang w:val="fr-FR"/>
        </w:rPr>
        <w:t> </w:t>
      </w:r>
      <w:r w:rsidRPr="00FF1C35">
        <w:rPr>
          <w:iCs/>
          <w:lang w:val="fr-FR"/>
        </w:rPr>
        <w:t>282 habitants par km², Malte compte l</w:t>
      </w:r>
      <w:r>
        <w:rPr>
          <w:iCs/>
          <w:lang w:val="fr-FR"/>
        </w:rPr>
        <w:t>’</w:t>
      </w:r>
      <w:r w:rsidRPr="00FF1C35">
        <w:rPr>
          <w:iCs/>
          <w:lang w:val="fr-FR"/>
        </w:rPr>
        <w:t>une des plus fortes densités de la population des États membres de l</w:t>
      </w:r>
      <w:r>
        <w:rPr>
          <w:iCs/>
          <w:lang w:val="fr-FR"/>
        </w:rPr>
        <w:t>’</w:t>
      </w:r>
      <w:r w:rsidRPr="00FF1C35">
        <w:rPr>
          <w:iCs/>
          <w:lang w:val="fr-FR"/>
        </w:rPr>
        <w:t>Union européenne. La densité est beaucoup plus élevée sur l</w:t>
      </w:r>
      <w:r>
        <w:rPr>
          <w:iCs/>
          <w:lang w:val="fr-FR"/>
        </w:rPr>
        <w:t>’</w:t>
      </w:r>
      <w:r w:rsidRPr="00FF1C35">
        <w:rPr>
          <w:iCs/>
          <w:lang w:val="fr-FR"/>
        </w:rPr>
        <w:t>île de Malte que sur les deux autres îles de Gozo et de Comino. Alors que la première compte 1513 habitants par km², les dernières n</w:t>
      </w:r>
      <w:r>
        <w:rPr>
          <w:iCs/>
          <w:lang w:val="fr-FR"/>
        </w:rPr>
        <w:t>’</w:t>
      </w:r>
      <w:r w:rsidRPr="00FF1C35">
        <w:rPr>
          <w:iCs/>
          <w:lang w:val="fr-FR"/>
        </w:rPr>
        <w:t>ont que 452 habitants par km².</w:t>
      </w:r>
      <w:r w:rsidRPr="00FF1C35">
        <w:rPr>
          <w:rStyle w:val="EndnoteReference"/>
          <w:iCs/>
          <w:lang w:val="fr-FR"/>
        </w:rPr>
        <w:endnoteReference w:id="75"/>
      </w:r>
    </w:p>
    <w:p w:rsidR="0089046C" w:rsidRPr="00515E49" w:rsidRDefault="0089046C" w:rsidP="0089046C">
      <w:pPr>
        <w:pStyle w:val="SingleTxt"/>
        <w:numPr>
          <w:ilvl w:val="1"/>
          <w:numId w:val="36"/>
        </w:numPr>
        <w:rPr>
          <w:b/>
          <w:iCs/>
          <w:lang w:val="fr-FR"/>
        </w:rPr>
      </w:pPr>
      <w:r w:rsidRPr="00515E49">
        <w:rPr>
          <w:b/>
          <w:iCs/>
          <w:lang w:val="fr-FR"/>
        </w:rPr>
        <w:t>Pénurie de ressources</w:t>
      </w:r>
    </w:p>
    <w:p w:rsidR="0089046C" w:rsidRDefault="0089046C" w:rsidP="0089046C">
      <w:pPr>
        <w:pStyle w:val="SingleTxt"/>
        <w:rPr>
          <w:iCs/>
          <w:lang w:val="fr-FR"/>
        </w:rPr>
      </w:pPr>
      <w:r w:rsidRPr="00FF1C35">
        <w:rPr>
          <w:iCs/>
          <w:lang w:val="fr-FR"/>
        </w:rPr>
        <w:t>Comme dans les autres pays méditerranéens, l</w:t>
      </w:r>
      <w:r>
        <w:rPr>
          <w:iCs/>
          <w:lang w:val="fr-FR"/>
        </w:rPr>
        <w:t>’</w:t>
      </w:r>
      <w:r w:rsidRPr="00FF1C35">
        <w:rPr>
          <w:iCs/>
          <w:lang w:val="fr-FR"/>
        </w:rPr>
        <w:t>approvisionnement en eau pose un problème depuis des siècles. Avec une population de plus de 400,000 personnes et l</w:t>
      </w:r>
      <w:r>
        <w:rPr>
          <w:iCs/>
          <w:lang w:val="fr-FR"/>
        </w:rPr>
        <w:t>’</w:t>
      </w:r>
      <w:r w:rsidRPr="00FF1C35">
        <w:rPr>
          <w:iCs/>
          <w:lang w:val="fr-FR"/>
        </w:rPr>
        <w:t>arrivée massive de touristes qui visitent les îles chaque année, la demande d</w:t>
      </w:r>
      <w:r>
        <w:rPr>
          <w:iCs/>
          <w:lang w:val="fr-FR"/>
        </w:rPr>
        <w:t>’</w:t>
      </w:r>
      <w:r w:rsidRPr="00FF1C35">
        <w:rPr>
          <w:iCs/>
          <w:lang w:val="fr-FR"/>
        </w:rPr>
        <w:t>eau s</w:t>
      </w:r>
      <w:r>
        <w:rPr>
          <w:iCs/>
          <w:lang w:val="fr-FR"/>
        </w:rPr>
        <w:t>’</w:t>
      </w:r>
      <w:r w:rsidRPr="00FF1C35">
        <w:rPr>
          <w:iCs/>
          <w:lang w:val="fr-FR"/>
        </w:rPr>
        <w:t>est accrue sensiblement. En outre, la faible taille du pays et la forte densité de la population qui caractérisent la géographie et la démographie du pays limitent le nombre de réservoirs d</w:t>
      </w:r>
      <w:r>
        <w:rPr>
          <w:iCs/>
          <w:lang w:val="fr-FR"/>
        </w:rPr>
        <w:t>’</w:t>
      </w:r>
      <w:r w:rsidRPr="00FF1C35">
        <w:rPr>
          <w:iCs/>
          <w:lang w:val="fr-FR"/>
        </w:rPr>
        <w:t>eau douce.</w:t>
      </w:r>
    </w:p>
    <w:p w:rsidR="0089046C" w:rsidRDefault="0089046C" w:rsidP="0089046C">
      <w:pPr>
        <w:pStyle w:val="SingleTxt"/>
        <w:rPr>
          <w:iCs/>
          <w:lang w:val="fr-FR"/>
        </w:rPr>
      </w:pPr>
      <w:r w:rsidRPr="00FF1C35">
        <w:rPr>
          <w:iCs/>
          <w:lang w:val="fr-FR"/>
        </w:rPr>
        <w:t>Ces contraintes ont amené le Gouvernement à lancer la construction d</w:t>
      </w:r>
      <w:r>
        <w:rPr>
          <w:iCs/>
          <w:lang w:val="fr-FR"/>
        </w:rPr>
        <w:t>’</w:t>
      </w:r>
      <w:r w:rsidRPr="00FF1C35">
        <w:rPr>
          <w:iCs/>
          <w:lang w:val="fr-FR"/>
        </w:rPr>
        <w:t>usines de dessalement qui, malgré leur coût élevé, représentent depuis la fin des années 1980 une part croissante de l</w:t>
      </w:r>
      <w:r>
        <w:rPr>
          <w:iCs/>
          <w:lang w:val="fr-FR"/>
        </w:rPr>
        <w:t>’</w:t>
      </w:r>
      <w:r w:rsidRPr="00FF1C35">
        <w:rPr>
          <w:iCs/>
          <w:lang w:val="fr-FR"/>
        </w:rPr>
        <w:t>approvisionnement en eau. À l</w:t>
      </w:r>
      <w:r>
        <w:rPr>
          <w:iCs/>
          <w:lang w:val="fr-FR"/>
        </w:rPr>
        <w:t>’</w:t>
      </w:r>
      <w:r w:rsidRPr="00FF1C35">
        <w:rPr>
          <w:iCs/>
          <w:lang w:val="fr-FR"/>
        </w:rPr>
        <w:t>heure actuelle, la moitié de la demande est satisfaite grâce à ces projets, le reste provenant de l</w:t>
      </w:r>
      <w:r>
        <w:rPr>
          <w:iCs/>
          <w:lang w:val="fr-FR"/>
        </w:rPr>
        <w:t>’</w:t>
      </w:r>
      <w:r w:rsidRPr="00FF1C35">
        <w:rPr>
          <w:iCs/>
          <w:lang w:val="fr-FR"/>
        </w:rPr>
        <w:t>eau de pluie et de l</w:t>
      </w:r>
      <w:r>
        <w:rPr>
          <w:iCs/>
          <w:lang w:val="fr-FR"/>
        </w:rPr>
        <w:t>’</w:t>
      </w:r>
      <w:r w:rsidRPr="00FF1C35">
        <w:rPr>
          <w:iCs/>
          <w:lang w:val="fr-FR"/>
        </w:rPr>
        <w:t>eau est extraite des puits. Les ressources agricoles de Malte sont limitées : les sols sont pauvres,</w:t>
      </w:r>
      <w:r>
        <w:rPr>
          <w:iCs/>
          <w:lang w:val="fr-FR"/>
        </w:rPr>
        <w:t xml:space="preserve"> </w:t>
      </w:r>
      <w:r w:rsidRPr="00FF1C35">
        <w:rPr>
          <w:iCs/>
          <w:lang w:val="fr-FR"/>
        </w:rPr>
        <w:t>les terres arables sont limitées et on manque d</w:t>
      </w:r>
      <w:r>
        <w:rPr>
          <w:iCs/>
          <w:lang w:val="fr-FR"/>
        </w:rPr>
        <w:t>’</w:t>
      </w:r>
      <w:r w:rsidRPr="00FF1C35">
        <w:rPr>
          <w:iCs/>
          <w:lang w:val="fr-FR"/>
        </w:rPr>
        <w:t>eau. Cela a obligé les personnes engagées dans des activités agricoles de se livrer à la culture en serre au lieu de cultiver des champs, et les éleveurs travaillent dans des espaces concentrés. La forte densité de la population et l</w:t>
      </w:r>
      <w:r>
        <w:rPr>
          <w:iCs/>
          <w:lang w:val="fr-FR"/>
        </w:rPr>
        <w:t>’</w:t>
      </w:r>
      <w:r w:rsidRPr="00FF1C35">
        <w:rPr>
          <w:iCs/>
          <w:lang w:val="fr-FR"/>
        </w:rPr>
        <w:t>envolée de la construction observée les dernières années à Malte ont compliqué sévèrement la gestion des déchets.</w:t>
      </w:r>
    </w:p>
    <w:p w:rsidR="0089046C" w:rsidRPr="00515E49" w:rsidRDefault="0089046C" w:rsidP="0089046C">
      <w:pPr>
        <w:pStyle w:val="SingleTxt"/>
        <w:numPr>
          <w:ilvl w:val="1"/>
          <w:numId w:val="36"/>
        </w:numPr>
        <w:rPr>
          <w:b/>
          <w:iCs/>
          <w:lang w:val="fr-FR"/>
        </w:rPr>
      </w:pPr>
      <w:r w:rsidRPr="00515E49">
        <w:rPr>
          <w:b/>
          <w:iCs/>
          <w:lang w:val="fr-FR"/>
        </w:rPr>
        <w:t>Agriculture</w:t>
      </w:r>
    </w:p>
    <w:p w:rsidR="0089046C" w:rsidRDefault="0089046C" w:rsidP="0089046C">
      <w:pPr>
        <w:pStyle w:val="SingleTxt"/>
        <w:rPr>
          <w:iCs/>
          <w:lang w:val="fr-FR"/>
        </w:rPr>
      </w:pPr>
      <w:r w:rsidRPr="00FF1C35">
        <w:rPr>
          <w:iCs/>
          <w:lang w:val="fr-FR"/>
        </w:rPr>
        <w:t>Il y a quelques décennies encore, l</w:t>
      </w:r>
      <w:r>
        <w:rPr>
          <w:iCs/>
          <w:lang w:val="fr-FR"/>
        </w:rPr>
        <w:t>’</w:t>
      </w:r>
      <w:r w:rsidRPr="00FF1C35">
        <w:rPr>
          <w:iCs/>
          <w:lang w:val="fr-FR"/>
        </w:rPr>
        <w:t>agriculture était l</w:t>
      </w:r>
      <w:r>
        <w:rPr>
          <w:iCs/>
          <w:lang w:val="fr-FR"/>
        </w:rPr>
        <w:t>’</w:t>
      </w:r>
      <w:r w:rsidRPr="00FF1C35">
        <w:rPr>
          <w:iCs/>
          <w:lang w:val="fr-FR"/>
        </w:rPr>
        <w:t>un des piliers de l</w:t>
      </w:r>
      <w:r>
        <w:rPr>
          <w:iCs/>
          <w:lang w:val="fr-FR"/>
        </w:rPr>
        <w:t>’</w:t>
      </w:r>
      <w:r w:rsidRPr="00FF1C35">
        <w:rPr>
          <w:iCs/>
          <w:lang w:val="fr-FR"/>
        </w:rPr>
        <w:t>économie maltaise. Toutefois, l</w:t>
      </w:r>
      <w:r>
        <w:rPr>
          <w:iCs/>
          <w:lang w:val="fr-FR"/>
        </w:rPr>
        <w:t>’</w:t>
      </w:r>
      <w:r w:rsidRPr="00FF1C35">
        <w:rPr>
          <w:iCs/>
          <w:lang w:val="fr-FR"/>
        </w:rPr>
        <w:t>urbanisation des îles Maltaises s</w:t>
      </w:r>
      <w:r>
        <w:rPr>
          <w:iCs/>
          <w:lang w:val="fr-FR"/>
        </w:rPr>
        <w:t>’</w:t>
      </w:r>
      <w:r w:rsidRPr="00FF1C35">
        <w:rPr>
          <w:iCs/>
          <w:lang w:val="fr-FR"/>
        </w:rPr>
        <w:t>est soldée par une baisse de l</w:t>
      </w:r>
      <w:r>
        <w:rPr>
          <w:iCs/>
          <w:lang w:val="fr-FR"/>
        </w:rPr>
        <w:t>’</w:t>
      </w:r>
      <w:r w:rsidRPr="00FF1C35">
        <w:rPr>
          <w:iCs/>
          <w:lang w:val="fr-FR"/>
        </w:rPr>
        <w:t xml:space="preserve">activité agricole. </w:t>
      </w:r>
    </w:p>
    <w:p w:rsidR="0089046C" w:rsidRDefault="0089046C" w:rsidP="0089046C">
      <w:pPr>
        <w:pStyle w:val="SingleTxt"/>
        <w:rPr>
          <w:iCs/>
          <w:lang w:val="fr-FR"/>
        </w:rPr>
      </w:pPr>
      <w:r w:rsidRPr="00FF1C35">
        <w:rPr>
          <w:iCs/>
          <w:lang w:val="fr-FR"/>
        </w:rPr>
        <w:t>Le manque de ressources naturelles limite les possibilités de l</w:t>
      </w:r>
      <w:r>
        <w:rPr>
          <w:iCs/>
          <w:lang w:val="fr-FR"/>
        </w:rPr>
        <w:t>’</w:t>
      </w:r>
      <w:r w:rsidRPr="00FF1C35">
        <w:rPr>
          <w:iCs/>
          <w:lang w:val="fr-FR"/>
        </w:rPr>
        <w:t>agriculture. La pénurie aiguë de l</w:t>
      </w:r>
      <w:r>
        <w:rPr>
          <w:iCs/>
          <w:lang w:val="fr-FR"/>
        </w:rPr>
        <w:t>’</w:t>
      </w:r>
      <w:r w:rsidRPr="00FF1C35">
        <w:rPr>
          <w:iCs/>
          <w:lang w:val="fr-FR"/>
        </w:rPr>
        <w:t>eau, la fragmentation extrême des terres, et l</w:t>
      </w:r>
      <w:r>
        <w:rPr>
          <w:iCs/>
          <w:lang w:val="fr-FR"/>
        </w:rPr>
        <w:t>’</w:t>
      </w:r>
      <w:r w:rsidRPr="00FF1C35">
        <w:rPr>
          <w:iCs/>
          <w:lang w:val="fr-FR"/>
        </w:rPr>
        <w:t>insuffisance de l</w:t>
      </w:r>
      <w:r>
        <w:rPr>
          <w:iCs/>
          <w:lang w:val="fr-FR"/>
        </w:rPr>
        <w:t>’</w:t>
      </w:r>
      <w:r w:rsidRPr="00FF1C35">
        <w:rPr>
          <w:iCs/>
          <w:lang w:val="fr-FR"/>
        </w:rPr>
        <w:t>investissement et de la recherche sont toutes des facteurs qui contribuent au déclin de l</w:t>
      </w:r>
      <w:r>
        <w:rPr>
          <w:iCs/>
          <w:lang w:val="fr-FR"/>
        </w:rPr>
        <w:t>’</w:t>
      </w:r>
      <w:r w:rsidRPr="00FF1C35">
        <w:rPr>
          <w:iCs/>
          <w:lang w:val="fr-FR"/>
        </w:rPr>
        <w:t>activité agricole. L</w:t>
      </w:r>
      <w:r>
        <w:rPr>
          <w:iCs/>
          <w:lang w:val="fr-FR"/>
        </w:rPr>
        <w:t>’</w:t>
      </w:r>
      <w:r w:rsidRPr="00FF1C35">
        <w:rPr>
          <w:iCs/>
          <w:lang w:val="fr-FR"/>
        </w:rPr>
        <w:t>agriculture et la pêche représentent seulement 1,6</w:t>
      </w:r>
      <w:r>
        <w:rPr>
          <w:iCs/>
          <w:lang w:val="fr-FR"/>
        </w:rPr>
        <w:t xml:space="preserve"> pour cent</w:t>
      </w:r>
      <w:r w:rsidRPr="00FF1C35">
        <w:rPr>
          <w:iCs/>
          <w:lang w:val="fr-FR"/>
        </w:rPr>
        <w:t xml:space="preserve"> de l</w:t>
      </w:r>
      <w:r>
        <w:rPr>
          <w:iCs/>
          <w:lang w:val="fr-FR"/>
        </w:rPr>
        <w:t>’</w:t>
      </w:r>
      <w:r w:rsidRPr="00FF1C35">
        <w:rPr>
          <w:iCs/>
          <w:lang w:val="fr-FR"/>
        </w:rPr>
        <w:t>emploi total, et cette proportion est toujours en baisse, bien que l</w:t>
      </w:r>
      <w:r>
        <w:rPr>
          <w:iCs/>
          <w:lang w:val="fr-FR"/>
        </w:rPr>
        <w:t>’</w:t>
      </w:r>
      <w:r w:rsidRPr="00FF1C35">
        <w:rPr>
          <w:iCs/>
          <w:lang w:val="fr-FR"/>
        </w:rPr>
        <w:t>emploi à temps partiel demeure important dans ce secteur.</w:t>
      </w:r>
      <w:r>
        <w:rPr>
          <w:rStyle w:val="EndnoteReference"/>
          <w:iCs/>
          <w:lang w:val="fr-FR"/>
        </w:rPr>
        <w:endnoteReference w:id="76"/>
      </w:r>
    </w:p>
    <w:p w:rsidR="0089046C" w:rsidRDefault="0089046C" w:rsidP="0089046C">
      <w:pPr>
        <w:pStyle w:val="SingleTxt"/>
        <w:rPr>
          <w:iCs/>
          <w:lang w:val="fr-FR"/>
        </w:rPr>
      </w:pPr>
      <w:r w:rsidRPr="00FF1C35">
        <w:rPr>
          <w:iCs/>
          <w:lang w:val="fr-FR"/>
        </w:rPr>
        <w:t>Le tableau ci-après décrit</w:t>
      </w:r>
      <w:r>
        <w:rPr>
          <w:iCs/>
          <w:lang w:val="fr-FR"/>
        </w:rPr>
        <w:t xml:space="preserve"> </w:t>
      </w:r>
      <w:r w:rsidRPr="00FF1C35">
        <w:rPr>
          <w:iCs/>
          <w:lang w:val="fr-FR"/>
        </w:rPr>
        <w:t>l</w:t>
      </w:r>
      <w:r>
        <w:rPr>
          <w:iCs/>
          <w:lang w:val="fr-FR"/>
        </w:rPr>
        <w:t>’</w:t>
      </w:r>
      <w:r w:rsidRPr="00FF1C35">
        <w:rPr>
          <w:iCs/>
          <w:lang w:val="fr-FR"/>
        </w:rPr>
        <w:t>activité agricole et de pêche à temps complet ventilée par secteur, sexe, situation en matière d</w:t>
      </w:r>
      <w:r>
        <w:rPr>
          <w:iCs/>
          <w:lang w:val="fr-FR"/>
        </w:rPr>
        <w:t>’</w:t>
      </w:r>
      <w:r w:rsidRPr="00FF1C35">
        <w:rPr>
          <w:iCs/>
          <w:lang w:val="fr-FR"/>
        </w:rPr>
        <w:t>emploi et région en août 2005 et août 2006.</w:t>
      </w:r>
    </w:p>
    <w:p w:rsidR="0089046C" w:rsidRPr="00515E49" w:rsidRDefault="0089046C" w:rsidP="0089046C">
      <w:pPr>
        <w:pStyle w:val="SingleTxt"/>
        <w:spacing w:after="0" w:line="120" w:lineRule="exact"/>
        <w:rPr>
          <w:iCs/>
          <w:sz w:val="10"/>
          <w:lang w:val="fr-FR"/>
        </w:rPr>
      </w:pPr>
    </w:p>
    <w:p w:rsidR="0089046C" w:rsidRPr="00515E49"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14.1 :</w:t>
      </w:r>
      <w:r>
        <w:rPr>
          <w:lang w:val="fr-FR"/>
        </w:rPr>
        <w:t xml:space="preserve"> </w:t>
      </w:r>
      <w:r w:rsidRPr="00FF1C35">
        <w:rPr>
          <w:lang w:val="fr-FR"/>
        </w:rPr>
        <w:t xml:space="preserve"> Agriculture et pêche</w:t>
      </w:r>
    </w:p>
    <w:p w:rsidR="0089046C" w:rsidRPr="00515E49" w:rsidRDefault="0089046C" w:rsidP="0089046C">
      <w:pPr>
        <w:pStyle w:val="SingleTxt"/>
        <w:spacing w:after="0" w:line="120" w:lineRule="exact"/>
        <w:rPr>
          <w:iCs/>
          <w:sz w:val="10"/>
          <w:lang w:val="fr-FR"/>
        </w:rPr>
      </w:pPr>
    </w:p>
    <w:p w:rsidR="0089046C" w:rsidRPr="00515E49" w:rsidRDefault="0089046C" w:rsidP="0089046C">
      <w:pPr>
        <w:pStyle w:val="SingleTxt"/>
        <w:spacing w:after="0" w:line="120" w:lineRule="exact"/>
        <w:rPr>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4731"/>
        <w:gridCol w:w="1312"/>
        <w:gridCol w:w="1277"/>
      </w:tblGrid>
      <w:tr w:rsidR="0089046C" w:rsidRPr="004E4F4D" w:rsidTr="0089046C">
        <w:tblPrEx>
          <w:tblCellMar>
            <w:top w:w="0" w:type="dxa"/>
            <w:bottom w:w="0" w:type="dxa"/>
          </w:tblCellMar>
        </w:tblPrEx>
        <w:trPr>
          <w:tblHeader/>
        </w:trPr>
        <w:tc>
          <w:tcPr>
            <w:tcW w:w="4731" w:type="dxa"/>
            <w:tcBorders>
              <w:top w:val="single" w:sz="4" w:space="0" w:color="auto"/>
              <w:bottom w:val="single" w:sz="12" w:space="0" w:color="auto"/>
            </w:tcBorders>
            <w:shd w:val="clear" w:color="auto" w:fill="auto"/>
            <w:vAlign w:val="bottom"/>
          </w:tcPr>
          <w:p w:rsidR="0089046C" w:rsidRPr="00E318F9" w:rsidRDefault="0089046C" w:rsidP="0089046C">
            <w:pPr>
              <w:tabs>
                <w:tab w:val="left" w:pos="288"/>
                <w:tab w:val="left" w:pos="576"/>
                <w:tab w:val="left" w:pos="864"/>
                <w:tab w:val="left" w:pos="1152"/>
                <w:tab w:val="left" w:leader="dot" w:pos="4700"/>
              </w:tabs>
              <w:suppressAutoHyphens/>
              <w:spacing w:before="80" w:after="80" w:line="160" w:lineRule="exact"/>
              <w:ind w:right="40"/>
              <w:rPr>
                <w:i/>
                <w:spacing w:val="60"/>
                <w:sz w:val="17"/>
                <w:lang w:val="fr-FR"/>
              </w:rPr>
            </w:pPr>
            <w:r>
              <w:rPr>
                <w:i/>
                <w:sz w:val="14"/>
                <w:lang w:val="fr-FR"/>
              </w:rPr>
              <w:t>Activité économique</w:t>
            </w:r>
          </w:p>
        </w:tc>
        <w:tc>
          <w:tcPr>
            <w:tcW w:w="1312" w:type="dxa"/>
            <w:tcBorders>
              <w:top w:val="single" w:sz="4" w:space="0" w:color="auto"/>
              <w:bottom w:val="single" w:sz="12" w:space="0" w:color="auto"/>
            </w:tcBorders>
            <w:shd w:val="clear" w:color="auto" w:fill="auto"/>
            <w:vAlign w:val="bottom"/>
          </w:tcPr>
          <w:p w:rsidR="0089046C" w:rsidRPr="004E4F4D"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Août 2005</w:t>
            </w:r>
          </w:p>
        </w:tc>
        <w:tc>
          <w:tcPr>
            <w:tcW w:w="1277" w:type="dxa"/>
            <w:tcBorders>
              <w:top w:val="single" w:sz="4" w:space="0" w:color="auto"/>
              <w:bottom w:val="single" w:sz="12" w:space="0" w:color="auto"/>
            </w:tcBorders>
            <w:shd w:val="clear" w:color="auto" w:fill="auto"/>
            <w:vAlign w:val="bottom"/>
          </w:tcPr>
          <w:p w:rsidR="0089046C" w:rsidRPr="004E4F4D"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Août 2006</w:t>
            </w:r>
          </w:p>
        </w:tc>
      </w:tr>
      <w:tr w:rsidR="0089046C" w:rsidRPr="004E4F4D" w:rsidTr="0089046C">
        <w:tblPrEx>
          <w:tblCellMar>
            <w:top w:w="0" w:type="dxa"/>
            <w:bottom w:w="0" w:type="dxa"/>
          </w:tblCellMar>
        </w:tblPrEx>
        <w:trPr>
          <w:trHeight w:hRule="exact" w:val="115"/>
          <w:tblHeader/>
        </w:trPr>
        <w:tc>
          <w:tcPr>
            <w:tcW w:w="4731" w:type="dxa"/>
            <w:tcBorders>
              <w:top w:val="single" w:sz="12" w:space="0" w:color="auto"/>
            </w:tcBorders>
            <w:shd w:val="clear" w:color="auto" w:fill="auto"/>
            <w:vAlign w:val="bottom"/>
          </w:tcPr>
          <w:p w:rsidR="0089046C" w:rsidRPr="00E318F9" w:rsidRDefault="0089046C" w:rsidP="0089046C">
            <w:pPr>
              <w:tabs>
                <w:tab w:val="left" w:leader="dot" w:pos="4700"/>
              </w:tabs>
              <w:suppressAutoHyphens/>
              <w:spacing w:before="40" w:after="40" w:line="210" w:lineRule="exact"/>
              <w:ind w:right="40"/>
              <w:rPr>
                <w:spacing w:val="60"/>
                <w:sz w:val="17"/>
                <w:lang w:val="fr-FR"/>
              </w:rPr>
            </w:pPr>
            <w:r>
              <w:rPr>
                <w:spacing w:val="60"/>
                <w:sz w:val="17"/>
                <w:lang w:val="fr-FR"/>
              </w:rPr>
              <w:tab/>
            </w:r>
            <w:r>
              <w:rPr>
                <w:spacing w:val="60"/>
                <w:sz w:val="17"/>
                <w:lang w:val="fr-FR"/>
              </w:rPr>
              <w:tab/>
            </w:r>
          </w:p>
        </w:tc>
        <w:tc>
          <w:tcPr>
            <w:tcW w:w="1312" w:type="dxa"/>
            <w:tcBorders>
              <w:top w:val="single" w:sz="12" w:space="0" w:color="auto"/>
            </w:tcBorders>
            <w:shd w:val="clear" w:color="auto" w:fill="auto"/>
            <w:vAlign w:val="bottom"/>
          </w:tcPr>
          <w:p w:rsidR="0089046C" w:rsidRPr="004E4F4D"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277" w:type="dxa"/>
            <w:tcBorders>
              <w:top w:val="single" w:sz="12" w:space="0" w:color="auto"/>
            </w:tcBorders>
            <w:shd w:val="clear" w:color="auto" w:fill="auto"/>
            <w:vAlign w:val="bottom"/>
          </w:tcPr>
          <w:p w:rsidR="0089046C" w:rsidRPr="004E4F4D"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E318F9" w:rsidTr="0089046C">
        <w:tblPrEx>
          <w:tblCellMar>
            <w:top w:w="0" w:type="dxa"/>
            <w:bottom w:w="0" w:type="dxa"/>
          </w:tblCellMar>
        </w:tblPrEx>
        <w:tc>
          <w:tcPr>
            <w:tcW w:w="4731" w:type="dxa"/>
            <w:shd w:val="clear" w:color="auto" w:fill="auto"/>
          </w:tcPr>
          <w:p w:rsidR="0089046C" w:rsidRPr="00E318F9" w:rsidRDefault="0089046C" w:rsidP="0089046C">
            <w:pPr>
              <w:pStyle w:val="SingleTxt"/>
              <w:tabs>
                <w:tab w:val="left" w:leader="dot" w:pos="4700"/>
              </w:tabs>
              <w:spacing w:after="0"/>
              <w:ind w:left="0" w:right="0"/>
              <w:rPr>
                <w:b/>
                <w:iCs/>
                <w:spacing w:val="60"/>
                <w:sz w:val="17"/>
                <w:lang w:val="fr-FR"/>
              </w:rPr>
            </w:pPr>
            <w:r w:rsidRPr="00E318F9">
              <w:rPr>
                <w:b/>
                <w:iCs/>
                <w:sz w:val="17"/>
                <w:lang w:val="fr-FR"/>
              </w:rPr>
              <w:t>Agriculture, chasse et services connexes</w:t>
            </w:r>
          </w:p>
        </w:tc>
        <w:tc>
          <w:tcPr>
            <w:tcW w:w="1312" w:type="dxa"/>
            <w:shd w:val="clear" w:color="auto" w:fill="auto"/>
          </w:tcPr>
          <w:p w:rsidR="0089046C" w:rsidRPr="00E318F9" w:rsidRDefault="0089046C" w:rsidP="0089046C">
            <w:pPr>
              <w:pStyle w:val="NormalWeb"/>
              <w:spacing w:before="0" w:beforeAutospacing="0" w:after="0" w:afterAutospacing="0" w:line="240" w:lineRule="exact"/>
              <w:jc w:val="right"/>
              <w:rPr>
                <w:b/>
                <w:sz w:val="17"/>
              </w:rPr>
            </w:pPr>
            <w:r w:rsidRPr="00E318F9">
              <w:rPr>
                <w:b/>
                <w:sz w:val="17"/>
              </w:rPr>
              <w:t>3 067</w:t>
            </w:r>
          </w:p>
        </w:tc>
        <w:tc>
          <w:tcPr>
            <w:tcW w:w="1277" w:type="dxa"/>
            <w:shd w:val="clear" w:color="auto" w:fill="auto"/>
          </w:tcPr>
          <w:p w:rsidR="0089046C" w:rsidRPr="00E318F9" w:rsidRDefault="0089046C" w:rsidP="0089046C">
            <w:pPr>
              <w:pStyle w:val="NormalWeb"/>
              <w:spacing w:before="0" w:beforeAutospacing="0" w:after="0" w:afterAutospacing="0" w:line="240" w:lineRule="exact"/>
              <w:jc w:val="right"/>
              <w:rPr>
                <w:b/>
                <w:sz w:val="17"/>
              </w:rPr>
            </w:pPr>
            <w:r w:rsidRPr="00E318F9">
              <w:rPr>
                <w:b/>
                <w:sz w:val="17"/>
              </w:rPr>
              <w:t>2 995</w:t>
            </w:r>
          </w:p>
        </w:tc>
      </w:tr>
      <w:tr w:rsidR="0089046C" w:rsidRPr="004E4F4D" w:rsidTr="0089046C">
        <w:tblPrEx>
          <w:tblCellMar>
            <w:top w:w="0" w:type="dxa"/>
            <w:bottom w:w="0" w:type="dxa"/>
          </w:tblCellMar>
        </w:tblPrEx>
        <w:tc>
          <w:tcPr>
            <w:tcW w:w="4731" w:type="dxa"/>
            <w:shd w:val="clear" w:color="auto" w:fill="auto"/>
          </w:tcPr>
          <w:p w:rsidR="0089046C" w:rsidRPr="00E318F9"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leader="dot" w:pos="4700"/>
              </w:tabs>
              <w:spacing w:after="0"/>
              <w:ind w:left="0" w:right="0"/>
              <w:rPr>
                <w:iCs/>
                <w:spacing w:val="60"/>
                <w:sz w:val="17"/>
                <w:lang w:val="fr-FR"/>
              </w:rPr>
            </w:pPr>
            <w:r w:rsidRPr="004E4F4D">
              <w:rPr>
                <w:iCs/>
                <w:sz w:val="17"/>
                <w:lang w:val="fr-FR"/>
              </w:rPr>
              <w:t>Secteur privé</w:t>
            </w:r>
          </w:p>
        </w:tc>
        <w:tc>
          <w:tcPr>
            <w:tcW w:w="1312" w:type="dxa"/>
            <w:shd w:val="clear" w:color="auto" w:fill="auto"/>
          </w:tcPr>
          <w:p w:rsidR="0089046C" w:rsidRPr="004E4F4D" w:rsidRDefault="0089046C" w:rsidP="0089046C">
            <w:pPr>
              <w:pStyle w:val="NormalWeb"/>
              <w:spacing w:before="0" w:beforeAutospacing="0" w:after="0" w:afterAutospacing="0" w:line="240" w:lineRule="exact"/>
              <w:jc w:val="right"/>
              <w:rPr>
                <w:sz w:val="17"/>
              </w:rPr>
            </w:pPr>
            <w:r w:rsidRPr="004E4F4D">
              <w:rPr>
                <w:sz w:val="17"/>
              </w:rPr>
              <w:t>1 632</w:t>
            </w:r>
          </w:p>
        </w:tc>
        <w:tc>
          <w:tcPr>
            <w:tcW w:w="1277" w:type="dxa"/>
            <w:shd w:val="clear" w:color="auto" w:fill="auto"/>
          </w:tcPr>
          <w:p w:rsidR="0089046C" w:rsidRPr="004E4F4D" w:rsidRDefault="0089046C" w:rsidP="0089046C">
            <w:pPr>
              <w:pStyle w:val="NormalWeb"/>
              <w:spacing w:before="0" w:beforeAutospacing="0" w:after="0" w:afterAutospacing="0" w:line="240" w:lineRule="exact"/>
              <w:jc w:val="right"/>
              <w:rPr>
                <w:sz w:val="17"/>
              </w:rPr>
            </w:pPr>
            <w:r w:rsidRPr="004E4F4D">
              <w:rPr>
                <w:sz w:val="17"/>
              </w:rPr>
              <w:t>1 606</w:t>
            </w:r>
          </w:p>
        </w:tc>
      </w:tr>
      <w:tr w:rsidR="0089046C" w:rsidRPr="004E4F4D" w:rsidTr="0089046C">
        <w:tblPrEx>
          <w:tblCellMar>
            <w:top w:w="0" w:type="dxa"/>
            <w:bottom w:w="0" w:type="dxa"/>
          </w:tblCellMar>
        </w:tblPrEx>
        <w:tc>
          <w:tcPr>
            <w:tcW w:w="4731" w:type="dxa"/>
            <w:shd w:val="clear" w:color="auto" w:fill="auto"/>
          </w:tcPr>
          <w:p w:rsidR="0089046C" w:rsidRPr="00E318F9"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leader="dot" w:pos="4700"/>
              </w:tabs>
              <w:spacing w:after="0"/>
              <w:ind w:left="0" w:right="0"/>
              <w:rPr>
                <w:iCs/>
                <w:spacing w:val="60"/>
                <w:sz w:val="17"/>
                <w:lang w:val="fr-FR"/>
              </w:rPr>
            </w:pPr>
            <w:r w:rsidRPr="004E4F4D">
              <w:rPr>
                <w:iCs/>
                <w:sz w:val="17"/>
                <w:lang w:val="fr-FR"/>
              </w:rPr>
              <w:t>Secteur public</w:t>
            </w:r>
          </w:p>
        </w:tc>
        <w:tc>
          <w:tcPr>
            <w:tcW w:w="1312" w:type="dxa"/>
            <w:shd w:val="clear" w:color="auto" w:fill="auto"/>
          </w:tcPr>
          <w:p w:rsidR="0089046C" w:rsidRPr="004E4F4D" w:rsidRDefault="0089046C" w:rsidP="0089046C">
            <w:pPr>
              <w:pStyle w:val="NormalWeb"/>
              <w:spacing w:before="0" w:beforeAutospacing="0" w:after="0" w:afterAutospacing="0" w:line="240" w:lineRule="exact"/>
              <w:jc w:val="right"/>
              <w:rPr>
                <w:sz w:val="17"/>
              </w:rPr>
            </w:pPr>
            <w:r w:rsidRPr="004E4F4D">
              <w:rPr>
                <w:sz w:val="17"/>
              </w:rPr>
              <w:t>1 435</w:t>
            </w:r>
          </w:p>
        </w:tc>
        <w:tc>
          <w:tcPr>
            <w:tcW w:w="1277" w:type="dxa"/>
            <w:shd w:val="clear" w:color="auto" w:fill="auto"/>
          </w:tcPr>
          <w:p w:rsidR="0089046C" w:rsidRPr="004E4F4D" w:rsidRDefault="0089046C" w:rsidP="0089046C">
            <w:pPr>
              <w:pStyle w:val="NormalWeb"/>
              <w:spacing w:before="0" w:beforeAutospacing="0" w:after="0" w:afterAutospacing="0" w:line="240" w:lineRule="exact"/>
              <w:jc w:val="right"/>
              <w:rPr>
                <w:sz w:val="17"/>
              </w:rPr>
            </w:pPr>
            <w:r w:rsidRPr="004E4F4D">
              <w:rPr>
                <w:sz w:val="17"/>
              </w:rPr>
              <w:t>1 389</w:t>
            </w:r>
          </w:p>
        </w:tc>
      </w:tr>
      <w:tr w:rsidR="0089046C" w:rsidRPr="004E4F4D" w:rsidTr="0089046C">
        <w:tblPrEx>
          <w:tblCellMar>
            <w:top w:w="0" w:type="dxa"/>
            <w:bottom w:w="0" w:type="dxa"/>
          </w:tblCellMar>
        </w:tblPrEx>
        <w:tc>
          <w:tcPr>
            <w:tcW w:w="4731" w:type="dxa"/>
            <w:shd w:val="clear" w:color="auto" w:fill="auto"/>
          </w:tcPr>
          <w:p w:rsidR="0089046C" w:rsidRPr="00E318F9"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leader="dot" w:pos="4700"/>
              </w:tabs>
              <w:spacing w:after="0"/>
              <w:ind w:left="0" w:right="0"/>
              <w:rPr>
                <w:iCs/>
                <w:spacing w:val="60"/>
                <w:sz w:val="17"/>
                <w:lang w:val="fr-FR"/>
              </w:rPr>
            </w:pPr>
            <w:r w:rsidRPr="004E4F4D">
              <w:rPr>
                <w:iCs/>
                <w:sz w:val="17"/>
                <w:lang w:val="fr-FR"/>
              </w:rPr>
              <w:t>Hommes</w:t>
            </w:r>
          </w:p>
        </w:tc>
        <w:tc>
          <w:tcPr>
            <w:tcW w:w="1312" w:type="dxa"/>
            <w:shd w:val="clear" w:color="auto" w:fill="auto"/>
          </w:tcPr>
          <w:p w:rsidR="0089046C" w:rsidRPr="004E4F4D" w:rsidRDefault="0089046C" w:rsidP="0089046C">
            <w:pPr>
              <w:pStyle w:val="NormalWeb"/>
              <w:spacing w:before="0" w:beforeAutospacing="0" w:after="0" w:afterAutospacing="0" w:line="240" w:lineRule="exact"/>
              <w:jc w:val="right"/>
              <w:rPr>
                <w:sz w:val="17"/>
              </w:rPr>
            </w:pPr>
            <w:r w:rsidRPr="004E4F4D">
              <w:rPr>
                <w:sz w:val="17"/>
              </w:rPr>
              <w:t>2 724</w:t>
            </w:r>
          </w:p>
        </w:tc>
        <w:tc>
          <w:tcPr>
            <w:tcW w:w="1277" w:type="dxa"/>
            <w:shd w:val="clear" w:color="auto" w:fill="auto"/>
          </w:tcPr>
          <w:p w:rsidR="0089046C" w:rsidRPr="004E4F4D" w:rsidRDefault="0089046C" w:rsidP="0089046C">
            <w:pPr>
              <w:pStyle w:val="NormalWeb"/>
              <w:spacing w:before="0" w:beforeAutospacing="0" w:after="0" w:afterAutospacing="0" w:line="240" w:lineRule="exact"/>
              <w:jc w:val="right"/>
              <w:rPr>
                <w:sz w:val="17"/>
              </w:rPr>
            </w:pPr>
            <w:r w:rsidRPr="004E4F4D">
              <w:rPr>
                <w:sz w:val="17"/>
              </w:rPr>
              <w:t>2 655</w:t>
            </w:r>
          </w:p>
        </w:tc>
      </w:tr>
      <w:tr w:rsidR="0089046C" w:rsidRPr="004E4F4D" w:rsidTr="0089046C">
        <w:tblPrEx>
          <w:tblCellMar>
            <w:top w:w="0" w:type="dxa"/>
            <w:bottom w:w="0" w:type="dxa"/>
          </w:tblCellMar>
        </w:tblPrEx>
        <w:tc>
          <w:tcPr>
            <w:tcW w:w="4731" w:type="dxa"/>
            <w:shd w:val="clear" w:color="auto" w:fill="auto"/>
          </w:tcPr>
          <w:p w:rsidR="0089046C" w:rsidRPr="00E318F9"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leader="dot" w:pos="4700"/>
              </w:tabs>
              <w:spacing w:after="0"/>
              <w:ind w:left="0" w:right="0"/>
              <w:rPr>
                <w:iCs/>
                <w:spacing w:val="60"/>
                <w:sz w:val="17"/>
                <w:lang w:val="fr-FR"/>
              </w:rPr>
            </w:pPr>
            <w:r w:rsidRPr="004E4F4D">
              <w:rPr>
                <w:iCs/>
                <w:sz w:val="17"/>
                <w:lang w:val="fr-FR"/>
              </w:rPr>
              <w:t>Femmes</w:t>
            </w:r>
          </w:p>
        </w:tc>
        <w:tc>
          <w:tcPr>
            <w:tcW w:w="1312" w:type="dxa"/>
            <w:shd w:val="clear" w:color="auto" w:fill="auto"/>
          </w:tcPr>
          <w:p w:rsidR="0089046C" w:rsidRPr="004E4F4D" w:rsidRDefault="0089046C" w:rsidP="0089046C">
            <w:pPr>
              <w:pStyle w:val="NormalWeb"/>
              <w:spacing w:before="0" w:beforeAutospacing="0" w:after="0" w:afterAutospacing="0" w:line="240" w:lineRule="exact"/>
              <w:jc w:val="right"/>
              <w:rPr>
                <w:sz w:val="17"/>
              </w:rPr>
            </w:pPr>
            <w:r w:rsidRPr="004E4F4D">
              <w:rPr>
                <w:sz w:val="17"/>
              </w:rPr>
              <w:t>343</w:t>
            </w:r>
          </w:p>
        </w:tc>
        <w:tc>
          <w:tcPr>
            <w:tcW w:w="1277" w:type="dxa"/>
            <w:shd w:val="clear" w:color="auto" w:fill="auto"/>
          </w:tcPr>
          <w:p w:rsidR="0089046C" w:rsidRPr="004E4F4D" w:rsidRDefault="0089046C" w:rsidP="0089046C">
            <w:pPr>
              <w:pStyle w:val="NormalWeb"/>
              <w:spacing w:before="0" w:beforeAutospacing="0" w:after="0" w:afterAutospacing="0" w:line="240" w:lineRule="exact"/>
              <w:jc w:val="right"/>
              <w:rPr>
                <w:sz w:val="17"/>
              </w:rPr>
            </w:pPr>
            <w:r w:rsidRPr="004E4F4D">
              <w:rPr>
                <w:sz w:val="17"/>
              </w:rPr>
              <w:t>340</w:t>
            </w:r>
          </w:p>
        </w:tc>
      </w:tr>
      <w:tr w:rsidR="0089046C" w:rsidRPr="004E4F4D" w:rsidTr="0089046C">
        <w:tblPrEx>
          <w:tblCellMar>
            <w:top w:w="0" w:type="dxa"/>
            <w:bottom w:w="0" w:type="dxa"/>
          </w:tblCellMar>
        </w:tblPrEx>
        <w:tc>
          <w:tcPr>
            <w:tcW w:w="4731" w:type="dxa"/>
            <w:shd w:val="clear" w:color="auto" w:fill="auto"/>
          </w:tcPr>
          <w:p w:rsidR="0089046C" w:rsidRPr="00E318F9" w:rsidRDefault="0089046C" w:rsidP="0089046C">
            <w:pPr>
              <w:pStyle w:val="SingleTxt"/>
              <w:tabs>
                <w:tab w:val="clear" w:pos="1742"/>
                <w:tab w:val="clear" w:pos="2218"/>
                <w:tab w:val="clear" w:pos="2693"/>
                <w:tab w:val="clear" w:pos="3182"/>
                <w:tab w:val="clear" w:pos="3658"/>
                <w:tab w:val="clear" w:pos="4133"/>
                <w:tab w:val="clear" w:pos="4622"/>
                <w:tab w:val="clear" w:pos="5098"/>
                <w:tab w:val="left" w:leader="dot" w:pos="4700"/>
              </w:tabs>
              <w:spacing w:after="0"/>
              <w:ind w:left="0" w:right="0"/>
              <w:rPr>
                <w:iCs/>
                <w:spacing w:val="60"/>
                <w:sz w:val="17"/>
                <w:lang w:val="fr-FR"/>
              </w:rPr>
            </w:pPr>
            <w:r w:rsidRPr="004E4F4D">
              <w:rPr>
                <w:iCs/>
                <w:sz w:val="17"/>
                <w:lang w:val="fr-FR"/>
              </w:rPr>
              <w:t>Travailleurs indépendants</w:t>
            </w:r>
          </w:p>
        </w:tc>
        <w:tc>
          <w:tcPr>
            <w:tcW w:w="1312" w:type="dxa"/>
            <w:shd w:val="clear" w:color="auto" w:fill="auto"/>
          </w:tcPr>
          <w:p w:rsidR="0089046C" w:rsidRPr="004E4F4D" w:rsidRDefault="0089046C" w:rsidP="0089046C">
            <w:pPr>
              <w:pStyle w:val="Heading3Char"/>
              <w:jc w:val="right"/>
              <w:rPr>
                <w:sz w:val="17"/>
              </w:rPr>
            </w:pPr>
            <w:r w:rsidRPr="004E4F4D">
              <w:rPr>
                <w:sz w:val="17"/>
              </w:rPr>
              <w:t>1 264</w:t>
            </w:r>
          </w:p>
        </w:tc>
        <w:tc>
          <w:tcPr>
            <w:tcW w:w="1277" w:type="dxa"/>
            <w:shd w:val="clear" w:color="auto" w:fill="auto"/>
          </w:tcPr>
          <w:p w:rsidR="0089046C" w:rsidRPr="004E4F4D" w:rsidRDefault="0089046C" w:rsidP="0089046C">
            <w:pPr>
              <w:pStyle w:val="Heading3Char"/>
              <w:jc w:val="right"/>
              <w:rPr>
                <w:sz w:val="17"/>
              </w:rPr>
            </w:pPr>
            <w:r w:rsidRPr="004E4F4D">
              <w:rPr>
                <w:sz w:val="17"/>
              </w:rPr>
              <w:t>1 255</w:t>
            </w:r>
          </w:p>
        </w:tc>
      </w:tr>
      <w:tr w:rsidR="0089046C" w:rsidRPr="004E4F4D" w:rsidTr="0089046C">
        <w:tblPrEx>
          <w:tblCellMar>
            <w:top w:w="0" w:type="dxa"/>
            <w:bottom w:w="0" w:type="dxa"/>
          </w:tblCellMar>
        </w:tblPrEx>
        <w:tc>
          <w:tcPr>
            <w:tcW w:w="4731" w:type="dxa"/>
            <w:shd w:val="clear" w:color="auto" w:fill="auto"/>
          </w:tcPr>
          <w:p w:rsidR="0089046C" w:rsidRPr="00E318F9"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leader="dot" w:pos="4700"/>
              </w:tabs>
              <w:spacing w:after="0"/>
              <w:ind w:left="0" w:right="0"/>
              <w:rPr>
                <w:iCs/>
                <w:spacing w:val="60"/>
                <w:sz w:val="17"/>
                <w:lang w:val="fr-FR"/>
              </w:rPr>
            </w:pPr>
            <w:r w:rsidRPr="004E4F4D">
              <w:rPr>
                <w:iCs/>
                <w:sz w:val="17"/>
                <w:lang w:val="fr-FR"/>
              </w:rPr>
              <w:t>Salariés</w:t>
            </w:r>
          </w:p>
        </w:tc>
        <w:tc>
          <w:tcPr>
            <w:tcW w:w="1312" w:type="dxa"/>
            <w:shd w:val="clear" w:color="auto" w:fill="auto"/>
          </w:tcPr>
          <w:p w:rsidR="0089046C" w:rsidRPr="004E4F4D" w:rsidRDefault="0089046C" w:rsidP="0089046C">
            <w:pPr>
              <w:pStyle w:val="Heading3Char"/>
              <w:jc w:val="right"/>
              <w:rPr>
                <w:sz w:val="17"/>
              </w:rPr>
            </w:pPr>
            <w:r w:rsidRPr="004E4F4D">
              <w:rPr>
                <w:sz w:val="17"/>
              </w:rPr>
              <w:t>1 803</w:t>
            </w:r>
          </w:p>
        </w:tc>
        <w:tc>
          <w:tcPr>
            <w:tcW w:w="1277" w:type="dxa"/>
            <w:shd w:val="clear" w:color="auto" w:fill="auto"/>
          </w:tcPr>
          <w:p w:rsidR="0089046C" w:rsidRPr="004E4F4D" w:rsidRDefault="0089046C" w:rsidP="0089046C">
            <w:pPr>
              <w:pStyle w:val="Heading3Char"/>
              <w:jc w:val="right"/>
              <w:rPr>
                <w:sz w:val="17"/>
              </w:rPr>
            </w:pPr>
            <w:r w:rsidRPr="004E4F4D">
              <w:rPr>
                <w:sz w:val="17"/>
              </w:rPr>
              <w:t>1 740</w:t>
            </w:r>
          </w:p>
        </w:tc>
      </w:tr>
      <w:tr w:rsidR="0089046C" w:rsidRPr="004E4F4D" w:rsidTr="0089046C">
        <w:tblPrEx>
          <w:tblCellMar>
            <w:top w:w="0" w:type="dxa"/>
            <w:bottom w:w="0" w:type="dxa"/>
          </w:tblCellMar>
        </w:tblPrEx>
        <w:tc>
          <w:tcPr>
            <w:tcW w:w="4731" w:type="dxa"/>
            <w:shd w:val="clear" w:color="auto" w:fill="auto"/>
          </w:tcPr>
          <w:p w:rsidR="0089046C" w:rsidRPr="00E318F9"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leader="dot" w:pos="4700"/>
              </w:tabs>
              <w:spacing w:after="0"/>
              <w:ind w:left="0" w:right="0"/>
              <w:rPr>
                <w:iCs/>
                <w:spacing w:val="60"/>
                <w:sz w:val="17"/>
                <w:lang w:val="fr-FR"/>
              </w:rPr>
            </w:pPr>
            <w:r w:rsidRPr="004E4F4D">
              <w:rPr>
                <w:iCs/>
                <w:sz w:val="17"/>
                <w:lang w:val="fr-FR"/>
              </w:rPr>
              <w:t>Malte</w:t>
            </w:r>
          </w:p>
        </w:tc>
        <w:tc>
          <w:tcPr>
            <w:tcW w:w="1312" w:type="dxa"/>
            <w:shd w:val="clear" w:color="auto" w:fill="auto"/>
          </w:tcPr>
          <w:p w:rsidR="0089046C" w:rsidRPr="004E4F4D" w:rsidRDefault="0089046C" w:rsidP="0089046C">
            <w:pPr>
              <w:pStyle w:val="Heading3Char"/>
              <w:jc w:val="right"/>
              <w:rPr>
                <w:sz w:val="17"/>
              </w:rPr>
            </w:pPr>
            <w:r w:rsidRPr="004E4F4D">
              <w:rPr>
                <w:sz w:val="17"/>
              </w:rPr>
              <w:t>2 653</w:t>
            </w:r>
          </w:p>
        </w:tc>
        <w:tc>
          <w:tcPr>
            <w:tcW w:w="1277" w:type="dxa"/>
            <w:shd w:val="clear" w:color="auto" w:fill="auto"/>
          </w:tcPr>
          <w:p w:rsidR="0089046C" w:rsidRPr="004E4F4D" w:rsidRDefault="0089046C" w:rsidP="0089046C">
            <w:pPr>
              <w:pStyle w:val="Heading3Char"/>
              <w:jc w:val="right"/>
              <w:rPr>
                <w:sz w:val="17"/>
              </w:rPr>
            </w:pPr>
            <w:r w:rsidRPr="004E4F4D">
              <w:rPr>
                <w:sz w:val="17"/>
              </w:rPr>
              <w:t>2 580</w:t>
            </w:r>
          </w:p>
        </w:tc>
      </w:tr>
      <w:tr w:rsidR="0089046C" w:rsidRPr="004E4F4D" w:rsidTr="0089046C">
        <w:tblPrEx>
          <w:tblCellMar>
            <w:top w:w="0" w:type="dxa"/>
            <w:bottom w:w="0" w:type="dxa"/>
          </w:tblCellMar>
        </w:tblPrEx>
        <w:tc>
          <w:tcPr>
            <w:tcW w:w="4731" w:type="dxa"/>
            <w:shd w:val="clear" w:color="auto" w:fill="auto"/>
          </w:tcPr>
          <w:p w:rsidR="0089046C" w:rsidRPr="00E318F9"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leader="dot" w:pos="4700"/>
              </w:tabs>
              <w:spacing w:after="0"/>
              <w:ind w:left="0" w:right="0"/>
              <w:rPr>
                <w:iCs/>
                <w:spacing w:val="60"/>
                <w:sz w:val="17"/>
                <w:lang w:val="fr-FR"/>
              </w:rPr>
            </w:pPr>
            <w:r w:rsidRPr="004E4F4D">
              <w:rPr>
                <w:iCs/>
                <w:sz w:val="17"/>
                <w:lang w:val="fr-FR"/>
              </w:rPr>
              <w:t>Gozo</w:t>
            </w:r>
          </w:p>
        </w:tc>
        <w:tc>
          <w:tcPr>
            <w:tcW w:w="1312" w:type="dxa"/>
            <w:shd w:val="clear" w:color="auto" w:fill="auto"/>
          </w:tcPr>
          <w:p w:rsidR="0089046C" w:rsidRPr="004E4F4D" w:rsidRDefault="0089046C" w:rsidP="0089046C">
            <w:pPr>
              <w:pStyle w:val="Heading3Char"/>
              <w:jc w:val="right"/>
              <w:rPr>
                <w:sz w:val="17"/>
              </w:rPr>
            </w:pPr>
            <w:r w:rsidRPr="004E4F4D">
              <w:rPr>
                <w:sz w:val="17"/>
              </w:rPr>
              <w:t>414</w:t>
            </w:r>
          </w:p>
        </w:tc>
        <w:tc>
          <w:tcPr>
            <w:tcW w:w="1277" w:type="dxa"/>
            <w:shd w:val="clear" w:color="auto" w:fill="auto"/>
          </w:tcPr>
          <w:p w:rsidR="0089046C" w:rsidRPr="004E4F4D" w:rsidRDefault="0089046C" w:rsidP="0089046C">
            <w:pPr>
              <w:pStyle w:val="Heading3Char"/>
              <w:jc w:val="right"/>
              <w:rPr>
                <w:sz w:val="17"/>
              </w:rPr>
            </w:pPr>
            <w:r w:rsidRPr="004E4F4D">
              <w:rPr>
                <w:sz w:val="17"/>
              </w:rPr>
              <w:t>415</w:t>
            </w:r>
          </w:p>
        </w:tc>
      </w:tr>
      <w:tr w:rsidR="0089046C" w:rsidRPr="00E318F9" w:rsidTr="0089046C">
        <w:tblPrEx>
          <w:tblCellMar>
            <w:top w:w="0" w:type="dxa"/>
            <w:bottom w:w="0" w:type="dxa"/>
          </w:tblCellMar>
        </w:tblPrEx>
        <w:tc>
          <w:tcPr>
            <w:tcW w:w="4731" w:type="dxa"/>
            <w:shd w:val="clear" w:color="auto" w:fill="auto"/>
          </w:tcPr>
          <w:p w:rsidR="0089046C" w:rsidRPr="00E318F9" w:rsidRDefault="0089046C" w:rsidP="0089046C">
            <w:pPr>
              <w:pStyle w:val="SingleTxt"/>
              <w:tabs>
                <w:tab w:val="clear" w:pos="4133"/>
                <w:tab w:val="clear" w:pos="4622"/>
                <w:tab w:val="left" w:leader="dot" w:pos="4700"/>
              </w:tabs>
              <w:spacing w:after="0"/>
              <w:ind w:left="0" w:right="0"/>
              <w:rPr>
                <w:b/>
                <w:iCs/>
                <w:spacing w:val="60"/>
                <w:sz w:val="17"/>
                <w:lang w:val="fr-FR"/>
              </w:rPr>
            </w:pPr>
            <w:r w:rsidRPr="00E318F9">
              <w:rPr>
                <w:b/>
                <w:iCs/>
                <w:sz w:val="17"/>
                <w:lang w:val="fr-FR"/>
              </w:rPr>
              <w:t>Pêche, élevage de  poissons et services connexes</w:t>
            </w:r>
          </w:p>
        </w:tc>
        <w:tc>
          <w:tcPr>
            <w:tcW w:w="1312" w:type="dxa"/>
            <w:shd w:val="clear" w:color="auto" w:fill="auto"/>
          </w:tcPr>
          <w:p w:rsidR="0089046C" w:rsidRPr="00E318F9" w:rsidRDefault="0089046C" w:rsidP="0089046C">
            <w:pPr>
              <w:pStyle w:val="Heading3Char"/>
              <w:jc w:val="right"/>
              <w:rPr>
                <w:b/>
                <w:sz w:val="17"/>
              </w:rPr>
            </w:pPr>
            <w:r w:rsidRPr="00E318F9">
              <w:rPr>
                <w:b/>
                <w:sz w:val="17"/>
              </w:rPr>
              <w:t>435</w:t>
            </w:r>
          </w:p>
        </w:tc>
        <w:tc>
          <w:tcPr>
            <w:tcW w:w="1277" w:type="dxa"/>
            <w:shd w:val="clear" w:color="auto" w:fill="auto"/>
          </w:tcPr>
          <w:p w:rsidR="0089046C" w:rsidRPr="00E318F9" w:rsidRDefault="0089046C" w:rsidP="0089046C">
            <w:pPr>
              <w:pStyle w:val="Heading3Char"/>
              <w:jc w:val="right"/>
              <w:rPr>
                <w:b/>
                <w:sz w:val="17"/>
              </w:rPr>
            </w:pPr>
            <w:r w:rsidRPr="00E318F9">
              <w:rPr>
                <w:b/>
                <w:sz w:val="17"/>
              </w:rPr>
              <w:t>461</w:t>
            </w:r>
          </w:p>
        </w:tc>
      </w:tr>
      <w:tr w:rsidR="0089046C" w:rsidRPr="004E4F4D" w:rsidTr="0089046C">
        <w:tblPrEx>
          <w:tblCellMar>
            <w:top w:w="0" w:type="dxa"/>
            <w:bottom w:w="0" w:type="dxa"/>
          </w:tblCellMar>
        </w:tblPrEx>
        <w:tc>
          <w:tcPr>
            <w:tcW w:w="4731" w:type="dxa"/>
            <w:shd w:val="clear" w:color="auto" w:fill="auto"/>
          </w:tcPr>
          <w:p w:rsidR="0089046C" w:rsidRPr="00E318F9"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leader="dot" w:pos="4700"/>
              </w:tabs>
              <w:spacing w:after="0"/>
              <w:ind w:left="0" w:right="0"/>
              <w:rPr>
                <w:iCs/>
                <w:spacing w:val="60"/>
                <w:sz w:val="17"/>
                <w:lang w:val="fr-FR"/>
              </w:rPr>
            </w:pPr>
            <w:r w:rsidRPr="004E4F4D">
              <w:rPr>
                <w:iCs/>
                <w:sz w:val="17"/>
                <w:lang w:val="fr-FR"/>
              </w:rPr>
              <w:t>Secteur privé</w:t>
            </w:r>
          </w:p>
        </w:tc>
        <w:tc>
          <w:tcPr>
            <w:tcW w:w="1312" w:type="dxa"/>
            <w:shd w:val="clear" w:color="auto" w:fill="auto"/>
          </w:tcPr>
          <w:p w:rsidR="0089046C" w:rsidRPr="004E4F4D" w:rsidRDefault="0089046C" w:rsidP="0089046C">
            <w:pPr>
              <w:pStyle w:val="Heading3Char"/>
              <w:jc w:val="right"/>
              <w:rPr>
                <w:sz w:val="17"/>
              </w:rPr>
            </w:pPr>
            <w:r w:rsidRPr="004E4F4D">
              <w:rPr>
                <w:sz w:val="17"/>
              </w:rPr>
              <w:t>435</w:t>
            </w:r>
          </w:p>
        </w:tc>
        <w:tc>
          <w:tcPr>
            <w:tcW w:w="1277" w:type="dxa"/>
            <w:shd w:val="clear" w:color="auto" w:fill="auto"/>
          </w:tcPr>
          <w:p w:rsidR="0089046C" w:rsidRPr="004E4F4D" w:rsidRDefault="0089046C" w:rsidP="0089046C">
            <w:pPr>
              <w:pStyle w:val="Heading3Char"/>
              <w:jc w:val="right"/>
              <w:rPr>
                <w:sz w:val="17"/>
              </w:rPr>
            </w:pPr>
            <w:r w:rsidRPr="004E4F4D">
              <w:rPr>
                <w:sz w:val="17"/>
              </w:rPr>
              <w:t>461</w:t>
            </w:r>
          </w:p>
        </w:tc>
      </w:tr>
      <w:tr w:rsidR="0089046C" w:rsidRPr="004E4F4D" w:rsidTr="0089046C">
        <w:tblPrEx>
          <w:tblCellMar>
            <w:top w:w="0" w:type="dxa"/>
            <w:bottom w:w="0" w:type="dxa"/>
          </w:tblCellMar>
        </w:tblPrEx>
        <w:tc>
          <w:tcPr>
            <w:tcW w:w="4731" w:type="dxa"/>
            <w:shd w:val="clear" w:color="auto" w:fill="auto"/>
          </w:tcPr>
          <w:p w:rsidR="0089046C" w:rsidRPr="00E318F9"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leader="dot" w:pos="4700"/>
              </w:tabs>
              <w:spacing w:after="0"/>
              <w:ind w:left="0" w:right="0"/>
              <w:rPr>
                <w:iCs/>
                <w:spacing w:val="60"/>
                <w:sz w:val="17"/>
                <w:lang w:val="fr-FR"/>
              </w:rPr>
            </w:pPr>
            <w:r w:rsidRPr="004E4F4D">
              <w:rPr>
                <w:iCs/>
                <w:sz w:val="17"/>
                <w:lang w:val="fr-FR"/>
              </w:rPr>
              <w:t>Secteur public</w:t>
            </w:r>
          </w:p>
        </w:tc>
        <w:tc>
          <w:tcPr>
            <w:tcW w:w="1312" w:type="dxa"/>
            <w:shd w:val="clear" w:color="auto" w:fill="auto"/>
          </w:tcPr>
          <w:p w:rsidR="0089046C" w:rsidRPr="004E4F4D" w:rsidRDefault="0089046C" w:rsidP="0089046C">
            <w:pPr>
              <w:pStyle w:val="Heading3Char"/>
              <w:jc w:val="right"/>
              <w:rPr>
                <w:sz w:val="17"/>
              </w:rPr>
            </w:pPr>
            <w:r>
              <w:rPr>
                <w:sz w:val="17"/>
              </w:rPr>
              <w:t>–</w:t>
            </w:r>
          </w:p>
        </w:tc>
        <w:tc>
          <w:tcPr>
            <w:tcW w:w="1277" w:type="dxa"/>
            <w:shd w:val="clear" w:color="auto" w:fill="auto"/>
          </w:tcPr>
          <w:p w:rsidR="0089046C" w:rsidRPr="004E4F4D" w:rsidRDefault="0089046C" w:rsidP="0089046C">
            <w:pPr>
              <w:pStyle w:val="Heading3Char"/>
              <w:jc w:val="right"/>
              <w:rPr>
                <w:sz w:val="17"/>
              </w:rPr>
            </w:pPr>
            <w:r>
              <w:rPr>
                <w:sz w:val="17"/>
              </w:rPr>
              <w:t>–</w:t>
            </w:r>
          </w:p>
        </w:tc>
      </w:tr>
      <w:tr w:rsidR="0089046C" w:rsidRPr="004E4F4D" w:rsidTr="0089046C">
        <w:tblPrEx>
          <w:tblCellMar>
            <w:top w:w="0" w:type="dxa"/>
            <w:bottom w:w="0" w:type="dxa"/>
          </w:tblCellMar>
        </w:tblPrEx>
        <w:tc>
          <w:tcPr>
            <w:tcW w:w="4731" w:type="dxa"/>
            <w:shd w:val="clear" w:color="auto" w:fill="auto"/>
          </w:tcPr>
          <w:p w:rsidR="0089046C" w:rsidRPr="00E318F9"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leader="dot" w:pos="4700"/>
              </w:tabs>
              <w:spacing w:after="0"/>
              <w:ind w:left="0" w:right="0"/>
              <w:rPr>
                <w:iCs/>
                <w:spacing w:val="60"/>
                <w:sz w:val="17"/>
                <w:lang w:val="fr-FR"/>
              </w:rPr>
            </w:pPr>
            <w:r w:rsidRPr="004E4F4D">
              <w:rPr>
                <w:iCs/>
                <w:sz w:val="17"/>
                <w:lang w:val="fr-FR"/>
              </w:rPr>
              <w:t>Hommes</w:t>
            </w:r>
          </w:p>
        </w:tc>
        <w:tc>
          <w:tcPr>
            <w:tcW w:w="1312" w:type="dxa"/>
            <w:shd w:val="clear" w:color="auto" w:fill="auto"/>
          </w:tcPr>
          <w:p w:rsidR="0089046C" w:rsidRPr="004E4F4D" w:rsidRDefault="0089046C" w:rsidP="0089046C">
            <w:pPr>
              <w:pStyle w:val="Heading3Char"/>
              <w:jc w:val="right"/>
              <w:rPr>
                <w:sz w:val="17"/>
              </w:rPr>
            </w:pPr>
            <w:r w:rsidRPr="004E4F4D">
              <w:rPr>
                <w:sz w:val="17"/>
              </w:rPr>
              <w:t>418</w:t>
            </w:r>
          </w:p>
        </w:tc>
        <w:tc>
          <w:tcPr>
            <w:tcW w:w="1277" w:type="dxa"/>
            <w:shd w:val="clear" w:color="auto" w:fill="auto"/>
          </w:tcPr>
          <w:p w:rsidR="0089046C" w:rsidRPr="004E4F4D" w:rsidRDefault="0089046C" w:rsidP="0089046C">
            <w:pPr>
              <w:pStyle w:val="Heading3Char"/>
              <w:jc w:val="right"/>
              <w:rPr>
                <w:sz w:val="17"/>
              </w:rPr>
            </w:pPr>
            <w:r w:rsidRPr="004E4F4D">
              <w:rPr>
                <w:sz w:val="17"/>
              </w:rPr>
              <w:t>443</w:t>
            </w:r>
          </w:p>
        </w:tc>
      </w:tr>
      <w:tr w:rsidR="0089046C" w:rsidRPr="004E4F4D" w:rsidTr="0089046C">
        <w:tblPrEx>
          <w:tblCellMar>
            <w:top w:w="0" w:type="dxa"/>
            <w:bottom w:w="0" w:type="dxa"/>
          </w:tblCellMar>
        </w:tblPrEx>
        <w:tc>
          <w:tcPr>
            <w:tcW w:w="4731" w:type="dxa"/>
            <w:shd w:val="clear" w:color="auto" w:fill="auto"/>
          </w:tcPr>
          <w:p w:rsidR="0089046C" w:rsidRPr="00E318F9"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leader="dot" w:pos="4700"/>
              </w:tabs>
              <w:spacing w:after="0"/>
              <w:ind w:left="0" w:right="0"/>
              <w:rPr>
                <w:iCs/>
                <w:spacing w:val="60"/>
                <w:sz w:val="17"/>
                <w:lang w:val="fr-FR"/>
              </w:rPr>
            </w:pPr>
            <w:r w:rsidRPr="004E4F4D">
              <w:rPr>
                <w:iCs/>
                <w:sz w:val="17"/>
                <w:lang w:val="fr-FR"/>
              </w:rPr>
              <w:t>Femmes</w:t>
            </w:r>
          </w:p>
        </w:tc>
        <w:tc>
          <w:tcPr>
            <w:tcW w:w="1312" w:type="dxa"/>
            <w:shd w:val="clear" w:color="auto" w:fill="auto"/>
          </w:tcPr>
          <w:p w:rsidR="0089046C" w:rsidRPr="004E4F4D" w:rsidRDefault="0089046C" w:rsidP="0089046C">
            <w:pPr>
              <w:pStyle w:val="Heading3Char"/>
              <w:jc w:val="right"/>
              <w:rPr>
                <w:sz w:val="17"/>
              </w:rPr>
            </w:pPr>
            <w:r w:rsidRPr="004E4F4D">
              <w:rPr>
                <w:sz w:val="17"/>
              </w:rPr>
              <w:t>17</w:t>
            </w:r>
          </w:p>
        </w:tc>
        <w:tc>
          <w:tcPr>
            <w:tcW w:w="1277" w:type="dxa"/>
            <w:shd w:val="clear" w:color="auto" w:fill="auto"/>
          </w:tcPr>
          <w:p w:rsidR="0089046C" w:rsidRPr="004E4F4D" w:rsidRDefault="0089046C" w:rsidP="0089046C">
            <w:pPr>
              <w:pStyle w:val="Heading3Char"/>
              <w:jc w:val="right"/>
              <w:rPr>
                <w:sz w:val="17"/>
              </w:rPr>
            </w:pPr>
            <w:r w:rsidRPr="004E4F4D">
              <w:rPr>
                <w:sz w:val="17"/>
              </w:rPr>
              <w:t>18</w:t>
            </w:r>
          </w:p>
        </w:tc>
      </w:tr>
      <w:tr w:rsidR="0089046C" w:rsidRPr="004E4F4D" w:rsidTr="0089046C">
        <w:tblPrEx>
          <w:tblCellMar>
            <w:top w:w="0" w:type="dxa"/>
            <w:bottom w:w="0" w:type="dxa"/>
          </w:tblCellMar>
        </w:tblPrEx>
        <w:tc>
          <w:tcPr>
            <w:tcW w:w="4731" w:type="dxa"/>
            <w:shd w:val="clear" w:color="auto" w:fill="auto"/>
          </w:tcPr>
          <w:p w:rsidR="0089046C" w:rsidRPr="00E318F9" w:rsidRDefault="0089046C" w:rsidP="0089046C">
            <w:pPr>
              <w:pStyle w:val="SingleTxt"/>
              <w:tabs>
                <w:tab w:val="left" w:leader="dot" w:pos="4700"/>
              </w:tabs>
              <w:spacing w:after="0"/>
              <w:ind w:left="0" w:right="0"/>
              <w:rPr>
                <w:iCs/>
                <w:spacing w:val="60"/>
                <w:sz w:val="17"/>
                <w:lang w:val="fr-FR"/>
              </w:rPr>
            </w:pPr>
            <w:r w:rsidRPr="004E4F4D">
              <w:rPr>
                <w:iCs/>
                <w:sz w:val="17"/>
                <w:lang w:val="fr-FR"/>
              </w:rPr>
              <w:t>Travailleurs indépendants</w:t>
            </w:r>
          </w:p>
        </w:tc>
        <w:tc>
          <w:tcPr>
            <w:tcW w:w="1312" w:type="dxa"/>
            <w:shd w:val="clear" w:color="auto" w:fill="auto"/>
          </w:tcPr>
          <w:p w:rsidR="0089046C" w:rsidRPr="004E4F4D" w:rsidRDefault="0089046C" w:rsidP="0089046C">
            <w:pPr>
              <w:pStyle w:val="Heading3Char"/>
              <w:jc w:val="right"/>
              <w:rPr>
                <w:sz w:val="17"/>
              </w:rPr>
            </w:pPr>
            <w:r w:rsidRPr="004E4F4D">
              <w:rPr>
                <w:sz w:val="17"/>
              </w:rPr>
              <w:t>327</w:t>
            </w:r>
          </w:p>
        </w:tc>
        <w:tc>
          <w:tcPr>
            <w:tcW w:w="1277" w:type="dxa"/>
            <w:shd w:val="clear" w:color="auto" w:fill="auto"/>
          </w:tcPr>
          <w:p w:rsidR="0089046C" w:rsidRPr="004E4F4D" w:rsidRDefault="0089046C" w:rsidP="0089046C">
            <w:pPr>
              <w:pStyle w:val="Heading3Char"/>
              <w:jc w:val="right"/>
              <w:rPr>
                <w:sz w:val="17"/>
              </w:rPr>
            </w:pPr>
            <w:r w:rsidRPr="004E4F4D">
              <w:rPr>
                <w:sz w:val="17"/>
              </w:rPr>
              <w:t>317</w:t>
            </w:r>
          </w:p>
        </w:tc>
      </w:tr>
      <w:tr w:rsidR="0089046C" w:rsidRPr="004E4F4D" w:rsidTr="0089046C">
        <w:tblPrEx>
          <w:tblCellMar>
            <w:top w:w="0" w:type="dxa"/>
            <w:bottom w:w="0" w:type="dxa"/>
          </w:tblCellMar>
        </w:tblPrEx>
        <w:tc>
          <w:tcPr>
            <w:tcW w:w="4731" w:type="dxa"/>
            <w:shd w:val="clear" w:color="auto" w:fill="auto"/>
          </w:tcPr>
          <w:p w:rsidR="0089046C" w:rsidRPr="00E318F9"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leader="dot" w:pos="4700"/>
              </w:tabs>
              <w:spacing w:after="0"/>
              <w:ind w:left="0" w:right="0"/>
              <w:rPr>
                <w:iCs/>
                <w:spacing w:val="60"/>
                <w:sz w:val="17"/>
                <w:lang w:val="fr-FR"/>
              </w:rPr>
            </w:pPr>
            <w:r w:rsidRPr="004E4F4D">
              <w:rPr>
                <w:iCs/>
                <w:sz w:val="17"/>
                <w:lang w:val="fr-FR"/>
              </w:rPr>
              <w:t>Salariés</w:t>
            </w:r>
          </w:p>
        </w:tc>
        <w:tc>
          <w:tcPr>
            <w:tcW w:w="1312" w:type="dxa"/>
            <w:shd w:val="clear" w:color="auto" w:fill="auto"/>
          </w:tcPr>
          <w:p w:rsidR="0089046C" w:rsidRPr="004E4F4D" w:rsidRDefault="0089046C" w:rsidP="0089046C">
            <w:pPr>
              <w:pStyle w:val="Heading3Char"/>
              <w:jc w:val="right"/>
              <w:rPr>
                <w:sz w:val="17"/>
              </w:rPr>
            </w:pPr>
            <w:r w:rsidRPr="004E4F4D">
              <w:rPr>
                <w:sz w:val="17"/>
              </w:rPr>
              <w:t>108</w:t>
            </w:r>
          </w:p>
        </w:tc>
        <w:tc>
          <w:tcPr>
            <w:tcW w:w="1277" w:type="dxa"/>
            <w:shd w:val="clear" w:color="auto" w:fill="auto"/>
          </w:tcPr>
          <w:p w:rsidR="0089046C" w:rsidRPr="004E4F4D" w:rsidRDefault="0089046C" w:rsidP="0089046C">
            <w:pPr>
              <w:pStyle w:val="Heading3Char"/>
              <w:jc w:val="right"/>
              <w:rPr>
                <w:sz w:val="17"/>
              </w:rPr>
            </w:pPr>
            <w:r w:rsidRPr="004E4F4D">
              <w:rPr>
                <w:sz w:val="17"/>
              </w:rPr>
              <w:t>144</w:t>
            </w:r>
          </w:p>
        </w:tc>
      </w:tr>
      <w:tr w:rsidR="0089046C" w:rsidRPr="004E4F4D" w:rsidTr="0089046C">
        <w:tblPrEx>
          <w:tblCellMar>
            <w:top w:w="0" w:type="dxa"/>
            <w:bottom w:w="0" w:type="dxa"/>
          </w:tblCellMar>
        </w:tblPrEx>
        <w:tc>
          <w:tcPr>
            <w:tcW w:w="4731" w:type="dxa"/>
            <w:shd w:val="clear" w:color="auto" w:fill="auto"/>
          </w:tcPr>
          <w:p w:rsidR="0089046C" w:rsidRPr="00E318F9"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leader="dot" w:pos="4700"/>
              </w:tabs>
              <w:spacing w:after="0"/>
              <w:ind w:left="0" w:right="0"/>
              <w:rPr>
                <w:iCs/>
                <w:spacing w:val="60"/>
                <w:sz w:val="17"/>
                <w:lang w:val="fr-FR"/>
              </w:rPr>
            </w:pPr>
            <w:r w:rsidRPr="004E4F4D">
              <w:rPr>
                <w:iCs/>
                <w:sz w:val="17"/>
                <w:lang w:val="fr-FR"/>
              </w:rPr>
              <w:t>Malte</w:t>
            </w:r>
          </w:p>
        </w:tc>
        <w:tc>
          <w:tcPr>
            <w:tcW w:w="1312" w:type="dxa"/>
            <w:shd w:val="clear" w:color="auto" w:fill="auto"/>
          </w:tcPr>
          <w:p w:rsidR="0089046C" w:rsidRPr="004E4F4D" w:rsidRDefault="0089046C" w:rsidP="0089046C">
            <w:pPr>
              <w:pStyle w:val="Heading3Char"/>
              <w:jc w:val="right"/>
              <w:rPr>
                <w:sz w:val="17"/>
              </w:rPr>
            </w:pPr>
            <w:r w:rsidRPr="004E4F4D">
              <w:rPr>
                <w:sz w:val="17"/>
              </w:rPr>
              <w:t>329</w:t>
            </w:r>
          </w:p>
        </w:tc>
        <w:tc>
          <w:tcPr>
            <w:tcW w:w="1277" w:type="dxa"/>
            <w:shd w:val="clear" w:color="auto" w:fill="auto"/>
          </w:tcPr>
          <w:p w:rsidR="0089046C" w:rsidRPr="004E4F4D" w:rsidRDefault="0089046C" w:rsidP="0089046C">
            <w:pPr>
              <w:pStyle w:val="Heading3Char"/>
              <w:jc w:val="right"/>
              <w:rPr>
                <w:sz w:val="17"/>
              </w:rPr>
            </w:pPr>
            <w:r w:rsidRPr="004E4F4D">
              <w:rPr>
                <w:sz w:val="17"/>
              </w:rPr>
              <w:t>354</w:t>
            </w:r>
          </w:p>
        </w:tc>
      </w:tr>
      <w:tr w:rsidR="0089046C" w:rsidRPr="004E4F4D" w:rsidTr="0089046C">
        <w:tblPrEx>
          <w:tblCellMar>
            <w:top w:w="0" w:type="dxa"/>
            <w:bottom w:w="0" w:type="dxa"/>
          </w:tblCellMar>
        </w:tblPrEx>
        <w:tc>
          <w:tcPr>
            <w:tcW w:w="4731" w:type="dxa"/>
            <w:tcBorders>
              <w:bottom w:val="single" w:sz="12" w:space="0" w:color="auto"/>
            </w:tcBorders>
            <w:shd w:val="clear" w:color="auto" w:fill="auto"/>
          </w:tcPr>
          <w:p w:rsidR="0089046C" w:rsidRPr="00E318F9"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leader="dot" w:pos="4700"/>
              </w:tabs>
              <w:spacing w:after="0"/>
              <w:ind w:left="0" w:right="0"/>
              <w:rPr>
                <w:iCs/>
                <w:spacing w:val="60"/>
                <w:sz w:val="17"/>
                <w:lang w:val="fr-FR"/>
              </w:rPr>
            </w:pPr>
            <w:r w:rsidRPr="004E4F4D">
              <w:rPr>
                <w:iCs/>
                <w:sz w:val="17"/>
                <w:lang w:val="fr-FR"/>
              </w:rPr>
              <w:t>Gozo</w:t>
            </w:r>
          </w:p>
        </w:tc>
        <w:tc>
          <w:tcPr>
            <w:tcW w:w="1312" w:type="dxa"/>
            <w:tcBorders>
              <w:bottom w:val="single" w:sz="12" w:space="0" w:color="auto"/>
            </w:tcBorders>
            <w:shd w:val="clear" w:color="auto" w:fill="auto"/>
          </w:tcPr>
          <w:p w:rsidR="0089046C" w:rsidRPr="004E4F4D" w:rsidRDefault="0089046C" w:rsidP="0089046C">
            <w:pPr>
              <w:pStyle w:val="Heading3Char"/>
              <w:jc w:val="right"/>
              <w:rPr>
                <w:sz w:val="17"/>
              </w:rPr>
            </w:pPr>
            <w:r w:rsidRPr="004E4F4D">
              <w:rPr>
                <w:sz w:val="17"/>
              </w:rPr>
              <w:t>106</w:t>
            </w:r>
          </w:p>
        </w:tc>
        <w:tc>
          <w:tcPr>
            <w:tcW w:w="1277" w:type="dxa"/>
            <w:tcBorders>
              <w:bottom w:val="single" w:sz="12" w:space="0" w:color="auto"/>
            </w:tcBorders>
            <w:shd w:val="clear" w:color="auto" w:fill="auto"/>
          </w:tcPr>
          <w:p w:rsidR="0089046C" w:rsidRPr="004E4F4D" w:rsidRDefault="0089046C" w:rsidP="0089046C">
            <w:pPr>
              <w:pStyle w:val="Heading3Char"/>
              <w:jc w:val="right"/>
              <w:rPr>
                <w:sz w:val="17"/>
              </w:rPr>
            </w:pPr>
            <w:r w:rsidRPr="004E4F4D">
              <w:rPr>
                <w:sz w:val="17"/>
              </w:rPr>
              <w:t>107</w:t>
            </w:r>
          </w:p>
        </w:tc>
      </w:tr>
    </w:tbl>
    <w:p w:rsidR="0089046C" w:rsidRPr="00E318F9" w:rsidRDefault="0089046C" w:rsidP="0089046C">
      <w:pPr>
        <w:pStyle w:val="SingleTxt"/>
        <w:rPr>
          <w:iCs/>
          <w:sz w:val="17"/>
          <w:lang w:val="fr-FR"/>
        </w:rPr>
      </w:pPr>
      <w:r w:rsidRPr="00E318F9">
        <w:rPr>
          <w:i/>
          <w:iCs/>
          <w:sz w:val="17"/>
          <w:lang w:val="fr-FR"/>
        </w:rPr>
        <w:t>Source</w:t>
      </w:r>
      <w:r w:rsidRPr="00E318F9">
        <w:rPr>
          <w:iCs/>
          <w:sz w:val="17"/>
          <w:lang w:val="fr-FR"/>
        </w:rPr>
        <w:t xml:space="preserve"> : Bureau national des statistiques, population exerçant une activité rémunérée, août 2006, 4/2007.</w:t>
      </w:r>
    </w:p>
    <w:p w:rsidR="0089046C" w:rsidRDefault="0089046C" w:rsidP="0089046C">
      <w:pPr>
        <w:pStyle w:val="SingleTxt"/>
        <w:rPr>
          <w:iCs/>
          <w:lang w:val="fr-FR"/>
        </w:rPr>
      </w:pPr>
      <w:r w:rsidRPr="00FF1C35">
        <w:rPr>
          <w:iCs/>
          <w:lang w:val="fr-FR"/>
        </w:rPr>
        <w:t>Le tableau ci-après montre la répartition des travailleurs à temps partiel dans l</w:t>
      </w:r>
      <w:r>
        <w:rPr>
          <w:iCs/>
          <w:lang w:val="fr-FR"/>
        </w:rPr>
        <w:t>’</w:t>
      </w:r>
      <w:r w:rsidRPr="00FF1C35">
        <w:rPr>
          <w:iCs/>
          <w:lang w:val="fr-FR"/>
        </w:rPr>
        <w:t>agriculture et la pêche en août 2005 et août 2006</w:t>
      </w:r>
    </w:p>
    <w:p w:rsidR="0089046C" w:rsidRPr="00E318F9" w:rsidRDefault="0089046C" w:rsidP="0089046C">
      <w:pPr>
        <w:pStyle w:val="SingleTxt"/>
        <w:spacing w:after="0" w:line="120" w:lineRule="exact"/>
        <w:rPr>
          <w:iCs/>
          <w:sz w:val="10"/>
          <w:lang w:val="fr-FR"/>
        </w:rPr>
      </w:pPr>
    </w:p>
    <w:p w:rsidR="0089046C" w:rsidRPr="00E318F9"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14.2 : Travailleurs à temps partiels dans l</w:t>
      </w:r>
      <w:r>
        <w:rPr>
          <w:lang w:val="fr-FR"/>
        </w:rPr>
        <w:t>’</w:t>
      </w:r>
      <w:r w:rsidRPr="00FF1C35">
        <w:rPr>
          <w:lang w:val="fr-FR"/>
        </w:rPr>
        <w:t>agriculture la pêche</w:t>
      </w:r>
    </w:p>
    <w:p w:rsidR="0089046C" w:rsidRPr="00E318F9" w:rsidRDefault="0089046C" w:rsidP="0089046C">
      <w:pPr>
        <w:pStyle w:val="SingleTxt"/>
        <w:spacing w:after="0" w:line="120" w:lineRule="exact"/>
        <w:rPr>
          <w:iCs/>
          <w:sz w:val="10"/>
          <w:lang w:val="fr-FR"/>
        </w:rPr>
      </w:pPr>
    </w:p>
    <w:p w:rsidR="0089046C" w:rsidRPr="00E318F9" w:rsidRDefault="0089046C" w:rsidP="0089046C">
      <w:pPr>
        <w:pStyle w:val="SingleTxt"/>
        <w:spacing w:after="0" w:line="120" w:lineRule="exact"/>
        <w:rPr>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4731"/>
        <w:gridCol w:w="1312"/>
        <w:gridCol w:w="1277"/>
      </w:tblGrid>
      <w:tr w:rsidR="0089046C" w:rsidRPr="008F2C47" w:rsidTr="0089046C">
        <w:tblPrEx>
          <w:tblCellMar>
            <w:top w:w="0" w:type="dxa"/>
            <w:bottom w:w="0" w:type="dxa"/>
          </w:tblCellMar>
        </w:tblPrEx>
        <w:trPr>
          <w:tblHeader/>
        </w:trPr>
        <w:tc>
          <w:tcPr>
            <w:tcW w:w="4731" w:type="dxa"/>
            <w:tcBorders>
              <w:top w:val="single" w:sz="4" w:space="0" w:color="auto"/>
              <w:bottom w:val="single" w:sz="12" w:space="0" w:color="auto"/>
            </w:tcBorders>
            <w:shd w:val="clear" w:color="auto" w:fill="auto"/>
            <w:vAlign w:val="bottom"/>
          </w:tcPr>
          <w:p w:rsidR="0089046C" w:rsidRPr="008F2C47" w:rsidRDefault="0089046C" w:rsidP="0089046C">
            <w:pPr>
              <w:tabs>
                <w:tab w:val="left" w:pos="288"/>
                <w:tab w:val="left" w:pos="576"/>
                <w:tab w:val="left" w:pos="864"/>
                <w:tab w:val="left" w:pos="1152"/>
                <w:tab w:val="left" w:leader="dot" w:pos="4700"/>
              </w:tabs>
              <w:suppressAutoHyphens/>
              <w:spacing w:before="80" w:after="80" w:line="160" w:lineRule="exact"/>
              <w:ind w:right="40"/>
              <w:rPr>
                <w:i/>
                <w:spacing w:val="60"/>
                <w:sz w:val="14"/>
                <w:lang w:val="fr-FR"/>
              </w:rPr>
            </w:pPr>
            <w:r w:rsidRPr="008F2C47">
              <w:rPr>
                <w:i/>
                <w:sz w:val="14"/>
                <w:lang w:val="fr-FR"/>
              </w:rPr>
              <w:t>Activité économique</w:t>
            </w:r>
          </w:p>
        </w:tc>
        <w:tc>
          <w:tcPr>
            <w:tcW w:w="1312" w:type="dxa"/>
            <w:tcBorders>
              <w:top w:val="single" w:sz="4" w:space="0" w:color="auto"/>
              <w:bottom w:val="single" w:sz="12" w:space="0" w:color="auto"/>
            </w:tcBorders>
            <w:shd w:val="clear" w:color="auto" w:fill="auto"/>
            <w:vAlign w:val="bottom"/>
          </w:tcPr>
          <w:p w:rsidR="0089046C" w:rsidRPr="008F2C47"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sidRPr="008F2C47">
              <w:rPr>
                <w:i/>
                <w:sz w:val="14"/>
                <w:lang w:val="fr-FR"/>
              </w:rPr>
              <w:t>Août 2005</w:t>
            </w:r>
          </w:p>
        </w:tc>
        <w:tc>
          <w:tcPr>
            <w:tcW w:w="1277" w:type="dxa"/>
            <w:tcBorders>
              <w:top w:val="single" w:sz="4" w:space="0" w:color="auto"/>
              <w:bottom w:val="single" w:sz="12" w:space="0" w:color="auto"/>
            </w:tcBorders>
            <w:shd w:val="clear" w:color="auto" w:fill="auto"/>
            <w:vAlign w:val="bottom"/>
          </w:tcPr>
          <w:p w:rsidR="0089046C" w:rsidRPr="008F2C47"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sidRPr="008F2C47">
              <w:rPr>
                <w:i/>
                <w:sz w:val="14"/>
                <w:lang w:val="fr-FR"/>
              </w:rPr>
              <w:t>Août 2006</w:t>
            </w:r>
          </w:p>
        </w:tc>
      </w:tr>
      <w:tr w:rsidR="0089046C" w:rsidRPr="008F2C47" w:rsidTr="0089046C">
        <w:tblPrEx>
          <w:tblCellMar>
            <w:top w:w="0" w:type="dxa"/>
            <w:bottom w:w="0" w:type="dxa"/>
          </w:tblCellMar>
        </w:tblPrEx>
        <w:trPr>
          <w:trHeight w:hRule="exact" w:val="115"/>
          <w:tblHeader/>
        </w:trPr>
        <w:tc>
          <w:tcPr>
            <w:tcW w:w="4731" w:type="dxa"/>
            <w:tcBorders>
              <w:top w:val="single" w:sz="12" w:space="0" w:color="auto"/>
            </w:tcBorders>
            <w:shd w:val="clear" w:color="auto" w:fill="auto"/>
            <w:vAlign w:val="bottom"/>
          </w:tcPr>
          <w:p w:rsidR="0089046C" w:rsidRPr="008F2C47" w:rsidRDefault="0089046C" w:rsidP="0089046C">
            <w:pPr>
              <w:tabs>
                <w:tab w:val="left" w:leader="dot" w:pos="4700"/>
              </w:tabs>
              <w:suppressAutoHyphens/>
              <w:spacing w:before="40" w:after="40" w:line="210" w:lineRule="exact"/>
              <w:ind w:right="40"/>
              <w:rPr>
                <w:spacing w:val="60"/>
                <w:sz w:val="17"/>
                <w:lang w:val="fr-FR"/>
              </w:rPr>
            </w:pPr>
            <w:r w:rsidRPr="008F2C47">
              <w:rPr>
                <w:spacing w:val="60"/>
                <w:sz w:val="17"/>
                <w:lang w:val="fr-FR"/>
              </w:rPr>
              <w:tab/>
            </w:r>
            <w:r w:rsidRPr="008F2C47">
              <w:rPr>
                <w:spacing w:val="60"/>
                <w:sz w:val="17"/>
                <w:lang w:val="fr-FR"/>
              </w:rPr>
              <w:tab/>
            </w:r>
          </w:p>
        </w:tc>
        <w:tc>
          <w:tcPr>
            <w:tcW w:w="1312" w:type="dxa"/>
            <w:tcBorders>
              <w:top w:val="single" w:sz="12" w:space="0" w:color="auto"/>
            </w:tcBorders>
            <w:shd w:val="clear" w:color="auto" w:fill="auto"/>
            <w:vAlign w:val="bottom"/>
          </w:tcPr>
          <w:p w:rsidR="0089046C" w:rsidRPr="008F2C47"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277" w:type="dxa"/>
            <w:tcBorders>
              <w:top w:val="single" w:sz="12" w:space="0" w:color="auto"/>
            </w:tcBorders>
            <w:shd w:val="clear" w:color="auto" w:fill="auto"/>
            <w:vAlign w:val="bottom"/>
          </w:tcPr>
          <w:p w:rsidR="0089046C" w:rsidRPr="008F2C47"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B31063" w:rsidTr="0089046C">
        <w:tblPrEx>
          <w:tblCellMar>
            <w:top w:w="0" w:type="dxa"/>
            <w:bottom w:w="0" w:type="dxa"/>
          </w:tblCellMar>
        </w:tblPrEx>
        <w:tc>
          <w:tcPr>
            <w:tcW w:w="4731" w:type="dxa"/>
            <w:shd w:val="clear" w:color="auto" w:fill="auto"/>
            <w:vAlign w:val="bottom"/>
          </w:tcPr>
          <w:p w:rsidR="0089046C" w:rsidRPr="00B31063" w:rsidRDefault="0089046C" w:rsidP="0089046C">
            <w:pPr>
              <w:pStyle w:val="SingleTxt"/>
              <w:tabs>
                <w:tab w:val="left" w:pos="288"/>
                <w:tab w:val="left" w:pos="576"/>
                <w:tab w:val="left" w:pos="864"/>
                <w:tab w:val="left" w:pos="1152"/>
              </w:tabs>
              <w:suppressAutoHyphens/>
              <w:spacing w:after="0"/>
              <w:ind w:left="0" w:right="40"/>
              <w:rPr>
                <w:b/>
                <w:iCs/>
                <w:sz w:val="17"/>
                <w:lang w:val="fr-FR"/>
              </w:rPr>
            </w:pPr>
            <w:r w:rsidRPr="00B31063">
              <w:rPr>
                <w:b/>
                <w:iCs/>
                <w:sz w:val="17"/>
                <w:lang w:val="fr-FR"/>
              </w:rPr>
              <w:t>Agriculture, chasse et services connexes</w:t>
            </w:r>
          </w:p>
        </w:tc>
        <w:tc>
          <w:tcPr>
            <w:tcW w:w="1312" w:type="dxa"/>
            <w:shd w:val="clear" w:color="auto" w:fill="auto"/>
            <w:vAlign w:val="bottom"/>
          </w:tcPr>
          <w:p w:rsidR="0089046C" w:rsidRPr="00B31063" w:rsidRDefault="0089046C" w:rsidP="0089046C">
            <w:pPr>
              <w:pStyle w:val="NormalWeb"/>
              <w:tabs>
                <w:tab w:val="left" w:pos="288"/>
                <w:tab w:val="left" w:pos="576"/>
                <w:tab w:val="left" w:pos="864"/>
                <w:tab w:val="left" w:pos="1152"/>
              </w:tabs>
              <w:suppressAutoHyphens/>
              <w:spacing w:before="0" w:beforeAutospacing="0" w:after="0" w:afterAutospacing="0" w:line="240" w:lineRule="exact"/>
              <w:ind w:right="40"/>
              <w:jc w:val="right"/>
              <w:rPr>
                <w:b/>
                <w:sz w:val="17"/>
              </w:rPr>
            </w:pPr>
            <w:r w:rsidRPr="00B31063">
              <w:rPr>
                <w:b/>
                <w:sz w:val="17"/>
              </w:rPr>
              <w:t>1 358</w:t>
            </w:r>
          </w:p>
        </w:tc>
        <w:tc>
          <w:tcPr>
            <w:tcW w:w="1277" w:type="dxa"/>
            <w:shd w:val="clear" w:color="auto" w:fill="auto"/>
            <w:vAlign w:val="bottom"/>
          </w:tcPr>
          <w:p w:rsidR="0089046C" w:rsidRPr="00B31063" w:rsidRDefault="0089046C" w:rsidP="0089046C">
            <w:pPr>
              <w:pStyle w:val="NormalWeb"/>
              <w:tabs>
                <w:tab w:val="left" w:pos="288"/>
                <w:tab w:val="left" w:pos="576"/>
                <w:tab w:val="left" w:pos="864"/>
                <w:tab w:val="left" w:pos="1152"/>
              </w:tabs>
              <w:suppressAutoHyphens/>
              <w:spacing w:before="0" w:beforeAutospacing="0" w:after="0" w:afterAutospacing="0" w:line="240" w:lineRule="exact"/>
              <w:ind w:right="40"/>
              <w:jc w:val="right"/>
              <w:rPr>
                <w:b/>
                <w:sz w:val="17"/>
              </w:rPr>
            </w:pPr>
            <w:r w:rsidRPr="00B31063">
              <w:rPr>
                <w:b/>
                <w:sz w:val="17"/>
              </w:rPr>
              <w:t>1 396</w:t>
            </w:r>
          </w:p>
        </w:tc>
      </w:tr>
      <w:tr w:rsidR="0089046C" w:rsidRPr="008F2C47" w:rsidTr="0089046C">
        <w:tblPrEx>
          <w:tblCellMar>
            <w:top w:w="0" w:type="dxa"/>
            <w:bottom w:w="0" w:type="dxa"/>
          </w:tblCellMar>
        </w:tblPrEx>
        <w:tc>
          <w:tcPr>
            <w:tcW w:w="4731" w:type="dxa"/>
            <w:shd w:val="clear" w:color="auto" w:fill="auto"/>
            <w:vAlign w:val="bottom"/>
          </w:tcPr>
          <w:p w:rsidR="0089046C" w:rsidRPr="008F2C47" w:rsidRDefault="0089046C" w:rsidP="0089046C">
            <w:pPr>
              <w:pStyle w:val="SingleTxt"/>
              <w:tabs>
                <w:tab w:val="left" w:pos="288"/>
                <w:tab w:val="left" w:pos="576"/>
                <w:tab w:val="left" w:pos="864"/>
                <w:tab w:val="left" w:pos="1152"/>
              </w:tabs>
              <w:suppressAutoHyphens/>
              <w:spacing w:after="0"/>
              <w:ind w:left="0" w:right="40"/>
              <w:rPr>
                <w:iCs/>
                <w:sz w:val="17"/>
                <w:lang w:val="fr-FR"/>
              </w:rPr>
            </w:pPr>
            <w:r w:rsidRPr="008F2C47">
              <w:rPr>
                <w:iCs/>
                <w:sz w:val="17"/>
                <w:lang w:val="fr-FR"/>
              </w:rPr>
              <w:t>Travailleurs à temps partiel qui ont également un emploi à temps complet</w:t>
            </w:r>
          </w:p>
        </w:tc>
        <w:tc>
          <w:tcPr>
            <w:tcW w:w="1312" w:type="dxa"/>
            <w:shd w:val="clear" w:color="auto" w:fill="auto"/>
            <w:vAlign w:val="bottom"/>
          </w:tcPr>
          <w:p w:rsidR="0089046C" w:rsidRPr="008F2C47" w:rsidRDefault="0089046C" w:rsidP="0089046C">
            <w:pPr>
              <w:pStyle w:val="NormalWeb"/>
              <w:tabs>
                <w:tab w:val="left" w:pos="288"/>
                <w:tab w:val="left" w:pos="576"/>
                <w:tab w:val="left" w:pos="864"/>
                <w:tab w:val="left" w:pos="1152"/>
              </w:tabs>
              <w:suppressAutoHyphens/>
              <w:spacing w:before="0" w:beforeAutospacing="0" w:after="0" w:afterAutospacing="0" w:line="240" w:lineRule="exact"/>
              <w:ind w:right="40"/>
              <w:jc w:val="right"/>
              <w:rPr>
                <w:sz w:val="17"/>
              </w:rPr>
            </w:pPr>
            <w:r w:rsidRPr="008F2C47">
              <w:rPr>
                <w:sz w:val="17"/>
              </w:rPr>
              <w:t>856</w:t>
            </w:r>
          </w:p>
        </w:tc>
        <w:tc>
          <w:tcPr>
            <w:tcW w:w="1277" w:type="dxa"/>
            <w:shd w:val="clear" w:color="auto" w:fill="auto"/>
            <w:vAlign w:val="bottom"/>
          </w:tcPr>
          <w:p w:rsidR="0089046C" w:rsidRPr="008F2C47" w:rsidRDefault="0089046C" w:rsidP="0089046C">
            <w:pPr>
              <w:pStyle w:val="NormalWeb"/>
              <w:tabs>
                <w:tab w:val="left" w:pos="288"/>
                <w:tab w:val="left" w:pos="576"/>
                <w:tab w:val="left" w:pos="864"/>
                <w:tab w:val="left" w:pos="1152"/>
              </w:tabs>
              <w:suppressAutoHyphens/>
              <w:spacing w:before="0" w:beforeAutospacing="0" w:after="0" w:afterAutospacing="0" w:line="240" w:lineRule="exact"/>
              <w:ind w:right="40"/>
              <w:jc w:val="right"/>
              <w:rPr>
                <w:sz w:val="17"/>
              </w:rPr>
            </w:pPr>
            <w:r w:rsidRPr="008F2C47">
              <w:rPr>
                <w:sz w:val="17"/>
              </w:rPr>
              <w:t>841</w:t>
            </w:r>
          </w:p>
        </w:tc>
      </w:tr>
      <w:tr w:rsidR="0089046C" w:rsidRPr="008F2C47" w:rsidTr="0089046C">
        <w:tblPrEx>
          <w:tblCellMar>
            <w:top w:w="0" w:type="dxa"/>
            <w:bottom w:w="0" w:type="dxa"/>
          </w:tblCellMar>
        </w:tblPrEx>
        <w:tc>
          <w:tcPr>
            <w:tcW w:w="4731" w:type="dxa"/>
            <w:shd w:val="clear" w:color="auto" w:fill="auto"/>
            <w:vAlign w:val="bottom"/>
          </w:tcPr>
          <w:p w:rsidR="0089046C" w:rsidRPr="008F2C47" w:rsidRDefault="0089046C" w:rsidP="0089046C">
            <w:pPr>
              <w:pStyle w:val="SingleTxt"/>
              <w:tabs>
                <w:tab w:val="left" w:pos="288"/>
                <w:tab w:val="left" w:pos="576"/>
                <w:tab w:val="left" w:pos="864"/>
                <w:tab w:val="left" w:pos="1152"/>
              </w:tabs>
              <w:suppressAutoHyphens/>
              <w:spacing w:after="0"/>
              <w:ind w:left="0" w:right="40"/>
              <w:rPr>
                <w:iCs/>
                <w:sz w:val="17"/>
                <w:lang w:val="fr-FR"/>
              </w:rPr>
            </w:pPr>
            <w:r w:rsidRPr="008F2C47">
              <w:rPr>
                <w:iCs/>
                <w:sz w:val="17"/>
                <w:lang w:val="fr-FR"/>
              </w:rPr>
              <w:t>Hommes</w:t>
            </w:r>
          </w:p>
        </w:tc>
        <w:tc>
          <w:tcPr>
            <w:tcW w:w="1312" w:type="dxa"/>
            <w:shd w:val="clear" w:color="auto" w:fill="auto"/>
            <w:vAlign w:val="bottom"/>
          </w:tcPr>
          <w:p w:rsidR="0089046C" w:rsidRPr="008F2C47" w:rsidRDefault="0089046C" w:rsidP="0089046C">
            <w:pPr>
              <w:pStyle w:val="NormalWeb"/>
              <w:tabs>
                <w:tab w:val="left" w:pos="288"/>
                <w:tab w:val="left" w:pos="576"/>
                <w:tab w:val="left" w:pos="864"/>
                <w:tab w:val="left" w:pos="1152"/>
              </w:tabs>
              <w:suppressAutoHyphens/>
              <w:spacing w:before="0" w:beforeAutospacing="0" w:after="0" w:afterAutospacing="0" w:line="240" w:lineRule="exact"/>
              <w:ind w:right="40"/>
              <w:jc w:val="right"/>
              <w:rPr>
                <w:sz w:val="17"/>
              </w:rPr>
            </w:pPr>
            <w:r w:rsidRPr="008F2C47">
              <w:rPr>
                <w:sz w:val="17"/>
              </w:rPr>
              <w:t>830</w:t>
            </w:r>
          </w:p>
        </w:tc>
        <w:tc>
          <w:tcPr>
            <w:tcW w:w="1277" w:type="dxa"/>
            <w:shd w:val="clear" w:color="auto" w:fill="auto"/>
            <w:vAlign w:val="bottom"/>
          </w:tcPr>
          <w:p w:rsidR="0089046C" w:rsidRPr="008F2C47" w:rsidRDefault="0089046C" w:rsidP="0089046C">
            <w:pPr>
              <w:pStyle w:val="NormalWeb"/>
              <w:tabs>
                <w:tab w:val="left" w:pos="288"/>
                <w:tab w:val="left" w:pos="576"/>
                <w:tab w:val="left" w:pos="864"/>
                <w:tab w:val="left" w:pos="1152"/>
              </w:tabs>
              <w:suppressAutoHyphens/>
              <w:spacing w:before="0" w:beforeAutospacing="0" w:after="0" w:afterAutospacing="0" w:line="240" w:lineRule="exact"/>
              <w:ind w:right="40"/>
              <w:jc w:val="right"/>
              <w:rPr>
                <w:sz w:val="17"/>
              </w:rPr>
            </w:pPr>
            <w:r w:rsidRPr="008F2C47">
              <w:rPr>
                <w:sz w:val="17"/>
              </w:rPr>
              <w:t>816</w:t>
            </w:r>
          </w:p>
        </w:tc>
      </w:tr>
      <w:tr w:rsidR="0089046C" w:rsidRPr="008F2C47" w:rsidTr="0089046C">
        <w:tblPrEx>
          <w:tblCellMar>
            <w:top w:w="0" w:type="dxa"/>
            <w:bottom w:w="0" w:type="dxa"/>
          </w:tblCellMar>
        </w:tblPrEx>
        <w:tc>
          <w:tcPr>
            <w:tcW w:w="4731" w:type="dxa"/>
            <w:shd w:val="clear" w:color="auto" w:fill="auto"/>
            <w:vAlign w:val="bottom"/>
          </w:tcPr>
          <w:p w:rsidR="0089046C" w:rsidRPr="008F2C47" w:rsidRDefault="0089046C" w:rsidP="0089046C">
            <w:pPr>
              <w:pStyle w:val="SingleTxt"/>
              <w:tabs>
                <w:tab w:val="left" w:pos="288"/>
                <w:tab w:val="left" w:pos="576"/>
                <w:tab w:val="left" w:pos="864"/>
                <w:tab w:val="left" w:pos="1152"/>
              </w:tabs>
              <w:suppressAutoHyphens/>
              <w:spacing w:after="0"/>
              <w:ind w:left="0" w:right="40"/>
              <w:rPr>
                <w:iCs/>
                <w:sz w:val="17"/>
                <w:lang w:val="fr-FR"/>
              </w:rPr>
            </w:pPr>
            <w:r w:rsidRPr="008F2C47">
              <w:rPr>
                <w:iCs/>
                <w:sz w:val="17"/>
                <w:lang w:val="fr-FR"/>
              </w:rPr>
              <w:t>Femmes</w:t>
            </w:r>
          </w:p>
        </w:tc>
        <w:tc>
          <w:tcPr>
            <w:tcW w:w="1312" w:type="dxa"/>
            <w:shd w:val="clear" w:color="auto" w:fill="auto"/>
            <w:vAlign w:val="bottom"/>
          </w:tcPr>
          <w:p w:rsidR="0089046C" w:rsidRPr="008F2C47" w:rsidRDefault="0089046C" w:rsidP="0089046C">
            <w:pPr>
              <w:pStyle w:val="NormalWeb"/>
              <w:tabs>
                <w:tab w:val="left" w:pos="288"/>
                <w:tab w:val="left" w:pos="576"/>
                <w:tab w:val="left" w:pos="864"/>
                <w:tab w:val="left" w:pos="1152"/>
              </w:tabs>
              <w:suppressAutoHyphens/>
              <w:spacing w:before="0" w:beforeAutospacing="0" w:after="0" w:afterAutospacing="0" w:line="240" w:lineRule="exact"/>
              <w:ind w:right="40"/>
              <w:jc w:val="right"/>
              <w:rPr>
                <w:sz w:val="17"/>
              </w:rPr>
            </w:pPr>
            <w:r w:rsidRPr="008F2C47">
              <w:rPr>
                <w:sz w:val="17"/>
              </w:rPr>
              <w:t>26</w:t>
            </w:r>
          </w:p>
        </w:tc>
        <w:tc>
          <w:tcPr>
            <w:tcW w:w="1277" w:type="dxa"/>
            <w:shd w:val="clear" w:color="auto" w:fill="auto"/>
            <w:vAlign w:val="bottom"/>
          </w:tcPr>
          <w:p w:rsidR="0089046C" w:rsidRPr="008F2C47" w:rsidRDefault="0089046C" w:rsidP="0089046C">
            <w:pPr>
              <w:pStyle w:val="Heading3Char"/>
              <w:tabs>
                <w:tab w:val="left" w:pos="288"/>
                <w:tab w:val="left" w:pos="576"/>
                <w:tab w:val="left" w:pos="864"/>
                <w:tab w:val="left" w:pos="1152"/>
              </w:tabs>
              <w:suppressAutoHyphens/>
              <w:ind w:right="40"/>
              <w:jc w:val="right"/>
              <w:rPr>
                <w:sz w:val="17"/>
              </w:rPr>
            </w:pPr>
            <w:r w:rsidRPr="008F2C47">
              <w:rPr>
                <w:sz w:val="17"/>
              </w:rPr>
              <w:t>25</w:t>
            </w:r>
          </w:p>
        </w:tc>
      </w:tr>
      <w:tr w:rsidR="0089046C" w:rsidRPr="008F2C47" w:rsidTr="0089046C">
        <w:tblPrEx>
          <w:tblCellMar>
            <w:top w:w="0" w:type="dxa"/>
            <w:bottom w:w="0" w:type="dxa"/>
          </w:tblCellMar>
        </w:tblPrEx>
        <w:tc>
          <w:tcPr>
            <w:tcW w:w="4731" w:type="dxa"/>
            <w:shd w:val="clear" w:color="auto" w:fill="auto"/>
            <w:vAlign w:val="bottom"/>
          </w:tcPr>
          <w:p w:rsidR="0089046C" w:rsidRPr="008F2C47" w:rsidRDefault="0089046C" w:rsidP="0089046C">
            <w:pPr>
              <w:pStyle w:val="SingleTxt"/>
              <w:tabs>
                <w:tab w:val="left" w:pos="288"/>
                <w:tab w:val="left" w:pos="576"/>
                <w:tab w:val="left" w:pos="864"/>
                <w:tab w:val="left" w:pos="1152"/>
              </w:tabs>
              <w:suppressAutoHyphens/>
              <w:spacing w:after="0"/>
              <w:ind w:left="0" w:right="40"/>
              <w:rPr>
                <w:iCs/>
                <w:sz w:val="17"/>
                <w:lang w:val="fr-FR"/>
              </w:rPr>
            </w:pPr>
            <w:r w:rsidRPr="008F2C47">
              <w:rPr>
                <w:iCs/>
                <w:sz w:val="17"/>
                <w:lang w:val="fr-FR"/>
              </w:rPr>
              <w:t>Personnes dont le travail à temps partiel représente la principale activité</w:t>
            </w:r>
          </w:p>
        </w:tc>
        <w:tc>
          <w:tcPr>
            <w:tcW w:w="1312" w:type="dxa"/>
            <w:shd w:val="clear" w:color="auto" w:fill="auto"/>
            <w:vAlign w:val="bottom"/>
          </w:tcPr>
          <w:p w:rsidR="0089046C" w:rsidRPr="008F2C47" w:rsidRDefault="0089046C" w:rsidP="0089046C">
            <w:pPr>
              <w:pStyle w:val="Heading3Char"/>
              <w:tabs>
                <w:tab w:val="left" w:pos="288"/>
                <w:tab w:val="left" w:pos="576"/>
                <w:tab w:val="left" w:pos="864"/>
                <w:tab w:val="left" w:pos="1152"/>
              </w:tabs>
              <w:suppressAutoHyphens/>
              <w:ind w:right="40"/>
              <w:jc w:val="right"/>
              <w:rPr>
                <w:sz w:val="17"/>
              </w:rPr>
            </w:pPr>
            <w:r w:rsidRPr="008F2C47">
              <w:rPr>
                <w:sz w:val="17"/>
              </w:rPr>
              <w:t>502</w:t>
            </w:r>
          </w:p>
        </w:tc>
        <w:tc>
          <w:tcPr>
            <w:tcW w:w="1277" w:type="dxa"/>
            <w:shd w:val="clear" w:color="auto" w:fill="auto"/>
            <w:vAlign w:val="bottom"/>
          </w:tcPr>
          <w:p w:rsidR="0089046C" w:rsidRPr="008F2C47" w:rsidRDefault="0089046C" w:rsidP="0089046C">
            <w:pPr>
              <w:pStyle w:val="Heading3Char"/>
              <w:tabs>
                <w:tab w:val="left" w:pos="288"/>
                <w:tab w:val="left" w:pos="576"/>
                <w:tab w:val="left" w:pos="864"/>
                <w:tab w:val="left" w:pos="1152"/>
              </w:tabs>
              <w:suppressAutoHyphens/>
              <w:ind w:right="40"/>
              <w:jc w:val="right"/>
              <w:rPr>
                <w:sz w:val="17"/>
              </w:rPr>
            </w:pPr>
            <w:r w:rsidRPr="008F2C47">
              <w:rPr>
                <w:sz w:val="17"/>
              </w:rPr>
              <w:t>555</w:t>
            </w:r>
          </w:p>
        </w:tc>
      </w:tr>
      <w:tr w:rsidR="0089046C" w:rsidRPr="008F2C47" w:rsidTr="0089046C">
        <w:tblPrEx>
          <w:tblCellMar>
            <w:top w:w="0" w:type="dxa"/>
            <w:bottom w:w="0" w:type="dxa"/>
          </w:tblCellMar>
        </w:tblPrEx>
        <w:tc>
          <w:tcPr>
            <w:tcW w:w="4731" w:type="dxa"/>
            <w:shd w:val="clear" w:color="auto" w:fill="auto"/>
            <w:vAlign w:val="bottom"/>
          </w:tcPr>
          <w:p w:rsidR="0089046C" w:rsidRPr="008F2C47" w:rsidRDefault="0089046C" w:rsidP="0089046C">
            <w:pPr>
              <w:pStyle w:val="SingleTxt"/>
              <w:tabs>
                <w:tab w:val="left" w:pos="288"/>
                <w:tab w:val="left" w:pos="576"/>
                <w:tab w:val="left" w:pos="864"/>
                <w:tab w:val="left" w:pos="1152"/>
              </w:tabs>
              <w:suppressAutoHyphens/>
              <w:spacing w:after="0"/>
              <w:ind w:left="0" w:right="40"/>
              <w:rPr>
                <w:iCs/>
                <w:sz w:val="17"/>
                <w:lang w:val="fr-FR"/>
              </w:rPr>
            </w:pPr>
            <w:r w:rsidRPr="008F2C47">
              <w:rPr>
                <w:iCs/>
                <w:sz w:val="17"/>
                <w:lang w:val="fr-FR"/>
              </w:rPr>
              <w:t>Hommes</w:t>
            </w:r>
          </w:p>
        </w:tc>
        <w:tc>
          <w:tcPr>
            <w:tcW w:w="1312" w:type="dxa"/>
            <w:shd w:val="clear" w:color="auto" w:fill="auto"/>
            <w:vAlign w:val="bottom"/>
          </w:tcPr>
          <w:p w:rsidR="0089046C" w:rsidRPr="008F2C47" w:rsidRDefault="0089046C" w:rsidP="0089046C">
            <w:pPr>
              <w:pStyle w:val="Heading3Char"/>
              <w:tabs>
                <w:tab w:val="left" w:pos="288"/>
                <w:tab w:val="left" w:pos="576"/>
                <w:tab w:val="left" w:pos="864"/>
                <w:tab w:val="left" w:pos="1152"/>
              </w:tabs>
              <w:suppressAutoHyphens/>
              <w:ind w:right="40"/>
              <w:jc w:val="right"/>
              <w:rPr>
                <w:sz w:val="17"/>
              </w:rPr>
            </w:pPr>
            <w:r w:rsidRPr="008F2C47">
              <w:rPr>
                <w:sz w:val="17"/>
              </w:rPr>
              <w:t>422</w:t>
            </w:r>
          </w:p>
        </w:tc>
        <w:tc>
          <w:tcPr>
            <w:tcW w:w="1277" w:type="dxa"/>
            <w:shd w:val="clear" w:color="auto" w:fill="auto"/>
            <w:vAlign w:val="bottom"/>
          </w:tcPr>
          <w:p w:rsidR="0089046C" w:rsidRPr="008F2C47" w:rsidRDefault="0089046C" w:rsidP="0089046C">
            <w:pPr>
              <w:pStyle w:val="Heading3Char"/>
              <w:tabs>
                <w:tab w:val="left" w:pos="288"/>
                <w:tab w:val="left" w:pos="576"/>
                <w:tab w:val="left" w:pos="864"/>
                <w:tab w:val="left" w:pos="1152"/>
              </w:tabs>
              <w:suppressAutoHyphens/>
              <w:ind w:right="40"/>
              <w:jc w:val="right"/>
              <w:rPr>
                <w:sz w:val="17"/>
              </w:rPr>
            </w:pPr>
            <w:r w:rsidRPr="008F2C47">
              <w:rPr>
                <w:sz w:val="17"/>
              </w:rPr>
              <w:t>469</w:t>
            </w:r>
          </w:p>
        </w:tc>
      </w:tr>
      <w:tr w:rsidR="0089046C" w:rsidRPr="008F2C47" w:rsidTr="0089046C">
        <w:tblPrEx>
          <w:tblCellMar>
            <w:top w:w="0" w:type="dxa"/>
            <w:bottom w:w="0" w:type="dxa"/>
          </w:tblCellMar>
        </w:tblPrEx>
        <w:tc>
          <w:tcPr>
            <w:tcW w:w="4731" w:type="dxa"/>
            <w:shd w:val="clear" w:color="auto" w:fill="auto"/>
            <w:vAlign w:val="bottom"/>
          </w:tcPr>
          <w:p w:rsidR="0089046C" w:rsidRPr="008F2C47" w:rsidRDefault="0089046C" w:rsidP="0089046C">
            <w:pPr>
              <w:pStyle w:val="SingleTxt"/>
              <w:tabs>
                <w:tab w:val="left" w:pos="288"/>
                <w:tab w:val="left" w:pos="576"/>
                <w:tab w:val="left" w:pos="864"/>
                <w:tab w:val="left" w:pos="1152"/>
              </w:tabs>
              <w:suppressAutoHyphens/>
              <w:spacing w:after="0"/>
              <w:ind w:left="0" w:right="40"/>
              <w:rPr>
                <w:iCs/>
                <w:sz w:val="17"/>
                <w:lang w:val="fr-FR"/>
              </w:rPr>
            </w:pPr>
            <w:r w:rsidRPr="008F2C47">
              <w:rPr>
                <w:iCs/>
                <w:sz w:val="17"/>
                <w:lang w:val="fr-FR"/>
              </w:rPr>
              <w:t>Femmes</w:t>
            </w:r>
          </w:p>
        </w:tc>
        <w:tc>
          <w:tcPr>
            <w:tcW w:w="1312" w:type="dxa"/>
            <w:shd w:val="clear" w:color="auto" w:fill="auto"/>
            <w:vAlign w:val="bottom"/>
          </w:tcPr>
          <w:p w:rsidR="0089046C" w:rsidRPr="008F2C47" w:rsidRDefault="0089046C" w:rsidP="0089046C">
            <w:pPr>
              <w:pStyle w:val="Heading3Char"/>
              <w:tabs>
                <w:tab w:val="left" w:pos="288"/>
                <w:tab w:val="left" w:pos="576"/>
                <w:tab w:val="left" w:pos="864"/>
                <w:tab w:val="left" w:pos="1152"/>
              </w:tabs>
              <w:suppressAutoHyphens/>
              <w:ind w:right="40"/>
              <w:jc w:val="right"/>
              <w:rPr>
                <w:sz w:val="17"/>
              </w:rPr>
            </w:pPr>
            <w:r w:rsidRPr="008F2C47">
              <w:rPr>
                <w:sz w:val="17"/>
              </w:rPr>
              <w:t>80</w:t>
            </w:r>
          </w:p>
        </w:tc>
        <w:tc>
          <w:tcPr>
            <w:tcW w:w="1277" w:type="dxa"/>
            <w:shd w:val="clear" w:color="auto" w:fill="auto"/>
            <w:vAlign w:val="bottom"/>
          </w:tcPr>
          <w:p w:rsidR="0089046C" w:rsidRPr="008F2C47" w:rsidRDefault="0089046C" w:rsidP="0089046C">
            <w:pPr>
              <w:pStyle w:val="Heading3Char"/>
              <w:tabs>
                <w:tab w:val="left" w:pos="288"/>
                <w:tab w:val="left" w:pos="576"/>
                <w:tab w:val="left" w:pos="864"/>
                <w:tab w:val="left" w:pos="1152"/>
              </w:tabs>
              <w:suppressAutoHyphens/>
              <w:ind w:right="40"/>
              <w:jc w:val="right"/>
              <w:rPr>
                <w:sz w:val="17"/>
              </w:rPr>
            </w:pPr>
            <w:r w:rsidRPr="008F2C47">
              <w:rPr>
                <w:sz w:val="17"/>
              </w:rPr>
              <w:t>86</w:t>
            </w:r>
          </w:p>
        </w:tc>
      </w:tr>
      <w:tr w:rsidR="0089046C" w:rsidRPr="008F2C47" w:rsidTr="0089046C">
        <w:tblPrEx>
          <w:tblCellMar>
            <w:top w:w="0" w:type="dxa"/>
            <w:bottom w:w="0" w:type="dxa"/>
          </w:tblCellMar>
        </w:tblPrEx>
        <w:tc>
          <w:tcPr>
            <w:tcW w:w="4731" w:type="dxa"/>
            <w:shd w:val="clear" w:color="auto" w:fill="auto"/>
            <w:vAlign w:val="bottom"/>
          </w:tcPr>
          <w:p w:rsidR="0089046C" w:rsidRPr="00B31063" w:rsidRDefault="0089046C" w:rsidP="0089046C">
            <w:pPr>
              <w:pStyle w:val="SingleTxt"/>
              <w:tabs>
                <w:tab w:val="left" w:pos="288"/>
                <w:tab w:val="left" w:pos="576"/>
                <w:tab w:val="left" w:pos="864"/>
                <w:tab w:val="left" w:pos="1152"/>
              </w:tabs>
              <w:suppressAutoHyphens/>
              <w:spacing w:after="0"/>
              <w:ind w:left="0" w:right="40"/>
              <w:rPr>
                <w:b/>
                <w:iCs/>
                <w:sz w:val="17"/>
                <w:lang w:val="fr-FR"/>
              </w:rPr>
            </w:pPr>
            <w:r w:rsidRPr="00B31063">
              <w:rPr>
                <w:b/>
                <w:iCs/>
                <w:sz w:val="17"/>
                <w:lang w:val="fr-FR"/>
              </w:rPr>
              <w:t>Pêche, élevage de poissons et services connexes</w:t>
            </w:r>
          </w:p>
        </w:tc>
        <w:tc>
          <w:tcPr>
            <w:tcW w:w="1312" w:type="dxa"/>
            <w:shd w:val="clear" w:color="auto" w:fill="auto"/>
            <w:vAlign w:val="bottom"/>
          </w:tcPr>
          <w:p w:rsidR="0089046C" w:rsidRPr="008F2C47" w:rsidRDefault="0089046C" w:rsidP="0089046C">
            <w:pPr>
              <w:pStyle w:val="Heading3Char"/>
              <w:tabs>
                <w:tab w:val="left" w:pos="288"/>
                <w:tab w:val="left" w:pos="576"/>
                <w:tab w:val="left" w:pos="864"/>
                <w:tab w:val="left" w:pos="1152"/>
              </w:tabs>
              <w:suppressAutoHyphens/>
              <w:ind w:right="40"/>
              <w:jc w:val="right"/>
              <w:rPr>
                <w:b/>
                <w:sz w:val="17"/>
              </w:rPr>
            </w:pPr>
            <w:r w:rsidRPr="008F2C47">
              <w:rPr>
                <w:b/>
                <w:sz w:val="17"/>
              </w:rPr>
              <w:t>279</w:t>
            </w:r>
          </w:p>
        </w:tc>
        <w:tc>
          <w:tcPr>
            <w:tcW w:w="1277" w:type="dxa"/>
            <w:shd w:val="clear" w:color="auto" w:fill="auto"/>
            <w:vAlign w:val="bottom"/>
          </w:tcPr>
          <w:p w:rsidR="0089046C" w:rsidRPr="008F2C47" w:rsidRDefault="0089046C" w:rsidP="0089046C">
            <w:pPr>
              <w:pStyle w:val="Heading3Char"/>
              <w:tabs>
                <w:tab w:val="left" w:pos="288"/>
                <w:tab w:val="left" w:pos="576"/>
                <w:tab w:val="left" w:pos="864"/>
                <w:tab w:val="left" w:pos="1152"/>
              </w:tabs>
              <w:suppressAutoHyphens/>
              <w:ind w:right="40"/>
              <w:jc w:val="right"/>
              <w:rPr>
                <w:b/>
                <w:sz w:val="17"/>
              </w:rPr>
            </w:pPr>
            <w:r w:rsidRPr="008F2C47">
              <w:rPr>
                <w:b/>
                <w:sz w:val="17"/>
              </w:rPr>
              <w:t>423</w:t>
            </w:r>
          </w:p>
        </w:tc>
      </w:tr>
      <w:tr w:rsidR="0089046C" w:rsidRPr="008F2C47" w:rsidTr="0089046C">
        <w:tblPrEx>
          <w:tblCellMar>
            <w:top w:w="0" w:type="dxa"/>
            <w:bottom w:w="0" w:type="dxa"/>
          </w:tblCellMar>
        </w:tblPrEx>
        <w:tc>
          <w:tcPr>
            <w:tcW w:w="4731" w:type="dxa"/>
            <w:shd w:val="clear" w:color="auto" w:fill="auto"/>
            <w:vAlign w:val="bottom"/>
          </w:tcPr>
          <w:p w:rsidR="0089046C" w:rsidRPr="008F2C47" w:rsidRDefault="0089046C" w:rsidP="0089046C">
            <w:pPr>
              <w:pStyle w:val="SingleTxt"/>
              <w:tabs>
                <w:tab w:val="left" w:pos="288"/>
                <w:tab w:val="left" w:pos="576"/>
                <w:tab w:val="left" w:pos="864"/>
                <w:tab w:val="left" w:pos="1152"/>
              </w:tabs>
              <w:suppressAutoHyphens/>
              <w:spacing w:after="0"/>
              <w:ind w:left="0" w:right="40"/>
              <w:rPr>
                <w:iCs/>
                <w:sz w:val="17"/>
                <w:lang w:val="fr-FR"/>
              </w:rPr>
            </w:pPr>
            <w:r w:rsidRPr="008F2C47">
              <w:rPr>
                <w:iCs/>
                <w:sz w:val="17"/>
                <w:lang w:val="fr-FR"/>
              </w:rPr>
              <w:t>Travailleurs à temps partiel qui ont également un emploi à temps complet</w:t>
            </w:r>
          </w:p>
        </w:tc>
        <w:tc>
          <w:tcPr>
            <w:tcW w:w="1312" w:type="dxa"/>
            <w:shd w:val="clear" w:color="auto" w:fill="auto"/>
            <w:vAlign w:val="bottom"/>
          </w:tcPr>
          <w:p w:rsidR="0089046C" w:rsidRPr="008F2C47" w:rsidRDefault="0089046C" w:rsidP="0089046C">
            <w:pPr>
              <w:pStyle w:val="Heading3Char"/>
              <w:tabs>
                <w:tab w:val="left" w:pos="288"/>
                <w:tab w:val="left" w:pos="576"/>
                <w:tab w:val="left" w:pos="864"/>
                <w:tab w:val="left" w:pos="1152"/>
              </w:tabs>
              <w:suppressAutoHyphens/>
              <w:ind w:right="40"/>
              <w:jc w:val="right"/>
              <w:rPr>
                <w:sz w:val="17"/>
              </w:rPr>
            </w:pPr>
            <w:r w:rsidRPr="008F2C47">
              <w:rPr>
                <w:sz w:val="17"/>
              </w:rPr>
              <w:t>173</w:t>
            </w:r>
          </w:p>
        </w:tc>
        <w:tc>
          <w:tcPr>
            <w:tcW w:w="1277" w:type="dxa"/>
            <w:shd w:val="clear" w:color="auto" w:fill="auto"/>
            <w:vAlign w:val="bottom"/>
          </w:tcPr>
          <w:p w:rsidR="0089046C" w:rsidRPr="008F2C47" w:rsidRDefault="0089046C" w:rsidP="0089046C">
            <w:pPr>
              <w:pStyle w:val="Heading3Char"/>
              <w:tabs>
                <w:tab w:val="left" w:pos="288"/>
                <w:tab w:val="left" w:pos="576"/>
                <w:tab w:val="left" w:pos="864"/>
                <w:tab w:val="left" w:pos="1152"/>
              </w:tabs>
              <w:suppressAutoHyphens/>
              <w:ind w:right="40"/>
              <w:jc w:val="right"/>
              <w:rPr>
                <w:sz w:val="17"/>
              </w:rPr>
            </w:pPr>
            <w:r w:rsidRPr="008F2C47">
              <w:rPr>
                <w:sz w:val="17"/>
              </w:rPr>
              <w:t>269</w:t>
            </w:r>
          </w:p>
        </w:tc>
      </w:tr>
      <w:tr w:rsidR="0089046C" w:rsidRPr="008F2C47" w:rsidTr="0089046C">
        <w:tblPrEx>
          <w:tblCellMar>
            <w:top w:w="0" w:type="dxa"/>
            <w:bottom w:w="0" w:type="dxa"/>
          </w:tblCellMar>
        </w:tblPrEx>
        <w:tc>
          <w:tcPr>
            <w:tcW w:w="4731" w:type="dxa"/>
            <w:shd w:val="clear" w:color="auto" w:fill="auto"/>
            <w:vAlign w:val="bottom"/>
          </w:tcPr>
          <w:p w:rsidR="0089046C" w:rsidRPr="008F2C47" w:rsidRDefault="0089046C" w:rsidP="0089046C">
            <w:pPr>
              <w:pStyle w:val="SingleTxt"/>
              <w:tabs>
                <w:tab w:val="left" w:pos="288"/>
                <w:tab w:val="left" w:pos="576"/>
                <w:tab w:val="left" w:pos="864"/>
                <w:tab w:val="left" w:pos="1152"/>
              </w:tabs>
              <w:suppressAutoHyphens/>
              <w:spacing w:after="0"/>
              <w:ind w:left="0" w:right="40"/>
              <w:rPr>
                <w:iCs/>
                <w:sz w:val="17"/>
                <w:lang w:val="fr-FR"/>
              </w:rPr>
            </w:pPr>
            <w:r w:rsidRPr="008F2C47">
              <w:rPr>
                <w:iCs/>
                <w:sz w:val="17"/>
                <w:lang w:val="fr-FR"/>
              </w:rPr>
              <w:t>Hommes</w:t>
            </w:r>
          </w:p>
        </w:tc>
        <w:tc>
          <w:tcPr>
            <w:tcW w:w="1312" w:type="dxa"/>
            <w:shd w:val="clear" w:color="auto" w:fill="auto"/>
            <w:vAlign w:val="bottom"/>
          </w:tcPr>
          <w:p w:rsidR="0089046C" w:rsidRPr="008F2C47" w:rsidRDefault="0089046C" w:rsidP="0089046C">
            <w:pPr>
              <w:pStyle w:val="Heading3Char"/>
              <w:tabs>
                <w:tab w:val="left" w:pos="288"/>
                <w:tab w:val="left" w:pos="576"/>
                <w:tab w:val="left" w:pos="864"/>
                <w:tab w:val="left" w:pos="1152"/>
              </w:tabs>
              <w:suppressAutoHyphens/>
              <w:ind w:right="40"/>
              <w:jc w:val="right"/>
              <w:rPr>
                <w:sz w:val="17"/>
              </w:rPr>
            </w:pPr>
            <w:r w:rsidRPr="008F2C47">
              <w:rPr>
                <w:sz w:val="17"/>
              </w:rPr>
              <w:t>171</w:t>
            </w:r>
          </w:p>
        </w:tc>
        <w:tc>
          <w:tcPr>
            <w:tcW w:w="1277" w:type="dxa"/>
            <w:shd w:val="clear" w:color="auto" w:fill="auto"/>
            <w:vAlign w:val="bottom"/>
          </w:tcPr>
          <w:p w:rsidR="0089046C" w:rsidRPr="008F2C47" w:rsidRDefault="0089046C" w:rsidP="0089046C">
            <w:pPr>
              <w:pStyle w:val="Heading3Char"/>
              <w:tabs>
                <w:tab w:val="left" w:pos="288"/>
                <w:tab w:val="left" w:pos="576"/>
                <w:tab w:val="left" w:pos="864"/>
                <w:tab w:val="left" w:pos="1152"/>
              </w:tabs>
              <w:suppressAutoHyphens/>
              <w:ind w:right="40"/>
              <w:jc w:val="right"/>
              <w:rPr>
                <w:sz w:val="17"/>
              </w:rPr>
            </w:pPr>
            <w:r w:rsidRPr="008F2C47">
              <w:rPr>
                <w:sz w:val="17"/>
              </w:rPr>
              <w:t>265</w:t>
            </w:r>
          </w:p>
        </w:tc>
      </w:tr>
      <w:tr w:rsidR="0089046C" w:rsidRPr="008F2C47" w:rsidTr="0089046C">
        <w:tblPrEx>
          <w:tblCellMar>
            <w:top w:w="0" w:type="dxa"/>
            <w:bottom w:w="0" w:type="dxa"/>
          </w:tblCellMar>
        </w:tblPrEx>
        <w:tc>
          <w:tcPr>
            <w:tcW w:w="4731" w:type="dxa"/>
            <w:shd w:val="clear" w:color="auto" w:fill="auto"/>
            <w:vAlign w:val="bottom"/>
          </w:tcPr>
          <w:p w:rsidR="0089046C" w:rsidRPr="008F2C47" w:rsidRDefault="0089046C" w:rsidP="0089046C">
            <w:pPr>
              <w:pStyle w:val="SingleTxt"/>
              <w:tabs>
                <w:tab w:val="left" w:pos="288"/>
                <w:tab w:val="left" w:pos="576"/>
                <w:tab w:val="left" w:pos="864"/>
                <w:tab w:val="left" w:pos="1152"/>
              </w:tabs>
              <w:suppressAutoHyphens/>
              <w:spacing w:after="0"/>
              <w:ind w:left="0" w:right="40"/>
              <w:rPr>
                <w:iCs/>
                <w:sz w:val="17"/>
                <w:lang w:val="fr-FR"/>
              </w:rPr>
            </w:pPr>
            <w:r w:rsidRPr="008F2C47">
              <w:rPr>
                <w:iCs/>
                <w:sz w:val="17"/>
                <w:lang w:val="fr-FR"/>
              </w:rPr>
              <w:t>Femmes</w:t>
            </w:r>
          </w:p>
        </w:tc>
        <w:tc>
          <w:tcPr>
            <w:tcW w:w="1312" w:type="dxa"/>
            <w:shd w:val="clear" w:color="auto" w:fill="auto"/>
            <w:vAlign w:val="bottom"/>
          </w:tcPr>
          <w:p w:rsidR="0089046C" w:rsidRPr="008F2C47" w:rsidRDefault="0089046C" w:rsidP="0089046C">
            <w:pPr>
              <w:pStyle w:val="Heading3Char"/>
              <w:tabs>
                <w:tab w:val="left" w:pos="288"/>
                <w:tab w:val="left" w:pos="576"/>
                <w:tab w:val="left" w:pos="864"/>
                <w:tab w:val="left" w:pos="1152"/>
              </w:tabs>
              <w:suppressAutoHyphens/>
              <w:ind w:right="40"/>
              <w:jc w:val="right"/>
              <w:rPr>
                <w:sz w:val="17"/>
              </w:rPr>
            </w:pPr>
            <w:r w:rsidRPr="008F2C47">
              <w:rPr>
                <w:sz w:val="17"/>
              </w:rPr>
              <w:t>2</w:t>
            </w:r>
          </w:p>
        </w:tc>
        <w:tc>
          <w:tcPr>
            <w:tcW w:w="1277" w:type="dxa"/>
            <w:shd w:val="clear" w:color="auto" w:fill="auto"/>
            <w:vAlign w:val="bottom"/>
          </w:tcPr>
          <w:p w:rsidR="0089046C" w:rsidRPr="008F2C47" w:rsidRDefault="0089046C" w:rsidP="0089046C">
            <w:pPr>
              <w:pStyle w:val="Heading3Char"/>
              <w:tabs>
                <w:tab w:val="left" w:pos="288"/>
                <w:tab w:val="left" w:pos="576"/>
                <w:tab w:val="left" w:pos="864"/>
                <w:tab w:val="left" w:pos="1152"/>
              </w:tabs>
              <w:suppressAutoHyphens/>
              <w:ind w:right="40"/>
              <w:jc w:val="right"/>
              <w:rPr>
                <w:sz w:val="17"/>
              </w:rPr>
            </w:pPr>
            <w:r w:rsidRPr="008F2C47">
              <w:rPr>
                <w:sz w:val="17"/>
              </w:rPr>
              <w:t>4</w:t>
            </w:r>
          </w:p>
        </w:tc>
      </w:tr>
      <w:tr w:rsidR="0089046C" w:rsidRPr="008F2C47" w:rsidTr="0089046C">
        <w:tblPrEx>
          <w:tblCellMar>
            <w:top w:w="0" w:type="dxa"/>
            <w:bottom w:w="0" w:type="dxa"/>
          </w:tblCellMar>
        </w:tblPrEx>
        <w:tc>
          <w:tcPr>
            <w:tcW w:w="4731" w:type="dxa"/>
            <w:shd w:val="clear" w:color="auto" w:fill="auto"/>
            <w:vAlign w:val="bottom"/>
          </w:tcPr>
          <w:p w:rsidR="0089046C" w:rsidRPr="008F2C47" w:rsidRDefault="0089046C" w:rsidP="0089046C">
            <w:pPr>
              <w:pStyle w:val="SingleTxt"/>
              <w:tabs>
                <w:tab w:val="left" w:pos="288"/>
                <w:tab w:val="left" w:pos="576"/>
                <w:tab w:val="left" w:pos="864"/>
                <w:tab w:val="left" w:pos="1152"/>
              </w:tabs>
              <w:suppressAutoHyphens/>
              <w:spacing w:after="0"/>
              <w:ind w:left="0" w:right="40"/>
              <w:rPr>
                <w:iCs/>
                <w:sz w:val="17"/>
                <w:lang w:val="fr-FR"/>
              </w:rPr>
            </w:pPr>
            <w:r w:rsidRPr="008F2C47">
              <w:rPr>
                <w:iCs/>
                <w:sz w:val="17"/>
                <w:lang w:val="fr-FR"/>
              </w:rPr>
              <w:t>Personnes dont le travail à temps partiel représente la principale activité</w:t>
            </w:r>
          </w:p>
        </w:tc>
        <w:tc>
          <w:tcPr>
            <w:tcW w:w="1312" w:type="dxa"/>
            <w:shd w:val="clear" w:color="auto" w:fill="auto"/>
            <w:vAlign w:val="bottom"/>
          </w:tcPr>
          <w:p w:rsidR="0089046C" w:rsidRPr="008F2C47" w:rsidRDefault="0089046C" w:rsidP="0089046C">
            <w:pPr>
              <w:pStyle w:val="Heading3Char"/>
              <w:tabs>
                <w:tab w:val="left" w:pos="288"/>
                <w:tab w:val="left" w:pos="576"/>
                <w:tab w:val="left" w:pos="864"/>
                <w:tab w:val="left" w:pos="1152"/>
              </w:tabs>
              <w:suppressAutoHyphens/>
              <w:ind w:right="40"/>
              <w:jc w:val="right"/>
              <w:rPr>
                <w:sz w:val="17"/>
              </w:rPr>
            </w:pPr>
            <w:r w:rsidRPr="008F2C47">
              <w:rPr>
                <w:sz w:val="17"/>
              </w:rPr>
              <w:t>106</w:t>
            </w:r>
          </w:p>
        </w:tc>
        <w:tc>
          <w:tcPr>
            <w:tcW w:w="1277" w:type="dxa"/>
            <w:shd w:val="clear" w:color="auto" w:fill="auto"/>
            <w:vAlign w:val="bottom"/>
          </w:tcPr>
          <w:p w:rsidR="0089046C" w:rsidRPr="008F2C47" w:rsidRDefault="0089046C" w:rsidP="0089046C">
            <w:pPr>
              <w:pStyle w:val="Heading3Char"/>
              <w:tabs>
                <w:tab w:val="left" w:pos="288"/>
                <w:tab w:val="left" w:pos="576"/>
                <w:tab w:val="left" w:pos="864"/>
                <w:tab w:val="left" w:pos="1152"/>
              </w:tabs>
              <w:suppressAutoHyphens/>
              <w:ind w:right="40"/>
              <w:jc w:val="right"/>
              <w:rPr>
                <w:sz w:val="17"/>
              </w:rPr>
            </w:pPr>
            <w:r w:rsidRPr="008F2C47">
              <w:rPr>
                <w:sz w:val="17"/>
              </w:rPr>
              <w:t>154</w:t>
            </w:r>
          </w:p>
        </w:tc>
      </w:tr>
      <w:tr w:rsidR="0089046C" w:rsidRPr="008F2C47" w:rsidTr="0089046C">
        <w:tblPrEx>
          <w:tblCellMar>
            <w:top w:w="0" w:type="dxa"/>
            <w:bottom w:w="0" w:type="dxa"/>
          </w:tblCellMar>
        </w:tblPrEx>
        <w:tc>
          <w:tcPr>
            <w:tcW w:w="4731" w:type="dxa"/>
            <w:shd w:val="clear" w:color="auto" w:fill="auto"/>
            <w:vAlign w:val="bottom"/>
          </w:tcPr>
          <w:p w:rsidR="0089046C" w:rsidRPr="008F2C47" w:rsidRDefault="0089046C" w:rsidP="0089046C">
            <w:pPr>
              <w:pStyle w:val="SingleTxt"/>
              <w:tabs>
                <w:tab w:val="left" w:pos="288"/>
                <w:tab w:val="left" w:pos="576"/>
                <w:tab w:val="left" w:pos="864"/>
                <w:tab w:val="left" w:pos="1152"/>
              </w:tabs>
              <w:suppressAutoHyphens/>
              <w:spacing w:after="0"/>
              <w:ind w:left="0" w:right="40"/>
              <w:rPr>
                <w:iCs/>
                <w:sz w:val="17"/>
                <w:lang w:val="fr-FR"/>
              </w:rPr>
            </w:pPr>
            <w:r w:rsidRPr="008F2C47">
              <w:rPr>
                <w:iCs/>
                <w:sz w:val="17"/>
                <w:lang w:val="fr-FR"/>
              </w:rPr>
              <w:t>Hommes</w:t>
            </w:r>
          </w:p>
        </w:tc>
        <w:tc>
          <w:tcPr>
            <w:tcW w:w="1312" w:type="dxa"/>
            <w:shd w:val="clear" w:color="auto" w:fill="auto"/>
            <w:vAlign w:val="bottom"/>
          </w:tcPr>
          <w:p w:rsidR="0089046C" w:rsidRPr="008F2C47" w:rsidRDefault="0089046C" w:rsidP="0089046C">
            <w:pPr>
              <w:pStyle w:val="Heading3Char"/>
              <w:tabs>
                <w:tab w:val="left" w:pos="288"/>
                <w:tab w:val="left" w:pos="576"/>
                <w:tab w:val="left" w:pos="864"/>
                <w:tab w:val="left" w:pos="1152"/>
              </w:tabs>
              <w:suppressAutoHyphens/>
              <w:ind w:right="40"/>
              <w:jc w:val="right"/>
              <w:rPr>
                <w:sz w:val="17"/>
              </w:rPr>
            </w:pPr>
            <w:r w:rsidRPr="008F2C47">
              <w:rPr>
                <w:sz w:val="17"/>
              </w:rPr>
              <w:t>90</w:t>
            </w:r>
          </w:p>
        </w:tc>
        <w:tc>
          <w:tcPr>
            <w:tcW w:w="1277" w:type="dxa"/>
            <w:shd w:val="clear" w:color="auto" w:fill="auto"/>
            <w:vAlign w:val="bottom"/>
          </w:tcPr>
          <w:p w:rsidR="0089046C" w:rsidRPr="008F2C47" w:rsidRDefault="0089046C" w:rsidP="0089046C">
            <w:pPr>
              <w:pStyle w:val="Heading3Char"/>
              <w:tabs>
                <w:tab w:val="left" w:pos="288"/>
                <w:tab w:val="left" w:pos="576"/>
                <w:tab w:val="left" w:pos="864"/>
                <w:tab w:val="left" w:pos="1152"/>
              </w:tabs>
              <w:suppressAutoHyphens/>
              <w:ind w:right="40"/>
              <w:jc w:val="right"/>
              <w:rPr>
                <w:sz w:val="17"/>
              </w:rPr>
            </w:pPr>
            <w:r w:rsidRPr="008F2C47">
              <w:rPr>
                <w:sz w:val="17"/>
              </w:rPr>
              <w:t>131</w:t>
            </w:r>
          </w:p>
        </w:tc>
      </w:tr>
      <w:tr w:rsidR="0089046C" w:rsidRPr="008F2C47" w:rsidTr="0089046C">
        <w:tblPrEx>
          <w:tblCellMar>
            <w:top w:w="0" w:type="dxa"/>
            <w:bottom w:w="0" w:type="dxa"/>
          </w:tblCellMar>
        </w:tblPrEx>
        <w:tc>
          <w:tcPr>
            <w:tcW w:w="4731" w:type="dxa"/>
            <w:tcBorders>
              <w:bottom w:val="single" w:sz="12" w:space="0" w:color="auto"/>
            </w:tcBorders>
            <w:shd w:val="clear" w:color="auto" w:fill="auto"/>
            <w:vAlign w:val="bottom"/>
          </w:tcPr>
          <w:p w:rsidR="0089046C" w:rsidRPr="008F2C47" w:rsidRDefault="0089046C" w:rsidP="0089046C">
            <w:pPr>
              <w:pStyle w:val="SingleTxt"/>
              <w:tabs>
                <w:tab w:val="left" w:pos="288"/>
                <w:tab w:val="left" w:pos="576"/>
                <w:tab w:val="left" w:pos="864"/>
                <w:tab w:val="left" w:pos="1152"/>
              </w:tabs>
              <w:suppressAutoHyphens/>
              <w:spacing w:after="0"/>
              <w:ind w:left="0" w:right="40"/>
              <w:rPr>
                <w:iCs/>
                <w:sz w:val="17"/>
                <w:lang w:val="fr-FR"/>
              </w:rPr>
            </w:pPr>
            <w:r w:rsidRPr="008F2C47">
              <w:rPr>
                <w:iCs/>
                <w:sz w:val="17"/>
                <w:lang w:val="fr-FR"/>
              </w:rPr>
              <w:t>Femmes</w:t>
            </w:r>
          </w:p>
        </w:tc>
        <w:tc>
          <w:tcPr>
            <w:tcW w:w="1312" w:type="dxa"/>
            <w:tcBorders>
              <w:bottom w:val="single" w:sz="12" w:space="0" w:color="auto"/>
            </w:tcBorders>
            <w:shd w:val="clear" w:color="auto" w:fill="auto"/>
            <w:vAlign w:val="bottom"/>
          </w:tcPr>
          <w:p w:rsidR="0089046C" w:rsidRPr="008F2C47" w:rsidRDefault="0089046C" w:rsidP="0089046C">
            <w:pPr>
              <w:pStyle w:val="Heading3Char"/>
              <w:tabs>
                <w:tab w:val="left" w:pos="288"/>
                <w:tab w:val="left" w:pos="576"/>
                <w:tab w:val="left" w:pos="864"/>
                <w:tab w:val="left" w:pos="1152"/>
              </w:tabs>
              <w:suppressAutoHyphens/>
              <w:ind w:right="40"/>
              <w:jc w:val="right"/>
              <w:rPr>
                <w:sz w:val="17"/>
              </w:rPr>
            </w:pPr>
            <w:r w:rsidRPr="008F2C47">
              <w:rPr>
                <w:sz w:val="17"/>
              </w:rPr>
              <w:t>16</w:t>
            </w:r>
          </w:p>
        </w:tc>
        <w:tc>
          <w:tcPr>
            <w:tcW w:w="1277" w:type="dxa"/>
            <w:tcBorders>
              <w:bottom w:val="single" w:sz="12" w:space="0" w:color="auto"/>
            </w:tcBorders>
            <w:shd w:val="clear" w:color="auto" w:fill="auto"/>
            <w:vAlign w:val="bottom"/>
          </w:tcPr>
          <w:p w:rsidR="0089046C" w:rsidRPr="008F2C47" w:rsidRDefault="0089046C" w:rsidP="0089046C">
            <w:pPr>
              <w:pStyle w:val="Heading3Char"/>
              <w:tabs>
                <w:tab w:val="left" w:pos="288"/>
                <w:tab w:val="left" w:pos="576"/>
                <w:tab w:val="left" w:pos="864"/>
                <w:tab w:val="left" w:pos="1152"/>
              </w:tabs>
              <w:suppressAutoHyphens/>
              <w:ind w:right="40"/>
              <w:jc w:val="right"/>
              <w:rPr>
                <w:sz w:val="17"/>
              </w:rPr>
            </w:pPr>
            <w:r w:rsidRPr="008F2C47">
              <w:rPr>
                <w:sz w:val="17"/>
              </w:rPr>
              <w:t>23</w:t>
            </w:r>
          </w:p>
        </w:tc>
      </w:tr>
    </w:tbl>
    <w:p w:rsidR="0089046C" w:rsidRPr="008F2C47" w:rsidRDefault="0089046C" w:rsidP="0089046C">
      <w:pPr>
        <w:pStyle w:val="SingleTxt"/>
        <w:spacing w:after="0" w:line="120" w:lineRule="exact"/>
        <w:rPr>
          <w:iCs/>
          <w:sz w:val="10"/>
          <w:lang w:val="fr-FR"/>
        </w:rPr>
      </w:pPr>
    </w:p>
    <w:p w:rsidR="0089046C" w:rsidRPr="008F2C47" w:rsidRDefault="0089046C" w:rsidP="0089046C">
      <w:pPr>
        <w:pStyle w:val="SingleTxt"/>
        <w:spacing w:after="0" w:line="120" w:lineRule="exact"/>
        <w:rPr>
          <w:iCs/>
          <w:sz w:val="10"/>
          <w:lang w:val="fr-FR"/>
        </w:rPr>
      </w:pPr>
    </w:p>
    <w:p w:rsidR="0089046C" w:rsidRDefault="0089046C" w:rsidP="0089046C">
      <w:pPr>
        <w:pStyle w:val="SingleTxt"/>
        <w:rPr>
          <w:iCs/>
          <w:lang w:val="fr-FR"/>
        </w:rPr>
      </w:pPr>
      <w:r w:rsidRPr="00FF1C35">
        <w:rPr>
          <w:iCs/>
          <w:lang w:val="fr-FR"/>
        </w:rPr>
        <w:t>D</w:t>
      </w:r>
      <w:r>
        <w:rPr>
          <w:iCs/>
          <w:lang w:val="fr-FR"/>
        </w:rPr>
        <w:t>’</w:t>
      </w:r>
      <w:r w:rsidRPr="00FF1C35">
        <w:rPr>
          <w:iCs/>
          <w:lang w:val="fr-FR"/>
        </w:rPr>
        <w:t>après les données disponibles, la participation des femmes dans l</w:t>
      </w:r>
      <w:r>
        <w:rPr>
          <w:iCs/>
          <w:lang w:val="fr-FR"/>
        </w:rPr>
        <w:t>’</w:t>
      </w:r>
      <w:r w:rsidRPr="00FF1C35">
        <w:rPr>
          <w:iCs/>
          <w:lang w:val="fr-FR"/>
        </w:rPr>
        <w:t>agriculture la pêche est relativement faible. Toutefois, le tableau représenté par ces chiffres peut être trompeur, puisque les femmes travaillent souvent avec le mari ou le partenaire et contribuent ainsi à l</w:t>
      </w:r>
      <w:r>
        <w:rPr>
          <w:iCs/>
          <w:lang w:val="fr-FR"/>
        </w:rPr>
        <w:t>’</w:t>
      </w:r>
      <w:r w:rsidRPr="00FF1C35">
        <w:rPr>
          <w:iCs/>
          <w:lang w:val="fr-FR"/>
        </w:rPr>
        <w:t>activité du secteur, mais ne sont pas enregistrées en tant que salariées.</w:t>
      </w:r>
    </w:p>
    <w:p w:rsidR="0089046C" w:rsidRDefault="0089046C" w:rsidP="0089046C">
      <w:pPr>
        <w:pStyle w:val="SingleTxt"/>
        <w:rPr>
          <w:iCs/>
          <w:lang w:val="fr-FR"/>
        </w:rPr>
      </w:pPr>
      <w:r w:rsidRPr="00FF1C35">
        <w:rPr>
          <w:iCs/>
          <w:lang w:val="fr-FR"/>
        </w:rPr>
        <w:t>Le Gouvernement maltais s</w:t>
      </w:r>
      <w:r>
        <w:rPr>
          <w:iCs/>
          <w:lang w:val="fr-FR"/>
        </w:rPr>
        <w:t>’</w:t>
      </w:r>
      <w:r w:rsidRPr="00FF1C35">
        <w:rPr>
          <w:iCs/>
          <w:lang w:val="fr-FR"/>
        </w:rPr>
        <w:t>est engagé à apporter une aide financière au secteur agricole en vue de faciliter sa restructuration et son ouverture à la concurrence. Le budget de 2007 annonce une mesure destinée à encourager des travailleuses à déclarer leur situation en matière d</w:t>
      </w:r>
      <w:r>
        <w:rPr>
          <w:iCs/>
          <w:lang w:val="fr-FR"/>
        </w:rPr>
        <w:t>’</w:t>
      </w:r>
      <w:r w:rsidRPr="00FF1C35">
        <w:rPr>
          <w:iCs/>
          <w:lang w:val="fr-FR"/>
        </w:rPr>
        <w:t>emploi si elles gèrent l</w:t>
      </w:r>
      <w:r>
        <w:rPr>
          <w:iCs/>
          <w:lang w:val="fr-FR"/>
        </w:rPr>
        <w:t>’</w:t>
      </w:r>
      <w:r w:rsidRPr="00FF1C35">
        <w:rPr>
          <w:iCs/>
          <w:lang w:val="fr-FR"/>
        </w:rPr>
        <w:t>entreprise familiale avec leur partenaire. Les personnes qui partagent une entreprise familiale où un partenaire est enregistré en tant qu</w:t>
      </w:r>
      <w:r>
        <w:rPr>
          <w:iCs/>
          <w:lang w:val="fr-FR"/>
        </w:rPr>
        <w:t>’</w:t>
      </w:r>
      <w:r w:rsidRPr="00FF1C35">
        <w:rPr>
          <w:iCs/>
          <w:lang w:val="fr-FR"/>
        </w:rPr>
        <w:t>entrepreneur, alors que l</w:t>
      </w:r>
      <w:r>
        <w:rPr>
          <w:iCs/>
          <w:lang w:val="fr-FR"/>
        </w:rPr>
        <w:t>’</w:t>
      </w:r>
      <w:r w:rsidRPr="00FF1C35">
        <w:rPr>
          <w:iCs/>
          <w:lang w:val="fr-FR"/>
        </w:rPr>
        <w:t>autre contribue au fonctionnement de l</w:t>
      </w:r>
      <w:r>
        <w:rPr>
          <w:iCs/>
          <w:lang w:val="fr-FR"/>
        </w:rPr>
        <w:t>’</w:t>
      </w:r>
      <w:r w:rsidRPr="00FF1C35">
        <w:rPr>
          <w:iCs/>
          <w:lang w:val="fr-FR"/>
        </w:rPr>
        <w:t>entreprise sans figurer sur les comptes de l</w:t>
      </w:r>
      <w:r>
        <w:rPr>
          <w:iCs/>
          <w:lang w:val="fr-FR"/>
        </w:rPr>
        <w:t>’</w:t>
      </w:r>
      <w:r w:rsidRPr="00FF1C35">
        <w:rPr>
          <w:iCs/>
          <w:lang w:val="fr-FR"/>
        </w:rPr>
        <w:t>entreprise, ont désormais la possibilité d</w:t>
      </w:r>
      <w:r>
        <w:rPr>
          <w:iCs/>
          <w:lang w:val="fr-FR"/>
        </w:rPr>
        <w:t>’</w:t>
      </w:r>
      <w:r w:rsidRPr="00FF1C35">
        <w:rPr>
          <w:iCs/>
          <w:lang w:val="fr-FR"/>
        </w:rPr>
        <w:t>être des partenaires de plein droit dans l</w:t>
      </w:r>
      <w:r>
        <w:rPr>
          <w:iCs/>
          <w:lang w:val="fr-FR"/>
        </w:rPr>
        <w:t>’</w:t>
      </w:r>
      <w:r w:rsidRPr="00FF1C35">
        <w:rPr>
          <w:iCs/>
          <w:lang w:val="fr-FR"/>
        </w:rPr>
        <w:t>entreprise familiale. Cela leur permet de tirer parti de toutes les prestations sociales tout en ayant droit à une pension à condition de cotiser à la sécurité sociale. Les familles touchées par cette réforme non seulement verront leur travail mieux apprécié, mais l</w:t>
      </w:r>
      <w:r>
        <w:rPr>
          <w:iCs/>
          <w:lang w:val="fr-FR"/>
        </w:rPr>
        <w:t>’</w:t>
      </w:r>
      <w:r w:rsidRPr="00FF1C35">
        <w:rPr>
          <w:iCs/>
          <w:lang w:val="fr-FR"/>
        </w:rPr>
        <w:t>entreprise familiale bénéficiera également d</w:t>
      </w:r>
      <w:r>
        <w:rPr>
          <w:iCs/>
          <w:lang w:val="fr-FR"/>
        </w:rPr>
        <w:t>’</w:t>
      </w:r>
      <w:r w:rsidRPr="00FF1C35">
        <w:rPr>
          <w:iCs/>
          <w:lang w:val="fr-FR"/>
        </w:rPr>
        <w:t>une réduction d</w:t>
      </w:r>
      <w:r>
        <w:rPr>
          <w:iCs/>
          <w:lang w:val="fr-FR"/>
        </w:rPr>
        <w:t>’</w:t>
      </w:r>
      <w:r w:rsidRPr="00FF1C35">
        <w:rPr>
          <w:iCs/>
          <w:lang w:val="fr-FR"/>
        </w:rPr>
        <w:t>impôt.</w:t>
      </w:r>
    </w:p>
    <w:p w:rsidR="0089046C" w:rsidRDefault="0089046C" w:rsidP="0089046C">
      <w:pPr>
        <w:pStyle w:val="SingleTxt"/>
        <w:rPr>
          <w:iCs/>
          <w:lang w:val="fr-FR"/>
        </w:rPr>
      </w:pPr>
      <w:r w:rsidRPr="00FF1C35">
        <w:rPr>
          <w:iCs/>
          <w:lang w:val="fr-FR"/>
        </w:rPr>
        <w:t>L</w:t>
      </w:r>
      <w:r>
        <w:rPr>
          <w:iCs/>
          <w:lang w:val="fr-FR"/>
        </w:rPr>
        <w:t>’</w:t>
      </w:r>
      <w:r w:rsidRPr="00FF1C35">
        <w:rPr>
          <w:iCs/>
          <w:lang w:val="fr-FR"/>
        </w:rPr>
        <w:t>élevage des poissons gagne en importance, puisque la surpêche et la pollution de la Méditerranée ont entraîné des conséquences négatives pour la pêche. La production totale des élevages de poissons a atteint 2200 tonnes ; elle est exportée principalement vers l</w:t>
      </w:r>
      <w:r>
        <w:rPr>
          <w:iCs/>
          <w:lang w:val="fr-FR"/>
        </w:rPr>
        <w:t>’</w:t>
      </w:r>
      <w:r w:rsidRPr="00FF1C35">
        <w:rPr>
          <w:iCs/>
          <w:lang w:val="fr-FR"/>
        </w:rPr>
        <w:t>Italie et le Japon. Elle représente le double des 908 tonnes pêchées en mer. Pour prévenir un nouvel épuisement des stocks et protéger la pêche nationale, Malte a obtenu une dérogation aux règles de l</w:t>
      </w:r>
      <w:r>
        <w:rPr>
          <w:iCs/>
          <w:lang w:val="fr-FR"/>
        </w:rPr>
        <w:t>’</w:t>
      </w:r>
      <w:r w:rsidRPr="00FF1C35">
        <w:rPr>
          <w:iCs/>
          <w:lang w:val="fr-FR"/>
        </w:rPr>
        <w:t xml:space="preserve">Union européenne qui lui permettent de maintenir une zone de conservation de </w:t>
      </w:r>
      <w:smartTag w:uri="urn:schemas-microsoft-com:office:smarttags" w:element="metricconverter">
        <w:smartTagPr>
          <w:attr w:name="ProductID" w:val="25 miles"/>
        </w:smartTagPr>
        <w:r w:rsidRPr="00FF1C35">
          <w:rPr>
            <w:iCs/>
            <w:lang w:val="fr-FR"/>
          </w:rPr>
          <w:t>25 miles</w:t>
        </w:r>
      </w:smartTag>
      <w:r w:rsidRPr="00FF1C35">
        <w:rPr>
          <w:iCs/>
          <w:lang w:val="fr-FR"/>
        </w:rPr>
        <w:t xml:space="preserve"> marins.</w:t>
      </w:r>
      <w:r w:rsidRPr="00FF1C35">
        <w:rPr>
          <w:rStyle w:val="EndnoteReference"/>
          <w:iCs/>
          <w:lang w:val="fr-FR"/>
        </w:rPr>
        <w:endnoteReference w:id="77"/>
      </w:r>
    </w:p>
    <w:p w:rsidR="0089046C" w:rsidRDefault="0089046C" w:rsidP="0089046C">
      <w:pPr>
        <w:pStyle w:val="SingleTxt"/>
        <w:rPr>
          <w:iCs/>
          <w:lang w:val="fr-FR"/>
        </w:rPr>
      </w:pPr>
      <w:r w:rsidRPr="00FF1C35">
        <w:rPr>
          <w:iCs/>
          <w:lang w:val="fr-FR"/>
        </w:rPr>
        <w:t>Le tableau ci-après reflète la production agricole pour la période de 1998 à 2002</w:t>
      </w:r>
    </w:p>
    <w:p w:rsidR="0089046C" w:rsidRPr="00B31063" w:rsidRDefault="0089046C" w:rsidP="0089046C">
      <w:pPr>
        <w:pStyle w:val="SingleTxt"/>
        <w:spacing w:after="0" w:line="120" w:lineRule="exact"/>
        <w:rPr>
          <w:iCs/>
          <w:sz w:val="10"/>
          <w:lang w:val="fr-FR"/>
        </w:rPr>
      </w:pPr>
    </w:p>
    <w:p w:rsidR="0089046C" w:rsidRPr="00B31063"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14.3 : Production agricole</w:t>
      </w:r>
    </w:p>
    <w:p w:rsidR="0089046C" w:rsidRPr="00B31063" w:rsidRDefault="0089046C" w:rsidP="0089046C">
      <w:pPr>
        <w:pStyle w:val="SingleTxt"/>
        <w:spacing w:after="0" w:line="120" w:lineRule="exact"/>
        <w:rPr>
          <w:iCs/>
          <w:sz w:val="10"/>
          <w:lang w:val="fr-FR"/>
        </w:rPr>
      </w:pPr>
    </w:p>
    <w:p w:rsidR="0089046C" w:rsidRPr="00B31063" w:rsidRDefault="0089046C" w:rsidP="0089046C">
      <w:pPr>
        <w:pStyle w:val="SingleTxt"/>
        <w:spacing w:after="0" w:line="120" w:lineRule="exact"/>
        <w:rPr>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89046C" w:rsidRPr="00B31063" w:rsidTr="0089046C">
        <w:tblPrEx>
          <w:tblCellMar>
            <w:top w:w="0" w:type="dxa"/>
            <w:bottom w:w="0" w:type="dxa"/>
          </w:tblCellMar>
        </w:tblPrEx>
        <w:trPr>
          <w:tblHeader/>
        </w:trPr>
        <w:tc>
          <w:tcPr>
            <w:tcW w:w="1220" w:type="dxa"/>
            <w:tcBorders>
              <w:top w:val="single" w:sz="4" w:space="0" w:color="auto"/>
            </w:tcBorders>
            <w:shd w:val="clear" w:color="auto" w:fill="auto"/>
            <w:vAlign w:val="bottom"/>
          </w:tcPr>
          <w:p w:rsidR="0089046C" w:rsidRPr="00B31063" w:rsidRDefault="0089046C" w:rsidP="0089046C">
            <w:pPr>
              <w:tabs>
                <w:tab w:val="left" w:pos="288"/>
                <w:tab w:val="left" w:pos="576"/>
                <w:tab w:val="left" w:pos="864"/>
                <w:tab w:val="left" w:pos="1152"/>
              </w:tabs>
              <w:suppressAutoHyphens/>
              <w:spacing w:before="80" w:line="160" w:lineRule="exact"/>
              <w:ind w:right="40"/>
              <w:rPr>
                <w:i/>
                <w:sz w:val="14"/>
                <w:lang w:val="fr-FR"/>
              </w:rPr>
            </w:pPr>
          </w:p>
        </w:tc>
        <w:tc>
          <w:tcPr>
            <w:tcW w:w="6100" w:type="dxa"/>
            <w:gridSpan w:val="5"/>
            <w:tcBorders>
              <w:top w:val="single" w:sz="4" w:space="0" w:color="auto"/>
            </w:tcBorders>
            <w:shd w:val="clear" w:color="auto" w:fill="auto"/>
            <w:vAlign w:val="bottom"/>
          </w:tcPr>
          <w:p w:rsidR="0089046C" w:rsidRPr="00B31063" w:rsidRDefault="0089046C" w:rsidP="0089046C">
            <w:pPr>
              <w:tabs>
                <w:tab w:val="left" w:pos="288"/>
                <w:tab w:val="left" w:pos="576"/>
                <w:tab w:val="left" w:pos="864"/>
                <w:tab w:val="left" w:pos="1152"/>
              </w:tabs>
              <w:suppressAutoHyphens/>
              <w:spacing w:before="80" w:line="160" w:lineRule="exact"/>
              <w:ind w:right="40"/>
              <w:jc w:val="center"/>
              <w:rPr>
                <w:i/>
                <w:sz w:val="14"/>
                <w:lang w:val="fr-FR"/>
              </w:rPr>
            </w:pPr>
            <w:r>
              <w:rPr>
                <w:i/>
                <w:sz w:val="14"/>
                <w:lang w:val="fr-FR"/>
              </w:rPr>
              <w:t>Production agricole</w:t>
            </w:r>
          </w:p>
        </w:tc>
      </w:tr>
      <w:tr w:rsidR="0089046C" w:rsidRPr="00B31063" w:rsidTr="0089046C">
        <w:tblPrEx>
          <w:tblCellMar>
            <w:top w:w="0" w:type="dxa"/>
            <w:bottom w:w="0" w:type="dxa"/>
          </w:tblCellMar>
        </w:tblPrEx>
        <w:trPr>
          <w:tblHeader/>
        </w:trPr>
        <w:tc>
          <w:tcPr>
            <w:tcW w:w="1220" w:type="dxa"/>
            <w:shd w:val="clear" w:color="auto" w:fill="auto"/>
            <w:vAlign w:val="bottom"/>
          </w:tcPr>
          <w:p w:rsidR="0089046C" w:rsidRPr="00B31063" w:rsidRDefault="0089046C" w:rsidP="0089046C">
            <w:pPr>
              <w:tabs>
                <w:tab w:val="left" w:pos="288"/>
                <w:tab w:val="left" w:pos="576"/>
                <w:tab w:val="left" w:pos="864"/>
                <w:tab w:val="left" w:pos="1152"/>
              </w:tabs>
              <w:suppressAutoHyphens/>
              <w:spacing w:line="160" w:lineRule="exact"/>
              <w:ind w:right="40"/>
              <w:rPr>
                <w:i/>
                <w:sz w:val="14"/>
                <w:lang w:val="fr-FR"/>
              </w:rPr>
            </w:pPr>
          </w:p>
        </w:tc>
        <w:tc>
          <w:tcPr>
            <w:tcW w:w="6100" w:type="dxa"/>
            <w:gridSpan w:val="5"/>
            <w:shd w:val="clear" w:color="auto" w:fill="auto"/>
            <w:vAlign w:val="bottom"/>
          </w:tcPr>
          <w:p w:rsidR="0089046C" w:rsidRPr="00B31063" w:rsidRDefault="0089046C" w:rsidP="0089046C">
            <w:pPr>
              <w:tabs>
                <w:tab w:val="left" w:pos="288"/>
                <w:tab w:val="left" w:pos="576"/>
                <w:tab w:val="left" w:pos="864"/>
                <w:tab w:val="left" w:pos="1152"/>
              </w:tabs>
              <w:suppressAutoHyphens/>
              <w:spacing w:line="160" w:lineRule="exact"/>
              <w:ind w:right="40"/>
              <w:jc w:val="center"/>
              <w:rPr>
                <w:i/>
                <w:sz w:val="14"/>
                <w:lang w:val="fr-FR"/>
              </w:rPr>
            </w:pPr>
            <w:r>
              <w:rPr>
                <w:i/>
                <w:sz w:val="14"/>
                <w:lang w:val="fr-FR"/>
              </w:rPr>
              <w:t>(milliers de tonnes)</w:t>
            </w:r>
          </w:p>
        </w:tc>
      </w:tr>
      <w:tr w:rsidR="0089046C" w:rsidRPr="00B31063" w:rsidTr="0089046C">
        <w:tblPrEx>
          <w:tblCellMar>
            <w:top w:w="0" w:type="dxa"/>
            <w:bottom w:w="0" w:type="dxa"/>
          </w:tblCellMar>
        </w:tblPrEx>
        <w:trPr>
          <w:tblHeader/>
        </w:trPr>
        <w:tc>
          <w:tcPr>
            <w:tcW w:w="1220" w:type="dxa"/>
            <w:tcBorders>
              <w:bottom w:val="single" w:sz="12" w:space="0" w:color="auto"/>
            </w:tcBorders>
            <w:shd w:val="clear" w:color="auto" w:fill="auto"/>
            <w:vAlign w:val="bottom"/>
          </w:tcPr>
          <w:p w:rsidR="0089046C" w:rsidRPr="00B31063" w:rsidRDefault="0089046C" w:rsidP="0089046C">
            <w:pPr>
              <w:tabs>
                <w:tab w:val="left" w:pos="288"/>
                <w:tab w:val="left" w:pos="576"/>
                <w:tab w:val="left" w:pos="864"/>
                <w:tab w:val="left" w:pos="1152"/>
              </w:tabs>
              <w:suppressAutoHyphens/>
              <w:spacing w:after="80" w:line="160" w:lineRule="exact"/>
              <w:ind w:right="40"/>
              <w:rPr>
                <w:i/>
                <w:sz w:val="14"/>
                <w:lang w:val="fr-FR"/>
              </w:rPr>
            </w:pPr>
          </w:p>
        </w:tc>
        <w:tc>
          <w:tcPr>
            <w:tcW w:w="1220" w:type="dxa"/>
            <w:tcBorders>
              <w:bottom w:val="single" w:sz="12" w:space="0" w:color="auto"/>
            </w:tcBorders>
            <w:shd w:val="clear" w:color="auto" w:fill="auto"/>
            <w:vAlign w:val="bottom"/>
          </w:tcPr>
          <w:p w:rsidR="0089046C" w:rsidRPr="00B31063"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1998</w:t>
            </w:r>
          </w:p>
        </w:tc>
        <w:tc>
          <w:tcPr>
            <w:tcW w:w="1220" w:type="dxa"/>
            <w:tcBorders>
              <w:bottom w:val="single" w:sz="12" w:space="0" w:color="auto"/>
            </w:tcBorders>
            <w:shd w:val="clear" w:color="auto" w:fill="auto"/>
            <w:vAlign w:val="bottom"/>
          </w:tcPr>
          <w:p w:rsidR="0089046C" w:rsidRPr="00B31063"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1999</w:t>
            </w:r>
          </w:p>
        </w:tc>
        <w:tc>
          <w:tcPr>
            <w:tcW w:w="1220" w:type="dxa"/>
            <w:tcBorders>
              <w:bottom w:val="single" w:sz="12" w:space="0" w:color="auto"/>
            </w:tcBorders>
            <w:shd w:val="clear" w:color="auto" w:fill="auto"/>
            <w:vAlign w:val="bottom"/>
          </w:tcPr>
          <w:p w:rsidR="0089046C" w:rsidRPr="00B31063"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2000</w:t>
            </w:r>
          </w:p>
        </w:tc>
        <w:tc>
          <w:tcPr>
            <w:tcW w:w="1220" w:type="dxa"/>
            <w:tcBorders>
              <w:bottom w:val="single" w:sz="12" w:space="0" w:color="auto"/>
            </w:tcBorders>
            <w:shd w:val="clear" w:color="auto" w:fill="auto"/>
            <w:vAlign w:val="bottom"/>
          </w:tcPr>
          <w:p w:rsidR="0089046C" w:rsidRPr="00B31063"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2001</w:t>
            </w:r>
          </w:p>
        </w:tc>
        <w:tc>
          <w:tcPr>
            <w:tcW w:w="1220" w:type="dxa"/>
            <w:tcBorders>
              <w:bottom w:val="single" w:sz="12" w:space="0" w:color="auto"/>
            </w:tcBorders>
            <w:shd w:val="clear" w:color="auto" w:fill="auto"/>
            <w:vAlign w:val="bottom"/>
          </w:tcPr>
          <w:p w:rsidR="0089046C" w:rsidRPr="00B31063" w:rsidRDefault="0089046C" w:rsidP="0089046C">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2002</w:t>
            </w:r>
          </w:p>
        </w:tc>
      </w:tr>
      <w:tr w:rsidR="0089046C" w:rsidRPr="00B31063" w:rsidTr="0089046C">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89046C" w:rsidRPr="00B31063"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1220" w:type="dxa"/>
            <w:tcBorders>
              <w:top w:val="single" w:sz="12" w:space="0" w:color="auto"/>
            </w:tcBorders>
            <w:shd w:val="clear" w:color="auto" w:fill="auto"/>
            <w:vAlign w:val="bottom"/>
          </w:tcPr>
          <w:p w:rsidR="0089046C" w:rsidRPr="00B31063"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220" w:type="dxa"/>
            <w:tcBorders>
              <w:top w:val="single" w:sz="12" w:space="0" w:color="auto"/>
            </w:tcBorders>
            <w:shd w:val="clear" w:color="auto" w:fill="auto"/>
            <w:vAlign w:val="bottom"/>
          </w:tcPr>
          <w:p w:rsidR="0089046C" w:rsidRPr="00B31063"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220" w:type="dxa"/>
            <w:tcBorders>
              <w:top w:val="single" w:sz="12" w:space="0" w:color="auto"/>
            </w:tcBorders>
            <w:shd w:val="clear" w:color="auto" w:fill="auto"/>
            <w:vAlign w:val="bottom"/>
          </w:tcPr>
          <w:p w:rsidR="0089046C" w:rsidRPr="00B31063"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220" w:type="dxa"/>
            <w:tcBorders>
              <w:top w:val="single" w:sz="12" w:space="0" w:color="auto"/>
            </w:tcBorders>
            <w:shd w:val="clear" w:color="auto" w:fill="auto"/>
            <w:vAlign w:val="bottom"/>
          </w:tcPr>
          <w:p w:rsidR="0089046C" w:rsidRPr="00B31063"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1220" w:type="dxa"/>
            <w:tcBorders>
              <w:top w:val="single" w:sz="12" w:space="0" w:color="auto"/>
            </w:tcBorders>
            <w:shd w:val="clear" w:color="auto" w:fill="auto"/>
            <w:vAlign w:val="bottom"/>
          </w:tcPr>
          <w:p w:rsidR="0089046C" w:rsidRPr="00B31063"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B31063" w:rsidTr="0089046C">
        <w:tblPrEx>
          <w:tblCellMar>
            <w:top w:w="0" w:type="dxa"/>
            <w:bottom w:w="0" w:type="dxa"/>
          </w:tblCellMar>
        </w:tblPrEx>
        <w:tc>
          <w:tcPr>
            <w:tcW w:w="1220" w:type="dxa"/>
            <w:shd w:val="clear" w:color="auto" w:fill="auto"/>
            <w:vAlign w:val="bottom"/>
          </w:tcPr>
          <w:p w:rsidR="0089046C" w:rsidRPr="00B31063" w:rsidRDefault="0089046C" w:rsidP="0089046C">
            <w:pPr>
              <w:tabs>
                <w:tab w:val="left" w:pos="288"/>
                <w:tab w:val="left" w:pos="576"/>
                <w:tab w:val="left" w:pos="864"/>
                <w:tab w:val="left" w:pos="1152"/>
              </w:tabs>
              <w:suppressAutoHyphens/>
              <w:ind w:right="40"/>
              <w:rPr>
                <w:sz w:val="17"/>
                <w:lang w:val="fr-FR"/>
              </w:rPr>
            </w:pPr>
            <w:r>
              <w:rPr>
                <w:sz w:val="17"/>
                <w:lang w:val="fr-FR"/>
              </w:rPr>
              <w:t>Légumes</w:t>
            </w:r>
          </w:p>
        </w:tc>
        <w:tc>
          <w:tcPr>
            <w:tcW w:w="1220" w:type="dxa"/>
            <w:shd w:val="clear" w:color="auto" w:fill="auto"/>
            <w:vAlign w:val="bottom"/>
          </w:tcPr>
          <w:p w:rsidR="0089046C" w:rsidRPr="00232151" w:rsidRDefault="0089046C" w:rsidP="0089046C">
            <w:pPr>
              <w:tabs>
                <w:tab w:val="left" w:pos="7799"/>
              </w:tabs>
              <w:jc w:val="right"/>
              <w:rPr>
                <w:sz w:val="17"/>
              </w:rPr>
            </w:pPr>
            <w:r w:rsidRPr="00232151">
              <w:rPr>
                <w:sz w:val="17"/>
              </w:rPr>
              <w:t>67,7</w:t>
            </w:r>
          </w:p>
        </w:tc>
        <w:tc>
          <w:tcPr>
            <w:tcW w:w="1220" w:type="dxa"/>
            <w:shd w:val="clear" w:color="auto" w:fill="auto"/>
            <w:vAlign w:val="bottom"/>
          </w:tcPr>
          <w:p w:rsidR="0089046C" w:rsidRPr="00232151" w:rsidRDefault="0089046C" w:rsidP="0089046C">
            <w:pPr>
              <w:tabs>
                <w:tab w:val="left" w:pos="7799"/>
              </w:tabs>
              <w:jc w:val="right"/>
              <w:rPr>
                <w:sz w:val="17"/>
              </w:rPr>
            </w:pPr>
            <w:r w:rsidRPr="00232151">
              <w:rPr>
                <w:sz w:val="17"/>
              </w:rPr>
              <w:t>65,4</w:t>
            </w:r>
          </w:p>
        </w:tc>
        <w:tc>
          <w:tcPr>
            <w:tcW w:w="1220" w:type="dxa"/>
            <w:shd w:val="clear" w:color="auto" w:fill="auto"/>
            <w:vAlign w:val="bottom"/>
          </w:tcPr>
          <w:p w:rsidR="0089046C" w:rsidRPr="00232151" w:rsidRDefault="0089046C" w:rsidP="0089046C">
            <w:pPr>
              <w:tabs>
                <w:tab w:val="left" w:pos="7799"/>
              </w:tabs>
              <w:jc w:val="right"/>
              <w:rPr>
                <w:sz w:val="17"/>
              </w:rPr>
            </w:pPr>
            <w:r w:rsidRPr="00232151">
              <w:rPr>
                <w:sz w:val="17"/>
              </w:rPr>
              <w:t>64,5</w:t>
            </w:r>
          </w:p>
        </w:tc>
        <w:tc>
          <w:tcPr>
            <w:tcW w:w="1220" w:type="dxa"/>
            <w:shd w:val="clear" w:color="auto" w:fill="auto"/>
            <w:vAlign w:val="bottom"/>
          </w:tcPr>
          <w:p w:rsidR="0089046C" w:rsidRPr="00232151" w:rsidRDefault="0089046C" w:rsidP="0089046C">
            <w:pPr>
              <w:tabs>
                <w:tab w:val="left" w:pos="7799"/>
              </w:tabs>
              <w:jc w:val="right"/>
              <w:rPr>
                <w:sz w:val="17"/>
              </w:rPr>
            </w:pPr>
            <w:r w:rsidRPr="00232151">
              <w:rPr>
                <w:sz w:val="17"/>
              </w:rPr>
              <w:t>66,9</w:t>
            </w:r>
          </w:p>
        </w:tc>
        <w:tc>
          <w:tcPr>
            <w:tcW w:w="1220" w:type="dxa"/>
            <w:shd w:val="clear" w:color="auto" w:fill="auto"/>
            <w:vAlign w:val="bottom"/>
          </w:tcPr>
          <w:p w:rsidR="0089046C" w:rsidRPr="00232151" w:rsidRDefault="0089046C" w:rsidP="0089046C">
            <w:pPr>
              <w:tabs>
                <w:tab w:val="left" w:pos="7799"/>
              </w:tabs>
              <w:jc w:val="right"/>
              <w:rPr>
                <w:sz w:val="17"/>
              </w:rPr>
            </w:pPr>
            <w:r w:rsidRPr="00232151">
              <w:rPr>
                <w:sz w:val="17"/>
              </w:rPr>
              <w:t>72,2</w:t>
            </w:r>
          </w:p>
        </w:tc>
      </w:tr>
      <w:tr w:rsidR="0089046C" w:rsidRPr="00B31063" w:rsidTr="0089046C">
        <w:tblPrEx>
          <w:tblCellMar>
            <w:top w:w="0" w:type="dxa"/>
            <w:bottom w:w="0" w:type="dxa"/>
          </w:tblCellMar>
        </w:tblPrEx>
        <w:tc>
          <w:tcPr>
            <w:tcW w:w="1220" w:type="dxa"/>
            <w:shd w:val="clear" w:color="auto" w:fill="auto"/>
            <w:vAlign w:val="bottom"/>
          </w:tcPr>
          <w:p w:rsidR="0089046C" w:rsidRPr="00B31063" w:rsidRDefault="0089046C" w:rsidP="0089046C">
            <w:pPr>
              <w:tabs>
                <w:tab w:val="left" w:pos="288"/>
                <w:tab w:val="left" w:pos="576"/>
                <w:tab w:val="left" w:pos="864"/>
                <w:tab w:val="left" w:pos="1152"/>
              </w:tabs>
              <w:suppressAutoHyphens/>
              <w:ind w:right="40"/>
              <w:rPr>
                <w:sz w:val="17"/>
                <w:lang w:val="fr-FR"/>
              </w:rPr>
            </w:pPr>
            <w:r>
              <w:rPr>
                <w:sz w:val="17"/>
                <w:lang w:val="fr-FR"/>
              </w:rPr>
              <w:t>Fruits</w:t>
            </w:r>
          </w:p>
        </w:tc>
        <w:tc>
          <w:tcPr>
            <w:tcW w:w="1220" w:type="dxa"/>
            <w:shd w:val="clear" w:color="auto" w:fill="auto"/>
            <w:vAlign w:val="bottom"/>
          </w:tcPr>
          <w:p w:rsidR="0089046C" w:rsidRPr="00232151" w:rsidRDefault="0089046C" w:rsidP="0089046C">
            <w:pPr>
              <w:tabs>
                <w:tab w:val="left" w:pos="7799"/>
              </w:tabs>
              <w:jc w:val="right"/>
              <w:rPr>
                <w:sz w:val="17"/>
              </w:rPr>
            </w:pPr>
            <w:r w:rsidRPr="00232151">
              <w:rPr>
                <w:sz w:val="17"/>
              </w:rPr>
              <w:t>11,0</w:t>
            </w:r>
          </w:p>
        </w:tc>
        <w:tc>
          <w:tcPr>
            <w:tcW w:w="1220" w:type="dxa"/>
            <w:shd w:val="clear" w:color="auto" w:fill="auto"/>
            <w:vAlign w:val="bottom"/>
          </w:tcPr>
          <w:p w:rsidR="0089046C" w:rsidRPr="00232151" w:rsidRDefault="0089046C" w:rsidP="0089046C">
            <w:pPr>
              <w:tabs>
                <w:tab w:val="left" w:pos="7799"/>
              </w:tabs>
              <w:jc w:val="right"/>
              <w:rPr>
                <w:sz w:val="17"/>
              </w:rPr>
            </w:pPr>
            <w:r w:rsidRPr="00232151">
              <w:rPr>
                <w:sz w:val="17"/>
              </w:rPr>
              <w:t>8,2</w:t>
            </w:r>
          </w:p>
        </w:tc>
        <w:tc>
          <w:tcPr>
            <w:tcW w:w="1220" w:type="dxa"/>
            <w:shd w:val="clear" w:color="auto" w:fill="auto"/>
            <w:vAlign w:val="bottom"/>
          </w:tcPr>
          <w:p w:rsidR="0089046C" w:rsidRPr="00232151" w:rsidRDefault="0089046C" w:rsidP="0089046C">
            <w:pPr>
              <w:tabs>
                <w:tab w:val="left" w:pos="7799"/>
              </w:tabs>
              <w:jc w:val="right"/>
              <w:rPr>
                <w:sz w:val="17"/>
              </w:rPr>
            </w:pPr>
            <w:r w:rsidRPr="00232151">
              <w:rPr>
                <w:sz w:val="17"/>
              </w:rPr>
              <w:t>7,7</w:t>
            </w:r>
          </w:p>
        </w:tc>
        <w:tc>
          <w:tcPr>
            <w:tcW w:w="1220" w:type="dxa"/>
            <w:shd w:val="clear" w:color="auto" w:fill="auto"/>
            <w:vAlign w:val="bottom"/>
          </w:tcPr>
          <w:p w:rsidR="0089046C" w:rsidRPr="00232151" w:rsidRDefault="0089046C" w:rsidP="0089046C">
            <w:pPr>
              <w:tabs>
                <w:tab w:val="left" w:pos="7799"/>
              </w:tabs>
              <w:jc w:val="right"/>
              <w:rPr>
                <w:sz w:val="17"/>
              </w:rPr>
            </w:pPr>
            <w:r w:rsidRPr="00232151">
              <w:rPr>
                <w:sz w:val="17"/>
              </w:rPr>
              <w:t>7,2</w:t>
            </w:r>
          </w:p>
        </w:tc>
        <w:tc>
          <w:tcPr>
            <w:tcW w:w="1220" w:type="dxa"/>
            <w:shd w:val="clear" w:color="auto" w:fill="auto"/>
            <w:vAlign w:val="bottom"/>
          </w:tcPr>
          <w:p w:rsidR="0089046C" w:rsidRPr="00232151" w:rsidRDefault="0089046C" w:rsidP="0089046C">
            <w:pPr>
              <w:tabs>
                <w:tab w:val="left" w:pos="7799"/>
              </w:tabs>
              <w:jc w:val="right"/>
              <w:rPr>
                <w:sz w:val="17"/>
              </w:rPr>
            </w:pPr>
            <w:r w:rsidRPr="00232151">
              <w:rPr>
                <w:sz w:val="17"/>
              </w:rPr>
              <w:t>7,7</w:t>
            </w:r>
          </w:p>
        </w:tc>
      </w:tr>
      <w:tr w:rsidR="0089046C" w:rsidRPr="00B31063" w:rsidTr="0089046C">
        <w:tblPrEx>
          <w:tblCellMar>
            <w:top w:w="0" w:type="dxa"/>
            <w:bottom w:w="0" w:type="dxa"/>
          </w:tblCellMar>
        </w:tblPrEx>
        <w:tc>
          <w:tcPr>
            <w:tcW w:w="1220" w:type="dxa"/>
            <w:tcBorders>
              <w:bottom w:val="single" w:sz="12" w:space="0" w:color="auto"/>
            </w:tcBorders>
            <w:shd w:val="clear" w:color="auto" w:fill="auto"/>
            <w:vAlign w:val="bottom"/>
          </w:tcPr>
          <w:p w:rsidR="0089046C" w:rsidRPr="00B31063" w:rsidRDefault="0089046C" w:rsidP="0089046C">
            <w:pPr>
              <w:tabs>
                <w:tab w:val="left" w:pos="288"/>
                <w:tab w:val="left" w:pos="576"/>
                <w:tab w:val="left" w:pos="864"/>
                <w:tab w:val="left" w:pos="1152"/>
              </w:tabs>
              <w:suppressAutoHyphens/>
              <w:ind w:right="40"/>
              <w:rPr>
                <w:sz w:val="17"/>
                <w:lang w:val="fr-FR"/>
              </w:rPr>
            </w:pPr>
            <w:r>
              <w:rPr>
                <w:sz w:val="17"/>
                <w:lang w:val="fr-FR"/>
              </w:rPr>
              <w:t>Viande</w:t>
            </w:r>
          </w:p>
        </w:tc>
        <w:tc>
          <w:tcPr>
            <w:tcW w:w="1220" w:type="dxa"/>
            <w:tcBorders>
              <w:bottom w:val="single" w:sz="12" w:space="0" w:color="auto"/>
            </w:tcBorders>
            <w:shd w:val="clear" w:color="auto" w:fill="auto"/>
            <w:vAlign w:val="bottom"/>
          </w:tcPr>
          <w:p w:rsidR="0089046C" w:rsidRPr="00232151" w:rsidRDefault="0089046C" w:rsidP="0089046C">
            <w:pPr>
              <w:tabs>
                <w:tab w:val="left" w:pos="7799"/>
              </w:tabs>
              <w:jc w:val="right"/>
              <w:rPr>
                <w:sz w:val="17"/>
              </w:rPr>
            </w:pPr>
            <w:r w:rsidRPr="00232151">
              <w:rPr>
                <w:sz w:val="17"/>
              </w:rPr>
              <w:t>18,5</w:t>
            </w:r>
          </w:p>
        </w:tc>
        <w:tc>
          <w:tcPr>
            <w:tcW w:w="1220" w:type="dxa"/>
            <w:tcBorders>
              <w:bottom w:val="single" w:sz="12" w:space="0" w:color="auto"/>
            </w:tcBorders>
            <w:shd w:val="clear" w:color="auto" w:fill="auto"/>
            <w:vAlign w:val="bottom"/>
          </w:tcPr>
          <w:p w:rsidR="0089046C" w:rsidRPr="00232151" w:rsidRDefault="0089046C" w:rsidP="0089046C">
            <w:pPr>
              <w:tabs>
                <w:tab w:val="left" w:pos="7799"/>
              </w:tabs>
              <w:jc w:val="right"/>
              <w:rPr>
                <w:sz w:val="17"/>
              </w:rPr>
            </w:pPr>
            <w:r w:rsidRPr="00232151">
              <w:rPr>
                <w:sz w:val="17"/>
              </w:rPr>
              <w:t>18,6</w:t>
            </w:r>
          </w:p>
        </w:tc>
        <w:tc>
          <w:tcPr>
            <w:tcW w:w="1220" w:type="dxa"/>
            <w:tcBorders>
              <w:bottom w:val="single" w:sz="12" w:space="0" w:color="auto"/>
            </w:tcBorders>
            <w:shd w:val="clear" w:color="auto" w:fill="auto"/>
            <w:vAlign w:val="bottom"/>
          </w:tcPr>
          <w:p w:rsidR="0089046C" w:rsidRPr="00232151" w:rsidRDefault="0089046C" w:rsidP="0089046C">
            <w:pPr>
              <w:tabs>
                <w:tab w:val="left" w:pos="7799"/>
              </w:tabs>
              <w:jc w:val="right"/>
              <w:rPr>
                <w:sz w:val="17"/>
              </w:rPr>
            </w:pPr>
            <w:r w:rsidRPr="00232151">
              <w:rPr>
                <w:sz w:val="17"/>
              </w:rPr>
              <w:t>17,7</w:t>
            </w:r>
          </w:p>
        </w:tc>
        <w:tc>
          <w:tcPr>
            <w:tcW w:w="1220" w:type="dxa"/>
            <w:tcBorders>
              <w:bottom w:val="single" w:sz="12" w:space="0" w:color="auto"/>
            </w:tcBorders>
            <w:shd w:val="clear" w:color="auto" w:fill="auto"/>
            <w:vAlign w:val="bottom"/>
          </w:tcPr>
          <w:p w:rsidR="0089046C" w:rsidRPr="00232151" w:rsidRDefault="0089046C" w:rsidP="0089046C">
            <w:pPr>
              <w:tabs>
                <w:tab w:val="left" w:pos="7799"/>
              </w:tabs>
              <w:jc w:val="right"/>
              <w:rPr>
                <w:sz w:val="17"/>
              </w:rPr>
            </w:pPr>
            <w:r w:rsidRPr="00232151">
              <w:rPr>
                <w:sz w:val="17"/>
              </w:rPr>
              <w:t>18,5</w:t>
            </w:r>
          </w:p>
        </w:tc>
        <w:tc>
          <w:tcPr>
            <w:tcW w:w="1220" w:type="dxa"/>
            <w:tcBorders>
              <w:bottom w:val="single" w:sz="12" w:space="0" w:color="auto"/>
            </w:tcBorders>
            <w:shd w:val="clear" w:color="auto" w:fill="auto"/>
            <w:vAlign w:val="bottom"/>
          </w:tcPr>
          <w:p w:rsidR="0089046C" w:rsidRPr="00232151" w:rsidRDefault="0089046C" w:rsidP="0089046C">
            <w:pPr>
              <w:tabs>
                <w:tab w:val="left" w:pos="7799"/>
              </w:tabs>
              <w:jc w:val="right"/>
              <w:rPr>
                <w:sz w:val="17"/>
              </w:rPr>
            </w:pPr>
            <w:r w:rsidRPr="00232151">
              <w:rPr>
                <w:sz w:val="17"/>
              </w:rPr>
              <w:t>18,5</w:t>
            </w:r>
          </w:p>
        </w:tc>
      </w:tr>
    </w:tbl>
    <w:p w:rsidR="0089046C" w:rsidRPr="00232151" w:rsidRDefault="0089046C" w:rsidP="0089046C">
      <w:pPr>
        <w:pStyle w:val="SingleTxt"/>
        <w:rPr>
          <w:iCs/>
          <w:sz w:val="17"/>
          <w:lang w:val="fr-FR"/>
        </w:rPr>
      </w:pPr>
      <w:r w:rsidRPr="00232151">
        <w:rPr>
          <w:i/>
          <w:iCs/>
          <w:sz w:val="17"/>
          <w:lang w:val="fr-FR"/>
        </w:rPr>
        <w:t>Source</w:t>
      </w:r>
      <w:r w:rsidRPr="00232151">
        <w:rPr>
          <w:iCs/>
          <w:sz w:val="17"/>
          <w:lang w:val="fr-FR"/>
        </w:rPr>
        <w:t xml:space="preserve"> : Organisation des Nations unies pour l’alimentation et l’agriculture</w:t>
      </w:r>
    </w:p>
    <w:p w:rsidR="0089046C" w:rsidRPr="00232151" w:rsidRDefault="0089046C" w:rsidP="0089046C">
      <w:pPr>
        <w:pStyle w:val="SingleTxt"/>
        <w:spacing w:after="0" w:line="120" w:lineRule="exact"/>
        <w:rPr>
          <w:iCs/>
          <w:sz w:val="10"/>
          <w:lang w:val="fr-FR"/>
        </w:rPr>
      </w:pPr>
    </w:p>
    <w:p w:rsidR="0089046C" w:rsidRPr="00232151" w:rsidRDefault="0089046C" w:rsidP="0089046C">
      <w:pPr>
        <w:pStyle w:val="SingleTxt"/>
        <w:numPr>
          <w:ilvl w:val="1"/>
          <w:numId w:val="36"/>
        </w:numPr>
        <w:rPr>
          <w:b/>
          <w:iCs/>
          <w:lang w:val="fr-FR"/>
        </w:rPr>
      </w:pPr>
      <w:r w:rsidRPr="00232151">
        <w:rPr>
          <w:b/>
          <w:iCs/>
          <w:lang w:val="fr-FR"/>
        </w:rPr>
        <w:t>Formation agricole</w:t>
      </w:r>
    </w:p>
    <w:p w:rsidR="0089046C" w:rsidRDefault="0089046C" w:rsidP="0089046C">
      <w:pPr>
        <w:pStyle w:val="SingleTxt"/>
        <w:rPr>
          <w:iCs/>
          <w:lang w:val="fr-FR"/>
        </w:rPr>
      </w:pPr>
      <w:r w:rsidRPr="00FF1C35">
        <w:rPr>
          <w:iCs/>
          <w:lang w:val="fr-FR"/>
        </w:rPr>
        <w:t>Au niveau des études supérieures, l</w:t>
      </w:r>
      <w:r>
        <w:rPr>
          <w:iCs/>
          <w:lang w:val="fr-FR"/>
        </w:rPr>
        <w:t>’</w:t>
      </w:r>
      <w:r w:rsidRPr="00FF1C35">
        <w:rPr>
          <w:iCs/>
          <w:lang w:val="fr-FR"/>
        </w:rPr>
        <w:t>Institut de l</w:t>
      </w:r>
      <w:r>
        <w:rPr>
          <w:iCs/>
          <w:lang w:val="fr-FR"/>
        </w:rPr>
        <w:t>’</w:t>
      </w:r>
      <w:r w:rsidRPr="00FF1C35">
        <w:rPr>
          <w:iCs/>
          <w:lang w:val="fr-FR"/>
        </w:rPr>
        <w:t>agriculture de l</w:t>
      </w:r>
      <w:r>
        <w:rPr>
          <w:iCs/>
          <w:lang w:val="fr-FR"/>
        </w:rPr>
        <w:t>’</w:t>
      </w:r>
      <w:r w:rsidRPr="00FF1C35">
        <w:rPr>
          <w:iCs/>
          <w:lang w:val="fr-FR"/>
        </w:rPr>
        <w:t>Université de Malte donne aux étudiants la possibilité de suivre une série de cours consacrés à des questions agricoles. Pour l</w:t>
      </w:r>
      <w:r>
        <w:rPr>
          <w:iCs/>
          <w:lang w:val="fr-FR"/>
        </w:rPr>
        <w:t>’</w:t>
      </w:r>
      <w:r w:rsidRPr="00FF1C35">
        <w:rPr>
          <w:iCs/>
          <w:lang w:val="fr-FR"/>
        </w:rPr>
        <w:t>année scolaire 2005/2006, le nombre d</w:t>
      </w:r>
      <w:r>
        <w:rPr>
          <w:iCs/>
          <w:lang w:val="fr-FR"/>
        </w:rPr>
        <w:t>’</w:t>
      </w:r>
      <w:r w:rsidRPr="00FF1C35">
        <w:rPr>
          <w:iCs/>
          <w:lang w:val="fr-FR"/>
        </w:rPr>
        <w:t>étudiants ventilés par cours était le suivant :</w:t>
      </w:r>
    </w:p>
    <w:p w:rsidR="0089046C" w:rsidRPr="00232151" w:rsidRDefault="0089046C" w:rsidP="0089046C">
      <w:pPr>
        <w:pStyle w:val="SingleTxt"/>
        <w:spacing w:after="0" w:line="120" w:lineRule="exact"/>
        <w:rPr>
          <w:iCs/>
          <w:sz w:val="10"/>
          <w:lang w:val="fr-FR"/>
        </w:rPr>
      </w:pPr>
    </w:p>
    <w:p w:rsidR="0089046C" w:rsidRPr="00232151" w:rsidRDefault="0089046C" w:rsidP="0089046C">
      <w:pPr>
        <w:pStyle w:val="SingleTxt"/>
        <w:spacing w:after="0" w:line="120" w:lineRule="exact"/>
        <w:rPr>
          <w:iCs/>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14.4 : Institut de l</w:t>
      </w:r>
      <w:r>
        <w:rPr>
          <w:lang w:val="fr-FR"/>
        </w:rPr>
        <w:t>’</w:t>
      </w:r>
      <w:r w:rsidRPr="00FF1C35">
        <w:rPr>
          <w:lang w:val="fr-FR"/>
        </w:rPr>
        <w:t>agriculture de l</w:t>
      </w:r>
      <w:r>
        <w:rPr>
          <w:lang w:val="fr-FR"/>
        </w:rPr>
        <w:t>’</w:t>
      </w:r>
      <w:r w:rsidRPr="00FF1C35">
        <w:rPr>
          <w:lang w:val="fr-FR"/>
        </w:rPr>
        <w:t>université de Malte</w:t>
      </w:r>
    </w:p>
    <w:p w:rsidR="0089046C" w:rsidRPr="00232151" w:rsidRDefault="0089046C" w:rsidP="0089046C">
      <w:pPr>
        <w:pStyle w:val="SingleTxt"/>
        <w:spacing w:after="0" w:line="120" w:lineRule="exact"/>
        <w:rPr>
          <w:iCs/>
          <w:sz w:val="10"/>
          <w:lang w:val="fr-FR"/>
        </w:rPr>
      </w:pPr>
    </w:p>
    <w:p w:rsidR="0089046C" w:rsidRPr="00232151" w:rsidRDefault="0089046C" w:rsidP="0089046C">
      <w:pPr>
        <w:pStyle w:val="SingleTxt"/>
        <w:spacing w:after="0" w:line="120" w:lineRule="exact"/>
        <w:rPr>
          <w:i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3332"/>
        <w:gridCol w:w="1230"/>
        <w:gridCol w:w="1066"/>
        <w:gridCol w:w="820"/>
        <w:gridCol w:w="872"/>
      </w:tblGrid>
      <w:tr w:rsidR="0089046C" w:rsidRPr="00232151" w:rsidTr="0089046C">
        <w:tblPrEx>
          <w:tblCellMar>
            <w:top w:w="0" w:type="dxa"/>
            <w:bottom w:w="0" w:type="dxa"/>
          </w:tblCellMar>
        </w:tblPrEx>
        <w:trPr>
          <w:tblHeader/>
        </w:trPr>
        <w:tc>
          <w:tcPr>
            <w:tcW w:w="3332" w:type="dxa"/>
            <w:tcBorders>
              <w:top w:val="single" w:sz="4" w:space="0" w:color="auto"/>
              <w:bottom w:val="single" w:sz="12" w:space="0" w:color="auto"/>
            </w:tcBorders>
            <w:shd w:val="clear" w:color="auto" w:fill="auto"/>
            <w:vAlign w:val="bottom"/>
          </w:tcPr>
          <w:p w:rsidR="0089046C" w:rsidRPr="00232151" w:rsidRDefault="0089046C" w:rsidP="0089046C">
            <w:pPr>
              <w:tabs>
                <w:tab w:val="left" w:pos="288"/>
                <w:tab w:val="left" w:pos="576"/>
                <w:tab w:val="left" w:pos="864"/>
                <w:tab w:val="left" w:pos="1152"/>
              </w:tabs>
              <w:suppressAutoHyphens/>
              <w:spacing w:line="200" w:lineRule="exact"/>
              <w:ind w:right="40"/>
              <w:rPr>
                <w:i/>
                <w:sz w:val="14"/>
                <w:lang w:val="fr-FR"/>
              </w:rPr>
            </w:pPr>
            <w:r>
              <w:rPr>
                <w:i/>
                <w:sz w:val="14"/>
                <w:lang w:val="fr-FR"/>
              </w:rPr>
              <w:t>Cours</w:t>
            </w:r>
          </w:p>
        </w:tc>
        <w:tc>
          <w:tcPr>
            <w:tcW w:w="1230" w:type="dxa"/>
            <w:tcBorders>
              <w:top w:val="single" w:sz="4" w:space="0" w:color="auto"/>
              <w:bottom w:val="single" w:sz="12" w:space="0" w:color="auto"/>
            </w:tcBorders>
            <w:shd w:val="clear" w:color="auto" w:fill="auto"/>
            <w:vAlign w:val="bottom"/>
          </w:tcPr>
          <w:p w:rsidR="0089046C" w:rsidRPr="00232151" w:rsidRDefault="0089046C" w:rsidP="0089046C">
            <w:pPr>
              <w:tabs>
                <w:tab w:val="left" w:pos="288"/>
                <w:tab w:val="left" w:pos="576"/>
                <w:tab w:val="left" w:pos="864"/>
                <w:tab w:val="left" w:pos="1152"/>
              </w:tabs>
              <w:suppressAutoHyphens/>
              <w:spacing w:line="200" w:lineRule="exact"/>
              <w:ind w:right="40"/>
              <w:jc w:val="right"/>
              <w:rPr>
                <w:i/>
                <w:sz w:val="14"/>
                <w:lang w:val="fr-FR"/>
              </w:rPr>
            </w:pPr>
            <w:r>
              <w:rPr>
                <w:i/>
                <w:sz w:val="14"/>
                <w:lang w:val="fr-FR"/>
              </w:rPr>
              <w:t>Durée (année)</w:t>
            </w:r>
          </w:p>
        </w:tc>
        <w:tc>
          <w:tcPr>
            <w:tcW w:w="1066" w:type="dxa"/>
            <w:tcBorders>
              <w:top w:val="single" w:sz="4" w:space="0" w:color="auto"/>
              <w:bottom w:val="single" w:sz="12" w:space="0" w:color="auto"/>
            </w:tcBorders>
            <w:shd w:val="clear" w:color="auto" w:fill="auto"/>
            <w:vAlign w:val="bottom"/>
          </w:tcPr>
          <w:p w:rsidR="0089046C" w:rsidRPr="00232151" w:rsidRDefault="0089046C" w:rsidP="0089046C">
            <w:pPr>
              <w:tabs>
                <w:tab w:val="left" w:pos="288"/>
                <w:tab w:val="left" w:pos="576"/>
                <w:tab w:val="left" w:pos="864"/>
                <w:tab w:val="left" w:pos="1152"/>
              </w:tabs>
              <w:suppressAutoHyphens/>
              <w:spacing w:line="200" w:lineRule="exact"/>
              <w:ind w:right="40"/>
              <w:jc w:val="right"/>
              <w:rPr>
                <w:i/>
                <w:sz w:val="14"/>
                <w:lang w:val="fr-FR"/>
              </w:rPr>
            </w:pPr>
            <w:r>
              <w:rPr>
                <w:i/>
                <w:sz w:val="14"/>
                <w:lang w:val="fr-FR"/>
              </w:rPr>
              <w:t>Hommes</w:t>
            </w:r>
          </w:p>
        </w:tc>
        <w:tc>
          <w:tcPr>
            <w:tcW w:w="820" w:type="dxa"/>
            <w:tcBorders>
              <w:top w:val="single" w:sz="4" w:space="0" w:color="auto"/>
              <w:bottom w:val="single" w:sz="12" w:space="0" w:color="auto"/>
            </w:tcBorders>
            <w:shd w:val="clear" w:color="auto" w:fill="auto"/>
            <w:vAlign w:val="bottom"/>
          </w:tcPr>
          <w:p w:rsidR="0089046C" w:rsidRPr="00232151" w:rsidRDefault="0089046C" w:rsidP="0089046C">
            <w:pPr>
              <w:tabs>
                <w:tab w:val="left" w:pos="288"/>
                <w:tab w:val="left" w:pos="576"/>
                <w:tab w:val="left" w:pos="864"/>
                <w:tab w:val="left" w:pos="1152"/>
              </w:tabs>
              <w:suppressAutoHyphens/>
              <w:spacing w:line="200" w:lineRule="exact"/>
              <w:ind w:right="40"/>
              <w:jc w:val="right"/>
              <w:rPr>
                <w:i/>
                <w:sz w:val="14"/>
                <w:lang w:val="fr-FR"/>
              </w:rPr>
            </w:pPr>
            <w:r>
              <w:rPr>
                <w:i/>
                <w:sz w:val="14"/>
                <w:lang w:val="fr-FR"/>
              </w:rPr>
              <w:t>Femmes</w:t>
            </w:r>
          </w:p>
        </w:tc>
        <w:tc>
          <w:tcPr>
            <w:tcW w:w="872" w:type="dxa"/>
            <w:tcBorders>
              <w:top w:val="single" w:sz="4" w:space="0" w:color="auto"/>
              <w:bottom w:val="single" w:sz="12" w:space="0" w:color="auto"/>
            </w:tcBorders>
            <w:shd w:val="clear" w:color="auto" w:fill="auto"/>
            <w:vAlign w:val="bottom"/>
          </w:tcPr>
          <w:p w:rsidR="0089046C" w:rsidRPr="00232151" w:rsidRDefault="0089046C" w:rsidP="0089046C">
            <w:pPr>
              <w:tabs>
                <w:tab w:val="left" w:pos="288"/>
                <w:tab w:val="left" w:pos="576"/>
                <w:tab w:val="left" w:pos="864"/>
                <w:tab w:val="left" w:pos="1152"/>
              </w:tabs>
              <w:suppressAutoHyphens/>
              <w:spacing w:line="200" w:lineRule="exact"/>
              <w:ind w:right="40"/>
              <w:jc w:val="right"/>
              <w:rPr>
                <w:i/>
                <w:sz w:val="14"/>
                <w:lang w:val="fr-FR"/>
              </w:rPr>
            </w:pPr>
            <w:r>
              <w:rPr>
                <w:i/>
                <w:sz w:val="14"/>
                <w:lang w:val="fr-FR"/>
              </w:rPr>
              <w:t>Total</w:t>
            </w:r>
          </w:p>
        </w:tc>
      </w:tr>
      <w:tr w:rsidR="0089046C" w:rsidRPr="00232151" w:rsidTr="0089046C">
        <w:tblPrEx>
          <w:tblCellMar>
            <w:top w:w="0" w:type="dxa"/>
            <w:bottom w:w="0" w:type="dxa"/>
          </w:tblCellMar>
        </w:tblPrEx>
        <w:trPr>
          <w:trHeight w:hRule="exact" w:val="115"/>
          <w:tblHeader/>
        </w:trPr>
        <w:tc>
          <w:tcPr>
            <w:tcW w:w="3332" w:type="dxa"/>
            <w:tcBorders>
              <w:top w:val="single" w:sz="12" w:space="0" w:color="auto"/>
            </w:tcBorders>
            <w:shd w:val="clear" w:color="auto" w:fill="auto"/>
            <w:vAlign w:val="bottom"/>
          </w:tcPr>
          <w:p w:rsidR="0089046C" w:rsidRPr="00232151" w:rsidRDefault="0089046C" w:rsidP="0089046C">
            <w:pPr>
              <w:tabs>
                <w:tab w:val="left" w:pos="288"/>
                <w:tab w:val="left" w:pos="576"/>
                <w:tab w:val="left" w:pos="864"/>
                <w:tab w:val="left" w:pos="1152"/>
              </w:tabs>
              <w:suppressAutoHyphens/>
              <w:spacing w:line="200" w:lineRule="exact"/>
              <w:ind w:right="40"/>
              <w:rPr>
                <w:sz w:val="17"/>
                <w:lang w:val="fr-FR"/>
              </w:rPr>
            </w:pPr>
          </w:p>
        </w:tc>
        <w:tc>
          <w:tcPr>
            <w:tcW w:w="1230" w:type="dxa"/>
            <w:tcBorders>
              <w:top w:val="single" w:sz="12" w:space="0" w:color="auto"/>
            </w:tcBorders>
            <w:shd w:val="clear" w:color="auto" w:fill="auto"/>
            <w:vAlign w:val="bottom"/>
          </w:tcPr>
          <w:p w:rsidR="0089046C" w:rsidRPr="00232151" w:rsidRDefault="0089046C" w:rsidP="0089046C">
            <w:pPr>
              <w:tabs>
                <w:tab w:val="left" w:pos="288"/>
                <w:tab w:val="left" w:pos="576"/>
                <w:tab w:val="left" w:pos="864"/>
                <w:tab w:val="left" w:pos="1152"/>
              </w:tabs>
              <w:suppressAutoHyphens/>
              <w:spacing w:line="200" w:lineRule="exact"/>
              <w:ind w:right="40"/>
              <w:jc w:val="right"/>
              <w:rPr>
                <w:sz w:val="17"/>
                <w:lang w:val="fr-FR"/>
              </w:rPr>
            </w:pPr>
          </w:p>
        </w:tc>
        <w:tc>
          <w:tcPr>
            <w:tcW w:w="1066" w:type="dxa"/>
            <w:tcBorders>
              <w:top w:val="single" w:sz="12" w:space="0" w:color="auto"/>
            </w:tcBorders>
            <w:shd w:val="clear" w:color="auto" w:fill="auto"/>
            <w:vAlign w:val="bottom"/>
          </w:tcPr>
          <w:p w:rsidR="0089046C" w:rsidRPr="00232151" w:rsidRDefault="0089046C" w:rsidP="0089046C">
            <w:pPr>
              <w:tabs>
                <w:tab w:val="left" w:pos="288"/>
                <w:tab w:val="left" w:pos="576"/>
                <w:tab w:val="left" w:pos="864"/>
                <w:tab w:val="left" w:pos="1152"/>
              </w:tabs>
              <w:suppressAutoHyphens/>
              <w:spacing w:line="200" w:lineRule="exact"/>
              <w:ind w:right="40"/>
              <w:jc w:val="right"/>
              <w:rPr>
                <w:sz w:val="17"/>
                <w:lang w:val="fr-FR"/>
              </w:rPr>
            </w:pPr>
          </w:p>
        </w:tc>
        <w:tc>
          <w:tcPr>
            <w:tcW w:w="820" w:type="dxa"/>
            <w:tcBorders>
              <w:top w:val="single" w:sz="12" w:space="0" w:color="auto"/>
            </w:tcBorders>
            <w:shd w:val="clear" w:color="auto" w:fill="auto"/>
            <w:vAlign w:val="bottom"/>
          </w:tcPr>
          <w:p w:rsidR="0089046C" w:rsidRPr="00232151" w:rsidRDefault="0089046C" w:rsidP="0089046C">
            <w:pPr>
              <w:tabs>
                <w:tab w:val="left" w:pos="288"/>
                <w:tab w:val="left" w:pos="576"/>
                <w:tab w:val="left" w:pos="864"/>
                <w:tab w:val="left" w:pos="1152"/>
              </w:tabs>
              <w:suppressAutoHyphens/>
              <w:spacing w:line="200" w:lineRule="exact"/>
              <w:ind w:right="40"/>
              <w:jc w:val="right"/>
              <w:rPr>
                <w:sz w:val="17"/>
                <w:lang w:val="fr-FR"/>
              </w:rPr>
            </w:pPr>
          </w:p>
        </w:tc>
        <w:tc>
          <w:tcPr>
            <w:tcW w:w="872" w:type="dxa"/>
            <w:tcBorders>
              <w:top w:val="single" w:sz="12" w:space="0" w:color="auto"/>
            </w:tcBorders>
            <w:shd w:val="clear" w:color="auto" w:fill="auto"/>
            <w:vAlign w:val="bottom"/>
          </w:tcPr>
          <w:p w:rsidR="0089046C" w:rsidRPr="00232151" w:rsidRDefault="0089046C" w:rsidP="0089046C">
            <w:pPr>
              <w:tabs>
                <w:tab w:val="left" w:pos="288"/>
                <w:tab w:val="left" w:pos="576"/>
                <w:tab w:val="left" w:pos="864"/>
                <w:tab w:val="left" w:pos="1152"/>
              </w:tabs>
              <w:suppressAutoHyphens/>
              <w:spacing w:line="200" w:lineRule="exact"/>
              <w:ind w:right="40"/>
              <w:jc w:val="right"/>
              <w:rPr>
                <w:sz w:val="17"/>
                <w:lang w:val="fr-FR"/>
              </w:rPr>
            </w:pPr>
          </w:p>
        </w:tc>
      </w:tr>
      <w:tr w:rsidR="0089046C" w:rsidRPr="00232151" w:rsidTr="0089046C">
        <w:tblPrEx>
          <w:tblCellMar>
            <w:top w:w="0" w:type="dxa"/>
            <w:bottom w:w="0" w:type="dxa"/>
          </w:tblCellMar>
        </w:tblPrEx>
        <w:tc>
          <w:tcPr>
            <w:tcW w:w="3332" w:type="dxa"/>
            <w:shd w:val="clear" w:color="auto" w:fill="auto"/>
          </w:tcPr>
          <w:p w:rsidR="0089046C" w:rsidRPr="00232151" w:rsidRDefault="0089046C" w:rsidP="0089046C">
            <w:pPr>
              <w:pStyle w:val="SingleTxt"/>
              <w:spacing w:after="40" w:line="200" w:lineRule="exact"/>
              <w:ind w:left="0" w:right="0"/>
              <w:jc w:val="left"/>
              <w:rPr>
                <w:iCs/>
                <w:sz w:val="17"/>
                <w:lang w:val="fr-FR"/>
              </w:rPr>
            </w:pPr>
            <w:r w:rsidRPr="00232151">
              <w:rPr>
                <w:iCs/>
                <w:sz w:val="17"/>
                <w:lang w:val="fr-FR"/>
              </w:rPr>
              <w:t>Licence ès sciences, gestion des écosystèmes agricoles méditerranéens</w:t>
            </w:r>
          </w:p>
        </w:tc>
        <w:tc>
          <w:tcPr>
            <w:tcW w:w="1230" w:type="dxa"/>
            <w:shd w:val="clear" w:color="auto" w:fill="auto"/>
            <w:vAlign w:val="bottom"/>
          </w:tcPr>
          <w:p w:rsidR="0089046C" w:rsidRPr="00514007" w:rsidRDefault="0089046C" w:rsidP="0089046C">
            <w:pPr>
              <w:spacing w:line="200" w:lineRule="exact"/>
              <w:ind w:right="15"/>
              <w:jc w:val="right"/>
              <w:rPr>
                <w:sz w:val="17"/>
                <w:lang w:val="en-GB"/>
              </w:rPr>
            </w:pPr>
            <w:r w:rsidRPr="00514007">
              <w:rPr>
                <w:sz w:val="17"/>
                <w:lang w:val="en-GB"/>
              </w:rPr>
              <w:t>1</w:t>
            </w:r>
          </w:p>
        </w:tc>
        <w:tc>
          <w:tcPr>
            <w:tcW w:w="1066" w:type="dxa"/>
            <w:shd w:val="clear" w:color="auto" w:fill="auto"/>
            <w:vAlign w:val="bottom"/>
          </w:tcPr>
          <w:p w:rsidR="0089046C" w:rsidRPr="00514007" w:rsidRDefault="0089046C" w:rsidP="0089046C">
            <w:pPr>
              <w:spacing w:line="200" w:lineRule="exact"/>
              <w:ind w:right="15"/>
              <w:jc w:val="right"/>
              <w:rPr>
                <w:sz w:val="17"/>
                <w:lang w:val="en-GB"/>
              </w:rPr>
            </w:pPr>
            <w:r w:rsidRPr="00514007">
              <w:rPr>
                <w:sz w:val="17"/>
                <w:lang w:val="en-GB"/>
              </w:rPr>
              <w:t>6</w:t>
            </w:r>
          </w:p>
        </w:tc>
        <w:tc>
          <w:tcPr>
            <w:tcW w:w="820" w:type="dxa"/>
            <w:shd w:val="clear" w:color="auto" w:fill="auto"/>
            <w:vAlign w:val="bottom"/>
          </w:tcPr>
          <w:p w:rsidR="0089046C" w:rsidRPr="00514007" w:rsidRDefault="0089046C" w:rsidP="0089046C">
            <w:pPr>
              <w:spacing w:line="200" w:lineRule="exact"/>
              <w:ind w:right="15"/>
              <w:jc w:val="right"/>
              <w:rPr>
                <w:sz w:val="17"/>
                <w:lang w:val="en-GB"/>
              </w:rPr>
            </w:pPr>
            <w:r w:rsidRPr="00514007">
              <w:rPr>
                <w:sz w:val="17"/>
                <w:lang w:val="en-GB"/>
              </w:rPr>
              <w:t>21</w:t>
            </w:r>
          </w:p>
        </w:tc>
        <w:tc>
          <w:tcPr>
            <w:tcW w:w="872" w:type="dxa"/>
            <w:shd w:val="clear" w:color="auto" w:fill="auto"/>
            <w:vAlign w:val="bottom"/>
          </w:tcPr>
          <w:p w:rsidR="0089046C" w:rsidRPr="00514007" w:rsidRDefault="0089046C" w:rsidP="0089046C">
            <w:pPr>
              <w:spacing w:line="200" w:lineRule="exact"/>
              <w:ind w:right="15"/>
              <w:jc w:val="right"/>
              <w:rPr>
                <w:sz w:val="17"/>
                <w:lang w:val="en-GB"/>
              </w:rPr>
            </w:pPr>
            <w:r w:rsidRPr="00514007">
              <w:rPr>
                <w:sz w:val="17"/>
                <w:lang w:val="en-GB"/>
              </w:rPr>
              <w:t>27</w:t>
            </w:r>
          </w:p>
        </w:tc>
      </w:tr>
      <w:tr w:rsidR="0089046C" w:rsidRPr="00232151" w:rsidTr="0089046C">
        <w:tblPrEx>
          <w:tblCellMar>
            <w:top w:w="0" w:type="dxa"/>
            <w:bottom w:w="0" w:type="dxa"/>
          </w:tblCellMar>
        </w:tblPrEx>
        <w:tc>
          <w:tcPr>
            <w:tcW w:w="3332" w:type="dxa"/>
            <w:shd w:val="clear" w:color="auto" w:fill="auto"/>
          </w:tcPr>
          <w:p w:rsidR="0089046C" w:rsidRPr="00232151" w:rsidRDefault="0089046C" w:rsidP="0089046C">
            <w:pPr>
              <w:pStyle w:val="SingleTxt"/>
              <w:spacing w:after="40" w:line="200" w:lineRule="exact"/>
              <w:ind w:left="0" w:right="0"/>
              <w:jc w:val="left"/>
              <w:rPr>
                <w:iCs/>
                <w:sz w:val="17"/>
                <w:lang w:val="fr-FR"/>
              </w:rPr>
            </w:pPr>
            <w:r w:rsidRPr="00232151">
              <w:rPr>
                <w:iCs/>
                <w:sz w:val="17"/>
                <w:lang w:val="fr-FR"/>
              </w:rPr>
              <w:t>Diplôme en gestion de l’approvisionnement en eau</w:t>
            </w:r>
          </w:p>
        </w:tc>
        <w:tc>
          <w:tcPr>
            <w:tcW w:w="1230" w:type="dxa"/>
            <w:shd w:val="clear" w:color="auto" w:fill="auto"/>
            <w:vAlign w:val="bottom"/>
          </w:tcPr>
          <w:p w:rsidR="0089046C" w:rsidRPr="00514007" w:rsidRDefault="0089046C" w:rsidP="0089046C">
            <w:pPr>
              <w:spacing w:line="480" w:lineRule="auto"/>
              <w:ind w:right="15"/>
              <w:jc w:val="right"/>
              <w:rPr>
                <w:sz w:val="17"/>
                <w:lang w:val="en-GB"/>
              </w:rPr>
            </w:pPr>
            <w:r w:rsidRPr="00514007">
              <w:rPr>
                <w:sz w:val="17"/>
                <w:lang w:val="en-GB"/>
              </w:rPr>
              <w:t>2</w:t>
            </w:r>
          </w:p>
        </w:tc>
        <w:tc>
          <w:tcPr>
            <w:tcW w:w="1066" w:type="dxa"/>
            <w:shd w:val="clear" w:color="auto" w:fill="auto"/>
            <w:vAlign w:val="bottom"/>
          </w:tcPr>
          <w:p w:rsidR="0089046C" w:rsidRPr="00514007" w:rsidRDefault="0089046C" w:rsidP="0089046C">
            <w:pPr>
              <w:spacing w:line="480" w:lineRule="auto"/>
              <w:ind w:right="15"/>
              <w:jc w:val="right"/>
              <w:rPr>
                <w:sz w:val="17"/>
                <w:lang w:val="en-GB"/>
              </w:rPr>
            </w:pPr>
            <w:r w:rsidRPr="00514007">
              <w:rPr>
                <w:sz w:val="17"/>
                <w:lang w:val="en-GB"/>
              </w:rPr>
              <w:t>11</w:t>
            </w:r>
          </w:p>
        </w:tc>
        <w:tc>
          <w:tcPr>
            <w:tcW w:w="820" w:type="dxa"/>
            <w:shd w:val="clear" w:color="auto" w:fill="auto"/>
            <w:vAlign w:val="bottom"/>
          </w:tcPr>
          <w:p w:rsidR="0089046C" w:rsidRPr="00514007" w:rsidRDefault="0089046C" w:rsidP="0089046C">
            <w:pPr>
              <w:spacing w:line="480" w:lineRule="auto"/>
              <w:ind w:right="15"/>
              <w:jc w:val="right"/>
              <w:rPr>
                <w:sz w:val="17"/>
                <w:lang w:val="en-GB"/>
              </w:rPr>
            </w:pPr>
            <w:r w:rsidRPr="00514007">
              <w:rPr>
                <w:sz w:val="17"/>
                <w:lang w:val="en-GB"/>
              </w:rPr>
              <w:t>30</w:t>
            </w:r>
          </w:p>
        </w:tc>
        <w:tc>
          <w:tcPr>
            <w:tcW w:w="872" w:type="dxa"/>
            <w:shd w:val="clear" w:color="auto" w:fill="auto"/>
            <w:vAlign w:val="bottom"/>
          </w:tcPr>
          <w:p w:rsidR="0089046C" w:rsidRPr="00514007" w:rsidRDefault="0089046C" w:rsidP="0089046C">
            <w:pPr>
              <w:spacing w:line="480" w:lineRule="auto"/>
              <w:ind w:right="15"/>
              <w:jc w:val="right"/>
              <w:rPr>
                <w:sz w:val="17"/>
                <w:lang w:val="en-GB"/>
              </w:rPr>
            </w:pPr>
            <w:r w:rsidRPr="00514007">
              <w:rPr>
                <w:sz w:val="17"/>
                <w:lang w:val="en-GB"/>
              </w:rPr>
              <w:t>41</w:t>
            </w:r>
          </w:p>
        </w:tc>
      </w:tr>
      <w:tr w:rsidR="0089046C" w:rsidRPr="00232151" w:rsidTr="0089046C">
        <w:tblPrEx>
          <w:tblCellMar>
            <w:top w:w="0" w:type="dxa"/>
            <w:bottom w:w="0" w:type="dxa"/>
          </w:tblCellMar>
        </w:tblPrEx>
        <w:tc>
          <w:tcPr>
            <w:tcW w:w="3332" w:type="dxa"/>
            <w:shd w:val="clear" w:color="auto" w:fill="auto"/>
          </w:tcPr>
          <w:p w:rsidR="0089046C" w:rsidRPr="00232151" w:rsidRDefault="0089046C" w:rsidP="0089046C">
            <w:pPr>
              <w:pStyle w:val="SingleTxt"/>
              <w:spacing w:after="40" w:line="200" w:lineRule="exact"/>
              <w:ind w:left="0" w:right="0"/>
              <w:jc w:val="left"/>
              <w:rPr>
                <w:iCs/>
                <w:sz w:val="17"/>
                <w:lang w:val="fr-FR"/>
              </w:rPr>
            </w:pPr>
            <w:r w:rsidRPr="00232151">
              <w:rPr>
                <w:iCs/>
                <w:sz w:val="17"/>
                <w:lang w:val="fr-FR"/>
              </w:rPr>
              <w:t xml:space="preserve">Maîtrise ès sciences en pharmacie agricole et vétérinaire </w:t>
            </w:r>
          </w:p>
        </w:tc>
        <w:tc>
          <w:tcPr>
            <w:tcW w:w="1230" w:type="dxa"/>
            <w:shd w:val="clear" w:color="auto" w:fill="auto"/>
            <w:vAlign w:val="bottom"/>
          </w:tcPr>
          <w:p w:rsidR="0089046C" w:rsidRPr="00514007" w:rsidRDefault="0089046C" w:rsidP="0089046C">
            <w:pPr>
              <w:spacing w:line="200" w:lineRule="exact"/>
              <w:ind w:right="15"/>
              <w:jc w:val="right"/>
              <w:rPr>
                <w:sz w:val="17"/>
                <w:lang w:val="en-GB"/>
              </w:rPr>
            </w:pPr>
            <w:r w:rsidRPr="00514007">
              <w:rPr>
                <w:sz w:val="17"/>
                <w:lang w:val="en-GB"/>
              </w:rPr>
              <w:t>2</w:t>
            </w:r>
          </w:p>
        </w:tc>
        <w:tc>
          <w:tcPr>
            <w:tcW w:w="1066" w:type="dxa"/>
            <w:shd w:val="clear" w:color="auto" w:fill="auto"/>
            <w:vAlign w:val="bottom"/>
          </w:tcPr>
          <w:p w:rsidR="0089046C" w:rsidRPr="00514007" w:rsidRDefault="0089046C" w:rsidP="0089046C">
            <w:pPr>
              <w:spacing w:line="200" w:lineRule="exact"/>
              <w:ind w:right="15"/>
              <w:jc w:val="right"/>
              <w:rPr>
                <w:sz w:val="17"/>
                <w:lang w:val="en-GB"/>
              </w:rPr>
            </w:pPr>
            <w:r w:rsidRPr="00514007">
              <w:rPr>
                <w:sz w:val="17"/>
                <w:lang w:val="en-GB"/>
              </w:rPr>
              <w:t>0</w:t>
            </w:r>
          </w:p>
        </w:tc>
        <w:tc>
          <w:tcPr>
            <w:tcW w:w="820" w:type="dxa"/>
            <w:shd w:val="clear" w:color="auto" w:fill="auto"/>
            <w:vAlign w:val="bottom"/>
          </w:tcPr>
          <w:p w:rsidR="0089046C" w:rsidRPr="00514007" w:rsidRDefault="0089046C" w:rsidP="0089046C">
            <w:pPr>
              <w:spacing w:line="200" w:lineRule="exact"/>
              <w:ind w:right="15"/>
              <w:jc w:val="right"/>
              <w:rPr>
                <w:sz w:val="17"/>
                <w:lang w:val="en-GB"/>
              </w:rPr>
            </w:pPr>
            <w:r w:rsidRPr="00514007">
              <w:rPr>
                <w:sz w:val="17"/>
                <w:lang w:val="en-GB"/>
              </w:rPr>
              <w:t>1</w:t>
            </w:r>
          </w:p>
        </w:tc>
        <w:tc>
          <w:tcPr>
            <w:tcW w:w="872" w:type="dxa"/>
            <w:shd w:val="clear" w:color="auto" w:fill="auto"/>
            <w:vAlign w:val="bottom"/>
          </w:tcPr>
          <w:p w:rsidR="0089046C" w:rsidRPr="00514007" w:rsidRDefault="0089046C" w:rsidP="0089046C">
            <w:pPr>
              <w:spacing w:line="200" w:lineRule="exact"/>
              <w:ind w:right="15"/>
              <w:jc w:val="right"/>
              <w:rPr>
                <w:sz w:val="17"/>
                <w:lang w:val="en-GB"/>
              </w:rPr>
            </w:pPr>
            <w:r w:rsidRPr="00514007">
              <w:rPr>
                <w:sz w:val="17"/>
                <w:lang w:val="en-GB"/>
              </w:rPr>
              <w:t>1</w:t>
            </w:r>
          </w:p>
        </w:tc>
      </w:tr>
      <w:tr w:rsidR="0089046C" w:rsidRPr="00232151" w:rsidTr="0089046C">
        <w:tblPrEx>
          <w:tblCellMar>
            <w:top w:w="0" w:type="dxa"/>
            <w:bottom w:w="0" w:type="dxa"/>
          </w:tblCellMar>
        </w:tblPrEx>
        <w:trPr>
          <w:trHeight w:val="200"/>
        </w:trPr>
        <w:tc>
          <w:tcPr>
            <w:tcW w:w="3332" w:type="dxa"/>
            <w:vMerge w:val="restart"/>
            <w:shd w:val="clear" w:color="auto" w:fill="auto"/>
          </w:tcPr>
          <w:p w:rsidR="0089046C" w:rsidRPr="00232151" w:rsidRDefault="0089046C" w:rsidP="0089046C">
            <w:pPr>
              <w:pStyle w:val="SingleTxt"/>
              <w:keepNext/>
              <w:keepLines/>
              <w:spacing w:after="40" w:line="200" w:lineRule="exact"/>
              <w:ind w:left="0" w:right="0"/>
              <w:jc w:val="left"/>
              <w:rPr>
                <w:iCs/>
                <w:sz w:val="17"/>
                <w:lang w:val="fr-FR"/>
              </w:rPr>
            </w:pPr>
            <w:r w:rsidRPr="00232151">
              <w:rPr>
                <w:iCs/>
                <w:sz w:val="17"/>
                <w:lang w:val="fr-FR"/>
              </w:rPr>
              <w:t>Maîtrise en sciences agricoles</w:t>
            </w:r>
          </w:p>
        </w:tc>
        <w:tc>
          <w:tcPr>
            <w:tcW w:w="1230" w:type="dxa"/>
            <w:vMerge w:val="restart"/>
            <w:shd w:val="clear" w:color="auto" w:fill="auto"/>
            <w:vAlign w:val="bottom"/>
          </w:tcPr>
          <w:p w:rsidR="0089046C" w:rsidRPr="00514007" w:rsidRDefault="0089046C" w:rsidP="0089046C">
            <w:pPr>
              <w:keepNext/>
              <w:keepLines/>
              <w:spacing w:line="200" w:lineRule="exact"/>
              <w:ind w:right="15"/>
              <w:jc w:val="right"/>
              <w:rPr>
                <w:sz w:val="17"/>
                <w:lang w:val="en-GB"/>
              </w:rPr>
            </w:pPr>
            <w:r w:rsidRPr="00514007">
              <w:rPr>
                <w:sz w:val="17"/>
                <w:lang w:val="en-GB"/>
              </w:rPr>
              <w:t>2</w:t>
            </w:r>
          </w:p>
          <w:p w:rsidR="0089046C" w:rsidRPr="00514007" w:rsidRDefault="0089046C" w:rsidP="0089046C">
            <w:pPr>
              <w:keepNext/>
              <w:keepLines/>
              <w:spacing w:line="200" w:lineRule="exact"/>
              <w:ind w:right="15"/>
              <w:jc w:val="right"/>
              <w:rPr>
                <w:sz w:val="17"/>
                <w:lang w:val="en-GB"/>
              </w:rPr>
            </w:pPr>
            <w:r w:rsidRPr="00514007">
              <w:rPr>
                <w:sz w:val="17"/>
                <w:lang w:val="en-GB"/>
              </w:rPr>
              <w:t>3</w:t>
            </w:r>
          </w:p>
        </w:tc>
        <w:tc>
          <w:tcPr>
            <w:tcW w:w="1066" w:type="dxa"/>
            <w:vMerge w:val="restart"/>
            <w:shd w:val="clear" w:color="auto" w:fill="auto"/>
            <w:vAlign w:val="bottom"/>
          </w:tcPr>
          <w:p w:rsidR="0089046C" w:rsidRPr="00514007" w:rsidRDefault="0089046C" w:rsidP="0089046C">
            <w:pPr>
              <w:keepNext/>
              <w:keepLines/>
              <w:spacing w:line="200" w:lineRule="exact"/>
              <w:ind w:right="15"/>
              <w:jc w:val="right"/>
              <w:rPr>
                <w:sz w:val="17"/>
                <w:lang w:val="en-GB"/>
              </w:rPr>
            </w:pPr>
            <w:r w:rsidRPr="00514007">
              <w:rPr>
                <w:sz w:val="17"/>
                <w:lang w:val="en-GB"/>
              </w:rPr>
              <w:t>0</w:t>
            </w:r>
          </w:p>
          <w:p w:rsidR="0089046C" w:rsidRPr="00514007" w:rsidRDefault="0089046C" w:rsidP="0089046C">
            <w:pPr>
              <w:keepNext/>
              <w:keepLines/>
              <w:spacing w:line="200" w:lineRule="exact"/>
              <w:ind w:right="15"/>
              <w:jc w:val="right"/>
              <w:rPr>
                <w:sz w:val="17"/>
                <w:lang w:val="en-GB"/>
              </w:rPr>
            </w:pPr>
            <w:r w:rsidRPr="00514007">
              <w:rPr>
                <w:sz w:val="17"/>
                <w:lang w:val="en-GB"/>
              </w:rPr>
              <w:t>0</w:t>
            </w:r>
          </w:p>
        </w:tc>
        <w:tc>
          <w:tcPr>
            <w:tcW w:w="820" w:type="dxa"/>
            <w:shd w:val="clear" w:color="auto" w:fill="auto"/>
            <w:vAlign w:val="bottom"/>
          </w:tcPr>
          <w:p w:rsidR="0089046C" w:rsidRPr="00514007" w:rsidRDefault="0089046C" w:rsidP="0089046C">
            <w:pPr>
              <w:keepNext/>
              <w:keepLines/>
              <w:spacing w:line="200" w:lineRule="exact"/>
              <w:ind w:right="15"/>
              <w:jc w:val="right"/>
              <w:rPr>
                <w:sz w:val="17"/>
                <w:lang w:val="en-GB"/>
              </w:rPr>
            </w:pPr>
            <w:r>
              <w:rPr>
                <w:sz w:val="17"/>
                <w:lang w:val="en-GB"/>
              </w:rPr>
              <w:t>1</w:t>
            </w:r>
          </w:p>
        </w:tc>
        <w:tc>
          <w:tcPr>
            <w:tcW w:w="872" w:type="dxa"/>
            <w:vMerge w:val="restart"/>
            <w:shd w:val="clear" w:color="auto" w:fill="auto"/>
            <w:vAlign w:val="bottom"/>
          </w:tcPr>
          <w:p w:rsidR="0089046C" w:rsidRPr="00514007" w:rsidRDefault="0089046C" w:rsidP="0089046C">
            <w:pPr>
              <w:keepNext/>
              <w:keepLines/>
              <w:spacing w:line="200" w:lineRule="exact"/>
              <w:ind w:right="15"/>
              <w:jc w:val="right"/>
              <w:rPr>
                <w:sz w:val="17"/>
                <w:lang w:val="en-GB"/>
              </w:rPr>
            </w:pPr>
            <w:r w:rsidRPr="00514007">
              <w:rPr>
                <w:sz w:val="17"/>
                <w:lang w:val="en-GB"/>
              </w:rPr>
              <w:t>1</w:t>
            </w:r>
          </w:p>
          <w:p w:rsidR="0089046C" w:rsidRPr="00514007" w:rsidRDefault="0089046C" w:rsidP="0089046C">
            <w:pPr>
              <w:keepNext/>
              <w:keepLines/>
              <w:spacing w:line="200" w:lineRule="exact"/>
              <w:ind w:right="15"/>
              <w:jc w:val="right"/>
              <w:rPr>
                <w:sz w:val="17"/>
                <w:lang w:val="en-GB"/>
              </w:rPr>
            </w:pPr>
            <w:r w:rsidRPr="00514007">
              <w:rPr>
                <w:sz w:val="17"/>
                <w:lang w:val="en-GB"/>
              </w:rPr>
              <w:t>1</w:t>
            </w:r>
          </w:p>
        </w:tc>
      </w:tr>
      <w:tr w:rsidR="0089046C" w:rsidRPr="00232151" w:rsidTr="0089046C">
        <w:tblPrEx>
          <w:tblCellMar>
            <w:top w:w="0" w:type="dxa"/>
            <w:bottom w:w="0" w:type="dxa"/>
          </w:tblCellMar>
        </w:tblPrEx>
        <w:trPr>
          <w:trHeight w:val="200"/>
        </w:trPr>
        <w:tc>
          <w:tcPr>
            <w:tcW w:w="3332" w:type="dxa"/>
            <w:vMerge/>
            <w:shd w:val="clear" w:color="auto" w:fill="auto"/>
          </w:tcPr>
          <w:p w:rsidR="0089046C" w:rsidRPr="00232151" w:rsidRDefault="0089046C" w:rsidP="0089046C">
            <w:pPr>
              <w:pStyle w:val="SingleTxt"/>
              <w:keepNext/>
              <w:keepLines/>
              <w:spacing w:after="40" w:line="200" w:lineRule="exact"/>
              <w:ind w:left="0" w:right="0"/>
              <w:jc w:val="left"/>
              <w:rPr>
                <w:iCs/>
                <w:sz w:val="17"/>
                <w:lang w:val="fr-FR"/>
              </w:rPr>
            </w:pPr>
          </w:p>
        </w:tc>
        <w:tc>
          <w:tcPr>
            <w:tcW w:w="1230" w:type="dxa"/>
            <w:vMerge/>
            <w:shd w:val="clear" w:color="auto" w:fill="auto"/>
            <w:vAlign w:val="bottom"/>
          </w:tcPr>
          <w:p w:rsidR="0089046C" w:rsidRPr="00514007" w:rsidRDefault="0089046C" w:rsidP="0089046C">
            <w:pPr>
              <w:keepNext/>
              <w:keepLines/>
              <w:spacing w:line="200" w:lineRule="exact"/>
              <w:ind w:right="15"/>
              <w:jc w:val="right"/>
              <w:rPr>
                <w:sz w:val="17"/>
                <w:lang w:val="en-GB"/>
              </w:rPr>
            </w:pPr>
          </w:p>
        </w:tc>
        <w:tc>
          <w:tcPr>
            <w:tcW w:w="1066" w:type="dxa"/>
            <w:vMerge/>
            <w:shd w:val="clear" w:color="auto" w:fill="auto"/>
            <w:vAlign w:val="bottom"/>
          </w:tcPr>
          <w:p w:rsidR="0089046C" w:rsidRPr="00514007" w:rsidRDefault="0089046C" w:rsidP="0089046C">
            <w:pPr>
              <w:keepNext/>
              <w:keepLines/>
              <w:spacing w:line="200" w:lineRule="exact"/>
              <w:ind w:right="15"/>
              <w:jc w:val="right"/>
              <w:rPr>
                <w:sz w:val="17"/>
                <w:lang w:val="en-GB"/>
              </w:rPr>
            </w:pPr>
          </w:p>
        </w:tc>
        <w:tc>
          <w:tcPr>
            <w:tcW w:w="820" w:type="dxa"/>
            <w:shd w:val="clear" w:color="auto" w:fill="auto"/>
            <w:vAlign w:val="bottom"/>
          </w:tcPr>
          <w:p w:rsidR="0089046C" w:rsidRPr="00514007" w:rsidRDefault="0089046C" w:rsidP="0089046C">
            <w:pPr>
              <w:keepNext/>
              <w:keepLines/>
              <w:spacing w:line="200" w:lineRule="exact"/>
              <w:ind w:right="15"/>
              <w:jc w:val="right"/>
              <w:rPr>
                <w:sz w:val="17"/>
                <w:lang w:val="en-GB"/>
              </w:rPr>
            </w:pPr>
            <w:r>
              <w:rPr>
                <w:sz w:val="17"/>
                <w:lang w:val="en-GB"/>
              </w:rPr>
              <w:t>1</w:t>
            </w:r>
          </w:p>
        </w:tc>
        <w:tc>
          <w:tcPr>
            <w:tcW w:w="872" w:type="dxa"/>
            <w:vMerge/>
            <w:shd w:val="clear" w:color="auto" w:fill="auto"/>
            <w:vAlign w:val="bottom"/>
          </w:tcPr>
          <w:p w:rsidR="0089046C" w:rsidRPr="00514007" w:rsidRDefault="0089046C" w:rsidP="0089046C">
            <w:pPr>
              <w:keepNext/>
              <w:keepLines/>
              <w:spacing w:line="200" w:lineRule="exact"/>
              <w:ind w:right="15"/>
              <w:jc w:val="right"/>
              <w:rPr>
                <w:sz w:val="17"/>
                <w:lang w:val="en-GB"/>
              </w:rPr>
            </w:pPr>
          </w:p>
        </w:tc>
      </w:tr>
      <w:tr w:rsidR="0089046C" w:rsidRPr="00232151" w:rsidTr="0089046C">
        <w:tblPrEx>
          <w:tblCellMar>
            <w:top w:w="0" w:type="dxa"/>
            <w:bottom w:w="0" w:type="dxa"/>
          </w:tblCellMar>
        </w:tblPrEx>
        <w:tc>
          <w:tcPr>
            <w:tcW w:w="3332" w:type="dxa"/>
            <w:shd w:val="clear" w:color="auto" w:fill="auto"/>
          </w:tcPr>
          <w:p w:rsidR="0089046C" w:rsidRPr="00232151" w:rsidRDefault="0089046C" w:rsidP="0089046C">
            <w:pPr>
              <w:pStyle w:val="SingleTxt"/>
              <w:spacing w:after="40" w:line="200" w:lineRule="exact"/>
              <w:ind w:left="0" w:right="0"/>
              <w:rPr>
                <w:iCs/>
                <w:sz w:val="17"/>
                <w:lang w:val="fr-FR"/>
              </w:rPr>
            </w:pPr>
            <w:r w:rsidRPr="00232151">
              <w:rPr>
                <w:iCs/>
                <w:sz w:val="17"/>
                <w:lang w:val="fr-FR"/>
              </w:rPr>
              <w:t>Cours de préparation au diplôme en agriculture</w:t>
            </w:r>
          </w:p>
        </w:tc>
        <w:tc>
          <w:tcPr>
            <w:tcW w:w="1230" w:type="dxa"/>
            <w:shd w:val="clear" w:color="auto" w:fill="auto"/>
            <w:vAlign w:val="bottom"/>
          </w:tcPr>
          <w:p w:rsidR="0089046C" w:rsidRPr="00514007" w:rsidRDefault="0089046C" w:rsidP="0089046C">
            <w:pPr>
              <w:spacing w:line="200" w:lineRule="exact"/>
              <w:ind w:right="15"/>
              <w:jc w:val="right"/>
              <w:rPr>
                <w:sz w:val="17"/>
                <w:lang w:val="en-GB"/>
              </w:rPr>
            </w:pPr>
            <w:r w:rsidRPr="00514007">
              <w:rPr>
                <w:sz w:val="17"/>
                <w:lang w:val="en-GB"/>
              </w:rPr>
              <w:t>1</w:t>
            </w:r>
          </w:p>
        </w:tc>
        <w:tc>
          <w:tcPr>
            <w:tcW w:w="1066" w:type="dxa"/>
            <w:shd w:val="clear" w:color="auto" w:fill="auto"/>
            <w:vAlign w:val="bottom"/>
          </w:tcPr>
          <w:p w:rsidR="0089046C" w:rsidRPr="00514007" w:rsidRDefault="0089046C" w:rsidP="0089046C">
            <w:pPr>
              <w:spacing w:line="200" w:lineRule="exact"/>
              <w:ind w:right="15"/>
              <w:jc w:val="right"/>
              <w:rPr>
                <w:sz w:val="17"/>
                <w:lang w:val="en-GB"/>
              </w:rPr>
            </w:pPr>
            <w:r w:rsidRPr="00514007">
              <w:rPr>
                <w:sz w:val="17"/>
                <w:lang w:val="en-GB"/>
              </w:rPr>
              <w:t>2</w:t>
            </w:r>
          </w:p>
        </w:tc>
        <w:tc>
          <w:tcPr>
            <w:tcW w:w="820" w:type="dxa"/>
            <w:shd w:val="clear" w:color="auto" w:fill="auto"/>
            <w:vAlign w:val="bottom"/>
          </w:tcPr>
          <w:p w:rsidR="0089046C" w:rsidRPr="00514007" w:rsidRDefault="0089046C" w:rsidP="0089046C">
            <w:pPr>
              <w:spacing w:line="200" w:lineRule="exact"/>
              <w:ind w:right="15"/>
              <w:jc w:val="right"/>
              <w:rPr>
                <w:sz w:val="17"/>
                <w:lang w:val="en-GB"/>
              </w:rPr>
            </w:pPr>
            <w:r w:rsidRPr="00514007">
              <w:rPr>
                <w:sz w:val="17"/>
                <w:lang w:val="en-GB"/>
              </w:rPr>
              <w:t>10</w:t>
            </w:r>
          </w:p>
        </w:tc>
        <w:tc>
          <w:tcPr>
            <w:tcW w:w="872" w:type="dxa"/>
            <w:shd w:val="clear" w:color="auto" w:fill="auto"/>
            <w:vAlign w:val="bottom"/>
          </w:tcPr>
          <w:p w:rsidR="0089046C" w:rsidRPr="00514007" w:rsidRDefault="0089046C" w:rsidP="0089046C">
            <w:pPr>
              <w:spacing w:line="200" w:lineRule="exact"/>
              <w:ind w:right="15"/>
              <w:jc w:val="right"/>
              <w:rPr>
                <w:sz w:val="17"/>
                <w:lang w:val="en-GB"/>
              </w:rPr>
            </w:pPr>
            <w:r w:rsidRPr="00514007">
              <w:rPr>
                <w:sz w:val="17"/>
                <w:lang w:val="en-GB"/>
              </w:rPr>
              <w:t>12</w:t>
            </w:r>
          </w:p>
        </w:tc>
      </w:tr>
      <w:tr w:rsidR="0089046C" w:rsidRPr="00232151" w:rsidTr="0089046C">
        <w:tblPrEx>
          <w:tblCellMar>
            <w:top w:w="0" w:type="dxa"/>
            <w:bottom w:w="0" w:type="dxa"/>
          </w:tblCellMar>
        </w:tblPrEx>
        <w:tc>
          <w:tcPr>
            <w:tcW w:w="3332" w:type="dxa"/>
            <w:tcBorders>
              <w:bottom w:val="single" w:sz="12" w:space="0" w:color="auto"/>
            </w:tcBorders>
            <w:shd w:val="clear" w:color="auto" w:fill="auto"/>
          </w:tcPr>
          <w:p w:rsidR="0089046C" w:rsidRPr="00232151" w:rsidRDefault="0089046C" w:rsidP="0089046C">
            <w:pPr>
              <w:pStyle w:val="SingleTxt"/>
              <w:spacing w:after="40" w:line="200" w:lineRule="exact"/>
              <w:ind w:left="0" w:right="0"/>
              <w:rPr>
                <w:iCs/>
                <w:sz w:val="17"/>
                <w:lang w:val="fr-FR"/>
              </w:rPr>
            </w:pPr>
            <w:r w:rsidRPr="00232151">
              <w:rPr>
                <w:iCs/>
                <w:sz w:val="17"/>
                <w:lang w:val="fr-FR"/>
              </w:rPr>
              <w:t>Total</w:t>
            </w:r>
          </w:p>
        </w:tc>
        <w:tc>
          <w:tcPr>
            <w:tcW w:w="1230" w:type="dxa"/>
            <w:tcBorders>
              <w:bottom w:val="single" w:sz="12" w:space="0" w:color="auto"/>
            </w:tcBorders>
            <w:shd w:val="clear" w:color="auto" w:fill="auto"/>
            <w:vAlign w:val="bottom"/>
          </w:tcPr>
          <w:p w:rsidR="0089046C" w:rsidRPr="00232151" w:rsidRDefault="0089046C" w:rsidP="0089046C">
            <w:pPr>
              <w:tabs>
                <w:tab w:val="left" w:pos="288"/>
                <w:tab w:val="left" w:pos="576"/>
                <w:tab w:val="left" w:pos="864"/>
                <w:tab w:val="left" w:pos="1152"/>
              </w:tabs>
              <w:suppressAutoHyphens/>
              <w:spacing w:line="200" w:lineRule="exact"/>
              <w:ind w:right="40"/>
              <w:jc w:val="right"/>
              <w:rPr>
                <w:sz w:val="17"/>
                <w:lang w:val="fr-FR"/>
              </w:rPr>
            </w:pPr>
          </w:p>
        </w:tc>
        <w:tc>
          <w:tcPr>
            <w:tcW w:w="1066" w:type="dxa"/>
            <w:tcBorders>
              <w:bottom w:val="single" w:sz="12" w:space="0" w:color="auto"/>
            </w:tcBorders>
            <w:shd w:val="clear" w:color="auto" w:fill="auto"/>
            <w:vAlign w:val="bottom"/>
          </w:tcPr>
          <w:p w:rsidR="0089046C" w:rsidRPr="00232151" w:rsidRDefault="0089046C" w:rsidP="0089046C">
            <w:pPr>
              <w:tabs>
                <w:tab w:val="left" w:pos="288"/>
                <w:tab w:val="left" w:pos="576"/>
                <w:tab w:val="left" w:pos="864"/>
                <w:tab w:val="left" w:pos="1152"/>
              </w:tabs>
              <w:suppressAutoHyphens/>
              <w:spacing w:line="200" w:lineRule="exact"/>
              <w:ind w:right="40"/>
              <w:jc w:val="right"/>
              <w:rPr>
                <w:sz w:val="17"/>
                <w:lang w:val="fr-FR"/>
              </w:rPr>
            </w:pPr>
            <w:r>
              <w:rPr>
                <w:sz w:val="17"/>
                <w:lang w:val="fr-FR"/>
              </w:rPr>
              <w:t>19</w:t>
            </w:r>
          </w:p>
        </w:tc>
        <w:tc>
          <w:tcPr>
            <w:tcW w:w="820" w:type="dxa"/>
            <w:tcBorders>
              <w:bottom w:val="single" w:sz="12" w:space="0" w:color="auto"/>
            </w:tcBorders>
            <w:shd w:val="clear" w:color="auto" w:fill="auto"/>
            <w:vAlign w:val="bottom"/>
          </w:tcPr>
          <w:p w:rsidR="0089046C" w:rsidRPr="00232151" w:rsidRDefault="0089046C" w:rsidP="0089046C">
            <w:pPr>
              <w:tabs>
                <w:tab w:val="left" w:pos="288"/>
                <w:tab w:val="left" w:pos="576"/>
                <w:tab w:val="left" w:pos="864"/>
                <w:tab w:val="left" w:pos="1152"/>
              </w:tabs>
              <w:suppressAutoHyphens/>
              <w:spacing w:line="200" w:lineRule="exact"/>
              <w:ind w:right="40"/>
              <w:jc w:val="right"/>
              <w:rPr>
                <w:sz w:val="17"/>
                <w:lang w:val="fr-FR"/>
              </w:rPr>
            </w:pPr>
            <w:r>
              <w:rPr>
                <w:sz w:val="17"/>
                <w:lang w:val="fr-FR"/>
              </w:rPr>
              <w:t>65</w:t>
            </w:r>
          </w:p>
        </w:tc>
        <w:tc>
          <w:tcPr>
            <w:tcW w:w="872" w:type="dxa"/>
            <w:tcBorders>
              <w:bottom w:val="single" w:sz="12" w:space="0" w:color="auto"/>
            </w:tcBorders>
            <w:shd w:val="clear" w:color="auto" w:fill="auto"/>
            <w:vAlign w:val="bottom"/>
          </w:tcPr>
          <w:p w:rsidR="0089046C" w:rsidRPr="00232151" w:rsidRDefault="0089046C" w:rsidP="0089046C">
            <w:pPr>
              <w:tabs>
                <w:tab w:val="left" w:pos="288"/>
                <w:tab w:val="left" w:pos="576"/>
                <w:tab w:val="left" w:pos="864"/>
                <w:tab w:val="left" w:pos="1152"/>
              </w:tabs>
              <w:suppressAutoHyphens/>
              <w:spacing w:line="200" w:lineRule="exact"/>
              <w:ind w:right="40"/>
              <w:jc w:val="right"/>
              <w:rPr>
                <w:sz w:val="17"/>
                <w:lang w:val="fr-FR"/>
              </w:rPr>
            </w:pPr>
            <w:r>
              <w:rPr>
                <w:sz w:val="17"/>
                <w:lang w:val="fr-FR"/>
              </w:rPr>
              <w:t>84</w:t>
            </w:r>
          </w:p>
        </w:tc>
      </w:tr>
    </w:tbl>
    <w:p w:rsidR="0089046C" w:rsidRPr="002036C2" w:rsidRDefault="0089046C" w:rsidP="0089046C">
      <w:pPr>
        <w:pStyle w:val="SingleTxt"/>
        <w:rPr>
          <w:iCs/>
          <w:sz w:val="17"/>
          <w:lang w:val="fr-FR"/>
        </w:rPr>
      </w:pPr>
      <w:r w:rsidRPr="002036C2">
        <w:rPr>
          <w:i/>
          <w:iCs/>
          <w:sz w:val="17"/>
          <w:lang w:val="fr-FR"/>
        </w:rPr>
        <w:t>Source</w:t>
      </w:r>
      <w:r w:rsidRPr="002036C2">
        <w:rPr>
          <w:iCs/>
          <w:sz w:val="17"/>
          <w:lang w:val="fr-FR"/>
        </w:rPr>
        <w:t xml:space="preserve"> : Université de Malte</w:t>
      </w:r>
    </w:p>
    <w:p w:rsidR="0089046C" w:rsidRPr="001C7351" w:rsidRDefault="0089046C" w:rsidP="0089046C">
      <w:pPr>
        <w:pStyle w:val="SingleTxt"/>
        <w:spacing w:after="0" w:line="120" w:lineRule="exact"/>
        <w:rPr>
          <w:iCs/>
          <w:sz w:val="10"/>
          <w:lang w:val="fr-FR"/>
        </w:rPr>
      </w:pPr>
    </w:p>
    <w:p w:rsidR="0089046C" w:rsidRPr="001C7351" w:rsidRDefault="0089046C" w:rsidP="0089046C">
      <w:pPr>
        <w:pStyle w:val="SingleTxt"/>
        <w:spacing w:after="0" w:line="120" w:lineRule="exact"/>
        <w:rPr>
          <w:iCs/>
          <w:sz w:val="10"/>
          <w:lang w:val="fr-FR"/>
        </w:rPr>
      </w:pPr>
    </w:p>
    <w:p w:rsidR="0089046C" w:rsidRDefault="0089046C" w:rsidP="008904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Quatrième partie</w:t>
      </w:r>
    </w:p>
    <w:p w:rsidR="0089046C" w:rsidRPr="001C7351" w:rsidRDefault="0089046C" w:rsidP="0089046C">
      <w:pPr>
        <w:pStyle w:val="SingleTxt"/>
        <w:spacing w:after="0" w:line="120" w:lineRule="exact"/>
        <w:rPr>
          <w:iCs/>
          <w:sz w:val="10"/>
          <w:lang w:val="fr-FR"/>
        </w:rPr>
      </w:pPr>
    </w:p>
    <w:p w:rsidR="0089046C" w:rsidRPr="001C7351" w:rsidRDefault="0089046C" w:rsidP="0089046C">
      <w:pPr>
        <w:pStyle w:val="SingleTxt"/>
        <w:spacing w:after="0" w:line="120" w:lineRule="exact"/>
        <w:rPr>
          <w:iCs/>
          <w:sz w:val="10"/>
          <w:lang w:val="fr-FR"/>
        </w:rPr>
      </w:pPr>
    </w:p>
    <w:p w:rsidR="0089046C"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Article 15 : Égalité devant la loi</w:t>
      </w:r>
    </w:p>
    <w:p w:rsidR="0089046C" w:rsidRPr="001C7351" w:rsidRDefault="0089046C" w:rsidP="0089046C">
      <w:pPr>
        <w:pStyle w:val="SingleTxt"/>
        <w:spacing w:after="0" w:line="120" w:lineRule="exact"/>
        <w:rPr>
          <w:iCs/>
          <w:sz w:val="10"/>
          <w:lang w:val="fr-FR"/>
        </w:rPr>
      </w:pPr>
    </w:p>
    <w:p w:rsidR="0089046C" w:rsidRPr="001C7351" w:rsidRDefault="0089046C" w:rsidP="0089046C">
      <w:pPr>
        <w:pStyle w:val="SingleTxt"/>
        <w:numPr>
          <w:ilvl w:val="0"/>
          <w:numId w:val="37"/>
        </w:numPr>
        <w:rPr>
          <w:i/>
          <w:iCs/>
          <w:lang w:val="fr-FR"/>
        </w:rPr>
      </w:pPr>
      <w:r w:rsidRPr="001C7351">
        <w:rPr>
          <w:i/>
          <w:iCs/>
          <w:lang w:val="fr-FR"/>
        </w:rPr>
        <w:t>Les États parties reconnaissent à la femme l’égalité avec l’homme devant la loi.</w:t>
      </w:r>
    </w:p>
    <w:p w:rsidR="0089046C" w:rsidRPr="001C7351" w:rsidRDefault="0089046C" w:rsidP="0089046C">
      <w:pPr>
        <w:pStyle w:val="SingleTxt"/>
        <w:numPr>
          <w:ilvl w:val="0"/>
          <w:numId w:val="37"/>
        </w:numPr>
        <w:rPr>
          <w:i/>
          <w:iCs/>
          <w:lang w:val="fr-FR"/>
        </w:rPr>
      </w:pPr>
      <w:r w:rsidRPr="001C7351">
        <w:rPr>
          <w:i/>
          <w:iCs/>
          <w:lang w:val="fr-FR"/>
        </w:rPr>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89046C" w:rsidRPr="001C7351" w:rsidRDefault="0089046C" w:rsidP="0089046C">
      <w:pPr>
        <w:pStyle w:val="SingleTxt"/>
        <w:numPr>
          <w:ilvl w:val="0"/>
          <w:numId w:val="37"/>
        </w:numPr>
        <w:rPr>
          <w:i/>
          <w:iCs/>
          <w:lang w:val="fr-FR"/>
        </w:rPr>
      </w:pPr>
      <w:r w:rsidRPr="001C7351">
        <w:rPr>
          <w:i/>
          <w:iCs/>
          <w:lang w:val="fr-FR"/>
        </w:rPr>
        <w:t>Les États parties conviennent que tout contrat et tout autre instrument privé, de quelque type que ce soit, ayant un effet juridique visant à limiter la capacité juridique de la femme doivent être considérés comme nuls.</w:t>
      </w:r>
    </w:p>
    <w:p w:rsidR="0089046C" w:rsidRDefault="0089046C" w:rsidP="0089046C">
      <w:pPr>
        <w:pStyle w:val="SingleTxt"/>
        <w:numPr>
          <w:ilvl w:val="0"/>
          <w:numId w:val="37"/>
        </w:numPr>
        <w:rPr>
          <w:lang w:val="fr-FR"/>
        </w:rPr>
      </w:pPr>
      <w:r w:rsidRPr="001C7351">
        <w:rPr>
          <w:i/>
          <w:iCs/>
          <w:lang w:val="fr-FR"/>
        </w:rPr>
        <w:t>Les États parties reconnaissent à l’homme et à la femme les mêmes droits en ce qui concerne la législation relative au droit des personnes à circuler librement et à choisir leur résidence et leur domicile</w:t>
      </w:r>
      <w:r w:rsidRPr="00FF1C35">
        <w:rPr>
          <w:iCs/>
          <w:lang w:val="fr-FR"/>
        </w:rPr>
        <w:t>.</w:t>
      </w:r>
    </w:p>
    <w:p w:rsidR="0089046C" w:rsidRPr="001C7351" w:rsidRDefault="0089046C" w:rsidP="0089046C">
      <w:pPr>
        <w:pStyle w:val="SingleTxt"/>
        <w:numPr>
          <w:ilvl w:val="2"/>
          <w:numId w:val="38"/>
        </w:numPr>
        <w:ind w:left="1267"/>
        <w:rPr>
          <w:b/>
          <w:iCs/>
          <w:lang w:val="fr-FR"/>
        </w:rPr>
      </w:pPr>
      <w:r w:rsidRPr="001C7351">
        <w:rPr>
          <w:b/>
          <w:iCs/>
          <w:lang w:val="fr-FR"/>
        </w:rPr>
        <w:t>Égalité devant la loi</w:t>
      </w:r>
    </w:p>
    <w:p w:rsidR="0089046C" w:rsidRDefault="0089046C" w:rsidP="0089046C">
      <w:pPr>
        <w:pStyle w:val="SingleTxt"/>
        <w:rPr>
          <w:iCs/>
          <w:lang w:val="fr-FR"/>
        </w:rPr>
      </w:pPr>
      <w:r w:rsidRPr="00FF1C35">
        <w:rPr>
          <w:iCs/>
          <w:lang w:val="fr-FR"/>
        </w:rPr>
        <w:t>À Malte, l</w:t>
      </w:r>
      <w:r>
        <w:rPr>
          <w:iCs/>
          <w:lang w:val="fr-FR"/>
        </w:rPr>
        <w:t>’</w:t>
      </w:r>
      <w:r w:rsidRPr="00FF1C35">
        <w:rPr>
          <w:iCs/>
          <w:lang w:val="fr-FR"/>
        </w:rPr>
        <w:t>égalité devant la loi est garantie par trois dispositions constitutionnelles, à savoir les articles 14, 32 et 45 de la Constitution. L</w:t>
      </w:r>
      <w:r>
        <w:rPr>
          <w:iCs/>
          <w:lang w:val="fr-FR"/>
        </w:rPr>
        <w:t>’</w:t>
      </w:r>
      <w:r w:rsidRPr="00FF1C35">
        <w:rPr>
          <w:iCs/>
          <w:lang w:val="fr-FR"/>
        </w:rPr>
        <w:t xml:space="preserve">article 14, qui fait partie de la </w:t>
      </w:r>
      <w:r>
        <w:rPr>
          <w:iCs/>
          <w:lang w:val="fr-FR"/>
        </w:rPr>
        <w:t>‘</w:t>
      </w:r>
      <w:r w:rsidRPr="00FF1C35">
        <w:rPr>
          <w:iCs/>
          <w:lang w:val="fr-FR"/>
        </w:rPr>
        <w:t>Déclaration de principes</w:t>
      </w:r>
      <w:r>
        <w:rPr>
          <w:iCs/>
          <w:lang w:val="fr-FR"/>
        </w:rPr>
        <w:t>’</w:t>
      </w:r>
      <w:r w:rsidRPr="00FF1C35">
        <w:rPr>
          <w:iCs/>
          <w:lang w:val="fr-FR"/>
        </w:rPr>
        <w:t xml:space="preserve">, stipule que </w:t>
      </w:r>
      <w:r>
        <w:rPr>
          <w:iCs/>
          <w:lang w:val="fr-FR"/>
        </w:rPr>
        <w:t>« </w:t>
      </w:r>
      <w:r w:rsidRPr="00FF1C35">
        <w:rPr>
          <w:iCs/>
          <w:lang w:val="fr-FR"/>
        </w:rPr>
        <w:t>L</w:t>
      </w:r>
      <w:r>
        <w:rPr>
          <w:iCs/>
          <w:lang w:val="fr-FR"/>
        </w:rPr>
        <w:t>’</w:t>
      </w:r>
      <w:r w:rsidRPr="00FF1C35">
        <w:rPr>
          <w:iCs/>
          <w:lang w:val="fr-FR"/>
        </w:rPr>
        <w:t>État assure le droit des hommes et des femmes de jouir également de tous les droits économiques, sociaux, culturels, civils et politiques et à cette fin prend des mesures appropriées pour éliminer toute forme de discrimination entre les sexes par toute personne, organisation ou entreprise que ce soit ; il vise en particulier à assurer aux travailleuses des droits égaux et des salaires égaux pour le même travail qu</w:t>
      </w:r>
      <w:r>
        <w:rPr>
          <w:iCs/>
          <w:lang w:val="fr-FR"/>
        </w:rPr>
        <w:t>’</w:t>
      </w:r>
      <w:r w:rsidRPr="00FF1C35">
        <w:rPr>
          <w:iCs/>
          <w:lang w:val="fr-FR"/>
        </w:rPr>
        <w:t>aux hommes.</w:t>
      </w:r>
    </w:p>
    <w:p w:rsidR="0089046C" w:rsidRDefault="0089046C" w:rsidP="0089046C">
      <w:pPr>
        <w:pStyle w:val="SingleTxt"/>
        <w:rPr>
          <w:iCs/>
          <w:lang w:val="fr-FR"/>
        </w:rPr>
      </w:pPr>
      <w:r w:rsidRPr="00FF1C35">
        <w:rPr>
          <w:iCs/>
          <w:lang w:val="fr-FR"/>
        </w:rPr>
        <w:t>L</w:t>
      </w:r>
      <w:r>
        <w:rPr>
          <w:iCs/>
          <w:lang w:val="fr-FR"/>
        </w:rPr>
        <w:t>’</w:t>
      </w:r>
      <w:r w:rsidRPr="00FF1C35">
        <w:rPr>
          <w:iCs/>
          <w:lang w:val="fr-FR"/>
        </w:rPr>
        <w:t>article 32 de la Constitution garantit aussi l</w:t>
      </w:r>
      <w:r>
        <w:rPr>
          <w:iCs/>
          <w:lang w:val="fr-FR"/>
        </w:rPr>
        <w:t>’</w:t>
      </w:r>
      <w:r w:rsidRPr="00FF1C35">
        <w:rPr>
          <w:iCs/>
          <w:lang w:val="fr-FR"/>
        </w:rPr>
        <w:t>égalité des hommes et des femmes en ce qui concerne la jouissance des droits et libertés fondamentaux de la personne.</w:t>
      </w:r>
    </w:p>
    <w:p w:rsidR="0089046C" w:rsidRDefault="0089046C" w:rsidP="0089046C">
      <w:pPr>
        <w:pStyle w:val="SingleTxt"/>
        <w:rPr>
          <w:iCs/>
          <w:lang w:val="fr-FR"/>
        </w:rPr>
      </w:pPr>
      <w:r w:rsidRPr="00FF1C35">
        <w:rPr>
          <w:iCs/>
          <w:lang w:val="fr-FR"/>
        </w:rPr>
        <w:t>L</w:t>
      </w:r>
      <w:r>
        <w:rPr>
          <w:iCs/>
          <w:lang w:val="fr-FR"/>
        </w:rPr>
        <w:t>’</w:t>
      </w:r>
      <w:r w:rsidRPr="00FF1C35">
        <w:rPr>
          <w:iCs/>
          <w:lang w:val="fr-FR"/>
        </w:rPr>
        <w:t xml:space="preserve">article 45 de la Constitution, qui fait partie du Chapitre intitulé </w:t>
      </w:r>
      <w:r>
        <w:rPr>
          <w:iCs/>
          <w:lang w:val="fr-FR"/>
        </w:rPr>
        <w:t>« </w:t>
      </w:r>
      <w:r w:rsidRPr="00FF1C35">
        <w:rPr>
          <w:iCs/>
          <w:lang w:val="fr-FR"/>
        </w:rPr>
        <w:t>Droits et libertés fondamentaux de la personne</w:t>
      </w:r>
      <w:r>
        <w:rPr>
          <w:iCs/>
          <w:lang w:val="fr-FR"/>
        </w:rPr>
        <w:t> »</w:t>
      </w:r>
      <w:r w:rsidRPr="00FF1C35">
        <w:rPr>
          <w:iCs/>
          <w:lang w:val="fr-FR"/>
        </w:rPr>
        <w:t xml:space="preserve">, stipule, en son paragraphe 1 : </w:t>
      </w:r>
      <w:r>
        <w:rPr>
          <w:iCs/>
          <w:lang w:val="fr-FR"/>
        </w:rPr>
        <w:t>« </w:t>
      </w:r>
      <w:r w:rsidRPr="00FF1C35">
        <w:rPr>
          <w:iCs/>
          <w:lang w:val="fr-FR"/>
        </w:rPr>
        <w:t>Aucune loi ne peut contenir des dispositions discriminatoires par elles-mêmes ou par leurs effets</w:t>
      </w:r>
      <w:r>
        <w:rPr>
          <w:iCs/>
          <w:lang w:val="fr-FR"/>
        </w:rPr>
        <w:t> »</w:t>
      </w:r>
      <w:r w:rsidRPr="00FF1C35">
        <w:rPr>
          <w:iCs/>
          <w:lang w:val="fr-FR"/>
        </w:rPr>
        <w:t>.</w:t>
      </w:r>
    </w:p>
    <w:p w:rsidR="0089046C" w:rsidRDefault="0089046C" w:rsidP="0089046C">
      <w:pPr>
        <w:pStyle w:val="SingleTxt"/>
        <w:rPr>
          <w:iCs/>
          <w:lang w:val="fr-FR"/>
        </w:rPr>
      </w:pPr>
      <w:r w:rsidRPr="00FF1C35">
        <w:rPr>
          <w:iCs/>
          <w:lang w:val="fr-FR"/>
        </w:rPr>
        <w:t>En 1993, on a procédé à une réforme majeure des dispositions du Code civil (Cap. 16 de la législation maltaise) relatives au droit de la famille en vue d</w:t>
      </w:r>
      <w:r>
        <w:rPr>
          <w:iCs/>
          <w:lang w:val="fr-FR"/>
        </w:rPr>
        <w:t>’</w:t>
      </w:r>
      <w:r w:rsidRPr="00FF1C35">
        <w:rPr>
          <w:iCs/>
          <w:lang w:val="fr-FR"/>
        </w:rPr>
        <w:t>éliminer les pratiques discriminatoires à l</w:t>
      </w:r>
      <w:r>
        <w:rPr>
          <w:iCs/>
          <w:lang w:val="fr-FR"/>
        </w:rPr>
        <w:t>’</w:t>
      </w:r>
      <w:r w:rsidRPr="00FF1C35">
        <w:rPr>
          <w:iCs/>
          <w:lang w:val="fr-FR"/>
        </w:rPr>
        <w:t>égard des femmes en matière de mariage.</w:t>
      </w:r>
    </w:p>
    <w:p w:rsidR="0089046C" w:rsidRDefault="0089046C" w:rsidP="0089046C">
      <w:pPr>
        <w:pStyle w:val="SingleTxt"/>
        <w:rPr>
          <w:iCs/>
          <w:lang w:val="fr-FR"/>
        </w:rPr>
      </w:pPr>
      <w:r w:rsidRPr="00FF1C35">
        <w:rPr>
          <w:iCs/>
          <w:lang w:val="fr-FR"/>
        </w:rPr>
        <w:t>En vertu des amendements apportés, les deux conjoints ont les mêmes droits et responsabilités dans le mariage et partagent la responsabilité à l</w:t>
      </w:r>
      <w:r>
        <w:rPr>
          <w:iCs/>
          <w:lang w:val="fr-FR"/>
        </w:rPr>
        <w:t>’</w:t>
      </w:r>
      <w:r w:rsidRPr="00FF1C35">
        <w:rPr>
          <w:iCs/>
          <w:lang w:val="fr-FR"/>
        </w:rPr>
        <w:t>égard de leurs enfants. Les biens acquis durant le mariage sont administrés en commun. Avant 1993, la situation juridique de la femme mariée était inférieure à celle du mari, puisque le Code civil reconnaissait le mari comme seul chef de ménage jouissant d</w:t>
      </w:r>
      <w:r>
        <w:rPr>
          <w:iCs/>
          <w:lang w:val="fr-FR"/>
        </w:rPr>
        <w:t>’</w:t>
      </w:r>
      <w:r w:rsidRPr="00FF1C35">
        <w:rPr>
          <w:iCs/>
          <w:lang w:val="fr-FR"/>
        </w:rPr>
        <w:t>une autorité exclusive à l</w:t>
      </w:r>
      <w:r>
        <w:rPr>
          <w:iCs/>
          <w:lang w:val="fr-FR"/>
        </w:rPr>
        <w:t>’</w:t>
      </w:r>
      <w:r w:rsidRPr="00FF1C35">
        <w:rPr>
          <w:iCs/>
          <w:lang w:val="fr-FR"/>
        </w:rPr>
        <w:t>égard des enfants et de l</w:t>
      </w:r>
      <w:r>
        <w:rPr>
          <w:iCs/>
          <w:lang w:val="fr-FR"/>
        </w:rPr>
        <w:t>’</w:t>
      </w:r>
      <w:r w:rsidRPr="00FF1C35">
        <w:rPr>
          <w:iCs/>
          <w:lang w:val="fr-FR"/>
        </w:rPr>
        <w:t>administration des biens du couple.</w:t>
      </w:r>
    </w:p>
    <w:p w:rsidR="0089046C" w:rsidRDefault="0089046C" w:rsidP="0089046C">
      <w:pPr>
        <w:pStyle w:val="SingleTxt"/>
        <w:rPr>
          <w:iCs/>
          <w:lang w:val="fr-FR"/>
        </w:rPr>
      </w:pPr>
      <w:r w:rsidRPr="00FF1C35">
        <w:rPr>
          <w:iCs/>
          <w:lang w:val="fr-FR"/>
        </w:rPr>
        <w:t>Des modifications apportées à la législation en 1996 ont éliminé plus avant la discrimination à l</w:t>
      </w:r>
      <w:r>
        <w:rPr>
          <w:iCs/>
          <w:lang w:val="fr-FR"/>
        </w:rPr>
        <w:t>’</w:t>
      </w:r>
      <w:r w:rsidRPr="00FF1C35">
        <w:rPr>
          <w:iCs/>
          <w:lang w:val="fr-FR"/>
        </w:rPr>
        <w:t>égard des femmes mariées inhérente à la loi sur la sécurité sociale de 1987 et la loi relative à l</w:t>
      </w:r>
      <w:r>
        <w:rPr>
          <w:iCs/>
          <w:lang w:val="fr-FR"/>
        </w:rPr>
        <w:t>’</w:t>
      </w:r>
      <w:r w:rsidRPr="00FF1C35">
        <w:rPr>
          <w:iCs/>
          <w:lang w:val="fr-FR"/>
        </w:rPr>
        <w:t>impôt sur le revenu de 1949.</w:t>
      </w:r>
    </w:p>
    <w:p w:rsidR="0089046C" w:rsidRDefault="0089046C" w:rsidP="0089046C">
      <w:pPr>
        <w:pStyle w:val="SingleTxt"/>
        <w:rPr>
          <w:iCs/>
          <w:lang w:val="fr-FR"/>
        </w:rPr>
      </w:pPr>
      <w:r w:rsidRPr="00FF1C35">
        <w:rPr>
          <w:iCs/>
          <w:lang w:val="fr-FR"/>
        </w:rPr>
        <w:t>L</w:t>
      </w:r>
      <w:r>
        <w:rPr>
          <w:iCs/>
          <w:lang w:val="fr-FR"/>
        </w:rPr>
        <w:t>’</w:t>
      </w:r>
      <w:r w:rsidRPr="00FF1C35">
        <w:rPr>
          <w:iCs/>
          <w:lang w:val="fr-FR"/>
        </w:rPr>
        <w:t>amendement à la loi sur la sécurité sociale concerne la définition du chef de ménage. Alors que précédemment, la loi reconnaissait le mari comme seul chef de ménage, la disposition révisée définit le chef de ménage comme la personne qui, de l</w:t>
      </w:r>
      <w:r>
        <w:rPr>
          <w:iCs/>
          <w:lang w:val="fr-FR"/>
        </w:rPr>
        <w:t>’</w:t>
      </w:r>
      <w:r w:rsidRPr="00FF1C35">
        <w:rPr>
          <w:iCs/>
          <w:lang w:val="fr-FR"/>
        </w:rPr>
        <w:t>avis du Directeur de la sécurité sociale, est le chef de ménage.</w:t>
      </w:r>
    </w:p>
    <w:p w:rsidR="0089046C" w:rsidRDefault="0089046C" w:rsidP="0089046C">
      <w:pPr>
        <w:pStyle w:val="SingleTxt"/>
        <w:rPr>
          <w:iCs/>
          <w:lang w:val="fr-FR"/>
        </w:rPr>
      </w:pPr>
      <w:r w:rsidRPr="00FF1C35">
        <w:rPr>
          <w:iCs/>
          <w:lang w:val="fr-FR"/>
        </w:rPr>
        <w:t>La loi XX porte modification de plusieurs dispositions de la loi relative à l</w:t>
      </w:r>
      <w:r>
        <w:rPr>
          <w:iCs/>
          <w:lang w:val="fr-FR"/>
        </w:rPr>
        <w:t>’</w:t>
      </w:r>
      <w:r w:rsidRPr="00FF1C35">
        <w:rPr>
          <w:iCs/>
          <w:lang w:val="fr-FR"/>
        </w:rPr>
        <w:t>impôt sur le revenu qui, précédemment, chargeait le seul mari de remplir la déclaration d</w:t>
      </w:r>
      <w:r>
        <w:rPr>
          <w:iCs/>
          <w:lang w:val="fr-FR"/>
        </w:rPr>
        <w:t>’</w:t>
      </w:r>
      <w:r w:rsidRPr="00FF1C35">
        <w:rPr>
          <w:iCs/>
          <w:lang w:val="fr-FR"/>
        </w:rPr>
        <w:t>impôt et de payer l</w:t>
      </w:r>
      <w:r>
        <w:rPr>
          <w:iCs/>
          <w:lang w:val="fr-FR"/>
        </w:rPr>
        <w:t>’</w:t>
      </w:r>
      <w:r w:rsidRPr="00FF1C35">
        <w:rPr>
          <w:iCs/>
          <w:lang w:val="fr-FR"/>
        </w:rPr>
        <w:t>impôt sur ses propres revenus et ceux de sa femme. Une première série d</w:t>
      </w:r>
      <w:r>
        <w:rPr>
          <w:iCs/>
          <w:lang w:val="fr-FR"/>
        </w:rPr>
        <w:t>’</w:t>
      </w:r>
      <w:r w:rsidRPr="00FF1C35">
        <w:rPr>
          <w:iCs/>
          <w:lang w:val="fr-FR"/>
        </w:rPr>
        <w:t>amendements adoptés en 1990 ont créé une situation où le mari et la femme pouvaient choisir de soumettre des déclarations d</w:t>
      </w:r>
      <w:r>
        <w:rPr>
          <w:iCs/>
          <w:lang w:val="fr-FR"/>
        </w:rPr>
        <w:t>’</w:t>
      </w:r>
      <w:r w:rsidRPr="00FF1C35">
        <w:rPr>
          <w:iCs/>
          <w:lang w:val="fr-FR"/>
        </w:rPr>
        <w:t>impôt séparées. La promulgation de la loi nº</w:t>
      </w:r>
      <w:r>
        <w:rPr>
          <w:iCs/>
          <w:lang w:val="fr-FR"/>
        </w:rPr>
        <w:t xml:space="preserve"> </w:t>
      </w:r>
      <w:r w:rsidRPr="00FF1C35">
        <w:rPr>
          <w:iCs/>
          <w:lang w:val="fr-FR"/>
        </w:rPr>
        <w:t>XX de 1996 donne aux femmes mariées la possibilité de signer une déclaration d</w:t>
      </w:r>
      <w:r>
        <w:rPr>
          <w:iCs/>
          <w:lang w:val="fr-FR"/>
        </w:rPr>
        <w:t>’</w:t>
      </w:r>
      <w:r w:rsidRPr="00FF1C35">
        <w:rPr>
          <w:iCs/>
          <w:lang w:val="fr-FR"/>
        </w:rPr>
        <w:t>impôt commune avec leur mari. Elle donne également à la femme le droit, sous réserve du consentement du mari, d</w:t>
      </w:r>
      <w:r>
        <w:rPr>
          <w:iCs/>
          <w:lang w:val="fr-FR"/>
        </w:rPr>
        <w:t>’</w:t>
      </w:r>
      <w:r w:rsidRPr="00FF1C35">
        <w:rPr>
          <w:iCs/>
          <w:lang w:val="fr-FR"/>
        </w:rPr>
        <w:t>être le conjoint responsable pour le paiement de l</w:t>
      </w:r>
      <w:r>
        <w:rPr>
          <w:iCs/>
          <w:lang w:val="fr-FR"/>
        </w:rPr>
        <w:t>’</w:t>
      </w:r>
      <w:r w:rsidRPr="00FF1C35">
        <w:rPr>
          <w:iCs/>
          <w:lang w:val="fr-FR"/>
        </w:rPr>
        <w:t>impôt sur le revenu imposable. Bien que la déclaration d</w:t>
      </w:r>
      <w:r>
        <w:rPr>
          <w:iCs/>
          <w:lang w:val="fr-FR"/>
        </w:rPr>
        <w:t>’</w:t>
      </w:r>
      <w:r w:rsidRPr="00FF1C35">
        <w:rPr>
          <w:iCs/>
          <w:lang w:val="fr-FR"/>
        </w:rPr>
        <w:t>impôt soit signée par le conjoint responsable, les deux conjoints sont responsables ensemble et séparément pour le paiement de l</w:t>
      </w:r>
      <w:r>
        <w:rPr>
          <w:iCs/>
          <w:lang w:val="fr-FR"/>
        </w:rPr>
        <w:t>’</w:t>
      </w:r>
      <w:r w:rsidRPr="00FF1C35">
        <w:rPr>
          <w:iCs/>
          <w:lang w:val="fr-FR"/>
        </w:rPr>
        <w:t>impôt. La loi ménage donc aux conjoints la possibilité de choisir entre une déclaration d</w:t>
      </w:r>
      <w:r>
        <w:rPr>
          <w:iCs/>
          <w:lang w:val="fr-FR"/>
        </w:rPr>
        <w:t>’</w:t>
      </w:r>
      <w:r w:rsidRPr="00FF1C35">
        <w:rPr>
          <w:iCs/>
          <w:lang w:val="fr-FR"/>
        </w:rPr>
        <w:t>impôt commune ou des déclarations séparées.</w:t>
      </w:r>
    </w:p>
    <w:p w:rsidR="0089046C" w:rsidRDefault="0089046C" w:rsidP="0089046C">
      <w:pPr>
        <w:pStyle w:val="SingleTxt"/>
        <w:rPr>
          <w:iCs/>
          <w:lang w:val="fr-FR"/>
        </w:rPr>
      </w:pPr>
      <w:r w:rsidRPr="00FF1C35">
        <w:rPr>
          <w:iCs/>
          <w:lang w:val="fr-FR"/>
        </w:rPr>
        <w:t>Quand le chapitre 16 du Code civil a été modifié en 1993 par la loi XXI, les femmes mariées ont acquis le droit d</w:t>
      </w:r>
      <w:r>
        <w:rPr>
          <w:iCs/>
          <w:lang w:val="fr-FR"/>
        </w:rPr>
        <w:t>’</w:t>
      </w:r>
      <w:r w:rsidRPr="00FF1C35">
        <w:rPr>
          <w:iCs/>
          <w:lang w:val="fr-FR"/>
        </w:rPr>
        <w:t>exercer l</w:t>
      </w:r>
      <w:r>
        <w:rPr>
          <w:iCs/>
          <w:lang w:val="fr-FR"/>
        </w:rPr>
        <w:t>’</w:t>
      </w:r>
      <w:r w:rsidRPr="00FF1C35">
        <w:rPr>
          <w:iCs/>
          <w:lang w:val="fr-FR"/>
        </w:rPr>
        <w:t xml:space="preserve">autorité parentale conjointement avec leur mari. Alors que le Code civil précédent traitait de </w:t>
      </w:r>
      <w:r>
        <w:rPr>
          <w:iCs/>
          <w:lang w:val="fr-FR"/>
        </w:rPr>
        <w:t>« </w:t>
      </w:r>
      <w:r w:rsidRPr="00FF1C35">
        <w:rPr>
          <w:iCs/>
          <w:lang w:val="fr-FR"/>
        </w:rPr>
        <w:t>l</w:t>
      </w:r>
      <w:r>
        <w:rPr>
          <w:iCs/>
          <w:lang w:val="fr-FR"/>
        </w:rPr>
        <w:t>’</w:t>
      </w:r>
      <w:r w:rsidRPr="00FF1C35">
        <w:rPr>
          <w:iCs/>
          <w:lang w:val="fr-FR"/>
        </w:rPr>
        <w:t>autorité paternelle</w:t>
      </w:r>
      <w:r>
        <w:rPr>
          <w:iCs/>
          <w:lang w:val="fr-FR"/>
        </w:rPr>
        <w:t> »</w:t>
      </w:r>
      <w:r w:rsidRPr="00FF1C35">
        <w:rPr>
          <w:iCs/>
          <w:lang w:val="fr-FR"/>
        </w:rPr>
        <w:t xml:space="preserve">, cette notion a été changée en </w:t>
      </w:r>
      <w:r>
        <w:rPr>
          <w:iCs/>
          <w:lang w:val="fr-FR"/>
        </w:rPr>
        <w:t>« </w:t>
      </w:r>
      <w:r w:rsidRPr="00FF1C35">
        <w:rPr>
          <w:iCs/>
          <w:lang w:val="fr-FR"/>
        </w:rPr>
        <w:t>autorité parentale</w:t>
      </w:r>
      <w:r>
        <w:rPr>
          <w:iCs/>
          <w:lang w:val="fr-FR"/>
        </w:rPr>
        <w:t> »</w:t>
      </w:r>
      <w:r w:rsidRPr="00FF1C35">
        <w:rPr>
          <w:iCs/>
          <w:lang w:val="fr-FR"/>
        </w:rPr>
        <w:t>, qui est exercée conjointement par les deux parents. En cas de décès de l</w:t>
      </w:r>
      <w:r>
        <w:rPr>
          <w:iCs/>
          <w:lang w:val="fr-FR"/>
        </w:rPr>
        <w:t>’</w:t>
      </w:r>
      <w:r w:rsidRPr="00FF1C35">
        <w:rPr>
          <w:iCs/>
          <w:lang w:val="fr-FR"/>
        </w:rPr>
        <w:t>un des parents, l</w:t>
      </w:r>
      <w:r>
        <w:rPr>
          <w:iCs/>
          <w:lang w:val="fr-FR"/>
        </w:rPr>
        <w:t>’</w:t>
      </w:r>
      <w:r w:rsidRPr="00FF1C35">
        <w:rPr>
          <w:iCs/>
          <w:lang w:val="fr-FR"/>
        </w:rPr>
        <w:t>autorité parentale est exercée par le parent survivant. En cas de désaccord entre les parents sur des questions d</w:t>
      </w:r>
      <w:r>
        <w:rPr>
          <w:iCs/>
          <w:lang w:val="fr-FR"/>
        </w:rPr>
        <w:t>’</w:t>
      </w:r>
      <w:r w:rsidRPr="00FF1C35">
        <w:rPr>
          <w:iCs/>
          <w:lang w:val="fr-FR"/>
        </w:rPr>
        <w:t>importance particulière, le Code civil prévoit la possibilité de recourir au tribunal de juridiction volontaire. Ce dernier se borne à proposer une solution dont il pense qu</w:t>
      </w:r>
      <w:r>
        <w:rPr>
          <w:iCs/>
          <w:lang w:val="fr-FR"/>
        </w:rPr>
        <w:t>’</w:t>
      </w:r>
      <w:r w:rsidRPr="00FF1C35">
        <w:rPr>
          <w:iCs/>
          <w:lang w:val="fr-FR"/>
        </w:rPr>
        <w:t>il répond aux meilleurs intérêts de l</w:t>
      </w:r>
      <w:r>
        <w:rPr>
          <w:iCs/>
          <w:lang w:val="fr-FR"/>
        </w:rPr>
        <w:t>’</w:t>
      </w:r>
      <w:r w:rsidRPr="00FF1C35">
        <w:rPr>
          <w:iCs/>
          <w:lang w:val="fr-FR"/>
        </w:rPr>
        <w:t>enfant et de la famille. Toutefois, si le désaccord persiste et s</w:t>
      </w:r>
      <w:r>
        <w:rPr>
          <w:iCs/>
          <w:lang w:val="fr-FR"/>
        </w:rPr>
        <w:t>’</w:t>
      </w:r>
      <w:r w:rsidRPr="00FF1C35">
        <w:rPr>
          <w:iCs/>
          <w:lang w:val="fr-FR"/>
        </w:rPr>
        <w:t>il s</w:t>
      </w:r>
      <w:r>
        <w:rPr>
          <w:iCs/>
          <w:lang w:val="fr-FR"/>
        </w:rPr>
        <w:t>’</w:t>
      </w:r>
      <w:r w:rsidRPr="00FF1C35">
        <w:rPr>
          <w:iCs/>
          <w:lang w:val="fr-FR"/>
        </w:rPr>
        <w:t>agit d</w:t>
      </w:r>
      <w:r>
        <w:rPr>
          <w:iCs/>
          <w:lang w:val="fr-FR"/>
        </w:rPr>
        <w:t>’</w:t>
      </w:r>
      <w:r w:rsidRPr="00FF1C35">
        <w:rPr>
          <w:iCs/>
          <w:lang w:val="fr-FR"/>
        </w:rPr>
        <w:t>une question d</w:t>
      </w:r>
      <w:r>
        <w:rPr>
          <w:iCs/>
          <w:lang w:val="fr-FR"/>
        </w:rPr>
        <w:t>’</w:t>
      </w:r>
      <w:r w:rsidRPr="00FF1C35">
        <w:rPr>
          <w:iCs/>
          <w:lang w:val="fr-FR"/>
        </w:rPr>
        <w:t>importance fondamentale, le président du tribunal peut décider lui-même, si les deux conjoints le lui demandent, de régler la question dans les meilleurs intérêts de la famille et de la vie de famille.</w:t>
      </w:r>
    </w:p>
    <w:p w:rsidR="0089046C" w:rsidRDefault="0089046C" w:rsidP="0089046C">
      <w:pPr>
        <w:pStyle w:val="SingleTxt"/>
        <w:rPr>
          <w:iCs/>
          <w:lang w:val="fr-FR"/>
        </w:rPr>
      </w:pPr>
      <w:r w:rsidRPr="00FF1C35">
        <w:rPr>
          <w:iCs/>
          <w:lang w:val="fr-FR"/>
        </w:rPr>
        <w:t>L</w:t>
      </w:r>
      <w:r>
        <w:rPr>
          <w:iCs/>
          <w:lang w:val="fr-FR"/>
        </w:rPr>
        <w:t>’</w:t>
      </w:r>
      <w:r w:rsidRPr="00FF1C35">
        <w:rPr>
          <w:iCs/>
          <w:lang w:val="fr-FR"/>
        </w:rPr>
        <w:t>autorité parentale conjointe s</w:t>
      </w:r>
      <w:r>
        <w:rPr>
          <w:iCs/>
          <w:lang w:val="fr-FR"/>
        </w:rPr>
        <w:t>’</w:t>
      </w:r>
      <w:r w:rsidRPr="00FF1C35">
        <w:rPr>
          <w:iCs/>
          <w:lang w:val="fr-FR"/>
        </w:rPr>
        <w:t>applique également à la représentation conjointe des enfants en matière civile et à l</w:t>
      </w:r>
      <w:r>
        <w:rPr>
          <w:iCs/>
          <w:lang w:val="fr-FR"/>
        </w:rPr>
        <w:t>’</w:t>
      </w:r>
      <w:r w:rsidRPr="00FF1C35">
        <w:rPr>
          <w:iCs/>
          <w:lang w:val="fr-FR"/>
        </w:rPr>
        <w:t>administration conjointe de leurs biens.</w:t>
      </w:r>
    </w:p>
    <w:p w:rsidR="0089046C" w:rsidRDefault="0089046C" w:rsidP="0089046C">
      <w:pPr>
        <w:pStyle w:val="SingleTxt"/>
        <w:rPr>
          <w:iCs/>
          <w:lang w:val="fr-FR"/>
        </w:rPr>
      </w:pPr>
      <w:r w:rsidRPr="00FF1C35">
        <w:rPr>
          <w:iCs/>
          <w:lang w:val="fr-FR"/>
        </w:rPr>
        <w:t>On a également adopté de nouvelles règles qui suppléent à l</w:t>
      </w:r>
      <w:r>
        <w:rPr>
          <w:iCs/>
          <w:lang w:val="fr-FR"/>
        </w:rPr>
        <w:t>’</w:t>
      </w:r>
      <w:r w:rsidRPr="00FF1C35">
        <w:rPr>
          <w:iCs/>
          <w:lang w:val="fr-FR"/>
        </w:rPr>
        <w:t>ordonnance relative aux passeports de 1928, et qui étendent les dispositions du Code civil relatives à l</w:t>
      </w:r>
      <w:r>
        <w:rPr>
          <w:iCs/>
          <w:lang w:val="fr-FR"/>
        </w:rPr>
        <w:t>’</w:t>
      </w:r>
      <w:r w:rsidRPr="00FF1C35">
        <w:rPr>
          <w:iCs/>
          <w:lang w:val="fr-FR"/>
        </w:rPr>
        <w:t>autorité parentale commune aux passeports. Les mineurs pouvaient voyager sur le passeport de l</w:t>
      </w:r>
      <w:r>
        <w:rPr>
          <w:iCs/>
          <w:lang w:val="fr-FR"/>
        </w:rPr>
        <w:t>’</w:t>
      </w:r>
      <w:r w:rsidRPr="00FF1C35">
        <w:rPr>
          <w:iCs/>
          <w:lang w:val="fr-FR"/>
        </w:rPr>
        <w:t>un quelconque des parents aussi longtemps que le consentement des deux parents soit obtenu pour sa délivrance. Toutefois, à partir du 1er avril 2001, il n</w:t>
      </w:r>
      <w:r>
        <w:rPr>
          <w:iCs/>
          <w:lang w:val="fr-FR"/>
        </w:rPr>
        <w:t>’</w:t>
      </w:r>
      <w:r w:rsidRPr="00FF1C35">
        <w:rPr>
          <w:iCs/>
          <w:lang w:val="fr-FR"/>
        </w:rPr>
        <w:t>est plus possible d</w:t>
      </w:r>
      <w:r>
        <w:rPr>
          <w:iCs/>
          <w:lang w:val="fr-FR"/>
        </w:rPr>
        <w:t>’</w:t>
      </w:r>
      <w:r w:rsidRPr="00FF1C35">
        <w:rPr>
          <w:iCs/>
          <w:lang w:val="fr-FR"/>
        </w:rPr>
        <w:t>inclure des mineurs sur le passeport de leurs parents ou sur de nouveaux passeports émis après cette date.</w:t>
      </w:r>
    </w:p>
    <w:p w:rsidR="0089046C" w:rsidRDefault="0089046C" w:rsidP="0089046C">
      <w:pPr>
        <w:pStyle w:val="SingleTxt"/>
        <w:rPr>
          <w:iCs/>
          <w:lang w:val="fr-FR"/>
        </w:rPr>
      </w:pPr>
      <w:r w:rsidRPr="00FF1C35">
        <w:rPr>
          <w:iCs/>
          <w:lang w:val="fr-FR"/>
        </w:rPr>
        <w:t>La loi sur l</w:t>
      </w:r>
      <w:r>
        <w:rPr>
          <w:iCs/>
          <w:lang w:val="fr-FR"/>
        </w:rPr>
        <w:t>’</w:t>
      </w:r>
      <w:r w:rsidRPr="00FF1C35">
        <w:rPr>
          <w:iCs/>
          <w:lang w:val="fr-FR"/>
        </w:rPr>
        <w:t>égalité entre les hommes et les femmes de 2004 garantit également l</w:t>
      </w:r>
      <w:r>
        <w:rPr>
          <w:iCs/>
          <w:lang w:val="fr-FR"/>
        </w:rPr>
        <w:t>’</w:t>
      </w:r>
      <w:r w:rsidRPr="00FF1C35">
        <w:rPr>
          <w:iCs/>
          <w:lang w:val="fr-FR"/>
        </w:rPr>
        <w:t>égalité de traitement entre les hommes et les femmes en matière d</w:t>
      </w:r>
      <w:r>
        <w:rPr>
          <w:iCs/>
          <w:lang w:val="fr-FR"/>
        </w:rPr>
        <w:t>’</w:t>
      </w:r>
      <w:r w:rsidRPr="00FF1C35">
        <w:rPr>
          <w:iCs/>
          <w:lang w:val="fr-FR"/>
        </w:rPr>
        <w:t>emploi et de profession, de formation professionnelle et d</w:t>
      </w:r>
      <w:r>
        <w:rPr>
          <w:iCs/>
          <w:lang w:val="fr-FR"/>
        </w:rPr>
        <w:t>’</w:t>
      </w:r>
      <w:r w:rsidRPr="00FF1C35">
        <w:rPr>
          <w:iCs/>
          <w:lang w:val="fr-FR"/>
        </w:rPr>
        <w:t>éducation, d</w:t>
      </w:r>
      <w:r>
        <w:rPr>
          <w:iCs/>
          <w:lang w:val="fr-FR"/>
        </w:rPr>
        <w:t>’</w:t>
      </w:r>
      <w:r w:rsidRPr="00FF1C35">
        <w:rPr>
          <w:iCs/>
          <w:lang w:val="fr-FR"/>
        </w:rPr>
        <w:t>accès au financement pour des activités économiques, et de représentation des sexes dans les médias.</w:t>
      </w:r>
    </w:p>
    <w:p w:rsidR="0089046C" w:rsidRDefault="0089046C" w:rsidP="0089046C">
      <w:pPr>
        <w:pStyle w:val="SingleTxt"/>
        <w:rPr>
          <w:iCs/>
          <w:lang w:val="fr-FR"/>
        </w:rPr>
      </w:pPr>
      <w:r w:rsidRPr="00FF1C35">
        <w:rPr>
          <w:iCs/>
          <w:lang w:val="fr-FR"/>
        </w:rPr>
        <w:t>Qu</w:t>
      </w:r>
      <w:r>
        <w:rPr>
          <w:iCs/>
          <w:lang w:val="fr-FR"/>
        </w:rPr>
        <w:t>’</w:t>
      </w:r>
      <w:r w:rsidRPr="00FF1C35">
        <w:rPr>
          <w:iCs/>
          <w:lang w:val="fr-FR"/>
        </w:rPr>
        <w:t>elles soient mariées ou non, les Maltaises ont accès à des prêts et des crédits, ont droit à la propriété foncière et sont habilitées à conclure des contrats en leur propre nom, y compris des contrats portants sur le crédit, l</w:t>
      </w:r>
      <w:r>
        <w:rPr>
          <w:iCs/>
          <w:lang w:val="fr-FR"/>
        </w:rPr>
        <w:t>’</w:t>
      </w:r>
      <w:r w:rsidRPr="00FF1C35">
        <w:rPr>
          <w:iCs/>
          <w:lang w:val="fr-FR"/>
        </w:rPr>
        <w:t>immobilier et les opérations commerciales. Dans le cas des couples mariés, les deux conjoints sont obligés de conclure des contrats en commun lorsqu</w:t>
      </w:r>
      <w:r>
        <w:rPr>
          <w:iCs/>
          <w:lang w:val="fr-FR"/>
        </w:rPr>
        <w:t>’</w:t>
      </w:r>
      <w:r w:rsidRPr="00FF1C35">
        <w:rPr>
          <w:iCs/>
          <w:lang w:val="fr-FR"/>
        </w:rPr>
        <w:t>il s</w:t>
      </w:r>
      <w:r>
        <w:rPr>
          <w:iCs/>
          <w:lang w:val="fr-FR"/>
        </w:rPr>
        <w:t>’</w:t>
      </w:r>
      <w:r w:rsidRPr="00FF1C35">
        <w:rPr>
          <w:iCs/>
          <w:lang w:val="fr-FR"/>
        </w:rPr>
        <w:t>agit d</w:t>
      </w:r>
      <w:r>
        <w:rPr>
          <w:iCs/>
          <w:lang w:val="fr-FR"/>
        </w:rPr>
        <w:t>’</w:t>
      </w:r>
      <w:r w:rsidRPr="00FF1C35">
        <w:rPr>
          <w:iCs/>
          <w:lang w:val="fr-FR"/>
        </w:rPr>
        <w:t>acquérir ou d</w:t>
      </w:r>
      <w:r>
        <w:rPr>
          <w:iCs/>
          <w:lang w:val="fr-FR"/>
        </w:rPr>
        <w:t>’</w:t>
      </w:r>
      <w:r w:rsidRPr="00FF1C35">
        <w:rPr>
          <w:iCs/>
          <w:lang w:val="fr-FR"/>
        </w:rPr>
        <w:t>aliéner des biens immobiliers s</w:t>
      </w:r>
      <w:r>
        <w:rPr>
          <w:iCs/>
          <w:lang w:val="fr-FR"/>
        </w:rPr>
        <w:t>’</w:t>
      </w:r>
      <w:r w:rsidRPr="00FF1C35">
        <w:rPr>
          <w:iCs/>
          <w:lang w:val="fr-FR"/>
        </w:rPr>
        <w:t>ils vivent sous le régime de la communauté des acquêts. Toutefois, les conjoints peuvent choisir de vivre sous un régime matrimonial différent, tel que le régime de la séparation des biens ou de la communauté des biens résiduels placés sous administration séparée.</w:t>
      </w:r>
    </w:p>
    <w:p w:rsidR="0089046C" w:rsidRDefault="0089046C" w:rsidP="0089046C">
      <w:pPr>
        <w:pStyle w:val="SingleTxt"/>
        <w:rPr>
          <w:iCs/>
          <w:lang w:val="fr-FR"/>
        </w:rPr>
      </w:pPr>
      <w:r w:rsidRPr="00FF1C35">
        <w:rPr>
          <w:iCs/>
          <w:lang w:val="fr-FR"/>
        </w:rPr>
        <w:t>Des amendements apportés au droit de la famille ont éliminé toutes les formes de discrimination dont souffraient les femmes mariées dans les domaines importants de la banque et de la finance. En outre, leur accès au crédit et au financement pour des opérations commerciales est protégé par l</w:t>
      </w:r>
      <w:r>
        <w:rPr>
          <w:iCs/>
          <w:lang w:val="fr-FR"/>
        </w:rPr>
        <w:t>’</w:t>
      </w:r>
      <w:r w:rsidRPr="00FF1C35">
        <w:rPr>
          <w:iCs/>
          <w:lang w:val="fr-FR"/>
        </w:rPr>
        <w:t>article 6 de la loi sur l</w:t>
      </w:r>
      <w:r>
        <w:rPr>
          <w:iCs/>
          <w:lang w:val="fr-FR"/>
        </w:rPr>
        <w:t>’</w:t>
      </w:r>
      <w:r w:rsidRPr="00FF1C35">
        <w:rPr>
          <w:iCs/>
          <w:lang w:val="fr-FR"/>
        </w:rPr>
        <w:t xml:space="preserve">égalité entre les hommes et les femmes conformément auquel : </w:t>
      </w:r>
      <w:r>
        <w:rPr>
          <w:iCs/>
          <w:lang w:val="fr-FR"/>
        </w:rPr>
        <w:t>« </w:t>
      </w:r>
      <w:r w:rsidRPr="00FF1C35">
        <w:rPr>
          <w:iCs/>
          <w:lang w:val="fr-FR"/>
        </w:rPr>
        <w:t>Aucune banque, institution financière ou compagnie d</w:t>
      </w:r>
      <w:r>
        <w:rPr>
          <w:iCs/>
          <w:lang w:val="fr-FR"/>
        </w:rPr>
        <w:t>’</w:t>
      </w:r>
      <w:r w:rsidRPr="00FF1C35">
        <w:rPr>
          <w:iCs/>
          <w:lang w:val="fr-FR"/>
        </w:rPr>
        <w:t>assurances ne pratiquera la discrimination à l</w:t>
      </w:r>
      <w:r>
        <w:rPr>
          <w:iCs/>
          <w:lang w:val="fr-FR"/>
        </w:rPr>
        <w:t>’</w:t>
      </w:r>
      <w:r w:rsidRPr="00FF1C35">
        <w:rPr>
          <w:iCs/>
          <w:lang w:val="fr-FR"/>
        </w:rPr>
        <w:t>égard d</w:t>
      </w:r>
      <w:r>
        <w:rPr>
          <w:iCs/>
          <w:lang w:val="fr-FR"/>
        </w:rPr>
        <w:t>’</w:t>
      </w:r>
      <w:r w:rsidRPr="00FF1C35">
        <w:rPr>
          <w:iCs/>
          <w:lang w:val="fr-FR"/>
        </w:rPr>
        <w:t>une personne quelconque en accordant des facilités pour la création, l</w:t>
      </w:r>
      <w:r>
        <w:rPr>
          <w:iCs/>
          <w:lang w:val="fr-FR"/>
        </w:rPr>
        <w:t>’</w:t>
      </w:r>
      <w:r w:rsidRPr="00FF1C35">
        <w:rPr>
          <w:iCs/>
          <w:lang w:val="fr-FR"/>
        </w:rPr>
        <w:t>équipement ou l</w:t>
      </w:r>
      <w:r>
        <w:rPr>
          <w:iCs/>
          <w:lang w:val="fr-FR"/>
        </w:rPr>
        <w:t>’</w:t>
      </w:r>
      <w:r w:rsidRPr="00FF1C35">
        <w:rPr>
          <w:iCs/>
          <w:lang w:val="fr-FR"/>
        </w:rPr>
        <w:t>extension d</w:t>
      </w:r>
      <w:r>
        <w:rPr>
          <w:iCs/>
          <w:lang w:val="fr-FR"/>
        </w:rPr>
        <w:t>’</w:t>
      </w:r>
      <w:r w:rsidRPr="00FF1C35">
        <w:rPr>
          <w:iCs/>
          <w:lang w:val="fr-FR"/>
        </w:rPr>
        <w:t>une entreprise ou le commencement ou l</w:t>
      </w:r>
      <w:r>
        <w:rPr>
          <w:iCs/>
          <w:lang w:val="fr-FR"/>
        </w:rPr>
        <w:t>’</w:t>
      </w:r>
      <w:r w:rsidRPr="00FF1C35">
        <w:rPr>
          <w:iCs/>
          <w:lang w:val="fr-FR"/>
        </w:rPr>
        <w:t>extension de toute forme d</w:t>
      </w:r>
      <w:r>
        <w:rPr>
          <w:iCs/>
          <w:lang w:val="fr-FR"/>
        </w:rPr>
        <w:t>’</w:t>
      </w:r>
      <w:r w:rsidRPr="00FF1C35">
        <w:rPr>
          <w:iCs/>
          <w:lang w:val="fr-FR"/>
        </w:rPr>
        <w:t>activité indépendante ou en assurant cette entreprise ou la personne exerçant une activité indépendante</w:t>
      </w:r>
      <w:r>
        <w:rPr>
          <w:iCs/>
          <w:lang w:val="fr-FR"/>
        </w:rPr>
        <w:t> »</w:t>
      </w:r>
      <w:r w:rsidRPr="00FF1C35">
        <w:rPr>
          <w:iCs/>
          <w:lang w:val="fr-FR"/>
        </w:rPr>
        <w:t>.</w:t>
      </w:r>
    </w:p>
    <w:p w:rsidR="0089046C" w:rsidRDefault="0089046C" w:rsidP="0089046C">
      <w:pPr>
        <w:pStyle w:val="SingleTxt"/>
        <w:rPr>
          <w:iCs/>
          <w:lang w:val="fr-FR"/>
        </w:rPr>
      </w:pPr>
      <w:r w:rsidRPr="00FF1C35">
        <w:rPr>
          <w:iCs/>
          <w:lang w:val="fr-FR"/>
        </w:rPr>
        <w:t>Toutefois, il n</w:t>
      </w:r>
      <w:r>
        <w:rPr>
          <w:iCs/>
          <w:lang w:val="fr-FR"/>
        </w:rPr>
        <w:t>’</w:t>
      </w:r>
      <w:r w:rsidRPr="00FF1C35">
        <w:rPr>
          <w:iCs/>
          <w:lang w:val="fr-FR"/>
        </w:rPr>
        <w:t>est pas facile pour une femme d</w:t>
      </w:r>
      <w:r>
        <w:rPr>
          <w:iCs/>
          <w:lang w:val="fr-FR"/>
        </w:rPr>
        <w:t>’</w:t>
      </w:r>
      <w:r w:rsidRPr="00FF1C35">
        <w:rPr>
          <w:iCs/>
          <w:lang w:val="fr-FR"/>
        </w:rPr>
        <w:t>obtenir du financement et les arrangements de crédit avec les banques demeurent difficiles. La situation devrait s</w:t>
      </w:r>
      <w:r>
        <w:rPr>
          <w:iCs/>
          <w:lang w:val="fr-FR"/>
        </w:rPr>
        <w:t>’</w:t>
      </w:r>
      <w:r w:rsidRPr="00FF1C35">
        <w:rPr>
          <w:iCs/>
          <w:lang w:val="fr-FR"/>
        </w:rPr>
        <w:t>améliorer avec l</w:t>
      </w:r>
      <w:r>
        <w:rPr>
          <w:iCs/>
          <w:lang w:val="fr-FR"/>
        </w:rPr>
        <w:t>’</w:t>
      </w:r>
      <w:r w:rsidRPr="00FF1C35">
        <w:rPr>
          <w:iCs/>
          <w:lang w:val="fr-FR"/>
        </w:rPr>
        <w:t>intégration dans la législation de la Directive nº 2004/113/EC du 13 décembre 2004 concernant l</w:t>
      </w:r>
      <w:r>
        <w:rPr>
          <w:iCs/>
          <w:lang w:val="fr-FR"/>
        </w:rPr>
        <w:t>’</w:t>
      </w:r>
      <w:r w:rsidRPr="00FF1C35">
        <w:rPr>
          <w:iCs/>
          <w:lang w:val="fr-FR"/>
        </w:rPr>
        <w:t>application du principe de l</w:t>
      </w:r>
      <w:r>
        <w:rPr>
          <w:iCs/>
          <w:lang w:val="fr-FR"/>
        </w:rPr>
        <w:t>’</w:t>
      </w:r>
      <w:r w:rsidRPr="00FF1C35">
        <w:rPr>
          <w:iCs/>
          <w:lang w:val="fr-FR"/>
        </w:rPr>
        <w:t>égalité de traitement entre les hommes et les femmes dans l</w:t>
      </w:r>
      <w:r>
        <w:rPr>
          <w:iCs/>
          <w:lang w:val="fr-FR"/>
        </w:rPr>
        <w:t>’</w:t>
      </w:r>
      <w:r w:rsidRPr="00FF1C35">
        <w:rPr>
          <w:iCs/>
          <w:lang w:val="fr-FR"/>
        </w:rPr>
        <w:t>accès aux biens et aux services et leur fourniture, qui est actuellement en cours. Cela aura pour effet entre autres d</w:t>
      </w:r>
      <w:r>
        <w:rPr>
          <w:iCs/>
          <w:lang w:val="fr-FR"/>
        </w:rPr>
        <w:t>’</w:t>
      </w:r>
      <w:r w:rsidRPr="00FF1C35">
        <w:rPr>
          <w:iCs/>
          <w:lang w:val="fr-FR"/>
        </w:rPr>
        <w:t>étendre la portée de l</w:t>
      </w:r>
      <w:r>
        <w:rPr>
          <w:iCs/>
          <w:lang w:val="fr-FR"/>
        </w:rPr>
        <w:t>’</w:t>
      </w:r>
      <w:r w:rsidRPr="00FF1C35">
        <w:rPr>
          <w:iCs/>
          <w:lang w:val="fr-FR"/>
        </w:rPr>
        <w:t>article 6 de la loi sur l</w:t>
      </w:r>
      <w:r>
        <w:rPr>
          <w:iCs/>
          <w:lang w:val="fr-FR"/>
        </w:rPr>
        <w:t>’</w:t>
      </w:r>
      <w:r w:rsidRPr="00FF1C35">
        <w:rPr>
          <w:iCs/>
          <w:lang w:val="fr-FR"/>
        </w:rPr>
        <w:t xml:space="preserve">égalité entre les hommes et les femmes à des situations autres que des opérations commerciales. </w:t>
      </w:r>
    </w:p>
    <w:p w:rsidR="0089046C" w:rsidRDefault="0089046C" w:rsidP="0089046C">
      <w:pPr>
        <w:pStyle w:val="SingleTxt"/>
      </w:pPr>
      <w:r w:rsidRPr="00FF1C35">
        <w:t>Avec l</w:t>
      </w:r>
      <w:r>
        <w:t>’</w:t>
      </w:r>
      <w:r w:rsidRPr="00FF1C35">
        <w:t>entrée en vigueur des amendements au Code civil en 1993 conformément à la loi XXI, les femmes mariées ont acquis le droit d</w:t>
      </w:r>
      <w:r>
        <w:t>’</w:t>
      </w:r>
      <w:r w:rsidRPr="00FF1C35">
        <w:t>administrer les biens acquis avant le mariage (propriété paraphernale) et d</w:t>
      </w:r>
      <w:r>
        <w:t>’</w:t>
      </w:r>
      <w:r w:rsidRPr="00FF1C35">
        <w:t>administrer conjointement avec leur mari tous les biens acquis durant le mariage.</w:t>
      </w:r>
      <w:r>
        <w:t xml:space="preserve"> </w:t>
      </w:r>
      <w:r w:rsidRPr="00FF1C35">
        <w:t>Le premier pas majeur vers l</w:t>
      </w:r>
      <w:r>
        <w:t>’</w:t>
      </w:r>
      <w:r w:rsidRPr="00FF1C35">
        <w:t>élimination de la discrimination à l</w:t>
      </w:r>
      <w:r>
        <w:t>’</w:t>
      </w:r>
      <w:r w:rsidRPr="00FF1C35">
        <w:t>égard des femmes mariées à Malte date de la promulgation de la loi XLVI de 1973, qui a notamment permis aux femmes mariées de signer des contrats en leur propre nom et de se représenter dans la procédure judiciaire sans le consentement ou l</w:t>
      </w:r>
      <w:r>
        <w:t>’</w:t>
      </w:r>
      <w:r w:rsidRPr="00FF1C35">
        <w:t>assistance de leur mari. Cette règle a mis fin à une situation dans laquelle une femme mariée n</w:t>
      </w:r>
      <w:r>
        <w:t>’</w:t>
      </w:r>
      <w:r w:rsidRPr="00FF1C35">
        <w:t>avait virtuellement aucune capacité juridique.</w:t>
      </w:r>
    </w:p>
    <w:p w:rsidR="0089046C" w:rsidRPr="00FF1C35" w:rsidRDefault="0089046C" w:rsidP="0089046C">
      <w:pPr>
        <w:pStyle w:val="SingleTxt"/>
      </w:pPr>
      <w:r w:rsidRPr="00FF1C35">
        <w:t>À la suite des amendements apportés au Code civil en 1993, les femmes ont acquis le droit d</w:t>
      </w:r>
      <w:r>
        <w:t>’</w:t>
      </w:r>
      <w:r w:rsidRPr="00FF1C35">
        <w:t>administrer non seulement les biens qui leur appartenaient avant le mariage (propriété paraphernale) mais également d</w:t>
      </w:r>
      <w:r>
        <w:t>’</w:t>
      </w:r>
      <w:r w:rsidRPr="00FF1C35">
        <w:t>administrer, conjointement avec leur mari, les biens acquis par les deux conjoint durant le mariage. Bien que la notion de séparation des biens ait été maintenue, l</w:t>
      </w:r>
      <w:r>
        <w:t>’</w:t>
      </w:r>
      <w:r w:rsidRPr="00FF1C35">
        <w:t>article 1332 du Code civil permet maintenant la séparation des biens seulement pour protéger les intérêts des deux conjoints.</w:t>
      </w:r>
    </w:p>
    <w:p w:rsidR="0089046C" w:rsidRPr="00FF1C35" w:rsidRDefault="0089046C" w:rsidP="0089046C">
      <w:pPr>
        <w:pStyle w:val="SingleTxt"/>
      </w:pPr>
      <w:r w:rsidRPr="00FF1C35">
        <w:t>En outre, conformément à l</w:t>
      </w:r>
      <w:r>
        <w:t>’</w:t>
      </w:r>
      <w:r w:rsidRPr="00FF1C35">
        <w:t>article 3 de la loi sur l</w:t>
      </w:r>
      <w:r>
        <w:t>’</w:t>
      </w:r>
      <w:r w:rsidRPr="00FF1C35">
        <w:t>éducation (Cap. 327), tout citoyen de Malte a le droit d</w:t>
      </w:r>
      <w:r>
        <w:t>’</w:t>
      </w:r>
      <w:r w:rsidRPr="00FF1C35">
        <w:t>acquérir une éducation et une formation sans distinction d</w:t>
      </w:r>
      <w:r>
        <w:t>’</w:t>
      </w:r>
      <w:r w:rsidRPr="00FF1C35">
        <w:t>âge, de sexe ou de moyens économiques.</w:t>
      </w:r>
    </w:p>
    <w:p w:rsidR="0089046C" w:rsidRPr="00FF1C35" w:rsidRDefault="0089046C" w:rsidP="0089046C">
      <w:pPr>
        <w:pStyle w:val="SingleTxt"/>
      </w:pPr>
      <w:r w:rsidRPr="00FF1C35">
        <w:t>De même, le deuxième alinéa de l</w:t>
      </w:r>
      <w:r>
        <w:t>’</w:t>
      </w:r>
      <w:r w:rsidRPr="00FF1C35">
        <w:t>article 3 de la loi sur les sports stipule que l</w:t>
      </w:r>
      <w:r>
        <w:t>’</w:t>
      </w:r>
      <w:r w:rsidRPr="00FF1C35">
        <w:t>État ne tolère aucune discrimination fondée sur le sexe, la race, la couleur, la religion ou l</w:t>
      </w:r>
      <w:r>
        <w:t>’</w:t>
      </w:r>
      <w:r w:rsidRPr="00FF1C35">
        <w:t>opinion politique ou le domicile en ce qui concerne l</w:t>
      </w:r>
      <w:r>
        <w:t>’</w:t>
      </w:r>
      <w:r w:rsidRPr="00FF1C35">
        <w:t>accès aux installations ou activités sportives. Le troisième alinéa précise que l</w:t>
      </w:r>
      <w:r>
        <w:t>’</w:t>
      </w:r>
      <w:r w:rsidRPr="00FF1C35">
        <w:t>État reconnaît que toute personne doit avoir la possibilité de pratiquer un sport, et qu</w:t>
      </w:r>
      <w:r>
        <w:t>’</w:t>
      </w:r>
      <w:r w:rsidRPr="00FF1C35">
        <w:t>il prendra aux besoins des mesures additionnelles destinées à permettre à des femmes et à des jeunes doués, ainsi qu</w:t>
      </w:r>
      <w:r>
        <w:t>’</w:t>
      </w:r>
      <w:r w:rsidRPr="00FF1C35">
        <w:t>à des personnes handicapées, de se prévaloir effectivement de ses possibilités.</w:t>
      </w:r>
    </w:p>
    <w:p w:rsidR="0089046C" w:rsidRDefault="0089046C" w:rsidP="0089046C">
      <w:pPr>
        <w:pStyle w:val="SingleTxt"/>
      </w:pPr>
      <w:r w:rsidRPr="00FF1C35">
        <w:t>Le troisième chapitre de la loi sur la radio et la télévision (Cap. 350 de la législation de Malte) qui gouverne la publicité, le téléachat et le sponsoring, interdit, entre autres, toute discrimination fondée sur la race, le sexe ou la nationalité.</w:t>
      </w:r>
    </w:p>
    <w:p w:rsidR="0089046C" w:rsidRPr="001C7351" w:rsidRDefault="0089046C" w:rsidP="0089046C">
      <w:pPr>
        <w:pStyle w:val="SingleTxt"/>
        <w:numPr>
          <w:ilvl w:val="2"/>
          <w:numId w:val="38"/>
        </w:numPr>
        <w:ind w:left="1267"/>
        <w:rPr>
          <w:b/>
        </w:rPr>
      </w:pPr>
      <w:r w:rsidRPr="001C7351">
        <w:rPr>
          <w:b/>
        </w:rPr>
        <w:t>Choix du domicile</w:t>
      </w:r>
    </w:p>
    <w:p w:rsidR="0089046C" w:rsidRDefault="0089046C" w:rsidP="0089046C">
      <w:pPr>
        <w:pStyle w:val="SingleTxt"/>
      </w:pPr>
      <w:r w:rsidRPr="00FF1C35">
        <w:t>En vertu des amendements des 1993 qui consacre l</w:t>
      </w:r>
      <w:r>
        <w:t>’</w:t>
      </w:r>
      <w:r w:rsidRPr="00FF1C35">
        <w:t>égalité des hommes et des femmes dans le mariage, les deux conjoints décident en commun du lieu de leur foyer conjugal et de leur résidence durant le mariage. En dehors du mariage, ou après une séparation, il leur est loisible de choisir librement leur domicile.</w:t>
      </w:r>
    </w:p>
    <w:p w:rsidR="0089046C" w:rsidRPr="00B31982" w:rsidRDefault="0089046C" w:rsidP="0089046C">
      <w:pPr>
        <w:pStyle w:val="SingleTxt"/>
        <w:numPr>
          <w:ilvl w:val="2"/>
          <w:numId w:val="38"/>
        </w:numPr>
        <w:ind w:left="1267"/>
        <w:rPr>
          <w:b/>
        </w:rPr>
      </w:pPr>
      <w:r w:rsidRPr="00B31982">
        <w:rPr>
          <w:b/>
        </w:rPr>
        <w:t>Droit de circuler librement</w:t>
      </w:r>
    </w:p>
    <w:p w:rsidR="0089046C" w:rsidRPr="00FF1C35" w:rsidRDefault="0089046C" w:rsidP="0089046C">
      <w:pPr>
        <w:pStyle w:val="SingleTxt"/>
      </w:pPr>
      <w:r w:rsidRPr="00FF1C35">
        <w:t>La Constitution définit le droit de circuler librement comme le droit de se déplacer librement dans toute Malte, de résider dans n</w:t>
      </w:r>
      <w:r>
        <w:t>’</w:t>
      </w:r>
      <w:r w:rsidRPr="00FF1C35">
        <w:t>importe quelle partie de Malte, de quitter Malte et d</w:t>
      </w:r>
      <w:r>
        <w:t>’</w:t>
      </w:r>
      <w:r w:rsidRPr="00FF1C35">
        <w:t>y entrer. En conséquence, toute personne jouissant du droit de circuler librement est exempte des dispositions de la loi sur l</w:t>
      </w:r>
      <w:r>
        <w:t>’</w:t>
      </w:r>
      <w:r w:rsidRPr="00FF1C35">
        <w:t>immigration et n</w:t>
      </w:r>
      <w:r>
        <w:t>’</w:t>
      </w:r>
      <w:r w:rsidRPr="00FF1C35">
        <w:t>a pas besoin d</w:t>
      </w:r>
      <w:r>
        <w:t>’</w:t>
      </w:r>
      <w:r w:rsidRPr="00FF1C35">
        <w:t>un permis de séjour.</w:t>
      </w:r>
    </w:p>
    <w:p w:rsidR="0089046C" w:rsidRPr="00FF1C35" w:rsidRDefault="0089046C" w:rsidP="0089046C">
      <w:pPr>
        <w:pStyle w:val="SingleTxt"/>
      </w:pPr>
      <w:r w:rsidRPr="00FF1C35">
        <w:t>Une personne peut obtenir le droit de circuler librement à Malte conformément aux dispositions de la Constitution si elle est l</w:t>
      </w:r>
      <w:r>
        <w:t>’</w:t>
      </w:r>
      <w:r w:rsidRPr="00FF1C35">
        <w:t>épouse d</w:t>
      </w:r>
      <w:r>
        <w:t>’</w:t>
      </w:r>
      <w:r w:rsidRPr="00FF1C35">
        <w:t>un citoyen de Malte qui a acquis la citoyenneté par la naissance, ou d</w:t>
      </w:r>
      <w:r>
        <w:t>’</w:t>
      </w:r>
      <w:r w:rsidRPr="00FF1C35">
        <w:t>une personne ayant de droit de circuler librement, aussi longtemps que l</w:t>
      </w:r>
      <w:r>
        <w:t>’</w:t>
      </w:r>
      <w:r w:rsidRPr="00FF1C35">
        <w:t>épouse vit effectivement avec le mari. En 1989, la loi sur l</w:t>
      </w:r>
      <w:r>
        <w:t>’</w:t>
      </w:r>
      <w:r w:rsidRPr="00FF1C35">
        <w:t xml:space="preserve">immigration de </w:t>
      </w:r>
      <w:smartTag w:uri="urn:schemas-microsoft-com:office:smarttags" w:element="metricconverter">
        <w:smartTagPr>
          <w:attr w:name="ProductID" w:val="1970 a"/>
        </w:smartTagPr>
        <w:r w:rsidRPr="00FF1C35">
          <w:t>1970 a</w:t>
        </w:r>
      </w:smartTag>
      <w:r w:rsidRPr="00FF1C35">
        <w:t xml:space="preserve"> été modifiée et en conséquence, les maris non maltais des citoyennes de Malte sont considérés comme des personnes exemptes en ce qui concerne le séjour et l</w:t>
      </w:r>
      <w:r>
        <w:t>’</w:t>
      </w:r>
      <w:r w:rsidRPr="00FF1C35">
        <w:t>emploi à Malte. En outre, le veuf ou la veuve d</w:t>
      </w:r>
      <w:r>
        <w:t>’</w:t>
      </w:r>
      <w:r w:rsidRPr="00FF1C35">
        <w:t>un(e) citoyen(ne) de Malte continue de jouir de ces privilèges en matière de séjour et d</w:t>
      </w:r>
      <w:r>
        <w:t>’</w:t>
      </w:r>
      <w:r w:rsidRPr="00FF1C35">
        <w:t>emploi après le décès du conjoint.</w:t>
      </w:r>
    </w:p>
    <w:p w:rsidR="0089046C" w:rsidRDefault="0089046C" w:rsidP="0089046C">
      <w:pPr>
        <w:pStyle w:val="SingleTxt"/>
      </w:pPr>
      <w:r w:rsidRPr="00FF1C35">
        <w:t>Si un étranger souhaite travailler à Malte avant de se marier afin de se familiariser avec la situation de l</w:t>
      </w:r>
      <w:r>
        <w:t>’</w:t>
      </w:r>
      <w:r w:rsidRPr="00FF1C35">
        <w:t>emploi, son employeur prospectif doit demander un permis de travail. En présence de documents qui prouvent que le mariage aura lieu dans les six mois, on délivre un permis de travail valable pour les six mois qui précèdent le mariage. Un permis de travail n</w:t>
      </w:r>
      <w:r>
        <w:t>’</w:t>
      </w:r>
      <w:r w:rsidRPr="00FF1C35">
        <w:t>est plus nécessaire une fois que le mariage est conclu.</w:t>
      </w:r>
    </w:p>
    <w:p w:rsidR="0089046C" w:rsidRPr="00B31982" w:rsidRDefault="0089046C" w:rsidP="0089046C">
      <w:pPr>
        <w:pStyle w:val="SingleTxt"/>
        <w:numPr>
          <w:ilvl w:val="2"/>
          <w:numId w:val="38"/>
        </w:numPr>
        <w:ind w:left="1267"/>
        <w:rPr>
          <w:b/>
        </w:rPr>
      </w:pPr>
      <w:r w:rsidRPr="00B31982">
        <w:rPr>
          <w:b/>
        </w:rPr>
        <w:t>Nationalité</w:t>
      </w:r>
    </w:p>
    <w:p w:rsidR="0089046C" w:rsidRPr="00FF1C35" w:rsidRDefault="0089046C" w:rsidP="0089046C">
      <w:pPr>
        <w:pStyle w:val="SingleTxt"/>
      </w:pPr>
      <w:r w:rsidRPr="00FF1C35">
        <w:t>Avant les amendements de 1989, Malte reconnaissait une seule nationalité et un citoyen de Malte ne pouvait pas avoir d</w:t>
      </w:r>
      <w:r>
        <w:t>’</w:t>
      </w:r>
      <w:r w:rsidRPr="00FF1C35">
        <w:t>autre nationalité. Un amendement constitutionnel adopté la même année permettait une exception compte tenu du nombre élevé de personnes qui émigraient et retournaient à Malte.</w:t>
      </w:r>
    </w:p>
    <w:p w:rsidR="0089046C" w:rsidRPr="00FF1C35" w:rsidRDefault="0089046C" w:rsidP="0089046C">
      <w:pPr>
        <w:pStyle w:val="SingleTxt"/>
      </w:pPr>
      <w:r w:rsidRPr="00FF1C35">
        <w:t>En conséquence, les émigrants pouvaient conserver leur citoyenneté maltaise ainsi que la citoyenneté de leur pays d</w:t>
      </w:r>
      <w:r>
        <w:t>’</w:t>
      </w:r>
      <w:r w:rsidRPr="00FF1C35">
        <w:t>adoption aussi longtemps que ce dernier le permettait. Si tel n</w:t>
      </w:r>
      <w:r>
        <w:t>’</w:t>
      </w:r>
      <w:r w:rsidRPr="00FF1C35">
        <w:t>était pas le cas, l</w:t>
      </w:r>
      <w:r>
        <w:t>’</w:t>
      </w:r>
      <w:r w:rsidRPr="00FF1C35">
        <w:t>émigrant cessait d</w:t>
      </w:r>
      <w:r>
        <w:t>’</w:t>
      </w:r>
      <w:r w:rsidRPr="00FF1C35">
        <w:t>être citoyen de Malte au moment d</w:t>
      </w:r>
      <w:r>
        <w:t>’</w:t>
      </w:r>
      <w:r w:rsidRPr="00FF1C35">
        <w:t>acquérir la citoyenneté du pays d</w:t>
      </w:r>
      <w:r>
        <w:t>’</w:t>
      </w:r>
      <w:r w:rsidRPr="00FF1C35">
        <w:t>adoption.</w:t>
      </w:r>
    </w:p>
    <w:p w:rsidR="0089046C" w:rsidRPr="00FF1C35" w:rsidRDefault="0089046C" w:rsidP="0089046C">
      <w:pPr>
        <w:pStyle w:val="SingleTxt"/>
      </w:pPr>
      <w:r w:rsidRPr="00FF1C35">
        <w:t>Une personne était éligible pour la double nationalité si elle était émigrant détenant une citoyenneté étrangère acquise à la suite de l</w:t>
      </w:r>
      <w:r>
        <w:t>’</w:t>
      </w:r>
      <w:r w:rsidRPr="00FF1C35">
        <w:t>émigration vers un pays particulier. En outre, elle devait avoir été née à Malte avant l</w:t>
      </w:r>
      <w:r>
        <w:t>’</w:t>
      </w:r>
      <w:r w:rsidRPr="00FF1C35">
        <w:t>indépendance de Malte le 21</w:t>
      </w:r>
      <w:r>
        <w:t> </w:t>
      </w:r>
      <w:r w:rsidRPr="00FF1C35">
        <w:t>septembre 1964 ; au moins l</w:t>
      </w:r>
      <w:r>
        <w:t>’</w:t>
      </w:r>
      <w:r w:rsidRPr="00FF1C35">
        <w:t>un de ses parents devait avoir été né à Malte à ou après cette date mais avant le 1er août 1989, et devait avoir vécu dans le pays d</w:t>
      </w:r>
      <w:r>
        <w:t>’</w:t>
      </w:r>
      <w:r w:rsidRPr="00FF1C35">
        <w:t>adoption dont elle obtenait la citoyenneté pendant au moins six ans, période pendant laquelle toute visite à Malte ne devait pas dépasser 3 mois en une année ou 12 mois au total.</w:t>
      </w:r>
    </w:p>
    <w:p w:rsidR="0089046C" w:rsidRPr="00FF1C35" w:rsidRDefault="0089046C" w:rsidP="0089046C">
      <w:pPr>
        <w:pStyle w:val="SingleTxt"/>
      </w:pPr>
      <w:r w:rsidRPr="00FF1C35">
        <w:t>Une personne née à Malte après le 1er août 1989 était également éligible pour la double citoyenneté et devait remplir des conditions différentes. À la suite de d</w:t>
      </w:r>
      <w:r>
        <w:t>’</w:t>
      </w:r>
      <w:r w:rsidRPr="00FF1C35">
        <w:t>adoption de la loi IV de 2000, il est désormais possible pour des citoyens de Malte d</w:t>
      </w:r>
      <w:r>
        <w:t>’</w:t>
      </w:r>
      <w:r w:rsidRPr="00FF1C35">
        <w:t>avoir de multiples citoyennetés. Conformément à l</w:t>
      </w:r>
      <w:r>
        <w:t>’</w:t>
      </w:r>
      <w:r w:rsidRPr="00FF1C35">
        <w:t>article 7 de la loi sur la citoyenneté, une personne peut être légalement citoyen de Malte et simultanément citoyen d</w:t>
      </w:r>
      <w:r>
        <w:t>’</w:t>
      </w:r>
      <w:r w:rsidRPr="00FF1C35">
        <w:t>un autre pays.</w:t>
      </w:r>
    </w:p>
    <w:p w:rsidR="0089046C" w:rsidRDefault="0089046C" w:rsidP="0089046C">
      <w:pPr>
        <w:pStyle w:val="SingleTxt"/>
      </w:pPr>
      <w:r w:rsidRPr="00FF1C35">
        <w:t>S</w:t>
      </w:r>
      <w:r>
        <w:t>’</w:t>
      </w:r>
      <w:r w:rsidRPr="00FF1C35">
        <w:t>agissant des personnes nées en 1989 ou après 1989, une personne mineure peut obtenir la citoyenneté de la mère ou du père. En revanche, pour les personnes nées avant 1989, seul le père pouvait transmettre la citoyenneté.</w:t>
      </w:r>
    </w:p>
    <w:p w:rsidR="0089046C" w:rsidRPr="00B31982" w:rsidRDefault="0089046C" w:rsidP="0089046C">
      <w:pPr>
        <w:pStyle w:val="SingleTxt"/>
        <w:spacing w:after="0" w:line="120" w:lineRule="exact"/>
        <w:rPr>
          <w:sz w:val="10"/>
        </w:rPr>
      </w:pPr>
    </w:p>
    <w:p w:rsidR="0089046C" w:rsidRPr="00B31982" w:rsidRDefault="0089046C" w:rsidP="0089046C">
      <w:pPr>
        <w:pStyle w:val="SingleTxt"/>
        <w:spacing w:after="0" w:line="120" w:lineRule="exact"/>
        <w:rPr>
          <w:sz w:val="10"/>
        </w:rPr>
      </w:pPr>
    </w:p>
    <w:p w:rsidR="0089046C"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F1C35">
        <w:t>Article 16:</w:t>
      </w:r>
      <w:r>
        <w:t xml:space="preserve"> </w:t>
      </w:r>
      <w:r w:rsidRPr="00FF1C35">
        <w:t>Mariage et rapports familiaux</w:t>
      </w:r>
    </w:p>
    <w:p w:rsidR="0089046C" w:rsidRPr="00B31982" w:rsidRDefault="0089046C" w:rsidP="0089046C">
      <w:pPr>
        <w:pStyle w:val="SingleTxt"/>
        <w:spacing w:after="0" w:line="120" w:lineRule="exact"/>
        <w:rPr>
          <w:iCs/>
          <w:sz w:val="10"/>
          <w:lang w:val="fr-FR"/>
        </w:rPr>
      </w:pPr>
    </w:p>
    <w:p w:rsidR="0089046C" w:rsidRPr="00B31982" w:rsidRDefault="0089046C" w:rsidP="0089046C">
      <w:pPr>
        <w:pStyle w:val="SingleTxt"/>
        <w:spacing w:after="0" w:line="120" w:lineRule="exact"/>
        <w:rPr>
          <w:iCs/>
          <w:sz w:val="10"/>
          <w:lang w:val="fr-FR"/>
        </w:rPr>
      </w:pPr>
    </w:p>
    <w:p w:rsidR="0089046C" w:rsidRPr="00B31982" w:rsidRDefault="0089046C" w:rsidP="0089046C">
      <w:pPr>
        <w:pStyle w:val="SingleTxt"/>
        <w:numPr>
          <w:ilvl w:val="0"/>
          <w:numId w:val="39"/>
        </w:numPr>
        <w:rPr>
          <w:i/>
          <w:iCs/>
          <w:lang w:val="fr-FR"/>
        </w:rPr>
      </w:pPr>
      <w:r w:rsidRPr="00B31982">
        <w:rPr>
          <w:i/>
          <w:iCs/>
          <w:lang w:val="fr-FR"/>
        </w:rPr>
        <w:t>Les États parties prennent toutes les mesures appropriées pour éliminer la discrimination à l’égard des femmes dans toutes les questions découlant du mariage et dans les rapports familiaux et, en particulier, assurent, sur la base de l’égalité de l’homme et de la femme :</w:t>
      </w:r>
    </w:p>
    <w:p w:rsidR="0089046C" w:rsidRPr="00B31982" w:rsidRDefault="0089046C" w:rsidP="0089046C">
      <w:pPr>
        <w:pStyle w:val="SingleTxt"/>
        <w:rPr>
          <w:i/>
          <w:iCs/>
          <w:lang w:val="fr-FR"/>
        </w:rPr>
      </w:pPr>
      <w:r w:rsidRPr="00B31982">
        <w:rPr>
          <w:i/>
          <w:iCs/>
          <w:lang w:val="fr-FR"/>
        </w:rPr>
        <w:t>a)</w:t>
      </w:r>
      <w:r w:rsidRPr="00B31982">
        <w:rPr>
          <w:i/>
          <w:iCs/>
          <w:lang w:val="fr-FR"/>
        </w:rPr>
        <w:tab/>
        <w:t>Le même droit de contracter le mariage ;</w:t>
      </w:r>
    </w:p>
    <w:p w:rsidR="0089046C" w:rsidRPr="00B31982" w:rsidRDefault="0089046C" w:rsidP="0089046C">
      <w:pPr>
        <w:pStyle w:val="SingleTxt"/>
        <w:rPr>
          <w:i/>
          <w:iCs/>
          <w:lang w:val="fr-FR"/>
        </w:rPr>
      </w:pPr>
      <w:r w:rsidRPr="00B31982">
        <w:rPr>
          <w:i/>
          <w:iCs/>
          <w:lang w:val="fr-FR"/>
        </w:rPr>
        <w:t>b)</w:t>
      </w:r>
      <w:r w:rsidRPr="00B31982">
        <w:rPr>
          <w:i/>
          <w:iCs/>
          <w:lang w:val="fr-FR"/>
        </w:rPr>
        <w:tab/>
        <w:t>Le même droit de choisir librement son conjoint et de ne contracter mariage que de son libre et plein consentement ;</w:t>
      </w:r>
    </w:p>
    <w:p w:rsidR="0089046C" w:rsidRPr="00B31982" w:rsidRDefault="0089046C" w:rsidP="0089046C">
      <w:pPr>
        <w:pStyle w:val="SingleTxt"/>
        <w:rPr>
          <w:i/>
          <w:iCs/>
          <w:lang w:val="fr-FR"/>
        </w:rPr>
      </w:pPr>
      <w:r w:rsidRPr="00B31982">
        <w:rPr>
          <w:i/>
          <w:iCs/>
          <w:lang w:val="fr-FR"/>
        </w:rPr>
        <w:t>c)</w:t>
      </w:r>
      <w:r w:rsidRPr="00B31982">
        <w:rPr>
          <w:i/>
          <w:iCs/>
          <w:lang w:val="fr-FR"/>
        </w:rPr>
        <w:tab/>
        <w:t>Les mêmes droits et les mêmes responsabilités au cours du mariage et lors de sa dissolution ;</w:t>
      </w:r>
    </w:p>
    <w:p w:rsidR="0089046C" w:rsidRPr="00B31982" w:rsidRDefault="0089046C" w:rsidP="0089046C">
      <w:pPr>
        <w:pStyle w:val="SingleTxt"/>
        <w:rPr>
          <w:i/>
          <w:iCs/>
          <w:lang w:val="fr-FR"/>
        </w:rPr>
      </w:pPr>
      <w:r w:rsidRPr="00B31982">
        <w:rPr>
          <w:i/>
          <w:iCs/>
          <w:lang w:val="fr-FR"/>
        </w:rPr>
        <w:t>d)</w:t>
      </w:r>
      <w:r w:rsidRPr="00B31982">
        <w:rPr>
          <w:i/>
          <w:iCs/>
          <w:lang w:val="fr-FR"/>
        </w:rPr>
        <w:tab/>
        <w:t>Les mêmes droits et les mêmes responsabilités en tant que parents, quel que soit leur État matrimonial, pour les questions se rapportant à leurs enfants ; dans tous les cas, l’intérêt des enfants est la considération primordiale ;</w:t>
      </w:r>
    </w:p>
    <w:p w:rsidR="0089046C" w:rsidRPr="00B31982" w:rsidRDefault="0089046C" w:rsidP="0089046C">
      <w:pPr>
        <w:pStyle w:val="SingleTxt"/>
        <w:rPr>
          <w:i/>
          <w:iCs/>
          <w:lang w:val="fr-FR"/>
        </w:rPr>
      </w:pPr>
      <w:r w:rsidRPr="00B31982">
        <w:rPr>
          <w:i/>
          <w:iCs/>
          <w:lang w:val="fr-FR"/>
        </w:rPr>
        <w:t>e)</w:t>
      </w:r>
      <w:r w:rsidRPr="00B31982">
        <w:rPr>
          <w:i/>
          <w:iCs/>
          <w:lang w:val="fr-FR"/>
        </w:rPr>
        <w:tab/>
        <w:t>Les mêmes droits de décider librement et en toute connaissance de cause du nombre et de l’espacement des naissances et d’avoir accès aux informations, à l’éducation et aux moyens nécessaires pour leur permettre d’exercer ces droits ;</w:t>
      </w:r>
    </w:p>
    <w:p w:rsidR="0089046C" w:rsidRPr="00B31982" w:rsidRDefault="0089046C" w:rsidP="0089046C">
      <w:pPr>
        <w:pStyle w:val="SingleTxt"/>
        <w:rPr>
          <w:i/>
          <w:iCs/>
          <w:lang w:val="fr-FR"/>
        </w:rPr>
      </w:pPr>
      <w:r w:rsidRPr="00B31982">
        <w:rPr>
          <w:i/>
          <w:iCs/>
          <w:lang w:val="fr-FR"/>
        </w:rPr>
        <w:t>f)</w:t>
      </w:r>
      <w:r w:rsidRPr="00B31982">
        <w:rPr>
          <w:i/>
          <w:iCs/>
          <w:lang w:val="fr-FR"/>
        </w:rPr>
        <w:tab/>
        <w:t>Les mêmes droits et responsabilités en matière de tutelle, de curatelle, de garde et d’adoption des enfants, ou d’institutions similaires, lorsque ces concepts existent dans la législation nationale ; dans tous les cas, l’intérêt des enfants est la considération primordiale ;</w:t>
      </w:r>
    </w:p>
    <w:p w:rsidR="0089046C" w:rsidRPr="00B31982" w:rsidRDefault="0089046C" w:rsidP="0089046C">
      <w:pPr>
        <w:pStyle w:val="SingleTxt"/>
        <w:rPr>
          <w:i/>
          <w:iCs/>
          <w:lang w:val="fr-FR"/>
        </w:rPr>
      </w:pPr>
      <w:r w:rsidRPr="00B31982">
        <w:rPr>
          <w:i/>
          <w:iCs/>
          <w:lang w:val="fr-FR"/>
        </w:rPr>
        <w:t>g)</w:t>
      </w:r>
      <w:r w:rsidRPr="00B31982">
        <w:rPr>
          <w:i/>
          <w:iCs/>
          <w:lang w:val="fr-FR"/>
        </w:rPr>
        <w:tab/>
        <w:t>Les mêmes droits personnels au mari et à la femme, y compris en ce qui concerne le choix du nom de famille, d’une profession et d’une occupation ;</w:t>
      </w:r>
    </w:p>
    <w:p w:rsidR="0089046C" w:rsidRPr="00B31982" w:rsidRDefault="0089046C" w:rsidP="0089046C">
      <w:pPr>
        <w:pStyle w:val="SingleTxt"/>
        <w:rPr>
          <w:i/>
          <w:iCs/>
          <w:lang w:val="fr-FR"/>
        </w:rPr>
      </w:pPr>
      <w:r w:rsidRPr="00B31982">
        <w:rPr>
          <w:i/>
          <w:iCs/>
          <w:lang w:val="fr-FR"/>
        </w:rPr>
        <w:t>h)</w:t>
      </w:r>
      <w:r w:rsidRPr="00B31982">
        <w:rPr>
          <w:i/>
          <w:iCs/>
          <w:lang w:val="fr-FR"/>
        </w:rPr>
        <w:tab/>
        <w:t xml:space="preserve">Les mêmes droits à chacun des conjoints en matière de propriété, d’acquisition, de gestion, d’administration, de jouissance et de disposition des biens, tant à titre gratuit qu’à titre onéreux. </w:t>
      </w:r>
    </w:p>
    <w:p w:rsidR="0089046C" w:rsidRPr="00B31982" w:rsidRDefault="0089046C" w:rsidP="0089046C">
      <w:pPr>
        <w:pStyle w:val="SingleTxt"/>
        <w:numPr>
          <w:ilvl w:val="0"/>
          <w:numId w:val="39"/>
        </w:numPr>
        <w:rPr>
          <w:i/>
          <w:iCs/>
          <w:lang w:val="fr-FR"/>
        </w:rPr>
      </w:pPr>
      <w:r w:rsidRPr="00B31982">
        <w:rPr>
          <w:i/>
          <w:iCs/>
          <w:lang w:val="fr-FR"/>
        </w:rPr>
        <w:t>Les fiançailles et les mariages d’enfants n’ont pas d’effets juridiques et toutes les mesures nécessaires, y compris des dispositions législatives, sont prises pour fixer un âge minimum pour le mariage et de rendre obligatoire l’inscription du mariage sur un registre officiel.</w:t>
      </w:r>
    </w:p>
    <w:p w:rsidR="0089046C" w:rsidRPr="00B31982" w:rsidRDefault="0089046C" w:rsidP="0089046C">
      <w:pPr>
        <w:pStyle w:val="SingleTxt"/>
        <w:numPr>
          <w:ilvl w:val="0"/>
          <w:numId w:val="40"/>
        </w:numPr>
        <w:rPr>
          <w:b/>
          <w:lang w:val="fr-FR"/>
        </w:rPr>
      </w:pPr>
      <w:r w:rsidRPr="00B31982">
        <w:rPr>
          <w:b/>
          <w:lang w:val="fr-FR"/>
        </w:rPr>
        <w:t>Cadre juridique</w:t>
      </w:r>
    </w:p>
    <w:p w:rsidR="0089046C" w:rsidRPr="00FF1C35" w:rsidRDefault="0089046C" w:rsidP="0089046C">
      <w:pPr>
        <w:pStyle w:val="SingleTxt"/>
        <w:rPr>
          <w:lang w:val="fr-FR"/>
        </w:rPr>
      </w:pPr>
      <w:r w:rsidRPr="00FF1C35">
        <w:rPr>
          <w:lang w:val="fr-FR"/>
        </w:rPr>
        <w:t>L</w:t>
      </w:r>
      <w:r>
        <w:rPr>
          <w:lang w:val="fr-FR"/>
        </w:rPr>
        <w:t>’</w:t>
      </w:r>
      <w:r w:rsidRPr="00FF1C35">
        <w:rPr>
          <w:lang w:val="fr-FR"/>
        </w:rPr>
        <w:t>article 45 de la Constitution protège contre la discrimination pour diverses raisons, y compris le sexe. Par conséquent, il est loisible aux hommes et aux femmes dans des conditions d</w:t>
      </w:r>
      <w:r>
        <w:rPr>
          <w:lang w:val="fr-FR"/>
        </w:rPr>
        <w:t>’</w:t>
      </w:r>
      <w:r w:rsidRPr="00FF1C35">
        <w:rPr>
          <w:lang w:val="fr-FR"/>
        </w:rPr>
        <w:t>égalité de se marier librement avec une personne de leur choix. L</w:t>
      </w:r>
      <w:r>
        <w:rPr>
          <w:lang w:val="fr-FR"/>
        </w:rPr>
        <w:t>’</w:t>
      </w:r>
      <w:r w:rsidRPr="00FF1C35">
        <w:rPr>
          <w:lang w:val="fr-FR"/>
        </w:rPr>
        <w:t>exercice de ce droit est limité par certaines restrictions imposées dans l</w:t>
      </w:r>
      <w:r>
        <w:rPr>
          <w:lang w:val="fr-FR"/>
        </w:rPr>
        <w:t>’</w:t>
      </w:r>
      <w:r w:rsidRPr="00FF1C35">
        <w:rPr>
          <w:lang w:val="fr-FR"/>
        </w:rPr>
        <w:t>intérêt public. Ainsi, le mariage est interdit entre :</w:t>
      </w:r>
    </w:p>
    <w:p w:rsidR="0089046C" w:rsidRPr="00FF1C35" w:rsidRDefault="0089046C" w:rsidP="0089046C">
      <w:pPr>
        <w:pStyle w:val="SingleTxt"/>
        <w:rPr>
          <w:lang w:val="fr-FR"/>
        </w:rPr>
      </w:pPr>
      <w:r w:rsidRPr="00FF1C35">
        <w:rPr>
          <w:lang w:val="fr-FR"/>
        </w:rPr>
        <w:t>a)</w:t>
      </w:r>
      <w:r>
        <w:rPr>
          <w:lang w:val="fr-FR"/>
        </w:rPr>
        <w:tab/>
      </w:r>
      <w:r w:rsidRPr="00FF1C35">
        <w:rPr>
          <w:lang w:val="fr-FR"/>
        </w:rPr>
        <w:t>un ascendant et un descendant en ligne directe ;</w:t>
      </w:r>
    </w:p>
    <w:p w:rsidR="0089046C" w:rsidRPr="00FF1C35" w:rsidRDefault="0089046C" w:rsidP="0089046C">
      <w:pPr>
        <w:pStyle w:val="SingleTxt"/>
        <w:rPr>
          <w:lang w:val="fr-FR"/>
        </w:rPr>
      </w:pPr>
      <w:r w:rsidRPr="00FF1C35">
        <w:rPr>
          <w:lang w:val="fr-FR"/>
        </w:rPr>
        <w:t>b)</w:t>
      </w:r>
      <w:r>
        <w:rPr>
          <w:lang w:val="fr-FR"/>
        </w:rPr>
        <w:tab/>
      </w:r>
      <w:r w:rsidRPr="00FF1C35">
        <w:rPr>
          <w:lang w:val="fr-FR"/>
        </w:rPr>
        <w:t>un frère et une sœur du même sang ou de sang mêlé ;</w:t>
      </w:r>
    </w:p>
    <w:p w:rsidR="0089046C" w:rsidRPr="00FF1C35" w:rsidRDefault="0089046C" w:rsidP="0089046C">
      <w:pPr>
        <w:pStyle w:val="SingleTxt"/>
        <w:rPr>
          <w:lang w:val="fr-FR"/>
        </w:rPr>
      </w:pPr>
      <w:r w:rsidRPr="00FF1C35">
        <w:rPr>
          <w:lang w:val="fr-FR"/>
        </w:rPr>
        <w:t>c)</w:t>
      </w:r>
      <w:r>
        <w:rPr>
          <w:lang w:val="fr-FR"/>
        </w:rPr>
        <w:tab/>
      </w:r>
      <w:r w:rsidRPr="00FF1C35">
        <w:rPr>
          <w:lang w:val="fr-FR"/>
        </w:rPr>
        <w:t>des personnes liées par affinité en ligne directe ; ou</w:t>
      </w:r>
    </w:p>
    <w:p w:rsidR="0089046C" w:rsidRPr="00FF1C35" w:rsidRDefault="0089046C" w:rsidP="0089046C">
      <w:pPr>
        <w:pStyle w:val="SingleTxt"/>
        <w:rPr>
          <w:lang w:val="fr-FR"/>
        </w:rPr>
      </w:pPr>
      <w:r w:rsidRPr="00FF1C35">
        <w:rPr>
          <w:lang w:val="fr-FR"/>
        </w:rPr>
        <w:t>d)</w:t>
      </w:r>
      <w:r>
        <w:rPr>
          <w:lang w:val="fr-FR"/>
        </w:rPr>
        <w:tab/>
      </w:r>
      <w:r w:rsidRPr="00FF1C35">
        <w:rPr>
          <w:lang w:val="fr-FR"/>
        </w:rPr>
        <w:t>une personne adoptante et adoptée ou entre une personne adoptante et un descendant, le mari ou l</w:t>
      </w:r>
      <w:r>
        <w:rPr>
          <w:lang w:val="fr-FR"/>
        </w:rPr>
        <w:t>’</w:t>
      </w:r>
      <w:r w:rsidRPr="00FF1C35">
        <w:rPr>
          <w:lang w:val="fr-FR"/>
        </w:rPr>
        <w:t>épouse de la personne adoptée.</w:t>
      </w:r>
    </w:p>
    <w:p w:rsidR="0089046C" w:rsidRDefault="0089046C" w:rsidP="0089046C">
      <w:pPr>
        <w:pStyle w:val="SingleTxt"/>
        <w:rPr>
          <w:lang w:val="fr-FR"/>
        </w:rPr>
      </w:pPr>
      <w:r w:rsidRPr="00FF1C35">
        <w:rPr>
          <w:lang w:val="fr-FR"/>
        </w:rPr>
        <w:t>À cet égard, le rapport avec une personne adoptée est censé subsister à la fois en ce qui concerne sa famille naturelle et sa famille adoptive. Le tribunal de juridiction volontaire compétent pour le domicile de l</w:t>
      </w:r>
      <w:r>
        <w:rPr>
          <w:lang w:val="fr-FR"/>
        </w:rPr>
        <w:t>’</w:t>
      </w:r>
      <w:r w:rsidRPr="00FF1C35">
        <w:rPr>
          <w:lang w:val="fr-FR"/>
        </w:rPr>
        <w:t>un ou de l</w:t>
      </w:r>
      <w:r>
        <w:rPr>
          <w:lang w:val="fr-FR"/>
        </w:rPr>
        <w:t>’</w:t>
      </w:r>
      <w:r w:rsidRPr="00FF1C35">
        <w:rPr>
          <w:lang w:val="fr-FR"/>
        </w:rPr>
        <w:t xml:space="preserve">autre des conjoints peut autoriser, en présence de raisons valables, une dérogation aux dispositions des alinéas (c) et (d) du paragraphe 1. </w:t>
      </w:r>
    </w:p>
    <w:p w:rsidR="0089046C" w:rsidRPr="00FF1C35" w:rsidRDefault="0089046C" w:rsidP="0089046C">
      <w:pPr>
        <w:pStyle w:val="SingleTxt"/>
        <w:rPr>
          <w:lang w:val="fr-FR"/>
        </w:rPr>
      </w:pPr>
      <w:r w:rsidRPr="00FF1C35">
        <w:rPr>
          <w:lang w:val="fr-FR"/>
        </w:rPr>
        <w:t>En outre, un mariage conclu entre des personnes dont l</w:t>
      </w:r>
      <w:r>
        <w:rPr>
          <w:lang w:val="fr-FR"/>
        </w:rPr>
        <w:t>’</w:t>
      </w:r>
      <w:r w:rsidRPr="00FF1C35">
        <w:rPr>
          <w:lang w:val="fr-FR"/>
        </w:rPr>
        <w:t>une est liée par un mariage précédent est nul. Un mariage est également nul s</w:t>
      </w:r>
      <w:r>
        <w:rPr>
          <w:lang w:val="fr-FR"/>
        </w:rPr>
        <w:t>’</w:t>
      </w:r>
      <w:r w:rsidRPr="00FF1C35">
        <w:rPr>
          <w:lang w:val="fr-FR"/>
        </w:rPr>
        <w:t>il est contracté par une personne âgée de moins de 16 ans ou par des personnes dont l</w:t>
      </w:r>
      <w:r>
        <w:rPr>
          <w:lang w:val="fr-FR"/>
        </w:rPr>
        <w:t>’</w:t>
      </w:r>
      <w:r w:rsidRPr="00FF1C35">
        <w:rPr>
          <w:lang w:val="fr-FR"/>
        </w:rPr>
        <w:t>une souffre de débilité mentale, même en l</w:t>
      </w:r>
      <w:r>
        <w:rPr>
          <w:lang w:val="fr-FR"/>
        </w:rPr>
        <w:t>’</w:t>
      </w:r>
      <w:r w:rsidRPr="00FF1C35">
        <w:rPr>
          <w:lang w:val="fr-FR"/>
        </w:rPr>
        <w:t>absence d</w:t>
      </w:r>
      <w:r>
        <w:rPr>
          <w:lang w:val="fr-FR"/>
        </w:rPr>
        <w:t>’</w:t>
      </w:r>
      <w:r w:rsidRPr="00FF1C35">
        <w:rPr>
          <w:lang w:val="fr-FR"/>
        </w:rPr>
        <w:t>une injonction prohibitive.</w:t>
      </w:r>
    </w:p>
    <w:p w:rsidR="0089046C" w:rsidRPr="00FF1C35" w:rsidRDefault="0089046C" w:rsidP="0089046C">
      <w:pPr>
        <w:pStyle w:val="SingleTxt"/>
        <w:rPr>
          <w:lang w:val="fr-FR"/>
        </w:rPr>
      </w:pPr>
      <w:r w:rsidRPr="00FF1C35">
        <w:rPr>
          <w:lang w:val="fr-FR"/>
        </w:rPr>
        <w:t>Le mariage est gouverné par la loi sur le mariage de 1975 telle que modifiée en 1996, et par plusieurs dispositions du Code civil. Le mariage est valable uniquement si les procédures applicables sont suivies de manière adéquate.</w:t>
      </w:r>
    </w:p>
    <w:p w:rsidR="0089046C" w:rsidRPr="00FF1C35" w:rsidRDefault="0089046C" w:rsidP="0089046C">
      <w:pPr>
        <w:pStyle w:val="SingleTxt"/>
        <w:rPr>
          <w:lang w:val="fr-FR"/>
        </w:rPr>
      </w:pPr>
      <w:r w:rsidRPr="00FF1C35">
        <w:rPr>
          <w:lang w:val="fr-FR"/>
        </w:rPr>
        <w:t>La législation maltaise contient également des dispositions qui garantissent qu</w:t>
      </w:r>
      <w:r>
        <w:rPr>
          <w:lang w:val="fr-FR"/>
        </w:rPr>
        <w:t>’</w:t>
      </w:r>
      <w:r w:rsidRPr="00FF1C35">
        <w:rPr>
          <w:lang w:val="fr-FR"/>
        </w:rPr>
        <w:t>une personne contracte le mariage uniquement avec son plein consentement donné en toute liberté. En particulier, elle fixe l</w:t>
      </w:r>
      <w:r>
        <w:rPr>
          <w:lang w:val="fr-FR"/>
        </w:rPr>
        <w:t>’</w:t>
      </w:r>
      <w:r w:rsidRPr="00FF1C35">
        <w:rPr>
          <w:lang w:val="fr-FR"/>
        </w:rPr>
        <w:t>âge minimum du mariage à 18 ans. Conformément à l</w:t>
      </w:r>
      <w:r>
        <w:rPr>
          <w:lang w:val="fr-FR"/>
        </w:rPr>
        <w:t>’</w:t>
      </w:r>
      <w:r w:rsidRPr="00FF1C35">
        <w:rPr>
          <w:lang w:val="fr-FR"/>
        </w:rPr>
        <w:t>article 3 de la loi sur le mariage, un mariage contracté entre les personnes dont l</w:t>
      </w:r>
      <w:r>
        <w:rPr>
          <w:lang w:val="fr-FR"/>
        </w:rPr>
        <w:t>’</w:t>
      </w:r>
      <w:r w:rsidRPr="00FF1C35">
        <w:rPr>
          <w:lang w:val="fr-FR"/>
        </w:rPr>
        <w:t>une à moins de 16 ans est nul; en outre, toute personne sous autorité parentale (c</w:t>
      </w:r>
      <w:r>
        <w:rPr>
          <w:lang w:val="fr-FR"/>
        </w:rPr>
        <w:t>’</w:t>
      </w:r>
      <w:r w:rsidRPr="00FF1C35">
        <w:rPr>
          <w:lang w:val="fr-FR"/>
        </w:rPr>
        <w:t>est-à-dire de moins de 18 ans) ne peut conclure un mariage valable sans le consentement de la personne exerçant l</w:t>
      </w:r>
      <w:r>
        <w:rPr>
          <w:lang w:val="fr-FR"/>
        </w:rPr>
        <w:t>’</w:t>
      </w:r>
      <w:r w:rsidRPr="00FF1C35">
        <w:rPr>
          <w:lang w:val="fr-FR"/>
        </w:rPr>
        <w:t>autorité parentale, ou du tuteur, selon le cas. La législation vise donc à garantir qu</w:t>
      </w:r>
      <w:r>
        <w:rPr>
          <w:lang w:val="fr-FR"/>
        </w:rPr>
        <w:t>’</w:t>
      </w:r>
      <w:r w:rsidRPr="00FF1C35">
        <w:rPr>
          <w:lang w:val="fr-FR"/>
        </w:rPr>
        <w:t>une personne ne se marie pas sans comprendre pleinement les conséquences découlant du mariage.</w:t>
      </w:r>
    </w:p>
    <w:p w:rsidR="0089046C" w:rsidRPr="00FF1C35" w:rsidRDefault="0089046C" w:rsidP="0089046C">
      <w:pPr>
        <w:pStyle w:val="SingleTxt"/>
        <w:rPr>
          <w:lang w:val="fr-FR"/>
        </w:rPr>
      </w:pPr>
      <w:r w:rsidRPr="00FF1C35">
        <w:rPr>
          <w:lang w:val="fr-FR"/>
        </w:rPr>
        <w:t>Un mariage est également nul s</w:t>
      </w:r>
      <w:r>
        <w:rPr>
          <w:lang w:val="fr-FR"/>
        </w:rPr>
        <w:t>’</w:t>
      </w:r>
      <w:r w:rsidRPr="00FF1C35">
        <w:rPr>
          <w:lang w:val="fr-FR"/>
        </w:rPr>
        <w:t>il est conclu par une personne souffrant d</w:t>
      </w:r>
      <w:r>
        <w:rPr>
          <w:lang w:val="fr-FR"/>
        </w:rPr>
        <w:t>’</w:t>
      </w:r>
      <w:r w:rsidRPr="00FF1C35">
        <w:rPr>
          <w:lang w:val="fr-FR"/>
        </w:rPr>
        <w:t>incapacité juridique pour débilité mentale, même en l</w:t>
      </w:r>
      <w:r>
        <w:rPr>
          <w:lang w:val="fr-FR"/>
        </w:rPr>
        <w:t>’</w:t>
      </w:r>
      <w:r w:rsidRPr="00FF1C35">
        <w:rPr>
          <w:lang w:val="fr-FR"/>
        </w:rPr>
        <w:t>absence d</w:t>
      </w:r>
      <w:r>
        <w:rPr>
          <w:lang w:val="fr-FR"/>
        </w:rPr>
        <w:t>’</w:t>
      </w:r>
      <w:r w:rsidRPr="00FF1C35">
        <w:rPr>
          <w:lang w:val="fr-FR"/>
        </w:rPr>
        <w:t>injonction prohibitive.</w:t>
      </w:r>
    </w:p>
    <w:p w:rsidR="0089046C" w:rsidRPr="00FF1C35" w:rsidRDefault="0089046C" w:rsidP="0089046C">
      <w:pPr>
        <w:pStyle w:val="SingleTxt"/>
        <w:rPr>
          <w:lang w:val="fr-FR"/>
        </w:rPr>
      </w:pPr>
      <w:r w:rsidRPr="00FF1C35">
        <w:rPr>
          <w:lang w:val="fr-FR"/>
        </w:rPr>
        <w:t>Par ailleurs, la législation permet l</w:t>
      </w:r>
      <w:r>
        <w:rPr>
          <w:lang w:val="fr-FR"/>
        </w:rPr>
        <w:t>’</w:t>
      </w:r>
      <w:r w:rsidRPr="00FF1C35">
        <w:rPr>
          <w:lang w:val="fr-FR"/>
        </w:rPr>
        <w:t>annulation du mariage s</w:t>
      </w:r>
      <w:r>
        <w:rPr>
          <w:lang w:val="fr-FR"/>
        </w:rPr>
        <w:t>’</w:t>
      </w:r>
      <w:r w:rsidRPr="00FF1C35">
        <w:rPr>
          <w:lang w:val="fr-FR"/>
        </w:rPr>
        <w:t>il est établi que le consentement donné au moment du mariage est entaché de nullité :</w:t>
      </w:r>
    </w:p>
    <w:p w:rsidR="0089046C" w:rsidRPr="00FF1C35" w:rsidRDefault="0089046C" w:rsidP="0089046C">
      <w:pPr>
        <w:pStyle w:val="SingleTxt"/>
        <w:rPr>
          <w:lang w:val="fr-FR"/>
        </w:rPr>
      </w:pPr>
      <w:r w:rsidRPr="00FF1C35">
        <w:rPr>
          <w:lang w:val="fr-FR"/>
        </w:rPr>
        <w:t>a)</w:t>
      </w:r>
      <w:r>
        <w:rPr>
          <w:lang w:val="fr-FR"/>
        </w:rPr>
        <w:tab/>
      </w:r>
      <w:r w:rsidRPr="00FF1C35">
        <w:rPr>
          <w:lang w:val="fr-FR"/>
        </w:rPr>
        <w:t>si le consentement de l</w:t>
      </w:r>
      <w:r>
        <w:rPr>
          <w:lang w:val="fr-FR"/>
        </w:rPr>
        <w:t>’</w:t>
      </w:r>
      <w:r w:rsidRPr="00FF1C35">
        <w:rPr>
          <w:lang w:val="fr-FR"/>
        </w:rPr>
        <w:t>une des parties a été arraché par la violence physique ou morale ou par la crainte ;</w:t>
      </w:r>
    </w:p>
    <w:p w:rsidR="0089046C" w:rsidRPr="00FF1C35" w:rsidRDefault="0089046C" w:rsidP="0089046C">
      <w:pPr>
        <w:pStyle w:val="SingleTxt"/>
        <w:rPr>
          <w:lang w:val="fr-FR"/>
        </w:rPr>
      </w:pPr>
      <w:r w:rsidRPr="00FF1C35">
        <w:rPr>
          <w:lang w:val="fr-FR"/>
        </w:rPr>
        <w:t>b)</w:t>
      </w:r>
      <w:r>
        <w:rPr>
          <w:lang w:val="fr-FR"/>
        </w:rPr>
        <w:tab/>
      </w:r>
      <w:r w:rsidRPr="00FF1C35">
        <w:rPr>
          <w:lang w:val="fr-FR"/>
        </w:rPr>
        <w:t>si le consentement de l</w:t>
      </w:r>
      <w:r>
        <w:rPr>
          <w:lang w:val="fr-FR"/>
        </w:rPr>
        <w:t>’</w:t>
      </w:r>
      <w:r w:rsidRPr="00FF1C35">
        <w:rPr>
          <w:lang w:val="fr-FR"/>
        </w:rPr>
        <w:t>une des parties est le résultat d</w:t>
      </w:r>
      <w:r>
        <w:rPr>
          <w:lang w:val="fr-FR"/>
        </w:rPr>
        <w:t>’</w:t>
      </w:r>
      <w:r w:rsidRPr="00FF1C35">
        <w:rPr>
          <w:lang w:val="fr-FR"/>
        </w:rPr>
        <w:t>une erreur quant à l</w:t>
      </w:r>
      <w:r>
        <w:rPr>
          <w:lang w:val="fr-FR"/>
        </w:rPr>
        <w:t>’</w:t>
      </w:r>
      <w:r w:rsidRPr="00FF1C35">
        <w:rPr>
          <w:lang w:val="fr-FR"/>
        </w:rPr>
        <w:t>identité de l</w:t>
      </w:r>
      <w:r>
        <w:rPr>
          <w:lang w:val="fr-FR"/>
        </w:rPr>
        <w:t>’</w:t>
      </w:r>
      <w:r w:rsidRPr="00FF1C35">
        <w:rPr>
          <w:lang w:val="fr-FR"/>
        </w:rPr>
        <w:t>autre partie ;</w:t>
      </w:r>
    </w:p>
    <w:p w:rsidR="0089046C" w:rsidRPr="00FF1C35" w:rsidRDefault="0089046C" w:rsidP="0089046C">
      <w:pPr>
        <w:pStyle w:val="SingleTxt"/>
        <w:rPr>
          <w:lang w:val="fr-FR"/>
        </w:rPr>
      </w:pPr>
      <w:r w:rsidRPr="00FF1C35">
        <w:rPr>
          <w:lang w:val="fr-FR"/>
        </w:rPr>
        <w:t>c)</w:t>
      </w:r>
      <w:r>
        <w:rPr>
          <w:lang w:val="fr-FR"/>
        </w:rPr>
        <w:tab/>
      </w:r>
      <w:r w:rsidRPr="00FF1C35">
        <w:rPr>
          <w:lang w:val="fr-FR"/>
        </w:rPr>
        <w:t>si le consentement de l</w:t>
      </w:r>
      <w:r>
        <w:rPr>
          <w:lang w:val="fr-FR"/>
        </w:rPr>
        <w:t>’</w:t>
      </w:r>
      <w:r w:rsidRPr="00FF1C35">
        <w:rPr>
          <w:lang w:val="fr-FR"/>
        </w:rPr>
        <w:t>une des parties est obtenu par la tromperie quant à une qualité de l</w:t>
      </w:r>
      <w:r>
        <w:rPr>
          <w:lang w:val="fr-FR"/>
        </w:rPr>
        <w:t>’</w:t>
      </w:r>
      <w:r w:rsidRPr="00FF1C35">
        <w:rPr>
          <w:lang w:val="fr-FR"/>
        </w:rPr>
        <w:t>autre partie susceptible de compromettre sérieusement la vie conjugale ;</w:t>
      </w:r>
    </w:p>
    <w:p w:rsidR="0089046C" w:rsidRPr="00FF1C35" w:rsidRDefault="0089046C" w:rsidP="0089046C">
      <w:pPr>
        <w:pStyle w:val="SingleTxt"/>
        <w:rPr>
          <w:lang w:val="fr-FR"/>
        </w:rPr>
      </w:pPr>
      <w:r w:rsidRPr="00FF1C35">
        <w:rPr>
          <w:lang w:val="fr-FR"/>
        </w:rPr>
        <w:t>d)</w:t>
      </w:r>
      <w:r>
        <w:rPr>
          <w:lang w:val="fr-FR"/>
        </w:rPr>
        <w:tab/>
      </w:r>
      <w:r w:rsidRPr="00FF1C35">
        <w:rPr>
          <w:lang w:val="fr-FR"/>
        </w:rPr>
        <w:t>si le consentement de l</w:t>
      </w:r>
      <w:r>
        <w:rPr>
          <w:lang w:val="fr-FR"/>
        </w:rPr>
        <w:t>’</w:t>
      </w:r>
      <w:r w:rsidRPr="00FF1C35">
        <w:rPr>
          <w:lang w:val="fr-FR"/>
        </w:rPr>
        <w:t>une des parties est frappé de nullité par un manque de jugement quant à la nature de la vie conjugale, ses droits et obligations essentiels, ou par une anomalie psychologique grave qui empêchait cette partie d</w:t>
      </w:r>
      <w:r>
        <w:rPr>
          <w:lang w:val="fr-FR"/>
        </w:rPr>
        <w:t>’</w:t>
      </w:r>
      <w:r w:rsidRPr="00FF1C35">
        <w:rPr>
          <w:lang w:val="fr-FR"/>
        </w:rPr>
        <w:t>assumer les obligations fondamentales du mariage ;</w:t>
      </w:r>
    </w:p>
    <w:p w:rsidR="0089046C" w:rsidRPr="00FF1C35" w:rsidRDefault="0089046C" w:rsidP="0089046C">
      <w:pPr>
        <w:pStyle w:val="SingleTxt"/>
        <w:rPr>
          <w:lang w:val="fr-FR"/>
        </w:rPr>
      </w:pPr>
      <w:r w:rsidRPr="00FF1C35">
        <w:rPr>
          <w:lang w:val="fr-FR"/>
        </w:rPr>
        <w:t>(e) si l</w:t>
      </w:r>
      <w:r>
        <w:rPr>
          <w:lang w:val="fr-FR"/>
        </w:rPr>
        <w:t>’</w:t>
      </w:r>
      <w:r w:rsidRPr="00FF1C35">
        <w:rPr>
          <w:lang w:val="fr-FR"/>
        </w:rPr>
        <w:t>une des parties est impuissante, que l</w:t>
      </w:r>
      <w:r>
        <w:rPr>
          <w:lang w:val="fr-FR"/>
        </w:rPr>
        <w:t>’</w:t>
      </w:r>
      <w:r w:rsidRPr="00FF1C35">
        <w:rPr>
          <w:lang w:val="fr-FR"/>
        </w:rPr>
        <w:t>impuissance soit absolue ou relative, mais seulement si elle précède le mariage ;</w:t>
      </w:r>
    </w:p>
    <w:p w:rsidR="0089046C" w:rsidRPr="00FF1C35" w:rsidRDefault="0089046C" w:rsidP="0089046C">
      <w:pPr>
        <w:pStyle w:val="SingleTxt"/>
        <w:rPr>
          <w:lang w:val="fr-FR"/>
        </w:rPr>
      </w:pPr>
      <w:r w:rsidRPr="00FF1C35">
        <w:rPr>
          <w:lang w:val="fr-FR"/>
        </w:rPr>
        <w:t>f)</w:t>
      </w:r>
      <w:r>
        <w:rPr>
          <w:lang w:val="fr-FR"/>
        </w:rPr>
        <w:tab/>
      </w:r>
      <w:r w:rsidRPr="00FF1C35">
        <w:rPr>
          <w:lang w:val="fr-FR"/>
        </w:rPr>
        <w:t>si le consentement de l</w:t>
      </w:r>
      <w:r>
        <w:rPr>
          <w:lang w:val="fr-FR"/>
        </w:rPr>
        <w:t>’</w:t>
      </w:r>
      <w:r w:rsidRPr="00FF1C35">
        <w:rPr>
          <w:lang w:val="fr-FR"/>
        </w:rPr>
        <w:t>une des parties est rendu nul par son refus du mariage lui-même, ou de l</w:t>
      </w:r>
      <w:r>
        <w:rPr>
          <w:lang w:val="fr-FR"/>
        </w:rPr>
        <w:t>’</w:t>
      </w:r>
      <w:r w:rsidRPr="00FF1C35">
        <w:rPr>
          <w:lang w:val="fr-FR"/>
        </w:rPr>
        <w:t>un quelconque des éléments de la vie conjugale, y compris l</w:t>
      </w:r>
      <w:r>
        <w:rPr>
          <w:lang w:val="fr-FR"/>
        </w:rPr>
        <w:t>’</w:t>
      </w:r>
      <w:r w:rsidRPr="00FF1C35">
        <w:rPr>
          <w:lang w:val="fr-FR"/>
        </w:rPr>
        <w:t>acte conjugal lui-même ;</w:t>
      </w:r>
    </w:p>
    <w:p w:rsidR="0089046C" w:rsidRPr="00FF1C35" w:rsidRDefault="0089046C" w:rsidP="0089046C">
      <w:pPr>
        <w:pStyle w:val="SingleTxt"/>
        <w:rPr>
          <w:lang w:val="fr-FR"/>
        </w:rPr>
      </w:pPr>
      <w:r w:rsidRPr="00FF1C35">
        <w:rPr>
          <w:lang w:val="fr-FR"/>
        </w:rPr>
        <w:t>g)</w:t>
      </w:r>
      <w:r>
        <w:rPr>
          <w:lang w:val="fr-FR"/>
        </w:rPr>
        <w:tab/>
      </w:r>
      <w:r w:rsidRPr="00FF1C35">
        <w:rPr>
          <w:lang w:val="fr-FR"/>
        </w:rPr>
        <w:t>si l</w:t>
      </w:r>
      <w:r>
        <w:rPr>
          <w:lang w:val="fr-FR"/>
        </w:rPr>
        <w:t>’</w:t>
      </w:r>
      <w:r w:rsidRPr="00FF1C35">
        <w:rPr>
          <w:lang w:val="fr-FR"/>
        </w:rPr>
        <w:t>une des parties a subordonné son consentement à une condition à remplir l</w:t>
      </w:r>
      <w:r>
        <w:rPr>
          <w:lang w:val="fr-FR"/>
        </w:rPr>
        <w:t>’</w:t>
      </w:r>
      <w:r w:rsidRPr="00FF1C35">
        <w:rPr>
          <w:lang w:val="fr-FR"/>
        </w:rPr>
        <w:t>avenir ;</w:t>
      </w:r>
    </w:p>
    <w:p w:rsidR="0089046C" w:rsidRPr="00FF1C35" w:rsidRDefault="0089046C" w:rsidP="0089046C">
      <w:pPr>
        <w:pStyle w:val="SingleTxt"/>
        <w:rPr>
          <w:lang w:val="fr-FR"/>
        </w:rPr>
      </w:pPr>
      <w:r w:rsidRPr="00FF1C35">
        <w:rPr>
          <w:lang w:val="fr-FR"/>
        </w:rPr>
        <w:t>h)</w:t>
      </w:r>
      <w:r>
        <w:rPr>
          <w:lang w:val="fr-FR"/>
        </w:rPr>
        <w:tab/>
      </w:r>
      <w:r w:rsidRPr="00FF1C35">
        <w:rPr>
          <w:lang w:val="fr-FR"/>
        </w:rPr>
        <w:t>si l</w:t>
      </w:r>
      <w:r>
        <w:rPr>
          <w:lang w:val="fr-FR"/>
        </w:rPr>
        <w:t>’</w:t>
      </w:r>
      <w:r w:rsidRPr="00FF1C35">
        <w:rPr>
          <w:lang w:val="fr-FR"/>
        </w:rPr>
        <w:t>une des parties, même si elle n</w:t>
      </w:r>
      <w:r>
        <w:rPr>
          <w:lang w:val="fr-FR"/>
        </w:rPr>
        <w:t>’</w:t>
      </w:r>
      <w:r w:rsidRPr="00FF1C35">
        <w:rPr>
          <w:lang w:val="fr-FR"/>
        </w:rPr>
        <w:t>est pas privée de capacité juridique ou débile, n</w:t>
      </w:r>
      <w:r>
        <w:rPr>
          <w:lang w:val="fr-FR"/>
        </w:rPr>
        <w:t>’</w:t>
      </w:r>
      <w:r w:rsidRPr="00FF1C35">
        <w:rPr>
          <w:lang w:val="fr-FR"/>
        </w:rPr>
        <w:t>avait pas, au moment de la conclusion du mariage, pour des raisons passagères, suffisamment d</w:t>
      </w:r>
      <w:r>
        <w:rPr>
          <w:lang w:val="fr-FR"/>
        </w:rPr>
        <w:t>’</w:t>
      </w:r>
      <w:r w:rsidRPr="00FF1C35">
        <w:rPr>
          <w:lang w:val="fr-FR"/>
        </w:rPr>
        <w:t>intelligence ou de volonté pour donner son consentement.</w:t>
      </w:r>
    </w:p>
    <w:p w:rsidR="0089046C" w:rsidRPr="00FF1C35" w:rsidRDefault="0089046C" w:rsidP="0089046C">
      <w:pPr>
        <w:pStyle w:val="SingleTxt"/>
        <w:rPr>
          <w:lang w:val="fr-FR"/>
        </w:rPr>
      </w:pPr>
      <w:r w:rsidRPr="00FF1C35">
        <w:rPr>
          <w:lang w:val="fr-FR"/>
        </w:rPr>
        <w:t>Le Code civil stipule, entre autres, que les conjoints ont des droits égaux et assument des responsabilités égales dans le mariage. Ils se doivent fidélité et soutien moral et</w:t>
      </w:r>
      <w:r>
        <w:rPr>
          <w:lang w:val="fr-FR"/>
        </w:rPr>
        <w:t xml:space="preserve"> </w:t>
      </w:r>
      <w:r w:rsidRPr="00FF1C35">
        <w:rPr>
          <w:lang w:val="fr-FR"/>
        </w:rPr>
        <w:t>matériel. Il s</w:t>
      </w:r>
      <w:r>
        <w:rPr>
          <w:lang w:val="fr-FR"/>
        </w:rPr>
        <w:t>’</w:t>
      </w:r>
      <w:r w:rsidRPr="00FF1C35">
        <w:rPr>
          <w:lang w:val="fr-FR"/>
        </w:rPr>
        <w:t>ensuit que les décisions sont à prendre en commun, du moins en ce qui concerne les questions importantes. La responsabilité conjointe s</w:t>
      </w:r>
      <w:r>
        <w:rPr>
          <w:lang w:val="fr-FR"/>
        </w:rPr>
        <w:t>’</w:t>
      </w:r>
      <w:r w:rsidRPr="00FF1C35">
        <w:rPr>
          <w:lang w:val="fr-FR"/>
        </w:rPr>
        <w:t>applique aux trois principaux domaines suivants:</w:t>
      </w:r>
    </w:p>
    <w:p w:rsidR="0089046C" w:rsidRDefault="0089046C" w:rsidP="0089046C">
      <w:pPr>
        <w:pStyle w:val="SingleTxt"/>
        <w:numPr>
          <w:ilvl w:val="3"/>
          <w:numId w:val="33"/>
        </w:numPr>
        <w:rPr>
          <w:lang w:val="fr-FR"/>
        </w:rPr>
      </w:pPr>
      <w:r w:rsidRPr="00FF1C35">
        <w:rPr>
          <w:lang w:val="fr-FR"/>
        </w:rPr>
        <w:t>l</w:t>
      </w:r>
      <w:r>
        <w:rPr>
          <w:lang w:val="fr-FR"/>
        </w:rPr>
        <w:t>’</w:t>
      </w:r>
      <w:r w:rsidRPr="00FF1C35">
        <w:rPr>
          <w:lang w:val="fr-FR"/>
        </w:rPr>
        <w:t>administration des biens ;</w:t>
      </w:r>
    </w:p>
    <w:p w:rsidR="0089046C" w:rsidRDefault="0089046C" w:rsidP="0089046C">
      <w:pPr>
        <w:pStyle w:val="SingleTxt"/>
        <w:numPr>
          <w:ilvl w:val="3"/>
          <w:numId w:val="33"/>
        </w:numPr>
        <w:rPr>
          <w:lang w:val="fr-FR"/>
        </w:rPr>
      </w:pPr>
      <w:r w:rsidRPr="00FF1C35">
        <w:rPr>
          <w:lang w:val="fr-FR"/>
        </w:rPr>
        <w:t>le choix du foyer conjugal ;</w:t>
      </w:r>
    </w:p>
    <w:p w:rsidR="0089046C" w:rsidRPr="00FF1C35" w:rsidRDefault="0089046C" w:rsidP="0089046C">
      <w:pPr>
        <w:pStyle w:val="SingleTxt"/>
        <w:numPr>
          <w:ilvl w:val="3"/>
          <w:numId w:val="33"/>
        </w:numPr>
        <w:rPr>
          <w:lang w:val="fr-FR"/>
        </w:rPr>
      </w:pPr>
      <w:r w:rsidRPr="00FF1C35">
        <w:rPr>
          <w:lang w:val="fr-FR"/>
        </w:rPr>
        <w:t>l</w:t>
      </w:r>
      <w:r>
        <w:rPr>
          <w:lang w:val="fr-FR"/>
        </w:rPr>
        <w:t>’</w:t>
      </w:r>
      <w:r w:rsidRPr="00FF1C35">
        <w:rPr>
          <w:lang w:val="fr-FR"/>
        </w:rPr>
        <w:t>exercice de l</w:t>
      </w:r>
      <w:r>
        <w:rPr>
          <w:lang w:val="fr-FR"/>
        </w:rPr>
        <w:t>’</w:t>
      </w:r>
      <w:r w:rsidRPr="00FF1C35">
        <w:rPr>
          <w:lang w:val="fr-FR"/>
        </w:rPr>
        <w:t>autorité parentale.</w:t>
      </w:r>
    </w:p>
    <w:p w:rsidR="0089046C" w:rsidRPr="00FF1C35" w:rsidRDefault="0089046C" w:rsidP="0089046C">
      <w:pPr>
        <w:pStyle w:val="SingleTxt"/>
        <w:rPr>
          <w:lang w:val="fr-FR"/>
        </w:rPr>
      </w:pPr>
      <w:r w:rsidRPr="00FF1C35">
        <w:rPr>
          <w:lang w:val="fr-FR"/>
        </w:rPr>
        <w:t>La législation maltaise ne permet pas le divorce. Toutefois, un divorce obtenu dans un autre pays est enregistré aux fins de l</w:t>
      </w:r>
      <w:r>
        <w:rPr>
          <w:lang w:val="fr-FR"/>
        </w:rPr>
        <w:t>’</w:t>
      </w:r>
      <w:r w:rsidRPr="00FF1C35">
        <w:rPr>
          <w:lang w:val="fr-FR"/>
        </w:rPr>
        <w:t>application des lois maltaises, à condition qu</w:t>
      </w:r>
      <w:r>
        <w:rPr>
          <w:lang w:val="fr-FR"/>
        </w:rPr>
        <w:t>’</w:t>
      </w:r>
      <w:r w:rsidRPr="00FF1C35">
        <w:rPr>
          <w:lang w:val="fr-FR"/>
        </w:rPr>
        <w:t>il a été prononcé par un tribunal compétent du pays où le divorce est obtenu et que soit le mari, soit la femme est citoyen de ce pays ou y est domicilié. En revanche, la législation permet la séparation personnelle de couples mariés si elle est autorisée par un tribunal compétent. La séparation personnelle n</w:t>
      </w:r>
      <w:r>
        <w:rPr>
          <w:lang w:val="fr-FR"/>
        </w:rPr>
        <w:t>’</w:t>
      </w:r>
      <w:r w:rsidRPr="00FF1C35">
        <w:rPr>
          <w:lang w:val="fr-FR"/>
        </w:rPr>
        <w:t>entraîne pas le divorce.</w:t>
      </w:r>
    </w:p>
    <w:p w:rsidR="0089046C" w:rsidRDefault="0089046C" w:rsidP="0089046C">
      <w:pPr>
        <w:pStyle w:val="SingleTxt"/>
        <w:rPr>
          <w:lang w:val="fr-FR"/>
        </w:rPr>
      </w:pPr>
      <w:r w:rsidRPr="00FF1C35">
        <w:rPr>
          <w:lang w:val="fr-FR"/>
        </w:rPr>
        <w:t>En pareil cas, le mariage continuera d</w:t>
      </w:r>
      <w:r>
        <w:rPr>
          <w:lang w:val="fr-FR"/>
        </w:rPr>
        <w:t>’</w:t>
      </w:r>
      <w:r w:rsidRPr="00FF1C35">
        <w:rPr>
          <w:lang w:val="fr-FR"/>
        </w:rPr>
        <w:t>exister, mais les conjoints ne seront plus tenus par les obligations découlant du contrat de mariage. Ils ne seront plus tenus de cohabiter. En revanche, certaines obligations, comme le devoir d</w:t>
      </w:r>
      <w:r>
        <w:rPr>
          <w:lang w:val="fr-FR"/>
        </w:rPr>
        <w:t>’</w:t>
      </w:r>
      <w:r w:rsidRPr="00FF1C35">
        <w:rPr>
          <w:lang w:val="fr-FR"/>
        </w:rPr>
        <w:t>entretenir l</w:t>
      </w:r>
      <w:r>
        <w:rPr>
          <w:lang w:val="fr-FR"/>
        </w:rPr>
        <w:t>’</w:t>
      </w:r>
      <w:r w:rsidRPr="00FF1C35">
        <w:rPr>
          <w:lang w:val="fr-FR"/>
        </w:rPr>
        <w:t>un l</w:t>
      </w:r>
      <w:r>
        <w:rPr>
          <w:lang w:val="fr-FR"/>
        </w:rPr>
        <w:t>’</w:t>
      </w:r>
      <w:r w:rsidRPr="00FF1C35">
        <w:rPr>
          <w:lang w:val="fr-FR"/>
        </w:rPr>
        <w:t>autre et les enfants sont réglées par le jugement prononçant la séparation ou dans un acte public en cas de séparation consensuelle.</w:t>
      </w:r>
    </w:p>
    <w:p w:rsidR="0089046C" w:rsidRPr="001823D8" w:rsidRDefault="0089046C" w:rsidP="0089046C">
      <w:pPr>
        <w:pStyle w:val="SingleTxt"/>
        <w:keepNext/>
        <w:keepLines/>
        <w:numPr>
          <w:ilvl w:val="0"/>
          <w:numId w:val="40"/>
        </w:numPr>
        <w:rPr>
          <w:b/>
          <w:lang w:val="fr-FR"/>
        </w:rPr>
      </w:pPr>
      <w:r w:rsidRPr="001823D8">
        <w:rPr>
          <w:b/>
          <w:lang w:val="fr-FR"/>
        </w:rPr>
        <w:t>Administration des biens</w:t>
      </w:r>
    </w:p>
    <w:p w:rsidR="0089046C" w:rsidRPr="001823D8" w:rsidRDefault="0089046C" w:rsidP="0089046C">
      <w:pPr>
        <w:pStyle w:val="SingleTxt"/>
        <w:keepNext/>
        <w:keepLines/>
        <w:rPr>
          <w:i/>
          <w:lang w:val="fr-FR"/>
        </w:rPr>
      </w:pPr>
      <w:r w:rsidRPr="001823D8">
        <w:rPr>
          <w:i/>
          <w:lang w:val="fr-FR"/>
        </w:rPr>
        <w:t>a)</w:t>
      </w:r>
      <w:r w:rsidRPr="001823D8">
        <w:rPr>
          <w:i/>
          <w:lang w:val="fr-FR"/>
        </w:rPr>
        <w:tab/>
        <w:t>Communauté des acquêts</w:t>
      </w:r>
    </w:p>
    <w:p w:rsidR="0089046C" w:rsidRPr="00FF1C35" w:rsidRDefault="0089046C" w:rsidP="0089046C">
      <w:pPr>
        <w:pStyle w:val="SingleTxt"/>
        <w:keepNext/>
        <w:keepLines/>
        <w:rPr>
          <w:lang w:val="fr-FR"/>
        </w:rPr>
      </w:pPr>
      <w:r w:rsidRPr="00FF1C35">
        <w:rPr>
          <w:lang w:val="fr-FR"/>
        </w:rPr>
        <w:t>À Malte, les mariages sont généralement conclus selon le régime de la communauté des acquêts. La communauté des acquêts comprend tous les revenus perçus et tous les biens acquis (achetés, loué par bail ou emphytéose) par le mari ou la femme à partir de la conclusion du mariage jusqu</w:t>
      </w:r>
      <w:r>
        <w:rPr>
          <w:lang w:val="fr-FR"/>
        </w:rPr>
        <w:t>’</w:t>
      </w:r>
      <w:r w:rsidRPr="00FF1C35">
        <w:rPr>
          <w:lang w:val="fr-FR"/>
        </w:rPr>
        <w:t>à sa fin et incluent tous les revenus tirés de ces biens. La communauté des acquêts s</w:t>
      </w:r>
      <w:r>
        <w:rPr>
          <w:lang w:val="fr-FR"/>
        </w:rPr>
        <w:t>’</w:t>
      </w:r>
      <w:r w:rsidRPr="00FF1C35">
        <w:rPr>
          <w:lang w:val="fr-FR"/>
        </w:rPr>
        <w:t>applique également à un mariage conclu à l</w:t>
      </w:r>
      <w:r>
        <w:rPr>
          <w:lang w:val="fr-FR"/>
        </w:rPr>
        <w:t>’</w:t>
      </w:r>
      <w:r w:rsidRPr="00FF1C35">
        <w:rPr>
          <w:lang w:val="fr-FR"/>
        </w:rPr>
        <w:t>étranger par des personnes qui par la suite s</w:t>
      </w:r>
      <w:r>
        <w:rPr>
          <w:lang w:val="fr-FR"/>
        </w:rPr>
        <w:t>’</w:t>
      </w:r>
      <w:r w:rsidRPr="00FF1C35">
        <w:rPr>
          <w:lang w:val="fr-FR"/>
        </w:rPr>
        <w:t>établissent à Malte en ce qui concerne tous les biens acquis après leur arrivée.</w:t>
      </w:r>
    </w:p>
    <w:p w:rsidR="0089046C" w:rsidRPr="00FF1C35" w:rsidRDefault="0089046C" w:rsidP="0089046C">
      <w:pPr>
        <w:pStyle w:val="SingleTxt"/>
        <w:rPr>
          <w:lang w:val="fr-FR"/>
        </w:rPr>
      </w:pPr>
      <w:r w:rsidRPr="00FF1C35">
        <w:rPr>
          <w:lang w:val="fr-FR"/>
        </w:rPr>
        <w:t>La communauté des acquêts équivaut à un partenariat où les tous les biens acquis conjointement ou séparément grâce au travail ou à l</w:t>
      </w:r>
      <w:r>
        <w:rPr>
          <w:lang w:val="fr-FR"/>
        </w:rPr>
        <w:t>’</w:t>
      </w:r>
      <w:r w:rsidRPr="00FF1C35">
        <w:rPr>
          <w:lang w:val="fr-FR"/>
        </w:rPr>
        <w:t>économie durant le mariage appartiennent aux deux conjoints dans une égale mesure.</w:t>
      </w:r>
    </w:p>
    <w:p w:rsidR="0089046C" w:rsidRPr="00FF1C35" w:rsidRDefault="0089046C" w:rsidP="0089046C">
      <w:pPr>
        <w:pStyle w:val="SingleTxt"/>
      </w:pPr>
      <w:r w:rsidRPr="00FF1C35">
        <w:rPr>
          <w:lang w:val="fr-FR"/>
        </w:rPr>
        <w:t>Les amendements apportés au Code civil en 1993 ont préservé le principe de la communauté des acquêts, mais elle a été modifiée de manière radicale. À la suite de ces amendements, le mari et la femme sont placés sur un pied d</w:t>
      </w:r>
      <w:r>
        <w:rPr>
          <w:lang w:val="fr-FR"/>
        </w:rPr>
        <w:t>’</w:t>
      </w:r>
      <w:r w:rsidRPr="00FF1C35">
        <w:rPr>
          <w:lang w:val="fr-FR"/>
        </w:rPr>
        <w:t>égalité. Les deux conjoints sont habilités à administrer les acquêts et à intenter une action en justice dans ce domaine ou à en faire l</w:t>
      </w:r>
      <w:r>
        <w:rPr>
          <w:lang w:val="fr-FR"/>
        </w:rPr>
        <w:t>’</w:t>
      </w:r>
      <w:r w:rsidRPr="00FF1C35">
        <w:rPr>
          <w:lang w:val="fr-FR"/>
        </w:rPr>
        <w:t>objet, ou à prendre tout autre engagement quel qu</w:t>
      </w:r>
      <w:r>
        <w:rPr>
          <w:lang w:val="fr-FR"/>
        </w:rPr>
        <w:t>’</w:t>
      </w:r>
      <w:r w:rsidRPr="00FF1C35">
        <w:rPr>
          <w:lang w:val="fr-FR"/>
        </w:rPr>
        <w:t xml:space="preserve">il soit. </w:t>
      </w:r>
      <w:r w:rsidRPr="00FF1C35">
        <w:t>Le Code civil donne une liste complète de tous les actes considérés comme des actes d</w:t>
      </w:r>
      <w:r>
        <w:t>’</w:t>
      </w:r>
      <w:r w:rsidRPr="00FF1C35">
        <w:t>administration extraordinaire et par conséquent, tout autre acte qui n</w:t>
      </w:r>
      <w:r>
        <w:t>’</w:t>
      </w:r>
      <w:r w:rsidRPr="00FF1C35">
        <w:t>est pas mentionné dans la loi est censé être un acte d</w:t>
      </w:r>
      <w:r>
        <w:t>’</w:t>
      </w:r>
      <w:r w:rsidRPr="00FF1C35">
        <w:t>administration normale. Cependant, dans les situations douteuses, chaque cas doit être examiné sur le fond. La loi cite également les cas où un conjoint peut accomplir des actes d</w:t>
      </w:r>
      <w:r>
        <w:t>’</w:t>
      </w:r>
      <w:r w:rsidRPr="00FF1C35">
        <w:t>administration extraordinaire par lui-même. Le premier cas où cela est possible est le cas où un conjoint, par le biais d</w:t>
      </w:r>
      <w:r>
        <w:t>’</w:t>
      </w:r>
      <w:r w:rsidRPr="00FF1C35">
        <w:t>un acte public ou d</w:t>
      </w:r>
      <w:r>
        <w:t>’</w:t>
      </w:r>
      <w:r w:rsidRPr="00FF1C35">
        <w:t>un écrit privé (certifié conformément à l</w:t>
      </w:r>
      <w:r>
        <w:t>’</w:t>
      </w:r>
      <w:r w:rsidRPr="00FF1C35">
        <w:t>article 634 du Code de procédure civile), désigne l</w:t>
      </w:r>
      <w:r>
        <w:t>’</w:t>
      </w:r>
      <w:r w:rsidRPr="00FF1C35">
        <w:t>autre conjoint comme son mandataire ou s</w:t>
      </w:r>
      <w:r>
        <w:t>’</w:t>
      </w:r>
      <w:r w:rsidRPr="00FF1C35">
        <w:t>il souffre d</w:t>
      </w:r>
      <w:r>
        <w:t>’</w:t>
      </w:r>
      <w:r w:rsidRPr="00FF1C35">
        <w:t>un empêchement quelconque et en l</w:t>
      </w:r>
      <w:r>
        <w:t>’</w:t>
      </w:r>
      <w:r w:rsidRPr="00FF1C35">
        <w:t>absence de toute autorisation, l</w:t>
      </w:r>
      <w:r>
        <w:t>’</w:t>
      </w:r>
      <w:r w:rsidRPr="00FF1C35">
        <w:t>autre conjoint peut accomplir cet acte nécessaire d</w:t>
      </w:r>
      <w:r>
        <w:t>’</w:t>
      </w:r>
      <w:r w:rsidRPr="00FF1C35">
        <w:t>administration extraordinaire des acquêts tout seul, après avoir obtenu l</w:t>
      </w:r>
      <w:r>
        <w:t>’</w:t>
      </w:r>
      <w:r w:rsidRPr="00FF1C35">
        <w:t>autorisation du tribunal de juridiction volontaire. Cependant, en pareil cas, le tribunal n</w:t>
      </w:r>
      <w:r>
        <w:t>’</w:t>
      </w:r>
      <w:r w:rsidRPr="00FF1C35">
        <w:t>est pas habilité à accorder une autorisation générale, l</w:t>
      </w:r>
      <w:r>
        <w:t>’</w:t>
      </w:r>
      <w:r w:rsidRPr="00FF1C35">
        <w:t>autorisation étant limitée à un acte particulier. S</w:t>
      </w:r>
      <w:r>
        <w:t>’</w:t>
      </w:r>
      <w:r w:rsidRPr="00FF1C35">
        <w:t>il s</w:t>
      </w:r>
      <w:r>
        <w:t>’</w:t>
      </w:r>
      <w:r w:rsidRPr="00FF1C35">
        <w:t>agit de l</w:t>
      </w:r>
      <w:r>
        <w:t>’</w:t>
      </w:r>
      <w:r w:rsidRPr="00FF1C35">
        <w:t>aliénation d</w:t>
      </w:r>
      <w:r>
        <w:t>’</w:t>
      </w:r>
      <w:r w:rsidRPr="00FF1C35">
        <w:t>un bien immobilier ou d</w:t>
      </w:r>
      <w:r>
        <w:t>’</w:t>
      </w:r>
      <w:r w:rsidRPr="00FF1C35">
        <w:t>une hypothèque générale ou spéciale, l</w:t>
      </w:r>
      <w:r>
        <w:t>’</w:t>
      </w:r>
      <w:r w:rsidRPr="00FF1C35">
        <w:t>acte doit être enregistré également au nom du conjoint absent, comme si celui-ci était partie à l</w:t>
      </w:r>
      <w:r>
        <w:t>’</w:t>
      </w:r>
      <w:r w:rsidRPr="00FF1C35">
        <w:t>aliénation ou à l</w:t>
      </w:r>
      <w:r>
        <w:t>’</w:t>
      </w:r>
      <w:r w:rsidRPr="00FF1C35">
        <w:t>hypothèque. En cas de défaut à l</w:t>
      </w:r>
      <w:r>
        <w:t>’</w:t>
      </w:r>
      <w:r w:rsidRPr="00FF1C35">
        <w:t>égard de tiers, l</w:t>
      </w:r>
      <w:r>
        <w:t>’</w:t>
      </w:r>
      <w:r w:rsidRPr="00FF1C35">
        <w:t>enregistrement n</w:t>
      </w:r>
      <w:r>
        <w:t>’</w:t>
      </w:r>
      <w:r w:rsidRPr="00FF1C35">
        <w:t>est valable que pour le conjoint dont le nom figure sur le document. Le Code civil traite aussi des situations dans lesquelles l</w:t>
      </w:r>
      <w:r>
        <w:t>’</w:t>
      </w:r>
      <w:r w:rsidRPr="00FF1C35">
        <w:t>un des conjoints refuse son consentement à un acte d</w:t>
      </w:r>
      <w:r>
        <w:t>’</w:t>
      </w:r>
      <w:r w:rsidRPr="00FF1C35">
        <w:t>administration extraordinaire. Dans ce cas, si l</w:t>
      </w:r>
      <w:r>
        <w:t>’</w:t>
      </w:r>
      <w:r w:rsidRPr="00FF1C35">
        <w:t>acte est nécessaire dans l</w:t>
      </w:r>
      <w:r>
        <w:t>’</w:t>
      </w:r>
      <w:r w:rsidRPr="00FF1C35">
        <w:t>intérêt de la famille, l</w:t>
      </w:r>
      <w:r>
        <w:t>’</w:t>
      </w:r>
      <w:r w:rsidRPr="00FF1C35">
        <w:t>autre conjoint peut demander au tribunal compétent l</w:t>
      </w:r>
      <w:r>
        <w:t>’</w:t>
      </w:r>
      <w:r w:rsidRPr="00FF1C35">
        <w:t>autorisation de l</w:t>
      </w:r>
      <w:r>
        <w:t>’</w:t>
      </w:r>
      <w:r w:rsidRPr="00FF1C35">
        <w:t>accomplir.</w:t>
      </w:r>
    </w:p>
    <w:p w:rsidR="0089046C" w:rsidRPr="00FF1C35" w:rsidRDefault="0089046C" w:rsidP="0089046C">
      <w:pPr>
        <w:pStyle w:val="SingleTxt"/>
      </w:pPr>
      <w:r w:rsidRPr="00FF1C35">
        <w:t>Bien qu</w:t>
      </w:r>
      <w:r>
        <w:t>’</w:t>
      </w:r>
      <w:r w:rsidRPr="00FF1C35">
        <w:t>en règle générale, les conjoints administrent leurs biens ensemble, le Code civil prévoit également la possibilité d</w:t>
      </w:r>
      <w:r>
        <w:t>’</w:t>
      </w:r>
      <w:r w:rsidRPr="00FF1C35">
        <w:t>exclure l</w:t>
      </w:r>
      <w:r>
        <w:t>’</w:t>
      </w:r>
      <w:r w:rsidRPr="00FF1C35">
        <w:t>un des conjoints de l</w:t>
      </w:r>
      <w:r>
        <w:t>’</w:t>
      </w:r>
      <w:r w:rsidRPr="00FF1C35">
        <w:t>administration de la communauté des acquêts. En pareil cas, le tribunal compétent peut, à la demande de l</w:t>
      </w:r>
      <w:r>
        <w:t>’</w:t>
      </w:r>
      <w:r w:rsidRPr="00FF1C35">
        <w:t>un des conjoints, exclure l</w:t>
      </w:r>
      <w:r>
        <w:t>’</w:t>
      </w:r>
      <w:r w:rsidRPr="00FF1C35">
        <w:t>autre conjoint, soit de manière générale, soit seulement à des fins ou pour des actes particuliers de l</w:t>
      </w:r>
      <w:r>
        <w:t>’</w:t>
      </w:r>
      <w:r w:rsidRPr="00FF1C35">
        <w:t>administration de la communauté des acquêts, si ce dernier n</w:t>
      </w:r>
      <w:r>
        <w:t>’</w:t>
      </w:r>
      <w:r w:rsidRPr="00FF1C35">
        <w:t>est pas compétent pour administrer la communauté des acquêts ou à commis des erreurs à cet égard. En pareil cas, l</w:t>
      </w:r>
      <w:r>
        <w:t>’</w:t>
      </w:r>
      <w:r w:rsidRPr="00FF1C35">
        <w:t>administration de la communauté incombe exclusivement au conjoint non exclu. Il en va de même lorsque l</w:t>
      </w:r>
      <w:r>
        <w:t>’</w:t>
      </w:r>
      <w:r w:rsidRPr="00FF1C35">
        <w:t>un des conjoints est frappé d</w:t>
      </w:r>
      <w:r>
        <w:t>’</w:t>
      </w:r>
      <w:r w:rsidRPr="00FF1C35">
        <w:t>interdiction ou privé de la capacité juridique en attendant que l</w:t>
      </w:r>
      <w:r>
        <w:t>’</w:t>
      </w:r>
      <w:r w:rsidRPr="00FF1C35">
        <w:t>interdiction soit levée ou que la capacité juridique soit rétablie.</w:t>
      </w:r>
    </w:p>
    <w:p w:rsidR="0089046C" w:rsidRDefault="0089046C" w:rsidP="0089046C">
      <w:pPr>
        <w:pStyle w:val="SingleTxt"/>
      </w:pPr>
      <w:r w:rsidRPr="00FF1C35">
        <w:t>Si l</w:t>
      </w:r>
      <w:r>
        <w:t>’</w:t>
      </w:r>
      <w:r w:rsidRPr="00FF1C35">
        <w:t>un des conjoint accomplit un acte exigeant le consentement de l</w:t>
      </w:r>
      <w:r>
        <w:t>’</w:t>
      </w:r>
      <w:r w:rsidRPr="00FF1C35">
        <w:t>autre conjoint sans l</w:t>
      </w:r>
      <w:r>
        <w:t>’</w:t>
      </w:r>
      <w:r w:rsidRPr="00FF1C35">
        <w:t>avoir obtenu, cet acte peut être annulé à la demande de ce dernier s</w:t>
      </w:r>
      <w:r>
        <w:t>’</w:t>
      </w:r>
      <w:r w:rsidRPr="00FF1C35">
        <w:t>il porte sur l</w:t>
      </w:r>
      <w:r>
        <w:t>’</w:t>
      </w:r>
      <w:r w:rsidRPr="00FF1C35">
        <w:t>aliénation ou la création d</w:t>
      </w:r>
      <w:r>
        <w:t>’</w:t>
      </w:r>
      <w:r w:rsidRPr="00FF1C35">
        <w:t>un droit réel ou personnel sur un bien immobilier. Dans le cas de meubles, l</w:t>
      </w:r>
      <w:r>
        <w:t>’</w:t>
      </w:r>
      <w:r w:rsidRPr="00FF1C35">
        <w:t>acte ne peut être annulé que si les droits sur ceux-ci ont été conférés à titre gratuit. Une mesure d</w:t>
      </w:r>
      <w:r>
        <w:t>’</w:t>
      </w:r>
      <w:r w:rsidRPr="00FF1C35">
        <w:t>annulation ne peut être instituée par le conjoint dont le consentement était nécessaire que pendant les trois années qui suivent la date à laquelle ce conjoint a eu connaissance de l</w:t>
      </w:r>
      <w:r>
        <w:t>’</w:t>
      </w:r>
      <w:r w:rsidRPr="00FF1C35">
        <w:t>acte, la date de l</w:t>
      </w:r>
      <w:r>
        <w:t>’</w:t>
      </w:r>
      <w:r w:rsidRPr="00FF1C35">
        <w:t>enregistrement si cet acte était sujet à enregistrement ou la date de la fin de la communauté des acquêts, la date qui survient le plus tôt étant applicable. Cependant, ce droit expire à la fin de la période de trois mois à compter à partir du jour où ce conjoint a été informé par un acte judiciaire, à moins qu</w:t>
      </w:r>
      <w:r>
        <w:t>’</w:t>
      </w:r>
      <w:r w:rsidRPr="00FF1C35">
        <w:t>il n</w:t>
      </w:r>
      <w:r>
        <w:t>’</w:t>
      </w:r>
      <w:r w:rsidRPr="00FF1C35">
        <w:t>intente une action en justice pendant cette période.</w:t>
      </w:r>
    </w:p>
    <w:p w:rsidR="0089046C" w:rsidRPr="001823D8" w:rsidRDefault="0089046C" w:rsidP="0089046C">
      <w:pPr>
        <w:pStyle w:val="SingleTxt"/>
        <w:rPr>
          <w:i/>
        </w:rPr>
      </w:pPr>
      <w:r w:rsidRPr="001823D8">
        <w:rPr>
          <w:i/>
        </w:rPr>
        <w:t>b)</w:t>
      </w:r>
      <w:r w:rsidRPr="001823D8">
        <w:rPr>
          <w:i/>
        </w:rPr>
        <w:tab/>
        <w:t xml:space="preserve"> Séparation des biens</w:t>
      </w:r>
    </w:p>
    <w:p w:rsidR="0089046C" w:rsidRPr="00FF1C35" w:rsidRDefault="0089046C" w:rsidP="0089046C">
      <w:pPr>
        <w:pStyle w:val="SingleTxt"/>
      </w:pPr>
      <w:r w:rsidRPr="00FF1C35">
        <w:t>Soit avant le mariage, soit à n</w:t>
      </w:r>
      <w:r>
        <w:t>’</w:t>
      </w:r>
      <w:r w:rsidRPr="00FF1C35">
        <w:t>importe quel moment après sa conclusion, le couple peut déclarer qu</w:t>
      </w:r>
      <w:r>
        <w:t>’</w:t>
      </w:r>
      <w:r w:rsidRPr="00FF1C35">
        <w:t>il opte, à la place de la communauté des acquêts, pour la séparation complète des biens, ce qui leur permettra de posséder et d</w:t>
      </w:r>
      <w:r>
        <w:t>’</w:t>
      </w:r>
      <w:r w:rsidRPr="00FF1C35">
        <w:t>administrer leurs biens séparément. Ce choix suppose l</w:t>
      </w:r>
      <w:r>
        <w:t>’</w:t>
      </w:r>
      <w:r w:rsidRPr="00FF1C35">
        <w:t>existence d</w:t>
      </w:r>
      <w:r>
        <w:t>’</w:t>
      </w:r>
      <w:r w:rsidRPr="00FF1C35">
        <w:t>une distinction nette entre les biens des conjoints (acquis pendant le mariage), et en pareil cas chacun des conjoints administre ses biens sans ingérence de l</w:t>
      </w:r>
      <w:r>
        <w:t>’</w:t>
      </w:r>
      <w:r w:rsidRPr="00FF1C35">
        <w:t xml:space="preserve">autre. </w:t>
      </w:r>
    </w:p>
    <w:p w:rsidR="0089046C" w:rsidRPr="00FF1C35" w:rsidRDefault="0089046C" w:rsidP="0089046C">
      <w:pPr>
        <w:pStyle w:val="SingleTxt"/>
      </w:pPr>
      <w:r w:rsidRPr="00FF1C35">
        <w:t>Même dans les mariages conclus sous le régime de la communauté des acquêts, la loi permet à chaque conjoint de demander la séparation des biens, si notamment l</w:t>
      </w:r>
      <w:r>
        <w:t>’</w:t>
      </w:r>
      <w:r w:rsidRPr="00FF1C35">
        <w:t>autre conjoint gère ses affaires d</w:t>
      </w:r>
      <w:r>
        <w:t>’</w:t>
      </w:r>
      <w:r w:rsidRPr="00FF1C35">
        <w:t>une manière désordonnée, ou pour tout autre raison prévue par la loi, par exemple en cas d</w:t>
      </w:r>
      <w:r>
        <w:t>’</w:t>
      </w:r>
      <w:r w:rsidRPr="00FF1C35">
        <w:t>interdiction ou d</w:t>
      </w:r>
      <w:r>
        <w:t>’</w:t>
      </w:r>
      <w:r w:rsidRPr="00FF1C35">
        <w:t>incapacité de l</w:t>
      </w:r>
      <w:r>
        <w:t>’</w:t>
      </w:r>
      <w:r w:rsidRPr="00FF1C35">
        <w:t>un des conjoints.</w:t>
      </w:r>
    </w:p>
    <w:p w:rsidR="0089046C" w:rsidRPr="001823D8" w:rsidRDefault="0089046C" w:rsidP="0089046C">
      <w:pPr>
        <w:pStyle w:val="SingleTxt"/>
        <w:rPr>
          <w:i/>
        </w:rPr>
      </w:pPr>
      <w:r>
        <w:rPr>
          <w:i/>
        </w:rPr>
        <w:t>c)</w:t>
      </w:r>
      <w:r>
        <w:rPr>
          <w:i/>
        </w:rPr>
        <w:tab/>
      </w:r>
      <w:r w:rsidRPr="001823D8">
        <w:rPr>
          <w:i/>
        </w:rPr>
        <w:t>Communauté du reliquat sous administration séparée</w:t>
      </w:r>
    </w:p>
    <w:p w:rsidR="0089046C" w:rsidRPr="00FF1C35" w:rsidRDefault="0089046C" w:rsidP="0089046C">
      <w:pPr>
        <w:pStyle w:val="SingleTxt"/>
      </w:pPr>
      <w:r w:rsidRPr="00FF1C35">
        <w:t>Un nouveau concept gouvernant les relations patrimoniales entre les conjoints introduit par les amendements au Code civil est celui de la communauté du reliquat sous administration séparée qui est fondée sur le système allemand de la communauté des gains acquis. Ce concept permet aux conjoints, par un contrat de mariage, d</w:t>
      </w:r>
      <w:r>
        <w:t>’</w:t>
      </w:r>
      <w:r w:rsidRPr="00FF1C35">
        <w:t>exclure l</w:t>
      </w:r>
      <w:r>
        <w:t>’</w:t>
      </w:r>
      <w:r w:rsidRPr="00FF1C35">
        <w:t>application de la communauté des acquêts et de choisir un système conformément auquel les biens qu</w:t>
      </w:r>
      <w:r>
        <w:t>’</w:t>
      </w:r>
      <w:r w:rsidRPr="00FF1C35">
        <w:t>ils ont acquis durant le mariage sont détenus et administrés par celui des conjoints qui les a acquis. Dans les rapports avec des tiers, ce conjoint est considéré comme le propriétaire exclusif des biens en question. Ce système peut être considéré comme un moyen terme entre le système de la communauté des acquêts et le système de la séparation des biens. Au cours du mariage, il est loisible à chaque conjoint d</w:t>
      </w:r>
      <w:r>
        <w:t>’</w:t>
      </w:r>
      <w:r w:rsidRPr="00FF1C35">
        <w:t>acquérir des biens en son nom, de les administrer et de les aliéner sans le consentement de l</w:t>
      </w:r>
      <w:r>
        <w:t>’</w:t>
      </w:r>
      <w:r w:rsidRPr="00FF1C35">
        <w:t>autre conjoint. Toutefois, en cas de dissolution du mariage, tous les biens acquis par les deux conjoints et qui constituent toujours un patrimoine commun sont divisés également entre eux. Les biens gouvernés par ce système sont ceux qui forment la communauté des acquêts. Les biens acquis en commun par les conjoints qui ont choisi ce système sont administrés ensemble. La part de chaque conjoint ne peut être aliénée inter vivos qu</w:t>
      </w:r>
      <w:r>
        <w:t>’</w:t>
      </w:r>
      <w:r w:rsidRPr="00FF1C35">
        <w:t>avec le consentement de l</w:t>
      </w:r>
      <w:r>
        <w:t>’</w:t>
      </w:r>
      <w:r w:rsidRPr="00FF1C35">
        <w:t>autre conjoint ou, dans le cas où ce consentement est refusé sans raison valable, par une décision du tribunal de juridiction volontaire ou dans une vente aux enchères judiciaires exigée par un créancier de ce conjoint.</w:t>
      </w:r>
    </w:p>
    <w:p w:rsidR="0089046C" w:rsidRPr="00FF1C35" w:rsidRDefault="0089046C" w:rsidP="0089046C">
      <w:pPr>
        <w:pStyle w:val="SingleTxt"/>
      </w:pPr>
      <w:r w:rsidRPr="00FF1C35">
        <w:t>Il convient de noter qu</w:t>
      </w:r>
      <w:r>
        <w:t>’</w:t>
      </w:r>
      <w:r w:rsidRPr="00FF1C35">
        <w:t>un conjoint n</w:t>
      </w:r>
      <w:r>
        <w:t>’</w:t>
      </w:r>
      <w:r w:rsidRPr="00FF1C35">
        <w:t>est pas autorisé à aliéner des biens personnels gratuitement sans le consentement de l</w:t>
      </w:r>
      <w:r>
        <w:t>’</w:t>
      </w:r>
      <w:r w:rsidRPr="00FF1C35">
        <w:t>autre conjoint. Cela ne s</w:t>
      </w:r>
      <w:r>
        <w:t>’</w:t>
      </w:r>
      <w:r w:rsidRPr="00FF1C35">
        <w:t>applique pas aux dons dont la valeur est faible compte tenu de la situation des parties et de leurs circonstances. En cas de défaut, une action en justice visant à annuler cette aliénation gratuite peut être intentée par le conjoint dont le consentement était nécessaire pendant période d</w:t>
      </w:r>
      <w:r>
        <w:t>’</w:t>
      </w:r>
      <w:r w:rsidRPr="00FF1C35">
        <w:t>un an à compter à partir de la date où ce conjoint a eu connaissance de l</w:t>
      </w:r>
      <w:r>
        <w:t>’</w:t>
      </w:r>
      <w:r w:rsidRPr="00FF1C35">
        <w:t>acte, de la date de l</w:t>
      </w:r>
      <w:r>
        <w:t>’</w:t>
      </w:r>
      <w:r w:rsidRPr="00FF1C35">
        <w:t>enregistrement, si cet acte est enregistré ou à la date de la cessation de la communauté du reliquat sous administration séparées, la date qui survient la première étant applicable.</w:t>
      </w:r>
    </w:p>
    <w:p w:rsidR="0089046C" w:rsidRPr="001823D8" w:rsidRDefault="0089046C" w:rsidP="0089046C">
      <w:pPr>
        <w:pStyle w:val="SingleTxt"/>
        <w:numPr>
          <w:ilvl w:val="0"/>
          <w:numId w:val="40"/>
        </w:numPr>
        <w:rPr>
          <w:b/>
        </w:rPr>
      </w:pPr>
      <w:r w:rsidRPr="001823D8">
        <w:rPr>
          <w:b/>
        </w:rPr>
        <w:t>Foyer conjugal</w:t>
      </w:r>
    </w:p>
    <w:p w:rsidR="0089046C" w:rsidRPr="00FF1C35" w:rsidRDefault="0089046C" w:rsidP="0089046C">
      <w:pPr>
        <w:pStyle w:val="SingleTxt"/>
      </w:pPr>
      <w:r w:rsidRPr="00FF1C35">
        <w:t>Les trois autres amendements importants apportés au Code civil concernent :</w:t>
      </w:r>
    </w:p>
    <w:p w:rsidR="0089046C" w:rsidRPr="001823D8" w:rsidRDefault="0089046C" w:rsidP="0089046C">
      <w:pPr>
        <w:pStyle w:val="SingleTxt"/>
        <w:rPr>
          <w:i/>
        </w:rPr>
      </w:pPr>
      <w:r w:rsidRPr="001823D8">
        <w:rPr>
          <w:i/>
        </w:rPr>
        <w:t>a)</w:t>
      </w:r>
      <w:r w:rsidRPr="001823D8">
        <w:rPr>
          <w:i/>
        </w:rPr>
        <w:tab/>
        <w:t>le foyer conjugal,</w:t>
      </w:r>
    </w:p>
    <w:p w:rsidR="0089046C" w:rsidRPr="001823D8" w:rsidRDefault="0089046C" w:rsidP="0089046C">
      <w:pPr>
        <w:pStyle w:val="SingleTxt"/>
        <w:rPr>
          <w:i/>
        </w:rPr>
      </w:pPr>
      <w:r w:rsidRPr="001823D8">
        <w:rPr>
          <w:i/>
        </w:rPr>
        <w:t>b)</w:t>
      </w:r>
      <w:r w:rsidRPr="001823D8">
        <w:rPr>
          <w:i/>
        </w:rPr>
        <w:tab/>
        <w:t>le nom de famille de la femme, et</w:t>
      </w:r>
    </w:p>
    <w:p w:rsidR="0089046C" w:rsidRPr="001823D8" w:rsidRDefault="0089046C" w:rsidP="0089046C">
      <w:pPr>
        <w:pStyle w:val="SingleTxt"/>
        <w:rPr>
          <w:i/>
        </w:rPr>
      </w:pPr>
      <w:r w:rsidRPr="001823D8">
        <w:rPr>
          <w:i/>
        </w:rPr>
        <w:t>c)</w:t>
      </w:r>
      <w:r w:rsidRPr="001823D8">
        <w:rPr>
          <w:i/>
        </w:rPr>
        <w:tab/>
        <w:t>la suspension du droit à l’entretien</w:t>
      </w:r>
    </w:p>
    <w:p w:rsidR="0089046C" w:rsidRPr="00FF1C35" w:rsidRDefault="0089046C" w:rsidP="0089046C">
      <w:pPr>
        <w:pStyle w:val="SingleTxt"/>
      </w:pPr>
      <w:r w:rsidRPr="00FF1C35">
        <w:t>S</w:t>
      </w:r>
      <w:r>
        <w:t>’</w:t>
      </w:r>
      <w:r w:rsidRPr="00FF1C35">
        <w:t>agissant du foyer conjugal, conformément aux anciennes dispositions du droit de la famille, la femme était tenue de vivre avec son mari et de le suivre là où il jugeait bon d</w:t>
      </w:r>
      <w:r>
        <w:t>’</w:t>
      </w:r>
      <w:r w:rsidRPr="00FF1C35">
        <w:t>établir le foyer conjugal. Donc, en théorie, la femme ne pouvait pas choisir l</w:t>
      </w:r>
      <w:r>
        <w:t>’</w:t>
      </w:r>
      <w:r w:rsidRPr="00FF1C35">
        <w:t>endroit où elle vivait. Les amendements apportés au Code civil en 1993 ont transformé radicalement la situation : le foyer matrimonial est établi là où les conjoints décident de vivre d</w:t>
      </w:r>
      <w:r>
        <w:t>’</w:t>
      </w:r>
      <w:r w:rsidRPr="00FF1C35">
        <w:t>un commun accord, compte tenu de leurs besoins et des intérêts primordiaux de la famille elle-même.</w:t>
      </w:r>
    </w:p>
    <w:p w:rsidR="0089046C" w:rsidRPr="00FF1C35" w:rsidRDefault="0089046C" w:rsidP="0089046C">
      <w:pPr>
        <w:pStyle w:val="SingleTxt"/>
      </w:pPr>
      <w:r w:rsidRPr="00FF1C35">
        <w:t>Même si le foyer matrimonial a été acquis par l</w:t>
      </w:r>
      <w:r>
        <w:t>’</w:t>
      </w:r>
      <w:r w:rsidRPr="00FF1C35">
        <w:t>un des conjoints avant le mariage et fait donc partie de ses biens paraphernaux, le fait qu</w:t>
      </w:r>
      <w:r>
        <w:t>’</w:t>
      </w:r>
      <w:r w:rsidRPr="00FF1C35">
        <w:t>il s</w:t>
      </w:r>
      <w:r>
        <w:t>’</w:t>
      </w:r>
      <w:r w:rsidRPr="00FF1C35">
        <w:t>agit du foyer conjugal lui impose certaines conditions. Ce conjoint peut aliéner, inter vivos, ses droits sur le foyer conjugal uniquement :</w:t>
      </w:r>
    </w:p>
    <w:p w:rsidR="0089046C" w:rsidRPr="00FF1C35" w:rsidRDefault="0089046C" w:rsidP="0089046C">
      <w:pPr>
        <w:pStyle w:val="SingleTxt"/>
      </w:pPr>
      <w:r w:rsidRPr="00FF1C35">
        <w:t>a)</w:t>
      </w:r>
      <w:r>
        <w:tab/>
      </w:r>
      <w:r w:rsidRPr="00FF1C35">
        <w:t>avec le consentement de l</w:t>
      </w:r>
      <w:r>
        <w:t>’</w:t>
      </w:r>
      <w:r w:rsidRPr="00FF1C35">
        <w:t>autre conjoint ; ou</w:t>
      </w:r>
    </w:p>
    <w:p w:rsidR="0089046C" w:rsidRPr="00FF1C35" w:rsidRDefault="0089046C" w:rsidP="0089046C">
      <w:pPr>
        <w:pStyle w:val="SingleTxt"/>
      </w:pPr>
      <w:r w:rsidRPr="00FF1C35">
        <w:t>b)</w:t>
      </w:r>
      <w:r>
        <w:tab/>
      </w:r>
      <w:r w:rsidRPr="00FF1C35">
        <w:t>si ce consentement est refusé sans raison valable, par décision du tribunal de juridiction volontaire ; ou</w:t>
      </w:r>
    </w:p>
    <w:p w:rsidR="0089046C" w:rsidRDefault="0089046C" w:rsidP="0089046C">
      <w:pPr>
        <w:pStyle w:val="SingleTxt"/>
      </w:pPr>
      <w:r w:rsidRPr="00FF1C35">
        <w:t>c)</w:t>
      </w:r>
      <w:r>
        <w:tab/>
      </w:r>
      <w:r w:rsidRPr="00FF1C35">
        <w:t>par vente aux enchères judiciaire à la demande de tout créancier du conjoint.</w:t>
      </w:r>
    </w:p>
    <w:p w:rsidR="0089046C" w:rsidRPr="0075366F" w:rsidRDefault="0089046C" w:rsidP="0089046C">
      <w:pPr>
        <w:pStyle w:val="SingleTxt"/>
        <w:numPr>
          <w:ilvl w:val="0"/>
          <w:numId w:val="40"/>
        </w:numPr>
        <w:rPr>
          <w:b/>
        </w:rPr>
      </w:pPr>
      <w:r w:rsidRPr="0075366F">
        <w:rPr>
          <w:b/>
        </w:rPr>
        <w:t>Nom de famille</w:t>
      </w:r>
    </w:p>
    <w:p w:rsidR="0089046C" w:rsidRDefault="0089046C" w:rsidP="0089046C">
      <w:pPr>
        <w:pStyle w:val="SingleTxt"/>
      </w:pPr>
      <w:r w:rsidRPr="00FF1C35">
        <w:t>Aux termes du Code civil modifié, le nom de famille reste celui du mari. Toutefois, les femmes mariées ont obtenu le droit de décider si elles veulent prendre le nom du mari, garder leur nom de jeune fille ou ajouter le nom du mari à leur propre nom. Les enfants doivent prendre le nom de famille du père auquel ils peuvent ajouter celui de la mère. Les femmes qui se sont mariées avant décembre 1993 ont eu la possibilité, pendant une période de six mois, de demander aux services de l</w:t>
      </w:r>
      <w:r>
        <w:t>’</w:t>
      </w:r>
      <w:r w:rsidRPr="00FF1C35">
        <w:t>état civil de reprendre leur nom de jeune fille.</w:t>
      </w:r>
    </w:p>
    <w:p w:rsidR="0089046C" w:rsidRPr="0075366F" w:rsidRDefault="0089046C" w:rsidP="0089046C">
      <w:pPr>
        <w:pStyle w:val="SingleTxt"/>
        <w:numPr>
          <w:ilvl w:val="0"/>
          <w:numId w:val="40"/>
        </w:numPr>
        <w:rPr>
          <w:b/>
        </w:rPr>
      </w:pPr>
      <w:r w:rsidRPr="0075366F">
        <w:rPr>
          <w:b/>
        </w:rPr>
        <w:t>Entretien du conjoint</w:t>
      </w:r>
    </w:p>
    <w:p w:rsidR="0089046C" w:rsidRPr="00FF1C35" w:rsidRDefault="0089046C" w:rsidP="0089046C">
      <w:pPr>
        <w:pStyle w:val="SingleTxt"/>
      </w:pPr>
      <w:r w:rsidRPr="00FF1C35">
        <w:t>Le conjoint contre lequel la séparation est prononcée n</w:t>
      </w:r>
      <w:r>
        <w:t>’</w:t>
      </w:r>
      <w:r w:rsidRPr="00FF1C35">
        <w:t>est pas libéré des obligations alimentaires à l</w:t>
      </w:r>
      <w:r>
        <w:t>’</w:t>
      </w:r>
      <w:r w:rsidRPr="00FF1C35">
        <w:t>égard de l</w:t>
      </w:r>
      <w:r>
        <w:t>’</w:t>
      </w:r>
      <w:r w:rsidRPr="00FF1C35">
        <w:t>autre conjoint. L</w:t>
      </w:r>
      <w:r>
        <w:t>’</w:t>
      </w:r>
      <w:r w:rsidRPr="00FF1C35">
        <w:t>entretien de la famille n</w:t>
      </w:r>
      <w:r>
        <w:t>’</w:t>
      </w:r>
      <w:r w:rsidRPr="00FF1C35">
        <w:t>incombe plus exclusivement au mari, mais aux deux conjoints. Conformément au Code civil, les deux conjoints s</w:t>
      </w:r>
      <w:r>
        <w:t>’</w:t>
      </w:r>
      <w:r w:rsidRPr="00FF1C35">
        <w:t>entretiennent l</w:t>
      </w:r>
      <w:r>
        <w:t>’</w:t>
      </w:r>
      <w:r w:rsidRPr="00FF1C35">
        <w:t>un l</w:t>
      </w:r>
      <w:r>
        <w:t>’</w:t>
      </w:r>
      <w:r w:rsidRPr="00FF1C35">
        <w:t>autre et répondent aux nécessités de la famille, compte tenu de leurs besoins et de leur capacité de travailler à l</w:t>
      </w:r>
      <w:r>
        <w:t>’</w:t>
      </w:r>
      <w:r w:rsidRPr="00FF1C35">
        <w:t>intérieur ou à l</w:t>
      </w:r>
      <w:r>
        <w:t>’</w:t>
      </w:r>
      <w:r w:rsidRPr="00FF1C35">
        <w:t>extérieur du foyer, et des intérêts de la famille. En cas de séparation personnelle, le conjoint qui est à l</w:t>
      </w:r>
      <w:r>
        <w:t>’</w:t>
      </w:r>
      <w:r w:rsidRPr="00FF1C35">
        <w:t>origine de la séparation a l</w:t>
      </w:r>
      <w:r>
        <w:t>’</w:t>
      </w:r>
      <w:r w:rsidRPr="00FF1C35">
        <w:t>obligation de subvenir aux besoins de l</w:t>
      </w:r>
      <w:r>
        <w:t>’</w:t>
      </w:r>
      <w:r w:rsidRPr="00FF1C35">
        <w:t>autre conjoint.</w:t>
      </w:r>
    </w:p>
    <w:p w:rsidR="0089046C" w:rsidRDefault="0089046C" w:rsidP="0089046C">
      <w:pPr>
        <w:pStyle w:val="SingleTxt"/>
      </w:pPr>
      <w:r w:rsidRPr="00FF1C35">
        <w:t>En prononçant la séparation personnelle des conjoints, le tribunal peut ordonner que la pension alimentaire soit versée en une somme forfaitaire à la place de paiements périodiques effectués,</w:t>
      </w:r>
      <w:r>
        <w:t xml:space="preserve"> </w:t>
      </w:r>
      <w:r w:rsidRPr="00FF1C35">
        <w:t>par exemple, une fois par semaine ou par mois. Cela peut s</w:t>
      </w:r>
      <w:r>
        <w:t>’</w:t>
      </w:r>
      <w:r w:rsidRPr="00FF1C35">
        <w:t>appliquer dans le cas d</w:t>
      </w:r>
      <w:r>
        <w:t>’</w:t>
      </w:r>
      <w:r w:rsidRPr="00FF1C35">
        <w:t>un conjoint qui a besoin de formation ou de reconversion professionnelle. La somme forfaitaire peut également être investie par le conjoint dans une activité génératrice de revenus. Il s</w:t>
      </w:r>
      <w:r>
        <w:t>’</w:t>
      </w:r>
      <w:r w:rsidRPr="00FF1C35">
        <w:t>agit de rendre le conjoint qui a droit à une pension alimentaire indépendant ou moins dépendant financièrement de l</w:t>
      </w:r>
      <w:r>
        <w:t>’</w:t>
      </w:r>
      <w:r w:rsidRPr="00FF1C35">
        <w:t>autre conjoint. En matière de pension alimentaire, le conjoint à la priorité par rapport aux parents ou autres ascendants.</w:t>
      </w:r>
    </w:p>
    <w:p w:rsidR="0089046C" w:rsidRPr="0075366F" w:rsidRDefault="0089046C" w:rsidP="0089046C">
      <w:pPr>
        <w:pStyle w:val="SingleTxt"/>
        <w:numPr>
          <w:ilvl w:val="0"/>
          <w:numId w:val="40"/>
        </w:numPr>
        <w:rPr>
          <w:b/>
        </w:rPr>
      </w:pPr>
      <w:r w:rsidRPr="0075366F">
        <w:rPr>
          <w:b/>
        </w:rPr>
        <w:t>Autorité parentale</w:t>
      </w:r>
    </w:p>
    <w:p w:rsidR="0089046C" w:rsidRPr="00FF1C35" w:rsidRDefault="0089046C" w:rsidP="0089046C">
      <w:pPr>
        <w:pStyle w:val="SingleTxt"/>
      </w:pPr>
      <w:r w:rsidRPr="00FF1C35">
        <w:t>Les conjoints ont l</w:t>
      </w:r>
      <w:r>
        <w:t>’</w:t>
      </w:r>
      <w:r w:rsidRPr="00FF1C35">
        <w:t>obligation de surveiller, d</w:t>
      </w:r>
      <w:r>
        <w:t>’</w:t>
      </w:r>
      <w:r w:rsidRPr="00FF1C35">
        <w:t>entretenir, d</w:t>
      </w:r>
      <w:r>
        <w:t>’</w:t>
      </w:r>
      <w:r w:rsidRPr="00FF1C35">
        <w:t>instruire et d</w:t>
      </w:r>
      <w:r>
        <w:t>’</w:t>
      </w:r>
      <w:r w:rsidRPr="00FF1C35">
        <w:t xml:space="preserve">éduquer leurs enfants. La loi a adopté une définition étendue de la notion de </w:t>
      </w:r>
      <w:r>
        <w:t>« </w:t>
      </w:r>
      <w:r w:rsidRPr="00FF1C35">
        <w:t>soins</w:t>
      </w:r>
      <w:r>
        <w:t> »</w:t>
      </w:r>
      <w:r w:rsidRPr="00FF1C35">
        <w:t xml:space="preserve"> en y incorporant l</w:t>
      </w:r>
      <w:r>
        <w:t>’</w:t>
      </w:r>
      <w:r w:rsidRPr="00FF1C35">
        <w:t>instruction et l</w:t>
      </w:r>
      <w:r>
        <w:t>’</w:t>
      </w:r>
      <w:r w:rsidRPr="00FF1C35">
        <w:t>éducation qui vont au-delà des seuls soins physiques. Le couple assume en commun la responsabilité des soins donnés aux enfants et l</w:t>
      </w:r>
      <w:r>
        <w:t>’</w:t>
      </w:r>
      <w:r w:rsidRPr="00FF1C35">
        <w:t>autorité parentale. Toutes les références à l</w:t>
      </w:r>
      <w:r>
        <w:t>’</w:t>
      </w:r>
      <w:r w:rsidRPr="00FF1C35">
        <w:t>autorité paternelle visent désormais l</w:t>
      </w:r>
      <w:r>
        <w:t>’</w:t>
      </w:r>
      <w:r w:rsidRPr="00FF1C35">
        <w:t>autorité parentale, qui doit être exercé d</w:t>
      </w:r>
      <w:r>
        <w:t>’</w:t>
      </w:r>
      <w:r w:rsidRPr="00FF1C35">
        <w:t>un commun accord.</w:t>
      </w:r>
    </w:p>
    <w:p w:rsidR="0089046C" w:rsidRPr="00FF1C35" w:rsidRDefault="0089046C" w:rsidP="0089046C">
      <w:pPr>
        <w:pStyle w:val="SingleTxt"/>
      </w:pPr>
      <w:r w:rsidRPr="00FF1C35">
        <w:t>En cas de désaccord, la loi prévoit la possibilité du recours au tribunal de juridiction volontaire, dont l</w:t>
      </w:r>
      <w:r>
        <w:t>’</w:t>
      </w:r>
      <w:r w:rsidRPr="00FF1C35">
        <w:t>un ou l</w:t>
      </w:r>
      <w:r>
        <w:t>’</w:t>
      </w:r>
      <w:r w:rsidRPr="00FF1C35">
        <w:t>autre des parents peut se prévaloir officieusement en indiquant la solution qui lui semble souhaitable dans les circonstances. Le tribunal peut faire l</w:t>
      </w:r>
      <w:r>
        <w:t>’</w:t>
      </w:r>
      <w:r w:rsidRPr="00FF1C35">
        <w:t>une de deux choses :</w:t>
      </w:r>
    </w:p>
    <w:p w:rsidR="0089046C" w:rsidRPr="00FF1C35" w:rsidRDefault="0089046C" w:rsidP="0089046C">
      <w:pPr>
        <w:pStyle w:val="SingleTxt"/>
      </w:pPr>
      <w:r w:rsidRPr="00FF1C35">
        <w:t>a)</w:t>
      </w:r>
      <w:r>
        <w:tab/>
      </w:r>
      <w:r w:rsidRPr="00FF1C35">
        <w:t>si la question est de nature telle que le tribunal ne peut pas substituer son autorité à l</w:t>
      </w:r>
      <w:r>
        <w:t>’</w:t>
      </w:r>
      <w:r w:rsidRPr="00FF1C35">
        <w:t>autorité des parents, le tribunal peut indiquer le parent qui lui semble le mieux armé pour prendre la décision en question ; ou</w:t>
      </w:r>
    </w:p>
    <w:p w:rsidR="0089046C" w:rsidRPr="00FF1C35" w:rsidRDefault="0089046C" w:rsidP="0089046C">
      <w:pPr>
        <w:pStyle w:val="SingleTxt"/>
      </w:pPr>
      <w:r w:rsidRPr="00FF1C35">
        <w:t>b)</w:t>
      </w:r>
      <w:r>
        <w:tab/>
      </w:r>
      <w:r w:rsidRPr="00FF1C35">
        <w:t>il peut imposer son autorité, qui subsistera dans l</w:t>
      </w:r>
      <w:r>
        <w:t>’</w:t>
      </w:r>
      <w:r w:rsidRPr="00FF1C35">
        <w:t>intérêt même de l</w:t>
      </w:r>
      <w:r>
        <w:t>’</w:t>
      </w:r>
      <w:r w:rsidRPr="00FF1C35">
        <w:t>enfant même si les parents s</w:t>
      </w:r>
      <w:r>
        <w:t>’</w:t>
      </w:r>
      <w:r w:rsidRPr="00FF1C35">
        <w:t>entendent sur une décision particulière qui est manifestement préjudiciable aux intérêts de l</w:t>
      </w:r>
      <w:r>
        <w:t>’</w:t>
      </w:r>
      <w:r w:rsidRPr="00FF1C35">
        <w:t>enfant.</w:t>
      </w:r>
    </w:p>
    <w:p w:rsidR="0089046C" w:rsidRPr="00FF1C35" w:rsidRDefault="0089046C" w:rsidP="0089046C">
      <w:pPr>
        <w:pStyle w:val="SingleTxt"/>
      </w:pPr>
      <w:r w:rsidRPr="00FF1C35">
        <w:t>Dans le cadre de cette procédure, le tribunal peut également entendre des enfants âgés de 14 ans révolus sur des questions qui les concernent directement. Les deux parents peuvent ouvrir un compte en banque en leur propre nom pour le compte d</w:t>
      </w:r>
      <w:r>
        <w:t>’</w:t>
      </w:r>
      <w:r w:rsidRPr="00FF1C35">
        <w:t>une personne mineure. Les parents ont l</w:t>
      </w:r>
      <w:r>
        <w:t>’</w:t>
      </w:r>
      <w:r w:rsidRPr="00FF1C35">
        <w:t>usufruit de tous les biens acquis par un enfant par héritage, don ou de tout autre manière gratuite. Dans le cas d</w:t>
      </w:r>
      <w:r>
        <w:t>’</w:t>
      </w:r>
      <w:r w:rsidRPr="00FF1C35">
        <w:t>un enfant né hors mariage, le parent qui le reconnaît jouit de la pleine autorité parentale à son égard autre que l</w:t>
      </w:r>
      <w:r>
        <w:t>’</w:t>
      </w:r>
      <w:r w:rsidRPr="00FF1C35">
        <w:t>usufruit.</w:t>
      </w:r>
    </w:p>
    <w:p w:rsidR="0089046C" w:rsidRPr="00FF1C35" w:rsidRDefault="0089046C" w:rsidP="0089046C">
      <w:pPr>
        <w:pStyle w:val="SingleTxt"/>
      </w:pPr>
      <w:r w:rsidRPr="00FF1C35">
        <w:t>Par ailleurs, le père a également l</w:t>
      </w:r>
      <w:r>
        <w:t>’</w:t>
      </w:r>
      <w:r w:rsidRPr="00FF1C35">
        <w:t>obligation d</w:t>
      </w:r>
      <w:r>
        <w:t>’</w:t>
      </w:r>
      <w:r w:rsidRPr="00FF1C35">
        <w:t>entretenir et d</w:t>
      </w:r>
      <w:r>
        <w:t>’</w:t>
      </w:r>
      <w:r w:rsidRPr="00FF1C35">
        <w:t>éduquer cet enfant dans la mesure de ses moyens et de continuer de le faire même après la majorité si l</w:t>
      </w:r>
      <w:r>
        <w:t>’</w:t>
      </w:r>
      <w:r w:rsidRPr="00FF1C35">
        <w:t>enfant n</w:t>
      </w:r>
      <w:r>
        <w:t>’</w:t>
      </w:r>
      <w:r w:rsidRPr="00FF1C35">
        <w:t>a ni mari, ni épouse ni descendant à même de l</w:t>
      </w:r>
      <w:r>
        <w:t>’</w:t>
      </w:r>
      <w:r w:rsidRPr="00FF1C35">
        <w:t>entretenir. Cette obligation du père s</w:t>
      </w:r>
      <w:r>
        <w:t>’</w:t>
      </w:r>
      <w:r w:rsidRPr="00FF1C35">
        <w:t>étend également aux descendants légitimes d</w:t>
      </w:r>
      <w:r>
        <w:t>’</w:t>
      </w:r>
      <w:r w:rsidRPr="00FF1C35">
        <w:t>un fils ou d</w:t>
      </w:r>
      <w:r>
        <w:t>’</w:t>
      </w:r>
      <w:r w:rsidRPr="00FF1C35">
        <w:t>une fille décédée si ses parents survivants ou ascendants légitimes ne sont pas en mesure de le faire.</w:t>
      </w:r>
    </w:p>
    <w:p w:rsidR="0089046C" w:rsidRPr="00FF1C35" w:rsidRDefault="0089046C" w:rsidP="0089046C">
      <w:pPr>
        <w:pStyle w:val="SingleTxt"/>
      </w:pPr>
      <w:r w:rsidRPr="00FF1C35">
        <w:t>L</w:t>
      </w:r>
      <w:r>
        <w:t>’</w:t>
      </w:r>
      <w:r w:rsidRPr="00FF1C35">
        <w:t>un et l</w:t>
      </w:r>
      <w:r>
        <w:t>’</w:t>
      </w:r>
      <w:r w:rsidRPr="00FF1C35">
        <w:t>autre des parents peuvent refuser d</w:t>
      </w:r>
      <w:r>
        <w:t>’</w:t>
      </w:r>
      <w:r w:rsidRPr="00FF1C35">
        <w:t>entretenir un enfant si celui-ci refuse sans raison valable de suivre leurs instructions concernant son comportement ou son éducation, ou si l</w:t>
      </w:r>
      <w:r>
        <w:t>’</w:t>
      </w:r>
      <w:r w:rsidRPr="00FF1C35">
        <w:t>enfant refuse de vivre dans le logement choisi par le parent et approuvé par le tribunal à cette fin, et dans tout autre cas dans lequel la loi permet à un parent de refuser d</w:t>
      </w:r>
      <w:r>
        <w:t>’</w:t>
      </w:r>
      <w:r w:rsidRPr="00FF1C35">
        <w:t>entretenir un enfant légitime.</w:t>
      </w:r>
    </w:p>
    <w:p w:rsidR="0089046C" w:rsidRPr="00FF1C35" w:rsidRDefault="0089046C" w:rsidP="0089046C">
      <w:pPr>
        <w:pStyle w:val="SingleTxt"/>
      </w:pPr>
      <w:r w:rsidRPr="00FF1C35">
        <w:t>Des enfants peuvent être légitimés à la suite d</w:t>
      </w:r>
      <w:r>
        <w:t>’</w:t>
      </w:r>
      <w:r w:rsidRPr="00FF1C35">
        <w:t>un mariage ou par une ordonnance du tribunal de juridiction volontaire, en quel cas les parents et l</w:t>
      </w:r>
      <w:r>
        <w:t>’</w:t>
      </w:r>
      <w:r w:rsidRPr="00FF1C35">
        <w:t>enfant légitimé vivent dans les mêmes conditions que les parents et les enfants légitimes. Toutefois, l</w:t>
      </w:r>
      <w:r>
        <w:t>’</w:t>
      </w:r>
      <w:r w:rsidRPr="00FF1C35">
        <w:t>enfant n</w:t>
      </w:r>
      <w:r>
        <w:t>’</w:t>
      </w:r>
      <w:r w:rsidRPr="00FF1C35">
        <w:t>acquiert aucun autre droit par consanguinité.</w:t>
      </w:r>
    </w:p>
    <w:p w:rsidR="0089046C" w:rsidRPr="00FF1C35" w:rsidRDefault="0089046C" w:rsidP="0089046C">
      <w:pPr>
        <w:pStyle w:val="SingleTxt"/>
      </w:pPr>
      <w:r w:rsidRPr="00FF1C35">
        <w:t>Seul le tribunal de juridiction volontaire peut autoriser une adoption ; il rend une ordonnance sur la demande d</w:t>
      </w:r>
      <w:r>
        <w:t>’</w:t>
      </w:r>
      <w:r w:rsidRPr="00FF1C35">
        <w:t>une personne indépendamment de son sexe. Dans le cas d</w:t>
      </w:r>
      <w:r>
        <w:t>’</w:t>
      </w:r>
      <w:r w:rsidRPr="00FF1C35">
        <w:t>un couple marié, l</w:t>
      </w:r>
      <w:r>
        <w:t>’</w:t>
      </w:r>
      <w:r w:rsidRPr="00FF1C35">
        <w:t>ordonnance d</w:t>
      </w:r>
      <w:r>
        <w:t>’</w:t>
      </w:r>
      <w:r w:rsidRPr="00FF1C35">
        <w:t>adoption est rendue sur la demande des deux conjoints qui doivent être mariés et avoir vécu</w:t>
      </w:r>
      <w:r>
        <w:t xml:space="preserve"> ensemble pendant au moins cinq </w:t>
      </w:r>
      <w:r w:rsidRPr="00FF1C35">
        <w:t>ans.</w:t>
      </w:r>
      <w:r>
        <w:t xml:space="preserve"> </w:t>
      </w:r>
      <w:r w:rsidRPr="00FF1C35">
        <w:t>La demande doit être présentée conjointement par les conjoints. Ces conditions ne s</w:t>
      </w:r>
      <w:r>
        <w:t>’</w:t>
      </w:r>
      <w:r w:rsidRPr="00FF1C35">
        <w:t>appliquent pas lorsque l</w:t>
      </w:r>
      <w:r>
        <w:t>’</w:t>
      </w:r>
      <w:r w:rsidRPr="00FF1C35">
        <w:t>un des conjoints est le parent naturel de l</w:t>
      </w:r>
      <w:r>
        <w:t>’</w:t>
      </w:r>
      <w:r w:rsidRPr="00FF1C35">
        <w:t>enfant.</w:t>
      </w:r>
    </w:p>
    <w:p w:rsidR="0089046C" w:rsidRPr="00FF1C35" w:rsidRDefault="0089046C" w:rsidP="0089046C">
      <w:pPr>
        <w:pStyle w:val="SingleTxt"/>
      </w:pPr>
      <w:r w:rsidRPr="00FF1C35">
        <w:t>Une adoption n</w:t>
      </w:r>
      <w:r>
        <w:t>’</w:t>
      </w:r>
      <w:r w:rsidRPr="00FF1C35">
        <w:t>est pas autorisée à moins que le demandeur ou, dans le cas d</w:t>
      </w:r>
      <w:r>
        <w:t>’</w:t>
      </w:r>
      <w:r w:rsidRPr="00FF1C35">
        <w:t>une demande conjointe, l</w:t>
      </w:r>
      <w:r>
        <w:t>’</w:t>
      </w:r>
      <w:r w:rsidRPr="00FF1C35">
        <w:t>un des demandeurs :</w:t>
      </w:r>
    </w:p>
    <w:p w:rsidR="0089046C" w:rsidRDefault="0089046C" w:rsidP="0089046C">
      <w:pPr>
        <w:pStyle w:val="SingleTxt"/>
        <w:numPr>
          <w:ilvl w:val="3"/>
          <w:numId w:val="41"/>
        </w:numPr>
        <w:ind w:left="1460" w:hanging="193"/>
      </w:pPr>
      <w:r w:rsidRPr="00FF1C35">
        <w:t>soit âgée de 30 ans au minimum mais pas plus de 60 ans, et qu</w:t>
      </w:r>
      <w:r>
        <w:t>’il ait au moins 21 </w:t>
      </w:r>
      <w:r w:rsidRPr="00FF1C35">
        <w:t>ans de plus que la personne à adopter;</w:t>
      </w:r>
    </w:p>
    <w:p w:rsidR="0089046C" w:rsidRPr="00FF1C35" w:rsidRDefault="0089046C" w:rsidP="0089046C">
      <w:pPr>
        <w:pStyle w:val="SingleTxt"/>
        <w:numPr>
          <w:ilvl w:val="3"/>
          <w:numId w:val="41"/>
        </w:numPr>
        <w:ind w:left="1460" w:hanging="193"/>
      </w:pPr>
      <w:r w:rsidRPr="00FF1C35">
        <w:t>soit la mère ou le père de la personne à adopter et ait atteint la majorité.</w:t>
      </w:r>
    </w:p>
    <w:p w:rsidR="0089046C" w:rsidRPr="00FF1C35" w:rsidRDefault="0089046C" w:rsidP="0089046C">
      <w:pPr>
        <w:pStyle w:val="SingleTxt"/>
      </w:pPr>
      <w:r w:rsidRPr="00FF1C35">
        <w:t>Une adoption est refusée :</w:t>
      </w:r>
    </w:p>
    <w:p w:rsidR="0089046C" w:rsidRPr="00FF1C35" w:rsidRDefault="0089046C" w:rsidP="0089046C">
      <w:pPr>
        <w:pStyle w:val="SingleTxt"/>
      </w:pPr>
      <w:r w:rsidRPr="00FF1C35">
        <w:t>a)</w:t>
      </w:r>
      <w:r>
        <w:tab/>
      </w:r>
      <w:r w:rsidRPr="00FF1C35">
        <w:t>si elle concerne une personne âgée de 18 ans révolus, sauf dans le cas d</w:t>
      </w:r>
      <w:r>
        <w:t>’</w:t>
      </w:r>
      <w:r w:rsidRPr="00FF1C35">
        <w:t>un demandeur unique qui est le père ou la mère de la personne à adopter ;</w:t>
      </w:r>
    </w:p>
    <w:p w:rsidR="0089046C" w:rsidRPr="00FF1C35" w:rsidRDefault="0089046C" w:rsidP="0089046C">
      <w:pPr>
        <w:pStyle w:val="SingleTxt"/>
      </w:pPr>
      <w:r w:rsidRPr="00FF1C35">
        <w:t>b)</w:t>
      </w:r>
      <w:r>
        <w:tab/>
      </w:r>
      <w:r w:rsidRPr="00FF1C35">
        <w:t>si la personne à adopter est féminine et si le seul demandeur est un homme, en moins que le tribunal ne soit persuadé que les circonstances spéciales justifient l</w:t>
      </w:r>
      <w:r>
        <w:t>’</w:t>
      </w:r>
      <w:r w:rsidRPr="00FF1C35">
        <w:t>adoption ;</w:t>
      </w:r>
    </w:p>
    <w:p w:rsidR="0089046C" w:rsidRPr="00FF1C35" w:rsidRDefault="0089046C" w:rsidP="0089046C">
      <w:pPr>
        <w:pStyle w:val="SingleTxt"/>
      </w:pPr>
      <w:r w:rsidRPr="00FF1C35">
        <w:t>c)</w:t>
      </w:r>
      <w:r>
        <w:tab/>
      </w:r>
      <w:r w:rsidRPr="00FF1C35">
        <w:t>s</w:t>
      </w:r>
      <w:r>
        <w:t>’</w:t>
      </w:r>
      <w:r w:rsidRPr="00FF1C35">
        <w:t>il adoptant prospectif est dans les Saint Ordres ou est tenu par des vœux religieux solennels ;</w:t>
      </w:r>
    </w:p>
    <w:p w:rsidR="0089046C" w:rsidRPr="00FF1C35" w:rsidRDefault="0089046C" w:rsidP="0089046C">
      <w:pPr>
        <w:pStyle w:val="SingleTxt"/>
      </w:pPr>
      <w:r w:rsidRPr="00FF1C35">
        <w:t>d)</w:t>
      </w:r>
      <w:r>
        <w:tab/>
      </w:r>
      <w:r w:rsidRPr="00FF1C35">
        <w:t>en faveur d</w:t>
      </w:r>
      <w:r>
        <w:t>’</w:t>
      </w:r>
      <w:r w:rsidRPr="00FF1C35">
        <w:t>un tuteur à l</w:t>
      </w:r>
      <w:r>
        <w:t>’</w:t>
      </w:r>
      <w:r w:rsidRPr="00FF1C35">
        <w:t>égard d</w:t>
      </w:r>
      <w:r>
        <w:t>’</w:t>
      </w:r>
      <w:r w:rsidRPr="00FF1C35">
        <w:t>une personne qui est ou était sous sa tutelle, sauf s</w:t>
      </w:r>
      <w:r>
        <w:t>’</w:t>
      </w:r>
      <w:r w:rsidRPr="00FF1C35">
        <w:t>il a rendu compte de sa tutelle ou donné des garanties adéquates concernant sa volonté de rendre compte.</w:t>
      </w:r>
    </w:p>
    <w:p w:rsidR="0089046C" w:rsidRPr="00FF1C35" w:rsidRDefault="0089046C" w:rsidP="0089046C">
      <w:pPr>
        <w:pStyle w:val="SingleTxt"/>
      </w:pPr>
      <w:r w:rsidRPr="00FF1C35">
        <w:t>Dans le cas de l</w:t>
      </w:r>
      <w:r>
        <w:t>’</w:t>
      </w:r>
      <w:r w:rsidRPr="00FF1C35">
        <w:t>adoption d</w:t>
      </w:r>
      <w:r>
        <w:t>’</w:t>
      </w:r>
      <w:r w:rsidRPr="00FF1C35">
        <w:t>un enfant illégitime, il faut le consentement de la mère si elle est vivante ; le tribunal entend également le père naturel s</w:t>
      </w:r>
      <w:r>
        <w:t>’</w:t>
      </w:r>
      <w:r w:rsidRPr="00FF1C35">
        <w:t>il a reconnu l</w:t>
      </w:r>
      <w:r>
        <w:t>’</w:t>
      </w:r>
      <w:r w:rsidRPr="00FF1C35">
        <w:t>enfant à adopter ou si le tribunal est convaincu qu</w:t>
      </w:r>
      <w:r>
        <w:t>’</w:t>
      </w:r>
      <w:r w:rsidRPr="00FF1C35">
        <w:t>il a contribué à son entretien et a montré un intérêt véritable et permanent à son égard.</w:t>
      </w:r>
    </w:p>
    <w:p w:rsidR="0089046C" w:rsidRDefault="0089046C" w:rsidP="0089046C">
      <w:pPr>
        <w:pStyle w:val="SingleTxt"/>
      </w:pPr>
      <w:r w:rsidRPr="00FF1C35">
        <w:t>Après l</w:t>
      </w:r>
      <w:r>
        <w:t>’</w:t>
      </w:r>
      <w:r w:rsidRPr="00FF1C35">
        <w:t>adoption, l</w:t>
      </w:r>
      <w:r>
        <w:t>’</w:t>
      </w:r>
      <w:r w:rsidRPr="00FF1C35">
        <w:t>enfant adopté acquiert les mêmes droits sur des biens que ceux d</w:t>
      </w:r>
      <w:r>
        <w:t>’</w:t>
      </w:r>
      <w:r w:rsidRPr="00FF1C35">
        <w:t>un enfant né d</w:t>
      </w:r>
      <w:r>
        <w:t>’</w:t>
      </w:r>
      <w:r w:rsidRPr="00FF1C35">
        <w:t>une union légale.</w:t>
      </w:r>
    </w:p>
    <w:p w:rsidR="0089046C" w:rsidRDefault="0089046C" w:rsidP="008904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br w:type="page"/>
      </w:r>
      <w:r w:rsidRPr="00FF1C35">
        <w:t>Annexes</w:t>
      </w:r>
    </w:p>
    <w:p w:rsidR="0089046C" w:rsidRPr="0075366F" w:rsidRDefault="0089046C" w:rsidP="0089046C">
      <w:pPr>
        <w:pStyle w:val="SingleTxt"/>
        <w:spacing w:after="0" w:line="120" w:lineRule="exact"/>
        <w:rPr>
          <w:sz w:val="10"/>
        </w:rPr>
      </w:pPr>
    </w:p>
    <w:p w:rsidR="0089046C" w:rsidRPr="0075366F" w:rsidRDefault="0089046C" w:rsidP="0089046C">
      <w:pPr>
        <w:pStyle w:val="SingleTxt"/>
        <w:spacing w:after="0" w:line="120" w:lineRule="exact"/>
        <w:rPr>
          <w:sz w:val="10"/>
        </w:rPr>
      </w:pPr>
    </w:p>
    <w:p w:rsidR="0089046C" w:rsidRPr="00FF1C35"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F1C35">
        <w:t>Article premier : Définition de la discrimination</w:t>
      </w:r>
    </w:p>
    <w:p w:rsidR="0089046C" w:rsidRPr="0075366F" w:rsidRDefault="0089046C" w:rsidP="0089046C">
      <w:pPr>
        <w:pStyle w:val="SingleTxt"/>
        <w:spacing w:after="0" w:line="120" w:lineRule="exact"/>
        <w:rPr>
          <w:sz w:val="10"/>
        </w:rPr>
      </w:pPr>
    </w:p>
    <w:p w:rsidR="0089046C" w:rsidRPr="0075366F" w:rsidRDefault="0089046C" w:rsidP="0089046C">
      <w:pPr>
        <w:pStyle w:val="SingleTxt"/>
        <w:spacing w:after="0" w:line="120" w:lineRule="exact"/>
        <w:rPr>
          <w:sz w:val="10"/>
        </w:rPr>
      </w:pPr>
    </w:p>
    <w:p w:rsidR="0089046C" w:rsidRPr="00FF1C35" w:rsidRDefault="0089046C" w:rsidP="0089046C">
      <w:pPr>
        <w:pStyle w:val="SingleTxt"/>
      </w:pPr>
      <w:r w:rsidRPr="00FF1C35">
        <w:t>Le mandat de la Commission</w:t>
      </w:r>
      <w:r>
        <w:t xml:space="preserve"> </w:t>
      </w:r>
      <w:r w:rsidRPr="00FF1C35">
        <w:t>sur la violence familiale comprend les activités suivantes, entre autres :</w:t>
      </w:r>
    </w:p>
    <w:p w:rsidR="0089046C" w:rsidRPr="00FF1C35" w:rsidRDefault="0089046C" w:rsidP="0089046C">
      <w:pPr>
        <w:pStyle w:val="SingleTxt"/>
        <w:ind w:left="1742" w:hanging="475"/>
      </w:pPr>
      <w:r>
        <w:t>a.</w:t>
      </w:r>
      <w:r>
        <w:tab/>
      </w:r>
      <w:r w:rsidRPr="00FF1C35">
        <w:t>Sensibiliser le public au problème de la violence familiale et du harcèlement et à ses conséquences et aux moyens de réduire leur fréquence;</w:t>
      </w:r>
    </w:p>
    <w:p w:rsidR="0089046C" w:rsidRDefault="0089046C" w:rsidP="0089046C">
      <w:pPr>
        <w:pStyle w:val="SingleTxt"/>
        <w:ind w:left="1742" w:hanging="475"/>
      </w:pPr>
      <w:r>
        <w:t>b.</w:t>
      </w:r>
      <w:r>
        <w:tab/>
      </w:r>
      <w:r w:rsidRPr="00FF1C35">
        <w:t>Identifier les aspects de la violence familiale sur lesquels des études sont nécessaires ou souhaitables ;</w:t>
      </w:r>
    </w:p>
    <w:p w:rsidR="0089046C" w:rsidRDefault="0089046C" w:rsidP="0089046C">
      <w:pPr>
        <w:pStyle w:val="SingleTxt"/>
        <w:ind w:left="1742" w:hanging="475"/>
      </w:pPr>
      <w:r w:rsidRPr="00FF1C35">
        <w:t>c.</w:t>
      </w:r>
      <w:r>
        <w:tab/>
      </w:r>
      <w:r w:rsidRPr="00FF1C35">
        <w:t>Développer des stratégies permettant de découvrir des cas de violence familiale et de faciliter l</w:t>
      </w:r>
      <w:r>
        <w:t>’</w:t>
      </w:r>
      <w:r w:rsidRPr="00FF1C35">
        <w:t>intervention des organismes et entités publics auprès des victimes et des auteurs de la violence ;</w:t>
      </w:r>
    </w:p>
    <w:p w:rsidR="0089046C" w:rsidRDefault="0089046C" w:rsidP="0089046C">
      <w:pPr>
        <w:pStyle w:val="SingleTxt"/>
        <w:ind w:left="1742" w:hanging="475"/>
      </w:pPr>
      <w:r w:rsidRPr="00FF1C35">
        <w:t>d.</w:t>
      </w:r>
      <w:r>
        <w:tab/>
      </w:r>
      <w:r w:rsidRPr="00FF1C35">
        <w:t xml:space="preserve">Éduquer le public sur tous les aspects de la violence familiale </w:t>
      </w:r>
    </w:p>
    <w:p w:rsidR="0089046C" w:rsidRDefault="0089046C" w:rsidP="0089046C">
      <w:pPr>
        <w:pStyle w:val="SingleTxt"/>
        <w:ind w:left="1742" w:hanging="475"/>
      </w:pPr>
      <w:r w:rsidRPr="00FF1C35">
        <w:t>e.</w:t>
      </w:r>
      <w:r>
        <w:tab/>
      </w:r>
      <w:r w:rsidRPr="00FF1C35">
        <w:t>Faciliter la communication entre les organismes et entités publics et privés qui participent à la lutte contre la violence familiale</w:t>
      </w:r>
    </w:p>
    <w:p w:rsidR="0089046C" w:rsidRDefault="0089046C" w:rsidP="0089046C">
      <w:pPr>
        <w:pStyle w:val="SingleTxt"/>
        <w:ind w:left="1742" w:hanging="475"/>
      </w:pPr>
      <w:r w:rsidRPr="00FF1C35">
        <w:t>f.</w:t>
      </w:r>
      <w:r>
        <w:tab/>
      </w:r>
      <w:r w:rsidRPr="00FF1C35">
        <w:t>Développer des normes concernant les installations destinées aux victimes et aux auteurs de la violence familiale, y compris des centres d</w:t>
      </w:r>
      <w:r>
        <w:t>’</w:t>
      </w:r>
      <w:r w:rsidRPr="00FF1C35">
        <w:t>accueil publics ou privés ;</w:t>
      </w:r>
    </w:p>
    <w:p w:rsidR="0089046C" w:rsidRDefault="0089046C" w:rsidP="0089046C">
      <w:pPr>
        <w:pStyle w:val="SingleTxt"/>
        <w:ind w:left="1742" w:hanging="475"/>
      </w:pPr>
      <w:r w:rsidRPr="00FF1C35">
        <w:t>g.</w:t>
      </w:r>
      <w:r>
        <w:tab/>
      </w:r>
      <w:r w:rsidRPr="00FF1C35">
        <w:t>Développer des normes et des protocoles pour les praticiens</w:t>
      </w:r>
    </w:p>
    <w:p w:rsidR="0089046C" w:rsidRDefault="0089046C" w:rsidP="0089046C">
      <w:pPr>
        <w:pStyle w:val="SingleTxt"/>
        <w:ind w:left="1742" w:hanging="475"/>
      </w:pPr>
      <w:r w:rsidRPr="00FF1C35">
        <w:t>h.</w:t>
      </w:r>
      <w:r>
        <w:tab/>
      </w:r>
      <w:r w:rsidRPr="00FF1C35">
        <w:t>Élaborer des procédures aux fins d</w:t>
      </w:r>
      <w:r>
        <w:t>’</w:t>
      </w:r>
      <w:r w:rsidRPr="00FF1C35">
        <w:t>une coordination efficace des activités des organismes et entités publics et privés qui fournissent des services dans le domaine de la violence familiale, y compris des services d</w:t>
      </w:r>
      <w:r>
        <w:t>’</w:t>
      </w:r>
      <w:r w:rsidRPr="00FF1C35">
        <w:t>appui ;</w:t>
      </w:r>
    </w:p>
    <w:p w:rsidR="0089046C" w:rsidRDefault="0089046C" w:rsidP="0089046C">
      <w:pPr>
        <w:pStyle w:val="SingleTxt"/>
        <w:ind w:left="1742" w:hanging="475"/>
      </w:pPr>
      <w:r w:rsidRPr="00FF1C35">
        <w:t>i.</w:t>
      </w:r>
      <w:r>
        <w:tab/>
      </w:r>
      <w:r w:rsidRPr="00FF1C35">
        <w:t>Élaborer un plan complet et coordonné pour la collecte de données sur la violence familiale à être utilisées par les tribunaux, les procureurs, des agents de police, le personnel sanitaire, les assistants sociaux et d</w:t>
      </w:r>
      <w:r>
        <w:t>’</w:t>
      </w:r>
      <w:r w:rsidRPr="00FF1C35">
        <w:t>autres organismes et entités d</w:t>
      </w:r>
      <w:r>
        <w:t>’</w:t>
      </w:r>
      <w:r w:rsidRPr="00FF1C35">
        <w:t>une manière qui protège l</w:t>
      </w:r>
      <w:r>
        <w:t>’</w:t>
      </w:r>
      <w:r w:rsidRPr="00FF1C35">
        <w:t>identité des victimes de la violence familiale ;</w:t>
      </w:r>
    </w:p>
    <w:p w:rsidR="0089046C" w:rsidRDefault="0089046C" w:rsidP="0089046C">
      <w:pPr>
        <w:pStyle w:val="SingleTxt"/>
        <w:ind w:left="1742" w:hanging="475"/>
      </w:pPr>
      <w:r w:rsidRPr="00FF1C35">
        <w:t>j.</w:t>
      </w:r>
      <w:r>
        <w:tab/>
      </w:r>
      <w:r w:rsidRPr="00FF1C35">
        <w:t>Développer une approche pluridisciplinaire à la prévention et à l</w:t>
      </w:r>
      <w:r>
        <w:t>’</w:t>
      </w:r>
      <w:r w:rsidRPr="00FF1C35">
        <w:t>intervention rapide ;</w:t>
      </w:r>
    </w:p>
    <w:p w:rsidR="0089046C" w:rsidRDefault="0089046C" w:rsidP="0089046C">
      <w:pPr>
        <w:pStyle w:val="SingleTxt"/>
        <w:ind w:left="1742" w:hanging="475"/>
      </w:pPr>
      <w:r w:rsidRPr="00FF1C35">
        <w:t>k.</w:t>
      </w:r>
      <w:r>
        <w:tab/>
      </w:r>
      <w:r w:rsidRPr="00FF1C35">
        <w:t>Organiser la formation des groupes professionnels concernés, et</w:t>
      </w:r>
    </w:p>
    <w:p w:rsidR="0089046C" w:rsidRDefault="0089046C" w:rsidP="0089046C">
      <w:pPr>
        <w:pStyle w:val="SingleTxt"/>
        <w:ind w:left="1742" w:hanging="475"/>
      </w:pPr>
      <w:r w:rsidRPr="00FF1C35">
        <w:t>l.</w:t>
      </w:r>
      <w:r>
        <w:tab/>
      </w:r>
      <w:r w:rsidRPr="00FF1C35">
        <w:t>Organiser des consultations avec d</w:t>
      </w:r>
      <w:r>
        <w:t>’</w:t>
      </w:r>
      <w:r w:rsidRPr="00FF1C35">
        <w:t>autres entités nationales et internationales compétentes et créer des réseaux.</w:t>
      </w:r>
    </w:p>
    <w:p w:rsidR="0089046C" w:rsidRPr="0075366F" w:rsidRDefault="0089046C" w:rsidP="0089046C">
      <w:pPr>
        <w:pStyle w:val="SingleTxt"/>
        <w:spacing w:after="0" w:line="120" w:lineRule="exact"/>
        <w:ind w:left="1742" w:hanging="475"/>
        <w:rPr>
          <w:sz w:val="10"/>
        </w:rPr>
      </w:pPr>
    </w:p>
    <w:p w:rsidR="0089046C" w:rsidRPr="0075366F" w:rsidRDefault="0089046C" w:rsidP="0089046C">
      <w:pPr>
        <w:pStyle w:val="SingleTxt"/>
        <w:spacing w:after="0" w:line="120" w:lineRule="exact"/>
        <w:ind w:left="1742" w:hanging="475"/>
        <w:rPr>
          <w:sz w:val="10"/>
        </w:rPr>
      </w:pPr>
    </w:p>
    <w:p w:rsidR="0089046C"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F1C35">
        <w:t>Article 2 : Mesures prises par les pouvoirs publics</w:t>
      </w:r>
    </w:p>
    <w:p w:rsidR="0089046C" w:rsidRPr="0075366F" w:rsidRDefault="0089046C" w:rsidP="0089046C">
      <w:pPr>
        <w:pStyle w:val="SingleTxt"/>
        <w:spacing w:after="0" w:line="120" w:lineRule="exact"/>
        <w:rPr>
          <w:sz w:val="10"/>
        </w:rPr>
      </w:pPr>
    </w:p>
    <w:p w:rsidR="0089046C" w:rsidRPr="0075366F" w:rsidRDefault="0089046C" w:rsidP="0089046C">
      <w:pPr>
        <w:pStyle w:val="SingleTxt"/>
        <w:spacing w:after="0" w:line="120" w:lineRule="exact"/>
        <w:rPr>
          <w:sz w:val="10"/>
        </w:rPr>
      </w:pPr>
    </w:p>
    <w:p w:rsidR="0089046C" w:rsidRPr="00FF1C35" w:rsidRDefault="0089046C" w:rsidP="0089046C">
      <w:pPr>
        <w:pStyle w:val="SingleTxt"/>
      </w:pPr>
      <w:r w:rsidRPr="00FF1C35">
        <w:t>La Commission</w:t>
      </w:r>
      <w:r>
        <w:t xml:space="preserve"> </w:t>
      </w:r>
      <w:r w:rsidRPr="00FF1C35">
        <w:t>nationale pour la promotion de l</w:t>
      </w:r>
      <w:r>
        <w:t>’</w:t>
      </w:r>
      <w:r w:rsidRPr="00FF1C35">
        <w:t>égalité est chargée de plusieurs fonctions, entre autres :</w:t>
      </w:r>
    </w:p>
    <w:p w:rsidR="0089046C" w:rsidRDefault="0089046C" w:rsidP="0089046C">
      <w:pPr>
        <w:pStyle w:val="SingleTxt"/>
        <w:ind w:left="1742" w:hanging="475"/>
      </w:pPr>
      <w:r>
        <w:t>a.</w:t>
      </w:r>
      <w:r>
        <w:tab/>
      </w:r>
      <w:r w:rsidRPr="00FF1C35">
        <w:t>Identifier, élaborer et actualiser toutes les politiques liées directement ou indirectement à la question de l</w:t>
      </w:r>
      <w:r>
        <w:t>’</w:t>
      </w:r>
      <w:r w:rsidRPr="00FF1C35">
        <w:t>égalité entre les hommes et femmes ;</w:t>
      </w:r>
    </w:p>
    <w:p w:rsidR="0089046C" w:rsidRDefault="0089046C" w:rsidP="0089046C">
      <w:pPr>
        <w:pStyle w:val="SingleTxt"/>
        <w:ind w:left="1742" w:hanging="475"/>
      </w:pPr>
      <w:r>
        <w:t>b.</w:t>
      </w:r>
      <w:r>
        <w:tab/>
      </w:r>
      <w:r w:rsidRPr="00FF1C35">
        <w:t>Identifier les besoins des personnes défavorisées en raison de leur sexe et prendre ou proposer des mesures visant à répondre à ces besoins dans toute la mesure du possible ;</w:t>
      </w:r>
    </w:p>
    <w:p w:rsidR="0089046C" w:rsidRDefault="0089046C" w:rsidP="0089046C">
      <w:pPr>
        <w:pStyle w:val="SingleTxt"/>
        <w:ind w:left="1742" w:hanging="475"/>
      </w:pPr>
      <w:r w:rsidRPr="00FF1C35">
        <w:t>c.</w:t>
      </w:r>
      <w:r>
        <w:tab/>
      </w:r>
      <w:r w:rsidRPr="00FF1C35">
        <w:t>Surveiller l</w:t>
      </w:r>
      <w:r>
        <w:t>’</w:t>
      </w:r>
      <w:r w:rsidRPr="00FF1C35">
        <w:t>application des politiques de promotion de l</w:t>
      </w:r>
      <w:r>
        <w:t>’</w:t>
      </w:r>
      <w:r w:rsidRPr="00FF1C35">
        <w:t>égalité entre les hommes et les femmes ;</w:t>
      </w:r>
    </w:p>
    <w:p w:rsidR="0089046C" w:rsidRDefault="0089046C" w:rsidP="0089046C">
      <w:pPr>
        <w:pStyle w:val="SingleTxt"/>
        <w:ind w:left="1742" w:hanging="475"/>
      </w:pPr>
      <w:r>
        <w:t>d.</w:t>
      </w:r>
      <w:r>
        <w:tab/>
      </w:r>
      <w:r w:rsidRPr="00FF1C35">
        <w:t>Établir des contacts avec les départements de l</w:t>
      </w:r>
      <w:r>
        <w:t>’</w:t>
      </w:r>
      <w:r w:rsidRPr="00FF1C35">
        <w:t>administration publique et d</w:t>
      </w:r>
      <w:r>
        <w:t>’</w:t>
      </w:r>
      <w:r w:rsidRPr="00FF1C35">
        <w:t>autres organismes et assurer la coordination nécessaire en ce qui concerne les mesures, services ou initiatives proposés par le Gouvernement ou la Commission</w:t>
      </w:r>
      <w:r>
        <w:t xml:space="preserve"> </w:t>
      </w:r>
      <w:r w:rsidRPr="00FF1C35">
        <w:t>de temps à autre ;</w:t>
      </w:r>
    </w:p>
    <w:p w:rsidR="0089046C" w:rsidRDefault="0089046C" w:rsidP="0089046C">
      <w:pPr>
        <w:pStyle w:val="SingleTxt"/>
        <w:ind w:left="1742" w:hanging="475"/>
      </w:pPr>
      <w:r>
        <w:t>e.</w:t>
      </w:r>
      <w:r>
        <w:tab/>
      </w:r>
      <w:r w:rsidRPr="00FF1C35">
        <w:t>Entretenir des contacts directs et continus avec des organismes nationaux et étrangers qui travaillent dans le domaine de l</w:t>
      </w:r>
      <w:r>
        <w:t>’</w:t>
      </w:r>
      <w:r w:rsidRPr="00FF1C35">
        <w:t>égalité des sexes et, au besoin, avec d</w:t>
      </w:r>
      <w:r>
        <w:t>’</w:t>
      </w:r>
      <w:r w:rsidRPr="00FF1C35">
        <w:t>autres associations, organismes ou personnes ;</w:t>
      </w:r>
    </w:p>
    <w:p w:rsidR="0089046C" w:rsidRDefault="0089046C" w:rsidP="0089046C">
      <w:pPr>
        <w:pStyle w:val="SingleTxt"/>
        <w:ind w:left="1742" w:hanging="475"/>
      </w:pPr>
      <w:r>
        <w:t>f.</w:t>
      </w:r>
      <w:r>
        <w:tab/>
        <w:t>Œuv</w:t>
      </w:r>
      <w:r w:rsidRPr="00FF1C35">
        <w:t>rer en faveur de l</w:t>
      </w:r>
      <w:r>
        <w:t>’</w:t>
      </w:r>
      <w:r w:rsidRPr="00FF1C35">
        <w:t>élimination de la discrimination entre les hommes et les femmes ;</w:t>
      </w:r>
    </w:p>
    <w:p w:rsidR="0089046C" w:rsidRDefault="0089046C" w:rsidP="0089046C">
      <w:pPr>
        <w:pStyle w:val="SingleTxt"/>
        <w:ind w:left="1742" w:hanging="475"/>
      </w:pPr>
      <w:r w:rsidRPr="00FF1C35">
        <w:t>g.</w:t>
      </w:r>
      <w:r>
        <w:tab/>
      </w:r>
      <w:r w:rsidRPr="00FF1C35">
        <w:t>Exécuter des études en vue de déterminer si les dispositions de la loi sont observées ;</w:t>
      </w:r>
    </w:p>
    <w:p w:rsidR="0089046C" w:rsidRDefault="0089046C" w:rsidP="0089046C">
      <w:pPr>
        <w:pStyle w:val="SingleTxt"/>
        <w:ind w:left="1742" w:hanging="475"/>
      </w:pPr>
      <w:r>
        <w:t>h.</w:t>
      </w:r>
      <w:r>
        <w:tab/>
      </w:r>
      <w:r w:rsidRPr="00FF1C35">
        <w:t>Enquêter sur les plaintes individuelles et particulières pour déterminer si les dispositions de la loi ont été enfreintes à l</w:t>
      </w:r>
      <w:r>
        <w:t>’</w:t>
      </w:r>
      <w:r w:rsidRPr="00FF1C35">
        <w:t>égard du plaignant, et, au besoin, offrir des services de médiation à cet égard ;</w:t>
      </w:r>
    </w:p>
    <w:p w:rsidR="0089046C" w:rsidRDefault="0089046C" w:rsidP="0089046C">
      <w:pPr>
        <w:pStyle w:val="SingleTxt"/>
        <w:ind w:left="1742" w:hanging="475"/>
      </w:pPr>
      <w:r>
        <w:t>i.</w:t>
      </w:r>
      <w:r>
        <w:tab/>
      </w:r>
      <w:r w:rsidRPr="00FF1C35">
        <w:t>Enquêter, donner des conseils et statuer sur toute question concernant l</w:t>
      </w:r>
      <w:r>
        <w:t>’</w:t>
      </w:r>
      <w:r w:rsidRPr="00FF1C35">
        <w:t>égalité entre les hommes et les femmes dont elle est saisie par le Ministre ;</w:t>
      </w:r>
    </w:p>
    <w:p w:rsidR="0089046C" w:rsidRDefault="0089046C" w:rsidP="0089046C">
      <w:pPr>
        <w:pStyle w:val="SingleTxt"/>
        <w:ind w:left="1742" w:hanging="475"/>
      </w:pPr>
      <w:r>
        <w:t>j.</w:t>
      </w:r>
      <w:r>
        <w:tab/>
      </w:r>
      <w:r w:rsidRPr="00FF1C35">
        <w:t>Apporter une assistance en tant que de besoin aux victimes de la discrimination en faisant valoir leurs droits garantis par la loi ;</w:t>
      </w:r>
    </w:p>
    <w:p w:rsidR="0089046C" w:rsidRDefault="0089046C" w:rsidP="0089046C">
      <w:pPr>
        <w:pStyle w:val="SingleTxt"/>
        <w:ind w:left="1742" w:hanging="475"/>
      </w:pPr>
      <w:r>
        <w:t>k</w:t>
      </w:r>
      <w:r w:rsidRPr="00FF1C35">
        <w:t>.</w:t>
      </w:r>
      <w:r>
        <w:tab/>
      </w:r>
      <w:r w:rsidRPr="00FF1C35">
        <w:t>Suivre l</w:t>
      </w:r>
      <w:r>
        <w:t>’</w:t>
      </w:r>
      <w:r w:rsidRPr="00FF1C35">
        <w:t>application de la loi et, au besoin et à la demande du Ministre, ou de toute autre façon, présenter des propositions en vue de sa modification ;</w:t>
      </w:r>
    </w:p>
    <w:p w:rsidR="0089046C" w:rsidRDefault="0089046C" w:rsidP="0089046C">
      <w:pPr>
        <w:pStyle w:val="SingleTxt"/>
        <w:ind w:left="1742" w:hanging="475"/>
      </w:pPr>
      <w:r>
        <w:t>l.</w:t>
      </w:r>
      <w:r>
        <w:tab/>
      </w:r>
      <w:r w:rsidRPr="00FF1C35">
        <w:t>Exercer tout autre fonction prévue par la loi ou dont elle est chargée par le Ministre.</w:t>
      </w:r>
    </w:p>
    <w:p w:rsidR="0089046C" w:rsidRPr="00D9003C" w:rsidRDefault="0089046C" w:rsidP="0089046C">
      <w:pPr>
        <w:pStyle w:val="SingleTxt"/>
        <w:spacing w:after="0" w:line="120" w:lineRule="exact"/>
        <w:rPr>
          <w:sz w:val="10"/>
        </w:rPr>
      </w:pPr>
    </w:p>
    <w:p w:rsidR="0089046C" w:rsidRPr="00D9003C" w:rsidRDefault="0089046C" w:rsidP="0089046C">
      <w:pPr>
        <w:pStyle w:val="SingleTxt"/>
        <w:spacing w:after="0" w:line="120" w:lineRule="exact"/>
        <w:rPr>
          <w:sz w:val="10"/>
        </w:rPr>
      </w:pPr>
    </w:p>
    <w:p w:rsidR="0089046C" w:rsidRPr="00FF1C35"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F1C35">
        <w:t>Article 5 : Stéréotypes et préjugés sexistes</w:t>
      </w:r>
    </w:p>
    <w:p w:rsidR="0089046C" w:rsidRPr="00D9003C" w:rsidRDefault="0089046C" w:rsidP="0089046C">
      <w:pPr>
        <w:pStyle w:val="SingleTxt"/>
        <w:spacing w:after="0" w:line="120" w:lineRule="exact"/>
        <w:rPr>
          <w:sz w:val="10"/>
        </w:rPr>
      </w:pPr>
    </w:p>
    <w:p w:rsidR="0089046C" w:rsidRPr="00D9003C" w:rsidRDefault="0089046C" w:rsidP="0089046C">
      <w:pPr>
        <w:pStyle w:val="SingleTxt"/>
        <w:spacing w:after="0" w:line="120" w:lineRule="exact"/>
        <w:rPr>
          <w:sz w:val="10"/>
        </w:rPr>
      </w:pPr>
    </w:p>
    <w:p w:rsidR="0089046C" w:rsidRPr="00FF1C35" w:rsidRDefault="0089046C" w:rsidP="0089046C">
      <w:pPr>
        <w:pStyle w:val="SingleTxt"/>
      </w:pPr>
      <w:r w:rsidRPr="00FF1C35">
        <w:t xml:space="preserve">Le tableau ci-après présente certains des résultats des interviews qualitatives conduites dans le cadre du projet </w:t>
      </w:r>
      <w:r>
        <w:t>« </w:t>
      </w:r>
      <w:r w:rsidRPr="00FF1C35">
        <w:t>Faciliter l</w:t>
      </w:r>
      <w:r>
        <w:t>’</w:t>
      </w:r>
      <w:r w:rsidRPr="00FF1C35">
        <w:t>égalité par l</w:t>
      </w:r>
      <w:r>
        <w:t>’</w:t>
      </w:r>
      <w:r w:rsidRPr="00FF1C35">
        <w:t>éducation</w:t>
      </w:r>
      <w:r>
        <w:t> »</w:t>
      </w:r>
      <w:r w:rsidRPr="00FF1C35">
        <w:t>.</w:t>
      </w:r>
    </w:p>
    <w:p w:rsidR="0089046C" w:rsidRPr="00DA2F9E" w:rsidRDefault="0089046C" w:rsidP="0089046C">
      <w:pPr>
        <w:pStyle w:val="SingleTxt"/>
        <w:spacing w:after="0" w:line="120" w:lineRule="exact"/>
        <w:rPr>
          <w:sz w:val="10"/>
          <w:u w:val="single"/>
        </w:rPr>
      </w:pPr>
    </w:p>
    <w:p w:rsidR="0089046C" w:rsidRPr="00FF1C35"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986"/>
        </w:tabs>
        <w:rPr>
          <w:u w:val="single"/>
        </w:rPr>
      </w:pPr>
      <w:r w:rsidRPr="00FF1C35">
        <w:rPr>
          <w:u w:val="single"/>
        </w:rPr>
        <w:t>Qui fait la cuisine ?</w:t>
      </w:r>
    </w:p>
    <w:p w:rsidR="0089046C" w:rsidRPr="00FF1C35"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986"/>
        </w:tabs>
        <w:spacing w:after="0"/>
      </w:pPr>
      <w:r w:rsidRPr="00FF1C35">
        <w:t>uniquement la mère</w:t>
      </w:r>
      <w:r>
        <w:tab/>
      </w:r>
      <w:r w:rsidRPr="00FF1C35">
        <w:t>43,6</w:t>
      </w:r>
      <w:r>
        <w:t xml:space="preserve"> pour cent</w:t>
      </w:r>
    </w:p>
    <w:p w:rsidR="0089046C" w:rsidRPr="00FF1C35"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986"/>
        </w:tabs>
        <w:spacing w:after="0"/>
      </w:pPr>
      <w:r w:rsidRPr="00FF1C35">
        <w:t>habituellement la mère et parfois le père</w:t>
      </w:r>
      <w:r>
        <w:tab/>
      </w:r>
      <w:r w:rsidRPr="00FF1C35">
        <w:t>38,8</w:t>
      </w:r>
      <w:r>
        <w:t xml:space="preserve"> pour cent</w:t>
      </w:r>
    </w:p>
    <w:p w:rsidR="0089046C" w:rsidRPr="00FF1C35"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986"/>
        </w:tabs>
        <w:spacing w:after="0"/>
      </w:pPr>
      <w:r w:rsidRPr="00FF1C35">
        <w:t>la mère et le père</w:t>
      </w:r>
      <w:r>
        <w:tab/>
      </w:r>
      <w:r w:rsidRPr="00FF1C35">
        <w:t>10</w:t>
      </w:r>
      <w:r>
        <w:t xml:space="preserve"> pour cent</w:t>
      </w:r>
    </w:p>
    <w:p w:rsidR="0089046C" w:rsidRPr="00FF1C35"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986"/>
        </w:tabs>
        <w:spacing w:after="0"/>
      </w:pPr>
      <w:r w:rsidRPr="00FF1C35">
        <w:t>habituellement le père</w:t>
      </w:r>
      <w:r>
        <w:tab/>
      </w:r>
      <w:r w:rsidRPr="00FF1C35">
        <w:t>3</w:t>
      </w:r>
      <w:r>
        <w:t xml:space="preserve"> pour cent</w:t>
      </w:r>
    </w:p>
    <w:p w:rsidR="0089046C" w:rsidRPr="00FF1C35"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986"/>
        </w:tabs>
        <w:spacing w:after="0"/>
      </w:pPr>
      <w:r w:rsidRPr="00FF1C35">
        <w:t>uniquement le père</w:t>
      </w:r>
      <w:r>
        <w:tab/>
      </w:r>
      <w:r w:rsidRPr="00FF1C35">
        <w:t>0,8</w:t>
      </w:r>
      <w:r>
        <w:t xml:space="preserve"> pour cent</w:t>
      </w:r>
    </w:p>
    <w:p w:rsidR="0089046C"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986"/>
        </w:tabs>
      </w:pPr>
      <w:r w:rsidRPr="00FF1C35">
        <w:t>autres</w:t>
      </w:r>
      <w:r>
        <w:tab/>
      </w:r>
      <w:r w:rsidRPr="00FF1C35">
        <w:t>3</w:t>
      </w:r>
      <w:r>
        <w:t xml:space="preserve"> pour cent</w:t>
      </w:r>
    </w:p>
    <w:p w:rsidR="0089046C" w:rsidRPr="00FF1C35"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986"/>
        </w:tabs>
        <w:rPr>
          <w:u w:val="single"/>
        </w:rPr>
      </w:pPr>
      <w:r w:rsidRPr="00FF1C35">
        <w:rPr>
          <w:u w:val="single"/>
        </w:rPr>
        <w:t>Qui lave le plancher ?</w:t>
      </w:r>
    </w:p>
    <w:p w:rsidR="0089046C" w:rsidRPr="00FF1C35"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986"/>
        </w:tabs>
        <w:spacing w:after="0"/>
      </w:pPr>
      <w:r w:rsidRPr="00FF1C35">
        <w:t>uniquement la mère</w:t>
      </w:r>
      <w:r>
        <w:tab/>
      </w:r>
      <w:r w:rsidRPr="00FF1C35">
        <w:t>64,6</w:t>
      </w:r>
      <w:r>
        <w:t xml:space="preserve"> pour cent</w:t>
      </w:r>
    </w:p>
    <w:p w:rsidR="0089046C" w:rsidRPr="00FF1C35"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986"/>
        </w:tabs>
        <w:spacing w:after="0"/>
      </w:pPr>
      <w:r w:rsidRPr="00FF1C35">
        <w:t>habituellement la mère et parfois le père</w:t>
      </w:r>
      <w:r>
        <w:tab/>
      </w:r>
      <w:r w:rsidRPr="00FF1C35">
        <w:t>10,4</w:t>
      </w:r>
      <w:r>
        <w:t xml:space="preserve"> pour cent</w:t>
      </w:r>
    </w:p>
    <w:p w:rsidR="0089046C" w:rsidRPr="00FF1C35"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986"/>
        </w:tabs>
        <w:spacing w:after="0"/>
      </w:pPr>
      <w:r w:rsidRPr="00FF1C35">
        <w:t>la mère et le père</w:t>
      </w:r>
      <w:r>
        <w:tab/>
      </w:r>
      <w:r w:rsidRPr="00FF1C35">
        <w:t>7,2</w:t>
      </w:r>
      <w:r>
        <w:t xml:space="preserve"> pour cent</w:t>
      </w:r>
    </w:p>
    <w:p w:rsidR="0089046C" w:rsidRPr="00FF1C35"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986"/>
        </w:tabs>
        <w:spacing w:after="0"/>
      </w:pPr>
      <w:r w:rsidRPr="00FF1C35">
        <w:t>habituellement le père</w:t>
      </w:r>
      <w:r>
        <w:tab/>
      </w:r>
      <w:r w:rsidRPr="00FF1C35">
        <w:t>0,6</w:t>
      </w:r>
      <w:r>
        <w:t xml:space="preserve"> pour cent</w:t>
      </w:r>
    </w:p>
    <w:p w:rsidR="0089046C" w:rsidRPr="00FF1C35"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986"/>
        </w:tabs>
        <w:spacing w:after="0"/>
      </w:pPr>
      <w:r w:rsidRPr="00FF1C35">
        <w:t>uniquement le père</w:t>
      </w:r>
      <w:r>
        <w:tab/>
      </w:r>
      <w:r w:rsidRPr="00FF1C35">
        <w:t>1,4</w:t>
      </w:r>
      <w:r>
        <w:t xml:space="preserve"> pour cent</w:t>
      </w:r>
    </w:p>
    <w:p w:rsidR="0089046C"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986"/>
        </w:tabs>
      </w:pPr>
      <w:r w:rsidRPr="00FF1C35">
        <w:t>autres</w:t>
      </w:r>
      <w:r>
        <w:tab/>
      </w:r>
      <w:r w:rsidRPr="00FF1C35">
        <w:t>15,8</w:t>
      </w:r>
      <w:r>
        <w:t xml:space="preserve"> pour cent</w:t>
      </w:r>
    </w:p>
    <w:p w:rsidR="0089046C" w:rsidRPr="00FF1C35"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986"/>
        </w:tabs>
        <w:rPr>
          <w:u w:val="single"/>
        </w:rPr>
      </w:pPr>
      <w:r w:rsidRPr="00FF1C35">
        <w:rPr>
          <w:u w:val="single"/>
        </w:rPr>
        <w:t>Qui lave le linge ?</w:t>
      </w:r>
    </w:p>
    <w:p w:rsidR="0089046C" w:rsidRPr="00FF1C35"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986"/>
        </w:tabs>
        <w:spacing w:after="0"/>
      </w:pPr>
      <w:r w:rsidRPr="00FF1C35">
        <w:t>uniquement la mère</w:t>
      </w:r>
      <w:r>
        <w:tab/>
      </w:r>
      <w:r w:rsidRPr="00FF1C35">
        <w:t>80</w:t>
      </w:r>
      <w:r>
        <w:t xml:space="preserve"> pour cent</w:t>
      </w:r>
    </w:p>
    <w:p w:rsidR="0089046C" w:rsidRPr="00FF1C35"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986"/>
        </w:tabs>
        <w:spacing w:after="0"/>
      </w:pPr>
      <w:r w:rsidRPr="00FF1C35">
        <w:t>habituellement la mère, parfois le père</w:t>
      </w:r>
      <w:r>
        <w:tab/>
      </w:r>
      <w:r w:rsidRPr="00FF1C35">
        <w:t>8,8</w:t>
      </w:r>
      <w:r>
        <w:t xml:space="preserve"> pour cent</w:t>
      </w:r>
    </w:p>
    <w:p w:rsidR="0089046C" w:rsidRPr="00FF1C35"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986"/>
        </w:tabs>
        <w:spacing w:after="0"/>
      </w:pPr>
      <w:r w:rsidRPr="00FF1C35">
        <w:t>la mère et le père</w:t>
      </w:r>
      <w:r>
        <w:tab/>
      </w:r>
      <w:r w:rsidRPr="00FF1C35">
        <w:t>5,6</w:t>
      </w:r>
      <w:r>
        <w:t xml:space="preserve"> pour cent</w:t>
      </w:r>
    </w:p>
    <w:p w:rsidR="0089046C" w:rsidRPr="00FF1C35"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986"/>
        </w:tabs>
        <w:spacing w:after="0"/>
      </w:pPr>
      <w:r w:rsidRPr="00FF1C35">
        <w:t>habituellement le père</w:t>
      </w:r>
      <w:r>
        <w:tab/>
      </w:r>
      <w:r w:rsidRPr="00FF1C35">
        <w:t>0,6</w:t>
      </w:r>
      <w:r>
        <w:t xml:space="preserve"> pour cent</w:t>
      </w:r>
    </w:p>
    <w:p w:rsidR="0089046C" w:rsidRPr="00FF1C35"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986"/>
        </w:tabs>
        <w:spacing w:after="0"/>
      </w:pPr>
      <w:r w:rsidRPr="00FF1C35">
        <w:t>uniquement le père</w:t>
      </w:r>
      <w:r>
        <w:tab/>
      </w:r>
      <w:r w:rsidRPr="00FF1C35">
        <w:t>0,6</w:t>
      </w:r>
      <w:r>
        <w:t xml:space="preserve"> pour cent</w:t>
      </w:r>
    </w:p>
    <w:p w:rsidR="0089046C" w:rsidRDefault="0089046C" w:rsidP="008904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986"/>
        </w:tabs>
      </w:pPr>
      <w:r w:rsidRPr="00FF1C35">
        <w:t>autres</w:t>
      </w:r>
      <w:r>
        <w:tab/>
      </w:r>
      <w:r w:rsidRPr="00FF1C35">
        <w:t>4,4</w:t>
      </w:r>
      <w:r>
        <w:t xml:space="preserve"> pour cent </w:t>
      </w:r>
    </w:p>
    <w:p w:rsidR="0089046C" w:rsidRPr="009E405F" w:rsidRDefault="0089046C" w:rsidP="0089046C">
      <w:pPr>
        <w:pStyle w:val="SingleTxt"/>
        <w:spacing w:after="0" w:line="120" w:lineRule="exact"/>
        <w:rPr>
          <w:sz w:val="10"/>
        </w:rPr>
      </w:pPr>
    </w:p>
    <w:p w:rsidR="0089046C" w:rsidRPr="009E405F" w:rsidRDefault="0089046C" w:rsidP="0089046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74"/>
        <w:gridCol w:w="1968"/>
        <w:gridCol w:w="1312"/>
        <w:gridCol w:w="984"/>
        <w:gridCol w:w="1282"/>
      </w:tblGrid>
      <w:tr w:rsidR="0089046C" w:rsidRPr="00DA2F9E" w:rsidTr="0089046C">
        <w:tblPrEx>
          <w:tblCellMar>
            <w:top w:w="0" w:type="dxa"/>
            <w:bottom w:w="0" w:type="dxa"/>
          </w:tblCellMar>
        </w:tblPrEx>
        <w:tc>
          <w:tcPr>
            <w:tcW w:w="1774" w:type="dxa"/>
            <w:tcBorders>
              <w:top w:val="single" w:sz="12" w:space="0" w:color="auto"/>
              <w:bottom w:val="single" w:sz="4" w:space="0" w:color="auto"/>
            </w:tcBorders>
            <w:shd w:val="clear" w:color="auto" w:fill="auto"/>
            <w:vAlign w:val="bottom"/>
          </w:tcPr>
          <w:p w:rsidR="0089046C" w:rsidRPr="00DA2F9E" w:rsidRDefault="0089046C" w:rsidP="0089046C">
            <w:pPr>
              <w:tabs>
                <w:tab w:val="left" w:pos="288"/>
                <w:tab w:val="left" w:pos="576"/>
                <w:tab w:val="left" w:pos="864"/>
                <w:tab w:val="left" w:pos="1152"/>
              </w:tabs>
              <w:suppressAutoHyphens/>
              <w:spacing w:before="80" w:after="80" w:line="160" w:lineRule="exact"/>
              <w:ind w:right="40"/>
              <w:rPr>
                <w:i/>
                <w:sz w:val="14"/>
              </w:rPr>
            </w:pPr>
            <w:r>
              <w:rPr>
                <w:i/>
                <w:sz w:val="14"/>
              </w:rPr>
              <w:t>Uniquement la mère</w:t>
            </w:r>
          </w:p>
        </w:tc>
        <w:tc>
          <w:tcPr>
            <w:tcW w:w="1968" w:type="dxa"/>
            <w:tcBorders>
              <w:top w:val="single" w:sz="12" w:space="0" w:color="auto"/>
              <w:bottom w:val="single" w:sz="4" w:space="0" w:color="auto"/>
            </w:tcBorders>
            <w:shd w:val="clear" w:color="auto" w:fill="auto"/>
            <w:vAlign w:val="bottom"/>
          </w:tcPr>
          <w:p w:rsidR="0089046C" w:rsidRPr="00DA2F9E" w:rsidRDefault="0089046C" w:rsidP="0089046C">
            <w:pPr>
              <w:tabs>
                <w:tab w:val="left" w:pos="288"/>
                <w:tab w:val="left" w:pos="576"/>
                <w:tab w:val="left" w:pos="864"/>
                <w:tab w:val="left" w:pos="1152"/>
              </w:tabs>
              <w:suppressAutoHyphens/>
              <w:spacing w:before="80" w:after="80" w:line="160" w:lineRule="exact"/>
              <w:ind w:right="40"/>
              <w:rPr>
                <w:i/>
                <w:sz w:val="14"/>
              </w:rPr>
            </w:pPr>
            <w:r>
              <w:rPr>
                <w:i/>
                <w:sz w:val="14"/>
              </w:rPr>
              <w:t>Principalement la mère</w:t>
            </w:r>
          </w:p>
        </w:tc>
        <w:tc>
          <w:tcPr>
            <w:tcW w:w="1312" w:type="dxa"/>
            <w:tcBorders>
              <w:top w:val="single" w:sz="12" w:space="0" w:color="auto"/>
              <w:bottom w:val="single" w:sz="4" w:space="0" w:color="auto"/>
            </w:tcBorders>
            <w:shd w:val="clear" w:color="auto" w:fill="auto"/>
            <w:vAlign w:val="bottom"/>
          </w:tcPr>
          <w:p w:rsidR="0089046C" w:rsidRPr="00DA2F9E" w:rsidRDefault="0089046C" w:rsidP="0089046C">
            <w:pPr>
              <w:tabs>
                <w:tab w:val="left" w:pos="288"/>
                <w:tab w:val="left" w:pos="576"/>
                <w:tab w:val="left" w:pos="864"/>
                <w:tab w:val="left" w:pos="1152"/>
              </w:tabs>
              <w:suppressAutoHyphens/>
              <w:spacing w:before="80" w:after="80" w:line="160" w:lineRule="exact"/>
              <w:ind w:right="40"/>
              <w:rPr>
                <w:i/>
                <w:sz w:val="14"/>
              </w:rPr>
            </w:pPr>
            <w:r>
              <w:rPr>
                <w:i/>
                <w:sz w:val="14"/>
              </w:rPr>
              <w:t>Partagé</w:t>
            </w:r>
          </w:p>
        </w:tc>
        <w:tc>
          <w:tcPr>
            <w:tcW w:w="984" w:type="dxa"/>
            <w:tcBorders>
              <w:top w:val="single" w:sz="12" w:space="0" w:color="auto"/>
              <w:bottom w:val="single" w:sz="4" w:space="0" w:color="auto"/>
            </w:tcBorders>
            <w:shd w:val="clear" w:color="auto" w:fill="auto"/>
            <w:vAlign w:val="bottom"/>
          </w:tcPr>
          <w:p w:rsidR="0089046C" w:rsidRPr="00DA2F9E" w:rsidRDefault="0089046C" w:rsidP="0089046C">
            <w:pPr>
              <w:tabs>
                <w:tab w:val="left" w:pos="288"/>
                <w:tab w:val="left" w:pos="576"/>
                <w:tab w:val="left" w:pos="864"/>
                <w:tab w:val="left" w:pos="1152"/>
              </w:tabs>
              <w:suppressAutoHyphens/>
              <w:spacing w:before="80" w:after="80" w:line="160" w:lineRule="exact"/>
              <w:ind w:right="40"/>
              <w:rPr>
                <w:i/>
                <w:sz w:val="14"/>
              </w:rPr>
            </w:pPr>
            <w:r>
              <w:rPr>
                <w:i/>
                <w:sz w:val="14"/>
              </w:rPr>
              <w:t>Principalement le père</w:t>
            </w:r>
          </w:p>
        </w:tc>
        <w:tc>
          <w:tcPr>
            <w:tcW w:w="1282" w:type="dxa"/>
            <w:tcBorders>
              <w:top w:val="single" w:sz="12" w:space="0" w:color="auto"/>
              <w:bottom w:val="single" w:sz="4" w:space="0" w:color="auto"/>
            </w:tcBorders>
            <w:shd w:val="clear" w:color="auto" w:fill="auto"/>
            <w:vAlign w:val="bottom"/>
          </w:tcPr>
          <w:p w:rsidR="0089046C" w:rsidRPr="00DA2F9E" w:rsidRDefault="0089046C" w:rsidP="0089046C">
            <w:pPr>
              <w:tabs>
                <w:tab w:val="left" w:pos="288"/>
                <w:tab w:val="left" w:pos="576"/>
                <w:tab w:val="left" w:pos="864"/>
                <w:tab w:val="left" w:pos="1152"/>
              </w:tabs>
              <w:suppressAutoHyphens/>
              <w:spacing w:before="80" w:after="80" w:line="160" w:lineRule="exact"/>
              <w:ind w:right="40"/>
              <w:rPr>
                <w:i/>
                <w:sz w:val="14"/>
              </w:rPr>
            </w:pPr>
            <w:r>
              <w:rPr>
                <w:i/>
                <w:sz w:val="14"/>
              </w:rPr>
              <w:t>Uniquement le père</w:t>
            </w:r>
          </w:p>
        </w:tc>
      </w:tr>
      <w:tr w:rsidR="0089046C" w:rsidRPr="009E405F" w:rsidTr="0089046C">
        <w:tblPrEx>
          <w:tblCellMar>
            <w:top w:w="0" w:type="dxa"/>
            <w:bottom w:w="0" w:type="dxa"/>
          </w:tblCellMar>
        </w:tblPrEx>
        <w:tc>
          <w:tcPr>
            <w:tcW w:w="1774" w:type="dxa"/>
            <w:tcBorders>
              <w:top w:val="single" w:sz="4" w:space="0" w:color="auto"/>
              <w:bottom w:val="single" w:sz="12" w:space="0" w:color="auto"/>
            </w:tcBorders>
            <w:shd w:val="clear" w:color="auto" w:fill="auto"/>
            <w:vAlign w:val="bottom"/>
          </w:tcPr>
          <w:p w:rsidR="0089046C" w:rsidRPr="009E405F" w:rsidRDefault="0089046C" w:rsidP="0089046C">
            <w:pPr>
              <w:numPr>
                <w:ilvl w:val="0"/>
                <w:numId w:val="42"/>
              </w:numPr>
              <w:tabs>
                <w:tab w:val="left" w:pos="288"/>
                <w:tab w:val="left" w:pos="576"/>
                <w:tab w:val="left" w:pos="864"/>
                <w:tab w:val="left" w:pos="1152"/>
              </w:tabs>
              <w:suppressAutoHyphens/>
              <w:spacing w:line="240" w:lineRule="auto"/>
              <w:ind w:left="0"/>
              <w:rPr>
                <w:sz w:val="17"/>
              </w:rPr>
            </w:pPr>
            <w:r w:rsidRPr="009E405F">
              <w:rPr>
                <w:sz w:val="17"/>
              </w:rPr>
              <w:t>Blanchissage</w:t>
            </w:r>
          </w:p>
          <w:p w:rsidR="0089046C" w:rsidRPr="009E405F" w:rsidRDefault="0089046C" w:rsidP="0089046C">
            <w:pPr>
              <w:numPr>
                <w:ilvl w:val="0"/>
                <w:numId w:val="42"/>
              </w:numPr>
              <w:tabs>
                <w:tab w:val="left" w:pos="288"/>
                <w:tab w:val="left" w:pos="576"/>
                <w:tab w:val="left" w:pos="864"/>
                <w:tab w:val="left" w:pos="1152"/>
              </w:tabs>
              <w:suppressAutoHyphens/>
              <w:spacing w:line="240" w:lineRule="auto"/>
              <w:ind w:left="0"/>
              <w:rPr>
                <w:sz w:val="17"/>
              </w:rPr>
            </w:pPr>
            <w:r w:rsidRPr="009E405F">
              <w:rPr>
                <w:sz w:val="17"/>
              </w:rPr>
              <w:t>Repassage</w:t>
            </w:r>
          </w:p>
          <w:p w:rsidR="0089046C" w:rsidRPr="009E405F" w:rsidRDefault="0089046C" w:rsidP="0089046C">
            <w:pPr>
              <w:numPr>
                <w:ilvl w:val="0"/>
                <w:numId w:val="42"/>
              </w:numPr>
              <w:tabs>
                <w:tab w:val="left" w:pos="288"/>
                <w:tab w:val="left" w:pos="576"/>
                <w:tab w:val="left" w:pos="864"/>
                <w:tab w:val="left" w:pos="1152"/>
              </w:tabs>
              <w:suppressAutoHyphens/>
              <w:spacing w:line="240" w:lineRule="auto"/>
              <w:ind w:left="0"/>
              <w:rPr>
                <w:sz w:val="17"/>
              </w:rPr>
            </w:pPr>
            <w:r w:rsidRPr="009E405F">
              <w:rPr>
                <w:sz w:val="17"/>
              </w:rPr>
              <w:t>Laver le plancher</w:t>
            </w:r>
          </w:p>
          <w:p w:rsidR="0089046C" w:rsidRPr="009E405F" w:rsidRDefault="0089046C" w:rsidP="0089046C">
            <w:pPr>
              <w:numPr>
                <w:ilvl w:val="0"/>
                <w:numId w:val="42"/>
              </w:numPr>
              <w:tabs>
                <w:tab w:val="left" w:pos="288"/>
                <w:tab w:val="left" w:pos="576"/>
                <w:tab w:val="left" w:pos="864"/>
                <w:tab w:val="left" w:pos="1152"/>
              </w:tabs>
              <w:suppressAutoHyphens/>
              <w:spacing w:line="240" w:lineRule="auto"/>
              <w:ind w:left="288" w:hanging="288"/>
              <w:rPr>
                <w:sz w:val="17"/>
              </w:rPr>
            </w:pPr>
            <w:r w:rsidRPr="009E405F">
              <w:rPr>
                <w:sz w:val="17"/>
              </w:rPr>
              <w:t>Acheter des vêtements</w:t>
            </w:r>
          </w:p>
          <w:p w:rsidR="0089046C" w:rsidRPr="009E405F" w:rsidRDefault="0089046C" w:rsidP="0089046C">
            <w:pPr>
              <w:numPr>
                <w:ilvl w:val="0"/>
                <w:numId w:val="42"/>
              </w:numPr>
              <w:tabs>
                <w:tab w:val="left" w:pos="288"/>
                <w:tab w:val="left" w:pos="576"/>
                <w:tab w:val="left" w:pos="864"/>
                <w:tab w:val="left" w:pos="1152"/>
              </w:tabs>
              <w:suppressAutoHyphens/>
              <w:spacing w:line="240" w:lineRule="auto"/>
              <w:ind w:left="0"/>
              <w:rPr>
                <w:sz w:val="17"/>
              </w:rPr>
            </w:pPr>
            <w:r w:rsidRPr="009E405F">
              <w:rPr>
                <w:sz w:val="17"/>
              </w:rPr>
              <w:t>Faire les lits</w:t>
            </w:r>
          </w:p>
        </w:tc>
        <w:tc>
          <w:tcPr>
            <w:tcW w:w="1968" w:type="dxa"/>
            <w:tcBorders>
              <w:top w:val="single" w:sz="4" w:space="0" w:color="auto"/>
              <w:bottom w:val="single" w:sz="12" w:space="0" w:color="auto"/>
            </w:tcBorders>
            <w:shd w:val="clear" w:color="auto" w:fill="auto"/>
            <w:vAlign w:val="bottom"/>
          </w:tcPr>
          <w:p w:rsidR="0089046C" w:rsidRPr="009E405F" w:rsidRDefault="0089046C" w:rsidP="0089046C">
            <w:pPr>
              <w:numPr>
                <w:ilvl w:val="0"/>
                <w:numId w:val="43"/>
              </w:numPr>
              <w:tabs>
                <w:tab w:val="left" w:pos="288"/>
                <w:tab w:val="left" w:pos="576"/>
                <w:tab w:val="left" w:pos="864"/>
                <w:tab w:val="left" w:pos="1152"/>
              </w:tabs>
              <w:suppressAutoHyphens/>
              <w:spacing w:line="240" w:lineRule="auto"/>
              <w:ind w:right="40"/>
              <w:rPr>
                <w:sz w:val="17"/>
              </w:rPr>
            </w:pPr>
            <w:r w:rsidRPr="009E405F">
              <w:rPr>
                <w:sz w:val="17"/>
              </w:rPr>
              <w:t>Cuisiner</w:t>
            </w:r>
          </w:p>
          <w:p w:rsidR="0089046C" w:rsidRPr="009E405F" w:rsidRDefault="0089046C" w:rsidP="0089046C">
            <w:pPr>
              <w:numPr>
                <w:ilvl w:val="0"/>
                <w:numId w:val="43"/>
              </w:numPr>
              <w:tabs>
                <w:tab w:val="left" w:pos="288"/>
                <w:tab w:val="left" w:pos="576"/>
                <w:tab w:val="left" w:pos="864"/>
                <w:tab w:val="left" w:pos="1152"/>
              </w:tabs>
              <w:suppressAutoHyphens/>
              <w:spacing w:line="240" w:lineRule="auto"/>
              <w:ind w:left="288" w:right="40" w:hanging="288"/>
              <w:rPr>
                <w:sz w:val="17"/>
              </w:rPr>
            </w:pPr>
            <w:r w:rsidRPr="009E405F">
              <w:rPr>
                <w:sz w:val="17"/>
              </w:rPr>
              <w:t>Soigner un enfant malade</w:t>
            </w:r>
          </w:p>
          <w:p w:rsidR="0089046C" w:rsidRPr="009E405F" w:rsidRDefault="0089046C" w:rsidP="0089046C">
            <w:pPr>
              <w:numPr>
                <w:ilvl w:val="0"/>
                <w:numId w:val="43"/>
              </w:numPr>
              <w:tabs>
                <w:tab w:val="left" w:pos="288"/>
                <w:tab w:val="left" w:pos="576"/>
                <w:tab w:val="left" w:pos="864"/>
                <w:tab w:val="left" w:pos="1152"/>
              </w:tabs>
              <w:suppressAutoHyphens/>
              <w:spacing w:line="240" w:lineRule="auto"/>
              <w:ind w:right="40"/>
              <w:rPr>
                <w:sz w:val="17"/>
              </w:rPr>
            </w:pPr>
            <w:r w:rsidRPr="009E405F">
              <w:rPr>
                <w:sz w:val="17"/>
              </w:rPr>
              <w:t>Appeler le médecin</w:t>
            </w:r>
          </w:p>
          <w:p w:rsidR="0089046C" w:rsidRPr="009E405F" w:rsidRDefault="0089046C" w:rsidP="0089046C">
            <w:pPr>
              <w:numPr>
                <w:ilvl w:val="0"/>
                <w:numId w:val="43"/>
              </w:numPr>
              <w:tabs>
                <w:tab w:val="left" w:pos="288"/>
                <w:tab w:val="left" w:pos="576"/>
                <w:tab w:val="left" w:pos="864"/>
                <w:tab w:val="left" w:pos="1152"/>
              </w:tabs>
              <w:suppressAutoHyphens/>
              <w:spacing w:line="240" w:lineRule="auto"/>
              <w:ind w:right="40"/>
              <w:rPr>
                <w:sz w:val="17"/>
              </w:rPr>
            </w:pPr>
            <w:r w:rsidRPr="009E405F">
              <w:rPr>
                <w:sz w:val="17"/>
              </w:rPr>
              <w:t>Faire les achats</w:t>
            </w:r>
          </w:p>
          <w:p w:rsidR="0089046C" w:rsidRPr="009E405F" w:rsidRDefault="0089046C" w:rsidP="0089046C">
            <w:pPr>
              <w:tabs>
                <w:tab w:val="left" w:pos="288"/>
                <w:tab w:val="left" w:pos="576"/>
                <w:tab w:val="left" w:pos="864"/>
                <w:tab w:val="left" w:pos="1152"/>
              </w:tabs>
              <w:suppressAutoHyphens/>
              <w:spacing w:line="240" w:lineRule="auto"/>
              <w:ind w:right="40"/>
              <w:rPr>
                <w:sz w:val="17"/>
              </w:rPr>
            </w:pPr>
          </w:p>
        </w:tc>
        <w:tc>
          <w:tcPr>
            <w:tcW w:w="1312" w:type="dxa"/>
            <w:tcBorders>
              <w:top w:val="single" w:sz="4" w:space="0" w:color="auto"/>
              <w:bottom w:val="single" w:sz="12" w:space="0" w:color="auto"/>
            </w:tcBorders>
            <w:shd w:val="clear" w:color="auto" w:fill="auto"/>
            <w:vAlign w:val="bottom"/>
          </w:tcPr>
          <w:p w:rsidR="0089046C" w:rsidRPr="009E405F" w:rsidRDefault="0089046C" w:rsidP="0089046C">
            <w:pPr>
              <w:numPr>
                <w:ilvl w:val="0"/>
                <w:numId w:val="43"/>
              </w:numPr>
              <w:tabs>
                <w:tab w:val="left" w:pos="288"/>
                <w:tab w:val="left" w:pos="576"/>
                <w:tab w:val="left" w:pos="864"/>
                <w:tab w:val="left" w:pos="1152"/>
              </w:tabs>
              <w:suppressAutoHyphens/>
              <w:spacing w:line="240" w:lineRule="auto"/>
              <w:ind w:left="288" w:right="40" w:hanging="288"/>
              <w:rPr>
                <w:sz w:val="17"/>
              </w:rPr>
            </w:pPr>
            <w:r w:rsidRPr="009E405F">
              <w:rPr>
                <w:sz w:val="17"/>
              </w:rPr>
              <w:t>Gérer le budget familial</w:t>
            </w:r>
          </w:p>
          <w:p w:rsidR="0089046C" w:rsidRPr="009E405F" w:rsidRDefault="0089046C" w:rsidP="0089046C">
            <w:pPr>
              <w:tabs>
                <w:tab w:val="left" w:pos="288"/>
                <w:tab w:val="left" w:pos="576"/>
                <w:tab w:val="left" w:pos="864"/>
                <w:tab w:val="left" w:pos="1152"/>
              </w:tabs>
              <w:suppressAutoHyphens/>
              <w:spacing w:line="240" w:lineRule="auto"/>
              <w:ind w:right="40"/>
              <w:rPr>
                <w:sz w:val="17"/>
              </w:rPr>
            </w:pPr>
          </w:p>
          <w:p w:rsidR="0089046C" w:rsidRPr="009E405F" w:rsidRDefault="0089046C" w:rsidP="0089046C">
            <w:pPr>
              <w:tabs>
                <w:tab w:val="left" w:pos="288"/>
                <w:tab w:val="left" w:pos="576"/>
                <w:tab w:val="left" w:pos="864"/>
                <w:tab w:val="left" w:pos="1152"/>
              </w:tabs>
              <w:suppressAutoHyphens/>
              <w:spacing w:line="240" w:lineRule="auto"/>
              <w:ind w:right="40"/>
              <w:rPr>
                <w:sz w:val="17"/>
              </w:rPr>
            </w:pPr>
          </w:p>
          <w:p w:rsidR="0089046C" w:rsidRPr="009E405F" w:rsidRDefault="0089046C" w:rsidP="0089046C">
            <w:pPr>
              <w:tabs>
                <w:tab w:val="left" w:pos="288"/>
                <w:tab w:val="left" w:pos="576"/>
                <w:tab w:val="left" w:pos="864"/>
                <w:tab w:val="left" w:pos="1152"/>
              </w:tabs>
              <w:suppressAutoHyphens/>
              <w:spacing w:line="240" w:lineRule="auto"/>
              <w:ind w:right="40"/>
              <w:rPr>
                <w:sz w:val="17"/>
              </w:rPr>
            </w:pPr>
          </w:p>
        </w:tc>
        <w:tc>
          <w:tcPr>
            <w:tcW w:w="984" w:type="dxa"/>
            <w:tcBorders>
              <w:top w:val="single" w:sz="4" w:space="0" w:color="auto"/>
              <w:bottom w:val="single" w:sz="12" w:space="0" w:color="auto"/>
            </w:tcBorders>
            <w:shd w:val="clear" w:color="auto" w:fill="auto"/>
            <w:vAlign w:val="bottom"/>
          </w:tcPr>
          <w:p w:rsidR="0089046C" w:rsidRPr="009E405F" w:rsidRDefault="0089046C" w:rsidP="0089046C">
            <w:pPr>
              <w:numPr>
                <w:ilvl w:val="0"/>
                <w:numId w:val="43"/>
              </w:numPr>
              <w:tabs>
                <w:tab w:val="left" w:pos="288"/>
                <w:tab w:val="left" w:pos="576"/>
                <w:tab w:val="left" w:pos="864"/>
                <w:tab w:val="left" w:pos="1152"/>
              </w:tabs>
              <w:suppressAutoHyphens/>
              <w:spacing w:line="240" w:lineRule="auto"/>
              <w:ind w:left="288" w:right="40" w:hanging="288"/>
              <w:rPr>
                <w:sz w:val="17"/>
              </w:rPr>
            </w:pPr>
            <w:r w:rsidRPr="009E405F">
              <w:rPr>
                <w:sz w:val="17"/>
              </w:rPr>
              <w:t>Engager des ouvriers</w:t>
            </w:r>
          </w:p>
          <w:p w:rsidR="0089046C" w:rsidRPr="009E405F" w:rsidRDefault="0089046C" w:rsidP="0089046C">
            <w:pPr>
              <w:tabs>
                <w:tab w:val="left" w:pos="288"/>
                <w:tab w:val="left" w:pos="576"/>
                <w:tab w:val="left" w:pos="864"/>
                <w:tab w:val="left" w:pos="1152"/>
              </w:tabs>
              <w:suppressAutoHyphens/>
              <w:spacing w:line="240" w:lineRule="auto"/>
              <w:ind w:right="40"/>
              <w:rPr>
                <w:sz w:val="17"/>
              </w:rPr>
            </w:pPr>
          </w:p>
          <w:p w:rsidR="0089046C" w:rsidRPr="009E405F" w:rsidRDefault="0089046C" w:rsidP="0089046C">
            <w:pPr>
              <w:tabs>
                <w:tab w:val="left" w:pos="288"/>
                <w:tab w:val="left" w:pos="576"/>
                <w:tab w:val="left" w:pos="864"/>
                <w:tab w:val="left" w:pos="1152"/>
              </w:tabs>
              <w:suppressAutoHyphens/>
              <w:spacing w:line="240" w:lineRule="auto"/>
              <w:ind w:right="40"/>
              <w:rPr>
                <w:sz w:val="17"/>
              </w:rPr>
            </w:pPr>
          </w:p>
          <w:p w:rsidR="0089046C" w:rsidRPr="009E405F" w:rsidRDefault="0089046C" w:rsidP="0089046C">
            <w:pPr>
              <w:tabs>
                <w:tab w:val="left" w:pos="288"/>
                <w:tab w:val="left" w:pos="576"/>
                <w:tab w:val="left" w:pos="864"/>
                <w:tab w:val="left" w:pos="1152"/>
              </w:tabs>
              <w:suppressAutoHyphens/>
              <w:spacing w:line="240" w:lineRule="auto"/>
              <w:ind w:right="40"/>
              <w:rPr>
                <w:sz w:val="17"/>
              </w:rPr>
            </w:pPr>
          </w:p>
        </w:tc>
        <w:tc>
          <w:tcPr>
            <w:tcW w:w="1282" w:type="dxa"/>
            <w:tcBorders>
              <w:top w:val="single" w:sz="4" w:space="0" w:color="auto"/>
              <w:bottom w:val="single" w:sz="12" w:space="0" w:color="auto"/>
            </w:tcBorders>
            <w:shd w:val="clear" w:color="auto" w:fill="auto"/>
            <w:vAlign w:val="bottom"/>
          </w:tcPr>
          <w:p w:rsidR="0089046C" w:rsidRPr="009E405F" w:rsidRDefault="0089046C" w:rsidP="0089046C">
            <w:pPr>
              <w:numPr>
                <w:ilvl w:val="0"/>
                <w:numId w:val="43"/>
              </w:numPr>
              <w:tabs>
                <w:tab w:val="left" w:pos="288"/>
                <w:tab w:val="left" w:pos="576"/>
                <w:tab w:val="left" w:pos="864"/>
                <w:tab w:val="left" w:pos="1152"/>
              </w:tabs>
              <w:suppressAutoHyphens/>
              <w:spacing w:line="240" w:lineRule="auto"/>
              <w:ind w:left="288" w:right="40" w:hanging="288"/>
              <w:rPr>
                <w:sz w:val="17"/>
              </w:rPr>
            </w:pPr>
            <w:r w:rsidRPr="009E405F">
              <w:rPr>
                <w:sz w:val="17"/>
              </w:rPr>
              <w:t>Réparation et entretien</w:t>
            </w:r>
          </w:p>
          <w:p w:rsidR="0089046C" w:rsidRDefault="0089046C" w:rsidP="0089046C">
            <w:pPr>
              <w:tabs>
                <w:tab w:val="left" w:pos="288"/>
                <w:tab w:val="left" w:pos="576"/>
                <w:tab w:val="left" w:pos="864"/>
                <w:tab w:val="left" w:pos="1152"/>
              </w:tabs>
              <w:suppressAutoHyphens/>
              <w:spacing w:line="240" w:lineRule="auto"/>
              <w:ind w:right="40"/>
              <w:rPr>
                <w:sz w:val="17"/>
              </w:rPr>
            </w:pPr>
          </w:p>
          <w:p w:rsidR="0089046C" w:rsidRPr="009E405F" w:rsidRDefault="0089046C" w:rsidP="0089046C">
            <w:pPr>
              <w:tabs>
                <w:tab w:val="left" w:pos="288"/>
                <w:tab w:val="left" w:pos="576"/>
                <w:tab w:val="left" w:pos="864"/>
                <w:tab w:val="left" w:pos="1152"/>
              </w:tabs>
              <w:suppressAutoHyphens/>
              <w:spacing w:line="240" w:lineRule="auto"/>
              <w:ind w:right="40"/>
              <w:rPr>
                <w:sz w:val="17"/>
              </w:rPr>
            </w:pPr>
          </w:p>
          <w:p w:rsidR="0089046C" w:rsidRPr="009E405F" w:rsidRDefault="0089046C" w:rsidP="0089046C">
            <w:pPr>
              <w:tabs>
                <w:tab w:val="left" w:pos="288"/>
                <w:tab w:val="left" w:pos="576"/>
                <w:tab w:val="left" w:pos="864"/>
                <w:tab w:val="left" w:pos="1152"/>
              </w:tabs>
              <w:suppressAutoHyphens/>
              <w:spacing w:line="240" w:lineRule="auto"/>
              <w:ind w:right="40"/>
              <w:rPr>
                <w:sz w:val="17"/>
              </w:rPr>
            </w:pPr>
          </w:p>
          <w:p w:rsidR="0089046C" w:rsidRPr="009E405F" w:rsidRDefault="0089046C" w:rsidP="0089046C">
            <w:pPr>
              <w:tabs>
                <w:tab w:val="left" w:pos="288"/>
                <w:tab w:val="left" w:pos="576"/>
                <w:tab w:val="left" w:pos="864"/>
                <w:tab w:val="left" w:pos="1152"/>
              </w:tabs>
              <w:suppressAutoHyphens/>
              <w:spacing w:line="240" w:lineRule="auto"/>
              <w:ind w:right="40"/>
              <w:rPr>
                <w:sz w:val="17"/>
              </w:rPr>
            </w:pPr>
          </w:p>
        </w:tc>
      </w:tr>
    </w:tbl>
    <w:p w:rsidR="0089046C" w:rsidRPr="009E405F" w:rsidRDefault="0089046C" w:rsidP="0089046C">
      <w:pPr>
        <w:pStyle w:val="SingleTxt"/>
        <w:spacing w:after="0" w:line="120" w:lineRule="exact"/>
        <w:rPr>
          <w:sz w:val="10"/>
        </w:rPr>
      </w:pPr>
    </w:p>
    <w:p w:rsidR="0089046C" w:rsidRPr="009E405F" w:rsidRDefault="0089046C" w:rsidP="0089046C">
      <w:pPr>
        <w:pStyle w:val="SingleTxt"/>
        <w:spacing w:after="0" w:line="120" w:lineRule="exact"/>
        <w:rPr>
          <w:sz w:val="10"/>
        </w:rPr>
      </w:pPr>
    </w:p>
    <w:p w:rsidR="0089046C"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F1C35">
        <w:t>Article 8 : Représentation à l</w:t>
      </w:r>
      <w:r>
        <w:t>’</w:t>
      </w:r>
      <w:r w:rsidRPr="00FF1C35">
        <w:t>étranger</w:t>
      </w:r>
    </w:p>
    <w:p w:rsidR="0089046C" w:rsidRPr="009E405F" w:rsidRDefault="0089046C" w:rsidP="0089046C">
      <w:pPr>
        <w:pStyle w:val="SingleTxt"/>
        <w:spacing w:after="0" w:line="120" w:lineRule="exact"/>
        <w:rPr>
          <w:sz w:val="10"/>
        </w:rPr>
      </w:pPr>
    </w:p>
    <w:p w:rsidR="0089046C" w:rsidRPr="009E405F" w:rsidRDefault="0089046C" w:rsidP="0089046C">
      <w:pPr>
        <w:pStyle w:val="SingleTxt"/>
        <w:spacing w:after="0" w:line="120" w:lineRule="exact"/>
        <w:rPr>
          <w:sz w:val="10"/>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F1C35">
        <w:t>Tableau 8.1 : Service diplomatique</w:t>
      </w:r>
    </w:p>
    <w:p w:rsidR="0089046C" w:rsidRPr="009E405F" w:rsidRDefault="0089046C" w:rsidP="0089046C">
      <w:pPr>
        <w:pStyle w:val="SingleTxt"/>
        <w:spacing w:after="0" w:line="120" w:lineRule="exact"/>
        <w:rPr>
          <w:sz w:val="10"/>
        </w:rPr>
      </w:pPr>
    </w:p>
    <w:p w:rsidR="0089046C" w:rsidRPr="009E405F" w:rsidRDefault="0089046C" w:rsidP="0089046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89046C" w:rsidRPr="005A37CA" w:rsidTr="0089046C">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89046C" w:rsidRPr="005A37CA" w:rsidRDefault="0089046C" w:rsidP="0089046C">
            <w:pPr>
              <w:tabs>
                <w:tab w:val="left" w:pos="288"/>
                <w:tab w:val="left" w:pos="576"/>
                <w:tab w:val="left" w:pos="864"/>
                <w:tab w:val="left" w:pos="1152"/>
              </w:tabs>
              <w:suppressAutoHyphens/>
              <w:spacing w:before="80" w:after="80" w:line="160" w:lineRule="exact"/>
              <w:ind w:right="40"/>
              <w:rPr>
                <w:b/>
                <w:i/>
                <w:sz w:val="14"/>
              </w:rPr>
            </w:pPr>
            <w:r w:rsidRPr="005A37CA">
              <w:rPr>
                <w:b/>
                <w:i/>
                <w:sz w:val="14"/>
              </w:rPr>
              <w:t>Décembre 2000 à 2006</w:t>
            </w:r>
          </w:p>
        </w:tc>
        <w:tc>
          <w:tcPr>
            <w:tcW w:w="2440" w:type="dxa"/>
            <w:tcBorders>
              <w:top w:val="single" w:sz="4" w:space="0" w:color="auto"/>
              <w:bottom w:val="single" w:sz="12" w:space="0" w:color="auto"/>
            </w:tcBorders>
            <w:shd w:val="clear" w:color="auto" w:fill="auto"/>
            <w:vAlign w:val="bottom"/>
          </w:tcPr>
          <w:p w:rsidR="0089046C" w:rsidRPr="005A37CA" w:rsidRDefault="0089046C" w:rsidP="0089046C">
            <w:pPr>
              <w:tabs>
                <w:tab w:val="left" w:pos="288"/>
                <w:tab w:val="left" w:pos="576"/>
                <w:tab w:val="left" w:pos="864"/>
                <w:tab w:val="left" w:pos="1152"/>
              </w:tabs>
              <w:suppressAutoHyphens/>
              <w:spacing w:before="80" w:after="80" w:line="160" w:lineRule="exact"/>
              <w:ind w:right="40"/>
              <w:jc w:val="right"/>
              <w:rPr>
                <w:b/>
                <w:i/>
                <w:sz w:val="14"/>
              </w:rPr>
            </w:pPr>
          </w:p>
        </w:tc>
        <w:tc>
          <w:tcPr>
            <w:tcW w:w="2440" w:type="dxa"/>
            <w:tcBorders>
              <w:top w:val="single" w:sz="4" w:space="0" w:color="auto"/>
              <w:bottom w:val="single" w:sz="12" w:space="0" w:color="auto"/>
            </w:tcBorders>
            <w:shd w:val="clear" w:color="auto" w:fill="auto"/>
            <w:vAlign w:val="bottom"/>
          </w:tcPr>
          <w:p w:rsidR="0089046C" w:rsidRPr="005A37CA" w:rsidRDefault="0089046C" w:rsidP="0089046C">
            <w:pPr>
              <w:tabs>
                <w:tab w:val="left" w:pos="288"/>
                <w:tab w:val="left" w:pos="576"/>
                <w:tab w:val="left" w:pos="864"/>
                <w:tab w:val="left" w:pos="1152"/>
              </w:tabs>
              <w:suppressAutoHyphens/>
              <w:spacing w:before="80" w:after="80" w:line="160" w:lineRule="exact"/>
              <w:ind w:right="40"/>
              <w:jc w:val="right"/>
              <w:rPr>
                <w:b/>
                <w:i/>
                <w:sz w:val="14"/>
              </w:rPr>
            </w:pPr>
          </w:p>
        </w:tc>
      </w:tr>
      <w:tr w:rsidR="0089046C" w:rsidRPr="00653C94" w:rsidTr="0089046C">
        <w:tblPrEx>
          <w:tblCellMar>
            <w:top w:w="0" w:type="dxa"/>
            <w:bottom w:w="0" w:type="dxa"/>
          </w:tblCellMar>
        </w:tblPrEx>
        <w:trPr>
          <w:trHeight w:hRule="exact" w:val="115"/>
          <w:tblHeader/>
        </w:trPr>
        <w:tc>
          <w:tcPr>
            <w:tcW w:w="2440" w:type="dxa"/>
            <w:vMerge w:val="restart"/>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40" w:after="40" w:line="210" w:lineRule="exact"/>
              <w:ind w:right="40"/>
              <w:rPr>
                <w:sz w:val="17"/>
              </w:rPr>
            </w:pPr>
            <w:r w:rsidRPr="005A37CA">
              <w:rPr>
                <w:i/>
                <w:sz w:val="17"/>
              </w:rPr>
              <w:t>Décembre 2000</w:t>
            </w:r>
          </w:p>
        </w:tc>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40" w:after="40" w:line="210" w:lineRule="exact"/>
              <w:ind w:right="40"/>
              <w:jc w:val="right"/>
              <w:rPr>
                <w:sz w:val="17"/>
              </w:rPr>
            </w:pPr>
          </w:p>
        </w:tc>
      </w:tr>
      <w:tr w:rsidR="0089046C" w:rsidRPr="00653C94" w:rsidTr="0089046C">
        <w:tblPrEx>
          <w:tblCellMar>
            <w:top w:w="0" w:type="dxa"/>
            <w:bottom w:w="0" w:type="dxa"/>
          </w:tblCellMar>
        </w:tblPrEx>
        <w:tc>
          <w:tcPr>
            <w:tcW w:w="2440" w:type="dxa"/>
            <w:vMerge/>
            <w:tcBorders>
              <w:bottom w:val="single" w:sz="12" w:space="0" w:color="auto"/>
            </w:tcBorders>
            <w:shd w:val="clear" w:color="auto" w:fill="auto"/>
            <w:vAlign w:val="bottom"/>
          </w:tcPr>
          <w:p w:rsidR="0089046C" w:rsidRPr="005A37CA" w:rsidRDefault="0089046C" w:rsidP="0089046C">
            <w:pPr>
              <w:tabs>
                <w:tab w:val="left" w:pos="288"/>
                <w:tab w:val="left" w:pos="576"/>
                <w:tab w:val="left" w:pos="864"/>
                <w:tab w:val="left" w:pos="1152"/>
              </w:tabs>
              <w:suppressAutoHyphens/>
              <w:spacing w:before="40" w:after="40" w:line="210" w:lineRule="exact"/>
              <w:ind w:right="40"/>
              <w:rPr>
                <w:i/>
                <w:sz w:val="17"/>
              </w:rPr>
            </w:pPr>
          </w:p>
        </w:tc>
        <w:tc>
          <w:tcPr>
            <w:tcW w:w="2440" w:type="dxa"/>
            <w:tcBorders>
              <w:bottom w:val="single" w:sz="12" w:space="0" w:color="auto"/>
            </w:tcBorders>
            <w:shd w:val="clear" w:color="auto" w:fill="auto"/>
            <w:vAlign w:val="bottom"/>
          </w:tcPr>
          <w:p w:rsidR="0089046C" w:rsidRPr="005A37CA" w:rsidRDefault="0089046C" w:rsidP="0089046C">
            <w:pPr>
              <w:tabs>
                <w:tab w:val="left" w:pos="288"/>
                <w:tab w:val="left" w:pos="576"/>
                <w:tab w:val="left" w:pos="864"/>
                <w:tab w:val="left" w:pos="1152"/>
              </w:tabs>
              <w:suppressAutoHyphens/>
              <w:spacing w:before="40" w:after="40" w:line="210" w:lineRule="exact"/>
              <w:ind w:right="40"/>
              <w:jc w:val="right"/>
              <w:rPr>
                <w:i/>
                <w:sz w:val="17"/>
              </w:rPr>
            </w:pPr>
          </w:p>
        </w:tc>
        <w:tc>
          <w:tcPr>
            <w:tcW w:w="2440" w:type="dxa"/>
            <w:tcBorders>
              <w:bottom w:val="single" w:sz="12" w:space="0" w:color="auto"/>
            </w:tcBorders>
            <w:shd w:val="clear" w:color="auto" w:fill="auto"/>
            <w:vAlign w:val="bottom"/>
          </w:tcPr>
          <w:p w:rsidR="0089046C" w:rsidRPr="005A37CA" w:rsidRDefault="0089046C" w:rsidP="0089046C">
            <w:pPr>
              <w:tabs>
                <w:tab w:val="left" w:pos="288"/>
                <w:tab w:val="left" w:pos="576"/>
                <w:tab w:val="left" w:pos="864"/>
                <w:tab w:val="left" w:pos="1152"/>
              </w:tabs>
              <w:suppressAutoHyphens/>
              <w:spacing w:before="40" w:after="40" w:line="210" w:lineRule="exact"/>
              <w:ind w:right="40"/>
              <w:jc w:val="right"/>
              <w:rPr>
                <w:i/>
                <w:sz w:val="17"/>
              </w:rPr>
            </w:pPr>
          </w:p>
        </w:tc>
      </w:tr>
      <w:tr w:rsidR="0089046C" w:rsidRPr="00653C94" w:rsidTr="0089046C">
        <w:tblPrEx>
          <w:tblCellMar>
            <w:top w:w="0" w:type="dxa"/>
            <w:bottom w:w="0" w:type="dxa"/>
          </w:tblCellMar>
        </w:tblPrEx>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Ambassadeur</w:t>
            </w:r>
          </w:p>
        </w:tc>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30</w:t>
            </w:r>
          </w:p>
        </w:tc>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0</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Conseiller principal</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0</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0</w:t>
            </w:r>
          </w:p>
        </w:tc>
      </w:tr>
      <w:tr w:rsidR="0089046C" w:rsidRPr="00653C94" w:rsidTr="0089046C">
        <w:tblPrEx>
          <w:tblCellMar>
            <w:top w:w="0" w:type="dxa"/>
            <w:bottom w:w="0" w:type="dxa"/>
          </w:tblCellMar>
        </w:tblPrEx>
        <w:tc>
          <w:tcPr>
            <w:tcW w:w="2440" w:type="dxa"/>
            <w:vMerge w:val="restart"/>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Premier conseiller</w:t>
            </w:r>
          </w:p>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Conseiller</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3</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0</w:t>
            </w:r>
          </w:p>
        </w:tc>
      </w:tr>
      <w:tr w:rsidR="0089046C" w:rsidRPr="00653C94" w:rsidTr="0089046C">
        <w:tblPrEx>
          <w:tblCellMar>
            <w:top w:w="0" w:type="dxa"/>
            <w:bottom w:w="0" w:type="dxa"/>
          </w:tblCellMar>
        </w:tblPrEx>
        <w:tc>
          <w:tcPr>
            <w:tcW w:w="2440" w:type="dxa"/>
            <w:vMerge/>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11</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3</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Premier secrétaire</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15</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11</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Deuxième secrétaire</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2</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7</w:t>
            </w:r>
          </w:p>
        </w:tc>
      </w:tr>
      <w:tr w:rsidR="0089046C" w:rsidRPr="00FD2F33" w:rsidTr="0089046C">
        <w:tblPrEx>
          <w:tblCellMar>
            <w:top w:w="0" w:type="dxa"/>
            <w:bottom w:w="0" w:type="dxa"/>
          </w:tblCellMar>
        </w:tblPrEx>
        <w:tc>
          <w:tcPr>
            <w:tcW w:w="2440" w:type="dxa"/>
            <w:tcBorders>
              <w:bottom w:val="single" w:sz="12" w:space="0" w:color="auto"/>
            </w:tcBorders>
            <w:shd w:val="clear" w:color="auto" w:fill="auto"/>
            <w:vAlign w:val="bottom"/>
          </w:tcPr>
          <w:p w:rsidR="0089046C" w:rsidRPr="00FD2F33" w:rsidRDefault="0089046C" w:rsidP="0089046C">
            <w:pPr>
              <w:tabs>
                <w:tab w:val="left" w:pos="288"/>
                <w:tab w:val="left" w:pos="576"/>
                <w:tab w:val="left" w:pos="864"/>
                <w:tab w:val="left" w:pos="1152"/>
              </w:tabs>
              <w:suppressAutoHyphens/>
              <w:spacing w:before="40" w:after="40" w:line="210" w:lineRule="exact"/>
              <w:ind w:right="40"/>
              <w:rPr>
                <w:b/>
                <w:sz w:val="17"/>
              </w:rPr>
            </w:pPr>
            <w:r w:rsidRPr="00FD2F33">
              <w:rPr>
                <w:b/>
                <w:sz w:val="17"/>
              </w:rPr>
              <w:t>Total</w:t>
            </w:r>
          </w:p>
        </w:tc>
        <w:tc>
          <w:tcPr>
            <w:tcW w:w="2440" w:type="dxa"/>
            <w:tcBorders>
              <w:bottom w:val="single" w:sz="12" w:space="0" w:color="auto"/>
            </w:tcBorders>
            <w:shd w:val="clear" w:color="auto" w:fill="auto"/>
            <w:vAlign w:val="bottom"/>
          </w:tcPr>
          <w:p w:rsidR="0089046C" w:rsidRPr="00FD2F33" w:rsidRDefault="0089046C" w:rsidP="0089046C">
            <w:pPr>
              <w:tabs>
                <w:tab w:val="left" w:pos="288"/>
                <w:tab w:val="left" w:pos="576"/>
                <w:tab w:val="left" w:pos="864"/>
                <w:tab w:val="left" w:pos="1152"/>
              </w:tabs>
              <w:suppressAutoHyphens/>
              <w:spacing w:before="40" w:after="40" w:line="210" w:lineRule="exact"/>
              <w:ind w:right="40"/>
              <w:jc w:val="right"/>
              <w:rPr>
                <w:b/>
                <w:sz w:val="17"/>
              </w:rPr>
            </w:pPr>
            <w:r w:rsidRPr="00FD2F33">
              <w:rPr>
                <w:b/>
                <w:sz w:val="17"/>
              </w:rPr>
              <w:fldChar w:fldCharType="begin"/>
            </w:r>
            <w:r w:rsidRPr="00FD2F33">
              <w:rPr>
                <w:b/>
                <w:sz w:val="17"/>
              </w:rPr>
              <w:instrText xml:space="preserve"> =SUM(ABOVE) </w:instrText>
            </w:r>
            <w:r w:rsidRPr="00FD2F33">
              <w:rPr>
                <w:b/>
                <w:sz w:val="17"/>
              </w:rPr>
              <w:fldChar w:fldCharType="separate"/>
            </w:r>
            <w:r w:rsidR="009414D6">
              <w:rPr>
                <w:b/>
                <w:noProof/>
                <w:sz w:val="17"/>
              </w:rPr>
              <w:t>61</w:t>
            </w:r>
            <w:r w:rsidRPr="00FD2F33">
              <w:rPr>
                <w:b/>
                <w:sz w:val="17"/>
              </w:rPr>
              <w:fldChar w:fldCharType="end"/>
            </w:r>
          </w:p>
        </w:tc>
        <w:tc>
          <w:tcPr>
            <w:tcW w:w="2440" w:type="dxa"/>
            <w:tcBorders>
              <w:bottom w:val="single" w:sz="12" w:space="0" w:color="auto"/>
            </w:tcBorders>
            <w:shd w:val="clear" w:color="auto" w:fill="auto"/>
            <w:vAlign w:val="bottom"/>
          </w:tcPr>
          <w:p w:rsidR="0089046C" w:rsidRPr="00FD2F33" w:rsidRDefault="0089046C" w:rsidP="0089046C">
            <w:pPr>
              <w:tabs>
                <w:tab w:val="left" w:pos="288"/>
                <w:tab w:val="left" w:pos="576"/>
                <w:tab w:val="left" w:pos="864"/>
                <w:tab w:val="left" w:pos="1152"/>
              </w:tabs>
              <w:suppressAutoHyphens/>
              <w:spacing w:before="40" w:after="40" w:line="210" w:lineRule="exact"/>
              <w:ind w:right="40"/>
              <w:jc w:val="right"/>
              <w:rPr>
                <w:b/>
                <w:sz w:val="17"/>
              </w:rPr>
            </w:pPr>
            <w:r w:rsidRPr="00FD2F33">
              <w:rPr>
                <w:b/>
                <w:sz w:val="17"/>
              </w:rPr>
              <w:fldChar w:fldCharType="begin"/>
            </w:r>
            <w:r w:rsidRPr="00FD2F33">
              <w:rPr>
                <w:b/>
                <w:sz w:val="17"/>
              </w:rPr>
              <w:instrText xml:space="preserve"> =SUM(ABOVE) </w:instrText>
            </w:r>
            <w:r w:rsidRPr="00FD2F33">
              <w:rPr>
                <w:b/>
                <w:sz w:val="17"/>
              </w:rPr>
              <w:fldChar w:fldCharType="separate"/>
            </w:r>
            <w:r w:rsidR="009414D6">
              <w:rPr>
                <w:b/>
                <w:noProof/>
                <w:sz w:val="17"/>
              </w:rPr>
              <w:t>21</w:t>
            </w:r>
            <w:r w:rsidRPr="00FD2F33">
              <w:rPr>
                <w:b/>
                <w:sz w:val="17"/>
              </w:rPr>
              <w:fldChar w:fldCharType="end"/>
            </w:r>
          </w:p>
        </w:tc>
      </w:tr>
      <w:tr w:rsidR="0089046C" w:rsidRPr="00653C94" w:rsidTr="0089046C">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80" w:after="80" w:line="160" w:lineRule="exact"/>
              <w:ind w:right="40"/>
              <w:rPr>
                <w:i/>
                <w:sz w:val="14"/>
              </w:rPr>
            </w:pPr>
            <w:r>
              <w:rPr>
                <w:i/>
                <w:sz w:val="14"/>
              </w:rPr>
              <w:t>Décembre 2001</w:t>
            </w:r>
          </w:p>
        </w:tc>
        <w:tc>
          <w:tcPr>
            <w:tcW w:w="2440" w:type="dxa"/>
            <w:tcBorders>
              <w:top w:val="single" w:sz="4" w:space="0" w:color="auto"/>
              <w:bottom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80" w:after="80" w:line="160" w:lineRule="exact"/>
              <w:ind w:right="40"/>
              <w:jc w:val="right"/>
              <w:rPr>
                <w:i/>
                <w:sz w:val="14"/>
              </w:rPr>
            </w:pPr>
          </w:p>
        </w:tc>
        <w:tc>
          <w:tcPr>
            <w:tcW w:w="2440" w:type="dxa"/>
            <w:tcBorders>
              <w:top w:val="single" w:sz="4" w:space="0" w:color="auto"/>
              <w:bottom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80" w:after="80" w:line="160" w:lineRule="exact"/>
              <w:ind w:right="40"/>
              <w:jc w:val="right"/>
              <w:rPr>
                <w:i/>
                <w:sz w:val="14"/>
              </w:rPr>
            </w:pPr>
          </w:p>
        </w:tc>
      </w:tr>
      <w:tr w:rsidR="0089046C" w:rsidRPr="00653C94" w:rsidTr="0089046C">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40" w:after="40" w:line="210" w:lineRule="exact"/>
              <w:ind w:right="40"/>
              <w:rPr>
                <w:sz w:val="17"/>
              </w:rPr>
            </w:pPr>
          </w:p>
        </w:tc>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40" w:after="40" w:line="210" w:lineRule="exact"/>
              <w:ind w:right="40"/>
              <w:jc w:val="right"/>
              <w:rPr>
                <w:sz w:val="17"/>
              </w:rPr>
            </w:pP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Ambassadeur</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31</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Conseiller principal</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0</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0</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Premier conseiller</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0</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Conseiller</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12</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2</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Premier secrétaire</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13</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13</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Deuxième secrétaire</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4</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12</w:t>
            </w:r>
          </w:p>
        </w:tc>
      </w:tr>
      <w:tr w:rsidR="0089046C" w:rsidRPr="00FD2F33" w:rsidTr="0089046C">
        <w:tblPrEx>
          <w:tblCellMar>
            <w:top w:w="0" w:type="dxa"/>
            <w:bottom w:w="0" w:type="dxa"/>
          </w:tblCellMar>
        </w:tblPrEx>
        <w:tc>
          <w:tcPr>
            <w:tcW w:w="2440" w:type="dxa"/>
            <w:tcBorders>
              <w:bottom w:val="single" w:sz="12" w:space="0" w:color="auto"/>
            </w:tcBorders>
            <w:shd w:val="clear" w:color="auto" w:fill="auto"/>
            <w:vAlign w:val="bottom"/>
          </w:tcPr>
          <w:p w:rsidR="0089046C" w:rsidRPr="00FD2F33" w:rsidRDefault="0089046C" w:rsidP="0089046C">
            <w:pPr>
              <w:tabs>
                <w:tab w:val="left" w:pos="288"/>
                <w:tab w:val="left" w:pos="576"/>
                <w:tab w:val="left" w:pos="864"/>
                <w:tab w:val="left" w:pos="1152"/>
              </w:tabs>
              <w:suppressAutoHyphens/>
              <w:spacing w:before="40" w:after="40" w:line="210" w:lineRule="exact"/>
              <w:ind w:right="40"/>
              <w:rPr>
                <w:b/>
                <w:sz w:val="17"/>
              </w:rPr>
            </w:pPr>
            <w:r w:rsidRPr="00FD2F33">
              <w:rPr>
                <w:b/>
                <w:sz w:val="17"/>
              </w:rPr>
              <w:t>Total</w:t>
            </w:r>
          </w:p>
        </w:tc>
        <w:tc>
          <w:tcPr>
            <w:tcW w:w="2440" w:type="dxa"/>
            <w:tcBorders>
              <w:bottom w:val="single" w:sz="12" w:space="0" w:color="auto"/>
            </w:tcBorders>
            <w:shd w:val="clear" w:color="auto" w:fill="auto"/>
            <w:vAlign w:val="bottom"/>
          </w:tcPr>
          <w:p w:rsidR="0089046C" w:rsidRPr="00FD2F33" w:rsidRDefault="0089046C" w:rsidP="0089046C">
            <w:pPr>
              <w:tabs>
                <w:tab w:val="left" w:pos="288"/>
                <w:tab w:val="left" w:pos="576"/>
                <w:tab w:val="left" w:pos="864"/>
                <w:tab w:val="left" w:pos="1152"/>
              </w:tabs>
              <w:suppressAutoHyphens/>
              <w:spacing w:before="40" w:after="40" w:line="210" w:lineRule="exact"/>
              <w:ind w:right="40"/>
              <w:jc w:val="right"/>
              <w:rPr>
                <w:b/>
                <w:sz w:val="17"/>
              </w:rPr>
            </w:pPr>
            <w:r w:rsidRPr="00FD2F33">
              <w:rPr>
                <w:b/>
                <w:sz w:val="17"/>
              </w:rPr>
              <w:fldChar w:fldCharType="begin"/>
            </w:r>
            <w:r w:rsidRPr="00FD2F33">
              <w:rPr>
                <w:b/>
                <w:sz w:val="17"/>
              </w:rPr>
              <w:instrText xml:space="preserve"> =SUM(ABOVE) </w:instrText>
            </w:r>
            <w:r w:rsidRPr="00FD2F33">
              <w:rPr>
                <w:b/>
                <w:sz w:val="17"/>
              </w:rPr>
              <w:fldChar w:fldCharType="separate"/>
            </w:r>
            <w:r w:rsidR="009414D6">
              <w:rPr>
                <w:b/>
                <w:noProof/>
                <w:sz w:val="17"/>
              </w:rPr>
              <w:t>61</w:t>
            </w:r>
            <w:r w:rsidRPr="00FD2F33">
              <w:rPr>
                <w:b/>
                <w:sz w:val="17"/>
              </w:rPr>
              <w:fldChar w:fldCharType="end"/>
            </w:r>
          </w:p>
        </w:tc>
        <w:tc>
          <w:tcPr>
            <w:tcW w:w="2440" w:type="dxa"/>
            <w:tcBorders>
              <w:bottom w:val="single" w:sz="12" w:space="0" w:color="auto"/>
            </w:tcBorders>
            <w:shd w:val="clear" w:color="auto" w:fill="auto"/>
            <w:vAlign w:val="bottom"/>
          </w:tcPr>
          <w:p w:rsidR="0089046C" w:rsidRPr="00FD2F33" w:rsidRDefault="0089046C" w:rsidP="0089046C">
            <w:pPr>
              <w:tabs>
                <w:tab w:val="left" w:pos="288"/>
                <w:tab w:val="left" w:pos="576"/>
                <w:tab w:val="left" w:pos="864"/>
                <w:tab w:val="left" w:pos="1152"/>
              </w:tabs>
              <w:suppressAutoHyphens/>
              <w:spacing w:before="40" w:after="40" w:line="210" w:lineRule="exact"/>
              <w:ind w:right="40"/>
              <w:jc w:val="right"/>
              <w:rPr>
                <w:b/>
                <w:sz w:val="17"/>
              </w:rPr>
            </w:pPr>
            <w:r w:rsidRPr="00FD2F33">
              <w:rPr>
                <w:b/>
                <w:sz w:val="17"/>
              </w:rPr>
              <w:fldChar w:fldCharType="begin"/>
            </w:r>
            <w:r w:rsidRPr="00FD2F33">
              <w:rPr>
                <w:b/>
                <w:sz w:val="17"/>
              </w:rPr>
              <w:instrText xml:space="preserve"> =SUM(ABOVE) </w:instrText>
            </w:r>
            <w:r w:rsidRPr="00FD2F33">
              <w:rPr>
                <w:b/>
                <w:sz w:val="17"/>
              </w:rPr>
              <w:fldChar w:fldCharType="separate"/>
            </w:r>
            <w:r w:rsidR="009414D6">
              <w:rPr>
                <w:b/>
                <w:noProof/>
                <w:sz w:val="17"/>
              </w:rPr>
              <w:t>28</w:t>
            </w:r>
            <w:r w:rsidRPr="00FD2F33">
              <w:rPr>
                <w:b/>
                <w:sz w:val="17"/>
              </w:rPr>
              <w:fldChar w:fldCharType="end"/>
            </w:r>
          </w:p>
        </w:tc>
      </w:tr>
      <w:tr w:rsidR="0089046C" w:rsidRPr="00653C94" w:rsidTr="0089046C">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80" w:after="80" w:line="160" w:lineRule="exact"/>
              <w:ind w:right="40"/>
              <w:rPr>
                <w:i/>
                <w:sz w:val="14"/>
              </w:rPr>
            </w:pPr>
            <w:r>
              <w:rPr>
                <w:i/>
                <w:sz w:val="14"/>
              </w:rPr>
              <w:t>Décembre 2002</w:t>
            </w:r>
          </w:p>
        </w:tc>
        <w:tc>
          <w:tcPr>
            <w:tcW w:w="2440" w:type="dxa"/>
            <w:tcBorders>
              <w:top w:val="single" w:sz="4" w:space="0" w:color="auto"/>
              <w:bottom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80" w:after="80" w:line="160" w:lineRule="exact"/>
              <w:ind w:right="40"/>
              <w:jc w:val="right"/>
              <w:rPr>
                <w:i/>
                <w:sz w:val="14"/>
              </w:rPr>
            </w:pPr>
          </w:p>
        </w:tc>
        <w:tc>
          <w:tcPr>
            <w:tcW w:w="2440" w:type="dxa"/>
            <w:tcBorders>
              <w:top w:val="single" w:sz="4" w:space="0" w:color="auto"/>
              <w:bottom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80" w:after="80" w:line="160" w:lineRule="exact"/>
              <w:ind w:right="40"/>
              <w:jc w:val="right"/>
              <w:rPr>
                <w:i/>
                <w:sz w:val="14"/>
              </w:rPr>
            </w:pPr>
          </w:p>
        </w:tc>
      </w:tr>
      <w:tr w:rsidR="0089046C" w:rsidRPr="00653C94" w:rsidTr="0089046C">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40" w:after="40" w:line="210" w:lineRule="exact"/>
              <w:ind w:right="40"/>
              <w:rPr>
                <w:sz w:val="17"/>
              </w:rPr>
            </w:pPr>
          </w:p>
        </w:tc>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40" w:after="40" w:line="210" w:lineRule="exact"/>
              <w:ind w:right="40"/>
              <w:jc w:val="right"/>
              <w:rPr>
                <w:sz w:val="17"/>
              </w:rPr>
            </w:pP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Ambassadeur</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32</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2</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Conseiller principal</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0</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0</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Premier conseiller</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0</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Conseiller</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11</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2</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Premier secrétaire</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16</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17</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Deuxième secrétaire</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4</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8</w:t>
            </w:r>
          </w:p>
        </w:tc>
      </w:tr>
      <w:tr w:rsidR="0089046C" w:rsidRPr="00FD2F33" w:rsidTr="0089046C">
        <w:tblPrEx>
          <w:tblCellMar>
            <w:top w:w="0" w:type="dxa"/>
            <w:bottom w:w="0" w:type="dxa"/>
          </w:tblCellMar>
        </w:tblPrEx>
        <w:tc>
          <w:tcPr>
            <w:tcW w:w="2440" w:type="dxa"/>
            <w:tcBorders>
              <w:bottom w:val="single" w:sz="12" w:space="0" w:color="auto"/>
            </w:tcBorders>
            <w:shd w:val="clear" w:color="auto" w:fill="auto"/>
            <w:vAlign w:val="bottom"/>
          </w:tcPr>
          <w:p w:rsidR="0089046C" w:rsidRPr="00FD2F33" w:rsidRDefault="0089046C" w:rsidP="0089046C">
            <w:pPr>
              <w:tabs>
                <w:tab w:val="left" w:pos="288"/>
                <w:tab w:val="left" w:pos="576"/>
                <w:tab w:val="left" w:pos="864"/>
                <w:tab w:val="left" w:pos="1152"/>
              </w:tabs>
              <w:suppressAutoHyphens/>
              <w:spacing w:before="40" w:after="40" w:line="210" w:lineRule="exact"/>
              <w:ind w:right="40"/>
              <w:rPr>
                <w:b/>
                <w:sz w:val="17"/>
              </w:rPr>
            </w:pPr>
            <w:r w:rsidRPr="00FD2F33">
              <w:rPr>
                <w:b/>
                <w:sz w:val="17"/>
              </w:rPr>
              <w:t>Total</w:t>
            </w:r>
          </w:p>
        </w:tc>
        <w:tc>
          <w:tcPr>
            <w:tcW w:w="2440" w:type="dxa"/>
            <w:tcBorders>
              <w:bottom w:val="single" w:sz="12" w:space="0" w:color="auto"/>
            </w:tcBorders>
            <w:shd w:val="clear" w:color="auto" w:fill="auto"/>
            <w:vAlign w:val="bottom"/>
          </w:tcPr>
          <w:p w:rsidR="0089046C" w:rsidRPr="00FD2F33" w:rsidRDefault="0089046C" w:rsidP="0089046C">
            <w:pPr>
              <w:tabs>
                <w:tab w:val="left" w:pos="288"/>
                <w:tab w:val="left" w:pos="576"/>
                <w:tab w:val="left" w:pos="864"/>
                <w:tab w:val="left" w:pos="1152"/>
              </w:tabs>
              <w:suppressAutoHyphens/>
              <w:spacing w:before="40" w:after="40" w:line="210" w:lineRule="exact"/>
              <w:ind w:right="40"/>
              <w:jc w:val="right"/>
              <w:rPr>
                <w:b/>
                <w:sz w:val="17"/>
              </w:rPr>
            </w:pPr>
            <w:r>
              <w:rPr>
                <w:b/>
                <w:sz w:val="17"/>
              </w:rPr>
              <w:fldChar w:fldCharType="begin"/>
            </w:r>
            <w:r>
              <w:rPr>
                <w:b/>
                <w:sz w:val="17"/>
              </w:rPr>
              <w:instrText xml:space="preserve"> =SUM(ABOVE) </w:instrText>
            </w:r>
            <w:r>
              <w:rPr>
                <w:b/>
                <w:sz w:val="17"/>
              </w:rPr>
              <w:fldChar w:fldCharType="separate"/>
            </w:r>
            <w:r w:rsidR="009414D6">
              <w:rPr>
                <w:b/>
                <w:noProof/>
                <w:sz w:val="17"/>
              </w:rPr>
              <w:t>64</w:t>
            </w:r>
            <w:r>
              <w:rPr>
                <w:b/>
                <w:sz w:val="17"/>
              </w:rPr>
              <w:fldChar w:fldCharType="end"/>
            </w:r>
          </w:p>
        </w:tc>
        <w:tc>
          <w:tcPr>
            <w:tcW w:w="2440" w:type="dxa"/>
            <w:tcBorders>
              <w:bottom w:val="single" w:sz="12" w:space="0" w:color="auto"/>
            </w:tcBorders>
            <w:shd w:val="clear" w:color="auto" w:fill="auto"/>
            <w:vAlign w:val="bottom"/>
          </w:tcPr>
          <w:p w:rsidR="0089046C" w:rsidRPr="00FD2F33" w:rsidRDefault="0089046C" w:rsidP="0089046C">
            <w:pPr>
              <w:tabs>
                <w:tab w:val="left" w:pos="288"/>
                <w:tab w:val="left" w:pos="576"/>
                <w:tab w:val="left" w:pos="864"/>
                <w:tab w:val="left" w:pos="1152"/>
              </w:tabs>
              <w:suppressAutoHyphens/>
              <w:spacing w:before="40" w:after="40" w:line="210" w:lineRule="exact"/>
              <w:ind w:right="40"/>
              <w:jc w:val="right"/>
              <w:rPr>
                <w:b/>
                <w:sz w:val="17"/>
              </w:rPr>
            </w:pPr>
            <w:r>
              <w:rPr>
                <w:b/>
                <w:sz w:val="17"/>
              </w:rPr>
              <w:fldChar w:fldCharType="begin"/>
            </w:r>
            <w:r>
              <w:rPr>
                <w:b/>
                <w:sz w:val="17"/>
              </w:rPr>
              <w:instrText xml:space="preserve"> =SUM(ABOVE) </w:instrText>
            </w:r>
            <w:r>
              <w:rPr>
                <w:b/>
                <w:sz w:val="17"/>
              </w:rPr>
              <w:fldChar w:fldCharType="separate"/>
            </w:r>
            <w:r w:rsidR="009414D6">
              <w:rPr>
                <w:b/>
                <w:noProof/>
                <w:sz w:val="17"/>
              </w:rPr>
              <w:t>29</w:t>
            </w:r>
            <w:r>
              <w:rPr>
                <w:b/>
                <w:sz w:val="17"/>
              </w:rPr>
              <w:fldChar w:fldCharType="end"/>
            </w:r>
          </w:p>
        </w:tc>
      </w:tr>
      <w:tr w:rsidR="0089046C" w:rsidRPr="00653C94" w:rsidTr="0089046C">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80" w:after="80" w:line="160" w:lineRule="exact"/>
              <w:ind w:right="40"/>
              <w:rPr>
                <w:i/>
                <w:sz w:val="14"/>
              </w:rPr>
            </w:pPr>
            <w:r>
              <w:rPr>
                <w:i/>
                <w:sz w:val="14"/>
              </w:rPr>
              <w:t>Décembre 2003</w:t>
            </w:r>
          </w:p>
        </w:tc>
        <w:tc>
          <w:tcPr>
            <w:tcW w:w="2440" w:type="dxa"/>
            <w:tcBorders>
              <w:top w:val="single" w:sz="4" w:space="0" w:color="auto"/>
              <w:bottom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80" w:after="80" w:line="160" w:lineRule="exact"/>
              <w:ind w:right="40"/>
              <w:jc w:val="right"/>
              <w:rPr>
                <w:i/>
                <w:sz w:val="14"/>
              </w:rPr>
            </w:pPr>
          </w:p>
        </w:tc>
        <w:tc>
          <w:tcPr>
            <w:tcW w:w="2440" w:type="dxa"/>
            <w:tcBorders>
              <w:top w:val="single" w:sz="4" w:space="0" w:color="auto"/>
              <w:bottom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80" w:after="80" w:line="160" w:lineRule="exact"/>
              <w:ind w:right="40"/>
              <w:jc w:val="right"/>
              <w:rPr>
                <w:i/>
                <w:sz w:val="14"/>
              </w:rPr>
            </w:pPr>
          </w:p>
        </w:tc>
      </w:tr>
      <w:tr w:rsidR="0089046C" w:rsidRPr="00653C94" w:rsidTr="0089046C">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40" w:after="40" w:line="210" w:lineRule="exact"/>
              <w:ind w:right="40"/>
              <w:rPr>
                <w:sz w:val="17"/>
              </w:rPr>
            </w:pPr>
          </w:p>
        </w:tc>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40" w:after="40" w:line="210" w:lineRule="exact"/>
              <w:ind w:right="40"/>
              <w:jc w:val="right"/>
              <w:rPr>
                <w:sz w:val="17"/>
              </w:rPr>
            </w:pP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Ambassadeur</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35</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2</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Conseiller principal</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2</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0</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Premier conseiller</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0</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Conseiller</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11</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2</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Premier secrétaire</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20</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22</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Deuxième secrétaire</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13</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20</w:t>
            </w:r>
          </w:p>
        </w:tc>
      </w:tr>
      <w:tr w:rsidR="0089046C" w:rsidRPr="00FD2F33" w:rsidTr="0089046C">
        <w:tblPrEx>
          <w:tblCellMar>
            <w:top w:w="0" w:type="dxa"/>
            <w:bottom w:w="0" w:type="dxa"/>
          </w:tblCellMar>
        </w:tblPrEx>
        <w:tc>
          <w:tcPr>
            <w:tcW w:w="2440" w:type="dxa"/>
            <w:tcBorders>
              <w:bottom w:val="single" w:sz="12" w:space="0" w:color="auto"/>
            </w:tcBorders>
            <w:shd w:val="clear" w:color="auto" w:fill="auto"/>
            <w:vAlign w:val="bottom"/>
          </w:tcPr>
          <w:p w:rsidR="0089046C" w:rsidRPr="00FD2F33" w:rsidRDefault="0089046C" w:rsidP="0089046C">
            <w:pPr>
              <w:tabs>
                <w:tab w:val="left" w:pos="288"/>
                <w:tab w:val="left" w:pos="576"/>
                <w:tab w:val="left" w:pos="864"/>
                <w:tab w:val="left" w:pos="1152"/>
              </w:tabs>
              <w:suppressAutoHyphens/>
              <w:spacing w:before="40" w:after="40" w:line="210" w:lineRule="exact"/>
              <w:ind w:right="40"/>
              <w:rPr>
                <w:b/>
                <w:sz w:val="17"/>
              </w:rPr>
            </w:pPr>
            <w:r w:rsidRPr="00FD2F33">
              <w:rPr>
                <w:b/>
                <w:sz w:val="17"/>
              </w:rPr>
              <w:t>Total</w:t>
            </w:r>
          </w:p>
        </w:tc>
        <w:tc>
          <w:tcPr>
            <w:tcW w:w="2440" w:type="dxa"/>
            <w:tcBorders>
              <w:bottom w:val="single" w:sz="12" w:space="0" w:color="auto"/>
            </w:tcBorders>
            <w:shd w:val="clear" w:color="auto" w:fill="auto"/>
            <w:vAlign w:val="bottom"/>
          </w:tcPr>
          <w:p w:rsidR="0089046C" w:rsidRPr="00FD2F33" w:rsidRDefault="0089046C" w:rsidP="0089046C">
            <w:pPr>
              <w:tabs>
                <w:tab w:val="left" w:pos="288"/>
                <w:tab w:val="left" w:pos="576"/>
                <w:tab w:val="left" w:pos="864"/>
                <w:tab w:val="left" w:pos="1152"/>
              </w:tabs>
              <w:suppressAutoHyphens/>
              <w:spacing w:before="40" w:after="40" w:line="210" w:lineRule="exact"/>
              <w:ind w:right="40"/>
              <w:jc w:val="right"/>
              <w:rPr>
                <w:b/>
                <w:sz w:val="17"/>
              </w:rPr>
            </w:pPr>
            <w:r>
              <w:rPr>
                <w:b/>
                <w:sz w:val="17"/>
              </w:rPr>
              <w:fldChar w:fldCharType="begin"/>
            </w:r>
            <w:r>
              <w:rPr>
                <w:b/>
                <w:sz w:val="17"/>
              </w:rPr>
              <w:instrText xml:space="preserve"> =SUM(ABOVE) </w:instrText>
            </w:r>
            <w:r>
              <w:rPr>
                <w:b/>
                <w:sz w:val="17"/>
              </w:rPr>
              <w:fldChar w:fldCharType="separate"/>
            </w:r>
            <w:r w:rsidR="009414D6">
              <w:rPr>
                <w:b/>
                <w:noProof/>
                <w:sz w:val="17"/>
              </w:rPr>
              <w:t>82</w:t>
            </w:r>
            <w:r>
              <w:rPr>
                <w:b/>
                <w:sz w:val="17"/>
              </w:rPr>
              <w:fldChar w:fldCharType="end"/>
            </w:r>
          </w:p>
        </w:tc>
        <w:tc>
          <w:tcPr>
            <w:tcW w:w="2440" w:type="dxa"/>
            <w:tcBorders>
              <w:bottom w:val="single" w:sz="12" w:space="0" w:color="auto"/>
            </w:tcBorders>
            <w:shd w:val="clear" w:color="auto" w:fill="auto"/>
            <w:vAlign w:val="bottom"/>
          </w:tcPr>
          <w:p w:rsidR="0089046C" w:rsidRPr="00FD2F33" w:rsidRDefault="0089046C" w:rsidP="0089046C">
            <w:pPr>
              <w:tabs>
                <w:tab w:val="left" w:pos="288"/>
                <w:tab w:val="left" w:pos="576"/>
                <w:tab w:val="left" w:pos="864"/>
                <w:tab w:val="left" w:pos="1152"/>
              </w:tabs>
              <w:suppressAutoHyphens/>
              <w:spacing w:before="40" w:after="40" w:line="210" w:lineRule="exact"/>
              <w:ind w:right="40"/>
              <w:jc w:val="right"/>
              <w:rPr>
                <w:b/>
                <w:sz w:val="17"/>
              </w:rPr>
            </w:pPr>
            <w:r>
              <w:rPr>
                <w:b/>
                <w:sz w:val="17"/>
              </w:rPr>
              <w:fldChar w:fldCharType="begin"/>
            </w:r>
            <w:r>
              <w:rPr>
                <w:b/>
                <w:sz w:val="17"/>
              </w:rPr>
              <w:instrText xml:space="preserve"> =SUM(ABOVE) </w:instrText>
            </w:r>
            <w:r>
              <w:rPr>
                <w:b/>
                <w:sz w:val="17"/>
              </w:rPr>
              <w:fldChar w:fldCharType="separate"/>
            </w:r>
            <w:r w:rsidR="009414D6">
              <w:rPr>
                <w:b/>
                <w:noProof/>
                <w:sz w:val="17"/>
              </w:rPr>
              <w:t>46</w:t>
            </w:r>
            <w:r>
              <w:rPr>
                <w:b/>
                <w:sz w:val="17"/>
              </w:rPr>
              <w:fldChar w:fldCharType="end"/>
            </w:r>
          </w:p>
        </w:tc>
      </w:tr>
      <w:tr w:rsidR="0089046C" w:rsidRPr="00653C94" w:rsidTr="0089046C">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80" w:after="80" w:line="160" w:lineRule="exact"/>
              <w:ind w:right="40"/>
              <w:rPr>
                <w:i/>
                <w:sz w:val="14"/>
              </w:rPr>
            </w:pPr>
            <w:r>
              <w:rPr>
                <w:i/>
                <w:sz w:val="14"/>
              </w:rPr>
              <w:t>Décembre 2004</w:t>
            </w:r>
          </w:p>
        </w:tc>
        <w:tc>
          <w:tcPr>
            <w:tcW w:w="2440" w:type="dxa"/>
            <w:tcBorders>
              <w:top w:val="single" w:sz="4" w:space="0" w:color="auto"/>
              <w:bottom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80" w:after="80" w:line="160" w:lineRule="exact"/>
              <w:ind w:right="40"/>
              <w:jc w:val="right"/>
              <w:rPr>
                <w:i/>
                <w:sz w:val="14"/>
              </w:rPr>
            </w:pPr>
          </w:p>
        </w:tc>
        <w:tc>
          <w:tcPr>
            <w:tcW w:w="2440" w:type="dxa"/>
            <w:tcBorders>
              <w:top w:val="single" w:sz="4" w:space="0" w:color="auto"/>
              <w:bottom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80" w:after="80" w:line="160" w:lineRule="exact"/>
              <w:ind w:right="40"/>
              <w:jc w:val="right"/>
              <w:rPr>
                <w:i/>
                <w:sz w:val="14"/>
              </w:rPr>
            </w:pPr>
          </w:p>
        </w:tc>
      </w:tr>
      <w:tr w:rsidR="0089046C" w:rsidRPr="00653C94" w:rsidTr="0089046C">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40" w:after="40" w:line="210" w:lineRule="exact"/>
              <w:ind w:right="40"/>
              <w:rPr>
                <w:sz w:val="17"/>
              </w:rPr>
            </w:pPr>
          </w:p>
        </w:tc>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40" w:after="40" w:line="210" w:lineRule="exact"/>
              <w:ind w:right="40"/>
              <w:jc w:val="right"/>
              <w:rPr>
                <w:sz w:val="17"/>
              </w:rPr>
            </w:pP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Ambassadeur</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41</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Conseiller principal</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0</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Premier conseiller</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8</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3</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Conseiller</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3</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0</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Premier secrétaire</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19</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23</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Deuxième secrétaire</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22</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21</w:t>
            </w:r>
          </w:p>
        </w:tc>
      </w:tr>
      <w:tr w:rsidR="0089046C" w:rsidRPr="00FD2F33" w:rsidTr="0089046C">
        <w:tblPrEx>
          <w:tblCellMar>
            <w:top w:w="0" w:type="dxa"/>
            <w:bottom w:w="0" w:type="dxa"/>
          </w:tblCellMar>
        </w:tblPrEx>
        <w:tc>
          <w:tcPr>
            <w:tcW w:w="2440" w:type="dxa"/>
            <w:tcBorders>
              <w:bottom w:val="single" w:sz="12" w:space="0" w:color="auto"/>
            </w:tcBorders>
            <w:shd w:val="clear" w:color="auto" w:fill="auto"/>
            <w:vAlign w:val="bottom"/>
          </w:tcPr>
          <w:p w:rsidR="0089046C" w:rsidRPr="00FD2F33" w:rsidRDefault="0089046C" w:rsidP="0089046C">
            <w:pPr>
              <w:tabs>
                <w:tab w:val="left" w:pos="288"/>
                <w:tab w:val="left" w:pos="576"/>
                <w:tab w:val="left" w:pos="864"/>
                <w:tab w:val="left" w:pos="1152"/>
              </w:tabs>
              <w:suppressAutoHyphens/>
              <w:spacing w:before="40" w:after="40" w:line="210" w:lineRule="exact"/>
              <w:ind w:right="40"/>
              <w:rPr>
                <w:b/>
                <w:sz w:val="17"/>
              </w:rPr>
            </w:pPr>
            <w:r w:rsidRPr="00FD2F33">
              <w:rPr>
                <w:b/>
                <w:sz w:val="17"/>
              </w:rPr>
              <w:t>Total</w:t>
            </w:r>
          </w:p>
        </w:tc>
        <w:tc>
          <w:tcPr>
            <w:tcW w:w="2440" w:type="dxa"/>
            <w:tcBorders>
              <w:bottom w:val="single" w:sz="12" w:space="0" w:color="auto"/>
            </w:tcBorders>
            <w:shd w:val="clear" w:color="auto" w:fill="auto"/>
            <w:vAlign w:val="bottom"/>
          </w:tcPr>
          <w:p w:rsidR="0089046C" w:rsidRPr="00FD2F33" w:rsidRDefault="0089046C" w:rsidP="0089046C">
            <w:pPr>
              <w:tabs>
                <w:tab w:val="left" w:pos="288"/>
                <w:tab w:val="left" w:pos="576"/>
                <w:tab w:val="left" w:pos="864"/>
                <w:tab w:val="left" w:pos="1152"/>
              </w:tabs>
              <w:suppressAutoHyphens/>
              <w:spacing w:before="40" w:after="40" w:line="210" w:lineRule="exact"/>
              <w:ind w:right="40"/>
              <w:jc w:val="right"/>
              <w:rPr>
                <w:b/>
                <w:sz w:val="17"/>
              </w:rPr>
            </w:pPr>
            <w:r>
              <w:rPr>
                <w:b/>
                <w:sz w:val="17"/>
              </w:rPr>
              <w:fldChar w:fldCharType="begin"/>
            </w:r>
            <w:r>
              <w:rPr>
                <w:b/>
                <w:sz w:val="17"/>
              </w:rPr>
              <w:instrText xml:space="preserve"> =SUM(ABOVE) </w:instrText>
            </w:r>
            <w:r>
              <w:rPr>
                <w:b/>
                <w:sz w:val="17"/>
              </w:rPr>
              <w:fldChar w:fldCharType="separate"/>
            </w:r>
            <w:r w:rsidR="009414D6">
              <w:rPr>
                <w:b/>
                <w:noProof/>
                <w:sz w:val="17"/>
              </w:rPr>
              <w:t>94</w:t>
            </w:r>
            <w:r>
              <w:rPr>
                <w:b/>
                <w:sz w:val="17"/>
              </w:rPr>
              <w:fldChar w:fldCharType="end"/>
            </w:r>
          </w:p>
        </w:tc>
        <w:tc>
          <w:tcPr>
            <w:tcW w:w="2440" w:type="dxa"/>
            <w:tcBorders>
              <w:bottom w:val="single" w:sz="12" w:space="0" w:color="auto"/>
            </w:tcBorders>
            <w:shd w:val="clear" w:color="auto" w:fill="auto"/>
            <w:vAlign w:val="bottom"/>
          </w:tcPr>
          <w:p w:rsidR="0089046C" w:rsidRPr="00FD2F33" w:rsidRDefault="0089046C" w:rsidP="0089046C">
            <w:pPr>
              <w:tabs>
                <w:tab w:val="left" w:pos="288"/>
                <w:tab w:val="left" w:pos="576"/>
                <w:tab w:val="left" w:pos="864"/>
                <w:tab w:val="left" w:pos="1152"/>
              </w:tabs>
              <w:suppressAutoHyphens/>
              <w:spacing w:before="40" w:after="40" w:line="210" w:lineRule="exact"/>
              <w:ind w:right="40"/>
              <w:jc w:val="right"/>
              <w:rPr>
                <w:b/>
                <w:sz w:val="17"/>
              </w:rPr>
            </w:pPr>
            <w:r>
              <w:rPr>
                <w:b/>
                <w:sz w:val="17"/>
              </w:rPr>
              <w:fldChar w:fldCharType="begin"/>
            </w:r>
            <w:r>
              <w:rPr>
                <w:b/>
                <w:sz w:val="17"/>
              </w:rPr>
              <w:instrText xml:space="preserve"> =SUM(ABOVE) </w:instrText>
            </w:r>
            <w:r>
              <w:rPr>
                <w:b/>
                <w:sz w:val="17"/>
              </w:rPr>
              <w:fldChar w:fldCharType="separate"/>
            </w:r>
            <w:r w:rsidR="009414D6">
              <w:rPr>
                <w:b/>
                <w:noProof/>
                <w:sz w:val="17"/>
              </w:rPr>
              <w:t>48</w:t>
            </w:r>
            <w:r>
              <w:rPr>
                <w:b/>
                <w:sz w:val="17"/>
              </w:rPr>
              <w:fldChar w:fldCharType="end"/>
            </w:r>
          </w:p>
        </w:tc>
      </w:tr>
      <w:tr w:rsidR="0089046C" w:rsidRPr="00653C94" w:rsidTr="0089046C">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80" w:after="80" w:line="160" w:lineRule="exact"/>
              <w:ind w:right="40"/>
              <w:rPr>
                <w:i/>
                <w:sz w:val="14"/>
              </w:rPr>
            </w:pPr>
            <w:r>
              <w:rPr>
                <w:i/>
                <w:sz w:val="14"/>
              </w:rPr>
              <w:t>Décembre 2005</w:t>
            </w:r>
          </w:p>
        </w:tc>
        <w:tc>
          <w:tcPr>
            <w:tcW w:w="2440" w:type="dxa"/>
            <w:tcBorders>
              <w:top w:val="single" w:sz="4" w:space="0" w:color="auto"/>
              <w:bottom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80" w:after="80" w:line="160" w:lineRule="exact"/>
              <w:ind w:right="40"/>
              <w:jc w:val="right"/>
              <w:rPr>
                <w:i/>
                <w:sz w:val="14"/>
              </w:rPr>
            </w:pPr>
          </w:p>
        </w:tc>
        <w:tc>
          <w:tcPr>
            <w:tcW w:w="2440" w:type="dxa"/>
            <w:tcBorders>
              <w:top w:val="single" w:sz="4" w:space="0" w:color="auto"/>
              <w:bottom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80" w:after="80" w:line="160" w:lineRule="exact"/>
              <w:ind w:right="40"/>
              <w:jc w:val="right"/>
              <w:rPr>
                <w:i/>
                <w:sz w:val="14"/>
              </w:rPr>
            </w:pPr>
          </w:p>
        </w:tc>
      </w:tr>
      <w:tr w:rsidR="0089046C" w:rsidRPr="00653C94" w:rsidTr="0089046C">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40" w:after="40" w:line="210" w:lineRule="exact"/>
              <w:ind w:right="40"/>
              <w:rPr>
                <w:sz w:val="17"/>
              </w:rPr>
            </w:pPr>
          </w:p>
        </w:tc>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40" w:after="40" w:line="210" w:lineRule="exact"/>
              <w:ind w:right="40"/>
              <w:jc w:val="right"/>
              <w:rPr>
                <w:sz w:val="17"/>
              </w:rPr>
            </w:pP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Ambassadeur</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39</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3</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Conseiller principal</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0</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Premier conseiller</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7</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3</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Conseiller</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3</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0</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Premier secrétaire</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29</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36</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Deuxième secrétaire</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13</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11</w:t>
            </w:r>
          </w:p>
        </w:tc>
      </w:tr>
      <w:tr w:rsidR="0089046C" w:rsidRPr="00FD2F33" w:rsidTr="0089046C">
        <w:tblPrEx>
          <w:tblCellMar>
            <w:top w:w="0" w:type="dxa"/>
            <w:bottom w:w="0" w:type="dxa"/>
          </w:tblCellMar>
        </w:tblPrEx>
        <w:tc>
          <w:tcPr>
            <w:tcW w:w="2440" w:type="dxa"/>
            <w:tcBorders>
              <w:bottom w:val="single" w:sz="12" w:space="0" w:color="auto"/>
            </w:tcBorders>
            <w:shd w:val="clear" w:color="auto" w:fill="auto"/>
            <w:vAlign w:val="bottom"/>
          </w:tcPr>
          <w:p w:rsidR="0089046C" w:rsidRPr="00FD2F33" w:rsidRDefault="0089046C" w:rsidP="0089046C">
            <w:pPr>
              <w:tabs>
                <w:tab w:val="left" w:pos="288"/>
                <w:tab w:val="left" w:pos="576"/>
                <w:tab w:val="left" w:pos="864"/>
                <w:tab w:val="left" w:pos="1152"/>
              </w:tabs>
              <w:suppressAutoHyphens/>
              <w:spacing w:before="40" w:after="40" w:line="210" w:lineRule="exact"/>
              <w:ind w:right="40"/>
              <w:rPr>
                <w:b/>
                <w:sz w:val="17"/>
              </w:rPr>
            </w:pPr>
            <w:r w:rsidRPr="00FD2F33">
              <w:rPr>
                <w:b/>
                <w:sz w:val="17"/>
              </w:rPr>
              <w:t>Total</w:t>
            </w:r>
          </w:p>
        </w:tc>
        <w:tc>
          <w:tcPr>
            <w:tcW w:w="2440" w:type="dxa"/>
            <w:tcBorders>
              <w:bottom w:val="single" w:sz="12" w:space="0" w:color="auto"/>
            </w:tcBorders>
            <w:shd w:val="clear" w:color="auto" w:fill="auto"/>
            <w:vAlign w:val="bottom"/>
          </w:tcPr>
          <w:p w:rsidR="0089046C" w:rsidRPr="00FD2F33" w:rsidRDefault="0089046C" w:rsidP="0089046C">
            <w:pPr>
              <w:tabs>
                <w:tab w:val="left" w:pos="288"/>
                <w:tab w:val="left" w:pos="576"/>
                <w:tab w:val="left" w:pos="864"/>
                <w:tab w:val="left" w:pos="1152"/>
              </w:tabs>
              <w:suppressAutoHyphens/>
              <w:spacing w:before="40" w:after="40" w:line="210" w:lineRule="exact"/>
              <w:ind w:right="40"/>
              <w:jc w:val="right"/>
              <w:rPr>
                <w:b/>
                <w:sz w:val="17"/>
              </w:rPr>
            </w:pPr>
            <w:r>
              <w:rPr>
                <w:b/>
                <w:sz w:val="17"/>
              </w:rPr>
              <w:fldChar w:fldCharType="begin"/>
            </w:r>
            <w:r>
              <w:rPr>
                <w:b/>
                <w:sz w:val="17"/>
              </w:rPr>
              <w:instrText xml:space="preserve"> =SUM(ABOVE) </w:instrText>
            </w:r>
            <w:r>
              <w:rPr>
                <w:b/>
                <w:sz w:val="17"/>
              </w:rPr>
              <w:fldChar w:fldCharType="separate"/>
            </w:r>
            <w:r w:rsidR="009414D6">
              <w:rPr>
                <w:b/>
                <w:noProof/>
                <w:sz w:val="17"/>
              </w:rPr>
              <w:t>92</w:t>
            </w:r>
            <w:r>
              <w:rPr>
                <w:b/>
                <w:sz w:val="17"/>
              </w:rPr>
              <w:fldChar w:fldCharType="end"/>
            </w:r>
          </w:p>
        </w:tc>
        <w:tc>
          <w:tcPr>
            <w:tcW w:w="2440" w:type="dxa"/>
            <w:tcBorders>
              <w:bottom w:val="single" w:sz="12" w:space="0" w:color="auto"/>
            </w:tcBorders>
            <w:shd w:val="clear" w:color="auto" w:fill="auto"/>
            <w:vAlign w:val="bottom"/>
          </w:tcPr>
          <w:p w:rsidR="0089046C" w:rsidRPr="00FD2F33" w:rsidRDefault="0089046C" w:rsidP="0089046C">
            <w:pPr>
              <w:tabs>
                <w:tab w:val="left" w:pos="288"/>
                <w:tab w:val="left" w:pos="576"/>
                <w:tab w:val="left" w:pos="864"/>
                <w:tab w:val="left" w:pos="1152"/>
              </w:tabs>
              <w:suppressAutoHyphens/>
              <w:spacing w:before="40" w:after="40" w:line="210" w:lineRule="exact"/>
              <w:ind w:right="40"/>
              <w:jc w:val="right"/>
              <w:rPr>
                <w:b/>
                <w:sz w:val="17"/>
              </w:rPr>
            </w:pPr>
            <w:r>
              <w:rPr>
                <w:b/>
                <w:sz w:val="17"/>
              </w:rPr>
              <w:fldChar w:fldCharType="begin"/>
            </w:r>
            <w:r>
              <w:rPr>
                <w:b/>
                <w:sz w:val="17"/>
              </w:rPr>
              <w:instrText xml:space="preserve"> =SUM(ABOVE) </w:instrText>
            </w:r>
            <w:r>
              <w:rPr>
                <w:b/>
                <w:sz w:val="17"/>
              </w:rPr>
              <w:fldChar w:fldCharType="separate"/>
            </w:r>
            <w:r w:rsidR="009414D6">
              <w:rPr>
                <w:b/>
                <w:noProof/>
                <w:sz w:val="17"/>
              </w:rPr>
              <w:t>53</w:t>
            </w:r>
            <w:r>
              <w:rPr>
                <w:b/>
                <w:sz w:val="17"/>
              </w:rPr>
              <w:fldChar w:fldCharType="end"/>
            </w:r>
          </w:p>
        </w:tc>
      </w:tr>
      <w:tr w:rsidR="0089046C" w:rsidRPr="00653C94" w:rsidTr="0089046C">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80" w:after="80" w:line="160" w:lineRule="exact"/>
              <w:ind w:right="40"/>
              <w:rPr>
                <w:i/>
                <w:sz w:val="14"/>
              </w:rPr>
            </w:pPr>
            <w:r>
              <w:rPr>
                <w:i/>
                <w:sz w:val="14"/>
              </w:rPr>
              <w:t>Décembre 2006</w:t>
            </w:r>
          </w:p>
        </w:tc>
        <w:tc>
          <w:tcPr>
            <w:tcW w:w="2440" w:type="dxa"/>
            <w:tcBorders>
              <w:top w:val="single" w:sz="4" w:space="0" w:color="auto"/>
              <w:bottom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80" w:after="80" w:line="160" w:lineRule="exact"/>
              <w:ind w:right="40"/>
              <w:jc w:val="right"/>
              <w:rPr>
                <w:i/>
                <w:sz w:val="14"/>
              </w:rPr>
            </w:pPr>
          </w:p>
        </w:tc>
        <w:tc>
          <w:tcPr>
            <w:tcW w:w="2440" w:type="dxa"/>
            <w:tcBorders>
              <w:top w:val="single" w:sz="4" w:space="0" w:color="auto"/>
              <w:bottom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80" w:after="80" w:line="160" w:lineRule="exact"/>
              <w:ind w:right="40"/>
              <w:jc w:val="right"/>
              <w:rPr>
                <w:i/>
                <w:sz w:val="14"/>
              </w:rPr>
            </w:pPr>
          </w:p>
        </w:tc>
      </w:tr>
      <w:tr w:rsidR="0089046C" w:rsidRPr="00653C94" w:rsidTr="0089046C">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40" w:after="40" w:line="210" w:lineRule="exact"/>
              <w:ind w:right="40"/>
              <w:rPr>
                <w:sz w:val="17"/>
              </w:rPr>
            </w:pPr>
          </w:p>
        </w:tc>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89046C" w:rsidRPr="00653C94" w:rsidRDefault="0089046C" w:rsidP="0089046C">
            <w:pPr>
              <w:tabs>
                <w:tab w:val="left" w:pos="288"/>
                <w:tab w:val="left" w:pos="576"/>
                <w:tab w:val="left" w:pos="864"/>
                <w:tab w:val="left" w:pos="1152"/>
              </w:tabs>
              <w:suppressAutoHyphens/>
              <w:spacing w:before="40" w:after="40" w:line="210" w:lineRule="exact"/>
              <w:ind w:right="40"/>
              <w:jc w:val="right"/>
              <w:rPr>
                <w:sz w:val="17"/>
              </w:rPr>
            </w:pP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Ambassadeur</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34</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2</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Conseiller principal</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1</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Premier conseiller</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9</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3</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Conseiller</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6</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4</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Premier secrétaire</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29</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34</w:t>
            </w:r>
          </w:p>
        </w:tc>
      </w:tr>
      <w:tr w:rsidR="0089046C" w:rsidRPr="00653C94" w:rsidTr="0089046C">
        <w:tblPrEx>
          <w:tblCellMar>
            <w:top w:w="0" w:type="dxa"/>
            <w:bottom w:w="0" w:type="dxa"/>
          </w:tblCellMar>
        </w:tblPrEx>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rPr>
                <w:sz w:val="17"/>
              </w:rPr>
            </w:pPr>
            <w:r>
              <w:rPr>
                <w:sz w:val="17"/>
              </w:rPr>
              <w:t>Deuxième secrétaire</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8</w:t>
            </w:r>
          </w:p>
        </w:tc>
        <w:tc>
          <w:tcPr>
            <w:tcW w:w="2440" w:type="dxa"/>
            <w:shd w:val="clear" w:color="auto" w:fill="auto"/>
            <w:vAlign w:val="bottom"/>
          </w:tcPr>
          <w:p w:rsidR="0089046C" w:rsidRPr="00653C94" w:rsidRDefault="0089046C" w:rsidP="0089046C">
            <w:pPr>
              <w:tabs>
                <w:tab w:val="left" w:pos="288"/>
                <w:tab w:val="left" w:pos="576"/>
                <w:tab w:val="left" w:pos="864"/>
                <w:tab w:val="left" w:pos="1152"/>
              </w:tabs>
              <w:suppressAutoHyphens/>
              <w:spacing w:line="210" w:lineRule="exact"/>
              <w:ind w:right="40"/>
              <w:jc w:val="right"/>
              <w:rPr>
                <w:sz w:val="17"/>
              </w:rPr>
            </w:pPr>
            <w:r>
              <w:rPr>
                <w:sz w:val="17"/>
              </w:rPr>
              <w:t>7</w:t>
            </w:r>
          </w:p>
        </w:tc>
      </w:tr>
      <w:tr w:rsidR="0089046C" w:rsidRPr="00FD2F33" w:rsidTr="0089046C">
        <w:tblPrEx>
          <w:tblCellMar>
            <w:top w:w="0" w:type="dxa"/>
            <w:bottom w:w="0" w:type="dxa"/>
          </w:tblCellMar>
        </w:tblPrEx>
        <w:tc>
          <w:tcPr>
            <w:tcW w:w="2440" w:type="dxa"/>
            <w:tcBorders>
              <w:bottom w:val="single" w:sz="12" w:space="0" w:color="auto"/>
            </w:tcBorders>
            <w:shd w:val="clear" w:color="auto" w:fill="auto"/>
            <w:vAlign w:val="bottom"/>
          </w:tcPr>
          <w:p w:rsidR="0089046C" w:rsidRPr="00FD2F33" w:rsidRDefault="0089046C" w:rsidP="0089046C">
            <w:pPr>
              <w:tabs>
                <w:tab w:val="left" w:pos="288"/>
                <w:tab w:val="left" w:pos="576"/>
                <w:tab w:val="left" w:pos="864"/>
                <w:tab w:val="left" w:pos="1152"/>
              </w:tabs>
              <w:suppressAutoHyphens/>
              <w:spacing w:before="40" w:after="40" w:line="210" w:lineRule="exact"/>
              <w:ind w:right="40"/>
              <w:rPr>
                <w:b/>
                <w:sz w:val="17"/>
              </w:rPr>
            </w:pPr>
            <w:r w:rsidRPr="00FD2F33">
              <w:rPr>
                <w:b/>
                <w:sz w:val="17"/>
              </w:rPr>
              <w:t>Total</w:t>
            </w:r>
          </w:p>
        </w:tc>
        <w:tc>
          <w:tcPr>
            <w:tcW w:w="2440" w:type="dxa"/>
            <w:tcBorders>
              <w:bottom w:val="single" w:sz="12" w:space="0" w:color="auto"/>
            </w:tcBorders>
            <w:shd w:val="clear" w:color="auto" w:fill="auto"/>
            <w:vAlign w:val="bottom"/>
          </w:tcPr>
          <w:p w:rsidR="0089046C" w:rsidRPr="00FD2F33" w:rsidRDefault="0089046C" w:rsidP="0089046C">
            <w:pPr>
              <w:tabs>
                <w:tab w:val="left" w:pos="288"/>
                <w:tab w:val="left" w:pos="576"/>
                <w:tab w:val="left" w:pos="864"/>
                <w:tab w:val="left" w:pos="1152"/>
              </w:tabs>
              <w:suppressAutoHyphens/>
              <w:spacing w:before="40" w:after="40" w:line="210" w:lineRule="exact"/>
              <w:ind w:right="40"/>
              <w:jc w:val="right"/>
              <w:rPr>
                <w:b/>
                <w:sz w:val="17"/>
              </w:rPr>
            </w:pPr>
            <w:r>
              <w:rPr>
                <w:b/>
                <w:sz w:val="17"/>
              </w:rPr>
              <w:fldChar w:fldCharType="begin"/>
            </w:r>
            <w:r>
              <w:rPr>
                <w:b/>
                <w:sz w:val="17"/>
              </w:rPr>
              <w:instrText xml:space="preserve"> =SUM(ABOVE) </w:instrText>
            </w:r>
            <w:r>
              <w:rPr>
                <w:b/>
                <w:sz w:val="17"/>
              </w:rPr>
              <w:fldChar w:fldCharType="separate"/>
            </w:r>
            <w:r w:rsidR="009414D6">
              <w:rPr>
                <w:b/>
                <w:noProof/>
                <w:sz w:val="17"/>
              </w:rPr>
              <w:t>87</w:t>
            </w:r>
            <w:r>
              <w:rPr>
                <w:b/>
                <w:sz w:val="17"/>
              </w:rPr>
              <w:fldChar w:fldCharType="end"/>
            </w:r>
          </w:p>
        </w:tc>
        <w:tc>
          <w:tcPr>
            <w:tcW w:w="2440" w:type="dxa"/>
            <w:tcBorders>
              <w:bottom w:val="single" w:sz="12" w:space="0" w:color="auto"/>
            </w:tcBorders>
            <w:shd w:val="clear" w:color="auto" w:fill="auto"/>
            <w:vAlign w:val="bottom"/>
          </w:tcPr>
          <w:p w:rsidR="0089046C" w:rsidRPr="00FD2F33" w:rsidRDefault="0089046C" w:rsidP="0089046C">
            <w:pPr>
              <w:tabs>
                <w:tab w:val="left" w:pos="288"/>
                <w:tab w:val="left" w:pos="576"/>
                <w:tab w:val="left" w:pos="864"/>
                <w:tab w:val="left" w:pos="1152"/>
              </w:tabs>
              <w:suppressAutoHyphens/>
              <w:spacing w:before="40" w:after="40" w:line="210" w:lineRule="exact"/>
              <w:ind w:right="40"/>
              <w:jc w:val="right"/>
              <w:rPr>
                <w:b/>
                <w:sz w:val="17"/>
              </w:rPr>
            </w:pPr>
            <w:r>
              <w:rPr>
                <w:b/>
                <w:sz w:val="17"/>
              </w:rPr>
              <w:fldChar w:fldCharType="begin"/>
            </w:r>
            <w:r>
              <w:rPr>
                <w:b/>
                <w:sz w:val="17"/>
              </w:rPr>
              <w:instrText xml:space="preserve"> =SUM(ABOVE) </w:instrText>
            </w:r>
            <w:r>
              <w:rPr>
                <w:b/>
                <w:sz w:val="17"/>
              </w:rPr>
              <w:fldChar w:fldCharType="separate"/>
            </w:r>
            <w:r w:rsidR="009414D6">
              <w:rPr>
                <w:b/>
                <w:noProof/>
                <w:sz w:val="17"/>
              </w:rPr>
              <w:t>51</w:t>
            </w:r>
            <w:r>
              <w:rPr>
                <w:b/>
                <w:sz w:val="17"/>
              </w:rPr>
              <w:fldChar w:fldCharType="end"/>
            </w:r>
          </w:p>
        </w:tc>
      </w:tr>
    </w:tbl>
    <w:p w:rsidR="0089046C" w:rsidRPr="005A37CA" w:rsidRDefault="0089046C" w:rsidP="0089046C">
      <w:pPr>
        <w:pStyle w:val="SingleTxt"/>
        <w:spacing w:after="0" w:line="200" w:lineRule="exact"/>
        <w:rPr>
          <w:sz w:val="17"/>
        </w:rPr>
      </w:pPr>
      <w:r w:rsidRPr="005A37CA">
        <w:rPr>
          <w:sz w:val="17"/>
        </w:rPr>
        <w:t>*Ambassadeurs résidents et non résidents</w:t>
      </w:r>
    </w:p>
    <w:p w:rsidR="0089046C" w:rsidRPr="005A37CA" w:rsidRDefault="0089046C" w:rsidP="0089046C">
      <w:pPr>
        <w:pStyle w:val="SingleTxt"/>
        <w:spacing w:after="0" w:line="200" w:lineRule="exact"/>
        <w:rPr>
          <w:sz w:val="17"/>
        </w:rPr>
      </w:pPr>
      <w:r w:rsidRPr="005A37CA">
        <w:rPr>
          <w:i/>
          <w:sz w:val="17"/>
        </w:rPr>
        <w:t>Source</w:t>
      </w:r>
      <w:r w:rsidRPr="005A37CA">
        <w:rPr>
          <w:sz w:val="17"/>
        </w:rPr>
        <w:t xml:space="preserve"> : Ministère des affaires étrangères</w:t>
      </w:r>
    </w:p>
    <w:p w:rsidR="0089046C" w:rsidRPr="005A37CA" w:rsidRDefault="0089046C" w:rsidP="0089046C">
      <w:pPr>
        <w:pStyle w:val="SingleTxt"/>
        <w:spacing w:after="0" w:line="120" w:lineRule="exact"/>
        <w:rPr>
          <w:sz w:val="10"/>
        </w:rPr>
      </w:pPr>
    </w:p>
    <w:p w:rsidR="0089046C" w:rsidRPr="005A37CA" w:rsidRDefault="0089046C" w:rsidP="0089046C">
      <w:pPr>
        <w:pStyle w:val="SingleTxt"/>
        <w:spacing w:after="0" w:line="120" w:lineRule="exact"/>
        <w:rPr>
          <w:sz w:val="10"/>
        </w:rPr>
      </w:pPr>
    </w:p>
    <w:p w:rsidR="0089046C"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FF1C35">
        <w:t>Article 10 : Éducation</w:t>
      </w:r>
    </w:p>
    <w:p w:rsidR="0089046C" w:rsidRPr="005A37CA" w:rsidRDefault="0089046C" w:rsidP="0089046C">
      <w:pPr>
        <w:pStyle w:val="SingleTxt"/>
        <w:spacing w:after="0" w:line="120" w:lineRule="exact"/>
        <w:rPr>
          <w:sz w:val="10"/>
        </w:rPr>
      </w:pPr>
    </w:p>
    <w:p w:rsidR="0089046C" w:rsidRPr="005A37CA" w:rsidRDefault="0089046C" w:rsidP="0089046C">
      <w:pPr>
        <w:pStyle w:val="SingleTxt"/>
        <w:spacing w:after="0" w:line="120" w:lineRule="exact"/>
        <w:rPr>
          <w:sz w:val="10"/>
        </w:rPr>
      </w:pPr>
    </w:p>
    <w:p w:rsidR="0089046C" w:rsidRPr="00FF1C35"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F1C35">
        <w:t>Graphique 10.1 : Études supérieures</w:t>
      </w:r>
    </w:p>
    <w:p w:rsidR="0089046C" w:rsidRPr="005A37CA" w:rsidRDefault="0089046C" w:rsidP="0089046C">
      <w:pPr>
        <w:pStyle w:val="SingleTxt"/>
        <w:spacing w:after="0" w:line="120" w:lineRule="exact"/>
        <w:rPr>
          <w:sz w:val="10"/>
        </w:rPr>
      </w:pPr>
    </w:p>
    <w:p w:rsidR="0089046C" w:rsidRPr="008A74E5" w:rsidRDefault="0089046C" w:rsidP="0089046C">
      <w:pPr>
        <w:pStyle w:val="SingleTxt"/>
        <w:spacing w:line="240" w:lineRule="atLeast"/>
        <w:rPr>
          <w:sz w:val="17"/>
        </w:rPr>
      </w:pPr>
      <w:r>
        <w:rPr>
          <w:noProof/>
          <w:w w:val="100"/>
          <w:sz w:val="17"/>
          <w:lang w:eastAsia="fr-CA"/>
        </w:rPr>
        <w:pict>
          <v:shape id="_x0000_s1090" type="#_x0000_t202" style="position:absolute;left:0;text-align:left;margin-left:383.95pt;margin-top:138.6pt;width:26pt;height:25.35pt;z-index:8" stroked="f">
            <v:textbox inset="0,0,0,0">
              <w:txbxContent>
                <w:p w:rsidR="0089046C" w:rsidRDefault="0089046C" w:rsidP="0089046C">
                  <w:pPr>
                    <w:rPr>
                      <w:rFonts w:ascii="Arial Narrow" w:hAnsi="Arial Narrow"/>
                      <w:sz w:val="14"/>
                    </w:rPr>
                  </w:pPr>
                  <w:r w:rsidRPr="00CB6D01">
                    <w:rPr>
                      <w:rFonts w:ascii="Arial Narrow" w:hAnsi="Arial Narrow"/>
                      <w:sz w:val="14"/>
                    </w:rPr>
                    <w:t>Hommes</w:t>
                  </w:r>
                </w:p>
                <w:p w:rsidR="0089046C" w:rsidRPr="00CB6D01" w:rsidRDefault="0089046C" w:rsidP="0089046C">
                  <w:pPr>
                    <w:rPr>
                      <w:rFonts w:ascii="Arial Narrow" w:hAnsi="Arial Narrow"/>
                      <w:sz w:val="14"/>
                    </w:rPr>
                  </w:pPr>
                  <w:r>
                    <w:rPr>
                      <w:rFonts w:ascii="Arial Narrow" w:hAnsi="Arial Narrow"/>
                      <w:sz w:val="14"/>
                    </w:rPr>
                    <w:t>Femmes</w:t>
                  </w:r>
                </w:p>
              </w:txbxContent>
            </v:textbox>
          </v:shape>
        </w:pict>
      </w:r>
      <w:r>
        <w:rPr>
          <w:noProof/>
          <w:w w:val="100"/>
          <w:sz w:val="17"/>
          <w:lang w:eastAsia="fr-CA"/>
        </w:rPr>
        <w:pict>
          <v:shape id="_x0000_s1089" type="#_x0000_t202" style="position:absolute;left:0;text-align:left;margin-left:106.6pt;margin-top:34.7pt;width:291pt;height:42pt;z-index:7">
            <v:textbox>
              <w:txbxContent>
                <w:p w:rsidR="0089046C" w:rsidRDefault="0089046C" w:rsidP="0089046C">
                  <w:r w:rsidRPr="00665644">
                    <w:rPr>
                      <w:rFonts w:ascii="Arial" w:hAnsi="Arial" w:cs="Arial"/>
                    </w:rPr>
                    <w:t>Évolution du nombre de femmes pour 100 hommes inscrits dans des établissements d'études supérieures entre 1997/98 et 2003/04</w:t>
                  </w:r>
                </w:p>
              </w:txbxContent>
            </v:textbox>
          </v:shape>
        </w:pict>
      </w:r>
      <w:r>
        <w:rPr>
          <w:noProof/>
          <w:w w:val="100"/>
          <w:lang w:eastAsia="fr-CA"/>
        </w:rPr>
      </w:r>
      <w:r>
        <w:pict>
          <v:shape id="_x0000_s1029" type="#_x0000_t75" style="width:362.35pt;height:257.85pt;mso-position-horizontal-relative:char;mso-position-vertical-relative:line" filled="t" fillcolor="yellow" stroked="t" strokecolor="blue">
            <v:imagedata r:id="rId21" o:title=""/>
            <w10:anchorlock/>
          </v:shape>
        </w:pict>
      </w:r>
      <w:r w:rsidRPr="00045C91">
        <w:rPr>
          <w:i/>
          <w:sz w:val="17"/>
        </w:rPr>
        <w:t>Source</w:t>
      </w:r>
      <w:r w:rsidRPr="00045C91">
        <w:rPr>
          <w:sz w:val="17"/>
        </w:rPr>
        <w:t xml:space="preserve"> : Bureau national de statistique, statistiques de l’éducation</w:t>
      </w:r>
    </w:p>
    <w:p w:rsidR="0089046C" w:rsidRPr="00045C91" w:rsidRDefault="0089046C" w:rsidP="0089046C">
      <w:pPr>
        <w:pStyle w:val="SingleTxt"/>
        <w:spacing w:after="0" w:line="120" w:lineRule="exact"/>
        <w:rPr>
          <w:sz w:val="10"/>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F1C35">
        <w:t>Tableau 10.2 : Étudiants par discipline</w:t>
      </w:r>
    </w:p>
    <w:p w:rsidR="0089046C" w:rsidRPr="00045C91" w:rsidRDefault="0089046C" w:rsidP="0089046C">
      <w:pPr>
        <w:pStyle w:val="SingleTxt"/>
        <w:spacing w:after="0" w:line="120" w:lineRule="exact"/>
        <w:rPr>
          <w:sz w:val="10"/>
        </w:rPr>
      </w:pPr>
    </w:p>
    <w:p w:rsidR="0089046C" w:rsidRPr="00045C91" w:rsidRDefault="0089046C" w:rsidP="0089046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562"/>
        <w:gridCol w:w="919"/>
        <w:gridCol w:w="919"/>
        <w:gridCol w:w="920"/>
      </w:tblGrid>
      <w:tr w:rsidR="0089046C" w:rsidRPr="00F90575" w:rsidTr="0089046C">
        <w:tblPrEx>
          <w:tblCellMar>
            <w:top w:w="0" w:type="dxa"/>
            <w:bottom w:w="0" w:type="dxa"/>
          </w:tblCellMar>
        </w:tblPrEx>
        <w:trPr>
          <w:tblHeader/>
        </w:trPr>
        <w:tc>
          <w:tcPr>
            <w:tcW w:w="4562" w:type="dxa"/>
            <w:tcBorders>
              <w:top w:val="single" w:sz="4" w:space="0" w:color="auto"/>
              <w:bottom w:val="single" w:sz="12" w:space="0" w:color="auto"/>
            </w:tcBorders>
            <w:shd w:val="clear" w:color="auto" w:fill="auto"/>
            <w:vAlign w:val="bottom"/>
          </w:tcPr>
          <w:p w:rsidR="0089046C" w:rsidRPr="00F90575" w:rsidRDefault="0089046C" w:rsidP="0089046C">
            <w:pPr>
              <w:tabs>
                <w:tab w:val="left" w:pos="288"/>
                <w:tab w:val="left" w:pos="576"/>
                <w:tab w:val="left" w:pos="864"/>
                <w:tab w:val="left" w:pos="1152"/>
              </w:tabs>
              <w:suppressAutoHyphens/>
              <w:spacing w:before="80" w:after="80" w:line="160" w:lineRule="exact"/>
              <w:ind w:right="40"/>
              <w:rPr>
                <w:i/>
                <w:sz w:val="14"/>
              </w:rPr>
            </w:pPr>
            <w:r w:rsidRPr="00F90575">
              <w:rPr>
                <w:i/>
                <w:sz w:val="14"/>
              </w:rPr>
              <w:t>Faculté/institut</w:t>
            </w:r>
          </w:p>
        </w:tc>
        <w:tc>
          <w:tcPr>
            <w:tcW w:w="919" w:type="dxa"/>
            <w:tcBorders>
              <w:top w:val="single" w:sz="4" w:space="0" w:color="auto"/>
              <w:bottom w:val="single" w:sz="12" w:space="0" w:color="auto"/>
            </w:tcBorders>
            <w:shd w:val="clear" w:color="auto" w:fill="auto"/>
            <w:vAlign w:val="bottom"/>
          </w:tcPr>
          <w:p w:rsidR="0089046C" w:rsidRPr="00F90575" w:rsidRDefault="0089046C" w:rsidP="0089046C">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919" w:type="dxa"/>
            <w:tcBorders>
              <w:top w:val="single" w:sz="4" w:space="0" w:color="auto"/>
              <w:bottom w:val="single" w:sz="12" w:space="0" w:color="auto"/>
            </w:tcBorders>
            <w:shd w:val="clear" w:color="auto" w:fill="auto"/>
            <w:vAlign w:val="bottom"/>
          </w:tcPr>
          <w:p w:rsidR="0089046C" w:rsidRPr="00F90575" w:rsidRDefault="0089046C" w:rsidP="0089046C">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920" w:type="dxa"/>
            <w:tcBorders>
              <w:top w:val="single" w:sz="4" w:space="0" w:color="auto"/>
              <w:bottom w:val="single" w:sz="12" w:space="0" w:color="auto"/>
            </w:tcBorders>
            <w:shd w:val="clear" w:color="auto" w:fill="auto"/>
            <w:vAlign w:val="bottom"/>
          </w:tcPr>
          <w:p w:rsidR="0089046C" w:rsidRPr="00F90575" w:rsidRDefault="0089046C" w:rsidP="0089046C">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r>
      <w:tr w:rsidR="0089046C" w:rsidRPr="00F90575" w:rsidTr="0089046C">
        <w:tblPrEx>
          <w:tblCellMar>
            <w:top w:w="0" w:type="dxa"/>
            <w:bottom w:w="0" w:type="dxa"/>
          </w:tblCellMar>
        </w:tblPrEx>
        <w:trPr>
          <w:trHeight w:hRule="exact" w:val="115"/>
          <w:tblHeader/>
        </w:trPr>
        <w:tc>
          <w:tcPr>
            <w:tcW w:w="4562" w:type="dxa"/>
            <w:tcBorders>
              <w:top w:val="single" w:sz="12" w:space="0" w:color="auto"/>
            </w:tcBorders>
            <w:shd w:val="clear" w:color="auto" w:fill="auto"/>
            <w:vAlign w:val="bottom"/>
          </w:tcPr>
          <w:p w:rsidR="0089046C" w:rsidRPr="00F90575" w:rsidRDefault="0089046C" w:rsidP="0089046C">
            <w:pPr>
              <w:tabs>
                <w:tab w:val="left" w:pos="288"/>
                <w:tab w:val="left" w:pos="576"/>
                <w:tab w:val="left" w:pos="864"/>
                <w:tab w:val="left" w:pos="1152"/>
              </w:tabs>
              <w:suppressAutoHyphens/>
              <w:spacing w:before="40" w:after="40" w:line="210" w:lineRule="exact"/>
              <w:ind w:right="40"/>
              <w:rPr>
                <w:sz w:val="17"/>
              </w:rPr>
            </w:pPr>
          </w:p>
        </w:tc>
        <w:tc>
          <w:tcPr>
            <w:tcW w:w="919" w:type="dxa"/>
            <w:tcBorders>
              <w:top w:val="single" w:sz="12" w:space="0" w:color="auto"/>
            </w:tcBorders>
            <w:shd w:val="clear" w:color="auto" w:fill="auto"/>
            <w:vAlign w:val="bottom"/>
          </w:tcPr>
          <w:p w:rsidR="0089046C" w:rsidRPr="00F90575" w:rsidRDefault="0089046C" w:rsidP="0089046C">
            <w:pPr>
              <w:tabs>
                <w:tab w:val="left" w:pos="288"/>
                <w:tab w:val="left" w:pos="576"/>
                <w:tab w:val="left" w:pos="864"/>
                <w:tab w:val="left" w:pos="1152"/>
              </w:tabs>
              <w:suppressAutoHyphens/>
              <w:spacing w:before="40" w:after="40" w:line="210" w:lineRule="exact"/>
              <w:ind w:right="40"/>
              <w:jc w:val="right"/>
              <w:rPr>
                <w:sz w:val="17"/>
              </w:rPr>
            </w:pPr>
          </w:p>
        </w:tc>
        <w:tc>
          <w:tcPr>
            <w:tcW w:w="919" w:type="dxa"/>
            <w:tcBorders>
              <w:top w:val="single" w:sz="12" w:space="0" w:color="auto"/>
            </w:tcBorders>
            <w:shd w:val="clear" w:color="auto" w:fill="auto"/>
            <w:vAlign w:val="bottom"/>
          </w:tcPr>
          <w:p w:rsidR="0089046C" w:rsidRPr="00F90575" w:rsidRDefault="0089046C" w:rsidP="0089046C">
            <w:pPr>
              <w:tabs>
                <w:tab w:val="left" w:pos="288"/>
                <w:tab w:val="left" w:pos="576"/>
                <w:tab w:val="left" w:pos="864"/>
                <w:tab w:val="left" w:pos="1152"/>
              </w:tabs>
              <w:suppressAutoHyphens/>
              <w:spacing w:before="40" w:after="40" w:line="210" w:lineRule="exact"/>
              <w:ind w:right="40"/>
              <w:jc w:val="right"/>
              <w:rPr>
                <w:sz w:val="17"/>
              </w:rPr>
            </w:pPr>
          </w:p>
        </w:tc>
        <w:tc>
          <w:tcPr>
            <w:tcW w:w="920" w:type="dxa"/>
            <w:tcBorders>
              <w:top w:val="single" w:sz="12" w:space="0" w:color="auto"/>
            </w:tcBorders>
            <w:shd w:val="clear" w:color="auto" w:fill="auto"/>
            <w:vAlign w:val="bottom"/>
          </w:tcPr>
          <w:p w:rsidR="0089046C" w:rsidRPr="00F90575" w:rsidRDefault="0089046C" w:rsidP="0089046C">
            <w:pPr>
              <w:tabs>
                <w:tab w:val="left" w:pos="288"/>
                <w:tab w:val="left" w:pos="576"/>
                <w:tab w:val="left" w:pos="864"/>
                <w:tab w:val="left" w:pos="1152"/>
              </w:tabs>
              <w:suppressAutoHyphens/>
              <w:spacing w:before="40" w:after="40" w:line="210" w:lineRule="exact"/>
              <w:ind w:right="40"/>
              <w:jc w:val="right"/>
              <w:rPr>
                <w:sz w:val="17"/>
              </w:rPr>
            </w:pPr>
            <w:r>
              <w:rPr>
                <w:sz w:val="17"/>
              </w:rPr>
              <w:fldChar w:fldCharType="begin"/>
            </w:r>
            <w:r>
              <w:rPr>
                <w:sz w:val="17"/>
              </w:rPr>
              <w:instrText xml:space="preserve"> = </w:instrText>
            </w:r>
            <w:r>
              <w:rPr>
                <w:sz w:val="17"/>
              </w:rPr>
              <w:fldChar w:fldCharType="separate"/>
            </w:r>
            <w:r w:rsidR="009414D6">
              <w:rPr>
                <w:b/>
                <w:noProof/>
                <w:sz w:val="17"/>
              </w:rPr>
              <w:t>!Unexpected End of Formula</w:t>
            </w:r>
            <w:r>
              <w:rPr>
                <w:sz w:val="17"/>
              </w:rPr>
              <w:fldChar w:fldCharType="end"/>
            </w:r>
          </w:p>
        </w:tc>
      </w:tr>
      <w:tr w:rsidR="0089046C" w:rsidRPr="00F90575" w:rsidTr="0089046C">
        <w:tblPrEx>
          <w:tblCellMar>
            <w:top w:w="0" w:type="dxa"/>
            <w:bottom w:w="0" w:type="dxa"/>
          </w:tblCellMar>
        </w:tblPrEx>
        <w:tc>
          <w:tcPr>
            <w:tcW w:w="4562" w:type="dxa"/>
            <w:shd w:val="clear" w:color="auto" w:fill="auto"/>
            <w:vAlign w:val="bottom"/>
          </w:tcPr>
          <w:p w:rsidR="0089046C" w:rsidRPr="00045C91" w:rsidRDefault="0089046C" w:rsidP="0089046C">
            <w:pPr>
              <w:pStyle w:val="SingleTxt"/>
              <w:spacing w:after="0"/>
              <w:ind w:left="0" w:right="0"/>
              <w:jc w:val="left"/>
            </w:pPr>
            <w:r w:rsidRPr="00045C91">
              <w:t>Technologies de l’information</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35</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151</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186</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Centre des technologies de la communication</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159</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101</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260</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Centre des études du travail</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35</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38</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73</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Conservation et gestion du patrimoine culturel</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9</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3</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12</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Institut Edward de Bono pour la conception et le développement   de la réflexion</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13</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11</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24</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Centre euro-méditerranéen de recherches éducationnelles</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8</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3</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11</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Centre européen de gérontologie</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8</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1</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9</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Centre européen de documentation et de recherche</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47</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21</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68</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Faculté d’architecture et de génie civil</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70</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84</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154</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Faculté de lettres</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385</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250</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635</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Faculté de chirurgie dentaire</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14</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19</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33</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Faculté des sciences économiques, de la gestion et de la comptabilité</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864</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652</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1516</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Faculté d’éducation</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900</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274</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1174</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Faculté d’ingénierie</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77</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312</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389</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Faculté de droit</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381</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253</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634</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Faculté de médecine et de chirurgie</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227</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150</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377</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Faculté de sciences</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103</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96</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199</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Faculté de théologie</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79</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102</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181</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Programme d’études de la Fondation</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18</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22</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40</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Institut pour les îles et les petits États</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13</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13</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26</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Institut de maçonnerie et de construction</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1</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3</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4</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Institut d’éducation physique et de sport</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7</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6</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13</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Institut d’agriculture</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19</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65</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84</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F90161" w:rsidP="0089046C">
            <w:pPr>
              <w:pStyle w:val="SingleTxt"/>
              <w:spacing w:after="0"/>
              <w:ind w:left="0" w:right="0"/>
            </w:pPr>
            <w:r>
              <w:t>Institut de médecine légale</w:t>
            </w:r>
          </w:p>
        </w:tc>
        <w:tc>
          <w:tcPr>
            <w:tcW w:w="919" w:type="dxa"/>
            <w:shd w:val="clear" w:color="auto" w:fill="auto"/>
            <w:vAlign w:val="bottom"/>
          </w:tcPr>
          <w:p w:rsidR="0089046C" w:rsidRDefault="0089046C" w:rsidP="0089046C">
            <w:pPr>
              <w:tabs>
                <w:tab w:val="left" w:pos="288"/>
                <w:tab w:val="left" w:pos="576"/>
                <w:tab w:val="left" w:pos="864"/>
                <w:tab w:val="left" w:pos="1152"/>
              </w:tabs>
              <w:suppressAutoHyphens/>
              <w:ind w:right="40"/>
              <w:jc w:val="right"/>
              <w:rPr>
                <w:sz w:val="17"/>
              </w:rPr>
            </w:pPr>
            <w:r>
              <w:rPr>
                <w:sz w:val="17"/>
              </w:rPr>
              <w:t>3</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11</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14</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Institut de médecine légale</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324</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106</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430</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Institut international d’études du baroque</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3</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17</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20</w:t>
            </w:r>
            <w:r w:rsidRPr="0045240B">
              <w:rPr>
                <w:b/>
                <w:sz w:val="17"/>
              </w:rPr>
              <w:fldChar w:fldCharType="end"/>
            </w:r>
          </w:p>
        </w:tc>
      </w:tr>
      <w:tr w:rsidR="0089046C" w:rsidRPr="00F90575" w:rsidTr="0089046C">
        <w:tblPrEx>
          <w:tblCellMar>
            <w:top w:w="0" w:type="dxa"/>
            <w:bottom w:w="0" w:type="dxa"/>
          </w:tblCellMar>
        </w:tblPrEx>
        <w:tc>
          <w:tcPr>
            <w:tcW w:w="4562" w:type="dxa"/>
            <w:shd w:val="clear" w:color="auto" w:fill="auto"/>
          </w:tcPr>
          <w:p w:rsidR="0089046C" w:rsidRPr="00045C91" w:rsidRDefault="0089046C" w:rsidP="0089046C">
            <w:pPr>
              <w:pStyle w:val="SingleTxt"/>
              <w:spacing w:after="0"/>
              <w:ind w:left="0" w:right="0"/>
            </w:pPr>
            <w:r w:rsidRPr="00045C91">
              <w:t>Académie méditerranéenne d’études diplomatiques</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11</w:t>
            </w:r>
          </w:p>
        </w:tc>
        <w:tc>
          <w:tcPr>
            <w:tcW w:w="919" w:type="dxa"/>
            <w:shd w:val="clear" w:color="auto" w:fill="auto"/>
            <w:vAlign w:val="bottom"/>
          </w:tcPr>
          <w:p w:rsidR="0089046C" w:rsidRPr="00F90575" w:rsidRDefault="0089046C" w:rsidP="0089046C">
            <w:pPr>
              <w:tabs>
                <w:tab w:val="left" w:pos="288"/>
                <w:tab w:val="left" w:pos="576"/>
                <w:tab w:val="left" w:pos="864"/>
                <w:tab w:val="left" w:pos="1152"/>
              </w:tabs>
              <w:suppressAutoHyphens/>
              <w:ind w:right="40"/>
              <w:jc w:val="right"/>
              <w:rPr>
                <w:sz w:val="17"/>
              </w:rPr>
            </w:pPr>
            <w:r>
              <w:rPr>
                <w:sz w:val="17"/>
              </w:rPr>
              <w:t>17</w:t>
            </w:r>
          </w:p>
        </w:tc>
        <w:tc>
          <w:tcPr>
            <w:tcW w:w="920" w:type="dxa"/>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28</w:t>
            </w:r>
            <w:r w:rsidRPr="0045240B">
              <w:rPr>
                <w:b/>
                <w:sz w:val="17"/>
              </w:rPr>
              <w:fldChar w:fldCharType="end"/>
            </w:r>
          </w:p>
        </w:tc>
      </w:tr>
      <w:tr w:rsidR="0089046C" w:rsidRPr="0045240B" w:rsidTr="0089046C">
        <w:tblPrEx>
          <w:tblCellMar>
            <w:top w:w="0" w:type="dxa"/>
            <w:bottom w:w="0" w:type="dxa"/>
          </w:tblCellMar>
        </w:tblPrEx>
        <w:tc>
          <w:tcPr>
            <w:tcW w:w="4562" w:type="dxa"/>
            <w:tcBorders>
              <w:bottom w:val="single" w:sz="12" w:space="0" w:color="auto"/>
            </w:tcBorders>
            <w:shd w:val="clear" w:color="auto" w:fill="auto"/>
          </w:tcPr>
          <w:p w:rsidR="0089046C" w:rsidRPr="0045240B" w:rsidRDefault="0089046C" w:rsidP="0089046C">
            <w:pPr>
              <w:pStyle w:val="SingleTxt"/>
              <w:spacing w:after="0"/>
              <w:ind w:left="0" w:right="0"/>
              <w:rPr>
                <w:b/>
              </w:rPr>
            </w:pPr>
            <w:r w:rsidRPr="0045240B">
              <w:rPr>
                <w:b/>
              </w:rPr>
              <w:tab/>
              <w:t>Total</w:t>
            </w:r>
          </w:p>
        </w:tc>
        <w:tc>
          <w:tcPr>
            <w:tcW w:w="919" w:type="dxa"/>
            <w:tcBorders>
              <w:bottom w:val="single" w:sz="12" w:space="0" w:color="auto"/>
            </w:tcBorders>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=SUM(ABOVE) </w:instrText>
            </w:r>
            <w:r w:rsidRPr="0045240B">
              <w:rPr>
                <w:b/>
                <w:sz w:val="17"/>
              </w:rPr>
              <w:fldChar w:fldCharType="separate"/>
            </w:r>
            <w:r w:rsidR="009414D6">
              <w:rPr>
                <w:b/>
                <w:noProof/>
                <w:sz w:val="17"/>
              </w:rPr>
              <w:t>3813</w:t>
            </w:r>
            <w:r w:rsidRPr="0045240B">
              <w:rPr>
                <w:b/>
                <w:sz w:val="17"/>
              </w:rPr>
              <w:fldChar w:fldCharType="end"/>
            </w:r>
          </w:p>
        </w:tc>
        <w:tc>
          <w:tcPr>
            <w:tcW w:w="919" w:type="dxa"/>
            <w:tcBorders>
              <w:bottom w:val="single" w:sz="12" w:space="0" w:color="auto"/>
            </w:tcBorders>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=SUM(ABOVE) </w:instrText>
            </w:r>
            <w:r w:rsidRPr="0045240B">
              <w:rPr>
                <w:b/>
                <w:sz w:val="17"/>
              </w:rPr>
              <w:fldChar w:fldCharType="separate"/>
            </w:r>
            <w:r w:rsidR="009414D6">
              <w:rPr>
                <w:b/>
                <w:noProof/>
                <w:sz w:val="17"/>
              </w:rPr>
              <w:t>2781</w:t>
            </w:r>
            <w:r w:rsidRPr="0045240B">
              <w:rPr>
                <w:b/>
                <w:sz w:val="17"/>
              </w:rPr>
              <w:fldChar w:fldCharType="end"/>
            </w:r>
          </w:p>
        </w:tc>
        <w:tc>
          <w:tcPr>
            <w:tcW w:w="920" w:type="dxa"/>
            <w:tcBorders>
              <w:bottom w:val="single" w:sz="12" w:space="0" w:color="auto"/>
            </w:tcBorders>
            <w:shd w:val="clear" w:color="auto" w:fill="auto"/>
            <w:vAlign w:val="bottom"/>
          </w:tcPr>
          <w:p w:rsidR="0089046C" w:rsidRPr="0045240B" w:rsidRDefault="0089046C" w:rsidP="0089046C">
            <w:pPr>
              <w:tabs>
                <w:tab w:val="left" w:pos="288"/>
                <w:tab w:val="left" w:pos="576"/>
                <w:tab w:val="left" w:pos="864"/>
                <w:tab w:val="left" w:pos="1152"/>
              </w:tabs>
              <w:suppressAutoHyphens/>
              <w:ind w:right="40"/>
              <w:jc w:val="right"/>
              <w:rPr>
                <w:b/>
                <w:sz w:val="17"/>
              </w:rPr>
            </w:pPr>
            <w:r w:rsidRPr="0045240B">
              <w:rPr>
                <w:b/>
                <w:sz w:val="17"/>
              </w:rPr>
              <w:fldChar w:fldCharType="begin"/>
            </w:r>
            <w:r w:rsidRPr="0045240B">
              <w:rPr>
                <w:b/>
                <w:sz w:val="17"/>
              </w:rPr>
              <w:instrText xml:space="preserve"> =SUM(LEFT) </w:instrText>
            </w:r>
            <w:r w:rsidRPr="0045240B">
              <w:rPr>
                <w:b/>
                <w:sz w:val="17"/>
              </w:rPr>
              <w:fldChar w:fldCharType="separate"/>
            </w:r>
            <w:r w:rsidR="009414D6">
              <w:rPr>
                <w:b/>
                <w:noProof/>
                <w:sz w:val="17"/>
              </w:rPr>
              <w:t>6594</w:t>
            </w:r>
            <w:r w:rsidRPr="0045240B">
              <w:rPr>
                <w:b/>
                <w:sz w:val="17"/>
              </w:rPr>
              <w:fldChar w:fldCharType="end"/>
            </w:r>
          </w:p>
        </w:tc>
      </w:tr>
    </w:tbl>
    <w:p w:rsidR="0089046C" w:rsidRPr="0045240B" w:rsidRDefault="0089046C" w:rsidP="0089046C">
      <w:pPr>
        <w:pStyle w:val="SingleTxt"/>
        <w:spacing w:after="0"/>
        <w:rPr>
          <w:sz w:val="17"/>
        </w:rPr>
      </w:pPr>
      <w:r w:rsidRPr="0045240B">
        <w:rPr>
          <w:i/>
          <w:sz w:val="17"/>
        </w:rPr>
        <w:t>Source</w:t>
      </w:r>
      <w:r w:rsidRPr="0045240B">
        <w:rPr>
          <w:sz w:val="17"/>
        </w:rPr>
        <w:t xml:space="preserve"> : Université de Malte</w:t>
      </w:r>
    </w:p>
    <w:p w:rsidR="0089046C" w:rsidRPr="0045240B" w:rsidRDefault="0089046C" w:rsidP="0089046C">
      <w:pPr>
        <w:pStyle w:val="SingleTxt"/>
        <w:spacing w:after="0" w:line="120" w:lineRule="exact"/>
        <w:rPr>
          <w:sz w:val="10"/>
        </w:rPr>
      </w:pPr>
    </w:p>
    <w:p w:rsidR="0089046C" w:rsidRPr="0045240B" w:rsidRDefault="0089046C" w:rsidP="0089046C">
      <w:pPr>
        <w:pStyle w:val="SingleTxt"/>
        <w:spacing w:after="0" w:line="120" w:lineRule="exact"/>
        <w:rPr>
          <w:sz w:val="10"/>
        </w:rPr>
      </w:pPr>
    </w:p>
    <w:p w:rsidR="0089046C"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F1C35">
        <w:t>Article 11 : Emploi</w:t>
      </w:r>
    </w:p>
    <w:p w:rsidR="0089046C" w:rsidRPr="0045240B" w:rsidRDefault="0089046C" w:rsidP="0089046C">
      <w:pPr>
        <w:pStyle w:val="SingleTxt"/>
        <w:spacing w:after="0" w:line="120" w:lineRule="exact"/>
        <w:rPr>
          <w:sz w:val="10"/>
        </w:rPr>
      </w:pPr>
    </w:p>
    <w:p w:rsidR="0089046C" w:rsidRPr="0045240B" w:rsidRDefault="0089046C" w:rsidP="0089046C">
      <w:pPr>
        <w:pStyle w:val="SingleTxt"/>
        <w:spacing w:after="0" w:line="120" w:lineRule="exact"/>
        <w:rPr>
          <w:sz w:val="10"/>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F1C35">
        <w:t>Tableau 11.1 : Fonctionnaires par sexe, grade et échelon</w:t>
      </w:r>
    </w:p>
    <w:p w:rsidR="0089046C" w:rsidRPr="0045240B" w:rsidRDefault="0089046C" w:rsidP="0089046C">
      <w:pPr>
        <w:pStyle w:val="SingleTxt"/>
        <w:spacing w:after="0" w:line="120" w:lineRule="exact"/>
        <w:rPr>
          <w:sz w:val="10"/>
        </w:rPr>
      </w:pPr>
    </w:p>
    <w:p w:rsidR="0089046C" w:rsidRPr="0045240B" w:rsidRDefault="0089046C" w:rsidP="0089046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972"/>
        <w:gridCol w:w="1174"/>
        <w:gridCol w:w="1174"/>
      </w:tblGrid>
      <w:tr w:rsidR="0089046C" w:rsidRPr="00896E3D" w:rsidTr="0089046C">
        <w:tblPrEx>
          <w:tblCellMar>
            <w:top w:w="0" w:type="dxa"/>
            <w:bottom w:w="0" w:type="dxa"/>
          </w:tblCellMar>
        </w:tblPrEx>
        <w:trPr>
          <w:tblHeader/>
        </w:trPr>
        <w:tc>
          <w:tcPr>
            <w:tcW w:w="4972" w:type="dxa"/>
            <w:tcBorders>
              <w:top w:val="single" w:sz="4" w:space="0" w:color="auto"/>
              <w:bottom w:val="single" w:sz="12" w:space="0" w:color="auto"/>
            </w:tcBorders>
            <w:shd w:val="clear" w:color="auto" w:fill="auto"/>
            <w:vAlign w:val="bottom"/>
          </w:tcPr>
          <w:p w:rsidR="0089046C" w:rsidRPr="00896E3D" w:rsidRDefault="0089046C" w:rsidP="0089046C">
            <w:pPr>
              <w:tabs>
                <w:tab w:val="left" w:pos="288"/>
                <w:tab w:val="left" w:pos="576"/>
                <w:tab w:val="left" w:pos="864"/>
                <w:tab w:val="left" w:pos="1152"/>
              </w:tabs>
              <w:suppressAutoHyphens/>
              <w:spacing w:before="80" w:after="80" w:line="160" w:lineRule="exact"/>
              <w:ind w:right="40"/>
              <w:rPr>
                <w:i/>
                <w:sz w:val="14"/>
              </w:rPr>
            </w:pPr>
            <w:r w:rsidRPr="00896E3D">
              <w:rPr>
                <w:i/>
                <w:sz w:val="14"/>
              </w:rPr>
              <w:t>Grade</w:t>
            </w:r>
          </w:p>
        </w:tc>
        <w:tc>
          <w:tcPr>
            <w:tcW w:w="1174" w:type="dxa"/>
            <w:tcBorders>
              <w:top w:val="single" w:sz="4" w:space="0" w:color="auto"/>
              <w:bottom w:val="single" w:sz="12" w:space="0" w:color="auto"/>
            </w:tcBorders>
            <w:shd w:val="clear" w:color="auto" w:fill="auto"/>
            <w:vAlign w:val="bottom"/>
          </w:tcPr>
          <w:p w:rsidR="0089046C" w:rsidRPr="00896E3D" w:rsidRDefault="0089046C" w:rsidP="0089046C">
            <w:pPr>
              <w:tabs>
                <w:tab w:val="left" w:pos="288"/>
                <w:tab w:val="left" w:pos="576"/>
                <w:tab w:val="left" w:pos="864"/>
                <w:tab w:val="left" w:pos="1152"/>
              </w:tabs>
              <w:suppressAutoHyphens/>
              <w:spacing w:before="80" w:after="80" w:line="160" w:lineRule="exact"/>
              <w:ind w:right="40"/>
              <w:jc w:val="right"/>
              <w:rPr>
                <w:i/>
                <w:sz w:val="14"/>
              </w:rPr>
            </w:pPr>
            <w:r w:rsidRPr="00896E3D">
              <w:rPr>
                <w:i/>
                <w:sz w:val="14"/>
              </w:rPr>
              <w:t>Hommes</w:t>
            </w:r>
          </w:p>
        </w:tc>
        <w:tc>
          <w:tcPr>
            <w:tcW w:w="1174" w:type="dxa"/>
            <w:tcBorders>
              <w:top w:val="single" w:sz="4" w:space="0" w:color="auto"/>
              <w:bottom w:val="single" w:sz="12" w:space="0" w:color="auto"/>
            </w:tcBorders>
            <w:shd w:val="clear" w:color="auto" w:fill="auto"/>
            <w:vAlign w:val="bottom"/>
          </w:tcPr>
          <w:p w:rsidR="0089046C" w:rsidRPr="00896E3D" w:rsidRDefault="0089046C" w:rsidP="0089046C">
            <w:pPr>
              <w:tabs>
                <w:tab w:val="left" w:pos="288"/>
                <w:tab w:val="left" w:pos="576"/>
                <w:tab w:val="left" w:pos="864"/>
                <w:tab w:val="left" w:pos="1152"/>
              </w:tabs>
              <w:suppressAutoHyphens/>
              <w:spacing w:before="80" w:after="80" w:line="160" w:lineRule="exact"/>
              <w:ind w:right="40"/>
              <w:jc w:val="right"/>
              <w:rPr>
                <w:i/>
                <w:sz w:val="14"/>
              </w:rPr>
            </w:pPr>
            <w:r w:rsidRPr="00896E3D">
              <w:rPr>
                <w:i/>
                <w:sz w:val="14"/>
              </w:rPr>
              <w:t>Femmes</w:t>
            </w:r>
          </w:p>
        </w:tc>
      </w:tr>
      <w:tr w:rsidR="0089046C" w:rsidRPr="00B4042D" w:rsidTr="0089046C">
        <w:tblPrEx>
          <w:tblCellMar>
            <w:top w:w="0" w:type="dxa"/>
            <w:bottom w:w="0" w:type="dxa"/>
          </w:tblCellMar>
        </w:tblPrEx>
        <w:trPr>
          <w:trHeight w:hRule="exact" w:val="115"/>
          <w:tblHeader/>
        </w:trPr>
        <w:tc>
          <w:tcPr>
            <w:tcW w:w="4972" w:type="dxa"/>
            <w:tcBorders>
              <w:top w:val="single" w:sz="12" w:space="0" w:color="auto"/>
            </w:tcBorders>
            <w:shd w:val="clear" w:color="auto" w:fill="auto"/>
            <w:vAlign w:val="bottom"/>
          </w:tcPr>
          <w:p w:rsidR="0089046C" w:rsidRPr="00B4042D" w:rsidRDefault="0089046C" w:rsidP="0089046C">
            <w:pPr>
              <w:tabs>
                <w:tab w:val="left" w:pos="288"/>
                <w:tab w:val="left" w:pos="576"/>
                <w:tab w:val="left" w:pos="864"/>
                <w:tab w:val="left" w:pos="1152"/>
              </w:tabs>
              <w:suppressAutoHyphens/>
              <w:spacing w:before="40" w:after="40" w:line="210" w:lineRule="exact"/>
              <w:ind w:right="40"/>
            </w:pPr>
          </w:p>
        </w:tc>
        <w:tc>
          <w:tcPr>
            <w:tcW w:w="1174" w:type="dxa"/>
            <w:tcBorders>
              <w:top w:val="single" w:sz="12" w:space="0" w:color="auto"/>
            </w:tcBorders>
            <w:shd w:val="clear" w:color="auto" w:fill="auto"/>
            <w:vAlign w:val="bottom"/>
          </w:tcPr>
          <w:p w:rsidR="0089046C" w:rsidRPr="00B4042D" w:rsidRDefault="0089046C" w:rsidP="0089046C">
            <w:pPr>
              <w:tabs>
                <w:tab w:val="left" w:pos="288"/>
                <w:tab w:val="left" w:pos="576"/>
                <w:tab w:val="left" w:pos="864"/>
                <w:tab w:val="left" w:pos="1152"/>
              </w:tabs>
              <w:suppressAutoHyphens/>
              <w:spacing w:before="40" w:after="40" w:line="210" w:lineRule="exact"/>
              <w:ind w:right="40"/>
              <w:jc w:val="right"/>
            </w:pPr>
          </w:p>
        </w:tc>
        <w:tc>
          <w:tcPr>
            <w:tcW w:w="1174" w:type="dxa"/>
            <w:tcBorders>
              <w:top w:val="single" w:sz="12" w:space="0" w:color="auto"/>
            </w:tcBorders>
            <w:shd w:val="clear" w:color="auto" w:fill="auto"/>
            <w:vAlign w:val="bottom"/>
          </w:tcPr>
          <w:p w:rsidR="0089046C" w:rsidRPr="00B4042D" w:rsidRDefault="0089046C" w:rsidP="0089046C">
            <w:pPr>
              <w:tabs>
                <w:tab w:val="left" w:pos="288"/>
                <w:tab w:val="left" w:pos="576"/>
                <w:tab w:val="left" w:pos="864"/>
                <w:tab w:val="left" w:pos="1152"/>
              </w:tabs>
              <w:suppressAutoHyphens/>
              <w:spacing w:before="40" w:after="40" w:line="210" w:lineRule="exact"/>
              <w:ind w:right="40"/>
              <w:jc w:val="right"/>
            </w:pPr>
          </w:p>
        </w:tc>
      </w:tr>
      <w:tr w:rsidR="0089046C" w:rsidRPr="00B4042D" w:rsidTr="0089046C">
        <w:tblPrEx>
          <w:tblCellMar>
            <w:top w:w="0" w:type="dxa"/>
            <w:bottom w:w="0" w:type="dxa"/>
          </w:tblCellMar>
        </w:tblPrEx>
        <w:tc>
          <w:tcPr>
            <w:tcW w:w="4972" w:type="dxa"/>
            <w:shd w:val="clear" w:color="auto" w:fill="auto"/>
          </w:tcPr>
          <w:p w:rsidR="0089046C" w:rsidRPr="007968AC" w:rsidRDefault="0089046C" w:rsidP="0089046C">
            <w:pPr>
              <w:pStyle w:val="SingleTxt"/>
              <w:spacing w:after="0" w:line="240" w:lineRule="auto"/>
              <w:ind w:left="0" w:right="0"/>
              <w:rPr>
                <w:b/>
                <w:i/>
                <w:lang w:val="fr-FR"/>
              </w:rPr>
            </w:pPr>
            <w:r>
              <w:rPr>
                <w:b/>
                <w:i/>
                <w:lang w:val="fr-FR"/>
              </w:rPr>
              <w:t>Grade 1</w:t>
            </w:r>
          </w:p>
        </w:tc>
        <w:tc>
          <w:tcPr>
            <w:tcW w:w="1174" w:type="dxa"/>
            <w:shd w:val="clear" w:color="auto" w:fill="auto"/>
          </w:tcPr>
          <w:p w:rsidR="0089046C" w:rsidRPr="00B4042D" w:rsidRDefault="0089046C" w:rsidP="0089046C">
            <w:pPr>
              <w:spacing w:line="240" w:lineRule="auto"/>
              <w:jc w:val="right"/>
            </w:pPr>
          </w:p>
        </w:tc>
        <w:tc>
          <w:tcPr>
            <w:tcW w:w="1174" w:type="dxa"/>
            <w:shd w:val="clear" w:color="auto" w:fill="auto"/>
          </w:tcPr>
          <w:p w:rsidR="0089046C" w:rsidRPr="00B4042D" w:rsidRDefault="0089046C" w:rsidP="0089046C">
            <w:pPr>
              <w:spacing w:line="240" w:lineRule="auto"/>
              <w:jc w:val="right"/>
            </w:pP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Pr>
                <w:lang w:val="fr-FR"/>
              </w:rPr>
              <w:t>Attorney général</w:t>
            </w:r>
          </w:p>
        </w:tc>
        <w:tc>
          <w:tcPr>
            <w:tcW w:w="1174" w:type="dxa"/>
            <w:shd w:val="clear" w:color="auto" w:fill="auto"/>
          </w:tcPr>
          <w:p w:rsidR="0089046C" w:rsidRPr="00AF58F4" w:rsidRDefault="0089046C" w:rsidP="0089046C">
            <w:pPr>
              <w:spacing w:line="240" w:lineRule="auto"/>
              <w:jc w:val="right"/>
            </w:pPr>
            <w:r w:rsidRPr="00AF58F4">
              <w:t>1</w:t>
            </w:r>
          </w:p>
        </w:tc>
        <w:tc>
          <w:tcPr>
            <w:tcW w:w="1174" w:type="dxa"/>
            <w:shd w:val="clear" w:color="auto" w:fill="auto"/>
          </w:tcPr>
          <w:p w:rsidR="0089046C" w:rsidRPr="00AF58F4" w:rsidRDefault="0089046C" w:rsidP="0089046C">
            <w:pPr>
              <w:spacing w:line="240" w:lineRule="auto"/>
              <w:jc w:val="right"/>
            </w:pPr>
            <w:r w:rsidRPr="00AF58F4">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Pr>
                <w:lang w:val="fr-FR"/>
              </w:rPr>
              <w:t>Juges</w:t>
            </w:r>
          </w:p>
        </w:tc>
        <w:tc>
          <w:tcPr>
            <w:tcW w:w="1174" w:type="dxa"/>
            <w:shd w:val="clear" w:color="auto" w:fill="auto"/>
          </w:tcPr>
          <w:p w:rsidR="0089046C" w:rsidRPr="00AF58F4" w:rsidRDefault="0089046C" w:rsidP="0089046C">
            <w:pPr>
              <w:spacing w:line="240" w:lineRule="auto"/>
              <w:jc w:val="right"/>
            </w:pPr>
            <w:r>
              <w:t>-</w:t>
            </w:r>
          </w:p>
        </w:tc>
        <w:tc>
          <w:tcPr>
            <w:tcW w:w="1174" w:type="dxa"/>
            <w:shd w:val="clear" w:color="auto" w:fill="auto"/>
          </w:tcPr>
          <w:p w:rsidR="0089046C" w:rsidRPr="00AF58F4" w:rsidRDefault="0089046C" w:rsidP="0089046C">
            <w:pPr>
              <w:spacing w:line="240" w:lineRule="auto"/>
              <w:jc w:val="right"/>
            </w:pPr>
            <w:r>
              <w:t>2</w:t>
            </w:r>
          </w:p>
        </w:tc>
      </w:tr>
      <w:tr w:rsidR="0089046C" w:rsidRPr="00B4042D" w:rsidTr="0089046C">
        <w:tblPrEx>
          <w:tblCellMar>
            <w:top w:w="0" w:type="dxa"/>
            <w:bottom w:w="0" w:type="dxa"/>
          </w:tblCellMar>
        </w:tblPrEx>
        <w:tc>
          <w:tcPr>
            <w:tcW w:w="4972" w:type="dxa"/>
            <w:shd w:val="clear" w:color="auto" w:fill="auto"/>
          </w:tcPr>
          <w:p w:rsidR="0089046C" w:rsidRPr="00896E3D" w:rsidRDefault="0089046C" w:rsidP="0089046C">
            <w:pPr>
              <w:pStyle w:val="SingleTxt"/>
              <w:spacing w:after="0" w:line="120" w:lineRule="exact"/>
              <w:ind w:left="0" w:right="0"/>
              <w:rPr>
                <w:b/>
                <w:i/>
                <w:sz w:val="10"/>
                <w:lang w:val="fr-FR"/>
              </w:rPr>
            </w:pPr>
          </w:p>
          <w:p w:rsidR="0089046C" w:rsidRPr="00B4042D" w:rsidRDefault="0089046C" w:rsidP="0089046C">
            <w:pPr>
              <w:pStyle w:val="SingleTxt"/>
              <w:spacing w:after="0" w:line="240" w:lineRule="auto"/>
              <w:ind w:left="0" w:right="0"/>
              <w:rPr>
                <w:lang w:val="fr-FR"/>
              </w:rPr>
            </w:pPr>
            <w:r>
              <w:rPr>
                <w:b/>
                <w:i/>
                <w:lang w:val="fr-FR"/>
              </w:rPr>
              <w:t>Grade 2</w:t>
            </w:r>
          </w:p>
        </w:tc>
        <w:tc>
          <w:tcPr>
            <w:tcW w:w="1174" w:type="dxa"/>
            <w:shd w:val="clear" w:color="auto" w:fill="auto"/>
          </w:tcPr>
          <w:p w:rsidR="0089046C" w:rsidRPr="00AF58F4" w:rsidRDefault="0089046C" w:rsidP="0089046C">
            <w:pPr>
              <w:spacing w:line="240" w:lineRule="auto"/>
              <w:jc w:val="right"/>
            </w:pPr>
          </w:p>
        </w:tc>
        <w:tc>
          <w:tcPr>
            <w:tcW w:w="1174" w:type="dxa"/>
            <w:shd w:val="clear" w:color="auto" w:fill="auto"/>
          </w:tcPr>
          <w:p w:rsidR="0089046C" w:rsidRPr="00AF58F4" w:rsidRDefault="0089046C" w:rsidP="0089046C">
            <w:pPr>
              <w:spacing w:line="240" w:lineRule="auto"/>
              <w:jc w:val="right"/>
            </w:pP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Pr>
                <w:lang w:val="fr-FR"/>
              </w:rPr>
              <w:t>Directeur de la police</w:t>
            </w:r>
          </w:p>
        </w:tc>
        <w:tc>
          <w:tcPr>
            <w:tcW w:w="1174" w:type="dxa"/>
            <w:shd w:val="clear" w:color="auto" w:fill="auto"/>
          </w:tcPr>
          <w:p w:rsidR="0089046C" w:rsidRPr="00AF58F4" w:rsidRDefault="0089046C" w:rsidP="0089046C">
            <w:pPr>
              <w:spacing w:line="240" w:lineRule="auto"/>
              <w:jc w:val="right"/>
            </w:pPr>
            <w:r w:rsidRPr="00AF58F4">
              <w:t>1</w:t>
            </w:r>
          </w:p>
        </w:tc>
        <w:tc>
          <w:tcPr>
            <w:tcW w:w="1174" w:type="dxa"/>
            <w:shd w:val="clear" w:color="auto" w:fill="auto"/>
          </w:tcPr>
          <w:p w:rsidR="0089046C" w:rsidRPr="00AF58F4" w:rsidRDefault="0089046C" w:rsidP="0089046C">
            <w:pPr>
              <w:spacing w:line="240" w:lineRule="auto"/>
              <w:jc w:val="right"/>
            </w:pPr>
            <w:r w:rsidRPr="00AF58F4">
              <w:t>-</w:t>
            </w:r>
          </w:p>
        </w:tc>
      </w:tr>
      <w:tr w:rsidR="0089046C" w:rsidRPr="00B4042D" w:rsidTr="0089046C">
        <w:tblPrEx>
          <w:tblCellMar>
            <w:top w:w="0" w:type="dxa"/>
            <w:bottom w:w="0" w:type="dxa"/>
          </w:tblCellMar>
        </w:tblPrEx>
        <w:tc>
          <w:tcPr>
            <w:tcW w:w="4972" w:type="dxa"/>
            <w:shd w:val="clear" w:color="auto" w:fill="auto"/>
          </w:tcPr>
          <w:p w:rsidR="0089046C" w:rsidRPr="00896E3D" w:rsidRDefault="0089046C" w:rsidP="0089046C">
            <w:pPr>
              <w:pStyle w:val="SingleTxt"/>
              <w:spacing w:after="0" w:line="120" w:lineRule="exact"/>
              <w:ind w:left="0" w:right="0"/>
              <w:rPr>
                <w:b/>
                <w:i/>
                <w:sz w:val="10"/>
                <w:lang w:val="fr-FR"/>
              </w:rPr>
            </w:pPr>
          </w:p>
          <w:p w:rsidR="0089046C" w:rsidRPr="007968AC" w:rsidRDefault="0089046C" w:rsidP="0089046C">
            <w:pPr>
              <w:pStyle w:val="SingleTxt"/>
              <w:spacing w:after="0" w:line="240" w:lineRule="auto"/>
              <w:ind w:left="0" w:right="0"/>
              <w:rPr>
                <w:b/>
                <w:i/>
                <w:lang w:val="fr-FR"/>
              </w:rPr>
            </w:pPr>
            <w:r>
              <w:rPr>
                <w:b/>
                <w:i/>
                <w:lang w:val="fr-FR"/>
              </w:rPr>
              <w:t>Grade 3</w:t>
            </w:r>
          </w:p>
        </w:tc>
        <w:tc>
          <w:tcPr>
            <w:tcW w:w="1174" w:type="dxa"/>
            <w:shd w:val="clear" w:color="auto" w:fill="auto"/>
          </w:tcPr>
          <w:p w:rsidR="0089046C" w:rsidRPr="00AF58F4" w:rsidRDefault="0089046C" w:rsidP="0089046C">
            <w:pPr>
              <w:spacing w:line="240" w:lineRule="auto"/>
              <w:jc w:val="right"/>
            </w:pPr>
          </w:p>
        </w:tc>
        <w:tc>
          <w:tcPr>
            <w:tcW w:w="1174" w:type="dxa"/>
            <w:shd w:val="clear" w:color="auto" w:fill="auto"/>
          </w:tcPr>
          <w:p w:rsidR="0089046C" w:rsidRPr="00AF58F4" w:rsidRDefault="0089046C" w:rsidP="0089046C">
            <w:pPr>
              <w:spacing w:line="240" w:lineRule="auto"/>
              <w:jc w:val="right"/>
            </w:pP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Pr>
                <w:lang w:val="fr-FR"/>
              </w:rPr>
              <w:t>Président (santé)</w:t>
            </w:r>
          </w:p>
        </w:tc>
        <w:tc>
          <w:tcPr>
            <w:tcW w:w="1174" w:type="dxa"/>
            <w:shd w:val="clear" w:color="auto" w:fill="auto"/>
          </w:tcPr>
          <w:p w:rsidR="0089046C" w:rsidRPr="00AF58F4" w:rsidRDefault="0089046C" w:rsidP="0089046C">
            <w:pPr>
              <w:spacing w:line="240" w:lineRule="auto"/>
              <w:jc w:val="right"/>
            </w:pPr>
            <w:r w:rsidRPr="00AF58F4">
              <w:t>12</w:t>
            </w:r>
          </w:p>
        </w:tc>
        <w:tc>
          <w:tcPr>
            <w:tcW w:w="1174" w:type="dxa"/>
            <w:shd w:val="clear" w:color="auto" w:fill="auto"/>
          </w:tcPr>
          <w:p w:rsidR="0089046C" w:rsidRPr="00AF58F4" w:rsidRDefault="0089046C" w:rsidP="0089046C">
            <w:pPr>
              <w:spacing w:line="240" w:lineRule="auto"/>
              <w:jc w:val="right"/>
            </w:pPr>
            <w:r w:rsidRPr="00AF58F4">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Pr>
                <w:lang w:val="fr-FR"/>
              </w:rPr>
              <w:t>Attorney général adjoint</w:t>
            </w:r>
          </w:p>
        </w:tc>
        <w:tc>
          <w:tcPr>
            <w:tcW w:w="1174" w:type="dxa"/>
            <w:shd w:val="clear" w:color="auto" w:fill="auto"/>
          </w:tcPr>
          <w:p w:rsidR="0089046C" w:rsidRPr="00AF58F4" w:rsidRDefault="0089046C" w:rsidP="0089046C">
            <w:pPr>
              <w:spacing w:line="240" w:lineRule="auto"/>
              <w:jc w:val="right"/>
            </w:pPr>
            <w:r w:rsidRPr="00AF58F4">
              <w:t>1</w:t>
            </w:r>
          </w:p>
        </w:tc>
        <w:tc>
          <w:tcPr>
            <w:tcW w:w="1174" w:type="dxa"/>
            <w:shd w:val="clear" w:color="auto" w:fill="auto"/>
          </w:tcPr>
          <w:p w:rsidR="0089046C" w:rsidRPr="00AF58F4" w:rsidRDefault="0089046C" w:rsidP="0089046C">
            <w:pPr>
              <w:spacing w:line="240" w:lineRule="auto"/>
              <w:jc w:val="right"/>
            </w:pPr>
            <w:r w:rsidRPr="00AF58F4">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Pr>
                <w:lang w:val="fr-FR"/>
              </w:rPr>
              <w:t>Directeur adjoint de la police</w:t>
            </w:r>
          </w:p>
        </w:tc>
        <w:tc>
          <w:tcPr>
            <w:tcW w:w="1174" w:type="dxa"/>
            <w:shd w:val="clear" w:color="auto" w:fill="auto"/>
          </w:tcPr>
          <w:p w:rsidR="0089046C" w:rsidRPr="00AF58F4" w:rsidRDefault="0089046C" w:rsidP="0089046C">
            <w:pPr>
              <w:spacing w:line="240" w:lineRule="auto"/>
              <w:jc w:val="right"/>
            </w:pPr>
            <w:r w:rsidRPr="00AF58F4">
              <w:t>1</w:t>
            </w:r>
          </w:p>
        </w:tc>
        <w:tc>
          <w:tcPr>
            <w:tcW w:w="1174" w:type="dxa"/>
            <w:shd w:val="clear" w:color="auto" w:fill="auto"/>
          </w:tcPr>
          <w:p w:rsidR="0089046C" w:rsidRPr="00AF58F4" w:rsidRDefault="0089046C" w:rsidP="0089046C">
            <w:pPr>
              <w:spacing w:line="240" w:lineRule="auto"/>
              <w:jc w:val="right"/>
            </w:pPr>
            <w:r w:rsidRPr="00AF58F4">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Pr>
                <w:lang w:val="fr-FR"/>
              </w:rPr>
              <w:t>Directeur clinique</w:t>
            </w:r>
          </w:p>
        </w:tc>
        <w:tc>
          <w:tcPr>
            <w:tcW w:w="1174" w:type="dxa"/>
            <w:shd w:val="clear" w:color="auto" w:fill="auto"/>
          </w:tcPr>
          <w:p w:rsidR="0089046C" w:rsidRPr="00AF58F4" w:rsidRDefault="0089046C" w:rsidP="0089046C">
            <w:pPr>
              <w:spacing w:line="240" w:lineRule="auto"/>
              <w:jc w:val="right"/>
            </w:pPr>
            <w:r w:rsidRPr="00AF58F4">
              <w:t>3</w:t>
            </w:r>
          </w:p>
        </w:tc>
        <w:tc>
          <w:tcPr>
            <w:tcW w:w="1174" w:type="dxa"/>
            <w:shd w:val="clear" w:color="auto" w:fill="auto"/>
          </w:tcPr>
          <w:p w:rsidR="0089046C" w:rsidRPr="00AF58F4" w:rsidRDefault="0089046C" w:rsidP="0089046C">
            <w:pPr>
              <w:spacing w:line="240" w:lineRule="auto"/>
              <w:jc w:val="right"/>
            </w:pPr>
            <w:r w:rsidRPr="00AF58F4">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Magistrate</w:t>
            </w:r>
          </w:p>
        </w:tc>
        <w:tc>
          <w:tcPr>
            <w:tcW w:w="1174" w:type="dxa"/>
            <w:shd w:val="clear" w:color="auto" w:fill="auto"/>
          </w:tcPr>
          <w:p w:rsidR="0089046C" w:rsidRPr="00B4042D" w:rsidRDefault="0089046C" w:rsidP="0089046C">
            <w:pPr>
              <w:spacing w:line="240" w:lineRule="auto"/>
              <w:jc w:val="right"/>
            </w:pPr>
            <w:r w:rsidRPr="00B4042D">
              <w:t>13</w:t>
            </w:r>
          </w:p>
        </w:tc>
        <w:tc>
          <w:tcPr>
            <w:tcW w:w="1174" w:type="dxa"/>
            <w:shd w:val="clear" w:color="auto" w:fill="auto"/>
          </w:tcPr>
          <w:p w:rsidR="0089046C" w:rsidRPr="00B4042D" w:rsidRDefault="0089046C" w:rsidP="0089046C">
            <w:pPr>
              <w:spacing w:line="240" w:lineRule="auto"/>
              <w:jc w:val="right"/>
            </w:pPr>
            <w:r w:rsidRPr="00B4042D">
              <w:t>4</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Fonctionnaire de grade 3</w:t>
            </w:r>
          </w:p>
        </w:tc>
        <w:tc>
          <w:tcPr>
            <w:tcW w:w="1174" w:type="dxa"/>
            <w:shd w:val="clear" w:color="auto" w:fill="auto"/>
          </w:tcPr>
          <w:p w:rsidR="0089046C" w:rsidRPr="00B4042D" w:rsidRDefault="0089046C" w:rsidP="0089046C">
            <w:pPr>
              <w:spacing w:line="240" w:lineRule="auto"/>
              <w:jc w:val="right"/>
            </w:pPr>
            <w:r w:rsidRPr="00B4042D">
              <w:t>7</w:t>
            </w:r>
          </w:p>
        </w:tc>
        <w:tc>
          <w:tcPr>
            <w:tcW w:w="1174" w:type="dxa"/>
            <w:shd w:val="clear" w:color="auto" w:fill="auto"/>
          </w:tcPr>
          <w:p w:rsidR="0089046C" w:rsidRPr="00B4042D" w:rsidRDefault="0089046C" w:rsidP="0089046C">
            <w:pPr>
              <w:spacing w:line="240" w:lineRule="auto"/>
              <w:jc w:val="right"/>
            </w:pPr>
            <w:r w:rsidRPr="00B4042D">
              <w:t>-</w:t>
            </w:r>
          </w:p>
        </w:tc>
      </w:tr>
      <w:tr w:rsidR="0089046C" w:rsidRPr="00B4042D" w:rsidTr="0089046C">
        <w:tblPrEx>
          <w:tblCellMar>
            <w:top w:w="0" w:type="dxa"/>
            <w:bottom w:w="0" w:type="dxa"/>
          </w:tblCellMar>
        </w:tblPrEx>
        <w:tc>
          <w:tcPr>
            <w:tcW w:w="4972" w:type="dxa"/>
            <w:shd w:val="clear" w:color="auto" w:fill="auto"/>
          </w:tcPr>
          <w:p w:rsidR="0089046C" w:rsidRPr="00896E3D" w:rsidRDefault="0089046C" w:rsidP="0089046C">
            <w:pPr>
              <w:pStyle w:val="SingleTxt"/>
              <w:spacing w:after="0" w:line="120" w:lineRule="exact"/>
              <w:ind w:left="0" w:right="0"/>
              <w:rPr>
                <w:b/>
                <w:i/>
                <w:sz w:val="10"/>
                <w:lang w:val="en-US"/>
              </w:rPr>
            </w:pPr>
          </w:p>
          <w:p w:rsidR="0089046C" w:rsidRPr="00896E3D" w:rsidRDefault="0089046C" w:rsidP="0089046C">
            <w:pPr>
              <w:pStyle w:val="SingleTxt"/>
              <w:spacing w:after="0" w:line="240" w:lineRule="auto"/>
              <w:ind w:left="0" w:right="0"/>
              <w:rPr>
                <w:b/>
                <w:i/>
                <w:lang w:val="en-US"/>
              </w:rPr>
            </w:pPr>
            <w:r w:rsidRPr="00896E3D">
              <w:rPr>
                <w:b/>
                <w:i/>
                <w:lang w:val="en-US"/>
              </w:rPr>
              <w:t>Grade 4</w:t>
            </w:r>
          </w:p>
        </w:tc>
        <w:tc>
          <w:tcPr>
            <w:tcW w:w="1174" w:type="dxa"/>
            <w:shd w:val="clear" w:color="auto" w:fill="auto"/>
          </w:tcPr>
          <w:p w:rsidR="0089046C" w:rsidRPr="00B4042D" w:rsidRDefault="0089046C" w:rsidP="0089046C">
            <w:pPr>
              <w:spacing w:line="240" w:lineRule="auto"/>
              <w:jc w:val="right"/>
            </w:pPr>
          </w:p>
        </w:tc>
        <w:tc>
          <w:tcPr>
            <w:tcW w:w="1174" w:type="dxa"/>
            <w:shd w:val="clear" w:color="auto" w:fill="auto"/>
          </w:tcPr>
          <w:p w:rsidR="0089046C" w:rsidRPr="00B4042D" w:rsidRDefault="0089046C" w:rsidP="0089046C">
            <w:pPr>
              <w:spacing w:line="240" w:lineRule="auto"/>
              <w:jc w:val="right"/>
            </w:pP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en-US"/>
              </w:rPr>
            </w:pPr>
            <w:r w:rsidRPr="00B4042D">
              <w:rPr>
                <w:lang w:val="en-US"/>
              </w:rPr>
              <w:t>Assistant Attorney General</w:t>
            </w:r>
          </w:p>
        </w:tc>
        <w:tc>
          <w:tcPr>
            <w:tcW w:w="1174" w:type="dxa"/>
            <w:shd w:val="clear" w:color="auto" w:fill="auto"/>
          </w:tcPr>
          <w:p w:rsidR="0089046C" w:rsidRPr="00B4042D" w:rsidRDefault="0089046C" w:rsidP="0089046C">
            <w:pPr>
              <w:spacing w:line="240" w:lineRule="auto"/>
              <w:jc w:val="right"/>
            </w:pPr>
            <w:r w:rsidRPr="00B4042D">
              <w:t>1</w:t>
            </w:r>
          </w:p>
        </w:tc>
        <w:tc>
          <w:tcPr>
            <w:tcW w:w="1174" w:type="dxa"/>
            <w:shd w:val="clear" w:color="auto" w:fill="auto"/>
          </w:tcPr>
          <w:p w:rsidR="0089046C" w:rsidRPr="00B4042D" w:rsidRDefault="0089046C" w:rsidP="0089046C">
            <w:pPr>
              <w:spacing w:line="240" w:lineRule="auto"/>
              <w:jc w:val="right"/>
            </w:pPr>
            <w:r w:rsidRPr="00B4042D">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Sous-directeur de la police</w:t>
            </w:r>
          </w:p>
        </w:tc>
        <w:tc>
          <w:tcPr>
            <w:tcW w:w="1174" w:type="dxa"/>
            <w:shd w:val="clear" w:color="auto" w:fill="auto"/>
          </w:tcPr>
          <w:p w:rsidR="0089046C" w:rsidRPr="00B4042D" w:rsidRDefault="0089046C" w:rsidP="0089046C">
            <w:pPr>
              <w:spacing w:line="240" w:lineRule="auto"/>
              <w:jc w:val="right"/>
            </w:pPr>
            <w:r w:rsidRPr="00B4042D">
              <w:t>9</w:t>
            </w:r>
          </w:p>
        </w:tc>
        <w:tc>
          <w:tcPr>
            <w:tcW w:w="1174" w:type="dxa"/>
            <w:shd w:val="clear" w:color="auto" w:fill="auto"/>
          </w:tcPr>
          <w:p w:rsidR="0089046C" w:rsidRPr="00B4042D" w:rsidRDefault="0089046C" w:rsidP="0089046C">
            <w:pPr>
              <w:spacing w:line="240" w:lineRule="auto"/>
              <w:jc w:val="right"/>
            </w:pPr>
            <w:r w:rsidRPr="00B4042D">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Chef du service d’architecture et du génie civil</w:t>
            </w:r>
          </w:p>
        </w:tc>
        <w:tc>
          <w:tcPr>
            <w:tcW w:w="1174" w:type="dxa"/>
            <w:shd w:val="clear" w:color="auto" w:fill="auto"/>
          </w:tcPr>
          <w:p w:rsidR="0089046C" w:rsidRPr="00B4042D" w:rsidRDefault="0089046C" w:rsidP="0089046C">
            <w:pPr>
              <w:spacing w:line="240" w:lineRule="auto"/>
              <w:jc w:val="right"/>
            </w:pPr>
            <w:r w:rsidRPr="00B4042D">
              <w:t>8</w:t>
            </w:r>
          </w:p>
        </w:tc>
        <w:tc>
          <w:tcPr>
            <w:tcW w:w="1174" w:type="dxa"/>
            <w:shd w:val="clear" w:color="auto" w:fill="auto"/>
          </w:tcPr>
          <w:p w:rsidR="0089046C" w:rsidRPr="00B4042D" w:rsidRDefault="0089046C" w:rsidP="0089046C">
            <w:pPr>
              <w:spacing w:line="240" w:lineRule="auto"/>
              <w:jc w:val="right"/>
            </w:pPr>
            <w:r w:rsidRPr="00B4042D">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Ingénieur en chef</w:t>
            </w:r>
          </w:p>
        </w:tc>
        <w:tc>
          <w:tcPr>
            <w:tcW w:w="1174" w:type="dxa"/>
            <w:shd w:val="clear" w:color="auto" w:fill="auto"/>
          </w:tcPr>
          <w:p w:rsidR="0089046C" w:rsidRPr="00B4042D" w:rsidRDefault="0089046C" w:rsidP="0089046C">
            <w:pPr>
              <w:spacing w:line="240" w:lineRule="auto"/>
              <w:jc w:val="right"/>
            </w:pPr>
            <w:r w:rsidRPr="00B4042D">
              <w:t>1</w:t>
            </w:r>
          </w:p>
        </w:tc>
        <w:tc>
          <w:tcPr>
            <w:tcW w:w="1174" w:type="dxa"/>
            <w:shd w:val="clear" w:color="auto" w:fill="auto"/>
          </w:tcPr>
          <w:p w:rsidR="0089046C" w:rsidRPr="00B4042D" w:rsidRDefault="0089046C" w:rsidP="0089046C">
            <w:pPr>
              <w:spacing w:line="240" w:lineRule="auto"/>
              <w:jc w:val="right"/>
            </w:pPr>
            <w:r w:rsidRPr="00B4042D">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Fonctionnaire scientifique principal</w:t>
            </w:r>
          </w:p>
        </w:tc>
        <w:tc>
          <w:tcPr>
            <w:tcW w:w="1174" w:type="dxa"/>
            <w:shd w:val="clear" w:color="auto" w:fill="auto"/>
          </w:tcPr>
          <w:p w:rsidR="0089046C" w:rsidRPr="00B4042D" w:rsidRDefault="0089046C" w:rsidP="0089046C">
            <w:pPr>
              <w:spacing w:line="240" w:lineRule="auto"/>
              <w:jc w:val="right"/>
            </w:pPr>
            <w:r w:rsidRPr="00B4042D">
              <w:t>3</w:t>
            </w:r>
          </w:p>
        </w:tc>
        <w:tc>
          <w:tcPr>
            <w:tcW w:w="1174" w:type="dxa"/>
            <w:shd w:val="clear" w:color="auto" w:fill="auto"/>
          </w:tcPr>
          <w:p w:rsidR="0089046C" w:rsidRPr="00B4042D" w:rsidRDefault="0089046C" w:rsidP="0089046C">
            <w:pPr>
              <w:spacing w:line="240" w:lineRule="auto"/>
              <w:jc w:val="right"/>
            </w:pPr>
            <w:r w:rsidRPr="00B4042D">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Consultant</w:t>
            </w:r>
          </w:p>
        </w:tc>
        <w:tc>
          <w:tcPr>
            <w:tcW w:w="1174" w:type="dxa"/>
            <w:shd w:val="clear" w:color="auto" w:fill="auto"/>
          </w:tcPr>
          <w:p w:rsidR="0089046C" w:rsidRPr="00B4042D" w:rsidRDefault="0089046C" w:rsidP="0089046C">
            <w:pPr>
              <w:spacing w:line="240" w:lineRule="auto"/>
              <w:jc w:val="right"/>
            </w:pPr>
            <w:r w:rsidRPr="00B4042D">
              <w:t>122</w:t>
            </w:r>
          </w:p>
        </w:tc>
        <w:tc>
          <w:tcPr>
            <w:tcW w:w="1174" w:type="dxa"/>
            <w:shd w:val="clear" w:color="auto" w:fill="auto"/>
          </w:tcPr>
          <w:p w:rsidR="0089046C" w:rsidRPr="00B4042D" w:rsidRDefault="0089046C" w:rsidP="0089046C">
            <w:pPr>
              <w:spacing w:line="240" w:lineRule="auto"/>
              <w:jc w:val="right"/>
            </w:pPr>
            <w:r w:rsidRPr="00B4042D">
              <w:t>19</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Directeur du laboratoire de médecine légale</w:t>
            </w:r>
          </w:p>
        </w:tc>
        <w:tc>
          <w:tcPr>
            <w:tcW w:w="1174" w:type="dxa"/>
            <w:shd w:val="clear" w:color="auto" w:fill="auto"/>
          </w:tcPr>
          <w:p w:rsidR="0089046C" w:rsidRPr="00B4042D" w:rsidRDefault="0089046C" w:rsidP="0089046C">
            <w:pPr>
              <w:spacing w:line="240" w:lineRule="auto"/>
              <w:jc w:val="right"/>
            </w:pPr>
            <w:r w:rsidRPr="00B4042D">
              <w:t>1</w:t>
            </w:r>
          </w:p>
        </w:tc>
        <w:tc>
          <w:tcPr>
            <w:tcW w:w="1174" w:type="dxa"/>
            <w:shd w:val="clear" w:color="auto" w:fill="auto"/>
          </w:tcPr>
          <w:p w:rsidR="0089046C" w:rsidRPr="00B4042D" w:rsidRDefault="0089046C" w:rsidP="0089046C">
            <w:pPr>
              <w:spacing w:line="240" w:lineRule="auto"/>
              <w:jc w:val="right"/>
            </w:pPr>
            <w:r w:rsidRPr="00B4042D">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Directeur des services de pharmacie</w:t>
            </w:r>
          </w:p>
        </w:tc>
        <w:tc>
          <w:tcPr>
            <w:tcW w:w="1174" w:type="dxa"/>
            <w:shd w:val="clear" w:color="auto" w:fill="auto"/>
          </w:tcPr>
          <w:p w:rsidR="0089046C" w:rsidRPr="00B4042D" w:rsidRDefault="0089046C" w:rsidP="0089046C">
            <w:pPr>
              <w:spacing w:line="240" w:lineRule="auto"/>
              <w:jc w:val="right"/>
            </w:pPr>
            <w:r w:rsidRPr="00B4042D">
              <w:t>-</w:t>
            </w:r>
          </w:p>
        </w:tc>
        <w:tc>
          <w:tcPr>
            <w:tcW w:w="1174" w:type="dxa"/>
            <w:shd w:val="clear" w:color="auto" w:fill="auto"/>
          </w:tcPr>
          <w:p w:rsidR="0089046C" w:rsidRPr="00B4042D" w:rsidRDefault="0089046C" w:rsidP="0089046C">
            <w:pPr>
              <w:spacing w:line="240" w:lineRule="auto"/>
              <w:jc w:val="right"/>
            </w:pPr>
            <w:r w:rsidRPr="00B4042D">
              <w:t>2</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Fonctionnaire de grade 4</w:t>
            </w:r>
          </w:p>
        </w:tc>
        <w:tc>
          <w:tcPr>
            <w:tcW w:w="1174" w:type="dxa"/>
            <w:shd w:val="clear" w:color="auto" w:fill="auto"/>
          </w:tcPr>
          <w:p w:rsidR="0089046C" w:rsidRPr="00B4042D" w:rsidRDefault="0089046C" w:rsidP="0089046C">
            <w:pPr>
              <w:spacing w:line="240" w:lineRule="auto"/>
              <w:jc w:val="right"/>
            </w:pPr>
            <w:r w:rsidRPr="00B4042D">
              <w:t>35</w:t>
            </w:r>
          </w:p>
        </w:tc>
        <w:tc>
          <w:tcPr>
            <w:tcW w:w="1174" w:type="dxa"/>
            <w:shd w:val="clear" w:color="auto" w:fill="auto"/>
          </w:tcPr>
          <w:p w:rsidR="0089046C" w:rsidRPr="00B4042D" w:rsidRDefault="0089046C" w:rsidP="0089046C">
            <w:pPr>
              <w:spacing w:line="240" w:lineRule="auto"/>
              <w:jc w:val="right"/>
            </w:pPr>
            <w:r w:rsidRPr="00B4042D">
              <w:t>2</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Conseil juridique</w:t>
            </w:r>
          </w:p>
        </w:tc>
        <w:tc>
          <w:tcPr>
            <w:tcW w:w="1174" w:type="dxa"/>
            <w:shd w:val="clear" w:color="auto" w:fill="auto"/>
          </w:tcPr>
          <w:p w:rsidR="0089046C" w:rsidRPr="00B4042D" w:rsidRDefault="0089046C" w:rsidP="0089046C">
            <w:pPr>
              <w:spacing w:line="240" w:lineRule="auto"/>
              <w:jc w:val="right"/>
            </w:pPr>
            <w:r w:rsidRPr="00B4042D">
              <w:t>1</w:t>
            </w:r>
          </w:p>
        </w:tc>
        <w:tc>
          <w:tcPr>
            <w:tcW w:w="1174" w:type="dxa"/>
            <w:shd w:val="clear" w:color="auto" w:fill="auto"/>
          </w:tcPr>
          <w:p w:rsidR="0089046C" w:rsidRPr="00B4042D" w:rsidRDefault="0089046C" w:rsidP="0089046C">
            <w:pPr>
              <w:spacing w:line="240" w:lineRule="auto"/>
              <w:jc w:val="right"/>
            </w:pPr>
            <w:r w:rsidRPr="00B4042D">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Conseiller juridique</w:t>
            </w:r>
          </w:p>
        </w:tc>
        <w:tc>
          <w:tcPr>
            <w:tcW w:w="1174" w:type="dxa"/>
            <w:shd w:val="clear" w:color="auto" w:fill="auto"/>
          </w:tcPr>
          <w:p w:rsidR="0089046C" w:rsidRPr="00B4042D" w:rsidRDefault="0089046C" w:rsidP="0089046C">
            <w:pPr>
              <w:spacing w:line="240" w:lineRule="auto"/>
              <w:jc w:val="right"/>
            </w:pPr>
            <w:r w:rsidRPr="00B4042D">
              <w:t>2</w:t>
            </w:r>
          </w:p>
        </w:tc>
        <w:tc>
          <w:tcPr>
            <w:tcW w:w="1174" w:type="dxa"/>
            <w:shd w:val="clear" w:color="auto" w:fill="auto"/>
          </w:tcPr>
          <w:p w:rsidR="0089046C" w:rsidRPr="00B4042D" w:rsidRDefault="0089046C" w:rsidP="0089046C">
            <w:pPr>
              <w:spacing w:line="240" w:lineRule="auto"/>
              <w:jc w:val="right"/>
            </w:pPr>
            <w:r w:rsidRPr="00B4042D">
              <w:t>-</w:t>
            </w:r>
          </w:p>
        </w:tc>
      </w:tr>
      <w:tr w:rsidR="0089046C" w:rsidRPr="00B4042D" w:rsidTr="0089046C">
        <w:tblPrEx>
          <w:tblCellMar>
            <w:top w:w="0" w:type="dxa"/>
            <w:bottom w:w="0" w:type="dxa"/>
          </w:tblCellMar>
        </w:tblPrEx>
        <w:tc>
          <w:tcPr>
            <w:tcW w:w="4972" w:type="dxa"/>
            <w:shd w:val="clear" w:color="auto" w:fill="auto"/>
          </w:tcPr>
          <w:p w:rsidR="0089046C" w:rsidRPr="00896E3D" w:rsidRDefault="0089046C" w:rsidP="0089046C">
            <w:pPr>
              <w:pStyle w:val="SingleTxt"/>
              <w:spacing w:after="0" w:line="120" w:lineRule="exact"/>
              <w:ind w:left="0" w:right="0"/>
              <w:rPr>
                <w:b/>
                <w:i/>
                <w:sz w:val="10"/>
                <w:lang w:val="fr-FR"/>
              </w:rPr>
            </w:pPr>
          </w:p>
          <w:p w:rsidR="0089046C" w:rsidRPr="00896E3D" w:rsidRDefault="0089046C" w:rsidP="0089046C">
            <w:pPr>
              <w:pStyle w:val="SingleTxt"/>
              <w:spacing w:after="0" w:line="240" w:lineRule="auto"/>
              <w:ind w:left="0" w:right="0"/>
              <w:rPr>
                <w:b/>
                <w:i/>
                <w:lang w:val="fr-FR"/>
              </w:rPr>
            </w:pPr>
            <w:r w:rsidRPr="00896E3D">
              <w:rPr>
                <w:b/>
                <w:i/>
                <w:lang w:val="fr-FR"/>
              </w:rPr>
              <w:t>Grade 5</w:t>
            </w:r>
          </w:p>
        </w:tc>
        <w:tc>
          <w:tcPr>
            <w:tcW w:w="1174" w:type="dxa"/>
            <w:shd w:val="clear" w:color="auto" w:fill="auto"/>
          </w:tcPr>
          <w:p w:rsidR="0089046C" w:rsidRPr="00B4042D" w:rsidRDefault="0089046C" w:rsidP="0089046C">
            <w:pPr>
              <w:spacing w:line="240" w:lineRule="auto"/>
              <w:jc w:val="right"/>
            </w:pPr>
          </w:p>
        </w:tc>
        <w:tc>
          <w:tcPr>
            <w:tcW w:w="1174" w:type="dxa"/>
            <w:shd w:val="clear" w:color="auto" w:fill="auto"/>
          </w:tcPr>
          <w:p w:rsidR="0089046C" w:rsidRPr="00B4042D" w:rsidRDefault="0089046C" w:rsidP="0089046C">
            <w:pPr>
              <w:spacing w:line="240" w:lineRule="auto"/>
              <w:jc w:val="right"/>
            </w:pP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Directeur adjoint de l’éducation</w:t>
            </w:r>
          </w:p>
        </w:tc>
        <w:tc>
          <w:tcPr>
            <w:tcW w:w="1174" w:type="dxa"/>
            <w:shd w:val="clear" w:color="auto" w:fill="auto"/>
          </w:tcPr>
          <w:p w:rsidR="0089046C" w:rsidRPr="00B4042D" w:rsidRDefault="0089046C" w:rsidP="0089046C">
            <w:pPr>
              <w:spacing w:line="240" w:lineRule="auto"/>
              <w:jc w:val="right"/>
            </w:pPr>
            <w:r w:rsidRPr="00B4042D">
              <w:t>6</w:t>
            </w:r>
          </w:p>
        </w:tc>
        <w:tc>
          <w:tcPr>
            <w:tcW w:w="1174" w:type="dxa"/>
            <w:shd w:val="clear" w:color="auto" w:fill="auto"/>
          </w:tcPr>
          <w:p w:rsidR="0089046C" w:rsidRPr="00B4042D" w:rsidRDefault="0089046C" w:rsidP="0089046C">
            <w:pPr>
              <w:spacing w:line="240" w:lineRule="auto"/>
              <w:jc w:val="right"/>
            </w:pPr>
            <w:r w:rsidRPr="00B4042D">
              <w:t>4</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Greffier adjoint (tribunaux)</w:t>
            </w:r>
          </w:p>
        </w:tc>
        <w:tc>
          <w:tcPr>
            <w:tcW w:w="1174" w:type="dxa"/>
            <w:shd w:val="clear" w:color="auto" w:fill="auto"/>
          </w:tcPr>
          <w:p w:rsidR="0089046C" w:rsidRPr="00B4042D" w:rsidRDefault="0089046C" w:rsidP="0089046C">
            <w:pPr>
              <w:spacing w:line="240" w:lineRule="auto"/>
              <w:jc w:val="right"/>
            </w:pPr>
            <w:r w:rsidRPr="00B4042D">
              <w:t>4</w:t>
            </w:r>
          </w:p>
        </w:tc>
        <w:tc>
          <w:tcPr>
            <w:tcW w:w="1174" w:type="dxa"/>
            <w:shd w:val="clear" w:color="auto" w:fill="auto"/>
          </w:tcPr>
          <w:p w:rsidR="0089046C" w:rsidRPr="00B4042D" w:rsidRDefault="0089046C" w:rsidP="0089046C">
            <w:pPr>
              <w:spacing w:line="240" w:lineRule="auto"/>
              <w:jc w:val="right"/>
            </w:pPr>
            <w:r w:rsidRPr="00B4042D">
              <w:t>1</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Greffier adjoint (cadastre)</w:t>
            </w:r>
          </w:p>
        </w:tc>
        <w:tc>
          <w:tcPr>
            <w:tcW w:w="1174" w:type="dxa"/>
            <w:shd w:val="clear" w:color="auto" w:fill="auto"/>
          </w:tcPr>
          <w:p w:rsidR="0089046C" w:rsidRPr="00B4042D" w:rsidRDefault="0089046C" w:rsidP="0089046C">
            <w:pPr>
              <w:spacing w:line="240" w:lineRule="auto"/>
              <w:jc w:val="right"/>
            </w:pPr>
            <w:r w:rsidRPr="00B4042D">
              <w:t>1</w:t>
            </w:r>
          </w:p>
        </w:tc>
        <w:tc>
          <w:tcPr>
            <w:tcW w:w="1174" w:type="dxa"/>
            <w:shd w:val="clear" w:color="auto" w:fill="auto"/>
          </w:tcPr>
          <w:p w:rsidR="0089046C" w:rsidRPr="00B4042D" w:rsidRDefault="0089046C" w:rsidP="0089046C">
            <w:pPr>
              <w:spacing w:line="240" w:lineRule="auto"/>
              <w:jc w:val="right"/>
            </w:pPr>
            <w:r w:rsidRPr="00B4042D">
              <w:t>1</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Directeur adjoint des services de pharmacie</w:t>
            </w:r>
          </w:p>
        </w:tc>
        <w:tc>
          <w:tcPr>
            <w:tcW w:w="1174" w:type="dxa"/>
            <w:shd w:val="clear" w:color="auto" w:fill="auto"/>
          </w:tcPr>
          <w:p w:rsidR="0089046C" w:rsidRPr="00B4042D" w:rsidRDefault="0089046C" w:rsidP="0089046C">
            <w:pPr>
              <w:spacing w:line="240" w:lineRule="auto"/>
              <w:jc w:val="right"/>
            </w:pPr>
            <w:r w:rsidRPr="00B4042D">
              <w:t>-</w:t>
            </w:r>
          </w:p>
        </w:tc>
        <w:tc>
          <w:tcPr>
            <w:tcW w:w="1174" w:type="dxa"/>
            <w:shd w:val="clear" w:color="auto" w:fill="auto"/>
          </w:tcPr>
          <w:p w:rsidR="0089046C" w:rsidRPr="00B4042D" w:rsidRDefault="0089046C" w:rsidP="0089046C">
            <w:pPr>
              <w:spacing w:line="240" w:lineRule="auto"/>
              <w:jc w:val="right"/>
            </w:pPr>
            <w:r w:rsidRPr="00B4042D">
              <w:t>1</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Architecte et ingénieur civil en chef</w:t>
            </w:r>
          </w:p>
        </w:tc>
        <w:tc>
          <w:tcPr>
            <w:tcW w:w="1174" w:type="dxa"/>
            <w:shd w:val="clear" w:color="auto" w:fill="auto"/>
          </w:tcPr>
          <w:p w:rsidR="0089046C" w:rsidRPr="00B4042D" w:rsidRDefault="0089046C" w:rsidP="0089046C">
            <w:pPr>
              <w:spacing w:line="240" w:lineRule="auto"/>
              <w:jc w:val="right"/>
            </w:pPr>
            <w:r w:rsidRPr="00B4042D">
              <w:t>5</w:t>
            </w:r>
          </w:p>
        </w:tc>
        <w:tc>
          <w:tcPr>
            <w:tcW w:w="1174" w:type="dxa"/>
            <w:shd w:val="clear" w:color="auto" w:fill="auto"/>
          </w:tcPr>
          <w:p w:rsidR="0089046C" w:rsidRPr="00B4042D" w:rsidRDefault="0089046C" w:rsidP="0089046C">
            <w:pPr>
              <w:spacing w:line="240" w:lineRule="auto"/>
              <w:jc w:val="right"/>
            </w:pPr>
            <w:r w:rsidRPr="00B4042D">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Conservateur en chef</w:t>
            </w:r>
          </w:p>
        </w:tc>
        <w:tc>
          <w:tcPr>
            <w:tcW w:w="1174" w:type="dxa"/>
            <w:shd w:val="clear" w:color="auto" w:fill="auto"/>
          </w:tcPr>
          <w:p w:rsidR="0089046C" w:rsidRPr="00B4042D" w:rsidRDefault="0089046C" w:rsidP="0089046C">
            <w:pPr>
              <w:spacing w:line="240" w:lineRule="auto"/>
              <w:jc w:val="right"/>
            </w:pPr>
            <w:r w:rsidRPr="00B4042D">
              <w:t>1</w:t>
            </w:r>
          </w:p>
        </w:tc>
        <w:tc>
          <w:tcPr>
            <w:tcW w:w="1174" w:type="dxa"/>
            <w:shd w:val="clear" w:color="auto" w:fill="auto"/>
          </w:tcPr>
          <w:p w:rsidR="0089046C" w:rsidRPr="00B4042D" w:rsidRDefault="0089046C" w:rsidP="0089046C">
            <w:pPr>
              <w:spacing w:line="240" w:lineRule="auto"/>
              <w:jc w:val="right"/>
            </w:pPr>
            <w:r w:rsidRPr="00B4042D">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Ingénieur en chef</w:t>
            </w:r>
          </w:p>
        </w:tc>
        <w:tc>
          <w:tcPr>
            <w:tcW w:w="1174" w:type="dxa"/>
            <w:shd w:val="clear" w:color="auto" w:fill="auto"/>
          </w:tcPr>
          <w:p w:rsidR="0089046C" w:rsidRPr="00B4042D" w:rsidRDefault="0089046C" w:rsidP="0089046C">
            <w:pPr>
              <w:spacing w:line="240" w:lineRule="auto"/>
              <w:jc w:val="right"/>
            </w:pPr>
            <w:r w:rsidRPr="00B4042D">
              <w:t>3</w:t>
            </w:r>
          </w:p>
        </w:tc>
        <w:tc>
          <w:tcPr>
            <w:tcW w:w="1174" w:type="dxa"/>
            <w:shd w:val="clear" w:color="auto" w:fill="auto"/>
          </w:tcPr>
          <w:p w:rsidR="0089046C" w:rsidRPr="00B4042D" w:rsidRDefault="0089046C" w:rsidP="0089046C">
            <w:pPr>
              <w:spacing w:line="240" w:lineRule="auto"/>
              <w:jc w:val="right"/>
            </w:pPr>
            <w:r w:rsidRPr="00B4042D">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Ingénieur métreur en chef</w:t>
            </w:r>
          </w:p>
        </w:tc>
        <w:tc>
          <w:tcPr>
            <w:tcW w:w="1174" w:type="dxa"/>
            <w:shd w:val="clear" w:color="auto" w:fill="auto"/>
          </w:tcPr>
          <w:p w:rsidR="0089046C" w:rsidRPr="00B4042D" w:rsidRDefault="0089046C" w:rsidP="0089046C">
            <w:pPr>
              <w:spacing w:line="240" w:lineRule="auto"/>
              <w:jc w:val="right"/>
            </w:pPr>
            <w:r w:rsidRPr="00B4042D">
              <w:t>1</w:t>
            </w:r>
          </w:p>
        </w:tc>
        <w:tc>
          <w:tcPr>
            <w:tcW w:w="1174" w:type="dxa"/>
            <w:shd w:val="clear" w:color="auto" w:fill="auto"/>
          </w:tcPr>
          <w:p w:rsidR="0089046C" w:rsidRPr="00B4042D" w:rsidRDefault="0089046C" w:rsidP="0089046C">
            <w:pPr>
              <w:spacing w:line="240" w:lineRule="auto"/>
              <w:jc w:val="right"/>
            </w:pPr>
            <w:r w:rsidRPr="00B4042D">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Fonctionnaire scientifique en chef</w:t>
            </w:r>
          </w:p>
        </w:tc>
        <w:tc>
          <w:tcPr>
            <w:tcW w:w="1174" w:type="dxa"/>
            <w:shd w:val="clear" w:color="auto" w:fill="auto"/>
          </w:tcPr>
          <w:p w:rsidR="0089046C" w:rsidRPr="00B4042D" w:rsidRDefault="0089046C" w:rsidP="0089046C">
            <w:pPr>
              <w:spacing w:line="240" w:lineRule="auto"/>
              <w:jc w:val="right"/>
            </w:pPr>
            <w:r w:rsidRPr="00B4042D">
              <w:t>3</w:t>
            </w:r>
          </w:p>
        </w:tc>
        <w:tc>
          <w:tcPr>
            <w:tcW w:w="1174" w:type="dxa"/>
            <w:shd w:val="clear" w:color="auto" w:fill="auto"/>
          </w:tcPr>
          <w:p w:rsidR="0089046C" w:rsidRPr="00B4042D" w:rsidRDefault="0089046C" w:rsidP="0089046C">
            <w:pPr>
              <w:spacing w:line="240" w:lineRule="auto"/>
              <w:jc w:val="right"/>
            </w:pPr>
            <w:r w:rsidRPr="00B4042D">
              <w:t>1</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Directeur adjoint (Institut des études du tourisme)</w:t>
            </w:r>
          </w:p>
        </w:tc>
        <w:tc>
          <w:tcPr>
            <w:tcW w:w="1174" w:type="dxa"/>
            <w:shd w:val="clear" w:color="auto" w:fill="auto"/>
          </w:tcPr>
          <w:p w:rsidR="0089046C" w:rsidRPr="00B4042D" w:rsidRDefault="0089046C" w:rsidP="0089046C">
            <w:pPr>
              <w:spacing w:line="240" w:lineRule="auto"/>
              <w:jc w:val="right"/>
            </w:pPr>
            <w:r w:rsidRPr="00B4042D">
              <w:t>1</w:t>
            </w:r>
          </w:p>
        </w:tc>
        <w:tc>
          <w:tcPr>
            <w:tcW w:w="1174" w:type="dxa"/>
            <w:shd w:val="clear" w:color="auto" w:fill="auto"/>
          </w:tcPr>
          <w:p w:rsidR="0089046C" w:rsidRPr="00B4042D" w:rsidRDefault="0089046C" w:rsidP="0089046C">
            <w:pPr>
              <w:spacing w:line="240" w:lineRule="auto"/>
              <w:jc w:val="right"/>
            </w:pPr>
            <w:r w:rsidRPr="00B4042D">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Premier conseiller</w:t>
            </w:r>
          </w:p>
        </w:tc>
        <w:tc>
          <w:tcPr>
            <w:tcW w:w="1174" w:type="dxa"/>
            <w:shd w:val="clear" w:color="auto" w:fill="auto"/>
          </w:tcPr>
          <w:p w:rsidR="0089046C" w:rsidRPr="00B4042D" w:rsidRDefault="0089046C" w:rsidP="0089046C">
            <w:pPr>
              <w:spacing w:line="240" w:lineRule="auto"/>
              <w:jc w:val="right"/>
            </w:pPr>
            <w:r w:rsidRPr="00B4042D">
              <w:t>9</w:t>
            </w:r>
          </w:p>
        </w:tc>
        <w:tc>
          <w:tcPr>
            <w:tcW w:w="1174" w:type="dxa"/>
            <w:shd w:val="clear" w:color="auto" w:fill="auto"/>
          </w:tcPr>
          <w:p w:rsidR="0089046C" w:rsidRPr="00B4042D" w:rsidRDefault="0089046C" w:rsidP="0089046C">
            <w:pPr>
              <w:spacing w:line="240" w:lineRule="auto"/>
              <w:jc w:val="right"/>
            </w:pPr>
            <w:r w:rsidRPr="00B4042D">
              <w:t>4</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Inspecteur</w:t>
            </w:r>
          </w:p>
        </w:tc>
        <w:tc>
          <w:tcPr>
            <w:tcW w:w="1174" w:type="dxa"/>
            <w:shd w:val="clear" w:color="auto" w:fill="auto"/>
          </w:tcPr>
          <w:p w:rsidR="0089046C" w:rsidRPr="00B4042D" w:rsidRDefault="0089046C" w:rsidP="0089046C">
            <w:pPr>
              <w:spacing w:line="240" w:lineRule="auto"/>
              <w:jc w:val="right"/>
            </w:pPr>
            <w:r w:rsidRPr="00B4042D">
              <w:t>1</w:t>
            </w:r>
          </w:p>
        </w:tc>
        <w:tc>
          <w:tcPr>
            <w:tcW w:w="1174" w:type="dxa"/>
            <w:shd w:val="clear" w:color="auto" w:fill="auto"/>
          </w:tcPr>
          <w:p w:rsidR="0089046C" w:rsidRPr="00B4042D" w:rsidRDefault="0089046C" w:rsidP="0089046C">
            <w:pPr>
              <w:spacing w:line="240" w:lineRule="auto"/>
              <w:jc w:val="right"/>
            </w:pPr>
            <w:r w:rsidRPr="00B4042D">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Chef des services infirmiers</w:t>
            </w:r>
          </w:p>
        </w:tc>
        <w:tc>
          <w:tcPr>
            <w:tcW w:w="1174" w:type="dxa"/>
            <w:shd w:val="clear" w:color="auto" w:fill="auto"/>
          </w:tcPr>
          <w:p w:rsidR="0089046C" w:rsidRPr="00B4042D" w:rsidRDefault="0089046C" w:rsidP="0089046C">
            <w:pPr>
              <w:spacing w:line="240" w:lineRule="auto"/>
              <w:jc w:val="right"/>
            </w:pPr>
            <w:r w:rsidRPr="00B4042D">
              <w:t>1</w:t>
            </w:r>
          </w:p>
        </w:tc>
        <w:tc>
          <w:tcPr>
            <w:tcW w:w="1174" w:type="dxa"/>
            <w:shd w:val="clear" w:color="auto" w:fill="auto"/>
          </w:tcPr>
          <w:p w:rsidR="0089046C" w:rsidRPr="00B4042D" w:rsidRDefault="0089046C" w:rsidP="0089046C">
            <w:pPr>
              <w:spacing w:line="240" w:lineRule="auto"/>
              <w:jc w:val="right"/>
            </w:pPr>
            <w:r w:rsidRPr="00B4042D">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Fonctionnaire de grade 5</w:t>
            </w:r>
          </w:p>
        </w:tc>
        <w:tc>
          <w:tcPr>
            <w:tcW w:w="1174" w:type="dxa"/>
            <w:shd w:val="clear" w:color="auto" w:fill="auto"/>
          </w:tcPr>
          <w:p w:rsidR="0089046C" w:rsidRPr="00B4042D" w:rsidRDefault="0089046C" w:rsidP="0089046C">
            <w:pPr>
              <w:spacing w:line="240" w:lineRule="auto"/>
              <w:jc w:val="right"/>
            </w:pPr>
            <w:r w:rsidRPr="00B4042D">
              <w:t>241</w:t>
            </w:r>
          </w:p>
        </w:tc>
        <w:tc>
          <w:tcPr>
            <w:tcW w:w="1174" w:type="dxa"/>
            <w:shd w:val="clear" w:color="auto" w:fill="auto"/>
          </w:tcPr>
          <w:p w:rsidR="0089046C" w:rsidRPr="00B4042D" w:rsidRDefault="0089046C" w:rsidP="0089046C">
            <w:pPr>
              <w:spacing w:line="240" w:lineRule="auto"/>
              <w:jc w:val="right"/>
            </w:pPr>
            <w:r w:rsidRPr="00B4042D">
              <w:t>46</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Médecin principal</w:t>
            </w:r>
          </w:p>
        </w:tc>
        <w:tc>
          <w:tcPr>
            <w:tcW w:w="1174" w:type="dxa"/>
            <w:shd w:val="clear" w:color="auto" w:fill="auto"/>
          </w:tcPr>
          <w:p w:rsidR="0089046C" w:rsidRPr="00B4042D" w:rsidRDefault="0089046C" w:rsidP="0089046C">
            <w:pPr>
              <w:spacing w:line="240" w:lineRule="auto"/>
              <w:jc w:val="right"/>
            </w:pPr>
            <w:r w:rsidRPr="00B4042D">
              <w:t>4</w:t>
            </w:r>
          </w:p>
        </w:tc>
        <w:tc>
          <w:tcPr>
            <w:tcW w:w="1174" w:type="dxa"/>
            <w:shd w:val="clear" w:color="auto" w:fill="auto"/>
          </w:tcPr>
          <w:p w:rsidR="0089046C" w:rsidRPr="00B4042D" w:rsidRDefault="0089046C" w:rsidP="0089046C">
            <w:pPr>
              <w:spacing w:line="240" w:lineRule="auto"/>
              <w:jc w:val="right"/>
            </w:pPr>
            <w:r w:rsidRPr="00B4042D">
              <w:t>8</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Fonctionnaire scientifique principal</w:t>
            </w:r>
          </w:p>
        </w:tc>
        <w:tc>
          <w:tcPr>
            <w:tcW w:w="1174" w:type="dxa"/>
            <w:shd w:val="clear" w:color="auto" w:fill="auto"/>
          </w:tcPr>
          <w:p w:rsidR="0089046C" w:rsidRPr="00B4042D" w:rsidRDefault="0089046C" w:rsidP="0089046C">
            <w:pPr>
              <w:spacing w:line="240" w:lineRule="auto"/>
              <w:jc w:val="right"/>
            </w:pPr>
            <w:r w:rsidRPr="00B4042D">
              <w:t>-</w:t>
            </w:r>
          </w:p>
        </w:tc>
        <w:tc>
          <w:tcPr>
            <w:tcW w:w="1174" w:type="dxa"/>
            <w:shd w:val="clear" w:color="auto" w:fill="auto"/>
          </w:tcPr>
          <w:p w:rsidR="0089046C" w:rsidRPr="00B4042D" w:rsidRDefault="0089046C" w:rsidP="0089046C">
            <w:pPr>
              <w:spacing w:line="240" w:lineRule="auto"/>
              <w:jc w:val="right"/>
            </w:pPr>
            <w:r w:rsidRPr="00B4042D">
              <w:t>1</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Fonctionnaire principal chargé du nettoyage</w:t>
            </w:r>
          </w:p>
        </w:tc>
        <w:tc>
          <w:tcPr>
            <w:tcW w:w="1174" w:type="dxa"/>
            <w:shd w:val="clear" w:color="auto" w:fill="auto"/>
          </w:tcPr>
          <w:p w:rsidR="0089046C" w:rsidRPr="00B4042D" w:rsidRDefault="0089046C" w:rsidP="0089046C">
            <w:pPr>
              <w:spacing w:line="240" w:lineRule="auto"/>
              <w:jc w:val="right"/>
            </w:pPr>
            <w:r w:rsidRPr="00B4042D">
              <w:t>2</w:t>
            </w:r>
          </w:p>
        </w:tc>
        <w:tc>
          <w:tcPr>
            <w:tcW w:w="1174" w:type="dxa"/>
            <w:shd w:val="clear" w:color="auto" w:fill="auto"/>
          </w:tcPr>
          <w:p w:rsidR="0089046C" w:rsidRPr="00B4042D" w:rsidRDefault="0089046C" w:rsidP="0089046C">
            <w:pPr>
              <w:spacing w:line="240" w:lineRule="auto"/>
              <w:jc w:val="right"/>
            </w:pPr>
            <w:r w:rsidRPr="00B4042D">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Directeur de projets</w:t>
            </w:r>
          </w:p>
        </w:tc>
        <w:tc>
          <w:tcPr>
            <w:tcW w:w="1174" w:type="dxa"/>
            <w:shd w:val="clear" w:color="auto" w:fill="auto"/>
          </w:tcPr>
          <w:p w:rsidR="0089046C" w:rsidRPr="00B4042D" w:rsidRDefault="0089046C" w:rsidP="0089046C">
            <w:pPr>
              <w:spacing w:line="240" w:lineRule="auto"/>
              <w:jc w:val="right"/>
            </w:pPr>
            <w:r w:rsidRPr="00B4042D">
              <w:t>1</w:t>
            </w:r>
          </w:p>
        </w:tc>
        <w:tc>
          <w:tcPr>
            <w:tcW w:w="1174" w:type="dxa"/>
            <w:shd w:val="clear" w:color="auto" w:fill="auto"/>
          </w:tcPr>
          <w:p w:rsidR="0089046C" w:rsidRPr="00B4042D" w:rsidRDefault="0089046C" w:rsidP="0089046C">
            <w:pPr>
              <w:spacing w:line="240" w:lineRule="auto"/>
              <w:jc w:val="right"/>
            </w:pPr>
            <w:r w:rsidRPr="00B4042D">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Contrôleur principal de la navigation aérienne</w:t>
            </w:r>
          </w:p>
        </w:tc>
        <w:tc>
          <w:tcPr>
            <w:tcW w:w="1174" w:type="dxa"/>
            <w:shd w:val="clear" w:color="auto" w:fill="auto"/>
          </w:tcPr>
          <w:p w:rsidR="0089046C" w:rsidRPr="00B4042D" w:rsidRDefault="0089046C" w:rsidP="0089046C">
            <w:pPr>
              <w:spacing w:line="240" w:lineRule="auto"/>
              <w:jc w:val="right"/>
            </w:pPr>
            <w:r w:rsidRPr="00B4042D">
              <w:t>1</w:t>
            </w:r>
          </w:p>
        </w:tc>
        <w:tc>
          <w:tcPr>
            <w:tcW w:w="1174" w:type="dxa"/>
            <w:shd w:val="clear" w:color="auto" w:fill="auto"/>
          </w:tcPr>
          <w:p w:rsidR="0089046C" w:rsidRPr="00B4042D" w:rsidRDefault="0089046C" w:rsidP="0089046C">
            <w:pPr>
              <w:spacing w:line="240" w:lineRule="auto"/>
              <w:jc w:val="right"/>
            </w:pPr>
            <w:r w:rsidRPr="00B4042D">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Employé principal de bureaux</w:t>
            </w:r>
          </w:p>
        </w:tc>
        <w:tc>
          <w:tcPr>
            <w:tcW w:w="1174" w:type="dxa"/>
            <w:shd w:val="clear" w:color="auto" w:fill="auto"/>
          </w:tcPr>
          <w:p w:rsidR="0089046C" w:rsidRPr="00B4042D" w:rsidRDefault="0089046C" w:rsidP="0089046C">
            <w:pPr>
              <w:spacing w:line="240" w:lineRule="auto"/>
              <w:jc w:val="right"/>
            </w:pPr>
            <w:r w:rsidRPr="00B4042D">
              <w:t>-</w:t>
            </w:r>
          </w:p>
        </w:tc>
        <w:tc>
          <w:tcPr>
            <w:tcW w:w="1174" w:type="dxa"/>
            <w:shd w:val="clear" w:color="auto" w:fill="auto"/>
          </w:tcPr>
          <w:p w:rsidR="0089046C" w:rsidRPr="00B4042D" w:rsidRDefault="0089046C" w:rsidP="0089046C">
            <w:pPr>
              <w:spacing w:line="240" w:lineRule="auto"/>
              <w:jc w:val="right"/>
            </w:pPr>
            <w:r w:rsidRPr="00B4042D">
              <w:t>1</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Conseiller principal</w:t>
            </w:r>
          </w:p>
        </w:tc>
        <w:tc>
          <w:tcPr>
            <w:tcW w:w="1174" w:type="dxa"/>
            <w:shd w:val="clear" w:color="auto" w:fill="auto"/>
          </w:tcPr>
          <w:p w:rsidR="0089046C" w:rsidRPr="00B4042D" w:rsidRDefault="0089046C" w:rsidP="0089046C">
            <w:pPr>
              <w:spacing w:line="240" w:lineRule="auto"/>
              <w:jc w:val="right"/>
            </w:pPr>
            <w:r w:rsidRPr="00B4042D">
              <w:t>3</w:t>
            </w:r>
          </w:p>
        </w:tc>
        <w:tc>
          <w:tcPr>
            <w:tcW w:w="1174" w:type="dxa"/>
            <w:shd w:val="clear" w:color="auto" w:fill="auto"/>
          </w:tcPr>
          <w:p w:rsidR="0089046C" w:rsidRPr="00B4042D" w:rsidRDefault="0089046C" w:rsidP="0089046C">
            <w:pPr>
              <w:spacing w:line="240" w:lineRule="auto"/>
              <w:jc w:val="right"/>
            </w:pPr>
            <w:r w:rsidRPr="00B4042D">
              <w:t>2</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Greffier principal</w:t>
            </w:r>
          </w:p>
        </w:tc>
        <w:tc>
          <w:tcPr>
            <w:tcW w:w="1174" w:type="dxa"/>
            <w:shd w:val="clear" w:color="auto" w:fill="auto"/>
          </w:tcPr>
          <w:p w:rsidR="0089046C" w:rsidRPr="00B4042D" w:rsidRDefault="0089046C" w:rsidP="0089046C">
            <w:pPr>
              <w:spacing w:line="240" w:lineRule="auto"/>
              <w:jc w:val="right"/>
            </w:pPr>
            <w:r w:rsidRPr="00B4042D">
              <w:t>35</w:t>
            </w:r>
          </w:p>
        </w:tc>
        <w:tc>
          <w:tcPr>
            <w:tcW w:w="1174" w:type="dxa"/>
            <w:shd w:val="clear" w:color="auto" w:fill="auto"/>
          </w:tcPr>
          <w:p w:rsidR="0089046C" w:rsidRPr="00B4042D" w:rsidRDefault="0089046C" w:rsidP="0089046C">
            <w:pPr>
              <w:spacing w:line="240" w:lineRule="auto"/>
              <w:jc w:val="right"/>
            </w:pPr>
            <w:r w:rsidRPr="00B4042D">
              <w:t>17</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Fonctionnaire chargé des sports I</w:t>
            </w:r>
          </w:p>
        </w:tc>
        <w:tc>
          <w:tcPr>
            <w:tcW w:w="1174" w:type="dxa"/>
            <w:shd w:val="clear" w:color="auto" w:fill="auto"/>
          </w:tcPr>
          <w:p w:rsidR="0089046C" w:rsidRPr="00B4042D" w:rsidRDefault="0089046C" w:rsidP="0089046C">
            <w:pPr>
              <w:spacing w:line="240" w:lineRule="auto"/>
              <w:jc w:val="right"/>
            </w:pPr>
            <w:r w:rsidRPr="00B4042D">
              <w:t>1</w:t>
            </w:r>
          </w:p>
        </w:tc>
        <w:tc>
          <w:tcPr>
            <w:tcW w:w="1174" w:type="dxa"/>
            <w:shd w:val="clear" w:color="auto" w:fill="auto"/>
          </w:tcPr>
          <w:p w:rsidR="0089046C" w:rsidRPr="00B4042D" w:rsidRDefault="0089046C" w:rsidP="0089046C">
            <w:pPr>
              <w:spacing w:line="240" w:lineRule="auto"/>
              <w:jc w:val="right"/>
            </w:pPr>
            <w:r w:rsidRPr="00B4042D">
              <w:t>-</w:t>
            </w:r>
          </w:p>
        </w:tc>
      </w:tr>
      <w:tr w:rsidR="0089046C" w:rsidRPr="00B4042D" w:rsidTr="0089046C">
        <w:tblPrEx>
          <w:tblCellMar>
            <w:top w:w="0" w:type="dxa"/>
            <w:bottom w:w="0" w:type="dxa"/>
          </w:tblCellMar>
        </w:tblPrEx>
        <w:tc>
          <w:tcPr>
            <w:tcW w:w="4972" w:type="dxa"/>
            <w:shd w:val="clear" w:color="auto" w:fill="auto"/>
          </w:tcPr>
          <w:p w:rsidR="0089046C" w:rsidRPr="00B4042D" w:rsidRDefault="0089046C" w:rsidP="0089046C">
            <w:pPr>
              <w:pStyle w:val="SingleTxt"/>
              <w:spacing w:after="0" w:line="240" w:lineRule="auto"/>
              <w:ind w:left="0" w:right="0"/>
              <w:rPr>
                <w:lang w:val="fr-FR"/>
              </w:rPr>
            </w:pPr>
            <w:r w:rsidRPr="00B4042D">
              <w:rPr>
                <w:lang w:val="fr-FR"/>
              </w:rPr>
              <w:t>Fonctionnaire chargé des sports II</w:t>
            </w:r>
          </w:p>
        </w:tc>
        <w:tc>
          <w:tcPr>
            <w:tcW w:w="1174" w:type="dxa"/>
            <w:shd w:val="clear" w:color="auto" w:fill="auto"/>
          </w:tcPr>
          <w:p w:rsidR="0089046C" w:rsidRPr="00B4042D" w:rsidRDefault="0089046C" w:rsidP="0089046C">
            <w:pPr>
              <w:spacing w:line="240" w:lineRule="auto"/>
              <w:jc w:val="right"/>
            </w:pPr>
            <w:r w:rsidRPr="00B4042D">
              <w:t>3</w:t>
            </w:r>
          </w:p>
        </w:tc>
        <w:tc>
          <w:tcPr>
            <w:tcW w:w="1174" w:type="dxa"/>
            <w:shd w:val="clear" w:color="auto" w:fill="auto"/>
          </w:tcPr>
          <w:p w:rsidR="0089046C" w:rsidRPr="00B4042D" w:rsidRDefault="0089046C" w:rsidP="0089046C">
            <w:pPr>
              <w:spacing w:line="240" w:lineRule="auto"/>
              <w:jc w:val="right"/>
            </w:pPr>
            <w:r w:rsidRPr="00B4042D">
              <w:t>-</w:t>
            </w:r>
          </w:p>
        </w:tc>
      </w:tr>
      <w:tr w:rsidR="0089046C" w:rsidRPr="00B4042D" w:rsidTr="0089046C">
        <w:tblPrEx>
          <w:tblCellMar>
            <w:top w:w="0" w:type="dxa"/>
            <w:bottom w:w="0" w:type="dxa"/>
          </w:tblCellMar>
        </w:tblPrEx>
        <w:tc>
          <w:tcPr>
            <w:tcW w:w="4972" w:type="dxa"/>
            <w:tcBorders>
              <w:bottom w:val="single" w:sz="12" w:space="0" w:color="auto"/>
            </w:tcBorders>
            <w:shd w:val="clear" w:color="auto" w:fill="auto"/>
            <w:vAlign w:val="bottom"/>
          </w:tcPr>
          <w:p w:rsidR="0089046C" w:rsidRPr="00B4042D" w:rsidRDefault="0089046C" w:rsidP="0089046C">
            <w:pPr>
              <w:tabs>
                <w:tab w:val="left" w:pos="288"/>
                <w:tab w:val="left" w:pos="576"/>
                <w:tab w:val="left" w:pos="864"/>
                <w:tab w:val="left" w:pos="1152"/>
              </w:tabs>
              <w:suppressAutoHyphens/>
              <w:spacing w:line="240" w:lineRule="auto"/>
              <w:ind w:right="40"/>
            </w:pPr>
            <w:r>
              <w:t>Commissaire de police</w:t>
            </w:r>
          </w:p>
        </w:tc>
        <w:tc>
          <w:tcPr>
            <w:tcW w:w="1174" w:type="dxa"/>
            <w:tcBorders>
              <w:bottom w:val="single" w:sz="12" w:space="0" w:color="auto"/>
            </w:tcBorders>
            <w:shd w:val="clear" w:color="auto" w:fill="auto"/>
            <w:vAlign w:val="bottom"/>
          </w:tcPr>
          <w:p w:rsidR="0089046C" w:rsidRPr="00B4042D" w:rsidRDefault="0089046C" w:rsidP="0089046C">
            <w:pPr>
              <w:tabs>
                <w:tab w:val="left" w:pos="288"/>
                <w:tab w:val="left" w:pos="576"/>
                <w:tab w:val="left" w:pos="864"/>
                <w:tab w:val="left" w:pos="1152"/>
              </w:tabs>
              <w:suppressAutoHyphens/>
              <w:spacing w:line="240" w:lineRule="auto"/>
              <w:ind w:right="40"/>
              <w:jc w:val="right"/>
            </w:pPr>
            <w:r>
              <w:t>23</w:t>
            </w:r>
          </w:p>
        </w:tc>
        <w:tc>
          <w:tcPr>
            <w:tcW w:w="1174" w:type="dxa"/>
            <w:tcBorders>
              <w:bottom w:val="single" w:sz="12" w:space="0" w:color="auto"/>
            </w:tcBorders>
            <w:shd w:val="clear" w:color="auto" w:fill="auto"/>
            <w:vAlign w:val="bottom"/>
          </w:tcPr>
          <w:p w:rsidR="0089046C" w:rsidRPr="00B4042D" w:rsidRDefault="0089046C" w:rsidP="0089046C">
            <w:pPr>
              <w:tabs>
                <w:tab w:val="left" w:pos="288"/>
                <w:tab w:val="left" w:pos="576"/>
                <w:tab w:val="left" w:pos="864"/>
                <w:tab w:val="left" w:pos="1152"/>
              </w:tabs>
              <w:suppressAutoHyphens/>
              <w:spacing w:line="240" w:lineRule="auto"/>
              <w:ind w:right="40"/>
              <w:jc w:val="right"/>
            </w:pPr>
            <w:r>
              <w:t>3</w:t>
            </w:r>
          </w:p>
        </w:tc>
      </w:tr>
    </w:tbl>
    <w:p w:rsidR="0089046C" w:rsidRPr="00896E3D" w:rsidRDefault="0089046C" w:rsidP="0089046C">
      <w:pPr>
        <w:pStyle w:val="SingleTxt"/>
        <w:spacing w:line="200" w:lineRule="exact"/>
        <w:rPr>
          <w:sz w:val="17"/>
          <w:lang w:val="fr-FR"/>
        </w:rPr>
      </w:pPr>
      <w:r w:rsidRPr="00896E3D">
        <w:rPr>
          <w:i/>
          <w:sz w:val="17"/>
          <w:lang w:val="fr-FR"/>
        </w:rPr>
        <w:t>Source</w:t>
      </w:r>
      <w:r w:rsidRPr="00896E3D">
        <w:rPr>
          <w:sz w:val="17"/>
          <w:lang w:val="fr-FR"/>
        </w:rPr>
        <w:t xml:space="preserve"> : Bureau de l’administration du personnel : Département des politiques et de la planification - section de la planification et de l’analyse de la main-d’œuvre.</w:t>
      </w:r>
    </w:p>
    <w:p w:rsidR="0089046C" w:rsidRPr="00896E3D" w:rsidRDefault="0089046C" w:rsidP="0089046C">
      <w:pPr>
        <w:pStyle w:val="SingleTxt"/>
        <w:spacing w:after="0" w:line="120" w:lineRule="exact"/>
        <w:rPr>
          <w:sz w:val="10"/>
          <w:lang w:val="fr-FR"/>
        </w:rPr>
      </w:pPr>
    </w:p>
    <w:p w:rsidR="0089046C" w:rsidRPr="00896E3D" w:rsidRDefault="0089046C" w:rsidP="0089046C">
      <w:pPr>
        <w:pStyle w:val="SingleTxt"/>
        <w:spacing w:after="0" w:line="120" w:lineRule="exact"/>
        <w:rPr>
          <w:sz w:val="10"/>
          <w:lang w:val="fr-FR"/>
        </w:rPr>
      </w:pPr>
    </w:p>
    <w:p w:rsidR="0089046C" w:rsidRDefault="0089046C" w:rsidP="008904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Article 12 : Santé</w:t>
      </w:r>
    </w:p>
    <w:p w:rsidR="0089046C" w:rsidRPr="00104B6A" w:rsidRDefault="0089046C" w:rsidP="0089046C">
      <w:pPr>
        <w:pStyle w:val="SingleTxt"/>
        <w:spacing w:after="0" w:line="120" w:lineRule="exact"/>
        <w:rPr>
          <w:sz w:val="10"/>
          <w:lang w:val="fr-FR"/>
        </w:rPr>
      </w:pPr>
    </w:p>
    <w:p w:rsidR="0089046C" w:rsidRPr="00104B6A" w:rsidRDefault="0089046C" w:rsidP="0089046C">
      <w:pPr>
        <w:pStyle w:val="SingleTxt"/>
        <w:spacing w:after="0" w:line="120" w:lineRule="exact"/>
        <w:rPr>
          <w:sz w:val="10"/>
          <w:lang w:val="fr-FR"/>
        </w:rPr>
      </w:pPr>
    </w:p>
    <w:p w:rsidR="0089046C" w:rsidRDefault="0089046C" w:rsidP="008904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F1C35">
        <w:rPr>
          <w:lang w:val="fr-FR"/>
        </w:rPr>
        <w:t>Tableau 12.1 : Espérance de vie, par sexe</w:t>
      </w:r>
    </w:p>
    <w:p w:rsidR="0089046C" w:rsidRPr="00104B6A" w:rsidRDefault="0089046C" w:rsidP="0089046C">
      <w:pPr>
        <w:pStyle w:val="SingleTxt"/>
        <w:spacing w:after="0" w:line="120" w:lineRule="exact"/>
        <w:rPr>
          <w:sz w:val="10"/>
          <w:lang w:val="fr-FR"/>
        </w:rPr>
      </w:pPr>
    </w:p>
    <w:p w:rsidR="0089046C" w:rsidRPr="00104B6A" w:rsidRDefault="0089046C" w:rsidP="0089046C">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89046C" w:rsidRPr="000D0518" w:rsidTr="0089046C">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89046C" w:rsidRPr="000D0518" w:rsidRDefault="0089046C" w:rsidP="0089046C">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Années</w:t>
            </w:r>
          </w:p>
        </w:tc>
        <w:tc>
          <w:tcPr>
            <w:tcW w:w="2440" w:type="dxa"/>
            <w:tcBorders>
              <w:top w:val="single" w:sz="4" w:space="0" w:color="auto"/>
              <w:bottom w:val="single" w:sz="12" w:space="0" w:color="auto"/>
            </w:tcBorders>
            <w:shd w:val="clear" w:color="auto" w:fill="auto"/>
            <w:vAlign w:val="bottom"/>
          </w:tcPr>
          <w:p w:rsidR="0089046C" w:rsidRPr="000D0518"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2440" w:type="dxa"/>
            <w:tcBorders>
              <w:top w:val="single" w:sz="4" w:space="0" w:color="auto"/>
              <w:bottom w:val="single" w:sz="12" w:space="0" w:color="auto"/>
            </w:tcBorders>
            <w:shd w:val="clear" w:color="auto" w:fill="auto"/>
            <w:vAlign w:val="bottom"/>
          </w:tcPr>
          <w:p w:rsidR="0089046C" w:rsidRPr="000D0518" w:rsidRDefault="0089046C" w:rsidP="0089046C">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r>
      <w:tr w:rsidR="0089046C" w:rsidRPr="000D0518" w:rsidTr="0089046C">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rPr>
                <w:sz w:val="17"/>
                <w:lang w:val="fr-FR"/>
              </w:rPr>
            </w:pPr>
          </w:p>
        </w:tc>
        <w:tc>
          <w:tcPr>
            <w:tcW w:w="2440" w:type="dxa"/>
            <w:tcBorders>
              <w:top w:val="single" w:sz="12" w:space="0" w:color="auto"/>
            </w:tcBorders>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c>
          <w:tcPr>
            <w:tcW w:w="2440" w:type="dxa"/>
            <w:tcBorders>
              <w:top w:val="single" w:sz="12" w:space="0" w:color="auto"/>
            </w:tcBorders>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p>
        </w:tc>
      </w:tr>
      <w:tr w:rsidR="0089046C" w:rsidRPr="000D0518" w:rsidTr="0089046C">
        <w:tblPrEx>
          <w:tblCellMar>
            <w:top w:w="0" w:type="dxa"/>
            <w:bottom w:w="0" w:type="dxa"/>
          </w:tblCellMar>
        </w:tblPrEx>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1870</w:t>
            </w:r>
          </w:p>
        </w:tc>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44,7</w:t>
            </w:r>
          </w:p>
        </w:tc>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47,4</w:t>
            </w:r>
          </w:p>
        </w:tc>
      </w:tr>
      <w:tr w:rsidR="0089046C" w:rsidRPr="000D0518" w:rsidTr="0089046C">
        <w:tblPrEx>
          <w:tblCellMar>
            <w:top w:w="0" w:type="dxa"/>
            <w:bottom w:w="0" w:type="dxa"/>
          </w:tblCellMar>
        </w:tblPrEx>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1890</w:t>
            </w:r>
          </w:p>
        </w:tc>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41,2</w:t>
            </w:r>
          </w:p>
        </w:tc>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42,8</w:t>
            </w:r>
          </w:p>
        </w:tc>
      </w:tr>
      <w:tr w:rsidR="0089046C" w:rsidRPr="000D0518" w:rsidTr="0089046C">
        <w:tblPrEx>
          <w:tblCellMar>
            <w:top w:w="0" w:type="dxa"/>
            <w:bottom w:w="0" w:type="dxa"/>
          </w:tblCellMar>
        </w:tblPrEx>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1910</w:t>
            </w:r>
          </w:p>
        </w:tc>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43,4</w:t>
            </w:r>
          </w:p>
        </w:tc>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44,7</w:t>
            </w:r>
          </w:p>
        </w:tc>
      </w:tr>
      <w:tr w:rsidR="0089046C" w:rsidRPr="000D0518" w:rsidTr="0089046C">
        <w:tblPrEx>
          <w:tblCellMar>
            <w:top w:w="0" w:type="dxa"/>
            <w:bottom w:w="0" w:type="dxa"/>
          </w:tblCellMar>
        </w:tblPrEx>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1920</w:t>
            </w:r>
          </w:p>
        </w:tc>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45,9</w:t>
            </w:r>
          </w:p>
        </w:tc>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45,2</w:t>
            </w:r>
          </w:p>
        </w:tc>
      </w:tr>
      <w:tr w:rsidR="0089046C" w:rsidRPr="000D0518" w:rsidTr="0089046C">
        <w:tblPrEx>
          <w:tblCellMar>
            <w:top w:w="0" w:type="dxa"/>
            <w:bottom w:w="0" w:type="dxa"/>
          </w:tblCellMar>
        </w:tblPrEx>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1930</w:t>
            </w:r>
          </w:p>
        </w:tc>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41,3</w:t>
            </w:r>
          </w:p>
        </w:tc>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43,5</w:t>
            </w:r>
          </w:p>
        </w:tc>
      </w:tr>
      <w:tr w:rsidR="0089046C" w:rsidRPr="000D0518" w:rsidTr="0089046C">
        <w:tblPrEx>
          <w:tblCellMar>
            <w:top w:w="0" w:type="dxa"/>
            <w:bottom w:w="0" w:type="dxa"/>
          </w:tblCellMar>
        </w:tblPrEx>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1948</w:t>
            </w:r>
          </w:p>
        </w:tc>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55,7</w:t>
            </w:r>
          </w:p>
        </w:tc>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57,7</w:t>
            </w:r>
          </w:p>
        </w:tc>
      </w:tr>
      <w:tr w:rsidR="0089046C" w:rsidRPr="000D0518" w:rsidTr="0089046C">
        <w:tblPrEx>
          <w:tblCellMar>
            <w:top w:w="0" w:type="dxa"/>
            <w:bottom w:w="0" w:type="dxa"/>
          </w:tblCellMar>
        </w:tblPrEx>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1957</w:t>
            </w:r>
          </w:p>
        </w:tc>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65,7</w:t>
            </w:r>
          </w:p>
        </w:tc>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68,9</w:t>
            </w:r>
          </w:p>
        </w:tc>
      </w:tr>
      <w:tr w:rsidR="0089046C" w:rsidRPr="000D0518" w:rsidTr="0089046C">
        <w:tblPrEx>
          <w:tblCellMar>
            <w:top w:w="0" w:type="dxa"/>
            <w:bottom w:w="0" w:type="dxa"/>
          </w:tblCellMar>
        </w:tblPrEx>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1967</w:t>
            </w:r>
          </w:p>
        </w:tc>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67,5</w:t>
            </w:r>
          </w:p>
        </w:tc>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71,6</w:t>
            </w:r>
          </w:p>
        </w:tc>
      </w:tr>
      <w:tr w:rsidR="0089046C" w:rsidRPr="000D0518" w:rsidTr="0089046C">
        <w:tblPrEx>
          <w:tblCellMar>
            <w:top w:w="0" w:type="dxa"/>
            <w:bottom w:w="0" w:type="dxa"/>
          </w:tblCellMar>
        </w:tblPrEx>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1985</w:t>
            </w:r>
          </w:p>
        </w:tc>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70,8</w:t>
            </w:r>
          </w:p>
        </w:tc>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76,0</w:t>
            </w:r>
          </w:p>
        </w:tc>
      </w:tr>
      <w:tr w:rsidR="0089046C" w:rsidRPr="000D0518" w:rsidTr="0089046C">
        <w:tblPrEx>
          <w:tblCellMar>
            <w:top w:w="0" w:type="dxa"/>
            <w:bottom w:w="0" w:type="dxa"/>
          </w:tblCellMar>
        </w:tblPrEx>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1995</w:t>
            </w:r>
          </w:p>
        </w:tc>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74,9</w:t>
            </w:r>
          </w:p>
        </w:tc>
        <w:tc>
          <w:tcPr>
            <w:tcW w:w="2440" w:type="dxa"/>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79,5</w:t>
            </w:r>
          </w:p>
        </w:tc>
      </w:tr>
      <w:tr w:rsidR="0089046C" w:rsidRPr="000D0518" w:rsidTr="0089046C">
        <w:tblPrEx>
          <w:tblCellMar>
            <w:top w:w="0" w:type="dxa"/>
            <w:bottom w:w="0" w:type="dxa"/>
          </w:tblCellMar>
        </w:tblPrEx>
        <w:tc>
          <w:tcPr>
            <w:tcW w:w="2440" w:type="dxa"/>
            <w:tcBorders>
              <w:bottom w:val="single" w:sz="12" w:space="0" w:color="auto"/>
            </w:tcBorders>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rPr>
                <w:sz w:val="17"/>
                <w:lang w:val="fr-FR"/>
              </w:rPr>
            </w:pPr>
            <w:r>
              <w:rPr>
                <w:sz w:val="17"/>
                <w:lang w:val="fr-FR"/>
              </w:rPr>
              <w:t>2004</w:t>
            </w:r>
          </w:p>
        </w:tc>
        <w:tc>
          <w:tcPr>
            <w:tcW w:w="2440" w:type="dxa"/>
            <w:tcBorders>
              <w:bottom w:val="single" w:sz="12" w:space="0" w:color="auto"/>
            </w:tcBorders>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76,7</w:t>
            </w:r>
          </w:p>
        </w:tc>
        <w:tc>
          <w:tcPr>
            <w:tcW w:w="2440" w:type="dxa"/>
            <w:tcBorders>
              <w:bottom w:val="single" w:sz="12" w:space="0" w:color="auto"/>
            </w:tcBorders>
            <w:shd w:val="clear" w:color="auto" w:fill="auto"/>
            <w:vAlign w:val="bottom"/>
          </w:tcPr>
          <w:p w:rsidR="0089046C" w:rsidRPr="000D0518" w:rsidRDefault="0089046C" w:rsidP="0089046C">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80,5</w:t>
            </w:r>
          </w:p>
        </w:tc>
      </w:tr>
    </w:tbl>
    <w:p w:rsidR="0089046C" w:rsidRDefault="0089046C" w:rsidP="0089046C">
      <w:pPr>
        <w:pStyle w:val="SingleTxt"/>
        <w:rPr>
          <w:lang w:val="fr-FR"/>
        </w:rPr>
      </w:pPr>
      <w:r w:rsidRPr="00FF1C35">
        <w:rPr>
          <w:lang w:val="fr-FR"/>
        </w:rPr>
        <w:t>Source : Bureau national de statistique, statistiques démographiques 2004</w:t>
      </w:r>
    </w:p>
    <w:p w:rsidR="0089046C" w:rsidRPr="00FF1C35" w:rsidRDefault="0089046C" w:rsidP="0089046C">
      <w:pPr>
        <w:pStyle w:val="SingleTxt"/>
      </w:pPr>
    </w:p>
    <w:p w:rsidR="00845471" w:rsidRPr="00845471" w:rsidRDefault="00845471" w:rsidP="0089046C">
      <w:pPr>
        <w:pStyle w:val="SingleTxt"/>
        <w:tabs>
          <w:tab w:val="clear" w:pos="1742"/>
        </w:tabs>
      </w:pPr>
    </w:p>
    <w:sectPr w:rsidR="00845471" w:rsidRPr="00845471" w:rsidSect="00753D90">
      <w:endnotePr>
        <w:numFmt w:val="decimal"/>
      </w:endnotePr>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20T12:14:00Z" w:initials="Start">
    <w:p w:rsidR="00C6005E" w:rsidRDefault="00C6005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NO&gt;&gt;N0935935F&lt;&lt;ODS JOB NO&gt;&gt;</w:t>
      </w:r>
    </w:p>
    <w:p w:rsidR="00C6005E" w:rsidRDefault="00C6005E">
      <w:pPr>
        <w:pStyle w:val="CommentText"/>
      </w:pPr>
      <w:r>
        <w:t>&lt;&lt;ODS DOC SYMBOL1&gt;&gt;CEDAW/C/MLT/4&lt;&lt;ODS DOC SYMBOL1&gt;&gt;</w:t>
      </w:r>
    </w:p>
    <w:p w:rsidR="00C6005E" w:rsidRDefault="00C6005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8BD" w:rsidRDefault="005F08BD">
      <w:r>
        <w:separator/>
      </w:r>
    </w:p>
  </w:endnote>
  <w:endnote w:type="continuationSeparator" w:id="0">
    <w:p w:rsidR="005F08BD" w:rsidRDefault="005F08BD">
      <w:r>
        <w:continuationSeparator/>
      </w:r>
    </w:p>
  </w:endnote>
  <w:endnote w:id="1">
    <w:p w:rsidR="0089046C" w:rsidRPr="002A1987" w:rsidRDefault="0089046C" w:rsidP="0089046C">
      <w:pPr>
        <w:ind w:left="661" w:firstLine="475"/>
        <w:rPr>
          <w:b/>
          <w:i/>
          <w:lang w:val="fr-FR"/>
        </w:rPr>
      </w:pPr>
      <w:r>
        <w:rPr>
          <w:b/>
          <w:i/>
          <w:lang w:val="fr-FR"/>
        </w:rPr>
        <w:t>Notes</w:t>
      </w:r>
    </w:p>
    <w:p w:rsidR="0089046C" w:rsidRPr="002A1987" w:rsidRDefault="0089046C" w:rsidP="0089046C">
      <w:pPr>
        <w:spacing w:line="120" w:lineRule="exact"/>
        <w:ind w:left="661" w:firstLine="475"/>
        <w:rPr>
          <w:b/>
          <w:sz w:val="10"/>
          <w:lang w:val="fr-FR"/>
        </w:rPr>
      </w:pPr>
    </w:p>
    <w:p w:rsidR="0089046C" w:rsidRPr="002A1987" w:rsidRDefault="0089046C" w:rsidP="0089046C">
      <w:pPr>
        <w:ind w:left="661" w:firstLine="475"/>
        <w:rPr>
          <w:b/>
          <w:lang w:val="fr-FR"/>
        </w:rPr>
      </w:pPr>
      <w:r w:rsidRPr="002A1987">
        <w:rPr>
          <w:b/>
          <w:lang w:val="fr-FR"/>
        </w:rPr>
        <w:t>Article premier : Définition de la discrimination à l’égard des femmes</w:t>
      </w:r>
    </w:p>
    <w:p w:rsidR="0089046C" w:rsidRPr="002A1987" w:rsidRDefault="0089046C" w:rsidP="00113F0F">
      <w:pPr>
        <w:pStyle w:val="EndnoteText"/>
        <w:tabs>
          <w:tab w:val="clear" w:pos="418"/>
          <w:tab w:val="right" w:pos="1195"/>
          <w:tab w:val="left" w:pos="1428"/>
        </w:tabs>
        <w:spacing w:after="0" w:line="120" w:lineRule="exact"/>
        <w:ind w:leftChars="692" w:left="31680" w:rightChars="767" w:right="31680" w:hanging="576"/>
        <w:rPr>
          <w:sz w:val="10"/>
        </w:rPr>
      </w:pPr>
    </w:p>
    <w:p w:rsidR="0089046C" w:rsidRDefault="0089046C" w:rsidP="00113F0F">
      <w:pPr>
        <w:pStyle w:val="EndnoteText"/>
        <w:tabs>
          <w:tab w:val="clear" w:pos="418"/>
          <w:tab w:val="right" w:pos="1195"/>
          <w:tab w:val="left" w:pos="1428"/>
        </w:tabs>
        <w:spacing w:after="0"/>
        <w:ind w:leftChars="692" w:left="31680" w:rightChars="767" w:right="31680" w:hanging="576"/>
      </w:pPr>
      <w:r>
        <w:rPr>
          <w:rStyle w:val="EndnoteReference"/>
        </w:rPr>
        <w:endnoteRef/>
      </w:r>
      <w:r>
        <w:t xml:space="preserve"> </w:t>
      </w:r>
      <w:r>
        <w:tab/>
      </w:r>
      <w:r w:rsidRPr="00347ACD">
        <w:rPr>
          <w:lang w:val="fr-FR"/>
        </w:rPr>
        <w:t>Ellul, T. Résumé du rapport national sur les mesures de lutte contre la discrimination, Malte.</w:t>
      </w:r>
    </w:p>
  </w:endnote>
  <w:endnote w:id="2">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tab/>
      </w:r>
      <w:r w:rsidRPr="00347ACD">
        <w:rPr>
          <w:rStyle w:val="EndnoteReference"/>
        </w:rPr>
        <w:endnoteRef/>
      </w:r>
      <w:r w:rsidRPr="00347ACD">
        <w:tab/>
        <w:t xml:space="preserve">Government </w:t>
      </w:r>
      <w:r w:rsidRPr="00347ACD">
        <w:rPr>
          <w:i/>
        </w:rPr>
        <w:t>online</w:t>
      </w:r>
      <w:r w:rsidRPr="00347ACD">
        <w:t>. The Constitution of Malta, Article 14</w:t>
      </w:r>
    </w:p>
  </w:endnote>
  <w:endnote w:id="3">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tab/>
      </w:r>
      <w:r w:rsidRPr="00347ACD">
        <w:rPr>
          <w:rStyle w:val="EndnoteReference"/>
        </w:rPr>
        <w:endnoteRef/>
      </w:r>
      <w:r w:rsidRPr="00347ACD">
        <w:tab/>
        <w:t>Commission</w:t>
      </w:r>
      <w:r>
        <w:t xml:space="preserve"> </w:t>
      </w:r>
      <w:r w:rsidRPr="00347ACD">
        <w:t>for the Advancement of Women – Malta (2001). p. 13.</w:t>
      </w:r>
    </w:p>
  </w:endnote>
  <w:endnote w:id="4">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rPr>
          <w:rStyle w:val="EndnoteReference"/>
        </w:rPr>
        <w:endnoteRef/>
      </w:r>
      <w:r w:rsidRPr="00347ACD">
        <w:tab/>
        <w:t>Commission</w:t>
      </w:r>
      <w:r>
        <w:t xml:space="preserve"> </w:t>
      </w:r>
      <w:r w:rsidRPr="00347ACD">
        <w:t>for the Advancement of Women – Malta (2001), OPM Circular No.66/91, p.5</w:t>
      </w:r>
    </w:p>
  </w:endnote>
  <w:endnote w:id="5">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rPr>
          <w:rStyle w:val="EndnoteReference"/>
        </w:rPr>
        <w:endnoteRef/>
      </w:r>
      <w:r w:rsidRPr="00347ACD">
        <w:tab/>
        <w:t>Commission</w:t>
      </w:r>
      <w:r>
        <w:t xml:space="preserve"> </w:t>
      </w:r>
      <w:r w:rsidRPr="00347ACD">
        <w:t>for the Advancement of Women – Malta (2001), OPM Circular No. 37/90, p.13</w:t>
      </w:r>
    </w:p>
  </w:endnote>
  <w:endnote w:id="6">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lang w:val="fr-FR"/>
        </w:rPr>
        <w:tab/>
      </w:r>
      <w:r w:rsidRPr="00347ACD">
        <w:rPr>
          <w:rStyle w:val="EndnoteReference"/>
        </w:rPr>
        <w:endnoteRef/>
      </w:r>
      <w:r w:rsidRPr="00347ACD">
        <w:rPr>
          <w:lang w:val="fr-FR"/>
        </w:rPr>
        <w:tab/>
        <w:t>Ellul, T. Résumé du rapport national sur les mesures de lutte contre la discrimination</w:t>
      </w:r>
    </w:p>
  </w:endnote>
  <w:endnote w:id="7">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tab/>
      </w:r>
      <w:r w:rsidRPr="00347ACD">
        <w:rPr>
          <w:rStyle w:val="EndnoteReference"/>
        </w:rPr>
        <w:endnoteRef/>
      </w:r>
      <w:r w:rsidRPr="00347ACD">
        <w:tab/>
        <w:t>Ibid.</w:t>
      </w:r>
    </w:p>
  </w:endnote>
  <w:endnote w:id="8">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tab/>
      </w:r>
      <w:r w:rsidRPr="00347ACD">
        <w:rPr>
          <w:rStyle w:val="EndnoteReference"/>
        </w:rPr>
        <w:endnoteRef/>
      </w:r>
      <w:r w:rsidRPr="00347ACD">
        <w:tab/>
        <w:t>Ibid.</w:t>
      </w:r>
    </w:p>
  </w:endnote>
  <w:endnote w:id="9">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tab/>
      </w:r>
      <w:r w:rsidRPr="00347ACD">
        <w:rPr>
          <w:rStyle w:val="EndnoteReference"/>
        </w:rPr>
        <w:endnoteRef/>
      </w:r>
      <w:r w:rsidRPr="00347ACD">
        <w:tab/>
        <w:t>Ibid.</w:t>
      </w:r>
    </w:p>
  </w:endnote>
  <w:endnote w:id="10">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sidRPr="00347ACD">
        <w:rPr>
          <w:lang w:val="fr-FR"/>
        </w:rPr>
        <w:tab/>
        <w:t>Amnesty International – Rapport 2006; Europe et Asie centrale - Malte</w:t>
      </w:r>
    </w:p>
  </w:endnote>
  <w:endnote w:id="11">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rPr>
          <w:rStyle w:val="EndnoteReference"/>
        </w:rPr>
        <w:endnoteRef/>
      </w:r>
      <w:r w:rsidRPr="00347ACD">
        <w:tab/>
        <w:t>Ibid.</w:t>
      </w:r>
    </w:p>
  </w:endnote>
  <w:endnote w:id="12">
    <w:p w:rsidR="0089046C" w:rsidRPr="00347ACD" w:rsidRDefault="0089046C" w:rsidP="00113F0F">
      <w:pPr>
        <w:pStyle w:val="EndnoteText"/>
        <w:tabs>
          <w:tab w:val="clear" w:pos="418"/>
          <w:tab w:val="right" w:pos="1195"/>
          <w:tab w:val="left" w:pos="1428"/>
        </w:tabs>
        <w:spacing w:after="0"/>
        <w:ind w:leftChars="692" w:left="31680" w:right="1260" w:hanging="576"/>
        <w:rPr>
          <w:i/>
        </w:rPr>
      </w:pPr>
      <w:r w:rsidRPr="00347ACD">
        <w:rPr>
          <w:rStyle w:val="EndnoteReference"/>
        </w:rPr>
        <w:endnoteRef/>
      </w:r>
      <w:r w:rsidRPr="00347ACD">
        <w:tab/>
        <w:t xml:space="preserve">Government of Malta </w:t>
      </w:r>
      <w:r w:rsidRPr="00347ACD">
        <w:rPr>
          <w:i/>
        </w:rPr>
        <w:t>on line</w:t>
      </w:r>
    </w:p>
  </w:endnote>
  <w:endnote w:id="13">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rPr>
          <w:rStyle w:val="EndnoteReference"/>
        </w:rPr>
        <w:endnoteRef/>
      </w:r>
      <w:r>
        <w:tab/>
      </w:r>
      <w:r w:rsidRPr="00347ACD">
        <w:t>Ibid.</w:t>
      </w:r>
    </w:p>
  </w:endnote>
  <w:endnote w:id="14">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rPr>
          <w:rStyle w:val="EndnoteReference"/>
        </w:rPr>
        <w:endnoteRef/>
      </w:r>
      <w:r>
        <w:tab/>
      </w:r>
      <w:r w:rsidRPr="00347ACD">
        <w:t>Ibid.</w:t>
      </w:r>
    </w:p>
  </w:endnote>
  <w:endnote w:id="15">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Ellul, T. Résumé du rapport national sur les mesures de lutte contre la discrimination</w:t>
      </w:r>
    </w:p>
  </w:endnote>
  <w:endnote w:id="16">
    <w:p w:rsidR="0089046C" w:rsidRPr="002A1987" w:rsidRDefault="0089046C" w:rsidP="00113F0F">
      <w:pPr>
        <w:pStyle w:val="EndnoteText"/>
        <w:tabs>
          <w:tab w:val="clear" w:pos="418"/>
          <w:tab w:val="right" w:pos="1195"/>
          <w:tab w:val="left" w:pos="1428"/>
        </w:tabs>
        <w:spacing w:after="0" w:line="120" w:lineRule="exact"/>
        <w:ind w:leftChars="692" w:left="31680" w:right="1260" w:hanging="576"/>
        <w:rPr>
          <w:sz w:val="10"/>
          <w:lang w:val="fr-FR"/>
        </w:rPr>
      </w:pPr>
    </w:p>
    <w:p w:rsidR="0089046C" w:rsidRPr="002A1987" w:rsidRDefault="0089046C" w:rsidP="00113F0F">
      <w:pPr>
        <w:pStyle w:val="EndnoteText"/>
        <w:tabs>
          <w:tab w:val="clear" w:pos="418"/>
          <w:tab w:val="right" w:pos="1195"/>
          <w:tab w:val="left" w:pos="1428"/>
        </w:tabs>
        <w:spacing w:after="0"/>
        <w:ind w:leftChars="692" w:left="31680" w:right="1260" w:hanging="576"/>
        <w:rPr>
          <w:b/>
          <w:lang w:val="fr-FR"/>
        </w:rPr>
      </w:pPr>
      <w:r w:rsidRPr="002A1987">
        <w:rPr>
          <w:b/>
          <w:lang w:val="fr-FR"/>
        </w:rPr>
        <w:t>Article 2 : Mesures prises par les pouvoirs publics</w:t>
      </w:r>
    </w:p>
    <w:p w:rsidR="0089046C" w:rsidRPr="002A1987" w:rsidRDefault="0089046C" w:rsidP="00113F0F">
      <w:pPr>
        <w:pStyle w:val="EndnoteText"/>
        <w:tabs>
          <w:tab w:val="clear" w:pos="418"/>
          <w:tab w:val="right" w:pos="1195"/>
          <w:tab w:val="left" w:pos="1428"/>
        </w:tabs>
        <w:spacing w:after="0" w:line="120" w:lineRule="exact"/>
        <w:ind w:leftChars="692" w:left="31680" w:right="1260" w:hanging="576"/>
        <w:rPr>
          <w:b/>
          <w:sz w:val="10"/>
          <w:lang w:val="fr-FR"/>
        </w:rPr>
      </w:pPr>
    </w:p>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Ellul, T Résumé du rapport national sur les mesures de lutte contre la discrimination</w:t>
      </w:r>
    </w:p>
  </w:endnote>
  <w:endnote w:id="17">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rPr>
          <w:rStyle w:val="EndnoteReference"/>
        </w:rPr>
        <w:endnoteRef/>
      </w:r>
      <w:r>
        <w:tab/>
      </w:r>
      <w:r w:rsidRPr="00347ACD">
        <w:t>Commission for the Advancement of Women – Malta (2001) OPM Circulaire No.7/96</w:t>
      </w:r>
    </w:p>
  </w:endnote>
  <w:endnote w:id="18">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rPr>
          <w:rStyle w:val="EndnoteReference"/>
        </w:rPr>
        <w:endnoteRef/>
      </w:r>
      <w:r>
        <w:tab/>
      </w:r>
      <w:r w:rsidRPr="00347ACD">
        <w:t xml:space="preserve">Government of Malta </w:t>
      </w:r>
      <w:r w:rsidRPr="00347ACD">
        <w:rPr>
          <w:i/>
        </w:rPr>
        <w:t xml:space="preserve">on-line. </w:t>
      </w:r>
      <w:r w:rsidRPr="00347ACD">
        <w:t>The Equality for Men and Women Act, Chapter 456</w:t>
      </w:r>
    </w:p>
  </w:endnote>
  <w:endnote w:id="19">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rPr>
          <w:rStyle w:val="EndnoteReference"/>
        </w:rPr>
        <w:endnoteRef/>
      </w:r>
      <w:r>
        <w:rPr>
          <w:lang w:val="de-DE"/>
        </w:rPr>
        <w:tab/>
      </w:r>
      <w:r w:rsidRPr="00347ACD">
        <w:rPr>
          <w:lang w:val="de-DE"/>
        </w:rPr>
        <w:t>MPO/255/2002</w:t>
      </w:r>
    </w:p>
  </w:endnote>
  <w:endnote w:id="20">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rPr>
          <w:rStyle w:val="EndnoteReference"/>
        </w:rPr>
        <w:endnoteRef/>
      </w:r>
      <w:r>
        <w:rPr>
          <w:lang w:val="de-DE"/>
        </w:rPr>
        <w:tab/>
      </w:r>
      <w:r w:rsidRPr="00347ACD">
        <w:rPr>
          <w:lang w:val="de-DE"/>
        </w:rPr>
        <w:t>MPO/250/2003</w:t>
      </w:r>
    </w:p>
  </w:endnote>
  <w:endnote w:id="21">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de-DE"/>
        </w:rPr>
        <w:t>MPO/68/81/III</w:t>
      </w:r>
    </w:p>
  </w:endnote>
  <w:endnote w:id="22">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de-DE"/>
        </w:rPr>
        <w:t>MPO/118/1983</w:t>
      </w:r>
    </w:p>
  </w:endnote>
  <w:endnote w:id="23">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MPO/242/1990</w:t>
      </w:r>
    </w:p>
  </w:endnote>
  <w:endnote w:id="24">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MPO/278/2005</w:t>
      </w:r>
    </w:p>
  </w:endnote>
  <w:endnote w:id="25">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rPr>
          <w:rStyle w:val="EndnoteReference"/>
        </w:rPr>
        <w:endnoteRef/>
      </w:r>
      <w:r>
        <w:tab/>
      </w:r>
      <w:r w:rsidRPr="00347ACD">
        <w:t>MPO/175/1995/III</w:t>
      </w:r>
    </w:p>
  </w:endnote>
  <w:endnote w:id="26">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rPr>
          <w:rStyle w:val="EndnoteReference"/>
        </w:rPr>
        <w:endnoteRef/>
      </w:r>
      <w:r>
        <w:tab/>
      </w:r>
      <w:r w:rsidRPr="00347ACD">
        <w:t>OPM Circulaire No. 21/2006</w:t>
      </w:r>
    </w:p>
  </w:endnote>
  <w:endnote w:id="27">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rPr>
          <w:rStyle w:val="EndnoteReference"/>
        </w:rPr>
        <w:endnoteRef/>
      </w:r>
      <w:r>
        <w:tab/>
      </w:r>
      <w:r w:rsidRPr="00347ACD">
        <w:t>OPM/262/00</w:t>
      </w:r>
    </w:p>
  </w:endnote>
  <w:endnote w:id="28">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rPr>
          <w:rStyle w:val="EndnoteReference"/>
        </w:rPr>
        <w:endnoteRef/>
      </w:r>
      <w:r>
        <w:tab/>
      </w:r>
      <w:r w:rsidRPr="00347ACD">
        <w:t>OPM/262/2000</w:t>
      </w:r>
    </w:p>
  </w:endnote>
  <w:endnote w:id="29">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Ellul, T. Malta Résumé du rapport national sur les mesures de lutte contre la</w:t>
      </w:r>
      <w:r>
        <w:rPr>
          <w:lang w:val="fr-FR"/>
        </w:rPr>
        <w:t xml:space="preserve"> </w:t>
      </w:r>
      <w:r w:rsidRPr="00347ACD">
        <w:rPr>
          <w:lang w:val="fr-FR"/>
        </w:rPr>
        <w:t>discrimination</w:t>
      </w:r>
    </w:p>
  </w:endnote>
  <w:endnote w:id="30">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Ellul, T. Résumé du rapport national sur les mesures de lutte contre la discrimination</w:t>
      </w:r>
    </w:p>
  </w:endnote>
  <w:endnote w:id="31">
    <w:p w:rsidR="0089046C" w:rsidRPr="002A1987" w:rsidRDefault="0089046C" w:rsidP="00113F0F">
      <w:pPr>
        <w:pStyle w:val="EndnoteText"/>
        <w:tabs>
          <w:tab w:val="clear" w:pos="418"/>
          <w:tab w:val="right" w:pos="1195"/>
          <w:tab w:val="left" w:pos="1428"/>
        </w:tabs>
        <w:spacing w:after="0" w:line="120" w:lineRule="exact"/>
        <w:ind w:leftChars="692" w:left="31680" w:right="1260" w:hanging="576"/>
        <w:rPr>
          <w:sz w:val="10"/>
          <w:lang w:val="fr-FR"/>
        </w:rPr>
      </w:pPr>
    </w:p>
    <w:p w:rsidR="0089046C" w:rsidRPr="002A1987" w:rsidRDefault="0089046C" w:rsidP="00113F0F">
      <w:pPr>
        <w:pStyle w:val="EndnoteText"/>
        <w:tabs>
          <w:tab w:val="clear" w:pos="418"/>
          <w:tab w:val="right" w:pos="1195"/>
          <w:tab w:val="left" w:pos="1428"/>
        </w:tabs>
        <w:spacing w:after="0"/>
        <w:ind w:leftChars="692" w:left="31680" w:right="1260" w:hanging="576"/>
        <w:rPr>
          <w:b/>
          <w:lang w:val="fr-FR"/>
        </w:rPr>
      </w:pPr>
      <w:r w:rsidRPr="002A1987">
        <w:rPr>
          <w:b/>
          <w:lang w:val="fr-FR"/>
        </w:rPr>
        <w:t>Article 3 :</w:t>
      </w:r>
      <w:r>
        <w:rPr>
          <w:b/>
          <w:lang w:val="fr-FR"/>
        </w:rPr>
        <w:t xml:space="preserve"> </w:t>
      </w:r>
      <w:r w:rsidRPr="002A1987">
        <w:rPr>
          <w:b/>
          <w:lang w:val="fr-FR"/>
        </w:rPr>
        <w:t>Garantie des droits de l’homme et des libertés fondamentales</w:t>
      </w:r>
    </w:p>
    <w:p w:rsidR="0089046C" w:rsidRPr="002A1987" w:rsidRDefault="0089046C" w:rsidP="00113F0F">
      <w:pPr>
        <w:pStyle w:val="EndnoteText"/>
        <w:tabs>
          <w:tab w:val="clear" w:pos="418"/>
          <w:tab w:val="right" w:pos="1195"/>
          <w:tab w:val="left" w:pos="1428"/>
        </w:tabs>
        <w:spacing w:after="0" w:line="120" w:lineRule="exact"/>
        <w:ind w:leftChars="692" w:left="31680" w:right="1260" w:hanging="576"/>
        <w:rPr>
          <w:sz w:val="10"/>
          <w:lang w:val="fr-FR"/>
        </w:rPr>
      </w:pPr>
    </w:p>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COM/2006/0092</w:t>
      </w:r>
      <w:r>
        <w:rPr>
          <w:lang w:val="fr-FR"/>
        </w:rPr>
        <w:t xml:space="preserve"> </w:t>
      </w:r>
      <w:r w:rsidRPr="00347ACD">
        <w:rPr>
          <w:lang w:val="fr-FR"/>
        </w:rPr>
        <w:t>final</w:t>
      </w:r>
    </w:p>
  </w:endnote>
  <w:endnote w:id="32">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Ellul, T. Résumé du rapport national sur les mesures de lutte contre la discrimination</w:t>
      </w:r>
    </w:p>
  </w:endnote>
  <w:endnote w:id="33">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OPM 24/2000</w:t>
      </w:r>
    </w:p>
  </w:endnote>
  <w:endnote w:id="34">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NAP Pauvreté et exclusion sociale</w:t>
      </w:r>
    </w:p>
  </w:endnote>
  <w:endnote w:id="35">
    <w:p w:rsidR="0089046C" w:rsidRPr="002A1987" w:rsidRDefault="0089046C" w:rsidP="00113F0F">
      <w:pPr>
        <w:pStyle w:val="EndnoteText"/>
        <w:tabs>
          <w:tab w:val="clear" w:pos="418"/>
          <w:tab w:val="right" w:pos="1195"/>
          <w:tab w:val="left" w:pos="1428"/>
        </w:tabs>
        <w:spacing w:after="0" w:line="120" w:lineRule="exact"/>
        <w:ind w:leftChars="692" w:left="31680" w:right="1260" w:hanging="576"/>
        <w:rPr>
          <w:sz w:val="10"/>
          <w:lang w:val="fr-FR"/>
        </w:rPr>
      </w:pPr>
    </w:p>
    <w:p w:rsidR="0089046C" w:rsidRPr="002A1987" w:rsidRDefault="0089046C" w:rsidP="00113F0F">
      <w:pPr>
        <w:pStyle w:val="EndnoteText"/>
        <w:tabs>
          <w:tab w:val="clear" w:pos="418"/>
          <w:tab w:val="right" w:pos="1195"/>
          <w:tab w:val="left" w:pos="1428"/>
        </w:tabs>
        <w:spacing w:after="0"/>
        <w:ind w:leftChars="692" w:left="31680" w:right="1260" w:hanging="576"/>
        <w:rPr>
          <w:b/>
          <w:lang w:val="fr-FR"/>
        </w:rPr>
      </w:pPr>
      <w:r w:rsidRPr="002A1987">
        <w:rPr>
          <w:b/>
          <w:lang w:val="fr-FR"/>
        </w:rPr>
        <w:t>Article 4 : Mesures spéciales</w:t>
      </w:r>
    </w:p>
    <w:p w:rsidR="0089046C" w:rsidRPr="002A1987" w:rsidRDefault="0089046C" w:rsidP="00113F0F">
      <w:pPr>
        <w:pStyle w:val="EndnoteText"/>
        <w:tabs>
          <w:tab w:val="clear" w:pos="418"/>
          <w:tab w:val="right" w:pos="1195"/>
          <w:tab w:val="left" w:pos="1428"/>
        </w:tabs>
        <w:spacing w:after="0" w:line="120" w:lineRule="exact"/>
        <w:ind w:leftChars="692" w:left="31680" w:right="1260" w:hanging="576"/>
        <w:rPr>
          <w:sz w:val="10"/>
          <w:lang w:val="fr-FR"/>
        </w:rPr>
      </w:pPr>
    </w:p>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Budget 2007: Garantir l’avenir de nos enfants</w:t>
      </w:r>
    </w:p>
  </w:endnote>
  <w:endnote w:id="36">
    <w:p w:rsidR="0089046C" w:rsidRPr="005F6550" w:rsidRDefault="0089046C" w:rsidP="00113F0F">
      <w:pPr>
        <w:pStyle w:val="EndnoteText"/>
        <w:tabs>
          <w:tab w:val="clear" w:pos="418"/>
          <w:tab w:val="right" w:pos="1195"/>
          <w:tab w:val="left" w:pos="1428"/>
        </w:tabs>
        <w:spacing w:after="0" w:line="120" w:lineRule="exact"/>
        <w:ind w:leftChars="692" w:left="31680" w:rightChars="767" w:right="31680" w:hanging="316"/>
        <w:rPr>
          <w:sz w:val="10"/>
          <w:lang w:val="fr-FR"/>
        </w:rPr>
      </w:pPr>
    </w:p>
    <w:p w:rsidR="0089046C" w:rsidRPr="005F6550" w:rsidRDefault="0089046C" w:rsidP="00113F0F">
      <w:pPr>
        <w:pStyle w:val="EndnoteText"/>
        <w:tabs>
          <w:tab w:val="clear" w:pos="418"/>
          <w:tab w:val="right" w:pos="1195"/>
          <w:tab w:val="left" w:pos="1428"/>
        </w:tabs>
        <w:spacing w:after="0"/>
        <w:ind w:leftChars="692" w:left="31680" w:rightChars="767" w:right="31680" w:hanging="316"/>
        <w:rPr>
          <w:b/>
          <w:lang w:val="fr-FR"/>
        </w:rPr>
      </w:pPr>
      <w:r w:rsidRPr="005F6550">
        <w:rPr>
          <w:b/>
          <w:lang w:val="fr-FR"/>
        </w:rPr>
        <w:t>Article 5 : Stéréotypes et préjugés sexistes</w:t>
      </w:r>
    </w:p>
    <w:p w:rsidR="0089046C" w:rsidRPr="005F6550" w:rsidRDefault="0089046C" w:rsidP="00113F0F">
      <w:pPr>
        <w:pStyle w:val="EndnoteText"/>
        <w:tabs>
          <w:tab w:val="clear" w:pos="418"/>
          <w:tab w:val="right" w:pos="1195"/>
          <w:tab w:val="left" w:pos="1428"/>
        </w:tabs>
        <w:spacing w:after="0" w:line="120" w:lineRule="exact"/>
        <w:ind w:leftChars="692" w:left="31680" w:rightChars="767" w:right="31680" w:hanging="316"/>
        <w:rPr>
          <w:sz w:val="10"/>
          <w:lang w:val="fr-FR"/>
        </w:rPr>
      </w:pPr>
    </w:p>
    <w:p w:rsidR="0089046C" w:rsidRPr="005F6550" w:rsidRDefault="0089046C" w:rsidP="00113F0F">
      <w:pPr>
        <w:pStyle w:val="EndnoteText"/>
        <w:tabs>
          <w:tab w:val="clear" w:pos="418"/>
          <w:tab w:val="right" w:pos="1195"/>
          <w:tab w:val="left" w:pos="1428"/>
        </w:tabs>
        <w:spacing w:after="0" w:line="120" w:lineRule="exact"/>
        <w:ind w:leftChars="692" w:left="31680" w:rightChars="767" w:right="31680" w:hanging="316"/>
        <w:rPr>
          <w:sz w:val="10"/>
          <w:lang w:val="fr-FR"/>
        </w:rPr>
      </w:pPr>
    </w:p>
    <w:p w:rsidR="0089046C" w:rsidRPr="005F6550" w:rsidRDefault="0089046C" w:rsidP="00113F0F">
      <w:pPr>
        <w:pStyle w:val="EndnoteText"/>
        <w:tabs>
          <w:tab w:val="clear" w:pos="418"/>
          <w:tab w:val="right" w:pos="1195"/>
          <w:tab w:val="left" w:pos="1428"/>
        </w:tabs>
        <w:spacing w:after="0"/>
        <w:ind w:leftChars="692" w:left="31680" w:rightChars="767" w:right="31680" w:hanging="316"/>
        <w:rPr>
          <w:b/>
          <w:lang w:val="fr-FR"/>
        </w:rPr>
      </w:pPr>
      <w:r w:rsidRPr="005F6550">
        <w:rPr>
          <w:b/>
          <w:lang w:val="fr-FR"/>
        </w:rPr>
        <w:t>Article 6 : Prostitution</w:t>
      </w:r>
    </w:p>
    <w:p w:rsidR="0089046C" w:rsidRPr="005F6550" w:rsidRDefault="0089046C" w:rsidP="00113F0F">
      <w:pPr>
        <w:pStyle w:val="EndnoteText"/>
        <w:tabs>
          <w:tab w:val="clear" w:pos="418"/>
          <w:tab w:val="right" w:pos="1195"/>
          <w:tab w:val="left" w:pos="1428"/>
        </w:tabs>
        <w:spacing w:after="0" w:line="120" w:lineRule="exact"/>
        <w:ind w:leftChars="692" w:left="31680" w:rightChars="767" w:right="31680" w:hanging="316"/>
        <w:rPr>
          <w:sz w:val="10"/>
          <w:lang w:val="fr-FR"/>
        </w:rPr>
      </w:pPr>
    </w:p>
    <w:p w:rsidR="0089046C" w:rsidRPr="00347ACD" w:rsidRDefault="0089046C" w:rsidP="00113F0F">
      <w:pPr>
        <w:pStyle w:val="EndnoteText"/>
        <w:tabs>
          <w:tab w:val="clear" w:pos="418"/>
          <w:tab w:val="right" w:pos="1195"/>
          <w:tab w:val="left" w:pos="1428"/>
        </w:tabs>
        <w:spacing w:after="0"/>
        <w:ind w:leftChars="692" w:left="31680" w:rightChars="767" w:right="31680" w:hanging="316"/>
        <w:rPr>
          <w:lang w:val="fr-FR"/>
        </w:rPr>
      </w:pPr>
      <w:r w:rsidRPr="00347ACD">
        <w:rPr>
          <w:rStyle w:val="EndnoteReference"/>
        </w:rPr>
        <w:endnoteRef/>
      </w:r>
      <w:r>
        <w:rPr>
          <w:lang w:val="fr-FR"/>
        </w:rPr>
        <w:tab/>
      </w:r>
      <w:r w:rsidRPr="00347ACD">
        <w:rPr>
          <w:lang w:val="fr-FR"/>
        </w:rPr>
        <w:t>Rapport sur la traite des personnes publié 3 juin 2005</w:t>
      </w:r>
      <w:r>
        <w:rPr>
          <w:lang w:val="fr-FR"/>
        </w:rPr>
        <w:t xml:space="preserve"> </w:t>
      </w:r>
      <w:r w:rsidRPr="00347ACD">
        <w:rPr>
          <w:lang w:val="fr-FR"/>
        </w:rPr>
        <w:t xml:space="preserve">par le Bureau chargé de surveiller et de </w:t>
      </w:r>
      <w:r>
        <w:rPr>
          <w:lang w:val="fr-FR"/>
        </w:rPr>
        <w:t>c</w:t>
      </w:r>
      <w:r w:rsidRPr="00347ACD">
        <w:rPr>
          <w:lang w:val="fr-FR"/>
        </w:rPr>
        <w:t>ombattre la traite des personnes,</w:t>
      </w:r>
      <w:r>
        <w:rPr>
          <w:lang w:val="fr-FR"/>
        </w:rPr>
        <w:t xml:space="preserve"> </w:t>
      </w:r>
      <w:r w:rsidRPr="00347ACD">
        <w:rPr>
          <w:lang w:val="fr-FR"/>
        </w:rPr>
        <w:t>voir www.state.gov/g/tip/rls/tiprpt/2005/46617.htm</w:t>
      </w:r>
    </w:p>
  </w:endnote>
  <w:endnote w:id="37">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Article 6(2).</w:t>
      </w:r>
    </w:p>
  </w:endnote>
  <w:endnote w:id="38">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Article 11</w:t>
      </w:r>
    </w:p>
  </w:endnote>
  <w:endnote w:id="39">
    <w:p w:rsidR="0089046C" w:rsidRPr="00347ACD" w:rsidRDefault="0089046C" w:rsidP="00113F0F">
      <w:pPr>
        <w:pStyle w:val="EndnoteText"/>
        <w:tabs>
          <w:tab w:val="clear" w:pos="418"/>
          <w:tab w:val="right" w:pos="1195"/>
          <w:tab w:val="left" w:pos="1428"/>
        </w:tabs>
        <w:spacing w:after="0"/>
        <w:ind w:leftChars="692" w:left="31680" w:rightChars="767" w:right="31680" w:hanging="340"/>
        <w:rPr>
          <w:lang w:val="fr-FR"/>
        </w:rPr>
      </w:pPr>
      <w:r w:rsidRPr="00347ACD">
        <w:rPr>
          <w:rStyle w:val="EndnoteReference"/>
        </w:rPr>
        <w:endnoteRef/>
      </w:r>
      <w:r>
        <w:rPr>
          <w:lang w:val="fr-FR"/>
        </w:rPr>
        <w:tab/>
      </w:r>
      <w:r w:rsidRPr="00347ACD">
        <w:rPr>
          <w:lang w:val="fr-FR"/>
        </w:rPr>
        <w:t>Ordonnance VIII de 1930, modifiée en 1933, 1955, 1965, 1974, 1976, 1981, 1983, 1989, 1994 et 2006.</w:t>
      </w:r>
    </w:p>
  </w:endnote>
  <w:endnote w:id="40">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rPr>
          <w:rStyle w:val="EndnoteReference"/>
        </w:rPr>
        <w:endnoteRef/>
      </w:r>
      <w:r>
        <w:tab/>
      </w:r>
      <w:r w:rsidRPr="00347ACD">
        <w:t>www.pq.gov..mt</w:t>
      </w:r>
    </w:p>
  </w:endnote>
  <w:endnote w:id="41">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rPr>
          <w:rStyle w:val="EndnoteReference"/>
        </w:rPr>
        <w:endnoteRef/>
      </w:r>
      <w:r>
        <w:tab/>
      </w:r>
      <w:r w:rsidRPr="00347ACD">
        <w:t>Ibid</w:t>
      </w:r>
    </w:p>
  </w:endnote>
  <w:endnote w:id="42">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rPr>
          <w:rStyle w:val="EndnoteReference"/>
        </w:rPr>
        <w:endnoteRef/>
      </w:r>
      <w:r>
        <w:tab/>
      </w:r>
      <w:r w:rsidRPr="00347ACD">
        <w:t>Ibid.</w:t>
      </w:r>
      <w:r>
        <w:t xml:space="preserve"> Article 7, Vie publique et politique</w:t>
      </w:r>
    </w:p>
  </w:endnote>
  <w:endnote w:id="43">
    <w:p w:rsidR="0089046C" w:rsidRPr="005F6550" w:rsidRDefault="0089046C" w:rsidP="00113F0F">
      <w:pPr>
        <w:pStyle w:val="EndnoteText"/>
        <w:tabs>
          <w:tab w:val="clear" w:pos="418"/>
          <w:tab w:val="right" w:pos="1195"/>
          <w:tab w:val="left" w:pos="1428"/>
        </w:tabs>
        <w:spacing w:after="0" w:line="120" w:lineRule="exact"/>
        <w:ind w:leftChars="692" w:left="31680" w:right="1260" w:hanging="576"/>
        <w:rPr>
          <w:sz w:val="10"/>
          <w:lang w:val="fr-FR"/>
        </w:rPr>
      </w:pPr>
    </w:p>
    <w:p w:rsidR="0089046C" w:rsidRPr="005F6550" w:rsidRDefault="0089046C" w:rsidP="00113F0F">
      <w:pPr>
        <w:pStyle w:val="EndnoteText"/>
        <w:tabs>
          <w:tab w:val="clear" w:pos="418"/>
          <w:tab w:val="right" w:pos="1195"/>
          <w:tab w:val="left" w:pos="1428"/>
        </w:tabs>
        <w:spacing w:after="0"/>
        <w:ind w:leftChars="692" w:left="31680" w:right="1260" w:hanging="576"/>
        <w:rPr>
          <w:b/>
          <w:lang w:val="fr-FR"/>
        </w:rPr>
      </w:pPr>
      <w:r w:rsidRPr="005F6550">
        <w:rPr>
          <w:b/>
          <w:lang w:val="fr-FR"/>
        </w:rPr>
        <w:t>Article 7 : Vie politique et publique</w:t>
      </w:r>
    </w:p>
    <w:p w:rsidR="0089046C" w:rsidRPr="005F6550" w:rsidRDefault="0089046C" w:rsidP="00113F0F">
      <w:pPr>
        <w:pStyle w:val="EndnoteText"/>
        <w:tabs>
          <w:tab w:val="clear" w:pos="418"/>
          <w:tab w:val="right" w:pos="1195"/>
          <w:tab w:val="left" w:pos="1428"/>
        </w:tabs>
        <w:spacing w:after="0" w:line="120" w:lineRule="exact"/>
        <w:ind w:leftChars="692" w:left="31680" w:right="1260" w:hanging="576"/>
        <w:rPr>
          <w:sz w:val="10"/>
          <w:lang w:val="fr-FR"/>
        </w:rPr>
      </w:pPr>
    </w:p>
    <w:p w:rsidR="0089046C" w:rsidRPr="005F6550" w:rsidRDefault="0089046C" w:rsidP="00113F0F">
      <w:pPr>
        <w:pStyle w:val="EndnoteText"/>
        <w:tabs>
          <w:tab w:val="clear" w:pos="418"/>
          <w:tab w:val="right" w:pos="1195"/>
          <w:tab w:val="left" w:pos="1428"/>
        </w:tabs>
        <w:spacing w:after="0" w:line="120" w:lineRule="exact"/>
        <w:ind w:leftChars="692" w:left="31680" w:right="1260" w:hanging="576"/>
        <w:rPr>
          <w:sz w:val="10"/>
          <w:lang w:val="fr-FR"/>
        </w:rPr>
      </w:pPr>
    </w:p>
    <w:p w:rsidR="0089046C" w:rsidRPr="005F6550" w:rsidRDefault="0089046C" w:rsidP="00113F0F">
      <w:pPr>
        <w:pStyle w:val="EndnoteText"/>
        <w:tabs>
          <w:tab w:val="clear" w:pos="418"/>
          <w:tab w:val="right" w:pos="1195"/>
          <w:tab w:val="left" w:pos="1428"/>
        </w:tabs>
        <w:spacing w:after="0"/>
        <w:ind w:leftChars="692" w:left="31680" w:right="1260" w:hanging="576"/>
        <w:rPr>
          <w:b/>
          <w:lang w:val="fr-FR"/>
        </w:rPr>
      </w:pPr>
      <w:r w:rsidRPr="005F6550">
        <w:rPr>
          <w:b/>
          <w:lang w:val="fr-FR"/>
        </w:rPr>
        <w:t>Article 8 : Représentation à l’étranger</w:t>
      </w:r>
    </w:p>
    <w:p w:rsidR="0089046C" w:rsidRPr="00300AF7" w:rsidRDefault="0089046C" w:rsidP="00113F0F">
      <w:pPr>
        <w:pStyle w:val="EndnoteText"/>
        <w:tabs>
          <w:tab w:val="clear" w:pos="418"/>
          <w:tab w:val="right" w:pos="1195"/>
          <w:tab w:val="left" w:pos="1428"/>
        </w:tabs>
        <w:spacing w:after="0" w:line="120" w:lineRule="exact"/>
        <w:ind w:leftChars="692" w:left="31680" w:right="1260" w:hanging="576"/>
        <w:rPr>
          <w:sz w:val="10"/>
          <w:lang w:val="fr-FR"/>
        </w:rPr>
      </w:pPr>
    </w:p>
    <w:p w:rsidR="0089046C" w:rsidRPr="005F6550" w:rsidRDefault="0089046C" w:rsidP="00113F0F">
      <w:pPr>
        <w:pStyle w:val="EndnoteText"/>
        <w:tabs>
          <w:tab w:val="clear" w:pos="418"/>
          <w:tab w:val="right" w:pos="1195"/>
          <w:tab w:val="left" w:pos="1428"/>
        </w:tabs>
        <w:spacing w:after="0" w:line="120" w:lineRule="exact"/>
        <w:ind w:leftChars="692" w:left="31680" w:right="1260" w:hanging="576"/>
        <w:rPr>
          <w:sz w:val="10"/>
          <w:lang w:val="fr-FR"/>
        </w:rPr>
      </w:pPr>
    </w:p>
    <w:p w:rsidR="0089046C" w:rsidRPr="00300AF7" w:rsidRDefault="0089046C" w:rsidP="00113F0F">
      <w:pPr>
        <w:pStyle w:val="EndnoteText"/>
        <w:tabs>
          <w:tab w:val="clear" w:pos="418"/>
          <w:tab w:val="right" w:pos="1195"/>
          <w:tab w:val="left" w:pos="1428"/>
        </w:tabs>
        <w:spacing w:after="0"/>
        <w:ind w:leftChars="692" w:left="31680" w:right="1260" w:hanging="576"/>
        <w:rPr>
          <w:b/>
          <w:lang w:val="fr-FR"/>
        </w:rPr>
      </w:pPr>
      <w:r w:rsidRPr="00300AF7">
        <w:rPr>
          <w:b/>
          <w:lang w:val="fr-FR"/>
        </w:rPr>
        <w:t>Article 9 : Nationalité</w:t>
      </w:r>
    </w:p>
    <w:p w:rsidR="0089046C" w:rsidRPr="00300AF7" w:rsidRDefault="0089046C" w:rsidP="00113F0F">
      <w:pPr>
        <w:pStyle w:val="EndnoteText"/>
        <w:tabs>
          <w:tab w:val="clear" w:pos="418"/>
          <w:tab w:val="right" w:pos="1195"/>
          <w:tab w:val="left" w:pos="1428"/>
        </w:tabs>
        <w:spacing w:after="0" w:line="120" w:lineRule="exact"/>
        <w:ind w:leftChars="692" w:left="31680" w:right="1260" w:hanging="576"/>
        <w:rPr>
          <w:b/>
          <w:sz w:val="10"/>
          <w:lang w:val="fr-FR"/>
        </w:rPr>
      </w:pPr>
    </w:p>
    <w:p w:rsidR="0089046C" w:rsidRPr="00347ACD" w:rsidRDefault="0089046C" w:rsidP="00113F0F">
      <w:pPr>
        <w:pStyle w:val="EndnoteText"/>
        <w:tabs>
          <w:tab w:val="clear" w:pos="418"/>
          <w:tab w:val="right" w:pos="1195"/>
          <w:tab w:val="left" w:pos="1428"/>
        </w:tabs>
        <w:spacing w:after="0"/>
        <w:ind w:leftChars="692" w:left="31680" w:right="1260" w:hanging="576"/>
        <w:rPr>
          <w:i/>
          <w:lang w:val="fr-FR"/>
        </w:rPr>
      </w:pPr>
      <w:r w:rsidRPr="00347ACD">
        <w:rPr>
          <w:rStyle w:val="EndnoteReference"/>
        </w:rPr>
        <w:endnoteRef/>
      </w:r>
      <w:r>
        <w:rPr>
          <w:lang w:val="fr-FR"/>
        </w:rPr>
        <w:tab/>
      </w:r>
      <w:r w:rsidRPr="00347ACD">
        <w:rPr>
          <w:lang w:val="fr-FR"/>
        </w:rPr>
        <w:t xml:space="preserve">Communiqué du Bureau de statistique 135/2006, </w:t>
      </w:r>
      <w:r w:rsidRPr="00347ACD">
        <w:rPr>
          <w:i/>
          <w:lang w:val="fr-FR"/>
        </w:rPr>
        <w:t>Journée mondiale des réfugiés</w:t>
      </w:r>
    </w:p>
  </w:endnote>
  <w:endnote w:id="44">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 xml:space="preserve">Communiqué du Bureau de statistique 135/2006, </w:t>
      </w:r>
      <w:r w:rsidRPr="00347ACD">
        <w:rPr>
          <w:i/>
          <w:lang w:val="fr-FR"/>
        </w:rPr>
        <w:t>Journée mondiale des réfugiés</w:t>
      </w:r>
    </w:p>
  </w:endnote>
  <w:endnote w:id="45">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Ibid.</w:t>
      </w:r>
    </w:p>
  </w:endnote>
  <w:endnote w:id="46">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Ibid.</w:t>
      </w:r>
    </w:p>
  </w:endnote>
  <w:endnote w:id="47">
    <w:p w:rsidR="0089046C" w:rsidRPr="00300AF7" w:rsidRDefault="0089046C" w:rsidP="00113F0F">
      <w:pPr>
        <w:pStyle w:val="EndnoteText"/>
        <w:tabs>
          <w:tab w:val="clear" w:pos="418"/>
          <w:tab w:val="right" w:pos="1195"/>
          <w:tab w:val="left" w:pos="1428"/>
        </w:tabs>
        <w:spacing w:after="0" w:line="120" w:lineRule="exact"/>
        <w:ind w:leftChars="692" w:left="31680" w:rightChars="767" w:right="31680" w:hanging="340"/>
        <w:rPr>
          <w:sz w:val="10"/>
          <w:lang w:val="fr-FR"/>
        </w:rPr>
      </w:pPr>
    </w:p>
    <w:p w:rsidR="0089046C" w:rsidRPr="00300AF7" w:rsidRDefault="0089046C" w:rsidP="00113F0F">
      <w:pPr>
        <w:pStyle w:val="EndnoteText"/>
        <w:tabs>
          <w:tab w:val="clear" w:pos="418"/>
          <w:tab w:val="right" w:pos="1195"/>
          <w:tab w:val="left" w:pos="1428"/>
        </w:tabs>
        <w:spacing w:after="0"/>
        <w:ind w:leftChars="692" w:left="31680" w:rightChars="767" w:right="31680" w:hanging="340"/>
        <w:rPr>
          <w:b/>
          <w:lang w:val="fr-FR"/>
        </w:rPr>
      </w:pPr>
      <w:r w:rsidRPr="00300AF7">
        <w:rPr>
          <w:b/>
          <w:lang w:val="fr-FR"/>
        </w:rPr>
        <w:t>Article 10 : Éducation</w:t>
      </w:r>
    </w:p>
    <w:p w:rsidR="0089046C" w:rsidRPr="00300AF7" w:rsidRDefault="0089046C" w:rsidP="00113F0F">
      <w:pPr>
        <w:pStyle w:val="EndnoteText"/>
        <w:tabs>
          <w:tab w:val="clear" w:pos="418"/>
          <w:tab w:val="right" w:pos="1195"/>
          <w:tab w:val="left" w:pos="1428"/>
        </w:tabs>
        <w:spacing w:after="0" w:line="120" w:lineRule="exact"/>
        <w:ind w:leftChars="692" w:left="31680" w:rightChars="767" w:right="31680" w:hanging="340"/>
        <w:rPr>
          <w:sz w:val="10"/>
          <w:lang w:val="fr-FR"/>
        </w:rPr>
      </w:pPr>
    </w:p>
    <w:p w:rsidR="0089046C" w:rsidRPr="00347ACD" w:rsidRDefault="0089046C" w:rsidP="00113F0F">
      <w:pPr>
        <w:pStyle w:val="EndnoteText"/>
        <w:tabs>
          <w:tab w:val="clear" w:pos="418"/>
          <w:tab w:val="right" w:pos="1195"/>
          <w:tab w:val="left" w:pos="1428"/>
        </w:tabs>
        <w:spacing w:after="0"/>
        <w:ind w:leftChars="692" w:left="31680" w:rightChars="767" w:right="31680" w:hanging="340"/>
        <w:rPr>
          <w:lang w:val="fr-FR"/>
        </w:rPr>
      </w:pPr>
      <w:r w:rsidRPr="00347ACD">
        <w:rPr>
          <w:rStyle w:val="EndnoteReference"/>
        </w:rPr>
        <w:endnoteRef/>
      </w:r>
      <w:r>
        <w:rPr>
          <w:lang w:val="fr-FR"/>
        </w:rPr>
        <w:tab/>
      </w:r>
      <w:r w:rsidRPr="00347ACD">
        <w:rPr>
          <w:lang w:val="fr-FR"/>
        </w:rPr>
        <w:t>Eurlydice Juin 2005 : Fiches nationales de synthèse des systèmes éducatifs en Europe et des réformes en cours</w:t>
      </w:r>
    </w:p>
  </w:endnote>
  <w:endnote w:id="48">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Ibid.</w:t>
      </w:r>
    </w:p>
  </w:endnote>
  <w:endnote w:id="49">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Bureau national de statistique, statistiques de l’éducation 2004</w:t>
      </w:r>
    </w:p>
  </w:endnote>
  <w:endnote w:id="50">
    <w:p w:rsidR="0089046C" w:rsidRPr="00347ACD" w:rsidRDefault="0089046C" w:rsidP="00113F0F">
      <w:pPr>
        <w:pStyle w:val="EndnoteText"/>
        <w:tabs>
          <w:tab w:val="clear" w:pos="418"/>
          <w:tab w:val="right" w:pos="1195"/>
          <w:tab w:val="left" w:pos="1428"/>
        </w:tabs>
        <w:spacing w:after="0"/>
        <w:ind w:leftChars="692" w:left="31680" w:rightChars="767" w:right="31680" w:hanging="340"/>
        <w:rPr>
          <w:i/>
          <w:lang w:val="fr-FR"/>
        </w:rPr>
      </w:pPr>
      <w:r w:rsidRPr="00347ACD">
        <w:rPr>
          <w:rStyle w:val="EndnoteReference"/>
        </w:rPr>
        <w:endnoteRef/>
      </w:r>
      <w:r>
        <w:rPr>
          <w:lang w:val="fr-FR"/>
        </w:rPr>
        <w:tab/>
      </w:r>
      <w:r w:rsidRPr="00347ACD">
        <w:rPr>
          <w:lang w:val="fr-FR"/>
        </w:rPr>
        <w:t xml:space="preserve">Discours du Ministre de l’éducation prononcé à la conférence de l’Association maltaise des femmes d’affaires sur le thème </w:t>
      </w:r>
      <w:r>
        <w:rPr>
          <w:lang w:val="fr-FR"/>
        </w:rPr>
        <w:t>« </w:t>
      </w:r>
      <w:r w:rsidRPr="00347ACD">
        <w:rPr>
          <w:i/>
          <w:lang w:val="fr-FR"/>
        </w:rPr>
        <w:t>Bonnes pratiques dans les entreprises dirigées par des femmes, 19 mai 2006</w:t>
      </w:r>
    </w:p>
  </w:endnote>
  <w:endnote w:id="51">
    <w:p w:rsidR="0089046C" w:rsidRPr="00347ACD" w:rsidRDefault="0089046C" w:rsidP="00113F0F">
      <w:pPr>
        <w:pStyle w:val="EndnoteText"/>
        <w:tabs>
          <w:tab w:val="clear" w:pos="418"/>
          <w:tab w:val="right" w:pos="1195"/>
          <w:tab w:val="left" w:pos="1428"/>
        </w:tabs>
        <w:spacing w:after="0"/>
        <w:ind w:leftChars="692" w:left="31680" w:right="1260" w:hanging="576"/>
        <w:rPr>
          <w:i/>
          <w:lang w:val="fr-FR"/>
        </w:rPr>
      </w:pPr>
      <w:r w:rsidRPr="00347ACD">
        <w:rPr>
          <w:rStyle w:val="EndnoteReference"/>
        </w:rPr>
        <w:endnoteRef/>
      </w:r>
      <w:r>
        <w:rPr>
          <w:lang w:val="fr-FR"/>
        </w:rPr>
        <w:tab/>
      </w:r>
      <w:r w:rsidRPr="00347ACD">
        <w:rPr>
          <w:lang w:val="fr-FR"/>
        </w:rPr>
        <w:t xml:space="preserve">Budget pour 2007 (19 octobre 2006) </w:t>
      </w:r>
      <w:r w:rsidRPr="00347ACD">
        <w:rPr>
          <w:i/>
          <w:lang w:val="fr-FR"/>
        </w:rPr>
        <w:t>“Un budget pour un avenir prospère” The Times p. I-XVI</w:t>
      </w:r>
    </w:p>
  </w:endnote>
  <w:endnote w:id="52">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Ibid.</w:t>
      </w:r>
    </w:p>
  </w:endnote>
  <w:endnote w:id="53">
    <w:p w:rsidR="0089046C" w:rsidRPr="00300AF7" w:rsidRDefault="0089046C" w:rsidP="00113F0F">
      <w:pPr>
        <w:pStyle w:val="EndnoteText"/>
        <w:tabs>
          <w:tab w:val="clear" w:pos="418"/>
          <w:tab w:val="right" w:pos="1195"/>
          <w:tab w:val="left" w:pos="1476"/>
        </w:tabs>
        <w:spacing w:after="0" w:line="120" w:lineRule="exact"/>
        <w:ind w:leftChars="692" w:left="31680" w:rightChars="767" w:right="31680" w:hanging="340"/>
        <w:rPr>
          <w:sz w:val="10"/>
          <w:lang w:val="fr-FR"/>
        </w:rPr>
      </w:pPr>
    </w:p>
    <w:p w:rsidR="0089046C" w:rsidRPr="00300AF7" w:rsidRDefault="0089046C" w:rsidP="00113F0F">
      <w:pPr>
        <w:pStyle w:val="EndnoteText"/>
        <w:tabs>
          <w:tab w:val="clear" w:pos="418"/>
          <w:tab w:val="right" w:pos="1195"/>
          <w:tab w:val="left" w:pos="1476"/>
        </w:tabs>
        <w:spacing w:after="0"/>
        <w:ind w:leftChars="692" w:left="31680" w:rightChars="767" w:right="31680" w:hanging="340"/>
        <w:rPr>
          <w:b/>
          <w:lang w:val="fr-FR"/>
        </w:rPr>
      </w:pPr>
      <w:r w:rsidRPr="00300AF7">
        <w:rPr>
          <w:b/>
          <w:lang w:val="fr-FR"/>
        </w:rPr>
        <w:t>Article 11 : Emploi</w:t>
      </w:r>
    </w:p>
    <w:p w:rsidR="0089046C" w:rsidRPr="00300AF7" w:rsidRDefault="0089046C" w:rsidP="00113F0F">
      <w:pPr>
        <w:pStyle w:val="EndnoteText"/>
        <w:tabs>
          <w:tab w:val="clear" w:pos="418"/>
          <w:tab w:val="right" w:pos="1195"/>
          <w:tab w:val="left" w:pos="1476"/>
        </w:tabs>
        <w:spacing w:after="0" w:line="120" w:lineRule="exact"/>
        <w:ind w:leftChars="692" w:left="31680" w:rightChars="767" w:right="31680" w:hanging="340"/>
        <w:rPr>
          <w:sz w:val="10"/>
          <w:lang w:val="fr-FR"/>
        </w:rPr>
      </w:pPr>
    </w:p>
    <w:p w:rsidR="0089046C" w:rsidRPr="00347ACD" w:rsidRDefault="0089046C" w:rsidP="00113F0F">
      <w:pPr>
        <w:pStyle w:val="EndnoteText"/>
        <w:tabs>
          <w:tab w:val="clear" w:pos="418"/>
          <w:tab w:val="right" w:pos="1195"/>
          <w:tab w:val="left" w:pos="1476"/>
        </w:tabs>
        <w:spacing w:after="0"/>
        <w:ind w:leftChars="692" w:left="31680" w:rightChars="767" w:right="31680" w:hanging="340"/>
        <w:rPr>
          <w:lang w:val="fr-FR"/>
        </w:rPr>
      </w:pPr>
      <w:r w:rsidRPr="00347ACD">
        <w:rPr>
          <w:rStyle w:val="EndnoteReference"/>
        </w:rPr>
        <w:endnoteRef/>
      </w:r>
      <w:r>
        <w:rPr>
          <w:lang w:val="fr-FR"/>
        </w:rPr>
        <w:tab/>
      </w:r>
      <w:r w:rsidRPr="00347ACD">
        <w:rPr>
          <w:lang w:val="fr-FR"/>
        </w:rPr>
        <w:t>Bulletin économique publié par le groupe économique du Conseil pour le développement et social de Malte</w:t>
      </w:r>
    </w:p>
  </w:endnote>
  <w:endnote w:id="54">
    <w:p w:rsidR="0089046C" w:rsidRPr="00347ACD" w:rsidRDefault="0089046C" w:rsidP="00113F0F">
      <w:pPr>
        <w:pStyle w:val="EndnoteText"/>
        <w:tabs>
          <w:tab w:val="clear" w:pos="418"/>
          <w:tab w:val="right" w:pos="1195"/>
          <w:tab w:val="left" w:pos="1476"/>
        </w:tabs>
        <w:spacing w:after="0"/>
        <w:ind w:leftChars="692" w:left="31680" w:right="1260" w:hanging="340"/>
        <w:rPr>
          <w:lang w:val="fr-FR"/>
        </w:rPr>
      </w:pPr>
      <w:r w:rsidRPr="00347ACD">
        <w:rPr>
          <w:rStyle w:val="EndnoteReference"/>
        </w:rPr>
        <w:endnoteRef/>
      </w:r>
      <w:r>
        <w:rPr>
          <w:lang w:val="fr-FR"/>
        </w:rPr>
        <w:tab/>
      </w:r>
      <w:r w:rsidRPr="00347ACD">
        <w:rPr>
          <w:lang w:val="fr-FR"/>
        </w:rPr>
        <w:t>L’analyse est limitée à ce groupe d’âge pour exclure les ménages moins touchés par la nécessité de concilier le travail et la vie de famille</w:t>
      </w:r>
    </w:p>
  </w:endnote>
  <w:endnote w:id="55">
    <w:p w:rsidR="0089046C" w:rsidRPr="00347ACD" w:rsidRDefault="0089046C" w:rsidP="00113F0F">
      <w:pPr>
        <w:pStyle w:val="EndnoteText"/>
        <w:tabs>
          <w:tab w:val="clear" w:pos="418"/>
          <w:tab w:val="right" w:pos="1195"/>
          <w:tab w:val="left" w:pos="1476"/>
        </w:tabs>
        <w:spacing w:after="0"/>
        <w:ind w:leftChars="692" w:left="31680" w:right="1260" w:hanging="340"/>
        <w:rPr>
          <w:lang w:val="fr-FR"/>
        </w:rPr>
      </w:pPr>
      <w:r w:rsidRPr="00347ACD">
        <w:rPr>
          <w:rStyle w:val="EndnoteReference"/>
        </w:rPr>
        <w:endnoteRef/>
      </w:r>
      <w:r>
        <w:rPr>
          <w:lang w:val="fr-FR"/>
        </w:rPr>
        <w:tab/>
      </w:r>
      <w:r w:rsidRPr="00347ACD">
        <w:rPr>
          <w:lang w:val="fr-FR"/>
        </w:rPr>
        <w:t>Eurostat 2005 – Conciliation du travail et de la vie de famille dans l’Union européenne en</w:t>
      </w:r>
      <w:r>
        <w:rPr>
          <w:lang w:val="fr-FR"/>
        </w:rPr>
        <w:t> </w:t>
      </w:r>
      <w:r w:rsidRPr="00347ACD">
        <w:rPr>
          <w:lang w:val="fr-FR"/>
        </w:rPr>
        <w:t>2003</w:t>
      </w:r>
    </w:p>
  </w:endnote>
  <w:endnote w:id="56">
    <w:p w:rsidR="0089046C" w:rsidRPr="00347ACD" w:rsidRDefault="0089046C" w:rsidP="00113F0F">
      <w:pPr>
        <w:pStyle w:val="EndnoteText"/>
        <w:tabs>
          <w:tab w:val="clear" w:pos="418"/>
          <w:tab w:val="right" w:pos="1195"/>
          <w:tab w:val="left" w:pos="1476"/>
        </w:tabs>
        <w:spacing w:after="0"/>
        <w:ind w:leftChars="692" w:left="31680" w:right="1260" w:hanging="340"/>
        <w:rPr>
          <w:lang w:val="fr-FR"/>
        </w:rPr>
      </w:pPr>
      <w:r w:rsidRPr="00347ACD">
        <w:rPr>
          <w:rStyle w:val="EndnoteReference"/>
        </w:rPr>
        <w:endnoteRef/>
      </w:r>
      <w:r>
        <w:rPr>
          <w:lang w:val="fr-FR"/>
        </w:rPr>
        <w:tab/>
      </w:r>
      <w:r w:rsidRPr="00347ACD">
        <w:rPr>
          <w:lang w:val="fr-FR"/>
        </w:rPr>
        <w:t xml:space="preserve">Bureau de statistique: Enquête sur la main d’oeuvre, décembre 2005. </w:t>
      </w:r>
    </w:p>
  </w:endnote>
  <w:endnote w:id="57">
    <w:p w:rsidR="0089046C" w:rsidRPr="00347ACD" w:rsidRDefault="0089046C" w:rsidP="00113F0F">
      <w:pPr>
        <w:pStyle w:val="EndnoteText"/>
        <w:tabs>
          <w:tab w:val="clear" w:pos="418"/>
          <w:tab w:val="right" w:pos="1195"/>
          <w:tab w:val="left" w:pos="1476"/>
        </w:tabs>
        <w:spacing w:after="0"/>
        <w:ind w:leftChars="692" w:left="31680" w:right="1260" w:hanging="340"/>
        <w:rPr>
          <w:lang w:val="fr-FR"/>
        </w:rPr>
      </w:pPr>
      <w:r w:rsidRPr="00347ACD">
        <w:rPr>
          <w:rStyle w:val="EndnoteReference"/>
        </w:rPr>
        <w:endnoteRef/>
      </w:r>
      <w:r>
        <w:rPr>
          <w:lang w:val="fr-FR"/>
        </w:rPr>
        <w:tab/>
      </w:r>
      <w:r w:rsidRPr="00347ACD">
        <w:rPr>
          <w:lang w:val="fr-FR"/>
        </w:rPr>
        <w:t>Enquête du Conseil pour le développement économique et social – Préférences des femmes inactives en matière de travail</w:t>
      </w:r>
    </w:p>
  </w:endnote>
  <w:endnote w:id="58">
    <w:p w:rsidR="0089046C" w:rsidRPr="00347ACD" w:rsidRDefault="0089046C" w:rsidP="00113F0F">
      <w:pPr>
        <w:pStyle w:val="EndnoteText"/>
        <w:tabs>
          <w:tab w:val="clear" w:pos="418"/>
          <w:tab w:val="right" w:pos="1195"/>
          <w:tab w:val="left" w:pos="1476"/>
        </w:tabs>
        <w:spacing w:after="0"/>
        <w:ind w:leftChars="692" w:left="31680" w:right="1260" w:hanging="340"/>
        <w:rPr>
          <w:lang w:val="fr-FR"/>
        </w:rPr>
      </w:pPr>
      <w:r w:rsidRPr="00347ACD">
        <w:rPr>
          <w:rStyle w:val="EndnoteReference"/>
        </w:rPr>
        <w:endnoteRef/>
      </w:r>
      <w:r>
        <w:rPr>
          <w:lang w:val="fr-FR"/>
        </w:rPr>
        <w:tab/>
      </w:r>
      <w:r w:rsidRPr="00347ACD">
        <w:rPr>
          <w:lang w:val="fr-FR"/>
        </w:rPr>
        <w:t>Eurostat, communiqué publié en mars 2006 , 29/2006</w:t>
      </w:r>
    </w:p>
  </w:endnote>
  <w:endnote w:id="59">
    <w:p w:rsidR="0089046C" w:rsidRPr="00300AF7" w:rsidRDefault="0089046C" w:rsidP="00113F0F">
      <w:pPr>
        <w:pStyle w:val="EndnoteText"/>
        <w:tabs>
          <w:tab w:val="clear" w:pos="418"/>
          <w:tab w:val="right" w:pos="1195"/>
          <w:tab w:val="left" w:pos="1428"/>
        </w:tabs>
        <w:spacing w:after="0" w:line="120" w:lineRule="exact"/>
        <w:ind w:leftChars="692" w:left="31680" w:right="1260" w:hanging="576"/>
        <w:rPr>
          <w:sz w:val="10"/>
          <w:lang w:val="fr-FR"/>
        </w:rPr>
      </w:pPr>
    </w:p>
    <w:p w:rsidR="0089046C" w:rsidRPr="00300AF7" w:rsidRDefault="0089046C" w:rsidP="00113F0F">
      <w:pPr>
        <w:pStyle w:val="EndnoteText"/>
        <w:tabs>
          <w:tab w:val="clear" w:pos="418"/>
          <w:tab w:val="right" w:pos="1195"/>
          <w:tab w:val="left" w:pos="1428"/>
        </w:tabs>
        <w:spacing w:after="0"/>
        <w:ind w:leftChars="692" w:left="31680" w:right="1260" w:hanging="576"/>
        <w:rPr>
          <w:b/>
          <w:lang w:val="fr-FR"/>
        </w:rPr>
      </w:pPr>
      <w:r w:rsidRPr="00300AF7">
        <w:rPr>
          <w:b/>
          <w:lang w:val="fr-FR"/>
        </w:rPr>
        <w:t>Article 12 : Santé</w:t>
      </w:r>
    </w:p>
    <w:p w:rsidR="0089046C" w:rsidRPr="00300AF7" w:rsidRDefault="0089046C" w:rsidP="00113F0F">
      <w:pPr>
        <w:pStyle w:val="EndnoteText"/>
        <w:tabs>
          <w:tab w:val="clear" w:pos="418"/>
          <w:tab w:val="right" w:pos="1195"/>
          <w:tab w:val="left" w:pos="1428"/>
        </w:tabs>
        <w:spacing w:after="0" w:line="120" w:lineRule="exact"/>
        <w:ind w:leftChars="692" w:left="31680" w:right="1260" w:hanging="576"/>
        <w:rPr>
          <w:sz w:val="10"/>
          <w:lang w:val="fr-FR"/>
        </w:rPr>
      </w:pPr>
    </w:p>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Eurostat, communiqué publié en mars 2006 , 29/2006</w:t>
      </w:r>
    </w:p>
  </w:endnote>
  <w:endnote w:id="60">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Malte, rapport de pays : santé : 10 questions de santé</w:t>
      </w:r>
    </w:p>
  </w:endnote>
  <w:endnote w:id="61">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Ibid</w:t>
      </w:r>
      <w:r>
        <w:rPr>
          <w:lang w:val="fr-FR"/>
        </w:rPr>
        <w:t>.</w:t>
      </w:r>
    </w:p>
  </w:endnote>
  <w:endnote w:id="62">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Ibid.</w:t>
      </w:r>
      <w:r w:rsidRPr="00347ACD">
        <w:rPr>
          <w:lang w:val="fr-FR"/>
        </w:rPr>
        <w:tab/>
      </w:r>
    </w:p>
  </w:endnote>
  <w:endnote w:id="63">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Ibid.</w:t>
      </w:r>
      <w:r w:rsidRPr="00347ACD">
        <w:rPr>
          <w:lang w:val="fr-FR"/>
        </w:rPr>
        <w:tab/>
      </w:r>
    </w:p>
  </w:endnote>
  <w:endnote w:id="64">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Ibid.</w:t>
      </w:r>
    </w:p>
  </w:endnote>
  <w:endnote w:id="65">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Ibid.</w:t>
      </w:r>
    </w:p>
  </w:endnote>
  <w:endnote w:id="66">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www.medicalnewstoday.com</w:t>
      </w:r>
    </w:p>
  </w:endnote>
  <w:endnote w:id="67">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Malte, rapport de pays : santé : 10 questions de santé</w:t>
      </w:r>
    </w:p>
  </w:endnote>
  <w:endnote w:id="68">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www.medicalnewstoday.com</w:t>
      </w:r>
    </w:p>
  </w:endnote>
  <w:endnote w:id="69">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www.exploremalta.com/health</w:t>
      </w:r>
    </w:p>
  </w:endnote>
  <w:endnote w:id="70">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Ibid.</w:t>
      </w:r>
    </w:p>
  </w:endnote>
  <w:endnote w:id="71">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Malte, rapport de pays : santé : 10 questions de santé</w:t>
      </w:r>
    </w:p>
  </w:endnote>
  <w:endnote w:id="72">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Malte, rapport de pays : santé : 10 questions de santé</w:t>
      </w:r>
    </w:p>
  </w:endnote>
  <w:endnote w:id="73">
    <w:p w:rsidR="0089046C" w:rsidRPr="00300AF7" w:rsidRDefault="0089046C" w:rsidP="00113F0F">
      <w:pPr>
        <w:pStyle w:val="EndnoteText"/>
        <w:tabs>
          <w:tab w:val="clear" w:pos="418"/>
          <w:tab w:val="right" w:pos="1195"/>
          <w:tab w:val="left" w:pos="1428"/>
        </w:tabs>
        <w:spacing w:after="0" w:line="120" w:lineRule="exact"/>
        <w:ind w:leftChars="692" w:left="31680" w:right="1260" w:hanging="576"/>
        <w:rPr>
          <w:sz w:val="10"/>
          <w:lang w:val="fr-FR"/>
        </w:rPr>
      </w:pPr>
    </w:p>
    <w:p w:rsidR="0089046C" w:rsidRPr="00300AF7" w:rsidRDefault="0089046C" w:rsidP="00113F0F">
      <w:pPr>
        <w:pStyle w:val="EndnoteText"/>
        <w:tabs>
          <w:tab w:val="clear" w:pos="418"/>
          <w:tab w:val="right" w:pos="1195"/>
          <w:tab w:val="left" w:pos="1428"/>
        </w:tabs>
        <w:spacing w:after="0"/>
        <w:ind w:leftChars="692" w:left="31680" w:right="1260" w:hanging="576"/>
        <w:rPr>
          <w:b/>
          <w:lang w:val="fr-FR"/>
        </w:rPr>
      </w:pPr>
      <w:r w:rsidRPr="00300AF7">
        <w:rPr>
          <w:b/>
          <w:lang w:val="fr-FR"/>
        </w:rPr>
        <w:t>Article 13 : Prestations économiques et sociales</w:t>
      </w:r>
    </w:p>
    <w:p w:rsidR="0089046C" w:rsidRPr="00300AF7" w:rsidRDefault="0089046C" w:rsidP="00113F0F">
      <w:pPr>
        <w:pStyle w:val="EndnoteText"/>
        <w:tabs>
          <w:tab w:val="clear" w:pos="418"/>
          <w:tab w:val="right" w:pos="1195"/>
          <w:tab w:val="left" w:pos="1428"/>
        </w:tabs>
        <w:spacing w:after="0" w:line="120" w:lineRule="exact"/>
        <w:ind w:leftChars="692" w:left="31680" w:right="1260" w:hanging="576"/>
        <w:rPr>
          <w:b/>
          <w:sz w:val="10"/>
          <w:lang w:val="fr-FR"/>
        </w:rPr>
      </w:pPr>
    </w:p>
    <w:p w:rsidR="0089046C" w:rsidRPr="00300AF7" w:rsidRDefault="0089046C" w:rsidP="00113F0F">
      <w:pPr>
        <w:pStyle w:val="EndnoteText"/>
        <w:tabs>
          <w:tab w:val="clear" w:pos="418"/>
          <w:tab w:val="right" w:pos="1195"/>
          <w:tab w:val="left" w:pos="1428"/>
        </w:tabs>
        <w:spacing w:after="0" w:line="120" w:lineRule="exact"/>
        <w:ind w:leftChars="692" w:left="31680" w:right="1260" w:hanging="576"/>
        <w:rPr>
          <w:sz w:val="10"/>
          <w:lang w:val="fr-FR"/>
        </w:rPr>
      </w:pPr>
    </w:p>
    <w:p w:rsidR="0089046C" w:rsidRPr="00347ACD" w:rsidRDefault="0089046C" w:rsidP="00113F0F">
      <w:pPr>
        <w:pStyle w:val="EndnoteText"/>
        <w:tabs>
          <w:tab w:val="clear" w:pos="418"/>
          <w:tab w:val="right" w:pos="1195"/>
          <w:tab w:val="left" w:pos="1428"/>
        </w:tabs>
        <w:spacing w:after="0"/>
        <w:ind w:leftChars="692" w:left="31680" w:right="1260" w:hanging="576"/>
        <w:rPr>
          <w:lang w:val="fr-FR"/>
        </w:rPr>
      </w:pPr>
      <w:r w:rsidRPr="00347ACD">
        <w:rPr>
          <w:rStyle w:val="EndnoteReference"/>
        </w:rPr>
        <w:endnoteRef/>
      </w:r>
      <w:r>
        <w:rPr>
          <w:lang w:val="fr-FR"/>
        </w:rPr>
        <w:tab/>
      </w:r>
      <w:r w:rsidRPr="00347ACD">
        <w:rPr>
          <w:lang w:val="fr-FR"/>
        </w:rPr>
        <w:t>Banque de La Valette ; Service de surveillance du risque</w:t>
      </w:r>
    </w:p>
  </w:endnote>
  <w:endnote w:id="74">
    <w:p w:rsidR="0089046C" w:rsidRPr="00300AF7" w:rsidRDefault="0089046C" w:rsidP="00113F0F">
      <w:pPr>
        <w:pStyle w:val="EndnoteText"/>
        <w:tabs>
          <w:tab w:val="clear" w:pos="418"/>
          <w:tab w:val="right" w:pos="1195"/>
        </w:tabs>
        <w:spacing w:after="0" w:line="120" w:lineRule="exact"/>
        <w:ind w:leftChars="692" w:left="31680" w:rightChars="767" w:right="31680" w:hanging="316"/>
        <w:rPr>
          <w:sz w:val="10"/>
          <w:lang w:val="fr-FR"/>
        </w:rPr>
      </w:pPr>
    </w:p>
    <w:p w:rsidR="0089046C" w:rsidRPr="00300AF7" w:rsidRDefault="0089046C" w:rsidP="00113F0F">
      <w:pPr>
        <w:pStyle w:val="EndnoteText"/>
        <w:tabs>
          <w:tab w:val="clear" w:pos="418"/>
          <w:tab w:val="right" w:pos="1195"/>
        </w:tabs>
        <w:spacing w:after="0"/>
        <w:ind w:leftChars="692" w:left="31680" w:rightChars="767" w:right="31680" w:hanging="316"/>
        <w:rPr>
          <w:b/>
          <w:lang w:val="fr-FR"/>
        </w:rPr>
      </w:pPr>
      <w:r w:rsidRPr="00300AF7">
        <w:rPr>
          <w:b/>
          <w:lang w:val="fr-FR"/>
        </w:rPr>
        <w:t>Article 14 : Femmes rurales</w:t>
      </w:r>
    </w:p>
    <w:p w:rsidR="0089046C" w:rsidRPr="00300AF7" w:rsidRDefault="0089046C" w:rsidP="00113F0F">
      <w:pPr>
        <w:pStyle w:val="EndnoteText"/>
        <w:tabs>
          <w:tab w:val="clear" w:pos="418"/>
          <w:tab w:val="right" w:pos="1195"/>
        </w:tabs>
        <w:spacing w:after="0" w:line="120" w:lineRule="exact"/>
        <w:ind w:leftChars="692" w:left="31680" w:rightChars="767" w:right="31680" w:hanging="316"/>
        <w:rPr>
          <w:sz w:val="10"/>
          <w:lang w:val="fr-FR"/>
        </w:rPr>
      </w:pPr>
    </w:p>
    <w:p w:rsidR="0089046C" w:rsidRPr="00347ACD" w:rsidRDefault="0089046C" w:rsidP="00113F0F">
      <w:pPr>
        <w:pStyle w:val="EndnoteText"/>
        <w:tabs>
          <w:tab w:val="clear" w:pos="418"/>
          <w:tab w:val="right" w:pos="1195"/>
        </w:tabs>
        <w:spacing w:after="0"/>
        <w:ind w:leftChars="692" w:left="31680" w:rightChars="767" w:right="31680" w:hanging="316"/>
        <w:rPr>
          <w:lang w:val="fr-FR"/>
        </w:rPr>
      </w:pPr>
      <w:r w:rsidRPr="00347ACD">
        <w:rPr>
          <w:rStyle w:val="EndnoteReference"/>
        </w:rPr>
        <w:endnoteRef/>
      </w:r>
      <w:r>
        <w:rPr>
          <w:lang w:val="fr-FR"/>
        </w:rPr>
        <w:tab/>
      </w:r>
      <w:r w:rsidRPr="00347ACD">
        <w:rPr>
          <w:lang w:val="fr-FR"/>
        </w:rPr>
        <w:t xml:space="preserve">Recensement de la population et du logement 2005 : </w:t>
      </w:r>
      <w:r w:rsidRPr="00347ACD">
        <w:rPr>
          <w:i/>
          <w:lang w:val="fr-FR"/>
        </w:rPr>
        <w:t xml:space="preserve">Preliminary Report, </w:t>
      </w:r>
      <w:r w:rsidRPr="00347ACD">
        <w:rPr>
          <w:lang w:val="fr-FR"/>
        </w:rPr>
        <w:t>Bureau national de statistique</w:t>
      </w:r>
    </w:p>
  </w:endnote>
  <w:endnote w:id="75">
    <w:p w:rsidR="0089046C" w:rsidRPr="00347ACD" w:rsidRDefault="0089046C" w:rsidP="00113F0F">
      <w:pPr>
        <w:pStyle w:val="EndnoteText"/>
        <w:tabs>
          <w:tab w:val="clear" w:pos="418"/>
          <w:tab w:val="right" w:pos="1195"/>
          <w:tab w:val="left" w:pos="1428"/>
        </w:tabs>
        <w:spacing w:after="0"/>
        <w:ind w:leftChars="692" w:left="31680" w:right="1260" w:hanging="576"/>
      </w:pPr>
      <w:r w:rsidRPr="00347ACD">
        <w:rPr>
          <w:rStyle w:val="EndnoteReference"/>
        </w:rPr>
        <w:endnoteRef/>
      </w:r>
      <w:r>
        <w:tab/>
      </w:r>
      <w:r w:rsidRPr="00347ACD">
        <w:t>Ibid.</w:t>
      </w:r>
    </w:p>
  </w:endnote>
  <w:endnote w:id="76">
    <w:p w:rsidR="0089046C" w:rsidRDefault="0089046C" w:rsidP="0089046C">
      <w:pPr>
        <w:pStyle w:val="EndnoteText"/>
        <w:tabs>
          <w:tab w:val="clear" w:pos="418"/>
          <w:tab w:val="left" w:pos="1148"/>
          <w:tab w:val="left" w:pos="1476"/>
          <w:tab w:val="left" w:pos="2693"/>
          <w:tab w:val="left" w:pos="3182"/>
          <w:tab w:val="left" w:pos="3658"/>
          <w:tab w:val="left" w:pos="4133"/>
          <w:tab w:val="left" w:pos="4622"/>
          <w:tab w:val="left" w:pos="5098"/>
          <w:tab w:val="left" w:pos="5573"/>
          <w:tab w:val="left" w:pos="6048"/>
        </w:tabs>
        <w:spacing w:after="0"/>
        <w:ind w:left="1464" w:right="1260" w:hanging="316"/>
      </w:pPr>
      <w:r>
        <w:rPr>
          <w:rStyle w:val="EndnoteReference"/>
        </w:rPr>
        <w:endnoteRef/>
      </w:r>
      <w:r>
        <w:tab/>
      </w:r>
      <w:r w:rsidRPr="00347ACD">
        <w:t>Country Profile Malta 2003 Main Report; Regional Overview: Membership of Regional Organisations</w:t>
      </w:r>
    </w:p>
  </w:endnote>
  <w:endnote w:id="77">
    <w:p w:rsidR="0089046C" w:rsidRDefault="0089046C" w:rsidP="00113F0F">
      <w:pPr>
        <w:pStyle w:val="EndnoteText"/>
        <w:tabs>
          <w:tab w:val="clear" w:pos="418"/>
          <w:tab w:val="left" w:pos="1476"/>
        </w:tabs>
        <w:spacing w:after="0"/>
        <w:ind w:leftChars="700" w:left="31680" w:rightChars="767" w:right="31680" w:hanging="246"/>
      </w:pPr>
      <w:r w:rsidRPr="00347ACD">
        <w:rPr>
          <w:rStyle w:val="EndnoteReference"/>
        </w:rPr>
        <w:endnoteRef/>
      </w:r>
      <w:r w:rsidRPr="00347ACD">
        <w:t>Country Profile Malta 2003 Main Report; Regional Overview: Membership of Regional Organisations</w:t>
      </w:r>
    </w:p>
    <w:p w:rsidR="0089046C" w:rsidRPr="00300AF7" w:rsidRDefault="0089046C" w:rsidP="00113F0F">
      <w:pPr>
        <w:pStyle w:val="EndnoteText"/>
        <w:tabs>
          <w:tab w:val="clear" w:pos="418"/>
          <w:tab w:val="left" w:pos="1476"/>
        </w:tabs>
        <w:spacing w:after="0" w:line="120" w:lineRule="exact"/>
        <w:ind w:leftChars="700" w:left="31680" w:rightChars="767" w:right="31680" w:hanging="246"/>
        <w:rPr>
          <w:sz w:val="10"/>
          <w:lang w:val="fr-FR"/>
        </w:rPr>
      </w:pPr>
    </w:p>
    <w:p w:rsidR="0089046C" w:rsidRPr="00300AF7" w:rsidRDefault="0089046C" w:rsidP="00113F0F">
      <w:pPr>
        <w:pStyle w:val="EndnoteText"/>
        <w:tabs>
          <w:tab w:val="clear" w:pos="418"/>
          <w:tab w:val="left" w:pos="1476"/>
        </w:tabs>
        <w:spacing w:after="0"/>
        <w:ind w:leftChars="700" w:left="31680" w:rightChars="767" w:right="31680" w:hanging="246"/>
        <w:rPr>
          <w:b/>
        </w:rPr>
      </w:pPr>
      <w:r w:rsidRPr="00300AF7">
        <w:rPr>
          <w:b/>
          <w:lang w:val="fr-FR"/>
        </w:rPr>
        <w:t>Article 15 : Égalité devant la loi</w:t>
      </w:r>
    </w:p>
    <w:p w:rsidR="0089046C" w:rsidRPr="00300AF7" w:rsidRDefault="0089046C" w:rsidP="00113F0F">
      <w:pPr>
        <w:pStyle w:val="EndnoteText"/>
        <w:tabs>
          <w:tab w:val="clear" w:pos="418"/>
          <w:tab w:val="left" w:pos="1476"/>
        </w:tabs>
        <w:spacing w:after="0" w:line="120" w:lineRule="exact"/>
        <w:ind w:leftChars="700" w:left="31680" w:rightChars="767" w:right="31680" w:hanging="246"/>
        <w:rPr>
          <w:sz w:val="10"/>
        </w:rPr>
      </w:pPr>
    </w:p>
    <w:p w:rsidR="0089046C" w:rsidRDefault="0089046C" w:rsidP="00113F0F">
      <w:pPr>
        <w:pStyle w:val="EndnoteText"/>
        <w:tabs>
          <w:tab w:val="clear" w:pos="418"/>
          <w:tab w:val="left" w:pos="1476"/>
        </w:tabs>
        <w:spacing w:after="0"/>
        <w:ind w:leftChars="700" w:left="31680" w:rightChars="767" w:right="31680" w:hanging="246"/>
        <w:rPr>
          <w:b/>
        </w:rPr>
      </w:pPr>
      <w:r w:rsidRPr="00300AF7">
        <w:rPr>
          <w:b/>
        </w:rPr>
        <w:t>Article 16: Mariage et rapports familiaux</w:t>
      </w:r>
    </w:p>
    <w:p w:rsidR="0089046C" w:rsidRDefault="0089046C" w:rsidP="00113F0F">
      <w:pPr>
        <w:pStyle w:val="EndnoteText"/>
        <w:tabs>
          <w:tab w:val="clear" w:pos="418"/>
          <w:tab w:val="left" w:pos="1476"/>
        </w:tabs>
        <w:spacing w:after="0"/>
        <w:ind w:leftChars="700" w:left="31680" w:rightChars="767" w:right="31680" w:hanging="246"/>
        <w:rPr>
          <w:b/>
        </w:rPr>
      </w:pPr>
    </w:p>
    <w:p w:rsidR="0089046C" w:rsidRDefault="0089046C" w:rsidP="00113F0F">
      <w:pPr>
        <w:pStyle w:val="EndnoteText"/>
        <w:tabs>
          <w:tab w:val="clear" w:pos="418"/>
          <w:tab w:val="left" w:pos="1476"/>
        </w:tabs>
        <w:spacing w:after="0"/>
        <w:ind w:leftChars="700" w:left="31680" w:rightChars="767" w:right="31680" w:hanging="246"/>
        <w:rPr>
          <w:b/>
        </w:rPr>
      </w:pPr>
    </w:p>
    <w:p w:rsidR="0089046C" w:rsidRPr="00300AF7" w:rsidRDefault="0089046C" w:rsidP="00113F0F">
      <w:pPr>
        <w:pStyle w:val="EndnoteText"/>
        <w:tabs>
          <w:tab w:val="clear" w:pos="418"/>
          <w:tab w:val="left" w:pos="1476"/>
        </w:tabs>
        <w:spacing w:after="0"/>
        <w:ind w:leftChars="700" w:left="31680" w:rightChars="767" w:right="31680" w:hanging="246"/>
        <w:jc w:val="center"/>
        <w:rPr>
          <w:b/>
        </w:rPr>
      </w:pPr>
      <w:r>
        <w:rPr>
          <w:b/>
        </w:rPr>
        <w:t>__________</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badi MT Condensed Extra Bold">
    <w:altName w:val="Courier New"/>
    <w:panose1 w:val="00000000000000000000"/>
    <w:charset w:val="00"/>
    <w:family w:val="auto"/>
    <w:notTrueType/>
    <w:pitch w:val="variable"/>
    <w:sig w:usb0="00000003" w:usb1="00000000" w:usb2="00000000" w:usb3="00000000" w:csb0="00000001" w:csb1="00000000"/>
  </w:font>
  <w:font w:name="Abadi MT Condensed Light">
    <w:altName w:val="Courier New"/>
    <w:panose1 w:val="00000000000000000000"/>
    <w:charset w:val="00"/>
    <w:family w:val="auto"/>
    <w:notTrueType/>
    <w:pitch w:val="variable"/>
    <w:sig w:usb0="00000003" w:usb1="00000000" w:usb2="00000000" w:usb3="00000000" w:csb0="00000001" w:csb1="00000000"/>
  </w:font>
  <w:font w:name="Gill Sans Light">
    <w:altName w:val="Courier New"/>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arcode 3 of 9 by request">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9046C">
      <w:tblPrEx>
        <w:tblCellMar>
          <w:top w:w="0" w:type="dxa"/>
          <w:bottom w:w="0" w:type="dxa"/>
        </w:tblCellMar>
      </w:tblPrEx>
      <w:tc>
        <w:tcPr>
          <w:tcW w:w="4995" w:type="dxa"/>
          <w:shd w:val="clear" w:color="auto" w:fill="auto"/>
          <w:vAlign w:val="bottom"/>
        </w:tcPr>
        <w:p w:rsidR="0089046C" w:rsidRPr="00DF7FAD" w:rsidRDefault="0089046C" w:rsidP="00DF7FAD">
          <w:pPr>
            <w:pStyle w:val="Footer"/>
          </w:pPr>
          <w:r>
            <w:fldChar w:fldCharType="begin"/>
          </w:r>
          <w:r>
            <w:instrText xml:space="preserve"> PAGE  \* MERGEFORMAT </w:instrText>
          </w:r>
          <w:r>
            <w:fldChar w:fldCharType="separate"/>
          </w:r>
          <w:r>
            <w:t>2</w:t>
          </w:r>
          <w:r>
            <w:fldChar w:fldCharType="end"/>
          </w:r>
        </w:p>
      </w:tc>
      <w:tc>
        <w:tcPr>
          <w:tcW w:w="4995" w:type="dxa"/>
          <w:shd w:val="clear" w:color="auto" w:fill="auto"/>
          <w:vAlign w:val="bottom"/>
        </w:tcPr>
        <w:p w:rsidR="0089046C" w:rsidRPr="00DF7FAD" w:rsidRDefault="0089046C" w:rsidP="00DF7FAD">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414D6">
            <w:rPr>
              <w:b w:val="0"/>
              <w:sz w:val="14"/>
            </w:rPr>
            <w:t>09-35935</w:t>
          </w:r>
          <w:r>
            <w:rPr>
              <w:b w:val="0"/>
              <w:sz w:val="14"/>
            </w:rPr>
            <w:fldChar w:fldCharType="end"/>
          </w:r>
        </w:p>
      </w:tc>
    </w:tr>
  </w:tbl>
  <w:p w:rsidR="0089046C" w:rsidRPr="00DF7FAD" w:rsidRDefault="0089046C" w:rsidP="00DF7F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9046C">
      <w:tblPrEx>
        <w:tblCellMar>
          <w:top w:w="0" w:type="dxa"/>
          <w:bottom w:w="0" w:type="dxa"/>
        </w:tblCellMar>
      </w:tblPrEx>
      <w:tc>
        <w:tcPr>
          <w:tcW w:w="4995" w:type="dxa"/>
          <w:shd w:val="clear" w:color="auto" w:fill="auto"/>
          <w:vAlign w:val="bottom"/>
        </w:tcPr>
        <w:p w:rsidR="0089046C" w:rsidRPr="00DF7FAD" w:rsidRDefault="0089046C" w:rsidP="00DF7FAD">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414D6">
            <w:rPr>
              <w:b w:val="0"/>
              <w:sz w:val="14"/>
            </w:rPr>
            <w:t>09-35935</w:t>
          </w:r>
          <w:r>
            <w:rPr>
              <w:b w:val="0"/>
              <w:sz w:val="14"/>
            </w:rPr>
            <w:fldChar w:fldCharType="end"/>
          </w:r>
        </w:p>
      </w:tc>
      <w:tc>
        <w:tcPr>
          <w:tcW w:w="4995" w:type="dxa"/>
          <w:shd w:val="clear" w:color="auto" w:fill="auto"/>
          <w:vAlign w:val="bottom"/>
        </w:tcPr>
        <w:p w:rsidR="0089046C" w:rsidRPr="00DF7FAD" w:rsidRDefault="0089046C" w:rsidP="00DF7FAD">
          <w:pPr>
            <w:pStyle w:val="Footer"/>
            <w:jc w:val="right"/>
          </w:pPr>
          <w:r>
            <w:fldChar w:fldCharType="begin"/>
          </w:r>
          <w:r>
            <w:instrText xml:space="preserve"> PAGE  \* MERGEFORMAT </w:instrText>
          </w:r>
          <w:r>
            <w:fldChar w:fldCharType="separate"/>
          </w:r>
          <w:r>
            <w:t>3</w:t>
          </w:r>
          <w:r>
            <w:fldChar w:fldCharType="end"/>
          </w:r>
        </w:p>
      </w:tc>
    </w:tr>
  </w:tbl>
  <w:p w:rsidR="0089046C" w:rsidRPr="00DF7FAD" w:rsidRDefault="0089046C" w:rsidP="00DF7F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05E" w:rsidRDefault="00C6005E">
    <w:pPr>
      <w:pStyle w:val="Footer"/>
    </w:pPr>
  </w:p>
  <w:p w:rsidR="00C6005E" w:rsidRDefault="00C6005E" w:rsidP="00C6005E">
    <w:pPr>
      <w:spacing w:line="240" w:lineRule="auto"/>
    </w:pPr>
    <w:r>
      <w:t>09-35935 (F)    170809    200809</w:t>
    </w:r>
  </w:p>
  <w:p w:rsidR="0089046C" w:rsidRPr="00C6005E" w:rsidRDefault="00C6005E" w:rsidP="00C6005E">
    <w:pPr>
      <w:spacing w:before="80" w:line="210" w:lineRule="exact"/>
      <w:rPr>
        <w:rFonts w:ascii="Barcode 3 of 9 by request" w:hAnsi="Barcode 3 of 9 by request"/>
        <w:w w:val="100"/>
        <w:sz w:val="24"/>
      </w:rPr>
    </w:pPr>
    <w:r>
      <w:rPr>
        <w:rFonts w:ascii="Barcode 3 of 9 by request" w:hAnsi="Barcode 3 of 9 by request"/>
        <w:w w:val="100"/>
        <w:sz w:val="24"/>
      </w:rPr>
      <w:t>*0935935*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9046C">
      <w:tblPrEx>
        <w:tblCellMar>
          <w:top w:w="0" w:type="dxa"/>
          <w:bottom w:w="0" w:type="dxa"/>
        </w:tblCellMar>
      </w:tblPrEx>
      <w:tc>
        <w:tcPr>
          <w:tcW w:w="4995" w:type="dxa"/>
          <w:shd w:val="clear" w:color="auto" w:fill="auto"/>
          <w:vAlign w:val="bottom"/>
        </w:tcPr>
        <w:p w:rsidR="0089046C" w:rsidRPr="00DF7FAD" w:rsidRDefault="0089046C" w:rsidP="00DF7FAD">
          <w:pPr>
            <w:pStyle w:val="Footer"/>
          </w:pPr>
          <w:r>
            <w:fldChar w:fldCharType="begin"/>
          </w:r>
          <w:r>
            <w:instrText xml:space="preserve"> PAGE  \* MERGEFORMAT </w:instrText>
          </w:r>
          <w:r>
            <w:fldChar w:fldCharType="separate"/>
          </w:r>
          <w:r w:rsidR="009414D6">
            <w:t>2</w:t>
          </w:r>
          <w:r>
            <w:fldChar w:fldCharType="end"/>
          </w:r>
        </w:p>
      </w:tc>
      <w:tc>
        <w:tcPr>
          <w:tcW w:w="4995" w:type="dxa"/>
          <w:shd w:val="clear" w:color="auto" w:fill="auto"/>
          <w:vAlign w:val="bottom"/>
        </w:tcPr>
        <w:p w:rsidR="0089046C" w:rsidRPr="00DF7FAD" w:rsidRDefault="0089046C" w:rsidP="00DF7FAD">
          <w:pPr>
            <w:pStyle w:val="Footer"/>
            <w:jc w:val="right"/>
            <w:rPr>
              <w:b w:val="0"/>
              <w:sz w:val="14"/>
            </w:rPr>
          </w:pPr>
          <w:r>
            <w:rPr>
              <w:b w:val="0"/>
              <w:sz w:val="14"/>
            </w:rPr>
            <w:t>09-35935</w:t>
          </w:r>
        </w:p>
      </w:tc>
    </w:tr>
  </w:tbl>
  <w:p w:rsidR="0089046C" w:rsidRPr="00DF7FAD" w:rsidRDefault="0089046C" w:rsidP="00DF7FA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9046C">
      <w:tblPrEx>
        <w:tblCellMar>
          <w:top w:w="0" w:type="dxa"/>
          <w:bottom w:w="0" w:type="dxa"/>
        </w:tblCellMar>
      </w:tblPrEx>
      <w:tc>
        <w:tcPr>
          <w:tcW w:w="4995" w:type="dxa"/>
          <w:shd w:val="clear" w:color="auto" w:fill="auto"/>
          <w:vAlign w:val="bottom"/>
        </w:tcPr>
        <w:p w:rsidR="0089046C" w:rsidRPr="00DF7FAD" w:rsidRDefault="0089046C" w:rsidP="00DF7FAD">
          <w:pPr>
            <w:pStyle w:val="Footer"/>
            <w:rPr>
              <w:b w:val="0"/>
              <w:sz w:val="14"/>
            </w:rPr>
          </w:pPr>
          <w:r>
            <w:rPr>
              <w:b w:val="0"/>
              <w:sz w:val="14"/>
            </w:rPr>
            <w:t>09-35935</w:t>
          </w:r>
        </w:p>
      </w:tc>
      <w:tc>
        <w:tcPr>
          <w:tcW w:w="4995" w:type="dxa"/>
          <w:shd w:val="clear" w:color="auto" w:fill="auto"/>
          <w:vAlign w:val="bottom"/>
        </w:tcPr>
        <w:p w:rsidR="0089046C" w:rsidRPr="00DF7FAD" w:rsidRDefault="0089046C" w:rsidP="00DF7FAD">
          <w:pPr>
            <w:pStyle w:val="Footer"/>
            <w:jc w:val="right"/>
          </w:pPr>
          <w:r>
            <w:fldChar w:fldCharType="begin"/>
          </w:r>
          <w:r>
            <w:instrText xml:space="preserve"> PAGE  \* MERGEFORMAT </w:instrText>
          </w:r>
          <w:r>
            <w:fldChar w:fldCharType="separate"/>
          </w:r>
          <w:r w:rsidR="00B12D95">
            <w:t>1</w:t>
          </w:r>
          <w:r>
            <w:fldChar w:fldCharType="end"/>
          </w:r>
        </w:p>
      </w:tc>
    </w:tr>
  </w:tbl>
  <w:p w:rsidR="0089046C" w:rsidRPr="00DF7FAD" w:rsidRDefault="0089046C" w:rsidP="00DF7F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8BD" w:rsidRPr="00753D90" w:rsidRDefault="005F08BD" w:rsidP="00753D90">
      <w:pPr>
        <w:pStyle w:val="Footer"/>
        <w:spacing w:after="80"/>
        <w:ind w:left="792"/>
        <w:rPr>
          <w:sz w:val="16"/>
        </w:rPr>
      </w:pPr>
      <w:r w:rsidRPr="00753D90">
        <w:rPr>
          <w:sz w:val="16"/>
        </w:rPr>
        <w:t>__________________</w:t>
      </w:r>
    </w:p>
  </w:footnote>
  <w:footnote w:type="continuationSeparator" w:id="0">
    <w:p w:rsidR="005F08BD" w:rsidRPr="00753D90" w:rsidRDefault="005F08BD" w:rsidP="00753D90">
      <w:pPr>
        <w:pStyle w:val="Footer"/>
        <w:spacing w:after="80"/>
        <w:ind w:left="792"/>
        <w:rPr>
          <w:sz w:val="16"/>
        </w:rPr>
      </w:pPr>
      <w:r w:rsidRPr="00753D90">
        <w:rPr>
          <w:sz w:val="16"/>
        </w:rPr>
        <w:t>__________________</w:t>
      </w:r>
    </w:p>
  </w:footnote>
  <w:footnote w:id="1">
    <w:p w:rsidR="0089046C" w:rsidRDefault="0089046C" w:rsidP="00753D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53D90">
        <w:rPr>
          <w:rFonts w:cs="Arial"/>
          <w:lang w:val="fr-FR"/>
        </w:rPr>
        <w:t>Le présent rapport n'a pas été revu par les services d'édition</w:t>
      </w:r>
      <w:r>
        <w:rPr>
          <w:rFonts w:ascii="Arial" w:hAnsi="Arial" w:cs="Arial"/>
          <w:sz w:val="28"/>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9046C">
      <w:tblPrEx>
        <w:tblCellMar>
          <w:top w:w="0" w:type="dxa"/>
          <w:bottom w:w="0" w:type="dxa"/>
        </w:tblCellMar>
      </w:tblPrEx>
      <w:trPr>
        <w:trHeight w:hRule="exact" w:val="864"/>
      </w:trPr>
      <w:tc>
        <w:tcPr>
          <w:tcW w:w="4838" w:type="dxa"/>
          <w:shd w:val="clear" w:color="auto" w:fill="auto"/>
          <w:vAlign w:val="bottom"/>
        </w:tcPr>
        <w:p w:rsidR="0089046C" w:rsidRPr="00DF7FAD" w:rsidRDefault="0089046C" w:rsidP="00DF7FAD">
          <w:pPr>
            <w:pStyle w:val="Header"/>
            <w:spacing w:after="80"/>
            <w:rPr>
              <w:b/>
            </w:rPr>
          </w:pPr>
          <w:r>
            <w:rPr>
              <w:b/>
            </w:rPr>
            <w:fldChar w:fldCharType="begin"/>
          </w:r>
          <w:r>
            <w:rPr>
              <w:b/>
            </w:rPr>
            <w:instrText xml:space="preserve"> DOCVARIABLE "sss1" \* MERGEFORMAT </w:instrText>
          </w:r>
          <w:r>
            <w:rPr>
              <w:b/>
            </w:rPr>
            <w:fldChar w:fldCharType="separate"/>
          </w:r>
          <w:r w:rsidR="009414D6">
            <w:rPr>
              <w:b/>
            </w:rPr>
            <w:t>CEDAW/C/MLT/4</w:t>
          </w:r>
          <w:r>
            <w:rPr>
              <w:b/>
            </w:rPr>
            <w:fldChar w:fldCharType="end"/>
          </w:r>
        </w:p>
      </w:tc>
      <w:tc>
        <w:tcPr>
          <w:tcW w:w="4995" w:type="dxa"/>
          <w:shd w:val="clear" w:color="auto" w:fill="auto"/>
          <w:vAlign w:val="bottom"/>
        </w:tcPr>
        <w:p w:rsidR="0089046C" w:rsidRDefault="0089046C" w:rsidP="00DF7FAD">
          <w:pPr>
            <w:pStyle w:val="Header"/>
          </w:pPr>
        </w:p>
      </w:tc>
    </w:tr>
  </w:tbl>
  <w:p w:rsidR="0089046C" w:rsidRPr="00DF7FAD" w:rsidRDefault="0089046C" w:rsidP="00DF7F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9046C">
      <w:tblPrEx>
        <w:tblCellMar>
          <w:top w:w="0" w:type="dxa"/>
          <w:bottom w:w="0" w:type="dxa"/>
        </w:tblCellMar>
      </w:tblPrEx>
      <w:trPr>
        <w:trHeight w:hRule="exact" w:val="864"/>
      </w:trPr>
      <w:tc>
        <w:tcPr>
          <w:tcW w:w="4838" w:type="dxa"/>
          <w:shd w:val="clear" w:color="auto" w:fill="auto"/>
          <w:vAlign w:val="bottom"/>
        </w:tcPr>
        <w:p w:rsidR="0089046C" w:rsidRDefault="0089046C" w:rsidP="00DF7FAD">
          <w:pPr>
            <w:pStyle w:val="Header"/>
          </w:pPr>
        </w:p>
      </w:tc>
      <w:tc>
        <w:tcPr>
          <w:tcW w:w="4995" w:type="dxa"/>
          <w:shd w:val="clear" w:color="auto" w:fill="auto"/>
          <w:vAlign w:val="bottom"/>
        </w:tcPr>
        <w:p w:rsidR="0089046C" w:rsidRPr="00DF7FAD" w:rsidRDefault="0089046C" w:rsidP="00DF7FAD">
          <w:pPr>
            <w:pStyle w:val="Header"/>
            <w:spacing w:after="80"/>
            <w:jc w:val="right"/>
            <w:rPr>
              <w:b/>
            </w:rPr>
          </w:pPr>
          <w:r>
            <w:rPr>
              <w:b/>
            </w:rPr>
            <w:fldChar w:fldCharType="begin"/>
          </w:r>
          <w:r>
            <w:rPr>
              <w:b/>
            </w:rPr>
            <w:instrText xml:space="preserve"> DOCVARIABLE "sss1" \* MERGEFORMAT </w:instrText>
          </w:r>
          <w:r>
            <w:rPr>
              <w:b/>
            </w:rPr>
            <w:fldChar w:fldCharType="separate"/>
          </w:r>
          <w:r w:rsidR="009414D6">
            <w:rPr>
              <w:b/>
            </w:rPr>
            <w:t>CEDAW/C/MLT/4</w:t>
          </w:r>
          <w:r>
            <w:rPr>
              <w:b/>
            </w:rPr>
            <w:fldChar w:fldCharType="end"/>
          </w:r>
        </w:p>
      </w:tc>
    </w:tr>
  </w:tbl>
  <w:p w:rsidR="0089046C" w:rsidRPr="00DF7FAD" w:rsidRDefault="0089046C" w:rsidP="00DF7FA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9046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9046C" w:rsidRDefault="0089046C" w:rsidP="00DF7FAD">
          <w:pPr>
            <w:pStyle w:val="Header"/>
            <w:spacing w:after="120"/>
          </w:pPr>
        </w:p>
      </w:tc>
      <w:tc>
        <w:tcPr>
          <w:tcW w:w="1872" w:type="dxa"/>
          <w:tcBorders>
            <w:bottom w:val="single" w:sz="4" w:space="0" w:color="auto"/>
          </w:tcBorders>
          <w:shd w:val="clear" w:color="auto" w:fill="auto"/>
          <w:vAlign w:val="bottom"/>
        </w:tcPr>
        <w:p w:rsidR="0089046C" w:rsidRPr="00DF7FAD" w:rsidRDefault="0089046C" w:rsidP="00DF7FAD">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89046C" w:rsidRDefault="0089046C" w:rsidP="00DF7FAD">
          <w:pPr>
            <w:pStyle w:val="Header"/>
            <w:spacing w:after="120"/>
          </w:pPr>
        </w:p>
      </w:tc>
      <w:tc>
        <w:tcPr>
          <w:tcW w:w="6523" w:type="dxa"/>
          <w:gridSpan w:val="3"/>
          <w:tcBorders>
            <w:bottom w:val="single" w:sz="4" w:space="0" w:color="auto"/>
          </w:tcBorders>
          <w:shd w:val="clear" w:color="auto" w:fill="auto"/>
          <w:vAlign w:val="bottom"/>
        </w:tcPr>
        <w:p w:rsidR="0089046C" w:rsidRPr="00C6005E" w:rsidRDefault="00C6005E" w:rsidP="00C6005E">
          <w:pPr>
            <w:spacing w:after="80" w:line="240" w:lineRule="auto"/>
            <w:jc w:val="right"/>
            <w:rPr>
              <w:position w:val="-4"/>
            </w:rPr>
          </w:pPr>
          <w:r>
            <w:rPr>
              <w:position w:val="-4"/>
              <w:sz w:val="40"/>
            </w:rPr>
            <w:t>CEDAW</w:t>
          </w:r>
          <w:r>
            <w:rPr>
              <w:position w:val="-4"/>
            </w:rPr>
            <w:t>/C/MLT/4</w:t>
          </w:r>
        </w:p>
      </w:tc>
    </w:tr>
    <w:tr w:rsidR="0089046C" w:rsidRPr="00DF7FA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9046C" w:rsidRDefault="0089046C" w:rsidP="00DF7FA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89046C" w:rsidRPr="00DF7FAD" w:rsidRDefault="0089046C" w:rsidP="00DF7FAD">
          <w:pPr>
            <w:pStyle w:val="Header"/>
            <w:spacing w:before="880"/>
            <w:ind w:left="-72"/>
          </w:pPr>
        </w:p>
      </w:tc>
      <w:tc>
        <w:tcPr>
          <w:tcW w:w="5227" w:type="dxa"/>
          <w:gridSpan w:val="3"/>
          <w:tcBorders>
            <w:top w:val="single" w:sz="4" w:space="0" w:color="auto"/>
            <w:bottom w:val="single" w:sz="12" w:space="0" w:color="auto"/>
          </w:tcBorders>
          <w:shd w:val="clear" w:color="auto" w:fill="auto"/>
        </w:tcPr>
        <w:p w:rsidR="0089046C" w:rsidRPr="00DF7FAD" w:rsidRDefault="0089046C" w:rsidP="00DF7FA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89046C" w:rsidRPr="00791136" w:rsidRDefault="0089046C" w:rsidP="00DF7FA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9046C" w:rsidRDefault="0089046C" w:rsidP="00DF7FAD">
          <w:pPr>
            <w:spacing w:before="240"/>
          </w:pPr>
          <w:r>
            <w:t>Distr. générale</w:t>
          </w:r>
        </w:p>
        <w:p w:rsidR="0089046C" w:rsidRDefault="0089046C" w:rsidP="00DF7FAD">
          <w:r>
            <w:t xml:space="preserve">4 </w:t>
          </w:r>
          <w:r w:rsidR="00A6387B">
            <w:t>juin</w:t>
          </w:r>
          <w:r>
            <w:t xml:space="preserve"> 2009</w:t>
          </w:r>
        </w:p>
        <w:p w:rsidR="0089046C" w:rsidRDefault="0089046C" w:rsidP="00DF7FAD">
          <w:r>
            <w:t>Français</w:t>
          </w:r>
        </w:p>
        <w:p w:rsidR="0089046C" w:rsidRPr="00DF7FAD" w:rsidRDefault="0089046C" w:rsidP="00DF7FAD">
          <w:r>
            <w:t>Original : anglais</w:t>
          </w:r>
        </w:p>
      </w:tc>
    </w:tr>
  </w:tbl>
  <w:p w:rsidR="0089046C" w:rsidRPr="00791136" w:rsidRDefault="0089046C" w:rsidP="00DF7FAD">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6005E" w:rsidTr="00C6005E">
      <w:tblPrEx>
        <w:tblCellMar>
          <w:top w:w="0" w:type="dxa"/>
          <w:bottom w:w="0" w:type="dxa"/>
        </w:tblCellMar>
      </w:tblPrEx>
      <w:trPr>
        <w:trHeight w:hRule="exact" w:val="864"/>
      </w:trPr>
      <w:tc>
        <w:tcPr>
          <w:tcW w:w="4838" w:type="dxa"/>
          <w:shd w:val="clear" w:color="auto" w:fill="auto"/>
          <w:vAlign w:val="bottom"/>
        </w:tcPr>
        <w:p w:rsidR="00C6005E" w:rsidRPr="00C6005E" w:rsidRDefault="00C6005E" w:rsidP="00C6005E">
          <w:pPr>
            <w:pStyle w:val="Header"/>
            <w:spacing w:after="80"/>
            <w:rPr>
              <w:b/>
            </w:rPr>
          </w:pPr>
          <w:r>
            <w:rPr>
              <w:b/>
            </w:rPr>
            <w:fldChar w:fldCharType="begin"/>
          </w:r>
          <w:r>
            <w:rPr>
              <w:b/>
            </w:rPr>
            <w:instrText xml:space="preserve"> DOCVARIABLE "sss1" \* MERGEFORMAT </w:instrText>
          </w:r>
          <w:r>
            <w:rPr>
              <w:b/>
            </w:rPr>
            <w:fldChar w:fldCharType="separate"/>
          </w:r>
          <w:r w:rsidR="009414D6">
            <w:rPr>
              <w:b/>
            </w:rPr>
            <w:t>CEDAW/C/MLT/4</w:t>
          </w:r>
          <w:r>
            <w:rPr>
              <w:b/>
            </w:rPr>
            <w:fldChar w:fldCharType="end"/>
          </w:r>
        </w:p>
      </w:tc>
      <w:tc>
        <w:tcPr>
          <w:tcW w:w="4995" w:type="dxa"/>
          <w:shd w:val="clear" w:color="auto" w:fill="auto"/>
          <w:vAlign w:val="bottom"/>
        </w:tcPr>
        <w:p w:rsidR="00C6005E" w:rsidRDefault="00C6005E" w:rsidP="00C6005E">
          <w:pPr>
            <w:pStyle w:val="Header"/>
          </w:pPr>
        </w:p>
      </w:tc>
    </w:tr>
  </w:tbl>
  <w:p w:rsidR="0089046C" w:rsidRPr="00C6005E" w:rsidRDefault="0089046C" w:rsidP="00C6005E">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6005E" w:rsidTr="00C6005E">
      <w:tblPrEx>
        <w:tblCellMar>
          <w:top w:w="0" w:type="dxa"/>
          <w:bottom w:w="0" w:type="dxa"/>
        </w:tblCellMar>
      </w:tblPrEx>
      <w:trPr>
        <w:trHeight w:hRule="exact" w:val="864"/>
      </w:trPr>
      <w:tc>
        <w:tcPr>
          <w:tcW w:w="4838" w:type="dxa"/>
          <w:shd w:val="clear" w:color="auto" w:fill="auto"/>
          <w:vAlign w:val="bottom"/>
        </w:tcPr>
        <w:p w:rsidR="00C6005E" w:rsidRDefault="00C6005E" w:rsidP="00C6005E">
          <w:pPr>
            <w:pStyle w:val="Header"/>
          </w:pPr>
        </w:p>
      </w:tc>
      <w:tc>
        <w:tcPr>
          <w:tcW w:w="4995" w:type="dxa"/>
          <w:shd w:val="clear" w:color="auto" w:fill="auto"/>
          <w:vAlign w:val="bottom"/>
        </w:tcPr>
        <w:p w:rsidR="00C6005E" w:rsidRPr="00C6005E" w:rsidRDefault="00C6005E" w:rsidP="00C6005E">
          <w:pPr>
            <w:pStyle w:val="Header"/>
            <w:spacing w:after="80"/>
            <w:jc w:val="right"/>
            <w:rPr>
              <w:b/>
            </w:rPr>
          </w:pPr>
          <w:r>
            <w:rPr>
              <w:b/>
            </w:rPr>
            <w:fldChar w:fldCharType="begin"/>
          </w:r>
          <w:r>
            <w:rPr>
              <w:b/>
            </w:rPr>
            <w:instrText xml:space="preserve"> DOCVARIABLE "sss1" \* MERGEFORMAT </w:instrText>
          </w:r>
          <w:r>
            <w:rPr>
              <w:b/>
            </w:rPr>
            <w:fldChar w:fldCharType="separate"/>
          </w:r>
          <w:r w:rsidR="009414D6">
            <w:rPr>
              <w:b/>
            </w:rPr>
            <w:t>CEDAW/C/MLT/4</w:t>
          </w:r>
          <w:r>
            <w:rPr>
              <w:b/>
            </w:rPr>
            <w:fldChar w:fldCharType="end"/>
          </w:r>
        </w:p>
      </w:tc>
    </w:tr>
  </w:tbl>
  <w:p w:rsidR="0089046C" w:rsidRPr="00C6005E" w:rsidRDefault="0089046C" w:rsidP="00C600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28447E8"/>
    <w:lvl w:ilvl="0">
      <w:start w:val="1"/>
      <w:numFmt w:val="bullet"/>
      <w:pStyle w:val="zsoquijdatsignature3juge1"/>
      <w:lvlText w:val=""/>
      <w:lvlJc w:val="left"/>
      <w:pPr>
        <w:tabs>
          <w:tab w:val="num" w:pos="360"/>
        </w:tabs>
        <w:ind w:left="360" w:hanging="360"/>
      </w:pPr>
      <w:rPr>
        <w:rFonts w:ascii="Symbol" w:hAnsi="Symbol" w:hint="default"/>
      </w:rPr>
    </w:lvl>
  </w:abstractNum>
  <w:abstractNum w:abstractNumId="1">
    <w:nsid w:val="01833251"/>
    <w:multiLevelType w:val="hybridMultilevel"/>
    <w:tmpl w:val="9CCCC4E2"/>
    <w:lvl w:ilvl="0" w:tplc="C0749F12">
      <w:start w:val="1"/>
      <w:numFmt w:val="bullet"/>
      <w:lvlText w:val=""/>
      <w:lvlJc w:val="left"/>
      <w:pPr>
        <w:tabs>
          <w:tab w:val="num" w:pos="2727"/>
        </w:tabs>
        <w:ind w:left="2534" w:firstLine="0"/>
      </w:pPr>
      <w:rPr>
        <w:rFonts w:ascii="Symbol" w:hAnsi="Symbol" w:hint="default"/>
      </w:rPr>
    </w:lvl>
    <w:lvl w:ilvl="1" w:tplc="0C0C0003" w:tentative="1">
      <w:start w:val="1"/>
      <w:numFmt w:val="bullet"/>
      <w:lvlText w:val="o"/>
      <w:lvlJc w:val="left"/>
      <w:pPr>
        <w:tabs>
          <w:tab w:val="num" w:pos="2707"/>
        </w:tabs>
        <w:ind w:left="2707" w:hanging="360"/>
      </w:pPr>
      <w:rPr>
        <w:rFonts w:ascii="Courier New" w:hAnsi="Courier New" w:cs="Courier New" w:hint="default"/>
      </w:rPr>
    </w:lvl>
    <w:lvl w:ilvl="2" w:tplc="0C0C0005">
      <w:start w:val="1"/>
      <w:numFmt w:val="bullet"/>
      <w:lvlText w:val=""/>
      <w:lvlJc w:val="left"/>
      <w:pPr>
        <w:tabs>
          <w:tab w:val="num" w:pos="3427"/>
        </w:tabs>
        <w:ind w:left="3427" w:hanging="360"/>
      </w:pPr>
      <w:rPr>
        <w:rFonts w:ascii="Wingdings" w:hAnsi="Wingdings" w:hint="default"/>
      </w:rPr>
    </w:lvl>
    <w:lvl w:ilvl="3" w:tplc="C0749F12">
      <w:start w:val="1"/>
      <w:numFmt w:val="bullet"/>
      <w:lvlText w:val=""/>
      <w:lvlJc w:val="left"/>
      <w:pPr>
        <w:tabs>
          <w:tab w:val="num" w:pos="1460"/>
        </w:tabs>
        <w:ind w:left="1267" w:firstLine="0"/>
      </w:pPr>
      <w:rPr>
        <w:rFonts w:ascii="Symbol" w:hAnsi="Symbol" w:hint="default"/>
      </w:rPr>
    </w:lvl>
    <w:lvl w:ilvl="4" w:tplc="209083AA">
      <w:start w:val="1"/>
      <w:numFmt w:val="bullet"/>
      <w:lvlText w:val="–"/>
      <w:lvlJc w:val="left"/>
      <w:pPr>
        <w:tabs>
          <w:tab w:val="num" w:pos="4700"/>
        </w:tabs>
        <w:ind w:left="4507" w:firstLine="0"/>
      </w:pPr>
      <w:rPr>
        <w:rFonts w:ascii="Times New Roman" w:eastAsia="Times New Roman" w:hAnsi="Times New Roman" w:cs="Times New Roman" w:hint="default"/>
      </w:rPr>
    </w:lvl>
    <w:lvl w:ilvl="5" w:tplc="0C0C0005" w:tentative="1">
      <w:start w:val="1"/>
      <w:numFmt w:val="bullet"/>
      <w:lvlText w:val=""/>
      <w:lvlJc w:val="left"/>
      <w:pPr>
        <w:tabs>
          <w:tab w:val="num" w:pos="5587"/>
        </w:tabs>
        <w:ind w:left="5587" w:hanging="360"/>
      </w:pPr>
      <w:rPr>
        <w:rFonts w:ascii="Wingdings" w:hAnsi="Wingdings" w:hint="default"/>
      </w:rPr>
    </w:lvl>
    <w:lvl w:ilvl="6" w:tplc="0C0C0001" w:tentative="1">
      <w:start w:val="1"/>
      <w:numFmt w:val="bullet"/>
      <w:lvlText w:val=""/>
      <w:lvlJc w:val="left"/>
      <w:pPr>
        <w:tabs>
          <w:tab w:val="num" w:pos="6307"/>
        </w:tabs>
        <w:ind w:left="6307" w:hanging="360"/>
      </w:pPr>
      <w:rPr>
        <w:rFonts w:ascii="Symbol" w:hAnsi="Symbol" w:hint="default"/>
      </w:rPr>
    </w:lvl>
    <w:lvl w:ilvl="7" w:tplc="0C0C0003" w:tentative="1">
      <w:start w:val="1"/>
      <w:numFmt w:val="bullet"/>
      <w:lvlText w:val="o"/>
      <w:lvlJc w:val="left"/>
      <w:pPr>
        <w:tabs>
          <w:tab w:val="num" w:pos="7027"/>
        </w:tabs>
        <w:ind w:left="7027" w:hanging="360"/>
      </w:pPr>
      <w:rPr>
        <w:rFonts w:ascii="Courier New" w:hAnsi="Courier New" w:cs="Courier New" w:hint="default"/>
      </w:rPr>
    </w:lvl>
    <w:lvl w:ilvl="8" w:tplc="0C0C0005" w:tentative="1">
      <w:start w:val="1"/>
      <w:numFmt w:val="bullet"/>
      <w:lvlText w:val=""/>
      <w:lvlJc w:val="left"/>
      <w:pPr>
        <w:tabs>
          <w:tab w:val="num" w:pos="7747"/>
        </w:tabs>
        <w:ind w:left="7747" w:hanging="360"/>
      </w:pPr>
      <w:rPr>
        <w:rFonts w:ascii="Wingdings" w:hAnsi="Wingdings" w:hint="default"/>
      </w:rPr>
    </w:lvl>
  </w:abstractNum>
  <w:abstractNum w:abstractNumId="2">
    <w:nsid w:val="018610E7"/>
    <w:multiLevelType w:val="hybridMultilevel"/>
    <w:tmpl w:val="571AEF98"/>
    <w:lvl w:ilvl="0" w:tplc="80DAB450">
      <w:start w:val="1"/>
      <w:numFmt w:val="decimal"/>
      <w:suff w:val="space"/>
      <w:lvlText w:val="11.%1"/>
      <w:lvlJc w:val="left"/>
      <w:pPr>
        <w:ind w:left="1267" w:firstLine="0"/>
      </w:pPr>
      <w:rPr>
        <w:rFonts w:hint="default"/>
        <w:b/>
        <w:i w:val="0"/>
        <w:sz w:val="20"/>
      </w:rPr>
    </w:lvl>
    <w:lvl w:ilvl="1" w:tplc="FFFFFFFF">
      <w:start w:val="1"/>
      <w:numFmt w:val="bullet"/>
      <w:lvlText w:val=""/>
      <w:lvlJc w:val="left"/>
      <w:pPr>
        <w:ind w:left="1440" w:hanging="360"/>
      </w:pPr>
      <w:rPr>
        <w:rFonts w:ascii="Symbol" w:hAnsi="Symbol" w:hint="default"/>
        <w:b/>
        <w:i w:val="0"/>
        <w:sz w:val="20"/>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
    <w:nsid w:val="02680D00"/>
    <w:multiLevelType w:val="hybridMultilevel"/>
    <w:tmpl w:val="75B07BCC"/>
    <w:lvl w:ilvl="0" w:tplc="BEDCA3DC">
      <w:start w:val="1"/>
      <w:numFmt w:val="bullet"/>
      <w:lvlText w:val=""/>
      <w:lvlJc w:val="left"/>
      <w:pPr>
        <w:tabs>
          <w:tab w:val="num" w:pos="1460"/>
        </w:tabs>
        <w:ind w:left="0" w:firstLine="0"/>
      </w:pPr>
      <w:rPr>
        <w:rFonts w:ascii="Symbol" w:hAnsi="Symbol"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4">
    <w:nsid w:val="05AA71DB"/>
    <w:multiLevelType w:val="hybridMultilevel"/>
    <w:tmpl w:val="E8B4D620"/>
    <w:lvl w:ilvl="0" w:tplc="711E0826">
      <w:start w:val="1"/>
      <w:numFmt w:val="decimal"/>
      <w:suff w:val="space"/>
      <w:lvlText w:val="3.%1."/>
      <w:lvlJc w:val="left"/>
      <w:pPr>
        <w:ind w:left="720" w:firstLine="547"/>
      </w:pPr>
      <w:rPr>
        <w:rFonts w:hint="default"/>
        <w:b/>
        <w:i w:val="0"/>
        <w:sz w:val="20"/>
      </w:rPr>
    </w:lvl>
    <w:lvl w:ilvl="1" w:tplc="0C0C0019" w:tentative="1">
      <w:start w:val="1"/>
      <w:numFmt w:val="lowerLetter"/>
      <w:lvlText w:val="%2."/>
      <w:lvlJc w:val="left"/>
      <w:pPr>
        <w:tabs>
          <w:tab w:val="num" w:pos="1440"/>
        </w:tabs>
        <w:ind w:left="1440" w:hanging="360"/>
      </w:pPr>
    </w:lvl>
    <w:lvl w:ilvl="2" w:tplc="08D8BEF2">
      <w:start w:val="1"/>
      <w:numFmt w:val="decimal"/>
      <w:suff w:val="space"/>
      <w:lvlText w:val="3.%3."/>
      <w:lvlJc w:val="left"/>
      <w:pPr>
        <w:ind w:left="0" w:firstLine="1267"/>
      </w:pPr>
      <w:rPr>
        <w:rFonts w:hint="default"/>
        <w:b/>
        <w:i w:val="0"/>
        <w:sz w:val="20"/>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5">
    <w:nsid w:val="0BFF654C"/>
    <w:multiLevelType w:val="singleLevel"/>
    <w:tmpl w:val="492C6D3A"/>
    <w:lvl w:ilvl="0">
      <w:start w:val="1"/>
      <w:numFmt w:val="decimal"/>
      <w:lvlRestart w:val="0"/>
      <w:lvlText w:val="%1."/>
      <w:lvlJc w:val="left"/>
      <w:pPr>
        <w:tabs>
          <w:tab w:val="num" w:pos="475"/>
        </w:tabs>
        <w:ind w:left="0" w:firstLine="0"/>
      </w:pPr>
      <w:rPr>
        <w:rFonts w:hint="default"/>
        <w:b w:val="0"/>
        <w:i w:val="0"/>
        <w:w w:val="100"/>
        <w:sz w:val="20"/>
        <w:szCs w:val="20"/>
      </w:rPr>
    </w:lvl>
  </w:abstractNum>
  <w:abstractNum w:abstractNumId="6">
    <w:nsid w:val="0C18379E"/>
    <w:multiLevelType w:val="hybridMultilevel"/>
    <w:tmpl w:val="DDA6DE9A"/>
    <w:lvl w:ilvl="0" w:tplc="9B7096A4">
      <w:start w:val="1"/>
      <w:numFmt w:val="bullet"/>
      <w:lvlText w:val=""/>
      <w:lvlJc w:val="left"/>
      <w:pPr>
        <w:tabs>
          <w:tab w:val="num" w:pos="1267"/>
        </w:tabs>
        <w:ind w:left="1267" w:firstLine="0"/>
      </w:pPr>
      <w:rPr>
        <w:rFonts w:ascii="Symbol" w:hAnsi="Symbol"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44F25280">
      <w:start w:val="1"/>
      <w:numFmt w:val="bullet"/>
      <w:lvlText w:val=""/>
      <w:lvlJc w:val="left"/>
      <w:pPr>
        <w:tabs>
          <w:tab w:val="num" w:pos="2084"/>
        </w:tabs>
        <w:ind w:left="1267" w:firstLine="0"/>
      </w:pPr>
      <w:rPr>
        <w:rFonts w:ascii="Symbol" w:hAnsi="Symbol" w:hint="default"/>
      </w:rPr>
    </w:lvl>
    <w:lvl w:ilvl="3" w:tplc="209083AA">
      <w:start w:val="1"/>
      <w:numFmt w:val="bullet"/>
      <w:lvlText w:val="–"/>
      <w:lvlJc w:val="left"/>
      <w:pPr>
        <w:tabs>
          <w:tab w:val="num" w:pos="1460"/>
        </w:tabs>
        <w:ind w:left="1267" w:firstLine="0"/>
      </w:pPr>
      <w:rPr>
        <w:rFonts w:ascii="Times New Roman" w:eastAsia="Times New Roman" w:hAnsi="Times New Roman" w:cs="Times New Roman"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7">
    <w:nsid w:val="0CEC5CE1"/>
    <w:multiLevelType w:val="hybridMultilevel"/>
    <w:tmpl w:val="C2DE3B16"/>
    <w:lvl w:ilvl="0" w:tplc="C0749F12">
      <w:start w:val="1"/>
      <w:numFmt w:val="bullet"/>
      <w:lvlText w:val=""/>
      <w:lvlJc w:val="left"/>
      <w:pPr>
        <w:tabs>
          <w:tab w:val="num" w:pos="2727"/>
        </w:tabs>
        <w:ind w:left="2534" w:firstLine="0"/>
      </w:pPr>
      <w:rPr>
        <w:rFonts w:ascii="Symbol" w:hAnsi="Symbol" w:hint="default"/>
      </w:rPr>
    </w:lvl>
    <w:lvl w:ilvl="1" w:tplc="0C0C0003" w:tentative="1">
      <w:start w:val="1"/>
      <w:numFmt w:val="bullet"/>
      <w:lvlText w:val="o"/>
      <w:lvlJc w:val="left"/>
      <w:pPr>
        <w:tabs>
          <w:tab w:val="num" w:pos="2707"/>
        </w:tabs>
        <w:ind w:left="2707" w:hanging="360"/>
      </w:pPr>
      <w:rPr>
        <w:rFonts w:ascii="Courier New" w:hAnsi="Courier New" w:cs="Courier New" w:hint="default"/>
      </w:rPr>
    </w:lvl>
    <w:lvl w:ilvl="2" w:tplc="0C0C0005">
      <w:start w:val="1"/>
      <w:numFmt w:val="bullet"/>
      <w:lvlText w:val=""/>
      <w:lvlJc w:val="left"/>
      <w:pPr>
        <w:tabs>
          <w:tab w:val="num" w:pos="3427"/>
        </w:tabs>
        <w:ind w:left="3427" w:hanging="360"/>
      </w:pPr>
      <w:rPr>
        <w:rFonts w:ascii="Wingdings" w:hAnsi="Wingdings" w:hint="default"/>
      </w:rPr>
    </w:lvl>
    <w:lvl w:ilvl="3" w:tplc="C0749F12">
      <w:start w:val="1"/>
      <w:numFmt w:val="bullet"/>
      <w:lvlText w:val=""/>
      <w:lvlJc w:val="left"/>
      <w:pPr>
        <w:tabs>
          <w:tab w:val="num" w:pos="1460"/>
        </w:tabs>
        <w:ind w:left="1267" w:firstLine="0"/>
      </w:pPr>
      <w:rPr>
        <w:rFonts w:ascii="Symbol" w:hAnsi="Symbol" w:hint="default"/>
      </w:rPr>
    </w:lvl>
    <w:lvl w:ilvl="4" w:tplc="0C0C0003" w:tentative="1">
      <w:start w:val="1"/>
      <w:numFmt w:val="bullet"/>
      <w:lvlText w:val="o"/>
      <w:lvlJc w:val="left"/>
      <w:pPr>
        <w:tabs>
          <w:tab w:val="num" w:pos="4867"/>
        </w:tabs>
        <w:ind w:left="4867" w:hanging="360"/>
      </w:pPr>
      <w:rPr>
        <w:rFonts w:ascii="Courier New" w:hAnsi="Courier New" w:cs="Courier New" w:hint="default"/>
      </w:rPr>
    </w:lvl>
    <w:lvl w:ilvl="5" w:tplc="0C0C0005" w:tentative="1">
      <w:start w:val="1"/>
      <w:numFmt w:val="bullet"/>
      <w:lvlText w:val=""/>
      <w:lvlJc w:val="left"/>
      <w:pPr>
        <w:tabs>
          <w:tab w:val="num" w:pos="5587"/>
        </w:tabs>
        <w:ind w:left="5587" w:hanging="360"/>
      </w:pPr>
      <w:rPr>
        <w:rFonts w:ascii="Wingdings" w:hAnsi="Wingdings" w:hint="default"/>
      </w:rPr>
    </w:lvl>
    <w:lvl w:ilvl="6" w:tplc="0C0C0001" w:tentative="1">
      <w:start w:val="1"/>
      <w:numFmt w:val="bullet"/>
      <w:lvlText w:val=""/>
      <w:lvlJc w:val="left"/>
      <w:pPr>
        <w:tabs>
          <w:tab w:val="num" w:pos="6307"/>
        </w:tabs>
        <w:ind w:left="6307" w:hanging="360"/>
      </w:pPr>
      <w:rPr>
        <w:rFonts w:ascii="Symbol" w:hAnsi="Symbol" w:hint="default"/>
      </w:rPr>
    </w:lvl>
    <w:lvl w:ilvl="7" w:tplc="0C0C0003" w:tentative="1">
      <w:start w:val="1"/>
      <w:numFmt w:val="bullet"/>
      <w:lvlText w:val="o"/>
      <w:lvlJc w:val="left"/>
      <w:pPr>
        <w:tabs>
          <w:tab w:val="num" w:pos="7027"/>
        </w:tabs>
        <w:ind w:left="7027" w:hanging="360"/>
      </w:pPr>
      <w:rPr>
        <w:rFonts w:ascii="Courier New" w:hAnsi="Courier New" w:cs="Courier New" w:hint="default"/>
      </w:rPr>
    </w:lvl>
    <w:lvl w:ilvl="8" w:tplc="0C0C0005" w:tentative="1">
      <w:start w:val="1"/>
      <w:numFmt w:val="bullet"/>
      <w:lvlText w:val=""/>
      <w:lvlJc w:val="left"/>
      <w:pPr>
        <w:tabs>
          <w:tab w:val="num" w:pos="7747"/>
        </w:tabs>
        <w:ind w:left="7747" w:hanging="360"/>
      </w:pPr>
      <w:rPr>
        <w:rFonts w:ascii="Wingdings" w:hAnsi="Wingdings" w:hint="default"/>
      </w:rPr>
    </w:lvl>
  </w:abstractNum>
  <w:abstractNum w:abstractNumId="8">
    <w:nsid w:val="0E580895"/>
    <w:multiLevelType w:val="hybridMultilevel"/>
    <w:tmpl w:val="2D463E8E"/>
    <w:lvl w:ilvl="0" w:tplc="15B8BB98">
      <w:start w:val="1"/>
      <w:numFmt w:val="bullet"/>
      <w:lvlText w:val=""/>
      <w:lvlJc w:val="left"/>
      <w:pPr>
        <w:tabs>
          <w:tab w:val="num" w:pos="4082"/>
        </w:tabs>
        <w:ind w:left="7568" w:hanging="3770"/>
      </w:pPr>
      <w:rPr>
        <w:rFonts w:ascii="Symbol" w:hAnsi="Symbol" w:hint="default"/>
      </w:rPr>
    </w:lvl>
    <w:lvl w:ilvl="1" w:tplc="5582C04A">
      <w:numFmt w:val="bullet"/>
      <w:lvlText w:val="-"/>
      <w:lvlJc w:val="left"/>
      <w:pPr>
        <w:tabs>
          <w:tab w:val="num" w:pos="2707"/>
        </w:tabs>
        <w:ind w:left="2707" w:hanging="360"/>
      </w:pPr>
      <w:rPr>
        <w:rFonts w:ascii="Times New Roman" w:eastAsia="Times New Roman" w:hAnsi="Times New Roman" w:cs="Times New Roman" w:hint="default"/>
      </w:rPr>
    </w:lvl>
    <w:lvl w:ilvl="2" w:tplc="C9ECE30C">
      <w:start w:val="1"/>
      <w:numFmt w:val="bullet"/>
      <w:lvlText w:val=""/>
      <w:lvlJc w:val="left"/>
      <w:pPr>
        <w:tabs>
          <w:tab w:val="num" w:pos="0"/>
        </w:tabs>
        <w:ind w:left="0" w:firstLine="1267"/>
      </w:pPr>
      <w:rPr>
        <w:rFonts w:ascii="Symbol" w:hAnsi="Symbol" w:hint="default"/>
        <w:sz w:val="16"/>
      </w:rPr>
    </w:lvl>
    <w:lvl w:ilvl="3" w:tplc="0C0C0001" w:tentative="1">
      <w:start w:val="1"/>
      <w:numFmt w:val="bullet"/>
      <w:lvlText w:val=""/>
      <w:lvlJc w:val="left"/>
      <w:pPr>
        <w:tabs>
          <w:tab w:val="num" w:pos="4147"/>
        </w:tabs>
        <w:ind w:left="4147" w:hanging="360"/>
      </w:pPr>
      <w:rPr>
        <w:rFonts w:ascii="Symbol" w:hAnsi="Symbol" w:hint="default"/>
      </w:rPr>
    </w:lvl>
    <w:lvl w:ilvl="4" w:tplc="0C0C0003" w:tentative="1">
      <w:start w:val="1"/>
      <w:numFmt w:val="bullet"/>
      <w:lvlText w:val="o"/>
      <w:lvlJc w:val="left"/>
      <w:pPr>
        <w:tabs>
          <w:tab w:val="num" w:pos="4867"/>
        </w:tabs>
        <w:ind w:left="4867" w:hanging="360"/>
      </w:pPr>
      <w:rPr>
        <w:rFonts w:ascii="Courier New" w:hAnsi="Courier New" w:cs="Courier New" w:hint="default"/>
      </w:rPr>
    </w:lvl>
    <w:lvl w:ilvl="5" w:tplc="0C0C0005" w:tentative="1">
      <w:start w:val="1"/>
      <w:numFmt w:val="bullet"/>
      <w:lvlText w:val=""/>
      <w:lvlJc w:val="left"/>
      <w:pPr>
        <w:tabs>
          <w:tab w:val="num" w:pos="5587"/>
        </w:tabs>
        <w:ind w:left="5587" w:hanging="360"/>
      </w:pPr>
      <w:rPr>
        <w:rFonts w:ascii="Wingdings" w:hAnsi="Wingdings" w:hint="default"/>
      </w:rPr>
    </w:lvl>
    <w:lvl w:ilvl="6" w:tplc="0C0C0001" w:tentative="1">
      <w:start w:val="1"/>
      <w:numFmt w:val="bullet"/>
      <w:lvlText w:val=""/>
      <w:lvlJc w:val="left"/>
      <w:pPr>
        <w:tabs>
          <w:tab w:val="num" w:pos="6307"/>
        </w:tabs>
        <w:ind w:left="6307" w:hanging="360"/>
      </w:pPr>
      <w:rPr>
        <w:rFonts w:ascii="Symbol" w:hAnsi="Symbol" w:hint="default"/>
      </w:rPr>
    </w:lvl>
    <w:lvl w:ilvl="7" w:tplc="0C0C0003" w:tentative="1">
      <w:start w:val="1"/>
      <w:numFmt w:val="bullet"/>
      <w:lvlText w:val="o"/>
      <w:lvlJc w:val="left"/>
      <w:pPr>
        <w:tabs>
          <w:tab w:val="num" w:pos="7027"/>
        </w:tabs>
        <w:ind w:left="7027" w:hanging="360"/>
      </w:pPr>
      <w:rPr>
        <w:rFonts w:ascii="Courier New" w:hAnsi="Courier New" w:cs="Courier New" w:hint="default"/>
      </w:rPr>
    </w:lvl>
    <w:lvl w:ilvl="8" w:tplc="0C0C0005" w:tentative="1">
      <w:start w:val="1"/>
      <w:numFmt w:val="bullet"/>
      <w:lvlText w:val=""/>
      <w:lvlJc w:val="left"/>
      <w:pPr>
        <w:tabs>
          <w:tab w:val="num" w:pos="7747"/>
        </w:tabs>
        <w:ind w:left="7747" w:hanging="360"/>
      </w:pPr>
      <w:rPr>
        <w:rFonts w:ascii="Wingdings" w:hAnsi="Wingdings" w:hint="default"/>
      </w:rPr>
    </w:lvl>
  </w:abstractNum>
  <w:abstractNum w:abstractNumId="9">
    <w:nsid w:val="1F5956B0"/>
    <w:multiLevelType w:val="hybridMultilevel"/>
    <w:tmpl w:val="3586B834"/>
    <w:lvl w:ilvl="0" w:tplc="C0749F12">
      <w:start w:val="1"/>
      <w:numFmt w:val="bullet"/>
      <w:lvlText w:val=""/>
      <w:lvlJc w:val="left"/>
      <w:pPr>
        <w:tabs>
          <w:tab w:val="num" w:pos="1460"/>
        </w:tabs>
        <w:ind w:left="1267" w:firstLine="0"/>
      </w:pPr>
      <w:rPr>
        <w:rFonts w:ascii="Symbol" w:hAnsi="Symbol"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10">
    <w:nsid w:val="24EA63CB"/>
    <w:multiLevelType w:val="singleLevel"/>
    <w:tmpl w:val="5FE41B28"/>
    <w:lvl w:ilvl="0">
      <w:start w:val="1"/>
      <w:numFmt w:val="decimal"/>
      <w:lvlRestart w:val="0"/>
      <w:lvlText w:val="%1."/>
      <w:lvlJc w:val="left"/>
      <w:pPr>
        <w:tabs>
          <w:tab w:val="num" w:pos="1742"/>
        </w:tabs>
        <w:ind w:left="1267" w:firstLine="0"/>
      </w:pPr>
      <w:rPr>
        <w:rFonts w:hint="default"/>
        <w:b w:val="0"/>
        <w:i w:val="0"/>
        <w:w w:val="100"/>
      </w:rPr>
    </w:lvl>
  </w:abstractNum>
  <w:abstractNum w:abstractNumId="11">
    <w:nsid w:val="2BFF135F"/>
    <w:multiLevelType w:val="singleLevel"/>
    <w:tmpl w:val="5FE41B28"/>
    <w:lvl w:ilvl="0">
      <w:start w:val="1"/>
      <w:numFmt w:val="decimal"/>
      <w:lvlRestart w:val="0"/>
      <w:lvlText w:val="%1."/>
      <w:lvlJc w:val="left"/>
      <w:pPr>
        <w:tabs>
          <w:tab w:val="num" w:pos="1742"/>
        </w:tabs>
        <w:ind w:left="1267" w:firstLine="0"/>
      </w:pPr>
      <w:rPr>
        <w:rFonts w:hint="default"/>
        <w:b w:val="0"/>
        <w:i w:val="0"/>
        <w:w w:val="100"/>
      </w:rPr>
    </w:lvl>
  </w:abstractNum>
  <w:abstractNum w:abstractNumId="12">
    <w:nsid w:val="2E3B52D4"/>
    <w:multiLevelType w:val="multilevel"/>
    <w:tmpl w:val="4DC6179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3">
    <w:nsid w:val="39924309"/>
    <w:multiLevelType w:val="hybridMultilevel"/>
    <w:tmpl w:val="40543BBE"/>
    <w:lvl w:ilvl="0" w:tplc="AEE410F2">
      <w:start w:val="1"/>
      <w:numFmt w:val="decimal"/>
      <w:suff w:val="space"/>
      <w:lvlText w:val="7.%1"/>
      <w:lvlJc w:val="left"/>
      <w:pPr>
        <w:ind w:left="0" w:firstLine="1267"/>
      </w:pPr>
      <w:rPr>
        <w:rFonts w:hint="default"/>
        <w:b/>
        <w:i w:val="0"/>
        <w:sz w:val="20"/>
      </w:rPr>
    </w:lvl>
    <w:lvl w:ilvl="1" w:tplc="0C0C0019" w:tentative="1">
      <w:start w:val="1"/>
      <w:numFmt w:val="lowerLetter"/>
      <w:lvlText w:val="%2."/>
      <w:lvlJc w:val="left"/>
      <w:pPr>
        <w:tabs>
          <w:tab w:val="num" w:pos="1440"/>
        </w:tabs>
        <w:ind w:left="1440" w:hanging="360"/>
      </w:pPr>
    </w:lvl>
    <w:lvl w:ilvl="2" w:tplc="6D12DB10">
      <w:start w:val="1"/>
      <w:numFmt w:val="decimal"/>
      <w:suff w:val="space"/>
      <w:lvlText w:val="7.%3"/>
      <w:lvlJc w:val="left"/>
      <w:pPr>
        <w:ind w:left="713" w:firstLine="554"/>
      </w:pPr>
      <w:rPr>
        <w:rFonts w:hint="default"/>
        <w:b/>
        <w:i w:val="0"/>
        <w:sz w:val="20"/>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4">
    <w:nsid w:val="39A94914"/>
    <w:multiLevelType w:val="hybridMultilevel"/>
    <w:tmpl w:val="DD165338"/>
    <w:lvl w:ilvl="0" w:tplc="4072C2F8">
      <w:start w:val="1"/>
      <w:numFmt w:val="decimal"/>
      <w:suff w:val="space"/>
      <w:lvlText w:val="9.%1"/>
      <w:lvlJc w:val="left"/>
      <w:pPr>
        <w:ind w:left="0" w:firstLine="1267"/>
      </w:pPr>
      <w:rPr>
        <w:rFonts w:hint="default"/>
        <w:b/>
        <w:i w:val="0"/>
        <w:sz w:val="20"/>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5">
    <w:nsid w:val="3E3C3F66"/>
    <w:multiLevelType w:val="hybridMultilevel"/>
    <w:tmpl w:val="12AC92FA"/>
    <w:lvl w:ilvl="0" w:tplc="9B7096A4">
      <w:start w:val="1"/>
      <w:numFmt w:val="bullet"/>
      <w:lvlText w:val=""/>
      <w:lvlJc w:val="left"/>
      <w:pPr>
        <w:tabs>
          <w:tab w:val="num" w:pos="1267"/>
        </w:tabs>
        <w:ind w:left="1267" w:firstLine="0"/>
      </w:pPr>
      <w:rPr>
        <w:rFonts w:ascii="Symbol" w:hAnsi="Symbol"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A9D86148">
      <w:start w:val="1"/>
      <w:numFmt w:val="bullet"/>
      <w:lvlText w:val="–"/>
      <w:lvlJc w:val="left"/>
      <w:pPr>
        <w:tabs>
          <w:tab w:val="num" w:pos="3090"/>
        </w:tabs>
        <w:ind w:left="2520" w:hanging="1253"/>
      </w:pPr>
      <w:rPr>
        <w:rFonts w:ascii="Times New Roman" w:eastAsia="Times New Roman" w:hAnsi="Times New Roman" w:cs="Times New Roman" w:hint="default"/>
      </w:rPr>
    </w:lvl>
    <w:lvl w:ilvl="3" w:tplc="C0749F12">
      <w:start w:val="1"/>
      <w:numFmt w:val="bullet"/>
      <w:lvlText w:val=""/>
      <w:lvlJc w:val="left"/>
      <w:pPr>
        <w:tabs>
          <w:tab w:val="num" w:pos="1460"/>
        </w:tabs>
        <w:ind w:left="1267" w:firstLine="0"/>
      </w:pPr>
      <w:rPr>
        <w:rFonts w:ascii="Symbol" w:hAnsi="Symbol" w:hint="default"/>
      </w:rPr>
    </w:lvl>
    <w:lvl w:ilvl="4" w:tplc="BB3EED64">
      <w:start w:val="1"/>
      <w:numFmt w:val="bullet"/>
      <w:lvlText w:val=""/>
      <w:lvlJc w:val="left"/>
      <w:pPr>
        <w:tabs>
          <w:tab w:val="num" w:pos="3433"/>
        </w:tabs>
        <w:ind w:left="3240" w:firstLine="0"/>
      </w:pPr>
      <w:rPr>
        <w:rFonts w:ascii="Symbol" w:hAnsi="Symbol"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16">
    <w:nsid w:val="42334EF6"/>
    <w:multiLevelType w:val="hybridMultilevel"/>
    <w:tmpl w:val="D5B87F16"/>
    <w:lvl w:ilvl="0" w:tplc="C0749F12">
      <w:start w:val="1"/>
      <w:numFmt w:val="bullet"/>
      <w:lvlText w:val=""/>
      <w:lvlJc w:val="left"/>
      <w:pPr>
        <w:tabs>
          <w:tab w:val="num" w:pos="2727"/>
        </w:tabs>
        <w:ind w:left="2534" w:firstLine="0"/>
      </w:pPr>
      <w:rPr>
        <w:rFonts w:ascii="Symbol" w:hAnsi="Symbol" w:hint="default"/>
      </w:rPr>
    </w:lvl>
    <w:lvl w:ilvl="1" w:tplc="0C0C0003" w:tentative="1">
      <w:start w:val="1"/>
      <w:numFmt w:val="bullet"/>
      <w:lvlText w:val="o"/>
      <w:lvlJc w:val="left"/>
      <w:pPr>
        <w:tabs>
          <w:tab w:val="num" w:pos="2707"/>
        </w:tabs>
        <w:ind w:left="2707" w:hanging="360"/>
      </w:pPr>
      <w:rPr>
        <w:rFonts w:ascii="Courier New" w:hAnsi="Courier New" w:cs="Courier New" w:hint="default"/>
      </w:rPr>
    </w:lvl>
    <w:lvl w:ilvl="2" w:tplc="0C0C0005">
      <w:start w:val="1"/>
      <w:numFmt w:val="bullet"/>
      <w:lvlText w:val=""/>
      <w:lvlJc w:val="left"/>
      <w:pPr>
        <w:tabs>
          <w:tab w:val="num" w:pos="3427"/>
        </w:tabs>
        <w:ind w:left="3427" w:hanging="360"/>
      </w:pPr>
      <w:rPr>
        <w:rFonts w:ascii="Wingdings" w:hAnsi="Wingdings" w:hint="default"/>
      </w:rPr>
    </w:lvl>
    <w:lvl w:ilvl="3" w:tplc="C0749F12">
      <w:start w:val="1"/>
      <w:numFmt w:val="bullet"/>
      <w:lvlText w:val=""/>
      <w:lvlJc w:val="left"/>
      <w:pPr>
        <w:tabs>
          <w:tab w:val="num" w:pos="1460"/>
        </w:tabs>
        <w:ind w:left="1267" w:firstLine="0"/>
      </w:pPr>
      <w:rPr>
        <w:rFonts w:ascii="Symbol" w:hAnsi="Symbol" w:hint="default"/>
      </w:rPr>
    </w:lvl>
    <w:lvl w:ilvl="4" w:tplc="9B5217EA">
      <w:start w:val="1"/>
      <w:numFmt w:val="bullet"/>
      <w:lvlText w:val="–"/>
      <w:lvlJc w:val="left"/>
      <w:pPr>
        <w:tabs>
          <w:tab w:val="num" w:pos="1460"/>
        </w:tabs>
        <w:ind w:left="1267" w:firstLine="0"/>
      </w:pPr>
      <w:rPr>
        <w:rFonts w:ascii="Times New Roman" w:eastAsia="Times New Roman" w:hAnsi="Times New Roman" w:cs="Times New Roman" w:hint="default"/>
      </w:rPr>
    </w:lvl>
    <w:lvl w:ilvl="5" w:tplc="0C0C0005" w:tentative="1">
      <w:start w:val="1"/>
      <w:numFmt w:val="bullet"/>
      <w:lvlText w:val=""/>
      <w:lvlJc w:val="left"/>
      <w:pPr>
        <w:tabs>
          <w:tab w:val="num" w:pos="5587"/>
        </w:tabs>
        <w:ind w:left="5587" w:hanging="360"/>
      </w:pPr>
      <w:rPr>
        <w:rFonts w:ascii="Wingdings" w:hAnsi="Wingdings" w:hint="default"/>
      </w:rPr>
    </w:lvl>
    <w:lvl w:ilvl="6" w:tplc="0C0C0001" w:tentative="1">
      <w:start w:val="1"/>
      <w:numFmt w:val="bullet"/>
      <w:lvlText w:val=""/>
      <w:lvlJc w:val="left"/>
      <w:pPr>
        <w:tabs>
          <w:tab w:val="num" w:pos="6307"/>
        </w:tabs>
        <w:ind w:left="6307" w:hanging="360"/>
      </w:pPr>
      <w:rPr>
        <w:rFonts w:ascii="Symbol" w:hAnsi="Symbol" w:hint="default"/>
      </w:rPr>
    </w:lvl>
    <w:lvl w:ilvl="7" w:tplc="0C0C0003" w:tentative="1">
      <w:start w:val="1"/>
      <w:numFmt w:val="bullet"/>
      <w:lvlText w:val="o"/>
      <w:lvlJc w:val="left"/>
      <w:pPr>
        <w:tabs>
          <w:tab w:val="num" w:pos="7027"/>
        </w:tabs>
        <w:ind w:left="7027" w:hanging="360"/>
      </w:pPr>
      <w:rPr>
        <w:rFonts w:ascii="Courier New" w:hAnsi="Courier New" w:cs="Courier New" w:hint="default"/>
      </w:rPr>
    </w:lvl>
    <w:lvl w:ilvl="8" w:tplc="0C0C0005" w:tentative="1">
      <w:start w:val="1"/>
      <w:numFmt w:val="bullet"/>
      <w:lvlText w:val=""/>
      <w:lvlJc w:val="left"/>
      <w:pPr>
        <w:tabs>
          <w:tab w:val="num" w:pos="7747"/>
        </w:tabs>
        <w:ind w:left="7747" w:hanging="360"/>
      </w:pPr>
      <w:rPr>
        <w:rFonts w:ascii="Wingdings" w:hAnsi="Wingdings" w:hint="default"/>
      </w:rPr>
    </w:lvl>
  </w:abstractNum>
  <w:abstractNum w:abstractNumId="17">
    <w:nsid w:val="423F322C"/>
    <w:multiLevelType w:val="hybridMultilevel"/>
    <w:tmpl w:val="95A8F2AE"/>
    <w:lvl w:ilvl="0" w:tplc="A448E6AA">
      <w:start w:val="1"/>
      <w:numFmt w:val="decimal"/>
      <w:suff w:val="space"/>
      <w:lvlText w:val="6.%1"/>
      <w:lvlJc w:val="left"/>
      <w:pPr>
        <w:ind w:left="0" w:firstLine="1267"/>
      </w:pPr>
      <w:rPr>
        <w:rFonts w:hint="default"/>
        <w:b/>
        <w:i w:val="0"/>
        <w:sz w:val="20"/>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8">
    <w:nsid w:val="47566534"/>
    <w:multiLevelType w:val="singleLevel"/>
    <w:tmpl w:val="54026C46"/>
    <w:lvl w:ilvl="0">
      <w:start w:val="5"/>
      <w:numFmt w:val="decimal"/>
      <w:suff w:val="space"/>
      <w:lvlText w:val="1.%1."/>
      <w:lvlJc w:val="left"/>
      <w:pPr>
        <w:ind w:left="1267" w:firstLine="0"/>
      </w:pPr>
      <w:rPr>
        <w:rFonts w:hint="default"/>
        <w:b/>
        <w:i w:val="0"/>
        <w:w w:val="100"/>
        <w:sz w:val="20"/>
      </w:rPr>
    </w:lvl>
  </w:abstractNum>
  <w:abstractNum w:abstractNumId="19">
    <w:nsid w:val="4DDD5AA8"/>
    <w:multiLevelType w:val="hybridMultilevel"/>
    <w:tmpl w:val="B2F047EE"/>
    <w:lvl w:ilvl="0" w:tplc="2FC62FF2">
      <w:start w:val="1"/>
      <w:numFmt w:val="decimal"/>
      <w:suff w:val="space"/>
      <w:lvlText w:val="12.%1"/>
      <w:lvlJc w:val="left"/>
      <w:pPr>
        <w:ind w:left="2534" w:firstLine="0"/>
      </w:pPr>
      <w:rPr>
        <w:rFonts w:hint="default"/>
        <w:b/>
        <w:i w:val="0"/>
        <w:sz w:val="20"/>
      </w:rPr>
    </w:lvl>
    <w:lvl w:ilvl="1" w:tplc="0C0C0019" w:tentative="1">
      <w:start w:val="1"/>
      <w:numFmt w:val="lowerLetter"/>
      <w:lvlText w:val="%2."/>
      <w:lvlJc w:val="left"/>
      <w:pPr>
        <w:tabs>
          <w:tab w:val="num" w:pos="1440"/>
        </w:tabs>
        <w:ind w:left="1440" w:hanging="360"/>
      </w:pPr>
    </w:lvl>
    <w:lvl w:ilvl="2" w:tplc="9DB6D3AA">
      <w:start w:val="1"/>
      <w:numFmt w:val="decimal"/>
      <w:suff w:val="space"/>
      <w:lvlText w:val="12.%3"/>
      <w:lvlJc w:val="left"/>
      <w:pPr>
        <w:ind w:left="1267" w:firstLine="0"/>
      </w:pPr>
      <w:rPr>
        <w:rFonts w:hint="default"/>
        <w:b/>
        <w:i w:val="0"/>
        <w:sz w:val="20"/>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0">
    <w:nsid w:val="4F2E5B84"/>
    <w:multiLevelType w:val="hybridMultilevel"/>
    <w:tmpl w:val="251C19A6"/>
    <w:lvl w:ilvl="0" w:tplc="9B7096A4">
      <w:start w:val="1"/>
      <w:numFmt w:val="bullet"/>
      <w:lvlText w:val=""/>
      <w:lvlJc w:val="left"/>
      <w:pPr>
        <w:tabs>
          <w:tab w:val="num" w:pos="1267"/>
        </w:tabs>
        <w:ind w:left="1267" w:firstLine="0"/>
      </w:pPr>
      <w:rPr>
        <w:rFonts w:ascii="Symbol" w:hAnsi="Symbol"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A9D86148">
      <w:start w:val="1"/>
      <w:numFmt w:val="bullet"/>
      <w:lvlText w:val="–"/>
      <w:lvlJc w:val="left"/>
      <w:pPr>
        <w:tabs>
          <w:tab w:val="num" w:pos="3090"/>
        </w:tabs>
        <w:ind w:left="2520" w:hanging="1253"/>
      </w:pPr>
      <w:rPr>
        <w:rFonts w:ascii="Times New Roman" w:eastAsia="Times New Roman" w:hAnsi="Times New Roman" w:cs="Times New Roman" w:hint="default"/>
      </w:rPr>
    </w:lvl>
    <w:lvl w:ilvl="3" w:tplc="BB3EED64">
      <w:start w:val="1"/>
      <w:numFmt w:val="bullet"/>
      <w:lvlText w:val=""/>
      <w:lvlJc w:val="left"/>
      <w:pPr>
        <w:tabs>
          <w:tab w:val="num" w:pos="1460"/>
        </w:tabs>
        <w:ind w:left="1267" w:firstLine="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21">
    <w:nsid w:val="50D420A5"/>
    <w:multiLevelType w:val="singleLevel"/>
    <w:tmpl w:val="5FE41B28"/>
    <w:lvl w:ilvl="0">
      <w:start w:val="1"/>
      <w:numFmt w:val="decimal"/>
      <w:lvlRestart w:val="0"/>
      <w:lvlText w:val="%1."/>
      <w:lvlJc w:val="left"/>
      <w:pPr>
        <w:tabs>
          <w:tab w:val="num" w:pos="1742"/>
        </w:tabs>
        <w:ind w:left="1267" w:firstLine="0"/>
      </w:pPr>
      <w:rPr>
        <w:rFonts w:hint="default"/>
        <w:b w:val="0"/>
        <w:i w:val="0"/>
        <w:w w:val="100"/>
      </w:rPr>
    </w:lvl>
  </w:abstractNum>
  <w:abstractNum w:abstractNumId="22">
    <w:nsid w:val="5443597F"/>
    <w:multiLevelType w:val="hybridMultilevel"/>
    <w:tmpl w:val="49E8C59C"/>
    <w:lvl w:ilvl="0" w:tplc="A1DE6854">
      <w:start w:val="1"/>
      <w:numFmt w:val="decimal"/>
      <w:suff w:val="space"/>
      <w:lvlText w:val="4.%1."/>
      <w:lvlJc w:val="left"/>
      <w:pPr>
        <w:ind w:left="0" w:firstLine="1267"/>
      </w:pPr>
      <w:rPr>
        <w:rFonts w:hint="default"/>
        <w:b/>
        <w:i w:val="0"/>
        <w:sz w:val="20"/>
      </w:rPr>
    </w:lvl>
    <w:lvl w:ilvl="1" w:tplc="0C0C0019">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3">
    <w:nsid w:val="5C097F22"/>
    <w:multiLevelType w:val="hybridMultilevel"/>
    <w:tmpl w:val="D7624C9A"/>
    <w:lvl w:ilvl="0" w:tplc="EAEC09DC">
      <w:start w:val="1"/>
      <w:numFmt w:val="decimal"/>
      <w:suff w:val="space"/>
      <w:lvlText w:val="4.5.%1"/>
      <w:lvlJc w:val="left"/>
      <w:pPr>
        <w:ind w:left="0" w:firstLine="1267"/>
      </w:pPr>
      <w:rPr>
        <w:rFonts w:hint="default"/>
        <w:b/>
        <w:i w:val="0"/>
        <w:sz w:val="20"/>
      </w:rPr>
    </w:lvl>
    <w:lvl w:ilvl="1" w:tplc="0C0C0019" w:tentative="1">
      <w:start w:val="1"/>
      <w:numFmt w:val="lowerLetter"/>
      <w:lvlText w:val="%2."/>
      <w:lvlJc w:val="left"/>
      <w:pPr>
        <w:tabs>
          <w:tab w:val="num" w:pos="1440"/>
        </w:tabs>
        <w:ind w:left="1440" w:hanging="360"/>
      </w:pPr>
    </w:lvl>
    <w:lvl w:ilvl="2" w:tplc="88966EA8">
      <w:start w:val="1"/>
      <w:numFmt w:val="decimal"/>
      <w:suff w:val="space"/>
      <w:lvlText w:val="5.%3"/>
      <w:lvlJc w:val="left"/>
      <w:pPr>
        <w:ind w:left="713" w:firstLine="554"/>
      </w:pPr>
      <w:rPr>
        <w:rFonts w:hint="default"/>
        <w:b/>
        <w:i w:val="0"/>
        <w:sz w:val="20"/>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4">
    <w:nsid w:val="5D4C641E"/>
    <w:multiLevelType w:val="hybridMultilevel"/>
    <w:tmpl w:val="8AE4C85C"/>
    <w:lvl w:ilvl="0" w:tplc="9E3CD128">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5">
    <w:nsid w:val="65275C6C"/>
    <w:multiLevelType w:val="hybridMultilevel"/>
    <w:tmpl w:val="62BE91B6"/>
    <w:lvl w:ilvl="0" w:tplc="7814063E">
      <w:start w:val="1"/>
      <w:numFmt w:val="bullet"/>
      <w:lvlText w:val=""/>
      <w:lvlJc w:val="left"/>
      <w:pPr>
        <w:tabs>
          <w:tab w:val="num" w:pos="1267"/>
        </w:tabs>
        <w:ind w:left="1987" w:hanging="720"/>
      </w:pPr>
      <w:rPr>
        <w:rFonts w:ascii="Symbol" w:hAnsi="Symbol" w:hint="default"/>
        <w:b w:val="0"/>
        <w:i w:val="0"/>
        <w:sz w:val="16"/>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26">
    <w:nsid w:val="65B656D2"/>
    <w:multiLevelType w:val="hybridMultilevel"/>
    <w:tmpl w:val="845402F2"/>
    <w:lvl w:ilvl="0" w:tplc="9EA804E6">
      <w:start w:val="1"/>
      <w:numFmt w:val="decimal"/>
      <w:suff w:val="space"/>
      <w:lvlText w:val="10.%1"/>
      <w:lvlJc w:val="left"/>
      <w:pPr>
        <w:ind w:left="1267" w:firstLine="0"/>
      </w:pPr>
      <w:rPr>
        <w:rFonts w:hint="default"/>
        <w:b/>
        <w:i w:val="0"/>
        <w:sz w:val="20"/>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7">
    <w:nsid w:val="66A64B08"/>
    <w:multiLevelType w:val="hybridMultilevel"/>
    <w:tmpl w:val="BB6489D8"/>
    <w:lvl w:ilvl="0" w:tplc="6BA2A0E4">
      <w:start w:val="1"/>
      <w:numFmt w:val="decimal"/>
      <w:suff w:val="space"/>
      <w:lvlText w:val="1.%1"/>
      <w:lvlJc w:val="left"/>
      <w:pPr>
        <w:ind w:left="1267" w:firstLine="0"/>
      </w:pPr>
      <w:rPr>
        <w:rFonts w:hint="default"/>
        <w:sz w:val="24"/>
      </w:rPr>
    </w:lvl>
    <w:lvl w:ilvl="1" w:tplc="2CE48570">
      <w:start w:val="1"/>
      <w:numFmt w:val="decimal"/>
      <w:suff w:val="space"/>
      <w:lvlText w:val="1.%2."/>
      <w:lvlJc w:val="left"/>
      <w:pPr>
        <w:ind w:left="720" w:firstLine="0"/>
      </w:pPr>
      <w:rPr>
        <w:rFonts w:hint="default"/>
        <w:b/>
        <w:i w:val="0"/>
        <w:sz w:val="20"/>
      </w:rPr>
    </w:lvl>
    <w:lvl w:ilvl="2" w:tplc="61907020">
      <w:start w:val="1"/>
      <w:numFmt w:val="bullet"/>
      <w:lvlText w:val=""/>
      <w:lvlJc w:val="left"/>
      <w:pPr>
        <w:tabs>
          <w:tab w:val="num" w:pos="82"/>
        </w:tabs>
        <w:ind w:left="802" w:hanging="720"/>
      </w:pPr>
      <w:rPr>
        <w:rFonts w:ascii="Symbol" w:hAnsi="Symbol" w:hint="default"/>
        <w:b w:val="0"/>
        <w:i w:val="0"/>
        <w:sz w:val="20"/>
      </w:rPr>
    </w:lvl>
    <w:lvl w:ilvl="3" w:tplc="97F2C0F8">
      <w:start w:val="1"/>
      <w:numFmt w:val="decimal"/>
      <w:lvlText w:val="%4."/>
      <w:lvlJc w:val="left"/>
      <w:pPr>
        <w:tabs>
          <w:tab w:val="num" w:pos="2880"/>
        </w:tabs>
        <w:ind w:left="2880" w:hanging="360"/>
      </w:pPr>
      <w:rPr>
        <w:rFonts w:hint="default"/>
      </w:r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8">
    <w:nsid w:val="67C00557"/>
    <w:multiLevelType w:val="hybridMultilevel"/>
    <w:tmpl w:val="B196417E"/>
    <w:lvl w:ilvl="0" w:tplc="ACE65E2A">
      <w:start w:val="1"/>
      <w:numFmt w:val="decimal"/>
      <w:suff w:val="space"/>
      <w:lvlText w:val="16.%1"/>
      <w:lvlJc w:val="left"/>
      <w:pPr>
        <w:ind w:left="1267" w:firstLine="0"/>
      </w:pPr>
      <w:rPr>
        <w:rFonts w:hint="default"/>
        <w:b/>
        <w:i w:val="0"/>
        <w:sz w:val="20"/>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9">
    <w:nsid w:val="67DD5F74"/>
    <w:multiLevelType w:val="hybridMultilevel"/>
    <w:tmpl w:val="C500461A"/>
    <w:lvl w:ilvl="0" w:tplc="FCEE0068">
      <w:start w:val="1"/>
      <w:numFmt w:val="decimal"/>
      <w:suff w:val="space"/>
      <w:lvlText w:val="13.%1"/>
      <w:lvlJc w:val="left"/>
      <w:pPr>
        <w:ind w:left="1267" w:firstLine="0"/>
      </w:pPr>
      <w:rPr>
        <w:rFonts w:hint="default"/>
        <w:b/>
        <w:i w:val="0"/>
        <w:sz w:val="20"/>
      </w:rPr>
    </w:lvl>
    <w:lvl w:ilvl="1" w:tplc="74DA2B18">
      <w:start w:val="1"/>
      <w:numFmt w:val="decimal"/>
      <w:suff w:val="space"/>
      <w:lvlText w:val="13.%2"/>
      <w:lvlJc w:val="left"/>
      <w:pPr>
        <w:ind w:left="1267" w:firstLine="0"/>
      </w:pPr>
      <w:rPr>
        <w:rFonts w:hint="default"/>
        <w:b/>
        <w:i w:val="0"/>
        <w:sz w:val="20"/>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0">
    <w:nsid w:val="681079D8"/>
    <w:multiLevelType w:val="hybridMultilevel"/>
    <w:tmpl w:val="ACFAA7FA"/>
    <w:lvl w:ilvl="0" w:tplc="C2A0101E">
      <w:start w:val="2"/>
      <w:numFmt w:val="decimal"/>
      <w:suff w:val="space"/>
      <w:lvlText w:val="1.%1."/>
      <w:lvlJc w:val="left"/>
      <w:pPr>
        <w:ind w:left="1267" w:firstLine="0"/>
      </w:pPr>
      <w:rPr>
        <w:rFonts w:hint="default"/>
        <w:b/>
        <w:sz w:val="20"/>
      </w:rPr>
    </w:lvl>
    <w:lvl w:ilvl="1" w:tplc="AE5A1FD8">
      <w:start w:val="1"/>
      <w:numFmt w:val="decimal"/>
      <w:lvlRestart w:val="0"/>
      <w:lvlText w:val="%2."/>
      <w:lvlJc w:val="left"/>
      <w:pPr>
        <w:tabs>
          <w:tab w:val="num" w:pos="1742"/>
        </w:tabs>
        <w:ind w:left="1267" w:firstLine="0"/>
      </w:pPr>
      <w:rPr>
        <w:rFonts w:hint="default"/>
        <w:b w:val="0"/>
        <w:i w:val="0"/>
        <w:w w:val="100"/>
        <w:sz w:val="20"/>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1">
    <w:nsid w:val="68D91B20"/>
    <w:multiLevelType w:val="hybridMultilevel"/>
    <w:tmpl w:val="A2AE8744"/>
    <w:lvl w:ilvl="0" w:tplc="88966EA8">
      <w:start w:val="1"/>
      <w:numFmt w:val="decimal"/>
      <w:suff w:val="space"/>
      <w:lvlText w:val="5.%1"/>
      <w:lvlJc w:val="left"/>
      <w:pPr>
        <w:ind w:left="713" w:firstLine="554"/>
      </w:pPr>
      <w:rPr>
        <w:rFonts w:hint="default"/>
        <w:b/>
        <w:i w:val="0"/>
        <w:sz w:val="20"/>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2">
    <w:nsid w:val="6B462B5E"/>
    <w:multiLevelType w:val="hybridMultilevel"/>
    <w:tmpl w:val="BF440ECC"/>
    <w:lvl w:ilvl="0" w:tplc="82C06D82">
      <w:start w:val="1"/>
      <w:numFmt w:val="decimal"/>
      <w:suff w:val="space"/>
      <w:lvlText w:val="8.%1"/>
      <w:lvlJc w:val="left"/>
      <w:pPr>
        <w:ind w:left="576" w:firstLine="691"/>
      </w:pPr>
      <w:rPr>
        <w:rFonts w:hint="default"/>
        <w:b/>
        <w:i w:val="0"/>
        <w:sz w:val="20"/>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3">
    <w:nsid w:val="6EBF5656"/>
    <w:multiLevelType w:val="hybridMultilevel"/>
    <w:tmpl w:val="BC3E21C4"/>
    <w:lvl w:ilvl="0" w:tplc="2AD47C98">
      <w:start w:val="1"/>
      <w:numFmt w:val="bullet"/>
      <w:lvlText w:val=""/>
      <w:lvlJc w:val="left"/>
      <w:pPr>
        <w:tabs>
          <w:tab w:val="num" w:pos="1267"/>
        </w:tabs>
        <w:ind w:left="1987" w:hanging="720"/>
      </w:pPr>
      <w:rPr>
        <w:rFonts w:ascii="Symbol" w:hAnsi="Symbol" w:hint="default"/>
        <w:b w:val="0"/>
        <w:i w:val="0"/>
      </w:rPr>
    </w:lvl>
    <w:lvl w:ilvl="1" w:tplc="0C0C0003" w:tentative="1">
      <w:start w:val="1"/>
      <w:numFmt w:val="bullet"/>
      <w:lvlText w:val="o"/>
      <w:lvlJc w:val="left"/>
      <w:pPr>
        <w:tabs>
          <w:tab w:val="num" w:pos="2707"/>
        </w:tabs>
        <w:ind w:left="2707" w:hanging="360"/>
      </w:pPr>
      <w:rPr>
        <w:rFonts w:ascii="Courier New" w:hAnsi="Courier New" w:cs="Courier New" w:hint="default"/>
      </w:rPr>
    </w:lvl>
    <w:lvl w:ilvl="2" w:tplc="0C0C0005" w:tentative="1">
      <w:start w:val="1"/>
      <w:numFmt w:val="bullet"/>
      <w:lvlText w:val=""/>
      <w:lvlJc w:val="left"/>
      <w:pPr>
        <w:tabs>
          <w:tab w:val="num" w:pos="3427"/>
        </w:tabs>
        <w:ind w:left="3427" w:hanging="360"/>
      </w:pPr>
      <w:rPr>
        <w:rFonts w:ascii="Wingdings" w:hAnsi="Wingdings" w:hint="default"/>
      </w:rPr>
    </w:lvl>
    <w:lvl w:ilvl="3" w:tplc="0C0C0001" w:tentative="1">
      <w:start w:val="1"/>
      <w:numFmt w:val="bullet"/>
      <w:lvlText w:val=""/>
      <w:lvlJc w:val="left"/>
      <w:pPr>
        <w:tabs>
          <w:tab w:val="num" w:pos="4147"/>
        </w:tabs>
        <w:ind w:left="4147" w:hanging="360"/>
      </w:pPr>
      <w:rPr>
        <w:rFonts w:ascii="Symbol" w:hAnsi="Symbol" w:hint="default"/>
      </w:rPr>
    </w:lvl>
    <w:lvl w:ilvl="4" w:tplc="0C0C0003" w:tentative="1">
      <w:start w:val="1"/>
      <w:numFmt w:val="bullet"/>
      <w:lvlText w:val="o"/>
      <w:lvlJc w:val="left"/>
      <w:pPr>
        <w:tabs>
          <w:tab w:val="num" w:pos="4867"/>
        </w:tabs>
        <w:ind w:left="4867" w:hanging="360"/>
      </w:pPr>
      <w:rPr>
        <w:rFonts w:ascii="Courier New" w:hAnsi="Courier New" w:cs="Courier New" w:hint="default"/>
      </w:rPr>
    </w:lvl>
    <w:lvl w:ilvl="5" w:tplc="0C0C0005" w:tentative="1">
      <w:start w:val="1"/>
      <w:numFmt w:val="bullet"/>
      <w:lvlText w:val=""/>
      <w:lvlJc w:val="left"/>
      <w:pPr>
        <w:tabs>
          <w:tab w:val="num" w:pos="5587"/>
        </w:tabs>
        <w:ind w:left="5587" w:hanging="360"/>
      </w:pPr>
      <w:rPr>
        <w:rFonts w:ascii="Wingdings" w:hAnsi="Wingdings" w:hint="default"/>
      </w:rPr>
    </w:lvl>
    <w:lvl w:ilvl="6" w:tplc="0C0C0001" w:tentative="1">
      <w:start w:val="1"/>
      <w:numFmt w:val="bullet"/>
      <w:lvlText w:val=""/>
      <w:lvlJc w:val="left"/>
      <w:pPr>
        <w:tabs>
          <w:tab w:val="num" w:pos="6307"/>
        </w:tabs>
        <w:ind w:left="6307" w:hanging="360"/>
      </w:pPr>
      <w:rPr>
        <w:rFonts w:ascii="Symbol" w:hAnsi="Symbol" w:hint="default"/>
      </w:rPr>
    </w:lvl>
    <w:lvl w:ilvl="7" w:tplc="0C0C0003" w:tentative="1">
      <w:start w:val="1"/>
      <w:numFmt w:val="bullet"/>
      <w:lvlText w:val="o"/>
      <w:lvlJc w:val="left"/>
      <w:pPr>
        <w:tabs>
          <w:tab w:val="num" w:pos="7027"/>
        </w:tabs>
        <w:ind w:left="7027" w:hanging="360"/>
      </w:pPr>
      <w:rPr>
        <w:rFonts w:ascii="Courier New" w:hAnsi="Courier New" w:cs="Courier New" w:hint="default"/>
      </w:rPr>
    </w:lvl>
    <w:lvl w:ilvl="8" w:tplc="0C0C0005" w:tentative="1">
      <w:start w:val="1"/>
      <w:numFmt w:val="bullet"/>
      <w:lvlText w:val=""/>
      <w:lvlJc w:val="left"/>
      <w:pPr>
        <w:tabs>
          <w:tab w:val="num" w:pos="7747"/>
        </w:tabs>
        <w:ind w:left="7747" w:hanging="360"/>
      </w:pPr>
      <w:rPr>
        <w:rFonts w:ascii="Wingdings" w:hAnsi="Wingdings" w:hint="default"/>
      </w:rPr>
    </w:lvl>
  </w:abstractNum>
  <w:abstractNum w:abstractNumId="34">
    <w:nsid w:val="705F4649"/>
    <w:multiLevelType w:val="hybridMultilevel"/>
    <w:tmpl w:val="6764F214"/>
    <w:lvl w:ilvl="0" w:tplc="991402A0">
      <w:start w:val="1"/>
      <w:numFmt w:val="decimal"/>
      <w:suff w:val="space"/>
      <w:lvlText w:val="2.%1."/>
      <w:lvlJc w:val="left"/>
      <w:pPr>
        <w:ind w:left="720" w:firstLine="547"/>
      </w:pPr>
      <w:rPr>
        <w:rFonts w:hint="default"/>
        <w:b/>
        <w:i w:val="0"/>
        <w:sz w:val="20"/>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5">
    <w:nsid w:val="71BC7BD4"/>
    <w:multiLevelType w:val="hybridMultilevel"/>
    <w:tmpl w:val="39EC7A6C"/>
    <w:lvl w:ilvl="0" w:tplc="9B7096A4">
      <w:start w:val="1"/>
      <w:numFmt w:val="bullet"/>
      <w:lvlText w:val=""/>
      <w:lvlJc w:val="left"/>
      <w:pPr>
        <w:tabs>
          <w:tab w:val="num" w:pos="1267"/>
        </w:tabs>
        <w:ind w:left="1267" w:firstLine="0"/>
      </w:pPr>
      <w:rPr>
        <w:rFonts w:ascii="Symbol" w:hAnsi="Symbol"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A9D86148">
      <w:start w:val="1"/>
      <w:numFmt w:val="bullet"/>
      <w:lvlText w:val="–"/>
      <w:lvlJc w:val="left"/>
      <w:pPr>
        <w:tabs>
          <w:tab w:val="num" w:pos="3090"/>
        </w:tabs>
        <w:ind w:left="2520" w:hanging="1253"/>
      </w:pPr>
      <w:rPr>
        <w:rFonts w:ascii="Times New Roman" w:eastAsia="Times New Roman" w:hAnsi="Times New Roman" w:cs="Times New Roman" w:hint="default"/>
      </w:rPr>
    </w:lvl>
    <w:lvl w:ilvl="3" w:tplc="209083AA">
      <w:start w:val="1"/>
      <w:numFmt w:val="bullet"/>
      <w:lvlText w:val="–"/>
      <w:lvlJc w:val="left"/>
      <w:pPr>
        <w:tabs>
          <w:tab w:val="num" w:pos="1460"/>
        </w:tabs>
        <w:ind w:left="1267" w:firstLine="0"/>
      </w:pPr>
      <w:rPr>
        <w:rFonts w:ascii="Times New Roman" w:eastAsia="Times New Roman" w:hAnsi="Times New Roman" w:cs="Times New Roman" w:hint="default"/>
      </w:rPr>
    </w:lvl>
    <w:lvl w:ilvl="4" w:tplc="BB3EED64">
      <w:start w:val="1"/>
      <w:numFmt w:val="bullet"/>
      <w:lvlText w:val=""/>
      <w:lvlJc w:val="left"/>
      <w:pPr>
        <w:tabs>
          <w:tab w:val="num" w:pos="3433"/>
        </w:tabs>
        <w:ind w:left="3240" w:firstLine="0"/>
      </w:pPr>
      <w:rPr>
        <w:rFonts w:ascii="Symbol" w:hAnsi="Symbol"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36">
    <w:nsid w:val="71BF7A05"/>
    <w:multiLevelType w:val="multilevel"/>
    <w:tmpl w:val="5F18A386"/>
    <w:lvl w:ilvl="0">
      <w:start w:val="1"/>
      <w:numFmt w:val="decimal"/>
      <w:suff w:val="space"/>
      <w:lvlText w:val="3.%1."/>
      <w:lvlJc w:val="left"/>
      <w:pPr>
        <w:ind w:left="720" w:firstLine="547"/>
      </w:pPr>
      <w:rPr>
        <w:rFonts w:hint="default"/>
        <w:b/>
        <w:i w:val="0"/>
        <w:sz w:val="20"/>
      </w:rPr>
    </w:lvl>
    <w:lvl w:ilvl="1">
      <w:start w:val="1"/>
      <w:numFmt w:val="lowerLetter"/>
      <w:lvlText w:val="%2."/>
      <w:lvlJc w:val="left"/>
      <w:pPr>
        <w:tabs>
          <w:tab w:val="num" w:pos="1440"/>
        </w:tabs>
        <w:ind w:left="1440" w:hanging="360"/>
      </w:pPr>
    </w:lvl>
    <w:lvl w:ilvl="2">
      <w:start w:val="1"/>
      <w:numFmt w:val="decimal"/>
      <w:suff w:val="space"/>
      <w:lvlText w:val="4.%3."/>
      <w:lvlJc w:val="left"/>
      <w:pPr>
        <w:ind w:left="0" w:firstLine="1267"/>
      </w:pPr>
      <w:rPr>
        <w:rFonts w:hint="default"/>
        <w:b/>
        <w:i w:val="0"/>
        <w:sz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72817F84"/>
    <w:multiLevelType w:val="hybridMultilevel"/>
    <w:tmpl w:val="94EA5612"/>
    <w:lvl w:ilvl="0" w:tplc="2AD47C98">
      <w:start w:val="1"/>
      <w:numFmt w:val="bullet"/>
      <w:lvlText w:val=""/>
      <w:lvlJc w:val="left"/>
      <w:pPr>
        <w:tabs>
          <w:tab w:val="num" w:pos="1267"/>
        </w:tabs>
        <w:ind w:left="1987" w:hanging="720"/>
      </w:pPr>
      <w:rPr>
        <w:rFonts w:ascii="Symbol" w:hAnsi="Symbol" w:hint="default"/>
        <w:b w:val="0"/>
        <w:i w:val="0"/>
      </w:rPr>
    </w:lvl>
    <w:lvl w:ilvl="1" w:tplc="0C0C0003" w:tentative="1">
      <w:start w:val="1"/>
      <w:numFmt w:val="bullet"/>
      <w:lvlText w:val="o"/>
      <w:lvlJc w:val="left"/>
      <w:pPr>
        <w:tabs>
          <w:tab w:val="num" w:pos="2707"/>
        </w:tabs>
        <w:ind w:left="2707" w:hanging="360"/>
      </w:pPr>
      <w:rPr>
        <w:rFonts w:ascii="Courier New" w:hAnsi="Courier New" w:cs="Courier New" w:hint="default"/>
      </w:rPr>
    </w:lvl>
    <w:lvl w:ilvl="2" w:tplc="0C0C0005" w:tentative="1">
      <w:start w:val="1"/>
      <w:numFmt w:val="bullet"/>
      <w:lvlText w:val=""/>
      <w:lvlJc w:val="left"/>
      <w:pPr>
        <w:tabs>
          <w:tab w:val="num" w:pos="3427"/>
        </w:tabs>
        <w:ind w:left="3427" w:hanging="360"/>
      </w:pPr>
      <w:rPr>
        <w:rFonts w:ascii="Wingdings" w:hAnsi="Wingdings" w:hint="default"/>
      </w:rPr>
    </w:lvl>
    <w:lvl w:ilvl="3" w:tplc="0C0C0001" w:tentative="1">
      <w:start w:val="1"/>
      <w:numFmt w:val="bullet"/>
      <w:lvlText w:val=""/>
      <w:lvlJc w:val="left"/>
      <w:pPr>
        <w:tabs>
          <w:tab w:val="num" w:pos="4147"/>
        </w:tabs>
        <w:ind w:left="4147" w:hanging="360"/>
      </w:pPr>
      <w:rPr>
        <w:rFonts w:ascii="Symbol" w:hAnsi="Symbol" w:hint="default"/>
      </w:rPr>
    </w:lvl>
    <w:lvl w:ilvl="4" w:tplc="0C0C0003" w:tentative="1">
      <w:start w:val="1"/>
      <w:numFmt w:val="bullet"/>
      <w:lvlText w:val="o"/>
      <w:lvlJc w:val="left"/>
      <w:pPr>
        <w:tabs>
          <w:tab w:val="num" w:pos="4867"/>
        </w:tabs>
        <w:ind w:left="4867" w:hanging="360"/>
      </w:pPr>
      <w:rPr>
        <w:rFonts w:ascii="Courier New" w:hAnsi="Courier New" w:cs="Courier New" w:hint="default"/>
      </w:rPr>
    </w:lvl>
    <w:lvl w:ilvl="5" w:tplc="0C0C0005" w:tentative="1">
      <w:start w:val="1"/>
      <w:numFmt w:val="bullet"/>
      <w:lvlText w:val=""/>
      <w:lvlJc w:val="left"/>
      <w:pPr>
        <w:tabs>
          <w:tab w:val="num" w:pos="5587"/>
        </w:tabs>
        <w:ind w:left="5587" w:hanging="360"/>
      </w:pPr>
      <w:rPr>
        <w:rFonts w:ascii="Wingdings" w:hAnsi="Wingdings" w:hint="default"/>
      </w:rPr>
    </w:lvl>
    <w:lvl w:ilvl="6" w:tplc="0C0C0001" w:tentative="1">
      <w:start w:val="1"/>
      <w:numFmt w:val="bullet"/>
      <w:lvlText w:val=""/>
      <w:lvlJc w:val="left"/>
      <w:pPr>
        <w:tabs>
          <w:tab w:val="num" w:pos="6307"/>
        </w:tabs>
        <w:ind w:left="6307" w:hanging="360"/>
      </w:pPr>
      <w:rPr>
        <w:rFonts w:ascii="Symbol" w:hAnsi="Symbol" w:hint="default"/>
      </w:rPr>
    </w:lvl>
    <w:lvl w:ilvl="7" w:tplc="0C0C0003" w:tentative="1">
      <w:start w:val="1"/>
      <w:numFmt w:val="bullet"/>
      <w:lvlText w:val="o"/>
      <w:lvlJc w:val="left"/>
      <w:pPr>
        <w:tabs>
          <w:tab w:val="num" w:pos="7027"/>
        </w:tabs>
        <w:ind w:left="7027" w:hanging="360"/>
      </w:pPr>
      <w:rPr>
        <w:rFonts w:ascii="Courier New" w:hAnsi="Courier New" w:cs="Courier New" w:hint="default"/>
      </w:rPr>
    </w:lvl>
    <w:lvl w:ilvl="8" w:tplc="0C0C0005" w:tentative="1">
      <w:start w:val="1"/>
      <w:numFmt w:val="bullet"/>
      <w:lvlText w:val=""/>
      <w:lvlJc w:val="left"/>
      <w:pPr>
        <w:tabs>
          <w:tab w:val="num" w:pos="7747"/>
        </w:tabs>
        <w:ind w:left="7747" w:hanging="360"/>
      </w:pPr>
      <w:rPr>
        <w:rFonts w:ascii="Wingdings" w:hAnsi="Wingdings" w:hint="default"/>
      </w:rPr>
    </w:lvl>
  </w:abstractNum>
  <w:abstractNum w:abstractNumId="38">
    <w:nsid w:val="7297487C"/>
    <w:multiLevelType w:val="hybridMultilevel"/>
    <w:tmpl w:val="20F840AE"/>
    <w:lvl w:ilvl="0" w:tplc="F1B8BFDC">
      <w:start w:val="1"/>
      <w:numFmt w:val="decimal"/>
      <w:suff w:val="space"/>
      <w:lvlText w:val="14.%1"/>
      <w:lvlJc w:val="left"/>
      <w:pPr>
        <w:ind w:left="1267" w:firstLine="0"/>
      </w:pPr>
      <w:rPr>
        <w:rFonts w:hint="default"/>
        <w:b/>
        <w:i w:val="0"/>
        <w:sz w:val="20"/>
      </w:rPr>
    </w:lvl>
    <w:lvl w:ilvl="1" w:tplc="1C206166">
      <w:start w:val="1"/>
      <w:numFmt w:val="decimal"/>
      <w:suff w:val="space"/>
      <w:lvlText w:val="14.%2"/>
      <w:lvlJc w:val="left"/>
      <w:pPr>
        <w:ind w:left="1267" w:firstLine="0"/>
      </w:pPr>
      <w:rPr>
        <w:rFonts w:hint="default"/>
        <w:b/>
        <w:i w:val="0"/>
        <w:sz w:val="20"/>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9">
    <w:nsid w:val="776414B0"/>
    <w:multiLevelType w:val="hybridMultilevel"/>
    <w:tmpl w:val="1D34C52A"/>
    <w:lvl w:ilvl="0" w:tplc="C9ECE30C">
      <w:start w:val="1"/>
      <w:numFmt w:val="bullet"/>
      <w:lvlText w:val=""/>
      <w:lvlJc w:val="left"/>
      <w:pPr>
        <w:tabs>
          <w:tab w:val="num" w:pos="1267"/>
        </w:tabs>
        <w:ind w:left="1267" w:firstLine="1267"/>
      </w:pPr>
      <w:rPr>
        <w:rFonts w:ascii="Symbol" w:hAnsi="Symbol" w:hint="default"/>
        <w:sz w:val="16"/>
      </w:rPr>
    </w:lvl>
    <w:lvl w:ilvl="1" w:tplc="0C0C0003" w:tentative="1">
      <w:start w:val="1"/>
      <w:numFmt w:val="bullet"/>
      <w:lvlText w:val="o"/>
      <w:lvlJc w:val="left"/>
      <w:pPr>
        <w:tabs>
          <w:tab w:val="num" w:pos="2707"/>
        </w:tabs>
        <w:ind w:left="2707" w:hanging="360"/>
      </w:pPr>
      <w:rPr>
        <w:rFonts w:ascii="Courier New" w:hAnsi="Courier New" w:cs="Courier New" w:hint="default"/>
      </w:rPr>
    </w:lvl>
    <w:lvl w:ilvl="2" w:tplc="C9ECE30C">
      <w:start w:val="1"/>
      <w:numFmt w:val="bullet"/>
      <w:lvlText w:val=""/>
      <w:lvlJc w:val="left"/>
      <w:pPr>
        <w:tabs>
          <w:tab w:val="num" w:pos="0"/>
        </w:tabs>
        <w:ind w:left="0" w:firstLine="1267"/>
      </w:pPr>
      <w:rPr>
        <w:rFonts w:ascii="Symbol" w:hAnsi="Symbol" w:hint="default"/>
        <w:sz w:val="16"/>
      </w:rPr>
    </w:lvl>
    <w:lvl w:ilvl="3" w:tplc="0C0C0001" w:tentative="1">
      <w:start w:val="1"/>
      <w:numFmt w:val="bullet"/>
      <w:lvlText w:val=""/>
      <w:lvlJc w:val="left"/>
      <w:pPr>
        <w:tabs>
          <w:tab w:val="num" w:pos="4147"/>
        </w:tabs>
        <w:ind w:left="4147" w:hanging="360"/>
      </w:pPr>
      <w:rPr>
        <w:rFonts w:ascii="Symbol" w:hAnsi="Symbol" w:hint="default"/>
      </w:rPr>
    </w:lvl>
    <w:lvl w:ilvl="4" w:tplc="0C0C0003" w:tentative="1">
      <w:start w:val="1"/>
      <w:numFmt w:val="bullet"/>
      <w:lvlText w:val="o"/>
      <w:lvlJc w:val="left"/>
      <w:pPr>
        <w:tabs>
          <w:tab w:val="num" w:pos="4867"/>
        </w:tabs>
        <w:ind w:left="4867" w:hanging="360"/>
      </w:pPr>
      <w:rPr>
        <w:rFonts w:ascii="Courier New" w:hAnsi="Courier New" w:cs="Courier New" w:hint="default"/>
      </w:rPr>
    </w:lvl>
    <w:lvl w:ilvl="5" w:tplc="0C0C0005" w:tentative="1">
      <w:start w:val="1"/>
      <w:numFmt w:val="bullet"/>
      <w:lvlText w:val=""/>
      <w:lvlJc w:val="left"/>
      <w:pPr>
        <w:tabs>
          <w:tab w:val="num" w:pos="5587"/>
        </w:tabs>
        <w:ind w:left="5587" w:hanging="360"/>
      </w:pPr>
      <w:rPr>
        <w:rFonts w:ascii="Wingdings" w:hAnsi="Wingdings" w:hint="default"/>
      </w:rPr>
    </w:lvl>
    <w:lvl w:ilvl="6" w:tplc="0C0C0001" w:tentative="1">
      <w:start w:val="1"/>
      <w:numFmt w:val="bullet"/>
      <w:lvlText w:val=""/>
      <w:lvlJc w:val="left"/>
      <w:pPr>
        <w:tabs>
          <w:tab w:val="num" w:pos="6307"/>
        </w:tabs>
        <w:ind w:left="6307" w:hanging="360"/>
      </w:pPr>
      <w:rPr>
        <w:rFonts w:ascii="Symbol" w:hAnsi="Symbol" w:hint="default"/>
      </w:rPr>
    </w:lvl>
    <w:lvl w:ilvl="7" w:tplc="0C0C0003" w:tentative="1">
      <w:start w:val="1"/>
      <w:numFmt w:val="bullet"/>
      <w:lvlText w:val="o"/>
      <w:lvlJc w:val="left"/>
      <w:pPr>
        <w:tabs>
          <w:tab w:val="num" w:pos="7027"/>
        </w:tabs>
        <w:ind w:left="7027" w:hanging="360"/>
      </w:pPr>
      <w:rPr>
        <w:rFonts w:ascii="Courier New" w:hAnsi="Courier New" w:cs="Courier New" w:hint="default"/>
      </w:rPr>
    </w:lvl>
    <w:lvl w:ilvl="8" w:tplc="0C0C0005" w:tentative="1">
      <w:start w:val="1"/>
      <w:numFmt w:val="bullet"/>
      <w:lvlText w:val=""/>
      <w:lvlJc w:val="left"/>
      <w:pPr>
        <w:tabs>
          <w:tab w:val="num" w:pos="7747"/>
        </w:tabs>
        <w:ind w:left="7747" w:hanging="360"/>
      </w:pPr>
      <w:rPr>
        <w:rFonts w:ascii="Wingdings" w:hAnsi="Wingdings" w:hint="default"/>
      </w:rPr>
    </w:lvl>
  </w:abstractNum>
  <w:abstractNum w:abstractNumId="40">
    <w:nsid w:val="788A0BDE"/>
    <w:multiLevelType w:val="hybridMultilevel"/>
    <w:tmpl w:val="0682284C"/>
    <w:lvl w:ilvl="0" w:tplc="218E8BEA">
      <w:start w:val="1"/>
      <w:numFmt w:val="decimal"/>
      <w:suff w:val="space"/>
      <w:lvlText w:val="15.%1"/>
      <w:lvlJc w:val="left"/>
      <w:pPr>
        <w:ind w:left="1267" w:firstLine="0"/>
      </w:pPr>
      <w:rPr>
        <w:rFonts w:hint="default"/>
        <w:b/>
        <w:i w:val="0"/>
        <w:sz w:val="20"/>
      </w:rPr>
    </w:lvl>
    <w:lvl w:ilvl="1" w:tplc="0C0C0019" w:tentative="1">
      <w:start w:val="1"/>
      <w:numFmt w:val="lowerLetter"/>
      <w:lvlText w:val="%2."/>
      <w:lvlJc w:val="left"/>
      <w:pPr>
        <w:tabs>
          <w:tab w:val="num" w:pos="1440"/>
        </w:tabs>
        <w:ind w:left="1440" w:hanging="360"/>
      </w:pPr>
    </w:lvl>
    <w:lvl w:ilvl="2" w:tplc="F4AE57B6">
      <w:start w:val="1"/>
      <w:numFmt w:val="decimal"/>
      <w:suff w:val="space"/>
      <w:lvlText w:val="15.%3"/>
      <w:lvlJc w:val="left"/>
      <w:pPr>
        <w:ind w:left="1980" w:firstLine="0"/>
      </w:pPr>
      <w:rPr>
        <w:rFonts w:hint="default"/>
        <w:b/>
        <w:i w:val="0"/>
        <w:sz w:val="20"/>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1">
    <w:nsid w:val="790D414D"/>
    <w:multiLevelType w:val="singleLevel"/>
    <w:tmpl w:val="9F9E0F28"/>
    <w:lvl w:ilvl="0">
      <w:start w:val="1"/>
      <w:numFmt w:val="decimal"/>
      <w:lvlRestart w:val="0"/>
      <w:lvlText w:val="%1."/>
      <w:lvlJc w:val="left"/>
      <w:pPr>
        <w:tabs>
          <w:tab w:val="num" w:pos="475"/>
        </w:tabs>
        <w:ind w:left="0" w:firstLine="0"/>
      </w:pPr>
      <w:rPr>
        <w:rFonts w:hint="default"/>
        <w:b w:val="0"/>
        <w:i w:val="0"/>
        <w:w w:val="100"/>
      </w:rPr>
    </w:lvl>
  </w:abstractNum>
  <w:abstractNum w:abstractNumId="42">
    <w:nsid w:val="7A794B26"/>
    <w:multiLevelType w:val="hybridMultilevel"/>
    <w:tmpl w:val="7D7EE2A0"/>
    <w:lvl w:ilvl="0" w:tplc="15B8BB98">
      <w:start w:val="1"/>
      <w:numFmt w:val="bullet"/>
      <w:lvlText w:val=""/>
      <w:lvlJc w:val="left"/>
      <w:pPr>
        <w:tabs>
          <w:tab w:val="num" w:pos="5349"/>
        </w:tabs>
        <w:ind w:left="8835" w:hanging="3770"/>
      </w:pPr>
      <w:rPr>
        <w:rFonts w:ascii="Symbol" w:hAnsi="Symbol" w:hint="default"/>
      </w:rPr>
    </w:lvl>
    <w:lvl w:ilvl="1" w:tplc="FFFFFFFF">
      <w:start w:val="1"/>
      <w:numFmt w:val="bullet"/>
      <w:lvlText w:val=""/>
      <w:lvlJc w:val="left"/>
      <w:pPr>
        <w:ind w:left="2707" w:hanging="360"/>
      </w:pPr>
      <w:rPr>
        <w:rFonts w:ascii="Symbol" w:hAnsi="Symbol" w:hint="default"/>
      </w:rPr>
    </w:lvl>
    <w:lvl w:ilvl="2" w:tplc="0C0C0005" w:tentative="1">
      <w:start w:val="1"/>
      <w:numFmt w:val="bullet"/>
      <w:lvlText w:val=""/>
      <w:lvlJc w:val="left"/>
      <w:pPr>
        <w:tabs>
          <w:tab w:val="num" w:pos="3427"/>
        </w:tabs>
        <w:ind w:left="3427" w:hanging="360"/>
      </w:pPr>
      <w:rPr>
        <w:rFonts w:ascii="Wingdings" w:hAnsi="Wingdings" w:hint="default"/>
      </w:rPr>
    </w:lvl>
    <w:lvl w:ilvl="3" w:tplc="0C0C0001" w:tentative="1">
      <w:start w:val="1"/>
      <w:numFmt w:val="bullet"/>
      <w:lvlText w:val=""/>
      <w:lvlJc w:val="left"/>
      <w:pPr>
        <w:tabs>
          <w:tab w:val="num" w:pos="4147"/>
        </w:tabs>
        <w:ind w:left="4147" w:hanging="360"/>
      </w:pPr>
      <w:rPr>
        <w:rFonts w:ascii="Symbol" w:hAnsi="Symbol" w:hint="default"/>
      </w:rPr>
    </w:lvl>
    <w:lvl w:ilvl="4" w:tplc="0C0C0003" w:tentative="1">
      <w:start w:val="1"/>
      <w:numFmt w:val="bullet"/>
      <w:lvlText w:val="o"/>
      <w:lvlJc w:val="left"/>
      <w:pPr>
        <w:tabs>
          <w:tab w:val="num" w:pos="4867"/>
        </w:tabs>
        <w:ind w:left="4867" w:hanging="360"/>
      </w:pPr>
      <w:rPr>
        <w:rFonts w:ascii="Courier New" w:hAnsi="Courier New" w:cs="Courier New" w:hint="default"/>
      </w:rPr>
    </w:lvl>
    <w:lvl w:ilvl="5" w:tplc="0C0C0005" w:tentative="1">
      <w:start w:val="1"/>
      <w:numFmt w:val="bullet"/>
      <w:lvlText w:val=""/>
      <w:lvlJc w:val="left"/>
      <w:pPr>
        <w:tabs>
          <w:tab w:val="num" w:pos="5587"/>
        </w:tabs>
        <w:ind w:left="5587" w:hanging="360"/>
      </w:pPr>
      <w:rPr>
        <w:rFonts w:ascii="Wingdings" w:hAnsi="Wingdings" w:hint="default"/>
      </w:rPr>
    </w:lvl>
    <w:lvl w:ilvl="6" w:tplc="0C0C0001" w:tentative="1">
      <w:start w:val="1"/>
      <w:numFmt w:val="bullet"/>
      <w:lvlText w:val=""/>
      <w:lvlJc w:val="left"/>
      <w:pPr>
        <w:tabs>
          <w:tab w:val="num" w:pos="6307"/>
        </w:tabs>
        <w:ind w:left="6307" w:hanging="360"/>
      </w:pPr>
      <w:rPr>
        <w:rFonts w:ascii="Symbol" w:hAnsi="Symbol" w:hint="default"/>
      </w:rPr>
    </w:lvl>
    <w:lvl w:ilvl="7" w:tplc="0C0C0003" w:tentative="1">
      <w:start w:val="1"/>
      <w:numFmt w:val="bullet"/>
      <w:lvlText w:val="o"/>
      <w:lvlJc w:val="left"/>
      <w:pPr>
        <w:tabs>
          <w:tab w:val="num" w:pos="7027"/>
        </w:tabs>
        <w:ind w:left="7027" w:hanging="360"/>
      </w:pPr>
      <w:rPr>
        <w:rFonts w:ascii="Courier New" w:hAnsi="Courier New" w:cs="Courier New" w:hint="default"/>
      </w:rPr>
    </w:lvl>
    <w:lvl w:ilvl="8" w:tplc="0C0C0005" w:tentative="1">
      <w:start w:val="1"/>
      <w:numFmt w:val="bullet"/>
      <w:lvlText w:val=""/>
      <w:lvlJc w:val="left"/>
      <w:pPr>
        <w:tabs>
          <w:tab w:val="num" w:pos="7747"/>
        </w:tabs>
        <w:ind w:left="7747" w:hanging="360"/>
      </w:pPr>
      <w:rPr>
        <w:rFonts w:ascii="Wingdings" w:hAnsi="Wingdings" w:hint="default"/>
      </w:rPr>
    </w:lvl>
  </w:abstractNum>
  <w:abstractNum w:abstractNumId="43">
    <w:nsid w:val="7AB95FB1"/>
    <w:multiLevelType w:val="singleLevel"/>
    <w:tmpl w:val="492C6D3A"/>
    <w:lvl w:ilvl="0">
      <w:start w:val="1"/>
      <w:numFmt w:val="decimal"/>
      <w:lvlRestart w:val="0"/>
      <w:lvlText w:val="%1."/>
      <w:lvlJc w:val="left"/>
      <w:pPr>
        <w:tabs>
          <w:tab w:val="num" w:pos="475"/>
        </w:tabs>
        <w:ind w:left="0" w:firstLine="0"/>
      </w:pPr>
      <w:rPr>
        <w:rFonts w:hint="default"/>
        <w:b w:val="0"/>
        <w:i w:val="0"/>
        <w:w w:val="100"/>
        <w:sz w:val="20"/>
        <w:szCs w:val="20"/>
      </w:rPr>
    </w:lvl>
  </w:abstractNum>
  <w:num w:numId="1">
    <w:abstractNumId w:val="43"/>
  </w:num>
  <w:num w:numId="2">
    <w:abstractNumId w:val="24"/>
  </w:num>
  <w:num w:numId="3">
    <w:abstractNumId w:val="5"/>
  </w:num>
  <w:num w:numId="4">
    <w:abstractNumId w:val="12"/>
  </w:num>
  <w:num w:numId="5">
    <w:abstractNumId w:val="0"/>
  </w:num>
  <w:num w:numId="6">
    <w:abstractNumId w:val="27"/>
  </w:num>
  <w:num w:numId="7">
    <w:abstractNumId w:val="33"/>
  </w:num>
  <w:num w:numId="8">
    <w:abstractNumId w:val="37"/>
  </w:num>
  <w:num w:numId="9">
    <w:abstractNumId w:val="30"/>
  </w:num>
  <w:num w:numId="10">
    <w:abstractNumId w:val="18"/>
  </w:num>
  <w:num w:numId="11">
    <w:abstractNumId w:val="34"/>
  </w:num>
  <w:num w:numId="12">
    <w:abstractNumId w:val="4"/>
  </w:num>
  <w:num w:numId="13">
    <w:abstractNumId w:val="22"/>
  </w:num>
  <w:num w:numId="14">
    <w:abstractNumId w:val="23"/>
  </w:num>
  <w:num w:numId="15">
    <w:abstractNumId w:val="31"/>
  </w:num>
  <w:num w:numId="16">
    <w:abstractNumId w:val="17"/>
  </w:num>
  <w:num w:numId="17">
    <w:abstractNumId w:val="13"/>
  </w:num>
  <w:num w:numId="18">
    <w:abstractNumId w:val="32"/>
  </w:num>
  <w:num w:numId="19">
    <w:abstractNumId w:val="14"/>
  </w:num>
  <w:num w:numId="20">
    <w:abstractNumId w:val="26"/>
  </w:num>
  <w:num w:numId="21">
    <w:abstractNumId w:val="8"/>
  </w:num>
  <w:num w:numId="22">
    <w:abstractNumId w:val="39"/>
  </w:num>
  <w:num w:numId="23">
    <w:abstractNumId w:val="25"/>
  </w:num>
  <w:num w:numId="24">
    <w:abstractNumId w:val="2"/>
  </w:num>
  <w:num w:numId="25">
    <w:abstractNumId w:val="42"/>
  </w:num>
  <w:num w:numId="26">
    <w:abstractNumId w:val="41"/>
  </w:num>
  <w:num w:numId="27">
    <w:abstractNumId w:val="19"/>
  </w:num>
  <w:num w:numId="28">
    <w:abstractNumId w:val="29"/>
  </w:num>
  <w:num w:numId="29">
    <w:abstractNumId w:val="6"/>
  </w:num>
  <w:num w:numId="30">
    <w:abstractNumId w:val="20"/>
  </w:num>
  <w:num w:numId="31">
    <w:abstractNumId w:val="35"/>
  </w:num>
  <w:num w:numId="32">
    <w:abstractNumId w:val="15"/>
  </w:num>
  <w:num w:numId="33">
    <w:abstractNumId w:val="1"/>
  </w:num>
  <w:num w:numId="34">
    <w:abstractNumId w:val="16"/>
  </w:num>
  <w:num w:numId="35">
    <w:abstractNumId w:val="11"/>
  </w:num>
  <w:num w:numId="36">
    <w:abstractNumId w:val="38"/>
  </w:num>
  <w:num w:numId="37">
    <w:abstractNumId w:val="21"/>
  </w:num>
  <w:num w:numId="38">
    <w:abstractNumId w:val="40"/>
  </w:num>
  <w:num w:numId="39">
    <w:abstractNumId w:val="10"/>
  </w:num>
  <w:num w:numId="40">
    <w:abstractNumId w:val="28"/>
  </w:num>
  <w:num w:numId="41">
    <w:abstractNumId w:val="7"/>
  </w:num>
  <w:num w:numId="42">
    <w:abstractNumId w:val="9"/>
  </w:num>
  <w:num w:numId="43">
    <w:abstractNumId w:val="3"/>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5935"/>
    <w:docVar w:name="CreationDt" w:val="17/11/2006 16:45:39"/>
    <w:docVar w:name="DocCategory" w:val="Doc"/>
    <w:docVar w:name="DocType" w:val="Final"/>
    <w:docVar w:name="FooterJN" w:val="09-35935"/>
    <w:docVar w:name="jobn" w:val="09-35935 (F)"/>
    <w:docVar w:name="jobnDT" w:val="09-35935 (F)   171106   "/>
    <w:docVar w:name="jobnDTDT" w:val="09-35935 (F)   171106   200809"/>
    <w:docVar w:name="JobNo" w:val="0935935F"/>
    <w:docVar w:name="OandT" w:val="nl"/>
    <w:docVar w:name="sss1" w:val="CEDAW/C/MLT/4"/>
    <w:docVar w:name="sss2" w:val="-"/>
    <w:docVar w:name="Symbol1" w:val="CEDAW/C/MLT/4"/>
    <w:docVar w:name="Symbol2" w:val="-"/>
  </w:docVars>
  <w:rsids>
    <w:rsidRoot w:val="00EF1764"/>
    <w:rsid w:val="00002445"/>
    <w:rsid w:val="00016AC6"/>
    <w:rsid w:val="00055923"/>
    <w:rsid w:val="00077F98"/>
    <w:rsid w:val="0008572E"/>
    <w:rsid w:val="000B1C46"/>
    <w:rsid w:val="000C78F4"/>
    <w:rsid w:val="00113F0F"/>
    <w:rsid w:val="001249F0"/>
    <w:rsid w:val="00124E5C"/>
    <w:rsid w:val="00132D34"/>
    <w:rsid w:val="001664E1"/>
    <w:rsid w:val="00174407"/>
    <w:rsid w:val="001A0728"/>
    <w:rsid w:val="001D5298"/>
    <w:rsid w:val="00227EFF"/>
    <w:rsid w:val="00231572"/>
    <w:rsid w:val="00240AE5"/>
    <w:rsid w:val="002463E0"/>
    <w:rsid w:val="0024731E"/>
    <w:rsid w:val="00260CFC"/>
    <w:rsid w:val="00282223"/>
    <w:rsid w:val="00284A1E"/>
    <w:rsid w:val="002F3821"/>
    <w:rsid w:val="0031111A"/>
    <w:rsid w:val="003234D8"/>
    <w:rsid w:val="0032503C"/>
    <w:rsid w:val="003A733E"/>
    <w:rsid w:val="003B2086"/>
    <w:rsid w:val="003B567E"/>
    <w:rsid w:val="003D4038"/>
    <w:rsid w:val="00405592"/>
    <w:rsid w:val="00424821"/>
    <w:rsid w:val="00443DE7"/>
    <w:rsid w:val="00463BA3"/>
    <w:rsid w:val="00482F1C"/>
    <w:rsid w:val="004D7662"/>
    <w:rsid w:val="00556043"/>
    <w:rsid w:val="00570034"/>
    <w:rsid w:val="00585EB4"/>
    <w:rsid w:val="005D6604"/>
    <w:rsid w:val="005E1FA2"/>
    <w:rsid w:val="005F08BD"/>
    <w:rsid w:val="005F2E95"/>
    <w:rsid w:val="005F3FE9"/>
    <w:rsid w:val="00605D82"/>
    <w:rsid w:val="006C38EC"/>
    <w:rsid w:val="006D0D7D"/>
    <w:rsid w:val="006E40BC"/>
    <w:rsid w:val="006F4266"/>
    <w:rsid w:val="00707269"/>
    <w:rsid w:val="00753D90"/>
    <w:rsid w:val="00781C3B"/>
    <w:rsid w:val="00791136"/>
    <w:rsid w:val="007A10E6"/>
    <w:rsid w:val="007C346D"/>
    <w:rsid w:val="00845471"/>
    <w:rsid w:val="00851072"/>
    <w:rsid w:val="0086763B"/>
    <w:rsid w:val="008754FF"/>
    <w:rsid w:val="00876EFF"/>
    <w:rsid w:val="0089046C"/>
    <w:rsid w:val="008D3ACB"/>
    <w:rsid w:val="008D4EC0"/>
    <w:rsid w:val="009121F6"/>
    <w:rsid w:val="009123FC"/>
    <w:rsid w:val="009278D2"/>
    <w:rsid w:val="009414D6"/>
    <w:rsid w:val="009C1149"/>
    <w:rsid w:val="009C4AEB"/>
    <w:rsid w:val="009D3462"/>
    <w:rsid w:val="009F72AD"/>
    <w:rsid w:val="00A164C0"/>
    <w:rsid w:val="00A47D27"/>
    <w:rsid w:val="00A6387B"/>
    <w:rsid w:val="00A8254D"/>
    <w:rsid w:val="00A93147"/>
    <w:rsid w:val="00AA52A8"/>
    <w:rsid w:val="00B12D95"/>
    <w:rsid w:val="00B146E8"/>
    <w:rsid w:val="00B3035A"/>
    <w:rsid w:val="00B33F6F"/>
    <w:rsid w:val="00B75CC4"/>
    <w:rsid w:val="00B8234F"/>
    <w:rsid w:val="00BF0A5D"/>
    <w:rsid w:val="00C6005E"/>
    <w:rsid w:val="00CF4B43"/>
    <w:rsid w:val="00D46416"/>
    <w:rsid w:val="00D6632F"/>
    <w:rsid w:val="00D86595"/>
    <w:rsid w:val="00DA09CD"/>
    <w:rsid w:val="00DB6364"/>
    <w:rsid w:val="00DF7FAD"/>
    <w:rsid w:val="00E535AD"/>
    <w:rsid w:val="00E717BD"/>
    <w:rsid w:val="00E733A6"/>
    <w:rsid w:val="00EA7E4B"/>
    <w:rsid w:val="00EB370B"/>
    <w:rsid w:val="00EC5D01"/>
    <w:rsid w:val="00EF1764"/>
    <w:rsid w:val="00EF3960"/>
    <w:rsid w:val="00F16F90"/>
    <w:rsid w:val="00F631E9"/>
    <w:rsid w:val="00F632EC"/>
    <w:rsid w:val="00F81B7D"/>
    <w:rsid w:val="00F83613"/>
    <w:rsid w:val="00F901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paragraph" w:styleId="Heading1">
    <w:name w:val="heading 1"/>
    <w:basedOn w:val="Normal"/>
    <w:next w:val="Normal"/>
    <w:link w:val="Heading1Char"/>
    <w:qFormat/>
    <w:rsid w:val="0089046C"/>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89046C"/>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89046C"/>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9046C"/>
    <w:pPr>
      <w:keepNext/>
      <w:spacing w:before="240" w:after="60"/>
      <w:outlineLvl w:val="3"/>
    </w:pPr>
    <w:rPr>
      <w:b/>
      <w:bCs/>
      <w:sz w:val="28"/>
      <w:szCs w:val="28"/>
    </w:rPr>
  </w:style>
  <w:style w:type="paragraph" w:styleId="Heading5">
    <w:name w:val="heading 5"/>
    <w:basedOn w:val="Normal"/>
    <w:next w:val="Normal"/>
    <w:qFormat/>
    <w:rsid w:val="0089046C"/>
    <w:pPr>
      <w:spacing w:before="240" w:after="60"/>
      <w:outlineLvl w:val="4"/>
    </w:pPr>
    <w:rPr>
      <w:b/>
      <w:bCs/>
      <w:i/>
      <w:iCs/>
      <w:sz w:val="26"/>
      <w:szCs w:val="26"/>
    </w:rPr>
  </w:style>
  <w:style w:type="paragraph" w:styleId="Heading6">
    <w:name w:val="heading 6"/>
    <w:basedOn w:val="Normal"/>
    <w:next w:val="Normal"/>
    <w:qFormat/>
    <w:rsid w:val="0089046C"/>
    <w:pPr>
      <w:spacing w:before="240" w:after="60"/>
      <w:outlineLvl w:val="5"/>
    </w:pPr>
    <w:rPr>
      <w:b/>
      <w:bCs/>
      <w:sz w:val="22"/>
      <w:szCs w:val="22"/>
    </w:rPr>
  </w:style>
  <w:style w:type="paragraph" w:styleId="Heading7">
    <w:name w:val="heading 7"/>
    <w:basedOn w:val="Normal"/>
    <w:next w:val="Normal"/>
    <w:qFormat/>
    <w:rsid w:val="0089046C"/>
    <w:pPr>
      <w:spacing w:before="240" w:after="60"/>
      <w:outlineLvl w:val="6"/>
    </w:pPr>
    <w:rPr>
      <w:sz w:val="24"/>
      <w:szCs w:val="24"/>
    </w:rPr>
  </w:style>
  <w:style w:type="paragraph" w:styleId="Heading8">
    <w:name w:val="heading 8"/>
    <w:basedOn w:val="Normal"/>
    <w:next w:val="Normal"/>
    <w:qFormat/>
    <w:rsid w:val="0089046C"/>
    <w:pPr>
      <w:numPr>
        <w:ilvl w:val="7"/>
        <w:numId w:val="4"/>
      </w:numPr>
      <w:spacing w:before="240" w:after="60"/>
      <w:outlineLvl w:val="7"/>
    </w:pPr>
    <w:rPr>
      <w:i/>
      <w:iCs/>
      <w:sz w:val="24"/>
      <w:szCs w:val="24"/>
    </w:rPr>
  </w:style>
  <w:style w:type="paragraph" w:styleId="Heading9">
    <w:name w:val="heading 9"/>
    <w:basedOn w:val="Normal"/>
    <w:next w:val="Normal"/>
    <w:qFormat/>
    <w:rsid w:val="0089046C"/>
    <w:pPr>
      <w:numPr>
        <w:ilvl w:val="8"/>
        <w:numId w:val="4"/>
      </w:numPr>
      <w:spacing w:before="240" w:after="60"/>
      <w:outlineLvl w:val="8"/>
    </w:pPr>
    <w:rPr>
      <w:rFonts w:ascii="Arial" w:hAnsi="Arial" w:cs="Arial"/>
      <w:sz w:val="22"/>
      <w:szCs w:val="22"/>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character" w:customStyle="1" w:styleId="Heading1Char">
    <w:name w:val="Heading 1 Char"/>
    <w:link w:val="Heading1"/>
    <w:locked/>
    <w:rsid w:val="0089046C"/>
    <w:rPr>
      <w:rFonts w:ascii="Arial" w:hAnsi="Arial" w:cs="Arial"/>
      <w:b/>
      <w:bCs/>
      <w:spacing w:val="4"/>
      <w:w w:val="103"/>
      <w:kern w:val="32"/>
      <w:sz w:val="32"/>
      <w:szCs w:val="32"/>
      <w:lang w:val="fr-CA" w:eastAsia="en-US" w:bidi="ar-SA"/>
    </w:rPr>
  </w:style>
  <w:style w:type="character" w:customStyle="1" w:styleId="Heading2Char">
    <w:name w:val="Heading 2 Char"/>
    <w:link w:val="Heading2"/>
    <w:semiHidden/>
    <w:locked/>
    <w:rsid w:val="0089046C"/>
    <w:rPr>
      <w:rFonts w:ascii="Arial" w:hAnsi="Arial" w:cs="Arial"/>
      <w:b/>
      <w:bCs/>
      <w:i/>
      <w:iCs/>
      <w:spacing w:val="4"/>
      <w:w w:val="103"/>
      <w:kern w:val="14"/>
      <w:sz w:val="28"/>
      <w:szCs w:val="28"/>
      <w:lang w:val="fr-CA" w:eastAsia="en-US" w:bidi="ar-SA"/>
    </w:rPr>
  </w:style>
  <w:style w:type="character" w:customStyle="1" w:styleId="Heading3Char">
    <w:name w:val="Heading 3 Char"/>
    <w:link w:val="Heading3"/>
    <w:semiHidden/>
    <w:locked/>
    <w:rsid w:val="0089046C"/>
    <w:rPr>
      <w:rFonts w:ascii="Arial" w:hAnsi="Arial" w:cs="Arial"/>
      <w:b/>
      <w:bCs/>
      <w:spacing w:val="4"/>
      <w:w w:val="103"/>
      <w:kern w:val="14"/>
      <w:sz w:val="26"/>
      <w:szCs w:val="26"/>
      <w:lang w:val="fr-CA" w:eastAsia="en-US" w:bidi="ar-SA"/>
    </w:rPr>
  </w:style>
  <w:style w:type="character" w:customStyle="1" w:styleId="Heading4Char">
    <w:name w:val="Heading 4 Char"/>
    <w:link w:val="Heading4"/>
    <w:semiHidden/>
    <w:locked/>
    <w:rsid w:val="0089046C"/>
    <w:rPr>
      <w:b/>
      <w:bCs/>
      <w:spacing w:val="4"/>
      <w:w w:val="103"/>
      <w:kern w:val="14"/>
      <w:sz w:val="28"/>
      <w:szCs w:val="28"/>
      <w:lang w:val="fr-CA" w:eastAsia="en-US" w:bidi="ar-SA"/>
    </w:rPr>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Single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link w:val="FootnoteTextChar"/>
    <w:semiHidden/>
    <w:rsid w:val="006E40BC"/>
    <w:pPr>
      <w:widowControl w:val="0"/>
      <w:tabs>
        <w:tab w:val="right" w:pos="418"/>
      </w:tabs>
      <w:suppressAutoHyphens/>
      <w:spacing w:line="210" w:lineRule="exact"/>
      <w:ind w:left="475" w:hanging="475"/>
    </w:pPr>
    <w:rPr>
      <w:spacing w:val="5"/>
      <w:w w:val="104"/>
      <w:sz w:val="17"/>
    </w:rPr>
  </w:style>
  <w:style w:type="character" w:customStyle="1" w:styleId="FootnoteTextChar">
    <w:name w:val="Footnote Text Char"/>
    <w:link w:val="FootnoteText"/>
    <w:semiHidden/>
    <w:locked/>
    <w:rsid w:val="0089046C"/>
    <w:rPr>
      <w:spacing w:val="5"/>
      <w:w w:val="104"/>
      <w:kern w:val="14"/>
      <w:sz w:val="17"/>
      <w:lang w:val="fr-CA" w:eastAsia="en-US" w:bidi="ar-SA"/>
    </w:rPr>
  </w:style>
  <w:style w:type="paragraph" w:styleId="EndnoteText">
    <w:name w:val="endnote text"/>
    <w:basedOn w:val="Normal"/>
    <w:link w:val="EndnoteTextChar"/>
    <w:semiHidden/>
    <w:rsid w:val="00B8234F"/>
    <w:pPr>
      <w:tabs>
        <w:tab w:val="right" w:pos="418"/>
      </w:tabs>
      <w:suppressAutoHyphens/>
      <w:spacing w:after="80" w:line="210" w:lineRule="exact"/>
      <w:ind w:left="475" w:hanging="475"/>
    </w:pPr>
    <w:rPr>
      <w:spacing w:val="5"/>
      <w:w w:val="104"/>
      <w:sz w:val="17"/>
    </w:rPr>
  </w:style>
  <w:style w:type="character" w:customStyle="1" w:styleId="EndnoteTextChar">
    <w:name w:val="Endnote Text Char"/>
    <w:link w:val="EndnoteText"/>
    <w:semiHidden/>
    <w:locked/>
    <w:rsid w:val="0089046C"/>
    <w:rPr>
      <w:spacing w:val="5"/>
      <w:w w:val="104"/>
      <w:kern w:val="14"/>
      <w:sz w:val="17"/>
      <w:lang w:val="fr-CA" w:eastAsia="en-US" w:bidi="ar-SA"/>
    </w:rPr>
  </w:style>
  <w:style w:type="paragraph" w:styleId="Footer">
    <w:name w:val="footer"/>
    <w:link w:val="FooterChar"/>
    <w:rsid w:val="00EA7E4B"/>
    <w:pPr>
      <w:tabs>
        <w:tab w:val="center" w:pos="4320"/>
        <w:tab w:val="right" w:pos="8640"/>
      </w:tabs>
      <w:spacing w:line="210" w:lineRule="exact"/>
    </w:pPr>
    <w:rPr>
      <w:b/>
      <w:noProof/>
      <w:spacing w:val="3"/>
      <w:w w:val="105"/>
      <w:sz w:val="17"/>
      <w:lang w:val="en-US" w:eastAsia="en-US"/>
    </w:rPr>
  </w:style>
  <w:style w:type="character" w:customStyle="1" w:styleId="FooterChar">
    <w:name w:val="Footer Char"/>
    <w:link w:val="Footer"/>
    <w:semiHidden/>
    <w:locked/>
    <w:rsid w:val="0089046C"/>
    <w:rPr>
      <w:b/>
      <w:noProof/>
      <w:spacing w:val="3"/>
      <w:w w:val="105"/>
      <w:sz w:val="17"/>
      <w:lang w:val="en-US" w:eastAsia="en-US" w:bidi="ar-SA"/>
    </w:rPr>
  </w:style>
  <w:style w:type="paragraph" w:styleId="Header">
    <w:name w:val="header"/>
    <w:link w:val="HeaderChar"/>
    <w:rsid w:val="00EA7E4B"/>
    <w:pPr>
      <w:tabs>
        <w:tab w:val="center" w:pos="4320"/>
        <w:tab w:val="right" w:pos="8640"/>
      </w:tabs>
      <w:spacing w:line="210" w:lineRule="exact"/>
    </w:pPr>
    <w:rPr>
      <w:noProof/>
      <w:spacing w:val="3"/>
      <w:w w:val="105"/>
      <w:sz w:val="17"/>
      <w:lang w:val="en-US" w:eastAsia="en-US"/>
    </w:rPr>
  </w:style>
  <w:style w:type="character" w:customStyle="1" w:styleId="HeaderChar">
    <w:name w:val="Header Char"/>
    <w:link w:val="Header"/>
    <w:semiHidden/>
    <w:locked/>
    <w:rsid w:val="0089046C"/>
    <w:rPr>
      <w:noProof/>
      <w:spacing w:val="3"/>
      <w:w w:val="105"/>
      <w:sz w:val="17"/>
      <w:lang w:val="en-US" w:eastAsia="en-US" w:bidi="ar-SA"/>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link w:val="CommentTextChar"/>
    <w:semiHidden/>
    <w:rsid w:val="00DF7FAD"/>
  </w:style>
  <w:style w:type="character" w:customStyle="1" w:styleId="CommentTextChar">
    <w:name w:val="Comment Text Char"/>
    <w:link w:val="CommentText"/>
    <w:semiHidden/>
    <w:locked/>
    <w:rsid w:val="0089046C"/>
    <w:rPr>
      <w:spacing w:val="4"/>
      <w:w w:val="103"/>
      <w:kern w:val="14"/>
      <w:lang w:val="fr-CA" w:eastAsia="en-US" w:bidi="ar-SA"/>
    </w:rPr>
  </w:style>
  <w:style w:type="paragraph" w:styleId="CommentSubject">
    <w:name w:val="annotation subject"/>
    <w:basedOn w:val="CommentText"/>
    <w:next w:val="CommentText"/>
    <w:link w:val="CommentSubjectChar"/>
    <w:semiHidden/>
    <w:rsid w:val="00DF7FAD"/>
    <w:rPr>
      <w:b/>
      <w:bCs/>
    </w:rPr>
  </w:style>
  <w:style w:type="character" w:customStyle="1" w:styleId="CommentSubjectChar">
    <w:name w:val="Comment Subject Char"/>
    <w:link w:val="CommentSubject"/>
    <w:semiHidden/>
    <w:locked/>
    <w:rsid w:val="0089046C"/>
    <w:rPr>
      <w:b/>
      <w:bCs/>
      <w:spacing w:val="4"/>
      <w:w w:val="103"/>
      <w:kern w:val="14"/>
      <w:lang w:val="fr-CA" w:eastAsia="en-US" w:bidi="ar-SA"/>
    </w:rPr>
  </w:style>
  <w:style w:type="character" w:styleId="Hyperlink">
    <w:name w:val="Hyperlink"/>
    <w:rsid w:val="00791136"/>
    <w:rPr>
      <w:color w:val="0000FF"/>
      <w:u w:val="none"/>
    </w:rPr>
  </w:style>
  <w:style w:type="table" w:styleId="TableGrid">
    <w:name w:val="Table Grid"/>
    <w:basedOn w:val="TableNormal"/>
    <w:rsid w:val="00791136"/>
    <w:pPr>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semiHidden/>
    <w:rsid w:val="00845471"/>
    <w:rPr>
      <w:rFonts w:ascii="Tahoma" w:hAnsi="Tahoma" w:cs="Tahoma"/>
      <w:sz w:val="16"/>
      <w:szCs w:val="16"/>
    </w:rPr>
  </w:style>
  <w:style w:type="character" w:customStyle="1" w:styleId="BalloonTextChar">
    <w:name w:val="Balloon Text Char"/>
    <w:link w:val="BalloonText"/>
    <w:semiHidden/>
    <w:locked/>
    <w:rsid w:val="0089046C"/>
    <w:rPr>
      <w:rFonts w:ascii="Tahoma" w:hAnsi="Tahoma" w:cs="Tahoma"/>
      <w:spacing w:val="4"/>
      <w:w w:val="103"/>
      <w:kern w:val="14"/>
      <w:sz w:val="16"/>
      <w:szCs w:val="16"/>
      <w:lang w:val="fr-CA" w:eastAsia="en-US" w:bidi="ar-SA"/>
    </w:rPr>
  </w:style>
  <w:style w:type="character" w:styleId="PageNumber">
    <w:name w:val="page number"/>
    <w:basedOn w:val="DefaultParagraphFont"/>
    <w:rsid w:val="0089046C"/>
  </w:style>
  <w:style w:type="paragraph" w:styleId="ListBullet">
    <w:name w:val="List Bullet"/>
    <w:basedOn w:val="Normal"/>
    <w:rsid w:val="0089046C"/>
    <w:pPr>
      <w:numPr>
        <w:numId w:val="5"/>
      </w:numPr>
    </w:pPr>
  </w:style>
  <w:style w:type="paragraph" w:styleId="NormalWeb">
    <w:name w:val="Normal (Web)"/>
    <w:basedOn w:val="Normal"/>
    <w:rsid w:val="0089046C"/>
    <w:pPr>
      <w:spacing w:before="100" w:beforeAutospacing="1" w:after="100" w:afterAutospacing="1" w:line="240" w:lineRule="auto"/>
    </w:pPr>
    <w:rPr>
      <w:spacing w:val="0"/>
      <w:w w:val="100"/>
      <w:kern w:val="0"/>
      <w:sz w:val="24"/>
      <w:szCs w:val="24"/>
      <w:lang w:eastAsia="fr-CA"/>
    </w:rPr>
  </w:style>
  <w:style w:type="character" w:styleId="Emphasis">
    <w:name w:val="Emphasis"/>
    <w:qFormat/>
    <w:rsid w:val="0089046C"/>
    <w:rPr>
      <w:i/>
      <w:iCs/>
    </w:rPr>
  </w:style>
  <w:style w:type="paragraph" w:customStyle="1" w:styleId="paragraphe1">
    <w:name w:val="paragraphe1"/>
    <w:basedOn w:val="Normal"/>
    <w:rsid w:val="0089046C"/>
    <w:pPr>
      <w:spacing w:before="120" w:after="120" w:line="240" w:lineRule="auto"/>
      <w:jc w:val="both"/>
    </w:pPr>
    <w:rPr>
      <w:rFonts w:ascii="Arial" w:hAnsi="Arial" w:cs="Arial"/>
      <w:spacing w:val="0"/>
      <w:w w:val="100"/>
      <w:kern w:val="0"/>
      <w:sz w:val="24"/>
      <w:szCs w:val="24"/>
      <w:lang w:eastAsia="fr-CA"/>
    </w:rPr>
  </w:style>
  <w:style w:type="paragraph" w:customStyle="1" w:styleId="citationenretrait1">
    <w:name w:val="citationenretrait1"/>
    <w:basedOn w:val="Normal"/>
    <w:rsid w:val="0089046C"/>
    <w:pPr>
      <w:spacing w:before="120" w:after="120" w:line="240" w:lineRule="auto"/>
      <w:ind w:left="720" w:right="720"/>
      <w:jc w:val="both"/>
    </w:pPr>
    <w:rPr>
      <w:rFonts w:ascii="Arial" w:hAnsi="Arial" w:cs="Arial"/>
      <w:spacing w:val="0"/>
      <w:w w:val="100"/>
      <w:kern w:val="0"/>
      <w:sz w:val="22"/>
      <w:szCs w:val="22"/>
      <w:lang w:eastAsia="fr-CA"/>
    </w:rPr>
  </w:style>
  <w:style w:type="paragraph" w:customStyle="1" w:styleId="zsoquijlblprocureurdem1">
    <w:name w:val="zsoquijlblprocureurdem1"/>
    <w:basedOn w:val="Normal"/>
    <w:rsid w:val="0089046C"/>
    <w:pPr>
      <w:spacing w:line="240" w:lineRule="auto"/>
    </w:pPr>
    <w:rPr>
      <w:rFonts w:ascii="Arial" w:hAnsi="Arial" w:cs="Arial"/>
      <w:spacing w:val="0"/>
      <w:w w:val="100"/>
      <w:kern w:val="0"/>
      <w:sz w:val="24"/>
      <w:szCs w:val="24"/>
      <w:lang w:eastAsia="fr-CA"/>
    </w:rPr>
  </w:style>
  <w:style w:type="paragraph" w:customStyle="1" w:styleId="zsoquijlbldateaudience1">
    <w:name w:val="zsoquijlbldateaudience1"/>
    <w:basedOn w:val="Normal"/>
    <w:rsid w:val="0089046C"/>
    <w:pPr>
      <w:spacing w:line="240" w:lineRule="auto"/>
    </w:pPr>
    <w:rPr>
      <w:rFonts w:ascii="Arial" w:hAnsi="Arial" w:cs="Arial"/>
      <w:spacing w:val="0"/>
      <w:w w:val="100"/>
      <w:kern w:val="0"/>
      <w:sz w:val="24"/>
      <w:szCs w:val="24"/>
      <w:lang w:eastAsia="fr-CA"/>
    </w:rPr>
  </w:style>
  <w:style w:type="paragraph" w:customStyle="1" w:styleId="zsoquijdatdateaudience1">
    <w:name w:val="zsoquijdatdateaudience1"/>
    <w:basedOn w:val="Normal"/>
    <w:rsid w:val="0089046C"/>
    <w:pPr>
      <w:spacing w:line="240" w:lineRule="auto"/>
    </w:pPr>
    <w:rPr>
      <w:rFonts w:ascii="Arial" w:hAnsi="Arial" w:cs="Arial"/>
      <w:spacing w:val="0"/>
      <w:w w:val="100"/>
      <w:kern w:val="0"/>
      <w:sz w:val="24"/>
      <w:szCs w:val="24"/>
      <w:lang w:eastAsia="fr-CA"/>
    </w:rPr>
  </w:style>
  <w:style w:type="paragraph" w:customStyle="1" w:styleId="zsoquijdatsignature3juge1">
    <w:name w:val="zsoquijdatsignature3juge1"/>
    <w:basedOn w:val="Normal"/>
    <w:rsid w:val="0089046C"/>
    <w:pPr>
      <w:spacing w:line="240" w:lineRule="auto"/>
    </w:pPr>
    <w:rPr>
      <w:rFonts w:ascii="Arial" w:hAnsi="Arial" w:cs="Arial"/>
      <w:spacing w:val="0"/>
      <w:w w:val="100"/>
      <w:kern w:val="0"/>
      <w:sz w:val="24"/>
      <w:szCs w:val="24"/>
      <w:lang w:eastAsia="fr-CA"/>
    </w:rPr>
  </w:style>
  <w:style w:type="paragraph" w:customStyle="1" w:styleId="zsoquijdatnomprocureurdem1">
    <w:name w:val="zsoquijdatnomprocureurdem1"/>
    <w:basedOn w:val="Normal"/>
    <w:rsid w:val="0089046C"/>
    <w:pPr>
      <w:spacing w:line="240" w:lineRule="auto"/>
    </w:pPr>
    <w:rPr>
      <w:rFonts w:ascii="Arial" w:hAnsi="Arial" w:cs="Arial"/>
      <w:spacing w:val="0"/>
      <w:w w:val="100"/>
      <w:kern w:val="0"/>
      <w:sz w:val="24"/>
      <w:szCs w:val="24"/>
      <w:lang w:eastAsia="fr-CA"/>
    </w:rPr>
  </w:style>
  <w:style w:type="paragraph" w:customStyle="1" w:styleId="zsoquijdatcabinetprocureurdem1">
    <w:name w:val="zsoquijdatcabinetprocureurdem1"/>
    <w:basedOn w:val="Normal"/>
    <w:rsid w:val="0089046C"/>
    <w:pPr>
      <w:spacing w:line="240" w:lineRule="auto"/>
    </w:pPr>
    <w:rPr>
      <w:rFonts w:ascii="Arial" w:hAnsi="Arial" w:cs="Arial"/>
      <w:spacing w:val="0"/>
      <w:w w:val="100"/>
      <w:kern w:val="0"/>
      <w:sz w:val="24"/>
      <w:szCs w:val="24"/>
      <w:lang w:eastAsia="fr-CA"/>
    </w:rPr>
  </w:style>
  <w:style w:type="paragraph" w:customStyle="1" w:styleId="Body">
    <w:name w:val="Body"/>
    <w:rsid w:val="0089046C"/>
    <w:pPr>
      <w:spacing w:after="240"/>
    </w:pPr>
    <w:rPr>
      <w:rFonts w:ascii="Helvetica" w:eastAsia="Helvetica" w:hAnsi="Helvetica"/>
      <w:color w:val="000000"/>
      <w:sz w:val="24"/>
      <w:u w:color="000000"/>
      <w:lang w:val="en-US"/>
    </w:rPr>
  </w:style>
  <w:style w:type="paragraph" w:styleId="BodyText">
    <w:name w:val="Body Text"/>
    <w:basedOn w:val="Normal"/>
    <w:rsid w:val="0089046C"/>
    <w:pPr>
      <w:spacing w:line="240" w:lineRule="auto"/>
    </w:pPr>
    <w:rPr>
      <w:spacing w:val="0"/>
      <w:w w:val="100"/>
      <w:kern w:val="0"/>
      <w:szCs w:val="24"/>
      <w:lang w:val="fr-FR"/>
    </w:rPr>
  </w:style>
  <w:style w:type="paragraph" w:styleId="BodyTextIndent">
    <w:name w:val="Body Text Indent"/>
    <w:basedOn w:val="Normal"/>
    <w:rsid w:val="0089046C"/>
    <w:pPr>
      <w:spacing w:line="240" w:lineRule="auto"/>
      <w:ind w:firstLine="720"/>
    </w:pPr>
    <w:rPr>
      <w:spacing w:val="0"/>
      <w:w w:val="100"/>
      <w:kern w:val="0"/>
      <w:szCs w:val="24"/>
      <w:lang w:val="fr-FR"/>
    </w:rPr>
  </w:style>
  <w:style w:type="paragraph" w:customStyle="1" w:styleId="HeaderFooter">
    <w:name w:val="Header &amp; Footer"/>
    <w:rsid w:val="0089046C"/>
    <w:pPr>
      <w:tabs>
        <w:tab w:val="right" w:pos="9360"/>
      </w:tabs>
    </w:pPr>
    <w:rPr>
      <w:rFonts w:ascii="Helvetica" w:hAnsi="Helvetica"/>
      <w:color w:val="000000"/>
      <w:u w:color="000000"/>
      <w:lang w:val="en-US" w:eastAsia="en-US"/>
    </w:rPr>
  </w:style>
  <w:style w:type="paragraph" w:customStyle="1" w:styleId="DAWHeading">
    <w:name w:val="DAW Heading"/>
    <w:next w:val="Normal"/>
    <w:rsid w:val="0089046C"/>
    <w:pPr>
      <w:keepNext/>
      <w:spacing w:after="120"/>
      <w:jc w:val="both"/>
    </w:pPr>
    <w:rPr>
      <w:rFonts w:ascii="Abadi MT Condensed Extra Bold" w:hAnsi="Abadi MT Condensed Extra Bold"/>
      <w:color w:val="000000"/>
      <w:sz w:val="36"/>
      <w:u w:color="000000"/>
      <w:lang w:val="en-US" w:eastAsia="en-US"/>
    </w:rPr>
  </w:style>
  <w:style w:type="paragraph" w:customStyle="1" w:styleId="DAWsub-Heading">
    <w:name w:val="DAW sub-Heading"/>
    <w:next w:val="Normal"/>
    <w:rsid w:val="0089046C"/>
    <w:pPr>
      <w:keepNext/>
      <w:spacing w:before="240" w:after="40"/>
    </w:pPr>
    <w:rPr>
      <w:rFonts w:ascii="Abadi MT Condensed Extra Bold" w:hAnsi="Abadi MT Condensed Extra Bold"/>
      <w:color w:val="191919"/>
      <w:sz w:val="28"/>
      <w:u w:color="191919"/>
      <w:lang w:val="en-US" w:eastAsia="en-US"/>
    </w:rPr>
  </w:style>
  <w:style w:type="paragraph" w:customStyle="1" w:styleId="DAWBodytext">
    <w:name w:val="DAW Body text"/>
    <w:rsid w:val="0089046C"/>
    <w:pPr>
      <w:spacing w:before="40" w:after="100"/>
    </w:pPr>
    <w:rPr>
      <w:rFonts w:ascii="Arial" w:hAnsi="Arial"/>
      <w:color w:val="000000"/>
      <w:spacing w:val="2"/>
      <w:sz w:val="22"/>
      <w:u w:color="000000"/>
      <w:lang w:val="en-US" w:eastAsia="en-US"/>
    </w:rPr>
  </w:style>
  <w:style w:type="character" w:customStyle="1" w:styleId="FootnoteReference1">
    <w:name w:val="Footnote Reference1"/>
    <w:rsid w:val="0089046C"/>
    <w:rPr>
      <w:rFonts w:ascii="Abadi MT Condensed Light" w:hAnsi="Abadi MT Condensed Light"/>
      <w:color w:val="000000"/>
      <w:sz w:val="20"/>
      <w:u w:color="000000"/>
      <w:vertAlign w:val="superscript"/>
    </w:rPr>
  </w:style>
  <w:style w:type="paragraph" w:customStyle="1" w:styleId="FootnoteText1">
    <w:name w:val="Footnote Text1"/>
    <w:rsid w:val="0089046C"/>
    <w:rPr>
      <w:rFonts w:ascii="Abadi MT Condensed Light" w:hAnsi="Abadi MT Condensed Light"/>
      <w:color w:val="000000"/>
      <w:sz w:val="18"/>
      <w:u w:color="000000"/>
      <w:lang w:val="en-US" w:eastAsia="en-US"/>
    </w:rPr>
  </w:style>
  <w:style w:type="paragraph" w:customStyle="1" w:styleId="DAWquote">
    <w:name w:val="DAW quote"/>
    <w:rsid w:val="0089046C"/>
    <w:pPr>
      <w:tabs>
        <w:tab w:val="left" w:pos="288"/>
      </w:tabs>
      <w:spacing w:before="40" w:after="100"/>
      <w:ind w:left="360"/>
    </w:pPr>
    <w:rPr>
      <w:rFonts w:ascii="Arial" w:hAnsi="Arial"/>
      <w:i/>
      <w:color w:val="000000"/>
      <w:spacing w:val="2"/>
      <w:sz w:val="22"/>
      <w:u w:color="000000"/>
      <w:lang w:val="en-US" w:eastAsia="en-US"/>
    </w:rPr>
  </w:style>
  <w:style w:type="paragraph" w:customStyle="1" w:styleId="DAWBullettext">
    <w:name w:val="DAW Bullet text"/>
    <w:rsid w:val="0089046C"/>
    <w:pPr>
      <w:spacing w:before="40" w:after="100"/>
    </w:pPr>
    <w:rPr>
      <w:rFonts w:ascii="Arial" w:hAnsi="Arial"/>
      <w:color w:val="000000"/>
      <w:spacing w:val="2"/>
      <w:sz w:val="22"/>
      <w:u w:color="000000"/>
      <w:lang w:val="en-US" w:eastAsia="en-US"/>
    </w:rPr>
  </w:style>
  <w:style w:type="paragraph" w:customStyle="1" w:styleId="EndnoteText1">
    <w:name w:val="Endnote Text1"/>
    <w:rsid w:val="0089046C"/>
    <w:rPr>
      <w:color w:val="000000"/>
      <w:u w:color="000000"/>
      <w:lang w:val="en-US" w:eastAsia="en-US"/>
    </w:rPr>
  </w:style>
  <w:style w:type="character" w:customStyle="1" w:styleId="EndnoteReference1">
    <w:name w:val="Endnote Reference1"/>
    <w:rsid w:val="0089046C"/>
    <w:rPr>
      <w:rFonts w:ascii="Abadi MT Condensed Light" w:hAnsi="Abadi MT Condensed Light"/>
      <w:color w:val="000000"/>
      <w:u w:color="000000"/>
      <w:vertAlign w:val="superscript"/>
    </w:rPr>
  </w:style>
  <w:style w:type="paragraph" w:customStyle="1" w:styleId="Bodytext0">
    <w:name w:val="Body text"/>
    <w:rsid w:val="0089046C"/>
    <w:pPr>
      <w:spacing w:before="40" w:after="80"/>
    </w:pPr>
    <w:rPr>
      <w:rFonts w:ascii="Arial" w:hAnsi="Arial"/>
      <w:color w:val="000000"/>
      <w:sz w:val="22"/>
      <w:u w:color="000000"/>
      <w:lang w:val="en-US" w:eastAsia="en-US"/>
    </w:rPr>
  </w:style>
  <w:style w:type="paragraph" w:customStyle="1" w:styleId="FootnoteTextA">
    <w:name w:val="Footnote Text A"/>
    <w:rsid w:val="0089046C"/>
    <w:rPr>
      <w:color w:val="000000"/>
      <w:u w:color="000000"/>
      <w:lang w:val="en-US" w:eastAsia="en-US"/>
    </w:rPr>
  </w:style>
  <w:style w:type="paragraph" w:customStyle="1" w:styleId="GWHBodytext">
    <w:name w:val="GWH Body text"/>
    <w:rsid w:val="0089046C"/>
    <w:pPr>
      <w:spacing w:before="40" w:after="100"/>
    </w:pPr>
    <w:rPr>
      <w:rFonts w:ascii="Tahoma" w:hAnsi="Tahoma"/>
      <w:color w:val="000000"/>
      <w:sz w:val="22"/>
      <w:u w:color="000000"/>
      <w:lang w:val="en-US" w:eastAsia="en-US"/>
    </w:rPr>
  </w:style>
  <w:style w:type="paragraph" w:customStyle="1" w:styleId="NormalArialCharCharCharCharCharChar">
    <w:name w:val="Normal + Arial Char Char Char Char Char Char"/>
    <w:rsid w:val="0089046C"/>
    <w:rPr>
      <w:rFonts w:ascii="Arial" w:hAnsi="Arial"/>
      <w:color w:val="000000"/>
      <w:sz w:val="24"/>
      <w:u w:color="000000"/>
      <w:lang w:val="en-US" w:eastAsia="en-US"/>
    </w:rPr>
  </w:style>
  <w:style w:type="paragraph" w:customStyle="1" w:styleId="DAWBibliotext">
    <w:name w:val="DAW Biblio text"/>
    <w:rsid w:val="0089046C"/>
    <w:pPr>
      <w:spacing w:before="40" w:after="120"/>
    </w:pPr>
    <w:rPr>
      <w:rFonts w:ascii="Abadi MT Condensed Light" w:hAnsi="Abadi MT Condensed Light"/>
      <w:color w:val="000000"/>
      <w:spacing w:val="2"/>
      <w:sz w:val="24"/>
      <w:u w:color="000000"/>
      <w:lang w:val="en-US" w:eastAsia="en-US"/>
    </w:rPr>
  </w:style>
  <w:style w:type="paragraph" w:customStyle="1" w:styleId="DAWboxtext">
    <w:name w:val="DAW box text"/>
    <w:rsid w:val="008904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60"/>
      <w:jc w:val="both"/>
    </w:pPr>
    <w:rPr>
      <w:rFonts w:ascii="Gill Sans Light" w:hAnsi="Gill Sans Light"/>
      <w:color w:val="000000"/>
      <w:u w:color="000000"/>
      <w:lang w:val="en-US" w:eastAsia="en-US"/>
    </w:rPr>
  </w:style>
  <w:style w:type="character" w:styleId="Strong">
    <w:name w:val="Strong"/>
    <w:qFormat/>
    <w:rsid w:val="0089046C"/>
    <w:rPr>
      <w:rFonts w:cs="Times New Roman"/>
      <w:b/>
      <w:bCs/>
    </w:rPr>
  </w:style>
  <w:style w:type="character" w:customStyle="1" w:styleId="location">
    <w:name w:val="location"/>
    <w:rsid w:val="0089046C"/>
    <w:rPr>
      <w:rFonts w:cs="Times New Roman"/>
    </w:rPr>
  </w:style>
  <w:style w:type="character" w:customStyle="1" w:styleId="dates">
    <w:name w:val="dates"/>
    <w:rsid w:val="0089046C"/>
    <w:rPr>
      <w:rFonts w:cs="Times New Roman"/>
    </w:rPr>
  </w:style>
  <w:style w:type="paragraph" w:customStyle="1" w:styleId="contenttextbold">
    <w:name w:val="contenttextbold"/>
    <w:basedOn w:val="Normal"/>
    <w:rsid w:val="0089046C"/>
    <w:pPr>
      <w:spacing w:before="100" w:beforeAutospacing="1" w:after="100" w:afterAutospacing="1" w:line="240" w:lineRule="auto"/>
    </w:pPr>
    <w:rPr>
      <w:rFonts w:ascii="Arial" w:hAnsi="Arial" w:cs="Arial"/>
      <w:b/>
      <w:bCs/>
      <w:spacing w:val="0"/>
      <w:w w:val="100"/>
      <w:kern w:val="0"/>
      <w:sz w:val="24"/>
      <w:szCs w:val="24"/>
      <w:u w:color="000000"/>
      <w:lang w:val="en-US"/>
    </w:rPr>
  </w:style>
  <w:style w:type="character" w:customStyle="1" w:styleId="contenttextbold1">
    <w:name w:val="contenttextbold1"/>
    <w:rsid w:val="0089046C"/>
    <w:rPr>
      <w:rFonts w:ascii="Arial" w:hAnsi="Arial" w:cs="Arial"/>
      <w:b/>
      <w:bCs/>
      <w:sz w:val="24"/>
      <w:szCs w:val="24"/>
    </w:rPr>
  </w:style>
  <w:style w:type="character" w:styleId="FollowedHyperlink">
    <w:name w:val="FollowedHyperlink"/>
    <w:rsid w:val="0089046C"/>
    <w:rPr>
      <w:rFonts w:cs="Times New Roman"/>
      <w:color w:val="0000FF"/>
      <w:u w:val="none"/>
    </w:rPr>
  </w:style>
  <w:style w:type="character" w:customStyle="1" w:styleId="DAWBodytextChar">
    <w:name w:val="DAW Body text Char"/>
    <w:rsid w:val="0089046C"/>
    <w:rPr>
      <w:rFonts w:ascii="Arial" w:hAnsi="Arial" w:cs="Times New Roman"/>
      <w:color w:val="000000"/>
      <w:spacing w:val="2"/>
      <w:sz w:val="22"/>
      <w:u w:color="000000"/>
      <w:lang w:val="en-US" w:eastAsia="en-US" w:bidi="ar-SA"/>
    </w:rPr>
  </w:style>
  <w:style w:type="paragraph" w:styleId="Subtitle">
    <w:name w:val="Subtitle"/>
    <w:basedOn w:val="Normal"/>
    <w:next w:val="Normal"/>
    <w:link w:val="SubtitleChar"/>
    <w:qFormat/>
    <w:rsid w:val="0089046C"/>
    <w:pPr>
      <w:spacing w:after="60" w:line="240" w:lineRule="auto"/>
      <w:jc w:val="center"/>
      <w:outlineLvl w:val="1"/>
    </w:pPr>
    <w:rPr>
      <w:rFonts w:ascii="Cambria" w:hAnsi="Cambria"/>
      <w:color w:val="000000"/>
      <w:spacing w:val="0"/>
      <w:w w:val="100"/>
      <w:kern w:val="0"/>
      <w:sz w:val="24"/>
      <w:szCs w:val="24"/>
      <w:u w:color="000000"/>
      <w:lang w:val="en-US"/>
    </w:rPr>
  </w:style>
  <w:style w:type="character" w:customStyle="1" w:styleId="SubtitleChar">
    <w:name w:val="Subtitle Char"/>
    <w:link w:val="Subtitle"/>
    <w:locked/>
    <w:rsid w:val="0089046C"/>
    <w:rPr>
      <w:rFonts w:ascii="Cambria" w:hAnsi="Cambria"/>
      <w:color w:val="000000"/>
      <w:sz w:val="24"/>
      <w:szCs w:val="24"/>
      <w:u w:color="000000"/>
      <w:lang w:val="en-US" w:eastAsia="en-US" w:bidi="ar-SA"/>
    </w:rPr>
  </w:style>
  <w:style w:type="character" w:customStyle="1" w:styleId="CharChar1">
    <w:name w:val="Char Char1"/>
    <w:rsid w:val="0089046C"/>
    <w:rPr>
      <w:rFonts w:ascii="Cambria" w:hAnsi="Cambria" w:cs="Times New Roman"/>
      <w:color w:val="000000"/>
      <w:sz w:val="24"/>
      <w:szCs w:val="24"/>
      <w:u w:color="000000"/>
    </w:rPr>
  </w:style>
  <w:style w:type="paragraph" w:styleId="NoSpacing">
    <w:name w:val="No Spacing"/>
    <w:qFormat/>
    <w:rsid w:val="0089046C"/>
    <w:rPr>
      <w:rFonts w:ascii="Helvetica" w:hAnsi="Helvetica"/>
      <w:color w:val="000000"/>
      <w:sz w:val="24"/>
      <w:szCs w:val="24"/>
      <w:u w:color="000000"/>
      <w:lang w:val="en-US" w:eastAsia="en-US"/>
    </w:rPr>
  </w:style>
  <w:style w:type="paragraph" w:styleId="Title">
    <w:name w:val="Title"/>
    <w:basedOn w:val="Normal"/>
    <w:next w:val="Normal"/>
    <w:link w:val="TitleChar"/>
    <w:qFormat/>
    <w:rsid w:val="0089046C"/>
    <w:pPr>
      <w:spacing w:before="240" w:after="60" w:line="240" w:lineRule="auto"/>
      <w:jc w:val="center"/>
      <w:outlineLvl w:val="0"/>
    </w:pPr>
    <w:rPr>
      <w:rFonts w:ascii="Cambria" w:hAnsi="Cambria"/>
      <w:b/>
      <w:bCs/>
      <w:color w:val="000000"/>
      <w:spacing w:val="0"/>
      <w:w w:val="100"/>
      <w:kern w:val="28"/>
      <w:sz w:val="32"/>
      <w:szCs w:val="32"/>
      <w:u w:color="000000"/>
      <w:lang w:val="en-US"/>
    </w:rPr>
  </w:style>
  <w:style w:type="character" w:customStyle="1" w:styleId="TitleChar">
    <w:name w:val="Title Char"/>
    <w:link w:val="Title"/>
    <w:locked/>
    <w:rsid w:val="0089046C"/>
    <w:rPr>
      <w:rFonts w:ascii="Cambria" w:hAnsi="Cambria"/>
      <w:b/>
      <w:bCs/>
      <w:color w:val="000000"/>
      <w:kern w:val="28"/>
      <w:sz w:val="32"/>
      <w:szCs w:val="32"/>
      <w:u w:color="000000"/>
      <w:lang w:val="en-US" w:eastAsia="en-US" w:bidi="ar-SA"/>
    </w:rPr>
  </w:style>
  <w:style w:type="character" w:customStyle="1" w:styleId="CharChar">
    <w:name w:val="Char Char"/>
    <w:rsid w:val="0089046C"/>
    <w:rPr>
      <w:rFonts w:ascii="Cambria" w:hAnsi="Cambria" w:cs="Times New Roman"/>
      <w:b/>
      <w:bCs/>
      <w:color w:val="000000"/>
      <w:kern w:val="28"/>
      <w:sz w:val="32"/>
      <w:szCs w:val="32"/>
      <w:u w:color="000000"/>
    </w:rPr>
  </w:style>
  <w:style w:type="character" w:customStyle="1" w:styleId="FootnoteTextAChar">
    <w:name w:val="Footnote Text A Char"/>
    <w:rsid w:val="0089046C"/>
    <w:rPr>
      <w:rFonts w:cs="Times New Roman"/>
      <w:color w:val="000000"/>
      <w:u w:color="000000"/>
      <w:lang w:val="en-US" w:eastAsia="en-US" w:bidi="ar-SA"/>
    </w:rPr>
  </w:style>
  <w:style w:type="character" w:styleId="HTMLCite">
    <w:name w:val="HTML Cite"/>
    <w:rsid w:val="0089046C"/>
    <w:rPr>
      <w:rFonts w:cs="Times New Roman"/>
      <w:i/>
      <w:iCs/>
    </w:rPr>
  </w:style>
  <w:style w:type="paragraph" w:customStyle="1" w:styleId="Default">
    <w:name w:val="Default"/>
    <w:rsid w:val="0089046C"/>
    <w:pPr>
      <w:autoSpaceDE w:val="0"/>
      <w:autoSpaceDN w:val="0"/>
      <w:adjustRightInd w:val="0"/>
    </w:pPr>
    <w:rPr>
      <w:color w:val="000000"/>
      <w:sz w:val="24"/>
      <w:szCs w:val="24"/>
      <w:lang w:val="en-US" w:eastAsia="en-US"/>
    </w:rPr>
  </w:style>
  <w:style w:type="paragraph" w:customStyle="1" w:styleId="pn-bold">
    <w:name w:val="pn-bold"/>
    <w:basedOn w:val="Normal"/>
    <w:rsid w:val="0089046C"/>
    <w:pPr>
      <w:spacing w:before="100" w:beforeAutospacing="1" w:after="100" w:afterAutospacing="1" w:line="240" w:lineRule="auto"/>
    </w:pPr>
    <w:rPr>
      <w:b/>
      <w:bCs/>
      <w:color w:val="000000"/>
      <w:spacing w:val="0"/>
      <w:w w:val="100"/>
      <w:kern w:val="0"/>
      <w:sz w:val="24"/>
      <w:szCs w:val="24"/>
      <w:u w:color="000000"/>
      <w:lang w:val="en-US"/>
    </w:rPr>
  </w:style>
  <w:style w:type="paragraph" w:styleId="ListParagraph">
    <w:name w:val="List Paragraph"/>
    <w:basedOn w:val="Normal"/>
    <w:qFormat/>
    <w:rsid w:val="0089046C"/>
    <w:pPr>
      <w:spacing w:line="240" w:lineRule="auto"/>
      <w:ind w:left="720"/>
    </w:pPr>
    <w:rPr>
      <w:rFonts w:ascii="Helvetica" w:hAnsi="Helvetica"/>
      <w:color w:val="000000"/>
      <w:spacing w:val="0"/>
      <w:w w:val="100"/>
      <w:kern w:val="0"/>
      <w:sz w:val="24"/>
      <w:szCs w:val="24"/>
      <w:u w:color="000000"/>
      <w:lang w:val="en-US"/>
    </w:rPr>
  </w:style>
  <w:style w:type="character" w:customStyle="1" w:styleId="verdana11orange1">
    <w:name w:val="verdana11orange1"/>
    <w:rsid w:val="0089046C"/>
    <w:rPr>
      <w:rFonts w:ascii="Verdana" w:hAnsi="Verdana" w:cs="Times New Roman"/>
      <w:color w:val="FF9933"/>
      <w:sz w:val="13"/>
      <w:szCs w:val="13"/>
    </w:rPr>
  </w:style>
  <w:style w:type="paragraph" w:customStyle="1" w:styleId="affiliation">
    <w:name w:val="affiliation"/>
    <w:basedOn w:val="Normal"/>
    <w:rsid w:val="0089046C"/>
    <w:pPr>
      <w:spacing w:before="100" w:beforeAutospacing="1" w:after="100" w:afterAutospacing="1" w:line="240" w:lineRule="auto"/>
    </w:pPr>
    <w:rPr>
      <w:spacing w:val="0"/>
      <w:w w:val="100"/>
      <w:kern w:val="0"/>
      <w:sz w:val="24"/>
      <w:szCs w:val="24"/>
      <w:u w:color="000000"/>
      <w:lang w:val="en-US"/>
    </w:rPr>
  </w:style>
  <w:style w:type="character" w:customStyle="1" w:styleId="sourcetitle1">
    <w:name w:val="sourcetitle1"/>
    <w:rsid w:val="0089046C"/>
    <w:rPr>
      <w:rFonts w:ascii="Verdana" w:hAnsi="Verdana" w:cs="Times New Roman"/>
      <w:b/>
      <w:bCs/>
      <w:i/>
      <w:iCs/>
      <w:color w:val="333333"/>
      <w:sz w:val="13"/>
      <w:szCs w:val="13"/>
    </w:rPr>
  </w:style>
  <w:style w:type="character" w:customStyle="1" w:styleId="txtsmall">
    <w:name w:val="txtsmall"/>
    <w:rsid w:val="0089046C"/>
    <w:rPr>
      <w:rFonts w:cs="Times New Roman"/>
    </w:rPr>
  </w:style>
  <w:style w:type="character" w:customStyle="1" w:styleId="sdtxtsmall">
    <w:name w:val="sdtxtsmall"/>
    <w:rsid w:val="0089046C"/>
    <w:rPr>
      <w:rFonts w:cs="Times New Roman"/>
    </w:rPr>
  </w:style>
  <w:style w:type="paragraph" w:customStyle="1" w:styleId="std">
    <w:name w:val="std"/>
    <w:basedOn w:val="Normal"/>
    <w:rsid w:val="0089046C"/>
    <w:pPr>
      <w:spacing w:line="240" w:lineRule="auto"/>
    </w:pPr>
    <w:rPr>
      <w:spacing w:val="0"/>
      <w:w w:val="100"/>
      <w:kern w:val="0"/>
      <w:sz w:val="24"/>
      <w:szCs w:val="24"/>
      <w:lang w:val="en-US"/>
    </w:rPr>
  </w:style>
  <w:style w:type="paragraph" w:styleId="BodyTextIndent2">
    <w:name w:val="Body Text Indent 2"/>
    <w:basedOn w:val="Normal"/>
    <w:rsid w:val="0089046C"/>
    <w:pPr>
      <w:spacing w:after="120" w:line="480" w:lineRule="auto"/>
      <w:ind w:left="283"/>
    </w:pPr>
  </w:style>
  <w:style w:type="paragraph" w:customStyle="1" w:styleId="Paragraphedeliste">
    <w:name w:val="Paragraphe de liste"/>
    <w:basedOn w:val="Normal"/>
    <w:qFormat/>
    <w:rsid w:val="0089046C"/>
    <w:pPr>
      <w:suppressAutoHyphens/>
      <w:ind w:left="720"/>
      <w:contextualSpacing/>
    </w:pPr>
  </w:style>
  <w:style w:type="paragraph" w:customStyle="1" w:styleId="space">
    <w:name w:val="space"/>
    <w:basedOn w:val="Normal"/>
    <w:rsid w:val="0089046C"/>
    <w:pPr>
      <w:spacing w:line="240" w:lineRule="auto"/>
      <w:ind w:left="75"/>
    </w:pPr>
    <w:rPr>
      <w:rFonts w:ascii="Arial" w:hAnsi="Arial" w:cs="Arial"/>
      <w:color w:val="FFFFFF"/>
      <w:spacing w:val="0"/>
      <w:w w:val="100"/>
      <w:kern w:val="0"/>
      <w:sz w:val="9"/>
      <w:szCs w:val="9"/>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image" Target="media/image5.w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44899</Words>
  <Characters>246947</Characters>
  <Application>Microsoft Office Word</Application>
  <DocSecurity>4</DocSecurity>
  <Lines>2057</Lines>
  <Paragraphs>582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291264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Nadia Lakrim</dc:creator>
  <cp:keywords/>
  <dc:description/>
  <cp:lastModifiedBy>FTPU User</cp:lastModifiedBy>
  <cp:revision>5</cp:revision>
  <cp:lastPrinted>2009-08-20T11:20:00Z</cp:lastPrinted>
  <dcterms:created xsi:type="dcterms:W3CDTF">2009-08-20T11:13:00Z</dcterms:created>
  <dcterms:modified xsi:type="dcterms:W3CDTF">2009-08-20T11:42:00Z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0935935F</vt:lpwstr>
  </property>
  <property fmtid="{D5CDD505-2E9C-101B-9397-08002B2CF9AE}" pid="5" name="Symbol1">
    <vt:lpwstr>CEDAW/C/MLT/4</vt:lpwstr>
  </property>
  <property fmtid="{D5CDD505-2E9C-101B-9397-08002B2CF9AE}" pid="6" name="Comment">
    <vt:lpwstr/>
  </property>
  <property fmtid="{D5CDD505-2E9C-101B-9397-08002B2CF9AE}" pid="7" name="DraftPages">
    <vt:lpwstr> </vt:lpwstr>
  </property>
  <property fmtid="{D5CDD505-2E9C-101B-9397-08002B2CF9AE}" pid="8" name="Operator">
    <vt:lpwstr>nl/cd/sd</vt:lpwstr>
  </property>
</Properties>
</file>