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8470F8">
        <w:trPr>
          <w:trHeight w:hRule="exact" w:val="851"/>
        </w:trPr>
        <w:tc>
          <w:tcPr>
            <w:tcW w:w="1280" w:type="dxa"/>
            <w:tcBorders>
              <w:bottom w:val="single" w:sz="4" w:space="0" w:color="auto"/>
            </w:tcBorders>
          </w:tcPr>
          <w:p w:rsidR="008470F8" w:rsidRDefault="008470F8">
            <w:pPr>
              <w:rPr>
                <w:rFonts w:hint="eastAsia"/>
              </w:rPr>
            </w:pPr>
          </w:p>
        </w:tc>
        <w:tc>
          <w:tcPr>
            <w:tcW w:w="2273" w:type="dxa"/>
            <w:tcBorders>
              <w:bottom w:val="single" w:sz="4" w:space="0" w:color="auto"/>
            </w:tcBorders>
            <w:vAlign w:val="bottom"/>
          </w:tcPr>
          <w:p w:rsidR="008470F8" w:rsidRDefault="008470F8">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8470F8" w:rsidRDefault="008470F8">
            <w:pPr>
              <w:spacing w:line="240" w:lineRule="atLeast"/>
              <w:jc w:val="right"/>
              <w:rPr>
                <w:rFonts w:hint="eastAsia"/>
                <w:szCs w:val="21"/>
              </w:rPr>
            </w:pPr>
            <w:r>
              <w:rPr>
                <w:sz w:val="40"/>
                <w:szCs w:val="40"/>
              </w:rPr>
              <w:t>CRPD</w:t>
            </w:r>
            <w:r>
              <w:rPr>
                <w:sz w:val="20"/>
              </w:rPr>
              <w:t>/C</w:t>
            </w:r>
            <w:r>
              <w:rPr>
                <w:rFonts w:hint="eastAsia"/>
                <w:sz w:val="20"/>
              </w:rPr>
              <w:t>/KOR</w:t>
            </w:r>
            <w:r>
              <w:rPr>
                <w:sz w:val="20"/>
              </w:rPr>
              <w:t>/1</w:t>
            </w:r>
          </w:p>
        </w:tc>
      </w:tr>
      <w:tr w:rsidR="008470F8">
        <w:trPr>
          <w:trHeight w:hRule="exact" w:val="2835"/>
        </w:trPr>
        <w:tc>
          <w:tcPr>
            <w:tcW w:w="1280" w:type="dxa"/>
            <w:tcBorders>
              <w:top w:val="single" w:sz="4" w:space="0" w:color="auto"/>
              <w:bottom w:val="single" w:sz="12" w:space="0" w:color="auto"/>
            </w:tcBorders>
          </w:tcPr>
          <w:p w:rsidR="008470F8" w:rsidRDefault="008470F8">
            <w:pPr>
              <w:spacing w:line="120" w:lineRule="atLeast"/>
              <w:rPr>
                <w:sz w:val="10"/>
                <w:szCs w:val="10"/>
              </w:rPr>
            </w:pPr>
          </w:p>
          <w:p w:rsidR="008470F8" w:rsidRDefault="008470F8">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8470F8" w:rsidRDefault="008470F8">
            <w:pPr>
              <w:spacing w:before="160" w:line="240" w:lineRule="auto"/>
              <w:rPr>
                <w:rFonts w:eastAsia="SimHei" w:hint="eastAsia"/>
                <w:spacing w:val="10"/>
                <w:sz w:val="36"/>
                <w:szCs w:val="36"/>
              </w:rPr>
            </w:pPr>
            <w:r>
              <w:rPr>
                <w:rFonts w:eastAsia="SimHei" w:hint="eastAsia"/>
                <w:spacing w:val="10"/>
                <w:sz w:val="36"/>
                <w:szCs w:val="36"/>
              </w:rPr>
              <w:t>残疾人权利公约</w:t>
            </w:r>
          </w:p>
        </w:tc>
        <w:tc>
          <w:tcPr>
            <w:tcW w:w="2819" w:type="dxa"/>
            <w:tcBorders>
              <w:top w:val="single" w:sz="4" w:space="0" w:color="auto"/>
              <w:bottom w:val="single" w:sz="12" w:space="0" w:color="auto"/>
            </w:tcBorders>
          </w:tcPr>
          <w:p w:rsidR="008470F8" w:rsidRDefault="008470F8">
            <w:pPr>
              <w:spacing w:before="240" w:line="240" w:lineRule="atLeast"/>
              <w:rPr>
                <w:sz w:val="20"/>
              </w:rPr>
            </w:pPr>
            <w:r>
              <w:rPr>
                <w:sz w:val="20"/>
              </w:rPr>
              <w:t>Distr.: General</w:t>
            </w:r>
          </w:p>
          <w:p w:rsidR="008470F8" w:rsidRDefault="008470F8">
            <w:pPr>
              <w:spacing w:line="240" w:lineRule="atLeast"/>
              <w:rPr>
                <w:sz w:val="20"/>
              </w:rPr>
            </w:pPr>
            <w:r>
              <w:rPr>
                <w:sz w:val="20"/>
              </w:rPr>
              <w:t>27 February 20</w:t>
            </w:r>
            <w:r>
              <w:rPr>
                <w:rFonts w:hint="eastAsia"/>
                <w:sz w:val="20"/>
              </w:rPr>
              <w:t>13</w:t>
            </w:r>
          </w:p>
          <w:p w:rsidR="008470F8" w:rsidRDefault="008470F8">
            <w:pPr>
              <w:spacing w:line="240" w:lineRule="atLeast"/>
              <w:rPr>
                <w:sz w:val="20"/>
              </w:rPr>
            </w:pPr>
            <w:r>
              <w:rPr>
                <w:sz w:val="20"/>
              </w:rPr>
              <w:t>Chinese</w:t>
            </w:r>
          </w:p>
          <w:p w:rsidR="008470F8" w:rsidRDefault="008470F8">
            <w:pPr>
              <w:spacing w:line="240" w:lineRule="atLeast"/>
              <w:rPr>
                <w:rFonts w:hint="eastAsia"/>
                <w:sz w:val="20"/>
              </w:rPr>
            </w:pPr>
            <w:r>
              <w:rPr>
                <w:sz w:val="20"/>
              </w:rPr>
              <w:t>Original: English</w:t>
            </w:r>
          </w:p>
        </w:tc>
      </w:tr>
    </w:tbl>
    <w:p w:rsidR="008470F8" w:rsidRDefault="008470F8">
      <w:pPr>
        <w:spacing w:before="120"/>
        <w:rPr>
          <w:rFonts w:eastAsia="SimHei" w:hint="eastAsia"/>
          <w:sz w:val="24"/>
          <w:szCs w:val="24"/>
          <w:lang w:val="fr-CH"/>
        </w:rPr>
      </w:pPr>
      <w:r>
        <w:rPr>
          <w:rFonts w:eastAsia="SimHei" w:hint="eastAsia"/>
          <w:sz w:val="24"/>
          <w:szCs w:val="24"/>
          <w:lang w:val="fr-CH"/>
        </w:rPr>
        <w:t>残疾人权利委员会</w:t>
      </w:r>
    </w:p>
    <w:p w:rsidR="008470F8" w:rsidRDefault="008470F8">
      <w:pPr>
        <w:pStyle w:val="HMGC"/>
        <w:rPr>
          <w:lang w:val="en-GB"/>
        </w:rPr>
      </w:pPr>
      <w:r>
        <w:rPr>
          <w:rFonts w:hint="eastAsia"/>
          <w:lang w:val="en-GB"/>
        </w:rPr>
        <w:tab/>
      </w:r>
      <w:r>
        <w:rPr>
          <w:rFonts w:hint="eastAsia"/>
          <w:lang w:val="en-GB"/>
        </w:rPr>
        <w:tab/>
      </w:r>
      <w:r>
        <w:rPr>
          <w:lang w:val="en-GB"/>
        </w:rPr>
        <w:t>《残疾人权利公约》的执行情况</w:t>
      </w:r>
    </w:p>
    <w:p w:rsidR="008470F8" w:rsidRDefault="008470F8">
      <w:pPr>
        <w:pStyle w:val="HChGC"/>
        <w:rPr>
          <w:lang w:val="en-GB"/>
        </w:rPr>
      </w:pPr>
      <w:r>
        <w:rPr>
          <w:rFonts w:hint="eastAsia"/>
          <w:lang w:val="en-GB"/>
        </w:rPr>
        <w:tab/>
      </w:r>
      <w:r>
        <w:rPr>
          <w:rFonts w:hint="eastAsia"/>
          <w:lang w:val="en-GB"/>
        </w:rPr>
        <w:tab/>
      </w:r>
      <w:r>
        <w:rPr>
          <w:lang w:val="en-GB"/>
        </w:rPr>
        <w:t>缔约国根据《公约》第三十五条提交的初次报告</w:t>
      </w:r>
    </w:p>
    <w:p w:rsidR="008470F8" w:rsidRDefault="008470F8">
      <w:pPr>
        <w:pStyle w:val="HMGC"/>
        <w:rPr>
          <w:rStyle w:val="FootnoteReference"/>
        </w:rPr>
      </w:pPr>
      <w:r>
        <w:rPr>
          <w:rFonts w:hint="eastAsia"/>
          <w:lang w:val="en-GB"/>
        </w:rPr>
        <w:tab/>
      </w:r>
      <w:r>
        <w:rPr>
          <w:rFonts w:hint="eastAsia"/>
          <w:lang w:val="en-GB"/>
        </w:rPr>
        <w:tab/>
      </w:r>
      <w:r>
        <w:rPr>
          <w:lang w:val="en-GB"/>
        </w:rPr>
        <w:t>大韩民国</w:t>
      </w:r>
      <w:r>
        <w:rPr>
          <w:rStyle w:val="FootnoteReference"/>
          <w:position w:val="6"/>
          <w:sz w:val="34"/>
          <w:szCs w:val="34"/>
          <w:vertAlign w:val="baseline"/>
        </w:rPr>
        <w:footnoteReference w:customMarkFollows="1" w:id="1"/>
        <w:t>*</w:t>
      </w:r>
    </w:p>
    <w:p w:rsidR="008470F8" w:rsidRDefault="008470F8">
      <w:pPr>
        <w:pStyle w:val="SingleTxtGC"/>
        <w:jc w:val="right"/>
        <w:rPr>
          <w:rFonts w:hint="eastAsia"/>
        </w:rPr>
      </w:pPr>
      <w:r>
        <w:t>[</w:t>
      </w:r>
      <w:smartTag w:uri="urn:schemas-microsoft-com:office:smarttags" w:element="chsdate">
        <w:smartTagPr>
          <w:attr w:name="Year" w:val="2011"/>
          <w:attr w:name="Month" w:val="6"/>
          <w:attr w:name="Day" w:val="27"/>
          <w:attr w:name="IsLunarDate" w:val="False"/>
          <w:attr w:name="IsROCDate" w:val="False"/>
        </w:smartTagPr>
        <w:r>
          <w:t>2011</w:t>
        </w:r>
        <w:r>
          <w:rPr>
            <w:rFonts w:hint="eastAsia"/>
          </w:rPr>
          <w:t>年</w:t>
        </w:r>
        <w:r>
          <w:rPr>
            <w:rFonts w:hint="eastAsia"/>
          </w:rPr>
          <w:t>6</w:t>
        </w:r>
        <w:r>
          <w:rPr>
            <w:rFonts w:hint="eastAsia"/>
          </w:rPr>
          <w:t>月</w:t>
        </w:r>
        <w:r>
          <w:rPr>
            <w:rFonts w:hint="eastAsia"/>
          </w:rPr>
          <w:t>27</w:t>
        </w:r>
        <w:r>
          <w:rPr>
            <w:rFonts w:hint="eastAsia"/>
          </w:rPr>
          <w:t>日</w:t>
        </w:r>
      </w:smartTag>
      <w:r>
        <w:t>]</w:t>
      </w:r>
    </w:p>
    <w:p w:rsidR="008470F8" w:rsidRDefault="008470F8">
      <w:pPr>
        <w:spacing w:after="120"/>
        <w:rPr>
          <w:sz w:val="28"/>
          <w:szCs w:val="28"/>
        </w:rPr>
      </w:pPr>
      <w:r>
        <w:br w:type="page"/>
      </w:r>
      <w:r>
        <w:rPr>
          <w:rFonts w:hint="eastAsia"/>
          <w:sz w:val="28"/>
          <w:szCs w:val="28"/>
        </w:rPr>
        <w:t>目录</w:t>
      </w:r>
    </w:p>
    <w:p w:rsidR="008470F8" w:rsidRDefault="008470F8">
      <w:pPr>
        <w:tabs>
          <w:tab w:val="right" w:pos="8789"/>
          <w:tab w:val="right" w:pos="9639"/>
        </w:tabs>
        <w:spacing w:after="120"/>
        <w:ind w:left="488"/>
        <w:rPr>
          <w:rFonts w:eastAsia="KaiTi_GB2312"/>
          <w:sz w:val="23"/>
          <w:szCs w:val="23"/>
        </w:rPr>
      </w:pPr>
      <w:r>
        <w:rPr>
          <w:rFonts w:eastAsia="KaiTi_GB2312"/>
          <w:sz w:val="18"/>
          <w:szCs w:val="18"/>
          <w:lang w:val="fr-CH"/>
        </w:rPr>
        <w:tab/>
      </w:r>
      <w:r>
        <w:rPr>
          <w:rFonts w:eastAsia="KaiTi_GB2312" w:hint="eastAsia"/>
          <w:sz w:val="18"/>
          <w:szCs w:val="18"/>
        </w:rPr>
        <w:t>段次</w:t>
      </w:r>
      <w:r>
        <w:rPr>
          <w:rFonts w:eastAsia="KaiTi_GB2312"/>
          <w:sz w:val="23"/>
          <w:szCs w:val="23"/>
        </w:rPr>
        <w:tab/>
      </w:r>
      <w:r>
        <w:rPr>
          <w:rFonts w:eastAsia="KaiTi_GB2312" w:hint="eastAsia"/>
          <w:sz w:val="18"/>
          <w:szCs w:val="18"/>
        </w:rPr>
        <w:t>页次</w:t>
      </w:r>
    </w:p>
    <w:p w:rsidR="008470F8" w:rsidRDefault="008470F8">
      <w:pPr>
        <w:pStyle w:val="a1"/>
        <w:tabs>
          <w:tab w:val="clear" w:pos="851"/>
          <w:tab w:val="clear" w:pos="1996"/>
          <w:tab w:val="clear" w:pos="7655"/>
          <w:tab w:val="clear" w:pos="8789"/>
          <w:tab w:val="clear" w:pos="9554"/>
          <w:tab w:val="left" w:pos="1134"/>
          <w:tab w:val="left" w:pos="1565"/>
          <w:tab w:val="right" w:leader="dot" w:pos="8840"/>
          <w:tab w:val="right" w:pos="9553"/>
        </w:tabs>
        <w:ind w:right="2551"/>
        <w:rPr>
          <w:rFonts w:hint="eastAsia"/>
        </w:rPr>
      </w:pPr>
      <w:r>
        <w:rPr>
          <w:rFonts w:hint="eastAsia"/>
        </w:rPr>
        <w:tab/>
      </w:r>
      <w:r>
        <w:t>表</w:t>
      </w:r>
      <w:r>
        <w:rPr>
          <w:rFonts w:hint="eastAsia"/>
        </w:rPr>
        <w:t>目录</w:t>
      </w:r>
      <w:r>
        <w:rPr>
          <w:rFonts w:hint="eastAsia"/>
        </w:rPr>
        <w:t>................................</w:t>
      </w:r>
      <w:r>
        <w:tab/>
      </w:r>
      <w:r>
        <w:tab/>
      </w:r>
      <w:r>
        <w:rPr>
          <w:rFonts w:hint="eastAsia"/>
        </w:rPr>
        <w:t>4</w:t>
      </w:r>
    </w:p>
    <w:p w:rsidR="008470F8" w:rsidRDefault="008470F8">
      <w:pPr>
        <w:pStyle w:val="a1"/>
        <w:tabs>
          <w:tab w:val="clear" w:pos="851"/>
          <w:tab w:val="clear" w:pos="1996"/>
          <w:tab w:val="clear" w:pos="7655"/>
          <w:tab w:val="clear" w:pos="8789"/>
          <w:tab w:val="clear" w:pos="9554"/>
          <w:tab w:val="left" w:pos="1134"/>
          <w:tab w:val="left" w:pos="1565"/>
          <w:tab w:val="right" w:leader="dot" w:pos="8840"/>
          <w:tab w:val="right" w:pos="9553"/>
        </w:tabs>
        <w:ind w:right="2551"/>
        <w:rPr>
          <w:rFonts w:hint="eastAsia"/>
        </w:rPr>
      </w:pPr>
      <w:r>
        <w:rPr>
          <w:rFonts w:hint="eastAsia"/>
        </w:rPr>
        <w:tab/>
      </w:r>
      <w:r>
        <w:t>缩略语</w:t>
      </w:r>
      <w:r>
        <w:rPr>
          <w:rFonts w:hint="eastAsia"/>
        </w:rPr>
        <w:t>........................................</w:t>
      </w:r>
      <w:r>
        <w:tab/>
      </w:r>
      <w:r>
        <w:tab/>
      </w:r>
      <w:r>
        <w:rPr>
          <w:rFonts w:hint="eastAsia"/>
        </w:rPr>
        <w:t>7</w:t>
      </w:r>
    </w:p>
    <w:p w:rsidR="008470F8" w:rsidRDefault="008470F8">
      <w:pPr>
        <w:pStyle w:val="a1"/>
        <w:tabs>
          <w:tab w:val="clear" w:pos="851"/>
          <w:tab w:val="clear" w:pos="1996"/>
          <w:tab w:val="clear" w:pos="7655"/>
          <w:tab w:val="clear" w:pos="8789"/>
          <w:tab w:val="clear" w:pos="9554"/>
          <w:tab w:val="right" w:pos="850"/>
          <w:tab w:val="left" w:pos="1134"/>
          <w:tab w:val="left" w:pos="1565"/>
          <w:tab w:val="left" w:pos="2422"/>
          <w:tab w:val="right" w:leader="dot" w:pos="7654"/>
          <w:tab w:val="right" w:pos="8787"/>
          <w:tab w:val="right" w:pos="9553"/>
        </w:tabs>
        <w:ind w:right="2551"/>
        <w:rPr>
          <w:rFonts w:hint="eastAsia"/>
          <w:lang w:val="fr-CH"/>
        </w:rPr>
      </w:pPr>
      <w:r>
        <w:rPr>
          <w:rFonts w:hint="eastAsia"/>
          <w:lang w:val="fr-CH"/>
        </w:rPr>
        <w:tab/>
      </w:r>
      <w:r>
        <w:rPr>
          <w:rFonts w:hint="eastAsia"/>
          <w:lang w:val="fr-CH"/>
        </w:rPr>
        <w:tab/>
      </w:r>
      <w:r>
        <w:rPr>
          <w:lang w:val="fr-CH"/>
        </w:rPr>
        <w:t>导言</w:t>
      </w:r>
      <w:r>
        <w:rPr>
          <w:rFonts w:hint="eastAsia"/>
          <w:lang w:val="fr-CH"/>
        </w:rPr>
        <w:t>..........................................</w:t>
      </w:r>
      <w:r>
        <w:rPr>
          <w:lang w:val="fr-CH"/>
        </w:rPr>
        <w:tab/>
      </w:r>
      <w:r>
        <w:rPr>
          <w:lang w:val="fr-CH"/>
        </w:rPr>
        <w:tab/>
        <w:t>1-8</w:t>
      </w:r>
      <w:r>
        <w:rPr>
          <w:lang w:val="fr-CH"/>
        </w:rPr>
        <w:tab/>
      </w:r>
      <w:r>
        <w:rPr>
          <w:rFonts w:hint="eastAsia"/>
          <w:lang w:val="fr-CH"/>
        </w:rPr>
        <w:t>8</w:t>
      </w:r>
    </w:p>
    <w:p w:rsidR="008470F8" w:rsidRDefault="008470F8">
      <w:pPr>
        <w:pStyle w:val="a1"/>
        <w:tabs>
          <w:tab w:val="clear" w:pos="851"/>
          <w:tab w:val="clear" w:pos="1996"/>
          <w:tab w:val="clear" w:pos="7655"/>
          <w:tab w:val="clear" w:pos="8789"/>
          <w:tab w:val="clear" w:pos="9554"/>
          <w:tab w:val="right" w:pos="850"/>
          <w:tab w:val="left" w:pos="1134"/>
          <w:tab w:val="left" w:pos="1565"/>
          <w:tab w:val="left" w:pos="2422"/>
          <w:tab w:val="right" w:leader="dot" w:pos="7654"/>
          <w:tab w:val="right" w:pos="8787"/>
          <w:tab w:val="right" w:pos="9553"/>
        </w:tabs>
        <w:ind w:right="2551"/>
        <w:rPr>
          <w:rFonts w:hint="eastAsia"/>
        </w:rPr>
      </w:pPr>
      <w:r>
        <w:rPr>
          <w:lang w:val="fr-CH"/>
        </w:rPr>
        <w:tab/>
      </w:r>
      <w:r>
        <w:rPr>
          <w:rFonts w:hint="eastAsia"/>
          <w:lang w:val="fr-CH"/>
        </w:rPr>
        <w:tab/>
      </w:r>
      <w:r>
        <w:rPr>
          <w:lang w:val="fr-CH"/>
        </w:rPr>
        <w:t>第</w:t>
      </w:r>
      <w:r>
        <w:rPr>
          <w:rFonts w:hint="eastAsia"/>
          <w:lang w:val="fr-CH"/>
        </w:rPr>
        <w:t>一至二</w:t>
      </w:r>
      <w:r>
        <w:rPr>
          <w:lang w:val="fr-CH"/>
        </w:rPr>
        <w:t>条</w:t>
      </w:r>
      <w:r>
        <w:rPr>
          <w:rFonts w:hint="eastAsia"/>
          <w:lang w:val="fr-CH"/>
        </w:rPr>
        <w:tab/>
      </w:r>
      <w:r>
        <w:rPr>
          <w:lang w:val="fr-CH"/>
        </w:rPr>
        <w:t>目的</w:t>
      </w:r>
      <w:r>
        <w:t>和定义</w:t>
      </w:r>
      <w:r>
        <w:tab/>
      </w:r>
      <w:r>
        <w:tab/>
        <w:t>9-16</w:t>
      </w:r>
      <w:r>
        <w:tab/>
      </w:r>
      <w:r>
        <w:rPr>
          <w:rFonts w:hint="eastAsia"/>
        </w:rPr>
        <w:t>10</w:t>
      </w:r>
    </w:p>
    <w:p w:rsidR="008470F8" w:rsidRDefault="008470F8">
      <w:pPr>
        <w:pStyle w:val="a1"/>
        <w:tabs>
          <w:tab w:val="clear" w:pos="851"/>
          <w:tab w:val="clear" w:pos="1996"/>
          <w:tab w:val="clear" w:pos="7655"/>
          <w:tab w:val="clear" w:pos="8789"/>
          <w:tab w:val="clear" w:pos="9554"/>
          <w:tab w:val="right" w:pos="850"/>
          <w:tab w:val="left" w:pos="1134"/>
          <w:tab w:val="left" w:pos="1565"/>
          <w:tab w:val="left" w:pos="2422"/>
          <w:tab w:val="right" w:leader="dot" w:pos="7654"/>
          <w:tab w:val="right" w:pos="8787"/>
          <w:tab w:val="right" w:pos="9553"/>
        </w:tabs>
        <w:ind w:right="2551"/>
        <w:rPr>
          <w:rFonts w:hint="eastAsia"/>
        </w:rPr>
      </w:pPr>
      <w:r>
        <w:tab/>
      </w:r>
      <w:r>
        <w:rPr>
          <w:rFonts w:hint="eastAsia"/>
        </w:rPr>
        <w:tab/>
      </w:r>
      <w:r>
        <w:t>第</w:t>
      </w:r>
      <w:r>
        <w:rPr>
          <w:rFonts w:hint="eastAsia"/>
        </w:rPr>
        <w:t>三</w:t>
      </w:r>
      <w:r>
        <w:t>条</w:t>
      </w:r>
      <w:r>
        <w:rPr>
          <w:rFonts w:hint="eastAsia"/>
        </w:rPr>
        <w:tab/>
      </w:r>
      <w:r>
        <w:t>一般原则</w:t>
      </w:r>
      <w:r>
        <w:tab/>
      </w:r>
      <w:r>
        <w:tab/>
        <w:t>17-24</w:t>
      </w:r>
      <w:r>
        <w:tab/>
      </w:r>
      <w:r>
        <w:rPr>
          <w:rFonts w:hint="eastAsia"/>
        </w:rPr>
        <w:t>12</w:t>
      </w:r>
    </w:p>
    <w:p w:rsidR="008470F8" w:rsidRDefault="008470F8">
      <w:pPr>
        <w:pStyle w:val="a1"/>
        <w:tabs>
          <w:tab w:val="clear" w:pos="851"/>
          <w:tab w:val="clear" w:pos="1996"/>
          <w:tab w:val="clear" w:pos="7655"/>
          <w:tab w:val="clear" w:pos="8789"/>
          <w:tab w:val="clear" w:pos="9554"/>
          <w:tab w:val="right" w:pos="850"/>
          <w:tab w:val="left" w:pos="1134"/>
          <w:tab w:val="left" w:pos="1565"/>
          <w:tab w:val="left" w:pos="2422"/>
          <w:tab w:val="right" w:leader="dot" w:pos="7654"/>
          <w:tab w:val="right" w:pos="8787"/>
          <w:tab w:val="right" w:pos="9553"/>
        </w:tabs>
        <w:ind w:right="2551"/>
        <w:rPr>
          <w:rFonts w:hint="eastAsia"/>
        </w:rPr>
      </w:pPr>
      <w:r>
        <w:tab/>
      </w:r>
      <w:r>
        <w:rPr>
          <w:rFonts w:hint="eastAsia"/>
        </w:rPr>
        <w:tab/>
      </w:r>
      <w:r>
        <w:t>第</w:t>
      </w:r>
      <w:r>
        <w:rPr>
          <w:rFonts w:hint="eastAsia"/>
        </w:rPr>
        <w:t>四</w:t>
      </w:r>
      <w:r>
        <w:t>条</w:t>
      </w:r>
      <w:r>
        <w:rPr>
          <w:rFonts w:hint="eastAsia"/>
        </w:rPr>
        <w:tab/>
      </w:r>
      <w:r>
        <w:t>一般义务</w:t>
      </w:r>
      <w:r>
        <w:tab/>
      </w:r>
      <w:r>
        <w:tab/>
        <w:t>25-28</w:t>
      </w:r>
      <w:r>
        <w:tab/>
      </w:r>
      <w:r>
        <w:rPr>
          <w:rFonts w:hint="eastAsia"/>
        </w:rPr>
        <w:t>13</w:t>
      </w:r>
    </w:p>
    <w:p w:rsidR="008470F8" w:rsidRDefault="008470F8">
      <w:pPr>
        <w:pStyle w:val="a1"/>
        <w:tabs>
          <w:tab w:val="clear" w:pos="851"/>
          <w:tab w:val="clear" w:pos="1996"/>
          <w:tab w:val="clear" w:pos="7655"/>
          <w:tab w:val="clear" w:pos="8789"/>
          <w:tab w:val="clear" w:pos="9554"/>
          <w:tab w:val="right" w:pos="850"/>
          <w:tab w:val="left" w:pos="1134"/>
          <w:tab w:val="left" w:pos="1565"/>
          <w:tab w:val="left" w:pos="2422"/>
          <w:tab w:val="right" w:leader="dot" w:pos="7654"/>
          <w:tab w:val="right" w:pos="8787"/>
          <w:tab w:val="right" w:pos="9553"/>
        </w:tabs>
        <w:ind w:right="2551"/>
        <w:rPr>
          <w:rFonts w:hint="eastAsia"/>
        </w:rPr>
      </w:pPr>
      <w:r>
        <w:tab/>
      </w:r>
      <w:r>
        <w:rPr>
          <w:rFonts w:hint="eastAsia"/>
        </w:rPr>
        <w:tab/>
      </w:r>
      <w:r>
        <w:t>第</w:t>
      </w:r>
      <w:r>
        <w:rPr>
          <w:rFonts w:hint="eastAsia"/>
        </w:rPr>
        <w:t>五</w:t>
      </w:r>
      <w:r>
        <w:t>条</w:t>
      </w:r>
      <w:r>
        <w:rPr>
          <w:rFonts w:hint="eastAsia"/>
        </w:rPr>
        <w:tab/>
      </w:r>
      <w:r>
        <w:t>平等和不歧视</w:t>
      </w:r>
      <w:r>
        <w:tab/>
      </w:r>
      <w:r>
        <w:tab/>
        <w:t>29-32</w:t>
      </w:r>
      <w:r>
        <w:tab/>
      </w:r>
      <w:r>
        <w:rPr>
          <w:rFonts w:hint="eastAsia"/>
        </w:rPr>
        <w:t>14</w:t>
      </w:r>
    </w:p>
    <w:p w:rsidR="008470F8" w:rsidRDefault="008470F8">
      <w:pPr>
        <w:pStyle w:val="a1"/>
        <w:tabs>
          <w:tab w:val="clear" w:pos="851"/>
          <w:tab w:val="clear" w:pos="1996"/>
          <w:tab w:val="clear" w:pos="7655"/>
          <w:tab w:val="clear" w:pos="8789"/>
          <w:tab w:val="clear" w:pos="9554"/>
          <w:tab w:val="right" w:pos="850"/>
          <w:tab w:val="left" w:pos="1134"/>
          <w:tab w:val="left" w:pos="1565"/>
          <w:tab w:val="left" w:pos="2422"/>
          <w:tab w:val="right" w:leader="dot" w:pos="7654"/>
          <w:tab w:val="right" w:pos="8787"/>
          <w:tab w:val="right" w:pos="9553"/>
        </w:tabs>
        <w:ind w:right="2551"/>
        <w:rPr>
          <w:rFonts w:hint="eastAsia"/>
        </w:rPr>
      </w:pPr>
      <w:r>
        <w:rPr>
          <w:rFonts w:hint="eastAsia"/>
        </w:rPr>
        <w:tab/>
      </w:r>
      <w:r>
        <w:rPr>
          <w:rFonts w:hint="eastAsia"/>
        </w:rPr>
        <w:tab/>
      </w:r>
      <w:r>
        <w:t>第</w:t>
      </w:r>
      <w:r>
        <w:rPr>
          <w:rFonts w:hint="eastAsia"/>
        </w:rPr>
        <w:t>六</w:t>
      </w:r>
      <w:r>
        <w:t>条</w:t>
      </w:r>
      <w:r>
        <w:rPr>
          <w:rFonts w:hint="eastAsia"/>
        </w:rPr>
        <w:tab/>
      </w:r>
      <w:r>
        <w:t>残疾妇女</w:t>
      </w:r>
      <w:r>
        <w:tab/>
      </w:r>
      <w:r>
        <w:tab/>
        <w:t>33-38</w:t>
      </w:r>
      <w:r>
        <w:tab/>
      </w:r>
      <w:r>
        <w:rPr>
          <w:rFonts w:hint="eastAsia"/>
        </w:rPr>
        <w:t>15</w:t>
      </w:r>
    </w:p>
    <w:p w:rsidR="008470F8" w:rsidRDefault="008470F8">
      <w:pPr>
        <w:pStyle w:val="a1"/>
        <w:tabs>
          <w:tab w:val="clear" w:pos="851"/>
          <w:tab w:val="clear" w:pos="1996"/>
          <w:tab w:val="clear" w:pos="7655"/>
          <w:tab w:val="clear" w:pos="8789"/>
          <w:tab w:val="clear" w:pos="9554"/>
          <w:tab w:val="right" w:pos="850"/>
          <w:tab w:val="left" w:pos="1134"/>
          <w:tab w:val="left" w:pos="1565"/>
          <w:tab w:val="left" w:pos="2422"/>
          <w:tab w:val="right" w:leader="dot" w:pos="7654"/>
          <w:tab w:val="right" w:pos="8787"/>
          <w:tab w:val="right" w:pos="9553"/>
        </w:tabs>
        <w:ind w:right="2551"/>
        <w:rPr>
          <w:rFonts w:hint="eastAsia"/>
        </w:rPr>
      </w:pPr>
      <w:r>
        <w:rPr>
          <w:rFonts w:hint="eastAsia"/>
        </w:rPr>
        <w:tab/>
      </w:r>
      <w:r>
        <w:rPr>
          <w:rFonts w:hint="eastAsia"/>
        </w:rPr>
        <w:tab/>
      </w:r>
      <w:r>
        <w:t>第</w:t>
      </w:r>
      <w:r>
        <w:rPr>
          <w:rFonts w:hint="eastAsia"/>
        </w:rPr>
        <w:t>七</w:t>
      </w:r>
      <w:r>
        <w:t>条</w:t>
      </w:r>
      <w:r>
        <w:rPr>
          <w:rFonts w:hint="eastAsia"/>
        </w:rPr>
        <w:tab/>
      </w:r>
      <w:r>
        <w:t>残疾儿童</w:t>
      </w:r>
      <w:r>
        <w:tab/>
      </w:r>
      <w:r>
        <w:tab/>
        <w:t>39-41</w:t>
      </w:r>
      <w:r>
        <w:tab/>
      </w:r>
      <w:r>
        <w:rPr>
          <w:rFonts w:hint="eastAsia"/>
        </w:rPr>
        <w:t>17</w:t>
      </w:r>
    </w:p>
    <w:p w:rsidR="008470F8" w:rsidRDefault="008470F8">
      <w:pPr>
        <w:pStyle w:val="a1"/>
        <w:tabs>
          <w:tab w:val="clear" w:pos="851"/>
          <w:tab w:val="clear" w:pos="1996"/>
          <w:tab w:val="clear" w:pos="7655"/>
          <w:tab w:val="clear" w:pos="8789"/>
          <w:tab w:val="clear" w:pos="9554"/>
          <w:tab w:val="right" w:pos="850"/>
          <w:tab w:val="left" w:pos="1134"/>
          <w:tab w:val="left" w:pos="1565"/>
          <w:tab w:val="left" w:pos="2422"/>
          <w:tab w:val="right" w:leader="dot" w:pos="7654"/>
          <w:tab w:val="right" w:pos="8787"/>
          <w:tab w:val="right" w:pos="9553"/>
        </w:tabs>
        <w:ind w:right="2551"/>
        <w:rPr>
          <w:rFonts w:hint="eastAsia"/>
        </w:rPr>
      </w:pPr>
      <w:r>
        <w:rPr>
          <w:rFonts w:hint="eastAsia"/>
        </w:rPr>
        <w:tab/>
      </w:r>
      <w:r>
        <w:rPr>
          <w:rFonts w:hint="eastAsia"/>
        </w:rPr>
        <w:tab/>
      </w:r>
      <w:r>
        <w:t>第</w:t>
      </w:r>
      <w:r>
        <w:rPr>
          <w:rFonts w:hint="eastAsia"/>
        </w:rPr>
        <w:t>八</w:t>
      </w:r>
      <w:r>
        <w:t>条</w:t>
      </w:r>
      <w:r>
        <w:rPr>
          <w:rFonts w:hint="eastAsia"/>
        </w:rPr>
        <w:tab/>
      </w:r>
      <w:r>
        <w:t>提高认识</w:t>
      </w:r>
      <w:r>
        <w:tab/>
      </w:r>
      <w:r>
        <w:tab/>
        <w:t>42-44</w:t>
      </w:r>
      <w:r>
        <w:tab/>
      </w:r>
      <w:r>
        <w:rPr>
          <w:rFonts w:hint="eastAsia"/>
        </w:rPr>
        <w:t>17</w:t>
      </w:r>
    </w:p>
    <w:p w:rsidR="008470F8" w:rsidRDefault="008470F8">
      <w:pPr>
        <w:pStyle w:val="a1"/>
        <w:tabs>
          <w:tab w:val="clear" w:pos="851"/>
          <w:tab w:val="clear" w:pos="1996"/>
          <w:tab w:val="clear" w:pos="7655"/>
          <w:tab w:val="clear" w:pos="8789"/>
          <w:tab w:val="clear" w:pos="9554"/>
          <w:tab w:val="right" w:pos="850"/>
          <w:tab w:val="left" w:pos="1134"/>
          <w:tab w:val="left" w:pos="1565"/>
          <w:tab w:val="left" w:pos="2422"/>
          <w:tab w:val="right" w:leader="dot" w:pos="7654"/>
          <w:tab w:val="right" w:pos="8787"/>
          <w:tab w:val="right" w:pos="9553"/>
        </w:tabs>
        <w:ind w:right="2551"/>
        <w:rPr>
          <w:rFonts w:hint="eastAsia"/>
        </w:rPr>
      </w:pPr>
      <w:r>
        <w:rPr>
          <w:rFonts w:hint="eastAsia"/>
        </w:rPr>
        <w:tab/>
      </w:r>
      <w:r>
        <w:rPr>
          <w:rFonts w:hint="eastAsia"/>
        </w:rPr>
        <w:tab/>
      </w:r>
      <w:r>
        <w:t>第</w:t>
      </w:r>
      <w:r>
        <w:rPr>
          <w:rFonts w:hint="eastAsia"/>
        </w:rPr>
        <w:t>九</w:t>
      </w:r>
      <w:r>
        <w:t>条</w:t>
      </w:r>
      <w:r>
        <w:rPr>
          <w:rFonts w:hint="eastAsia"/>
        </w:rPr>
        <w:tab/>
      </w:r>
      <w:r>
        <w:t>无障碍</w:t>
      </w:r>
      <w:r>
        <w:tab/>
      </w:r>
      <w:r>
        <w:tab/>
        <w:t>45-49</w:t>
      </w:r>
      <w:r>
        <w:tab/>
      </w:r>
      <w:r>
        <w:rPr>
          <w:rFonts w:hint="eastAsia"/>
        </w:rPr>
        <w:t>18</w:t>
      </w:r>
    </w:p>
    <w:p w:rsidR="008470F8" w:rsidRDefault="008470F8">
      <w:pPr>
        <w:pStyle w:val="a1"/>
        <w:tabs>
          <w:tab w:val="clear" w:pos="851"/>
          <w:tab w:val="clear" w:pos="1996"/>
          <w:tab w:val="clear" w:pos="7655"/>
          <w:tab w:val="clear" w:pos="8789"/>
          <w:tab w:val="clear" w:pos="9554"/>
          <w:tab w:val="right" w:pos="850"/>
          <w:tab w:val="left" w:pos="1134"/>
          <w:tab w:val="left" w:pos="1565"/>
          <w:tab w:val="left" w:pos="2422"/>
          <w:tab w:val="right" w:leader="dot" w:pos="7654"/>
          <w:tab w:val="right" w:pos="8787"/>
          <w:tab w:val="right" w:pos="9553"/>
        </w:tabs>
        <w:ind w:right="2551"/>
        <w:rPr>
          <w:rFonts w:hint="eastAsia"/>
        </w:rPr>
      </w:pPr>
      <w:r>
        <w:tab/>
      </w:r>
      <w:r>
        <w:rPr>
          <w:rFonts w:hint="eastAsia"/>
        </w:rPr>
        <w:tab/>
      </w:r>
      <w:r>
        <w:t>第</w:t>
      </w:r>
      <w:r>
        <w:rPr>
          <w:rFonts w:hint="eastAsia"/>
        </w:rPr>
        <w:t>十</w:t>
      </w:r>
      <w:r>
        <w:t>条</w:t>
      </w:r>
      <w:r>
        <w:rPr>
          <w:rFonts w:hint="eastAsia"/>
        </w:rPr>
        <w:tab/>
      </w:r>
      <w:r>
        <w:t>生命权</w:t>
      </w:r>
      <w:r>
        <w:tab/>
      </w:r>
      <w:r>
        <w:tab/>
        <w:t>50-51</w:t>
      </w:r>
      <w:r>
        <w:tab/>
      </w:r>
      <w:r>
        <w:rPr>
          <w:rFonts w:hint="eastAsia"/>
        </w:rPr>
        <w:t>19</w:t>
      </w:r>
    </w:p>
    <w:p w:rsidR="008470F8" w:rsidRDefault="008470F8">
      <w:pPr>
        <w:pStyle w:val="a1"/>
        <w:tabs>
          <w:tab w:val="clear" w:pos="851"/>
          <w:tab w:val="clear" w:pos="1996"/>
          <w:tab w:val="clear" w:pos="7655"/>
          <w:tab w:val="clear" w:pos="8789"/>
          <w:tab w:val="clear" w:pos="9554"/>
          <w:tab w:val="right" w:pos="850"/>
          <w:tab w:val="left" w:pos="1134"/>
          <w:tab w:val="left" w:pos="1565"/>
          <w:tab w:val="left" w:pos="2422"/>
          <w:tab w:val="right" w:leader="dot" w:pos="7654"/>
          <w:tab w:val="right" w:pos="8787"/>
          <w:tab w:val="right" w:pos="9553"/>
        </w:tabs>
        <w:ind w:right="2551"/>
        <w:rPr>
          <w:rFonts w:hint="eastAsia"/>
        </w:rPr>
      </w:pPr>
      <w:r>
        <w:rPr>
          <w:rFonts w:hint="eastAsia"/>
        </w:rPr>
        <w:tab/>
      </w:r>
      <w:r>
        <w:rPr>
          <w:rFonts w:hint="eastAsia"/>
        </w:rPr>
        <w:tab/>
      </w:r>
      <w:r>
        <w:t>第</w:t>
      </w:r>
      <w:r>
        <w:rPr>
          <w:rFonts w:hint="eastAsia"/>
        </w:rPr>
        <w:t>十一</w:t>
      </w:r>
      <w:r>
        <w:t>条</w:t>
      </w:r>
      <w:r>
        <w:rPr>
          <w:rFonts w:hint="eastAsia"/>
        </w:rPr>
        <w:tab/>
      </w:r>
      <w:r>
        <w:t>危机情况和人道主义紧急情况</w:t>
      </w:r>
      <w:r>
        <w:tab/>
      </w:r>
      <w:r>
        <w:tab/>
        <w:t>52-55</w:t>
      </w:r>
      <w:r>
        <w:tab/>
      </w:r>
      <w:r>
        <w:rPr>
          <w:rFonts w:hint="eastAsia"/>
        </w:rPr>
        <w:t>19</w:t>
      </w:r>
    </w:p>
    <w:p w:rsidR="008470F8" w:rsidRDefault="008470F8">
      <w:pPr>
        <w:pStyle w:val="a1"/>
        <w:tabs>
          <w:tab w:val="clear" w:pos="851"/>
          <w:tab w:val="clear" w:pos="1996"/>
          <w:tab w:val="clear" w:pos="7655"/>
          <w:tab w:val="clear" w:pos="8789"/>
          <w:tab w:val="clear" w:pos="9554"/>
          <w:tab w:val="right" w:pos="850"/>
          <w:tab w:val="left" w:pos="1134"/>
          <w:tab w:val="left" w:pos="1565"/>
          <w:tab w:val="left" w:pos="2422"/>
          <w:tab w:val="right" w:leader="dot" w:pos="7654"/>
          <w:tab w:val="right" w:pos="8787"/>
          <w:tab w:val="right" w:pos="9553"/>
        </w:tabs>
        <w:ind w:right="2551"/>
        <w:rPr>
          <w:rFonts w:hint="eastAsia"/>
        </w:rPr>
      </w:pPr>
      <w:r>
        <w:rPr>
          <w:rFonts w:hint="eastAsia"/>
        </w:rPr>
        <w:tab/>
      </w:r>
      <w:r>
        <w:rPr>
          <w:rFonts w:hint="eastAsia"/>
        </w:rPr>
        <w:tab/>
      </w:r>
      <w:r>
        <w:t>第</w:t>
      </w:r>
      <w:r>
        <w:rPr>
          <w:rFonts w:hint="eastAsia"/>
        </w:rPr>
        <w:t>十二</w:t>
      </w:r>
      <w:r>
        <w:t>条</w:t>
      </w:r>
      <w:r>
        <w:rPr>
          <w:rFonts w:hint="eastAsia"/>
        </w:rPr>
        <w:tab/>
      </w:r>
      <w:r>
        <w:t>在法律面前获得平等承认</w:t>
      </w:r>
      <w:r>
        <w:tab/>
      </w:r>
      <w:r>
        <w:tab/>
        <w:t>56-59</w:t>
      </w:r>
      <w:r>
        <w:tab/>
      </w:r>
      <w:r>
        <w:rPr>
          <w:rFonts w:hint="eastAsia"/>
        </w:rPr>
        <w:t>20</w:t>
      </w:r>
    </w:p>
    <w:p w:rsidR="008470F8" w:rsidRDefault="008470F8">
      <w:pPr>
        <w:pStyle w:val="a1"/>
        <w:tabs>
          <w:tab w:val="clear" w:pos="851"/>
          <w:tab w:val="clear" w:pos="1996"/>
          <w:tab w:val="clear" w:pos="7655"/>
          <w:tab w:val="clear" w:pos="8789"/>
          <w:tab w:val="clear" w:pos="9554"/>
          <w:tab w:val="right" w:pos="850"/>
          <w:tab w:val="left" w:pos="1134"/>
          <w:tab w:val="left" w:pos="1565"/>
          <w:tab w:val="left" w:pos="2422"/>
          <w:tab w:val="right" w:leader="dot" w:pos="7654"/>
          <w:tab w:val="right" w:pos="8787"/>
          <w:tab w:val="right" w:pos="9553"/>
        </w:tabs>
        <w:ind w:right="2551"/>
        <w:rPr>
          <w:rFonts w:hint="eastAsia"/>
        </w:rPr>
      </w:pPr>
      <w:r>
        <w:rPr>
          <w:rFonts w:hint="eastAsia"/>
        </w:rPr>
        <w:tab/>
      </w:r>
      <w:r>
        <w:rPr>
          <w:rFonts w:hint="eastAsia"/>
        </w:rPr>
        <w:tab/>
      </w:r>
      <w:r>
        <w:t>第</w:t>
      </w:r>
      <w:r>
        <w:rPr>
          <w:rFonts w:hint="eastAsia"/>
        </w:rPr>
        <w:t>十三</w:t>
      </w:r>
      <w:r>
        <w:t>条</w:t>
      </w:r>
      <w:r>
        <w:rPr>
          <w:rFonts w:hint="eastAsia"/>
        </w:rPr>
        <w:tab/>
      </w:r>
      <w:r>
        <w:t>获得司法保护</w:t>
      </w:r>
      <w:r>
        <w:tab/>
      </w:r>
      <w:r>
        <w:tab/>
        <w:t>60-67</w:t>
      </w:r>
      <w:r>
        <w:tab/>
      </w:r>
      <w:r>
        <w:rPr>
          <w:rFonts w:hint="eastAsia"/>
        </w:rPr>
        <w:t>21</w:t>
      </w:r>
    </w:p>
    <w:p w:rsidR="008470F8" w:rsidRDefault="008470F8">
      <w:pPr>
        <w:pStyle w:val="a1"/>
        <w:tabs>
          <w:tab w:val="clear" w:pos="851"/>
          <w:tab w:val="clear" w:pos="1996"/>
          <w:tab w:val="clear" w:pos="7655"/>
          <w:tab w:val="clear" w:pos="8789"/>
          <w:tab w:val="clear" w:pos="9554"/>
          <w:tab w:val="right" w:pos="850"/>
          <w:tab w:val="left" w:pos="1134"/>
          <w:tab w:val="left" w:pos="1565"/>
          <w:tab w:val="left" w:pos="2422"/>
          <w:tab w:val="right" w:leader="dot" w:pos="7654"/>
          <w:tab w:val="right" w:pos="8787"/>
          <w:tab w:val="right" w:pos="9553"/>
        </w:tabs>
        <w:ind w:right="2551"/>
        <w:rPr>
          <w:rFonts w:hint="eastAsia"/>
        </w:rPr>
      </w:pPr>
      <w:r>
        <w:rPr>
          <w:rFonts w:hint="eastAsia"/>
        </w:rPr>
        <w:tab/>
      </w:r>
      <w:r>
        <w:rPr>
          <w:rFonts w:hint="eastAsia"/>
        </w:rPr>
        <w:tab/>
      </w:r>
      <w:r>
        <w:t>第</w:t>
      </w:r>
      <w:r>
        <w:rPr>
          <w:rFonts w:hint="eastAsia"/>
        </w:rPr>
        <w:t>十四</w:t>
      </w:r>
      <w:r>
        <w:t>条</w:t>
      </w:r>
      <w:r>
        <w:rPr>
          <w:rFonts w:hint="eastAsia"/>
        </w:rPr>
        <w:tab/>
      </w:r>
      <w:r>
        <w:t>自由和人身安全</w:t>
      </w:r>
      <w:r>
        <w:tab/>
      </w:r>
      <w:r>
        <w:tab/>
        <w:t>68-70</w:t>
      </w:r>
      <w:r>
        <w:tab/>
      </w:r>
      <w:r>
        <w:rPr>
          <w:rFonts w:hint="eastAsia"/>
        </w:rPr>
        <w:t>22</w:t>
      </w:r>
    </w:p>
    <w:p w:rsidR="008470F8" w:rsidRDefault="008470F8">
      <w:pPr>
        <w:pStyle w:val="a1"/>
        <w:tabs>
          <w:tab w:val="clear" w:pos="851"/>
          <w:tab w:val="clear" w:pos="1996"/>
          <w:tab w:val="clear" w:pos="7655"/>
          <w:tab w:val="clear" w:pos="8789"/>
          <w:tab w:val="clear" w:pos="9554"/>
          <w:tab w:val="right" w:pos="850"/>
          <w:tab w:val="left" w:pos="1134"/>
          <w:tab w:val="left" w:pos="1565"/>
          <w:tab w:val="left" w:pos="2422"/>
          <w:tab w:val="right" w:leader="dot" w:pos="7654"/>
          <w:tab w:val="right" w:pos="8787"/>
          <w:tab w:val="right" w:pos="9553"/>
        </w:tabs>
        <w:ind w:right="2551"/>
        <w:rPr>
          <w:rFonts w:hint="eastAsia"/>
        </w:rPr>
      </w:pPr>
      <w:r>
        <w:rPr>
          <w:rFonts w:hint="eastAsia"/>
        </w:rPr>
        <w:tab/>
      </w:r>
      <w:r>
        <w:rPr>
          <w:rFonts w:hint="eastAsia"/>
        </w:rPr>
        <w:tab/>
      </w:r>
      <w:r>
        <w:t>第</w:t>
      </w:r>
      <w:r>
        <w:rPr>
          <w:rFonts w:hint="eastAsia"/>
        </w:rPr>
        <w:t>十五</w:t>
      </w:r>
      <w:r>
        <w:t>条</w:t>
      </w:r>
      <w:r>
        <w:rPr>
          <w:rFonts w:hint="eastAsia"/>
        </w:rPr>
        <w:tab/>
      </w:r>
      <w:r>
        <w:t>免于酷刑或残忍、不人道或有辱人格的待遇或处罚</w:t>
      </w:r>
      <w:r>
        <w:tab/>
      </w:r>
      <w:r>
        <w:tab/>
        <w:t>71-72</w:t>
      </w:r>
      <w:r>
        <w:tab/>
      </w:r>
      <w:r>
        <w:rPr>
          <w:rFonts w:hint="eastAsia"/>
        </w:rPr>
        <w:t>23</w:t>
      </w:r>
    </w:p>
    <w:p w:rsidR="008470F8" w:rsidRDefault="008470F8">
      <w:pPr>
        <w:pStyle w:val="a1"/>
        <w:tabs>
          <w:tab w:val="clear" w:pos="851"/>
          <w:tab w:val="clear" w:pos="1996"/>
          <w:tab w:val="clear" w:pos="7655"/>
          <w:tab w:val="clear" w:pos="8789"/>
          <w:tab w:val="clear" w:pos="9554"/>
          <w:tab w:val="right" w:pos="850"/>
          <w:tab w:val="left" w:pos="1134"/>
          <w:tab w:val="left" w:pos="1565"/>
          <w:tab w:val="left" w:pos="2422"/>
          <w:tab w:val="right" w:leader="dot" w:pos="7654"/>
          <w:tab w:val="right" w:pos="8787"/>
          <w:tab w:val="right" w:pos="9553"/>
        </w:tabs>
        <w:ind w:right="2551"/>
        <w:rPr>
          <w:rFonts w:hint="eastAsia"/>
        </w:rPr>
      </w:pPr>
      <w:r>
        <w:rPr>
          <w:rFonts w:hint="eastAsia"/>
        </w:rPr>
        <w:tab/>
      </w:r>
      <w:r>
        <w:rPr>
          <w:rFonts w:hint="eastAsia"/>
        </w:rPr>
        <w:tab/>
      </w:r>
      <w:r>
        <w:t>第</w:t>
      </w:r>
      <w:r>
        <w:rPr>
          <w:rFonts w:hint="eastAsia"/>
        </w:rPr>
        <w:t>十六</w:t>
      </w:r>
      <w:r>
        <w:t>条</w:t>
      </w:r>
      <w:r>
        <w:rPr>
          <w:rFonts w:hint="eastAsia"/>
        </w:rPr>
        <w:tab/>
      </w:r>
      <w:r>
        <w:t>免于剥削、暴力和凌虐</w:t>
      </w:r>
      <w:r>
        <w:tab/>
      </w:r>
      <w:r>
        <w:tab/>
        <w:t>73-78</w:t>
      </w:r>
      <w:r>
        <w:tab/>
      </w:r>
      <w:r>
        <w:rPr>
          <w:rFonts w:hint="eastAsia"/>
        </w:rPr>
        <w:t>24</w:t>
      </w:r>
    </w:p>
    <w:p w:rsidR="008470F8" w:rsidRDefault="008470F8">
      <w:pPr>
        <w:pStyle w:val="a1"/>
        <w:tabs>
          <w:tab w:val="clear" w:pos="851"/>
          <w:tab w:val="clear" w:pos="1996"/>
          <w:tab w:val="clear" w:pos="7655"/>
          <w:tab w:val="clear" w:pos="8789"/>
          <w:tab w:val="clear" w:pos="9554"/>
          <w:tab w:val="right" w:pos="850"/>
          <w:tab w:val="left" w:pos="1134"/>
          <w:tab w:val="left" w:pos="1565"/>
          <w:tab w:val="left" w:pos="2422"/>
          <w:tab w:val="right" w:leader="dot" w:pos="7654"/>
          <w:tab w:val="right" w:pos="8787"/>
          <w:tab w:val="right" w:pos="9553"/>
        </w:tabs>
        <w:ind w:right="2551"/>
        <w:rPr>
          <w:rFonts w:hint="eastAsia"/>
        </w:rPr>
      </w:pPr>
      <w:r>
        <w:rPr>
          <w:rFonts w:hint="eastAsia"/>
        </w:rPr>
        <w:tab/>
      </w:r>
      <w:r>
        <w:rPr>
          <w:rFonts w:hint="eastAsia"/>
        </w:rPr>
        <w:tab/>
      </w:r>
      <w:r>
        <w:t>第</w:t>
      </w:r>
      <w:r>
        <w:rPr>
          <w:rFonts w:hint="eastAsia"/>
        </w:rPr>
        <w:t>十七</w:t>
      </w:r>
      <w:r>
        <w:t>条</w:t>
      </w:r>
      <w:r>
        <w:rPr>
          <w:rFonts w:hint="eastAsia"/>
        </w:rPr>
        <w:tab/>
      </w:r>
      <w:r>
        <w:t>保护人身完整性</w:t>
      </w:r>
      <w:r>
        <w:tab/>
      </w:r>
      <w:r>
        <w:tab/>
        <w:t>79-81</w:t>
      </w:r>
      <w:r>
        <w:tab/>
      </w:r>
      <w:r>
        <w:rPr>
          <w:rFonts w:hint="eastAsia"/>
        </w:rPr>
        <w:t>25</w:t>
      </w:r>
    </w:p>
    <w:p w:rsidR="008470F8" w:rsidRDefault="008470F8">
      <w:pPr>
        <w:pStyle w:val="a1"/>
        <w:tabs>
          <w:tab w:val="clear" w:pos="851"/>
          <w:tab w:val="clear" w:pos="1996"/>
          <w:tab w:val="clear" w:pos="7655"/>
          <w:tab w:val="clear" w:pos="8789"/>
          <w:tab w:val="clear" w:pos="9554"/>
          <w:tab w:val="right" w:pos="850"/>
          <w:tab w:val="left" w:pos="1134"/>
          <w:tab w:val="left" w:pos="1565"/>
          <w:tab w:val="left" w:pos="2422"/>
          <w:tab w:val="right" w:leader="dot" w:pos="7654"/>
          <w:tab w:val="right" w:pos="8787"/>
          <w:tab w:val="right" w:pos="9553"/>
        </w:tabs>
        <w:ind w:right="2551"/>
        <w:rPr>
          <w:rFonts w:hint="eastAsia"/>
        </w:rPr>
      </w:pPr>
      <w:r>
        <w:rPr>
          <w:rFonts w:hint="eastAsia"/>
        </w:rPr>
        <w:tab/>
      </w:r>
      <w:r>
        <w:rPr>
          <w:rFonts w:hint="eastAsia"/>
        </w:rPr>
        <w:tab/>
      </w:r>
      <w:r>
        <w:t>第</w:t>
      </w:r>
      <w:r>
        <w:rPr>
          <w:rFonts w:hint="eastAsia"/>
        </w:rPr>
        <w:t>十八</w:t>
      </w:r>
      <w:r>
        <w:t>条</w:t>
      </w:r>
      <w:r>
        <w:rPr>
          <w:rFonts w:hint="eastAsia"/>
        </w:rPr>
        <w:tab/>
      </w:r>
      <w:r>
        <w:t>迁徙自由和国籍</w:t>
      </w:r>
      <w:r>
        <w:tab/>
      </w:r>
      <w:r>
        <w:tab/>
        <w:t>82-85</w:t>
      </w:r>
      <w:r>
        <w:tab/>
      </w:r>
      <w:r>
        <w:rPr>
          <w:rFonts w:hint="eastAsia"/>
        </w:rPr>
        <w:t>26</w:t>
      </w:r>
    </w:p>
    <w:p w:rsidR="008470F8" w:rsidRDefault="008470F8">
      <w:pPr>
        <w:pStyle w:val="a1"/>
        <w:tabs>
          <w:tab w:val="clear" w:pos="851"/>
          <w:tab w:val="clear" w:pos="1996"/>
          <w:tab w:val="clear" w:pos="7655"/>
          <w:tab w:val="clear" w:pos="8789"/>
          <w:tab w:val="clear" w:pos="9554"/>
          <w:tab w:val="right" w:pos="850"/>
          <w:tab w:val="left" w:pos="1134"/>
          <w:tab w:val="left" w:pos="1565"/>
          <w:tab w:val="left" w:pos="2422"/>
          <w:tab w:val="right" w:leader="dot" w:pos="7654"/>
          <w:tab w:val="right" w:pos="8787"/>
          <w:tab w:val="right" w:pos="9553"/>
        </w:tabs>
        <w:ind w:right="2551"/>
        <w:rPr>
          <w:rFonts w:hint="eastAsia"/>
        </w:rPr>
      </w:pPr>
      <w:r>
        <w:rPr>
          <w:rFonts w:hint="eastAsia"/>
        </w:rPr>
        <w:tab/>
      </w:r>
      <w:r>
        <w:rPr>
          <w:rFonts w:hint="eastAsia"/>
        </w:rPr>
        <w:tab/>
      </w:r>
      <w:r>
        <w:t>第</w:t>
      </w:r>
      <w:r>
        <w:rPr>
          <w:rFonts w:hint="eastAsia"/>
        </w:rPr>
        <w:t>十九</w:t>
      </w:r>
      <w:r>
        <w:t>条</w:t>
      </w:r>
      <w:r>
        <w:rPr>
          <w:rFonts w:hint="eastAsia"/>
        </w:rPr>
        <w:tab/>
      </w:r>
      <w:r>
        <w:t>独立生活和融入社区</w:t>
      </w:r>
      <w:r>
        <w:tab/>
      </w:r>
      <w:r>
        <w:tab/>
        <w:t>86-89</w:t>
      </w:r>
      <w:r>
        <w:tab/>
      </w:r>
      <w:r>
        <w:rPr>
          <w:rFonts w:hint="eastAsia"/>
        </w:rPr>
        <w:t>26</w:t>
      </w:r>
    </w:p>
    <w:p w:rsidR="008470F8" w:rsidRDefault="008470F8">
      <w:pPr>
        <w:pStyle w:val="a1"/>
        <w:tabs>
          <w:tab w:val="clear" w:pos="851"/>
          <w:tab w:val="clear" w:pos="1996"/>
          <w:tab w:val="clear" w:pos="7655"/>
          <w:tab w:val="clear" w:pos="8789"/>
          <w:tab w:val="clear" w:pos="9554"/>
          <w:tab w:val="right" w:pos="850"/>
          <w:tab w:val="left" w:pos="1134"/>
          <w:tab w:val="left" w:pos="1565"/>
          <w:tab w:val="left" w:pos="2422"/>
          <w:tab w:val="right" w:leader="dot" w:pos="7654"/>
          <w:tab w:val="right" w:pos="8787"/>
          <w:tab w:val="right" w:pos="9553"/>
        </w:tabs>
        <w:ind w:right="2551"/>
        <w:rPr>
          <w:rFonts w:hint="eastAsia"/>
        </w:rPr>
      </w:pPr>
      <w:r>
        <w:rPr>
          <w:rFonts w:hint="eastAsia"/>
        </w:rPr>
        <w:tab/>
      </w:r>
      <w:r>
        <w:rPr>
          <w:rFonts w:hint="eastAsia"/>
        </w:rPr>
        <w:tab/>
      </w:r>
      <w:r>
        <w:t>第</w:t>
      </w:r>
      <w:r>
        <w:rPr>
          <w:rFonts w:hint="eastAsia"/>
        </w:rPr>
        <w:t>二十</w:t>
      </w:r>
      <w:r>
        <w:t>条</w:t>
      </w:r>
      <w:r>
        <w:rPr>
          <w:rFonts w:hint="eastAsia"/>
        </w:rPr>
        <w:tab/>
      </w:r>
      <w:r>
        <w:t>个人行动能力</w:t>
      </w:r>
      <w:r>
        <w:tab/>
      </w:r>
      <w:r>
        <w:tab/>
        <w:t>90-97</w:t>
      </w:r>
      <w:r>
        <w:tab/>
      </w:r>
      <w:r>
        <w:rPr>
          <w:rFonts w:hint="eastAsia"/>
        </w:rPr>
        <w:t>27</w:t>
      </w:r>
    </w:p>
    <w:p w:rsidR="008470F8" w:rsidRDefault="008470F8">
      <w:pPr>
        <w:pStyle w:val="a1"/>
        <w:tabs>
          <w:tab w:val="clear" w:pos="851"/>
          <w:tab w:val="clear" w:pos="1996"/>
          <w:tab w:val="clear" w:pos="7655"/>
          <w:tab w:val="clear" w:pos="8789"/>
          <w:tab w:val="clear" w:pos="9554"/>
          <w:tab w:val="right" w:pos="850"/>
          <w:tab w:val="left" w:pos="1134"/>
          <w:tab w:val="left" w:pos="1565"/>
          <w:tab w:val="left" w:pos="2422"/>
          <w:tab w:val="right" w:leader="dot" w:pos="7654"/>
          <w:tab w:val="right" w:pos="8787"/>
          <w:tab w:val="right" w:pos="9553"/>
        </w:tabs>
        <w:ind w:right="2551"/>
        <w:rPr>
          <w:rFonts w:hint="eastAsia"/>
        </w:rPr>
      </w:pPr>
      <w:r>
        <w:rPr>
          <w:rFonts w:hint="eastAsia"/>
        </w:rPr>
        <w:tab/>
      </w:r>
      <w:r>
        <w:rPr>
          <w:rFonts w:hint="eastAsia"/>
        </w:rPr>
        <w:tab/>
      </w:r>
      <w:r>
        <w:t>第</w:t>
      </w:r>
      <w:r>
        <w:rPr>
          <w:rFonts w:hint="eastAsia"/>
        </w:rPr>
        <w:t>二十一</w:t>
      </w:r>
      <w:r>
        <w:t>条</w:t>
      </w:r>
      <w:r>
        <w:rPr>
          <w:rFonts w:hint="eastAsia"/>
        </w:rPr>
        <w:tab/>
      </w:r>
      <w:r>
        <w:t>表达和言论自由以及获取信息的自由</w:t>
      </w:r>
      <w:r>
        <w:tab/>
      </w:r>
      <w:r>
        <w:tab/>
        <w:t>98-101</w:t>
      </w:r>
      <w:r>
        <w:tab/>
      </w:r>
      <w:r>
        <w:rPr>
          <w:rFonts w:hint="eastAsia"/>
        </w:rPr>
        <w:t>29</w:t>
      </w:r>
    </w:p>
    <w:p w:rsidR="008470F8" w:rsidRDefault="008470F8">
      <w:pPr>
        <w:pStyle w:val="a1"/>
        <w:tabs>
          <w:tab w:val="clear" w:pos="851"/>
          <w:tab w:val="clear" w:pos="1996"/>
          <w:tab w:val="clear" w:pos="7655"/>
          <w:tab w:val="clear" w:pos="8789"/>
          <w:tab w:val="clear" w:pos="9554"/>
          <w:tab w:val="right" w:pos="850"/>
          <w:tab w:val="left" w:pos="1134"/>
          <w:tab w:val="left" w:pos="1565"/>
          <w:tab w:val="left" w:pos="2422"/>
          <w:tab w:val="right" w:leader="dot" w:pos="7654"/>
          <w:tab w:val="right" w:pos="8787"/>
          <w:tab w:val="right" w:pos="9553"/>
        </w:tabs>
        <w:ind w:right="2551"/>
        <w:rPr>
          <w:rFonts w:hint="eastAsia"/>
        </w:rPr>
      </w:pPr>
      <w:r>
        <w:rPr>
          <w:rFonts w:hint="eastAsia"/>
        </w:rPr>
        <w:tab/>
      </w:r>
      <w:r>
        <w:rPr>
          <w:rFonts w:hint="eastAsia"/>
        </w:rPr>
        <w:tab/>
      </w:r>
      <w:r>
        <w:t>第</w:t>
      </w:r>
      <w:r>
        <w:rPr>
          <w:rFonts w:hint="eastAsia"/>
        </w:rPr>
        <w:t>二十二</w:t>
      </w:r>
      <w:r>
        <w:t>条</w:t>
      </w:r>
      <w:r>
        <w:rPr>
          <w:rFonts w:hint="eastAsia"/>
        </w:rPr>
        <w:tab/>
      </w:r>
      <w:r>
        <w:t>尊重隐私</w:t>
      </w:r>
      <w:r>
        <w:tab/>
      </w:r>
      <w:r>
        <w:tab/>
        <w:t>102-104</w:t>
      </w:r>
      <w:r>
        <w:tab/>
      </w:r>
      <w:r>
        <w:rPr>
          <w:rFonts w:hint="eastAsia"/>
        </w:rPr>
        <w:t>30</w:t>
      </w:r>
    </w:p>
    <w:p w:rsidR="008470F8" w:rsidRDefault="008470F8">
      <w:pPr>
        <w:pStyle w:val="a1"/>
        <w:tabs>
          <w:tab w:val="clear" w:pos="851"/>
          <w:tab w:val="clear" w:pos="1996"/>
          <w:tab w:val="clear" w:pos="7655"/>
          <w:tab w:val="clear" w:pos="8789"/>
          <w:tab w:val="clear" w:pos="9554"/>
          <w:tab w:val="right" w:pos="850"/>
          <w:tab w:val="left" w:pos="1134"/>
          <w:tab w:val="left" w:pos="1565"/>
          <w:tab w:val="left" w:pos="2422"/>
          <w:tab w:val="right" w:leader="dot" w:pos="7654"/>
          <w:tab w:val="right" w:pos="8787"/>
          <w:tab w:val="right" w:pos="9553"/>
        </w:tabs>
        <w:ind w:right="2551"/>
        <w:rPr>
          <w:rFonts w:hint="eastAsia"/>
        </w:rPr>
      </w:pPr>
      <w:r>
        <w:rPr>
          <w:rFonts w:hint="eastAsia"/>
        </w:rPr>
        <w:tab/>
      </w:r>
      <w:r>
        <w:rPr>
          <w:rFonts w:hint="eastAsia"/>
        </w:rPr>
        <w:tab/>
      </w:r>
      <w:r>
        <w:t>第</w:t>
      </w:r>
      <w:r>
        <w:rPr>
          <w:rFonts w:hint="eastAsia"/>
        </w:rPr>
        <w:t>二十三</w:t>
      </w:r>
      <w:r>
        <w:t>条</w:t>
      </w:r>
      <w:r>
        <w:rPr>
          <w:rFonts w:hint="eastAsia"/>
        </w:rPr>
        <w:tab/>
      </w:r>
      <w:r>
        <w:t>尊重家居和家庭</w:t>
      </w:r>
      <w:r>
        <w:tab/>
      </w:r>
      <w:r>
        <w:tab/>
        <w:t>105-109</w:t>
      </w:r>
      <w:r>
        <w:tab/>
      </w:r>
      <w:r>
        <w:rPr>
          <w:rFonts w:hint="eastAsia"/>
        </w:rPr>
        <w:t>31</w:t>
      </w:r>
    </w:p>
    <w:p w:rsidR="008470F8" w:rsidRDefault="008470F8">
      <w:pPr>
        <w:pStyle w:val="a1"/>
        <w:tabs>
          <w:tab w:val="clear" w:pos="851"/>
          <w:tab w:val="clear" w:pos="1996"/>
          <w:tab w:val="clear" w:pos="7655"/>
          <w:tab w:val="clear" w:pos="8789"/>
          <w:tab w:val="clear" w:pos="9554"/>
          <w:tab w:val="right" w:pos="850"/>
          <w:tab w:val="left" w:pos="1134"/>
          <w:tab w:val="left" w:pos="1565"/>
          <w:tab w:val="left" w:pos="2422"/>
          <w:tab w:val="right" w:leader="dot" w:pos="7654"/>
          <w:tab w:val="right" w:pos="8787"/>
          <w:tab w:val="right" w:pos="9553"/>
        </w:tabs>
        <w:ind w:right="2551"/>
        <w:rPr>
          <w:rFonts w:hint="eastAsia"/>
        </w:rPr>
      </w:pPr>
      <w:r>
        <w:rPr>
          <w:rFonts w:hint="eastAsia"/>
        </w:rPr>
        <w:tab/>
      </w:r>
      <w:r>
        <w:rPr>
          <w:rFonts w:hint="eastAsia"/>
        </w:rPr>
        <w:tab/>
      </w:r>
      <w:r>
        <w:t>第</w:t>
      </w:r>
      <w:r>
        <w:rPr>
          <w:rFonts w:hint="eastAsia"/>
        </w:rPr>
        <w:t>二十四</w:t>
      </w:r>
      <w:r>
        <w:t>条</w:t>
      </w:r>
      <w:r>
        <w:rPr>
          <w:rFonts w:hint="eastAsia"/>
        </w:rPr>
        <w:tab/>
      </w:r>
      <w:r>
        <w:t>教育</w:t>
      </w:r>
      <w:r>
        <w:tab/>
      </w:r>
      <w:r>
        <w:tab/>
        <w:t>110-11</w:t>
      </w:r>
      <w:r>
        <w:rPr>
          <w:rFonts w:hint="eastAsia"/>
        </w:rPr>
        <w:t>9</w:t>
      </w:r>
      <w:r>
        <w:tab/>
      </w:r>
      <w:r>
        <w:rPr>
          <w:rFonts w:hint="eastAsia"/>
        </w:rPr>
        <w:t>32</w:t>
      </w:r>
    </w:p>
    <w:p w:rsidR="008470F8" w:rsidRDefault="008470F8">
      <w:pPr>
        <w:pStyle w:val="a1"/>
        <w:tabs>
          <w:tab w:val="clear" w:pos="851"/>
          <w:tab w:val="clear" w:pos="1996"/>
          <w:tab w:val="clear" w:pos="7655"/>
          <w:tab w:val="clear" w:pos="8789"/>
          <w:tab w:val="clear" w:pos="9554"/>
          <w:tab w:val="right" w:pos="850"/>
          <w:tab w:val="left" w:pos="1134"/>
          <w:tab w:val="left" w:pos="1565"/>
          <w:tab w:val="left" w:pos="2422"/>
          <w:tab w:val="right" w:leader="dot" w:pos="7654"/>
          <w:tab w:val="right" w:pos="8787"/>
          <w:tab w:val="right" w:pos="9553"/>
        </w:tabs>
        <w:ind w:right="2551"/>
        <w:rPr>
          <w:rFonts w:hint="eastAsia"/>
        </w:rPr>
      </w:pPr>
      <w:r>
        <w:rPr>
          <w:rFonts w:hint="eastAsia"/>
        </w:rPr>
        <w:tab/>
      </w:r>
      <w:r>
        <w:rPr>
          <w:rFonts w:hint="eastAsia"/>
        </w:rPr>
        <w:tab/>
      </w:r>
      <w:r>
        <w:t>第</w:t>
      </w:r>
      <w:r>
        <w:rPr>
          <w:rFonts w:hint="eastAsia"/>
        </w:rPr>
        <w:t>二十五</w:t>
      </w:r>
      <w:r>
        <w:t>条</w:t>
      </w:r>
      <w:r>
        <w:rPr>
          <w:rFonts w:hint="eastAsia"/>
        </w:rPr>
        <w:tab/>
      </w:r>
      <w:r>
        <w:t>健康</w:t>
      </w:r>
      <w:r>
        <w:tab/>
      </w:r>
      <w:r>
        <w:tab/>
        <w:t>120-126</w:t>
      </w:r>
      <w:r>
        <w:tab/>
      </w:r>
      <w:r>
        <w:rPr>
          <w:rFonts w:hint="eastAsia"/>
        </w:rPr>
        <w:t>34</w:t>
      </w:r>
    </w:p>
    <w:p w:rsidR="008470F8" w:rsidRDefault="008470F8">
      <w:pPr>
        <w:pStyle w:val="a1"/>
        <w:tabs>
          <w:tab w:val="clear" w:pos="851"/>
          <w:tab w:val="clear" w:pos="1996"/>
          <w:tab w:val="clear" w:pos="7655"/>
          <w:tab w:val="clear" w:pos="8789"/>
          <w:tab w:val="clear" w:pos="9554"/>
          <w:tab w:val="right" w:pos="850"/>
          <w:tab w:val="left" w:pos="1134"/>
          <w:tab w:val="left" w:pos="1565"/>
          <w:tab w:val="left" w:pos="2422"/>
          <w:tab w:val="right" w:leader="dot" w:pos="7654"/>
          <w:tab w:val="right" w:pos="8787"/>
          <w:tab w:val="right" w:pos="9553"/>
        </w:tabs>
        <w:ind w:right="2551"/>
        <w:rPr>
          <w:rFonts w:hint="eastAsia"/>
        </w:rPr>
      </w:pPr>
      <w:r>
        <w:rPr>
          <w:rFonts w:hint="eastAsia"/>
        </w:rPr>
        <w:tab/>
      </w:r>
      <w:r>
        <w:rPr>
          <w:rFonts w:hint="eastAsia"/>
        </w:rPr>
        <w:tab/>
      </w:r>
      <w:r>
        <w:t>第</w:t>
      </w:r>
      <w:r>
        <w:rPr>
          <w:rFonts w:hint="eastAsia"/>
        </w:rPr>
        <w:t>二十六</w:t>
      </w:r>
      <w:r>
        <w:t>条</w:t>
      </w:r>
      <w:r>
        <w:rPr>
          <w:rFonts w:hint="eastAsia"/>
        </w:rPr>
        <w:tab/>
      </w:r>
      <w:r>
        <w:t>适应训练和康复</w:t>
      </w:r>
      <w:r>
        <w:tab/>
      </w:r>
      <w:r>
        <w:tab/>
        <w:t>127-130</w:t>
      </w:r>
      <w:r>
        <w:tab/>
      </w:r>
      <w:r>
        <w:rPr>
          <w:rFonts w:hint="eastAsia"/>
        </w:rPr>
        <w:t>35</w:t>
      </w:r>
    </w:p>
    <w:p w:rsidR="008470F8" w:rsidRDefault="008470F8">
      <w:pPr>
        <w:pStyle w:val="a1"/>
        <w:tabs>
          <w:tab w:val="clear" w:pos="851"/>
          <w:tab w:val="clear" w:pos="1996"/>
          <w:tab w:val="clear" w:pos="7655"/>
          <w:tab w:val="clear" w:pos="8789"/>
          <w:tab w:val="clear" w:pos="9554"/>
          <w:tab w:val="right" w:pos="850"/>
          <w:tab w:val="left" w:pos="1134"/>
          <w:tab w:val="left" w:pos="1565"/>
          <w:tab w:val="left" w:pos="2422"/>
          <w:tab w:val="right" w:leader="dot" w:pos="7654"/>
          <w:tab w:val="right" w:pos="8787"/>
          <w:tab w:val="right" w:pos="9553"/>
        </w:tabs>
        <w:ind w:right="2551"/>
        <w:rPr>
          <w:rFonts w:hint="eastAsia"/>
        </w:rPr>
      </w:pPr>
      <w:r>
        <w:rPr>
          <w:rFonts w:hint="eastAsia"/>
        </w:rPr>
        <w:tab/>
      </w:r>
      <w:r>
        <w:rPr>
          <w:rFonts w:hint="eastAsia"/>
        </w:rPr>
        <w:tab/>
      </w:r>
      <w:r>
        <w:t>第</w:t>
      </w:r>
      <w:r>
        <w:rPr>
          <w:rFonts w:hint="eastAsia"/>
        </w:rPr>
        <w:t>二十七</w:t>
      </w:r>
      <w:r>
        <w:t>条</w:t>
      </w:r>
      <w:r>
        <w:rPr>
          <w:rFonts w:hint="eastAsia"/>
        </w:rPr>
        <w:tab/>
      </w:r>
      <w:r>
        <w:t>工作和就业</w:t>
      </w:r>
      <w:r>
        <w:tab/>
      </w:r>
      <w:r>
        <w:tab/>
        <w:t>131-140</w:t>
      </w:r>
      <w:r>
        <w:tab/>
      </w:r>
      <w:r>
        <w:rPr>
          <w:rFonts w:hint="eastAsia"/>
        </w:rPr>
        <w:t>36</w:t>
      </w:r>
    </w:p>
    <w:p w:rsidR="008470F8" w:rsidRDefault="008470F8">
      <w:pPr>
        <w:pStyle w:val="a1"/>
        <w:tabs>
          <w:tab w:val="clear" w:pos="851"/>
          <w:tab w:val="clear" w:pos="1996"/>
          <w:tab w:val="clear" w:pos="7655"/>
          <w:tab w:val="clear" w:pos="8789"/>
          <w:tab w:val="clear" w:pos="9554"/>
          <w:tab w:val="right" w:pos="850"/>
          <w:tab w:val="left" w:pos="1134"/>
          <w:tab w:val="left" w:pos="1565"/>
          <w:tab w:val="left" w:pos="2422"/>
          <w:tab w:val="right" w:leader="dot" w:pos="7654"/>
          <w:tab w:val="right" w:pos="8787"/>
          <w:tab w:val="right" w:pos="9553"/>
        </w:tabs>
        <w:ind w:right="2551"/>
        <w:rPr>
          <w:rFonts w:hint="eastAsia"/>
        </w:rPr>
      </w:pPr>
      <w:r>
        <w:rPr>
          <w:rFonts w:hint="eastAsia"/>
        </w:rPr>
        <w:tab/>
      </w:r>
      <w:r>
        <w:rPr>
          <w:rFonts w:hint="eastAsia"/>
        </w:rPr>
        <w:tab/>
      </w:r>
      <w:r>
        <w:t>第</w:t>
      </w:r>
      <w:r>
        <w:rPr>
          <w:rFonts w:hint="eastAsia"/>
        </w:rPr>
        <w:t>二十八</w:t>
      </w:r>
      <w:r>
        <w:t>条</w:t>
      </w:r>
      <w:r>
        <w:rPr>
          <w:rFonts w:hint="eastAsia"/>
        </w:rPr>
        <w:tab/>
      </w:r>
      <w:r>
        <w:t>适足的生活水准和社会保护</w:t>
      </w:r>
      <w:r>
        <w:tab/>
      </w:r>
      <w:r>
        <w:tab/>
        <w:t>141-143</w:t>
      </w:r>
      <w:r>
        <w:tab/>
      </w:r>
      <w:r>
        <w:rPr>
          <w:rFonts w:hint="eastAsia"/>
        </w:rPr>
        <w:t>38</w:t>
      </w:r>
    </w:p>
    <w:p w:rsidR="008470F8" w:rsidRDefault="008470F8">
      <w:pPr>
        <w:pStyle w:val="a1"/>
        <w:tabs>
          <w:tab w:val="clear" w:pos="851"/>
          <w:tab w:val="clear" w:pos="1996"/>
          <w:tab w:val="clear" w:pos="7655"/>
          <w:tab w:val="clear" w:pos="8789"/>
          <w:tab w:val="clear" w:pos="9554"/>
          <w:tab w:val="right" w:pos="850"/>
          <w:tab w:val="left" w:pos="1134"/>
          <w:tab w:val="left" w:pos="1565"/>
          <w:tab w:val="left" w:pos="2422"/>
          <w:tab w:val="right" w:leader="dot" w:pos="7654"/>
          <w:tab w:val="right" w:pos="8787"/>
          <w:tab w:val="right" w:pos="9553"/>
        </w:tabs>
        <w:ind w:right="2551"/>
        <w:rPr>
          <w:rFonts w:hint="eastAsia"/>
        </w:rPr>
      </w:pPr>
      <w:r>
        <w:rPr>
          <w:rFonts w:hint="eastAsia"/>
        </w:rPr>
        <w:tab/>
      </w:r>
      <w:r>
        <w:rPr>
          <w:rFonts w:hint="eastAsia"/>
        </w:rPr>
        <w:tab/>
      </w:r>
      <w:r>
        <w:t>第</w:t>
      </w:r>
      <w:r>
        <w:rPr>
          <w:rFonts w:hint="eastAsia"/>
        </w:rPr>
        <w:t>二十九</w:t>
      </w:r>
      <w:r>
        <w:t>条</w:t>
      </w:r>
      <w:r>
        <w:rPr>
          <w:rFonts w:hint="eastAsia"/>
        </w:rPr>
        <w:tab/>
      </w:r>
      <w:r>
        <w:t>参与政治和公共生活</w:t>
      </w:r>
      <w:r>
        <w:tab/>
      </w:r>
      <w:r>
        <w:tab/>
        <w:t>144-149</w:t>
      </w:r>
      <w:r>
        <w:tab/>
      </w:r>
      <w:r>
        <w:rPr>
          <w:rFonts w:hint="eastAsia"/>
        </w:rPr>
        <w:t>39</w:t>
      </w:r>
    </w:p>
    <w:p w:rsidR="008470F8" w:rsidRDefault="008470F8">
      <w:pPr>
        <w:pStyle w:val="a1"/>
        <w:tabs>
          <w:tab w:val="clear" w:pos="851"/>
          <w:tab w:val="clear" w:pos="1996"/>
          <w:tab w:val="clear" w:pos="7655"/>
          <w:tab w:val="clear" w:pos="8789"/>
          <w:tab w:val="clear" w:pos="9554"/>
          <w:tab w:val="right" w:pos="850"/>
          <w:tab w:val="left" w:pos="1134"/>
          <w:tab w:val="left" w:pos="1565"/>
          <w:tab w:val="left" w:pos="2422"/>
          <w:tab w:val="right" w:leader="dot" w:pos="7654"/>
          <w:tab w:val="right" w:pos="8787"/>
          <w:tab w:val="right" w:pos="9553"/>
        </w:tabs>
        <w:ind w:right="2551"/>
        <w:rPr>
          <w:rFonts w:hint="eastAsia"/>
        </w:rPr>
      </w:pPr>
      <w:r>
        <w:rPr>
          <w:rFonts w:hint="eastAsia"/>
        </w:rPr>
        <w:tab/>
      </w:r>
      <w:r>
        <w:rPr>
          <w:rFonts w:hint="eastAsia"/>
        </w:rPr>
        <w:tab/>
      </w:r>
      <w:r>
        <w:t>第</w:t>
      </w:r>
      <w:r>
        <w:rPr>
          <w:rFonts w:hint="eastAsia"/>
        </w:rPr>
        <w:t>三十</w:t>
      </w:r>
      <w:r>
        <w:t>条</w:t>
      </w:r>
      <w:r>
        <w:rPr>
          <w:rFonts w:hint="eastAsia"/>
        </w:rPr>
        <w:tab/>
      </w:r>
      <w:r>
        <w:t>参与文化生活、娱乐、休闲和体育生活</w:t>
      </w:r>
      <w:r>
        <w:tab/>
      </w:r>
      <w:r>
        <w:tab/>
        <w:t>150-154</w:t>
      </w:r>
      <w:r>
        <w:tab/>
      </w:r>
      <w:r>
        <w:rPr>
          <w:rFonts w:hint="eastAsia"/>
        </w:rPr>
        <w:t>40</w:t>
      </w:r>
    </w:p>
    <w:p w:rsidR="008470F8" w:rsidRDefault="008470F8">
      <w:pPr>
        <w:pStyle w:val="a1"/>
        <w:tabs>
          <w:tab w:val="clear" w:pos="851"/>
          <w:tab w:val="clear" w:pos="1996"/>
          <w:tab w:val="clear" w:pos="7655"/>
          <w:tab w:val="clear" w:pos="8789"/>
          <w:tab w:val="clear" w:pos="9554"/>
          <w:tab w:val="right" w:pos="850"/>
          <w:tab w:val="left" w:pos="1134"/>
          <w:tab w:val="left" w:pos="1565"/>
          <w:tab w:val="left" w:pos="2422"/>
          <w:tab w:val="right" w:leader="dot" w:pos="7654"/>
          <w:tab w:val="right" w:pos="8787"/>
          <w:tab w:val="right" w:pos="9553"/>
        </w:tabs>
        <w:ind w:right="2551"/>
        <w:rPr>
          <w:rFonts w:hint="eastAsia"/>
        </w:rPr>
      </w:pPr>
      <w:r>
        <w:rPr>
          <w:rFonts w:hint="eastAsia"/>
        </w:rPr>
        <w:tab/>
      </w:r>
      <w:r>
        <w:rPr>
          <w:rFonts w:hint="eastAsia"/>
        </w:rPr>
        <w:tab/>
      </w:r>
      <w:r>
        <w:t>第</w:t>
      </w:r>
      <w:r>
        <w:rPr>
          <w:rFonts w:hint="eastAsia"/>
        </w:rPr>
        <w:t>三十一</w:t>
      </w:r>
      <w:r>
        <w:t>条</w:t>
      </w:r>
      <w:r>
        <w:rPr>
          <w:rFonts w:hint="eastAsia"/>
        </w:rPr>
        <w:tab/>
      </w:r>
      <w:r>
        <w:t>统计和数据收集</w:t>
      </w:r>
      <w:r>
        <w:tab/>
      </w:r>
      <w:r>
        <w:tab/>
        <w:t>155-159</w:t>
      </w:r>
      <w:r>
        <w:tab/>
      </w:r>
      <w:r>
        <w:rPr>
          <w:rFonts w:hint="eastAsia"/>
        </w:rPr>
        <w:t>41</w:t>
      </w:r>
    </w:p>
    <w:p w:rsidR="008470F8" w:rsidRDefault="008470F8">
      <w:pPr>
        <w:pStyle w:val="a1"/>
        <w:tabs>
          <w:tab w:val="clear" w:pos="851"/>
          <w:tab w:val="clear" w:pos="1996"/>
          <w:tab w:val="clear" w:pos="7655"/>
          <w:tab w:val="clear" w:pos="8789"/>
          <w:tab w:val="clear" w:pos="9554"/>
          <w:tab w:val="right" w:pos="850"/>
          <w:tab w:val="left" w:pos="1134"/>
          <w:tab w:val="left" w:pos="1565"/>
          <w:tab w:val="left" w:pos="2422"/>
          <w:tab w:val="right" w:leader="dot" w:pos="7654"/>
          <w:tab w:val="right" w:pos="8787"/>
          <w:tab w:val="right" w:pos="9553"/>
        </w:tabs>
        <w:ind w:right="2551"/>
        <w:rPr>
          <w:rFonts w:hint="eastAsia"/>
        </w:rPr>
      </w:pPr>
      <w:r>
        <w:rPr>
          <w:rFonts w:hint="eastAsia"/>
        </w:rPr>
        <w:tab/>
      </w:r>
      <w:r>
        <w:rPr>
          <w:rFonts w:hint="eastAsia"/>
        </w:rPr>
        <w:tab/>
      </w:r>
      <w:r>
        <w:t>第</w:t>
      </w:r>
      <w:r>
        <w:rPr>
          <w:rFonts w:hint="eastAsia"/>
        </w:rPr>
        <w:t>三十二</w:t>
      </w:r>
      <w:r>
        <w:t>条</w:t>
      </w:r>
      <w:r>
        <w:rPr>
          <w:rFonts w:hint="eastAsia"/>
        </w:rPr>
        <w:tab/>
      </w:r>
      <w:r>
        <w:t>国际合作</w:t>
      </w:r>
      <w:r>
        <w:tab/>
      </w:r>
      <w:r>
        <w:tab/>
        <w:t>160-165</w:t>
      </w:r>
      <w:r>
        <w:tab/>
      </w:r>
      <w:r>
        <w:rPr>
          <w:rFonts w:hint="eastAsia"/>
        </w:rPr>
        <w:t>42</w:t>
      </w:r>
    </w:p>
    <w:p w:rsidR="008470F8" w:rsidRDefault="008470F8">
      <w:pPr>
        <w:pStyle w:val="a1"/>
        <w:tabs>
          <w:tab w:val="clear" w:pos="851"/>
          <w:tab w:val="clear" w:pos="1996"/>
          <w:tab w:val="clear" w:pos="7655"/>
          <w:tab w:val="clear" w:pos="8789"/>
          <w:tab w:val="clear" w:pos="9554"/>
          <w:tab w:val="right" w:pos="850"/>
          <w:tab w:val="left" w:pos="1134"/>
          <w:tab w:val="left" w:pos="1565"/>
          <w:tab w:val="left" w:pos="2422"/>
          <w:tab w:val="right" w:leader="dot" w:pos="7654"/>
          <w:tab w:val="right" w:pos="8787"/>
          <w:tab w:val="right" w:pos="9553"/>
        </w:tabs>
        <w:ind w:right="2551"/>
        <w:rPr>
          <w:rFonts w:hint="eastAsia"/>
        </w:rPr>
      </w:pPr>
      <w:r>
        <w:rPr>
          <w:rFonts w:hint="eastAsia"/>
        </w:rPr>
        <w:tab/>
      </w:r>
      <w:r>
        <w:rPr>
          <w:rFonts w:hint="eastAsia"/>
        </w:rPr>
        <w:tab/>
      </w:r>
      <w:r>
        <w:t>第</w:t>
      </w:r>
      <w:r>
        <w:rPr>
          <w:rFonts w:hint="eastAsia"/>
        </w:rPr>
        <w:t>三十三</w:t>
      </w:r>
      <w:r>
        <w:t>条</w:t>
      </w:r>
      <w:r>
        <w:rPr>
          <w:rFonts w:hint="eastAsia"/>
        </w:rPr>
        <w:tab/>
      </w:r>
      <w:r>
        <w:t>国家实施和监测</w:t>
      </w:r>
      <w:r>
        <w:tab/>
      </w:r>
      <w:r>
        <w:tab/>
        <w:t>166-169</w:t>
      </w:r>
      <w:r>
        <w:tab/>
      </w:r>
      <w:r>
        <w:rPr>
          <w:rFonts w:hint="eastAsia"/>
        </w:rPr>
        <w:t>43</w:t>
      </w:r>
    </w:p>
    <w:p w:rsidR="008470F8" w:rsidRDefault="008470F8">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2551"/>
        <w:rPr>
          <w:rFonts w:hint="eastAsia"/>
          <w:position w:val="6"/>
        </w:rPr>
      </w:pPr>
      <w:r>
        <w:rPr>
          <w:rFonts w:hint="eastAsia"/>
        </w:rPr>
        <w:tab/>
      </w:r>
      <w:r>
        <w:t>附录</w:t>
      </w:r>
      <w:r>
        <w:rPr>
          <w:rStyle w:val="FootnoteReference"/>
          <w:position w:val="6"/>
          <w:vertAlign w:val="baseline"/>
        </w:rPr>
        <w:footnoteReference w:customMarkFollows="1" w:id="2"/>
        <w:t>**</w:t>
      </w:r>
    </w:p>
    <w:p w:rsidR="008470F8" w:rsidRDefault="008470F8">
      <w:pPr>
        <w:pStyle w:val="HChGC"/>
        <w:rPr>
          <w:rFonts w:hint="eastAsia"/>
        </w:rPr>
      </w:pPr>
      <w:r>
        <w:rPr>
          <w:lang w:val="en-GB"/>
        </w:rPr>
        <w:br w:type="page"/>
      </w:r>
      <w:r>
        <w:t>表</w:t>
      </w:r>
      <w:r>
        <w:rPr>
          <w:rFonts w:hint="eastAsia"/>
        </w:rPr>
        <w:t>目录</w:t>
      </w:r>
    </w:p>
    <w:p w:rsidR="008470F8" w:rsidRDefault="008470F8">
      <w:pPr>
        <w:pStyle w:val="SingleTxtGC"/>
        <w:tabs>
          <w:tab w:val="clear" w:pos="1565"/>
        </w:tabs>
        <w:spacing w:after="60" w:line="300" w:lineRule="exact"/>
        <w:ind w:left="1996" w:hanging="862"/>
        <w:rPr>
          <w:rFonts w:cs="SimSun"/>
          <w:szCs w:val="21"/>
          <w:lang w:val="en-GB"/>
        </w:rPr>
      </w:pPr>
      <w:r>
        <w:rPr>
          <w:rFonts w:cs="SimSun"/>
          <w:szCs w:val="21"/>
          <w:lang w:val="en-GB"/>
        </w:rPr>
        <w:t>表</w:t>
      </w:r>
      <w:r>
        <w:rPr>
          <w:rFonts w:cs="SimSun"/>
          <w:szCs w:val="21"/>
          <w:lang w:val="en-GB"/>
        </w:rPr>
        <w:t>1</w:t>
      </w:r>
      <w:r>
        <w:rPr>
          <w:rFonts w:cs="SimSun"/>
          <w:szCs w:val="21"/>
          <w:lang w:val="en-GB"/>
        </w:rPr>
        <w:t>表</w:t>
      </w:r>
      <w:r>
        <w:rPr>
          <w:rFonts w:cs="SimSun"/>
          <w:szCs w:val="21"/>
          <w:lang w:val="en-GB"/>
        </w:rPr>
        <w:t>2</w:t>
      </w:r>
      <w:r>
        <w:rPr>
          <w:rFonts w:cs="SimSun" w:hint="eastAsia"/>
          <w:szCs w:val="21"/>
          <w:lang w:val="en-GB"/>
        </w:rPr>
        <w:tab/>
      </w:r>
      <w:r>
        <w:rPr>
          <w:rFonts w:cs="SimSun" w:hint="eastAsia"/>
          <w:szCs w:val="21"/>
          <w:lang w:val="en-GB"/>
        </w:rPr>
        <w:t>按照残疾类型和等级分列的登记情况</w:t>
      </w:r>
      <w:r>
        <w:rPr>
          <w:rFonts w:cs="SimSun"/>
          <w:szCs w:val="21"/>
          <w:lang w:val="en-GB"/>
        </w:rPr>
        <w:t>(2009</w:t>
      </w:r>
      <w:r>
        <w:rPr>
          <w:rFonts w:cs="SimSun" w:hint="eastAsia"/>
          <w:szCs w:val="21"/>
          <w:lang w:val="en-GB"/>
        </w:rPr>
        <w:t>年</w:t>
      </w:r>
      <w:r>
        <w:rPr>
          <w:rFonts w:cs="SimSun"/>
          <w:szCs w:val="21"/>
          <w:lang w:val="en-GB"/>
        </w:rPr>
        <w:t>)</w:t>
      </w:r>
    </w:p>
    <w:p w:rsidR="008470F8" w:rsidRDefault="008470F8">
      <w:pPr>
        <w:pStyle w:val="SingleTxtGC"/>
        <w:tabs>
          <w:tab w:val="clear" w:pos="1565"/>
        </w:tabs>
        <w:spacing w:after="60" w:line="300" w:lineRule="exact"/>
        <w:ind w:left="1996" w:hanging="862"/>
        <w:rPr>
          <w:rFonts w:cs="SimSun"/>
          <w:szCs w:val="21"/>
          <w:lang w:val="en-GB"/>
        </w:rPr>
      </w:pPr>
      <w:r>
        <w:rPr>
          <w:rFonts w:cs="SimSun"/>
          <w:szCs w:val="21"/>
          <w:lang w:val="en-GB"/>
        </w:rPr>
        <w:t>表</w:t>
      </w:r>
      <w:r>
        <w:rPr>
          <w:rFonts w:cs="SimSun"/>
          <w:szCs w:val="21"/>
          <w:lang w:val="en-GB"/>
        </w:rPr>
        <w:t>3.</w:t>
      </w:r>
      <w:r>
        <w:rPr>
          <w:rFonts w:cs="SimSun" w:hint="eastAsia"/>
          <w:szCs w:val="21"/>
          <w:lang w:val="en-GB"/>
        </w:rPr>
        <w:tab/>
      </w:r>
      <w:r>
        <w:rPr>
          <w:rFonts w:cs="SimSun" w:hint="eastAsia"/>
          <w:szCs w:val="21"/>
          <w:lang w:val="en-GB"/>
        </w:rPr>
        <w:t>残疾人福利机构数量及其常住者人数</w:t>
      </w:r>
      <w:r>
        <w:rPr>
          <w:rFonts w:cs="SimSun"/>
          <w:szCs w:val="21"/>
          <w:lang w:val="en-GB"/>
        </w:rPr>
        <w:t>(2009</w:t>
      </w:r>
      <w:r>
        <w:rPr>
          <w:rFonts w:cs="SimSun" w:hint="eastAsia"/>
          <w:szCs w:val="21"/>
          <w:lang w:val="en-GB"/>
        </w:rPr>
        <w:t>年</w:t>
      </w:r>
      <w:r>
        <w:rPr>
          <w:rFonts w:cs="SimSun"/>
          <w:szCs w:val="21"/>
          <w:lang w:val="en-GB"/>
        </w:rPr>
        <w:t>)</w:t>
      </w:r>
    </w:p>
    <w:p w:rsidR="008470F8" w:rsidRDefault="008470F8">
      <w:pPr>
        <w:pStyle w:val="SingleTxtGC"/>
        <w:tabs>
          <w:tab w:val="clear" w:pos="1565"/>
        </w:tabs>
        <w:spacing w:after="60" w:line="300" w:lineRule="exact"/>
        <w:ind w:left="1996" w:hanging="862"/>
        <w:rPr>
          <w:rFonts w:cs="SimSun"/>
          <w:szCs w:val="21"/>
          <w:lang w:val="en-GB"/>
        </w:rPr>
      </w:pPr>
      <w:r>
        <w:rPr>
          <w:rFonts w:cs="SimSun"/>
          <w:szCs w:val="21"/>
          <w:lang w:val="en-GB"/>
        </w:rPr>
        <w:t>表</w:t>
      </w:r>
      <w:r>
        <w:rPr>
          <w:rFonts w:cs="SimSun"/>
          <w:szCs w:val="21"/>
          <w:lang w:val="en-GB"/>
        </w:rPr>
        <w:t>4.</w:t>
      </w:r>
      <w:r>
        <w:rPr>
          <w:rFonts w:cs="SimSun" w:hint="eastAsia"/>
          <w:szCs w:val="21"/>
          <w:lang w:val="en-GB"/>
        </w:rPr>
        <w:tab/>
      </w:r>
      <w:r>
        <w:rPr>
          <w:rFonts w:cs="SimSun" w:hint="eastAsia"/>
          <w:szCs w:val="21"/>
          <w:lang w:val="en-GB"/>
        </w:rPr>
        <w:t>年度和每月残疾歧视申诉平均数</w:t>
      </w:r>
      <w:r>
        <w:rPr>
          <w:rFonts w:cs="SimSun"/>
          <w:szCs w:val="21"/>
          <w:lang w:val="en-GB"/>
        </w:rPr>
        <w:t>(2001</w:t>
      </w:r>
      <w:r>
        <w:rPr>
          <w:rFonts w:cs="SimSun" w:hint="eastAsia"/>
          <w:szCs w:val="21"/>
          <w:lang w:val="en-GB"/>
        </w:rPr>
        <w:t>年</w:t>
      </w:r>
      <w:r>
        <w:rPr>
          <w:rFonts w:cs="SimSun" w:hint="eastAsia"/>
          <w:szCs w:val="21"/>
          <w:lang w:val="en-GB"/>
        </w:rPr>
        <w:t>11</w:t>
      </w:r>
      <w:r>
        <w:rPr>
          <w:rFonts w:cs="SimSun" w:hint="eastAsia"/>
          <w:szCs w:val="21"/>
          <w:lang w:val="en-GB"/>
        </w:rPr>
        <w:t>月</w:t>
      </w:r>
      <w:r>
        <w:rPr>
          <w:rFonts w:cs="SimSun"/>
          <w:szCs w:val="21"/>
          <w:lang w:val="en-GB"/>
        </w:rPr>
        <w:t>-2010</w:t>
      </w:r>
      <w:r>
        <w:rPr>
          <w:rFonts w:cs="SimSun" w:hint="eastAsia"/>
          <w:szCs w:val="21"/>
          <w:lang w:val="en-GB"/>
        </w:rPr>
        <w:t>年</w:t>
      </w:r>
      <w:r>
        <w:rPr>
          <w:rFonts w:cs="SimSun" w:hint="eastAsia"/>
          <w:szCs w:val="21"/>
          <w:lang w:val="en-GB"/>
        </w:rPr>
        <w:t>9</w:t>
      </w:r>
      <w:r>
        <w:rPr>
          <w:rFonts w:cs="SimSun" w:hint="eastAsia"/>
          <w:szCs w:val="21"/>
          <w:lang w:val="en-GB"/>
        </w:rPr>
        <w:t>月</w:t>
      </w:r>
      <w:r>
        <w:rPr>
          <w:rFonts w:cs="SimSun"/>
          <w:szCs w:val="21"/>
          <w:lang w:val="en-GB"/>
        </w:rPr>
        <w:t>)</w:t>
      </w:r>
    </w:p>
    <w:p w:rsidR="008470F8" w:rsidRDefault="008470F8">
      <w:pPr>
        <w:pStyle w:val="SingleTxtGC"/>
        <w:tabs>
          <w:tab w:val="clear" w:pos="1565"/>
        </w:tabs>
        <w:spacing w:after="60" w:line="300" w:lineRule="exact"/>
        <w:ind w:left="1996" w:hanging="862"/>
        <w:rPr>
          <w:rFonts w:cs="SimSun"/>
          <w:szCs w:val="21"/>
          <w:lang w:val="en-GB"/>
        </w:rPr>
      </w:pPr>
      <w:r>
        <w:rPr>
          <w:rFonts w:cs="SimSun"/>
          <w:szCs w:val="21"/>
          <w:lang w:val="en-GB"/>
        </w:rPr>
        <w:t>表</w:t>
      </w:r>
      <w:r>
        <w:rPr>
          <w:rFonts w:cs="SimSun"/>
          <w:szCs w:val="21"/>
          <w:lang w:val="en-GB"/>
        </w:rPr>
        <w:t>5.</w:t>
      </w:r>
      <w:r>
        <w:rPr>
          <w:rFonts w:cs="SimSun" w:hint="eastAsia"/>
          <w:szCs w:val="21"/>
          <w:lang w:val="en-GB"/>
        </w:rPr>
        <w:tab/>
      </w:r>
      <w:r>
        <w:rPr>
          <w:rFonts w:cs="SimSun" w:hint="eastAsia"/>
          <w:szCs w:val="21"/>
          <w:lang w:val="en-GB"/>
        </w:rPr>
        <w:t>按歧视领域分列的申诉数量</w:t>
      </w:r>
      <w:r>
        <w:rPr>
          <w:rFonts w:cs="SimSun"/>
          <w:szCs w:val="21"/>
          <w:lang w:val="en-GB"/>
        </w:rPr>
        <w:t>(2008</w:t>
      </w:r>
      <w:r>
        <w:rPr>
          <w:rFonts w:cs="SimSun" w:hint="eastAsia"/>
          <w:szCs w:val="21"/>
          <w:lang w:val="en-GB"/>
        </w:rPr>
        <w:t>年</w:t>
      </w:r>
      <w:r>
        <w:rPr>
          <w:rFonts w:cs="SimSun" w:hint="eastAsia"/>
          <w:szCs w:val="21"/>
          <w:lang w:val="en-GB"/>
        </w:rPr>
        <w:t>4</w:t>
      </w:r>
      <w:r>
        <w:rPr>
          <w:rFonts w:cs="SimSun" w:hint="eastAsia"/>
          <w:szCs w:val="21"/>
          <w:lang w:val="en-GB"/>
        </w:rPr>
        <w:t>月</w:t>
      </w:r>
      <w:r>
        <w:rPr>
          <w:rFonts w:cs="SimSun"/>
          <w:szCs w:val="21"/>
          <w:lang w:val="en-GB"/>
        </w:rPr>
        <w:t>–2010</w:t>
      </w:r>
      <w:r>
        <w:rPr>
          <w:rFonts w:cs="SimSun" w:hint="eastAsia"/>
          <w:szCs w:val="21"/>
          <w:lang w:val="en-GB"/>
        </w:rPr>
        <w:t>年</w:t>
      </w:r>
      <w:r>
        <w:rPr>
          <w:rFonts w:cs="SimSun" w:hint="eastAsia"/>
          <w:szCs w:val="21"/>
          <w:lang w:val="en-GB"/>
        </w:rPr>
        <w:t>9</w:t>
      </w:r>
      <w:r>
        <w:rPr>
          <w:rFonts w:cs="SimSun" w:hint="eastAsia"/>
          <w:szCs w:val="21"/>
          <w:lang w:val="en-GB"/>
        </w:rPr>
        <w:t>月</w:t>
      </w:r>
      <w:r>
        <w:rPr>
          <w:rFonts w:cs="SimSun"/>
          <w:szCs w:val="21"/>
          <w:lang w:val="en-GB"/>
        </w:rPr>
        <w:t>)</w:t>
      </w:r>
    </w:p>
    <w:p w:rsidR="008470F8" w:rsidRDefault="008470F8">
      <w:pPr>
        <w:pStyle w:val="SingleTxtGC"/>
        <w:tabs>
          <w:tab w:val="clear" w:pos="1565"/>
        </w:tabs>
        <w:spacing w:after="60" w:line="300" w:lineRule="exact"/>
        <w:ind w:left="1996" w:hanging="862"/>
        <w:rPr>
          <w:rFonts w:cs="SimSun"/>
          <w:szCs w:val="21"/>
          <w:lang w:val="en-GB"/>
        </w:rPr>
      </w:pPr>
      <w:r>
        <w:rPr>
          <w:rFonts w:cs="SimSun"/>
          <w:szCs w:val="21"/>
          <w:lang w:val="en-GB"/>
        </w:rPr>
        <w:t>表</w:t>
      </w:r>
      <w:r>
        <w:rPr>
          <w:rFonts w:cs="SimSun"/>
          <w:szCs w:val="21"/>
          <w:lang w:val="en-GB"/>
        </w:rPr>
        <w:t>6.</w:t>
      </w:r>
      <w:r>
        <w:rPr>
          <w:rFonts w:cs="SimSun" w:hint="eastAsia"/>
          <w:szCs w:val="21"/>
          <w:lang w:val="en-GB"/>
        </w:rPr>
        <w:tab/>
      </w:r>
      <w:r>
        <w:rPr>
          <w:rFonts w:cs="SimSun" w:hint="eastAsia"/>
          <w:szCs w:val="21"/>
          <w:lang w:val="en-GB"/>
        </w:rPr>
        <w:t>按残疾类型分列的申诉数量</w:t>
      </w:r>
      <w:r>
        <w:rPr>
          <w:rFonts w:cs="SimSun"/>
          <w:szCs w:val="21"/>
          <w:lang w:val="en-GB"/>
        </w:rPr>
        <w:t>(2008</w:t>
      </w:r>
      <w:r>
        <w:rPr>
          <w:rFonts w:cs="SimSun" w:hint="eastAsia"/>
          <w:szCs w:val="21"/>
          <w:lang w:val="en-GB"/>
        </w:rPr>
        <w:t>年</w:t>
      </w:r>
      <w:r>
        <w:rPr>
          <w:rFonts w:cs="SimSun" w:hint="eastAsia"/>
          <w:szCs w:val="21"/>
          <w:lang w:val="en-GB"/>
        </w:rPr>
        <w:t>4</w:t>
      </w:r>
      <w:r>
        <w:rPr>
          <w:rFonts w:cs="SimSun" w:hint="eastAsia"/>
          <w:szCs w:val="21"/>
          <w:lang w:val="en-GB"/>
        </w:rPr>
        <w:t>月</w:t>
      </w:r>
      <w:r>
        <w:rPr>
          <w:rFonts w:cs="SimSun"/>
          <w:szCs w:val="21"/>
          <w:lang w:val="en-GB"/>
        </w:rPr>
        <w:t>-2010</w:t>
      </w:r>
      <w:r>
        <w:rPr>
          <w:rFonts w:cs="SimSun" w:hint="eastAsia"/>
          <w:szCs w:val="21"/>
          <w:lang w:val="en-GB"/>
        </w:rPr>
        <w:t>年</w:t>
      </w:r>
      <w:r>
        <w:rPr>
          <w:rFonts w:cs="SimSun" w:hint="eastAsia"/>
          <w:szCs w:val="21"/>
          <w:lang w:val="en-GB"/>
        </w:rPr>
        <w:t>9</w:t>
      </w:r>
      <w:r>
        <w:rPr>
          <w:rFonts w:cs="SimSun" w:hint="eastAsia"/>
          <w:szCs w:val="21"/>
          <w:lang w:val="en-GB"/>
        </w:rPr>
        <w:t>月</w:t>
      </w:r>
      <w:r>
        <w:rPr>
          <w:rFonts w:cs="SimSun"/>
          <w:szCs w:val="21"/>
          <w:lang w:val="en-GB"/>
        </w:rPr>
        <w:t>)</w:t>
      </w:r>
    </w:p>
    <w:p w:rsidR="008470F8" w:rsidRDefault="008470F8">
      <w:pPr>
        <w:pStyle w:val="SingleTxtGC"/>
        <w:tabs>
          <w:tab w:val="clear" w:pos="1565"/>
        </w:tabs>
        <w:spacing w:after="60" w:line="300" w:lineRule="exact"/>
        <w:ind w:left="1996" w:hanging="862"/>
        <w:rPr>
          <w:rFonts w:cs="SimSun"/>
          <w:szCs w:val="21"/>
          <w:lang w:val="en-GB"/>
        </w:rPr>
      </w:pPr>
      <w:r>
        <w:rPr>
          <w:rFonts w:cs="SimSun"/>
          <w:szCs w:val="21"/>
          <w:lang w:val="en-GB"/>
        </w:rPr>
        <w:t>表</w:t>
      </w:r>
      <w:r>
        <w:rPr>
          <w:rFonts w:cs="SimSun"/>
          <w:szCs w:val="21"/>
          <w:lang w:val="en-GB"/>
        </w:rPr>
        <w:t>7.</w:t>
      </w:r>
      <w:r>
        <w:rPr>
          <w:rFonts w:cs="SimSun" w:hint="eastAsia"/>
          <w:szCs w:val="21"/>
          <w:lang w:val="en-GB"/>
        </w:rPr>
        <w:tab/>
      </w:r>
      <w:r>
        <w:rPr>
          <w:rFonts w:cs="SimSun" w:hint="eastAsia"/>
          <w:szCs w:val="21"/>
          <w:lang w:val="en-GB"/>
        </w:rPr>
        <w:t>得到处理的申诉数量</w:t>
      </w:r>
      <w:r>
        <w:rPr>
          <w:rFonts w:cs="SimSun"/>
          <w:szCs w:val="21"/>
          <w:lang w:val="en-GB"/>
        </w:rPr>
        <w:t>(2008</w:t>
      </w:r>
      <w:r>
        <w:rPr>
          <w:rFonts w:cs="SimSun" w:hint="eastAsia"/>
          <w:szCs w:val="21"/>
          <w:lang w:val="en-GB"/>
        </w:rPr>
        <w:t>年</w:t>
      </w:r>
      <w:r>
        <w:rPr>
          <w:rFonts w:cs="SimSun" w:hint="eastAsia"/>
          <w:szCs w:val="21"/>
          <w:lang w:val="en-GB"/>
        </w:rPr>
        <w:t>4</w:t>
      </w:r>
      <w:r>
        <w:rPr>
          <w:rFonts w:cs="SimSun" w:hint="eastAsia"/>
          <w:szCs w:val="21"/>
          <w:lang w:val="en-GB"/>
        </w:rPr>
        <w:t>月</w:t>
      </w:r>
      <w:r>
        <w:rPr>
          <w:rFonts w:cs="SimSun"/>
          <w:szCs w:val="21"/>
          <w:lang w:val="en-GB"/>
        </w:rPr>
        <w:t>-2010</w:t>
      </w:r>
      <w:r>
        <w:rPr>
          <w:rFonts w:cs="SimSun" w:hint="eastAsia"/>
          <w:szCs w:val="21"/>
          <w:lang w:val="en-GB"/>
        </w:rPr>
        <w:t>年</w:t>
      </w:r>
      <w:r>
        <w:rPr>
          <w:rFonts w:cs="SimSun" w:hint="eastAsia"/>
          <w:szCs w:val="21"/>
          <w:lang w:val="en-GB"/>
        </w:rPr>
        <w:t>9</w:t>
      </w:r>
      <w:r>
        <w:rPr>
          <w:rFonts w:cs="SimSun" w:hint="eastAsia"/>
          <w:szCs w:val="21"/>
          <w:lang w:val="en-GB"/>
        </w:rPr>
        <w:t>月</w:t>
      </w:r>
      <w:r>
        <w:rPr>
          <w:rFonts w:cs="SimSun"/>
          <w:szCs w:val="21"/>
          <w:lang w:val="en-GB"/>
        </w:rPr>
        <w:t>)</w:t>
      </w:r>
    </w:p>
    <w:p w:rsidR="008470F8" w:rsidRDefault="008470F8">
      <w:pPr>
        <w:pStyle w:val="SingleTxtGC"/>
        <w:tabs>
          <w:tab w:val="clear" w:pos="1565"/>
        </w:tabs>
        <w:spacing w:after="60" w:line="300" w:lineRule="exact"/>
        <w:ind w:left="1996" w:hanging="862"/>
        <w:rPr>
          <w:szCs w:val="21"/>
          <w:lang w:val="en-GB"/>
        </w:rPr>
      </w:pPr>
      <w:r>
        <w:rPr>
          <w:rFonts w:cs="SimSun"/>
          <w:szCs w:val="21"/>
          <w:lang w:val="en-GB"/>
        </w:rPr>
        <w:t>表</w:t>
      </w:r>
      <w:r>
        <w:rPr>
          <w:rFonts w:cs="SimSun"/>
          <w:szCs w:val="21"/>
          <w:lang w:val="en-GB"/>
        </w:rPr>
        <w:t>8.</w:t>
      </w:r>
      <w:r>
        <w:rPr>
          <w:rFonts w:cs="SimSun" w:hint="eastAsia"/>
          <w:szCs w:val="21"/>
          <w:lang w:val="en-GB"/>
        </w:rPr>
        <w:tab/>
      </w:r>
      <w:r>
        <w:rPr>
          <w:rFonts w:cs="SimSun" w:hint="eastAsia"/>
          <w:szCs w:val="21"/>
          <w:lang w:val="en-GB"/>
        </w:rPr>
        <w:t>按性</w:t>
      </w:r>
      <w:r>
        <w:rPr>
          <w:rFonts w:hint="eastAsia"/>
          <w:szCs w:val="21"/>
          <w:lang w:val="en-GB"/>
        </w:rPr>
        <w:t>别分列的残疾人登记状况</w:t>
      </w:r>
      <w:r>
        <w:rPr>
          <w:szCs w:val="21"/>
          <w:lang w:val="en-GB"/>
        </w:rPr>
        <w:t>(2009</w:t>
      </w:r>
      <w:r>
        <w:rPr>
          <w:rFonts w:hint="eastAsia"/>
          <w:szCs w:val="21"/>
          <w:lang w:val="en-GB"/>
        </w:rPr>
        <w:t>年</w:t>
      </w:r>
      <w:r>
        <w:rPr>
          <w:szCs w:val="21"/>
          <w:lang w:val="en-GB"/>
        </w:rPr>
        <w:t>)</w:t>
      </w:r>
    </w:p>
    <w:p w:rsidR="008470F8" w:rsidRDefault="008470F8">
      <w:pPr>
        <w:pStyle w:val="SingleTxtGC"/>
        <w:spacing w:after="60" w:line="300" w:lineRule="exact"/>
        <w:ind w:left="1996" w:hanging="862"/>
        <w:rPr>
          <w:szCs w:val="21"/>
          <w:lang w:val="en-GB"/>
        </w:rPr>
      </w:pPr>
      <w:r>
        <w:rPr>
          <w:szCs w:val="21"/>
          <w:lang w:val="en-GB"/>
        </w:rPr>
        <w:t>表</w:t>
      </w:r>
      <w:r>
        <w:rPr>
          <w:szCs w:val="21"/>
          <w:lang w:val="en-GB"/>
        </w:rPr>
        <w:t>9.</w:t>
      </w:r>
      <w:r>
        <w:rPr>
          <w:rFonts w:cs="SimSun" w:hint="eastAsia"/>
          <w:szCs w:val="21"/>
          <w:lang w:val="en-GB"/>
        </w:rPr>
        <w:tab/>
      </w:r>
      <w:r>
        <w:rPr>
          <w:rFonts w:cs="SimSun" w:hint="eastAsia"/>
          <w:szCs w:val="21"/>
          <w:lang w:val="en-GB"/>
        </w:rPr>
        <w:tab/>
      </w:r>
      <w:r>
        <w:rPr>
          <w:rFonts w:hint="eastAsia"/>
          <w:szCs w:val="21"/>
          <w:lang w:val="en-GB"/>
        </w:rPr>
        <w:t>按性别分列的残疾人经济活动状况</w:t>
      </w:r>
    </w:p>
    <w:p w:rsidR="008470F8" w:rsidRDefault="008470F8">
      <w:pPr>
        <w:pStyle w:val="SingleTxtGC"/>
        <w:spacing w:after="60" w:line="300" w:lineRule="exact"/>
        <w:ind w:left="1996" w:hanging="862"/>
        <w:rPr>
          <w:rFonts w:hint="eastAsia"/>
          <w:szCs w:val="21"/>
          <w:lang w:val="en-GB"/>
        </w:rPr>
      </w:pPr>
      <w:r>
        <w:rPr>
          <w:szCs w:val="21"/>
          <w:lang w:val="en-GB"/>
        </w:rPr>
        <w:t>表</w:t>
      </w:r>
      <w:r>
        <w:rPr>
          <w:szCs w:val="21"/>
          <w:lang w:val="en-GB"/>
        </w:rPr>
        <w:t>10.</w:t>
      </w:r>
      <w:r>
        <w:rPr>
          <w:rFonts w:cs="SimSun" w:hint="eastAsia"/>
          <w:szCs w:val="21"/>
          <w:lang w:val="en-GB"/>
        </w:rPr>
        <w:tab/>
      </w:r>
      <w:r>
        <w:rPr>
          <w:rFonts w:hint="eastAsia"/>
          <w:szCs w:val="21"/>
          <w:lang w:val="en-GB"/>
        </w:rPr>
        <w:t>按性别分列的就业残疾人的工作条件</w:t>
      </w:r>
    </w:p>
    <w:p w:rsidR="008470F8" w:rsidRDefault="008470F8">
      <w:pPr>
        <w:pStyle w:val="SingleTxtGC"/>
        <w:spacing w:after="60" w:line="300" w:lineRule="exact"/>
        <w:ind w:left="1996" w:hanging="862"/>
        <w:rPr>
          <w:szCs w:val="21"/>
          <w:lang w:val="en-GB"/>
        </w:rPr>
      </w:pPr>
      <w:r>
        <w:rPr>
          <w:szCs w:val="21"/>
          <w:lang w:val="en-GB"/>
        </w:rPr>
        <w:t>表</w:t>
      </w:r>
      <w:r>
        <w:rPr>
          <w:szCs w:val="21"/>
          <w:lang w:val="en-GB"/>
        </w:rPr>
        <w:t>11.</w:t>
      </w:r>
      <w:r>
        <w:rPr>
          <w:rFonts w:cs="SimSun" w:hint="eastAsia"/>
          <w:szCs w:val="21"/>
          <w:lang w:val="en-GB"/>
        </w:rPr>
        <w:tab/>
      </w:r>
      <w:r>
        <w:rPr>
          <w:rFonts w:hint="eastAsia"/>
          <w:szCs w:val="21"/>
          <w:lang w:val="en-GB"/>
        </w:rPr>
        <w:t>按性别分列的残疾人受</w:t>
      </w:r>
      <w:r>
        <w:rPr>
          <w:szCs w:val="21"/>
          <w:lang w:val="en-GB"/>
        </w:rPr>
        <w:t>教育</w:t>
      </w:r>
      <w:r>
        <w:rPr>
          <w:rFonts w:hint="eastAsia"/>
          <w:szCs w:val="21"/>
          <w:lang w:val="en-GB"/>
        </w:rPr>
        <w:t>水平</w:t>
      </w:r>
    </w:p>
    <w:p w:rsidR="008470F8" w:rsidRDefault="008470F8">
      <w:pPr>
        <w:pStyle w:val="SingleTxtGC"/>
        <w:spacing w:after="60" w:line="300" w:lineRule="exact"/>
        <w:ind w:left="1996" w:hanging="862"/>
        <w:rPr>
          <w:rFonts w:hint="eastAsia"/>
          <w:szCs w:val="21"/>
          <w:lang w:val="en-GB"/>
        </w:rPr>
      </w:pPr>
      <w:r>
        <w:rPr>
          <w:szCs w:val="21"/>
          <w:lang w:val="en-GB"/>
        </w:rPr>
        <w:t>表</w:t>
      </w:r>
      <w:r>
        <w:rPr>
          <w:szCs w:val="21"/>
          <w:lang w:val="en-GB"/>
        </w:rPr>
        <w:t>12.</w:t>
      </w:r>
      <w:r>
        <w:rPr>
          <w:rFonts w:cs="SimSun" w:hint="eastAsia"/>
          <w:szCs w:val="21"/>
          <w:lang w:val="en-GB"/>
        </w:rPr>
        <w:tab/>
      </w:r>
      <w:r>
        <w:rPr>
          <w:rFonts w:hint="eastAsia"/>
          <w:szCs w:val="21"/>
          <w:lang w:val="en-GB"/>
        </w:rPr>
        <w:t>性别平等与家庭事务部支助方案及其用于残疾妇女的预算</w:t>
      </w:r>
    </w:p>
    <w:p w:rsidR="008470F8" w:rsidRDefault="008470F8">
      <w:pPr>
        <w:pStyle w:val="SingleTxtGC"/>
        <w:spacing w:after="60" w:line="300" w:lineRule="exact"/>
        <w:ind w:left="1996" w:hanging="862"/>
        <w:rPr>
          <w:szCs w:val="21"/>
          <w:lang w:val="en-GB"/>
        </w:rPr>
      </w:pPr>
      <w:r>
        <w:rPr>
          <w:szCs w:val="21"/>
          <w:lang w:val="en-GB"/>
        </w:rPr>
        <w:t>表</w:t>
      </w:r>
      <w:r>
        <w:rPr>
          <w:szCs w:val="21"/>
          <w:lang w:val="en-GB"/>
        </w:rPr>
        <w:t>13.</w:t>
      </w:r>
      <w:r>
        <w:rPr>
          <w:rFonts w:cs="SimSun" w:hint="eastAsia"/>
          <w:szCs w:val="21"/>
          <w:lang w:val="en-GB"/>
        </w:rPr>
        <w:tab/>
      </w:r>
      <w:r>
        <w:rPr>
          <w:rFonts w:hint="eastAsia"/>
          <w:szCs w:val="21"/>
          <w:lang w:val="en-GB"/>
        </w:rPr>
        <w:t>残疾妇女家庭暴力专业咨询中心和保护设施</w:t>
      </w:r>
      <w:r>
        <w:rPr>
          <w:szCs w:val="21"/>
          <w:lang w:val="en-GB"/>
        </w:rPr>
        <w:t>(2009</w:t>
      </w:r>
      <w:r>
        <w:rPr>
          <w:rFonts w:hint="eastAsia"/>
          <w:szCs w:val="21"/>
          <w:lang w:val="en-GB"/>
        </w:rPr>
        <w:t>年</w:t>
      </w:r>
      <w:r>
        <w:rPr>
          <w:szCs w:val="21"/>
          <w:lang w:val="en-GB"/>
        </w:rPr>
        <w:t>)</w:t>
      </w:r>
    </w:p>
    <w:p w:rsidR="008470F8" w:rsidRDefault="008470F8">
      <w:pPr>
        <w:pStyle w:val="SingleTxtGC"/>
        <w:spacing w:after="60" w:line="300" w:lineRule="exact"/>
        <w:ind w:left="1996" w:hanging="862"/>
        <w:rPr>
          <w:szCs w:val="21"/>
          <w:lang w:val="en-GB"/>
        </w:rPr>
      </w:pPr>
      <w:r>
        <w:rPr>
          <w:szCs w:val="21"/>
          <w:lang w:val="en-GB"/>
        </w:rPr>
        <w:t>表</w:t>
      </w:r>
      <w:r>
        <w:rPr>
          <w:szCs w:val="21"/>
          <w:lang w:val="en-GB"/>
        </w:rPr>
        <w:t>14.</w:t>
      </w:r>
      <w:r>
        <w:rPr>
          <w:rFonts w:cs="SimSun" w:hint="eastAsia"/>
          <w:szCs w:val="21"/>
          <w:lang w:val="en-GB"/>
        </w:rPr>
        <w:tab/>
      </w:r>
      <w:r>
        <w:rPr>
          <w:rFonts w:hint="eastAsia"/>
          <w:szCs w:val="21"/>
          <w:lang w:val="en-GB"/>
        </w:rPr>
        <w:t>按性别、年龄和等级分列的残疾人登记情况</w:t>
      </w:r>
      <w:r>
        <w:rPr>
          <w:szCs w:val="21"/>
          <w:lang w:val="en-GB"/>
        </w:rPr>
        <w:t>(2009</w:t>
      </w:r>
      <w:r>
        <w:rPr>
          <w:rFonts w:hint="eastAsia"/>
          <w:szCs w:val="21"/>
          <w:lang w:val="en-GB"/>
        </w:rPr>
        <w:t>年</w:t>
      </w:r>
      <w:r>
        <w:rPr>
          <w:szCs w:val="21"/>
          <w:lang w:val="en-GB"/>
        </w:rPr>
        <w:t>)</w:t>
      </w:r>
    </w:p>
    <w:p w:rsidR="008470F8" w:rsidRDefault="008470F8">
      <w:pPr>
        <w:pStyle w:val="SingleTxtGC"/>
        <w:spacing w:after="60" w:line="300" w:lineRule="exact"/>
        <w:ind w:left="1996" w:hanging="862"/>
        <w:rPr>
          <w:szCs w:val="21"/>
          <w:lang w:val="en-GB"/>
        </w:rPr>
      </w:pPr>
      <w:r>
        <w:rPr>
          <w:szCs w:val="21"/>
          <w:lang w:val="en-GB"/>
        </w:rPr>
        <w:t>表</w:t>
      </w:r>
      <w:r>
        <w:rPr>
          <w:szCs w:val="21"/>
          <w:lang w:val="en-GB"/>
        </w:rPr>
        <w:t>15.</w:t>
      </w:r>
      <w:r>
        <w:rPr>
          <w:rFonts w:cs="SimSun" w:hint="eastAsia"/>
          <w:szCs w:val="21"/>
          <w:lang w:val="en-GB"/>
        </w:rPr>
        <w:tab/>
      </w:r>
      <w:r>
        <w:rPr>
          <w:rFonts w:hint="eastAsia"/>
          <w:szCs w:val="21"/>
          <w:lang w:val="en-GB"/>
        </w:rPr>
        <w:t>18</w:t>
      </w:r>
      <w:r>
        <w:rPr>
          <w:rFonts w:hint="eastAsia"/>
          <w:szCs w:val="21"/>
          <w:lang w:val="en-GB"/>
        </w:rPr>
        <w:t>岁以下残疾儿童数量</w:t>
      </w:r>
      <w:r>
        <w:rPr>
          <w:szCs w:val="21"/>
          <w:lang w:val="en-GB"/>
        </w:rPr>
        <w:t>(2009</w:t>
      </w:r>
      <w:r>
        <w:rPr>
          <w:rFonts w:hint="eastAsia"/>
          <w:szCs w:val="21"/>
          <w:lang w:val="en-GB"/>
        </w:rPr>
        <w:t>年</w:t>
      </w:r>
      <w:r>
        <w:rPr>
          <w:szCs w:val="21"/>
          <w:lang w:val="en-GB"/>
        </w:rPr>
        <w:t>)</w:t>
      </w:r>
    </w:p>
    <w:p w:rsidR="008470F8" w:rsidRDefault="008470F8">
      <w:pPr>
        <w:pStyle w:val="SingleTxtGC"/>
        <w:spacing w:after="60" w:line="300" w:lineRule="exact"/>
        <w:ind w:left="1996" w:hanging="862"/>
        <w:rPr>
          <w:szCs w:val="21"/>
          <w:lang w:val="en-GB"/>
        </w:rPr>
      </w:pPr>
      <w:r>
        <w:rPr>
          <w:szCs w:val="21"/>
          <w:lang w:val="en-GB"/>
        </w:rPr>
        <w:t>表</w:t>
      </w:r>
      <w:r>
        <w:rPr>
          <w:szCs w:val="21"/>
          <w:lang w:val="en-GB"/>
        </w:rPr>
        <w:t>16.</w:t>
      </w:r>
      <w:r>
        <w:rPr>
          <w:rFonts w:cs="SimSun" w:hint="eastAsia"/>
          <w:szCs w:val="21"/>
          <w:lang w:val="en-GB"/>
        </w:rPr>
        <w:tab/>
      </w:r>
      <w:r>
        <w:rPr>
          <w:rFonts w:hint="eastAsia"/>
          <w:szCs w:val="21"/>
          <w:lang w:val="en-GB"/>
        </w:rPr>
        <w:t>残疾儿童津贴额度及其落实情况</w:t>
      </w:r>
    </w:p>
    <w:p w:rsidR="008470F8" w:rsidRDefault="008470F8">
      <w:pPr>
        <w:pStyle w:val="SingleTxtGC"/>
        <w:spacing w:after="60" w:line="300" w:lineRule="exact"/>
        <w:ind w:left="1996" w:hanging="862"/>
        <w:rPr>
          <w:szCs w:val="21"/>
          <w:lang w:val="en-GB"/>
        </w:rPr>
      </w:pPr>
      <w:r>
        <w:rPr>
          <w:szCs w:val="21"/>
          <w:lang w:val="en-GB"/>
        </w:rPr>
        <w:t>表</w:t>
      </w:r>
      <w:r>
        <w:rPr>
          <w:szCs w:val="21"/>
          <w:lang w:val="en-GB"/>
        </w:rPr>
        <w:t>17.</w:t>
      </w:r>
      <w:r>
        <w:rPr>
          <w:rFonts w:cs="SimSun" w:hint="eastAsia"/>
          <w:szCs w:val="21"/>
          <w:lang w:val="en-GB"/>
        </w:rPr>
        <w:tab/>
      </w:r>
      <w:r>
        <w:rPr>
          <w:rFonts w:hint="eastAsia"/>
          <w:szCs w:val="21"/>
          <w:lang w:val="en-GB"/>
        </w:rPr>
        <w:t>免费儿童保育福利支助现状</w:t>
      </w:r>
    </w:p>
    <w:p w:rsidR="008470F8" w:rsidRDefault="008470F8">
      <w:pPr>
        <w:pStyle w:val="SingleTxtGC"/>
        <w:spacing w:after="60" w:line="300" w:lineRule="exact"/>
        <w:ind w:left="1996" w:hanging="862"/>
        <w:rPr>
          <w:szCs w:val="21"/>
          <w:lang w:val="en-GB"/>
        </w:rPr>
      </w:pPr>
      <w:r>
        <w:rPr>
          <w:szCs w:val="21"/>
          <w:lang w:val="en-GB"/>
        </w:rPr>
        <w:t>表</w:t>
      </w:r>
      <w:r>
        <w:rPr>
          <w:szCs w:val="21"/>
          <w:lang w:val="en-GB"/>
        </w:rPr>
        <w:t>18.</w:t>
      </w:r>
      <w:r>
        <w:rPr>
          <w:rFonts w:cs="SimSun" w:hint="eastAsia"/>
          <w:szCs w:val="21"/>
          <w:lang w:val="en-GB"/>
        </w:rPr>
        <w:tab/>
      </w:r>
      <w:r>
        <w:rPr>
          <w:rFonts w:hint="eastAsia"/>
          <w:szCs w:val="21"/>
          <w:lang w:val="en-GB"/>
        </w:rPr>
        <w:t>专门</w:t>
      </w:r>
      <w:r>
        <w:rPr>
          <w:rFonts w:hint="eastAsia"/>
          <w:szCs w:val="21"/>
          <w:lang w:val="en-GB"/>
        </w:rPr>
        <w:t>/</w:t>
      </w:r>
      <w:r>
        <w:rPr>
          <w:rFonts w:hint="eastAsia"/>
          <w:szCs w:val="21"/>
          <w:lang w:val="en-GB"/>
        </w:rPr>
        <w:t>综合儿童保育设施现状</w:t>
      </w:r>
    </w:p>
    <w:p w:rsidR="008470F8" w:rsidRDefault="008470F8">
      <w:pPr>
        <w:pStyle w:val="SingleTxtGC"/>
        <w:spacing w:after="60" w:line="300" w:lineRule="exact"/>
        <w:ind w:left="1996" w:hanging="862"/>
        <w:rPr>
          <w:szCs w:val="21"/>
          <w:lang w:val="en-GB"/>
        </w:rPr>
      </w:pPr>
      <w:r>
        <w:rPr>
          <w:szCs w:val="21"/>
          <w:lang w:val="en-GB"/>
        </w:rPr>
        <w:t>表</w:t>
      </w:r>
      <w:r>
        <w:rPr>
          <w:szCs w:val="21"/>
          <w:lang w:val="en-GB"/>
        </w:rPr>
        <w:t>19.</w:t>
      </w:r>
      <w:r>
        <w:rPr>
          <w:rFonts w:cs="SimSun" w:hint="eastAsia"/>
          <w:szCs w:val="21"/>
          <w:lang w:val="en-GB"/>
        </w:rPr>
        <w:tab/>
      </w:r>
      <w:r>
        <w:rPr>
          <w:rFonts w:hint="eastAsia"/>
          <w:szCs w:val="21"/>
          <w:lang w:val="en-GB"/>
        </w:rPr>
        <w:t>残疾儿童康复方案现状</w:t>
      </w:r>
    </w:p>
    <w:p w:rsidR="008470F8" w:rsidRDefault="008470F8">
      <w:pPr>
        <w:pStyle w:val="SingleTxtGC"/>
        <w:spacing w:after="60" w:line="300" w:lineRule="exact"/>
        <w:ind w:left="1996" w:hanging="862"/>
        <w:rPr>
          <w:szCs w:val="21"/>
          <w:lang w:val="en-GB"/>
        </w:rPr>
      </w:pPr>
      <w:r>
        <w:rPr>
          <w:szCs w:val="21"/>
          <w:lang w:val="en-GB"/>
        </w:rPr>
        <w:t>表</w:t>
      </w:r>
      <w:r>
        <w:rPr>
          <w:szCs w:val="21"/>
          <w:lang w:val="en-GB"/>
        </w:rPr>
        <w:t>20.</w:t>
      </w:r>
      <w:r>
        <w:rPr>
          <w:rFonts w:cs="SimSun" w:hint="eastAsia"/>
          <w:szCs w:val="21"/>
          <w:lang w:val="en-GB"/>
        </w:rPr>
        <w:tab/>
      </w:r>
      <w:r>
        <w:rPr>
          <w:szCs w:val="21"/>
          <w:lang w:val="en-GB"/>
        </w:rPr>
        <w:t>教育科学技术部</w:t>
      </w:r>
      <w:r>
        <w:rPr>
          <w:rFonts w:hint="eastAsia"/>
          <w:szCs w:val="21"/>
          <w:lang w:val="en-GB"/>
        </w:rPr>
        <w:t>提高残疾认识方案</w:t>
      </w:r>
      <w:r>
        <w:rPr>
          <w:szCs w:val="21"/>
          <w:lang w:val="en-GB"/>
        </w:rPr>
        <w:t>(2010</w:t>
      </w:r>
      <w:r>
        <w:rPr>
          <w:rFonts w:hint="eastAsia"/>
          <w:szCs w:val="21"/>
          <w:lang w:val="en-GB"/>
        </w:rPr>
        <w:t>年预算</w:t>
      </w:r>
      <w:r>
        <w:rPr>
          <w:szCs w:val="21"/>
          <w:lang w:val="en-GB"/>
        </w:rPr>
        <w:t>：</w:t>
      </w:r>
      <w:r>
        <w:rPr>
          <w:szCs w:val="21"/>
          <w:lang w:val="en-GB"/>
        </w:rPr>
        <w:t>6</w:t>
      </w:r>
      <w:r>
        <w:rPr>
          <w:rFonts w:hint="eastAsia"/>
          <w:szCs w:val="21"/>
          <w:lang w:val="en-GB"/>
        </w:rPr>
        <w:t>亿韩元</w:t>
      </w:r>
      <w:r>
        <w:rPr>
          <w:szCs w:val="21"/>
          <w:lang w:val="en-GB"/>
        </w:rPr>
        <w:t>)</w:t>
      </w:r>
    </w:p>
    <w:p w:rsidR="008470F8" w:rsidRDefault="008470F8">
      <w:pPr>
        <w:pStyle w:val="SingleTxtGC"/>
        <w:spacing w:after="60" w:line="300" w:lineRule="exact"/>
        <w:ind w:left="1996" w:hanging="862"/>
        <w:rPr>
          <w:szCs w:val="21"/>
          <w:lang w:val="en-GB"/>
        </w:rPr>
      </w:pPr>
      <w:r>
        <w:rPr>
          <w:szCs w:val="21"/>
          <w:lang w:val="en-GB"/>
        </w:rPr>
        <w:t>表</w:t>
      </w:r>
      <w:r>
        <w:rPr>
          <w:szCs w:val="21"/>
          <w:lang w:val="en-GB"/>
        </w:rPr>
        <w:t>21.</w:t>
      </w:r>
      <w:r>
        <w:rPr>
          <w:rFonts w:cs="SimSun" w:hint="eastAsia"/>
          <w:szCs w:val="21"/>
          <w:lang w:val="en-GB"/>
        </w:rPr>
        <w:tab/>
      </w:r>
      <w:r>
        <w:rPr>
          <w:rFonts w:hint="eastAsia"/>
          <w:szCs w:val="21"/>
          <w:lang w:val="en-GB"/>
        </w:rPr>
        <w:t>雇用劳动部提高残疾认识方案</w:t>
      </w:r>
      <w:r>
        <w:rPr>
          <w:szCs w:val="21"/>
          <w:lang w:val="en-GB"/>
        </w:rPr>
        <w:t>(2009</w:t>
      </w:r>
      <w:r>
        <w:rPr>
          <w:rFonts w:hint="eastAsia"/>
          <w:szCs w:val="21"/>
          <w:lang w:val="en-GB"/>
        </w:rPr>
        <w:t>年预算</w:t>
      </w:r>
      <w:r>
        <w:rPr>
          <w:szCs w:val="21"/>
          <w:lang w:val="en-GB"/>
        </w:rPr>
        <w:t>：</w:t>
      </w:r>
      <w:r>
        <w:rPr>
          <w:szCs w:val="21"/>
          <w:lang w:val="en-GB"/>
        </w:rPr>
        <w:t>1</w:t>
      </w:r>
      <w:r>
        <w:rPr>
          <w:rFonts w:hint="eastAsia"/>
          <w:szCs w:val="21"/>
          <w:lang w:val="en-GB"/>
        </w:rPr>
        <w:t>0</w:t>
      </w:r>
      <w:r>
        <w:rPr>
          <w:rFonts w:hint="eastAsia"/>
          <w:szCs w:val="21"/>
          <w:lang w:val="en-GB"/>
        </w:rPr>
        <w:t>亿韩元</w:t>
      </w:r>
      <w:r>
        <w:rPr>
          <w:szCs w:val="21"/>
          <w:lang w:val="en-GB"/>
        </w:rPr>
        <w:t>)</w:t>
      </w:r>
    </w:p>
    <w:p w:rsidR="008470F8" w:rsidRDefault="008470F8">
      <w:pPr>
        <w:pStyle w:val="SingleTxtGC"/>
        <w:spacing w:after="60" w:line="300" w:lineRule="exact"/>
        <w:ind w:left="1996" w:hanging="862"/>
        <w:rPr>
          <w:szCs w:val="21"/>
          <w:lang w:val="en-GB"/>
        </w:rPr>
      </w:pPr>
      <w:r>
        <w:rPr>
          <w:szCs w:val="21"/>
          <w:lang w:val="en-GB"/>
        </w:rPr>
        <w:t>表</w:t>
      </w:r>
      <w:r>
        <w:rPr>
          <w:szCs w:val="21"/>
          <w:lang w:val="en-GB"/>
        </w:rPr>
        <w:t>22.</w:t>
      </w:r>
      <w:r>
        <w:rPr>
          <w:rFonts w:cs="SimSun" w:hint="eastAsia"/>
          <w:szCs w:val="21"/>
          <w:lang w:val="en-GB"/>
        </w:rPr>
        <w:tab/>
      </w:r>
      <w:r>
        <w:rPr>
          <w:rFonts w:hint="eastAsia"/>
          <w:szCs w:val="21"/>
          <w:lang w:val="en-GB"/>
        </w:rPr>
        <w:t>卫生和福利部提高残疾认识方案</w:t>
      </w:r>
      <w:r>
        <w:rPr>
          <w:szCs w:val="21"/>
          <w:lang w:val="en-GB"/>
        </w:rPr>
        <w:t>(2009</w:t>
      </w:r>
      <w:r>
        <w:rPr>
          <w:rFonts w:hint="eastAsia"/>
          <w:szCs w:val="21"/>
          <w:lang w:val="en-GB"/>
        </w:rPr>
        <w:t>年预算</w:t>
      </w:r>
      <w:r>
        <w:rPr>
          <w:szCs w:val="21"/>
          <w:lang w:val="en-GB"/>
        </w:rPr>
        <w:t>：</w:t>
      </w:r>
      <w:r>
        <w:rPr>
          <w:szCs w:val="21"/>
          <w:lang w:val="en-GB"/>
        </w:rPr>
        <w:t>5</w:t>
      </w:r>
      <w:r>
        <w:rPr>
          <w:rFonts w:hint="eastAsia"/>
          <w:szCs w:val="21"/>
          <w:lang w:val="en-GB"/>
        </w:rPr>
        <w:t>.</w:t>
      </w:r>
      <w:r>
        <w:rPr>
          <w:szCs w:val="21"/>
          <w:lang w:val="en-GB"/>
        </w:rPr>
        <w:t>45</w:t>
      </w:r>
      <w:r>
        <w:rPr>
          <w:rFonts w:hint="eastAsia"/>
          <w:szCs w:val="21"/>
          <w:lang w:val="en-GB"/>
        </w:rPr>
        <w:t>亿韩元</w:t>
      </w:r>
      <w:r>
        <w:rPr>
          <w:szCs w:val="21"/>
          <w:lang w:val="en-GB"/>
        </w:rPr>
        <w:t>)</w:t>
      </w:r>
    </w:p>
    <w:p w:rsidR="008470F8" w:rsidRDefault="008470F8">
      <w:pPr>
        <w:pStyle w:val="SingleTxtGC"/>
        <w:spacing w:after="60" w:line="300" w:lineRule="exact"/>
        <w:ind w:left="1996" w:hanging="862"/>
        <w:rPr>
          <w:szCs w:val="21"/>
          <w:lang w:val="en-GB"/>
        </w:rPr>
      </w:pPr>
      <w:r>
        <w:rPr>
          <w:szCs w:val="21"/>
          <w:lang w:val="en-GB"/>
        </w:rPr>
        <w:t>表</w:t>
      </w:r>
      <w:r>
        <w:rPr>
          <w:szCs w:val="21"/>
          <w:lang w:val="en-GB"/>
        </w:rPr>
        <w:t>23.</w:t>
      </w:r>
      <w:r>
        <w:rPr>
          <w:rFonts w:cs="SimSun" w:hint="eastAsia"/>
          <w:szCs w:val="21"/>
          <w:lang w:val="en-GB"/>
        </w:rPr>
        <w:tab/>
      </w:r>
      <w:r>
        <w:rPr>
          <w:rFonts w:hint="eastAsia"/>
          <w:szCs w:val="21"/>
          <w:lang w:val="en-GB"/>
        </w:rPr>
        <w:t>对歧视残疾人问题的认识水平</w:t>
      </w:r>
      <w:r>
        <w:rPr>
          <w:szCs w:val="21"/>
          <w:lang w:val="en-GB"/>
        </w:rPr>
        <w:t>(2009</w:t>
      </w:r>
      <w:r>
        <w:rPr>
          <w:rFonts w:hint="eastAsia"/>
          <w:szCs w:val="21"/>
          <w:lang w:val="en-GB"/>
        </w:rPr>
        <w:t>年</w:t>
      </w:r>
      <w:r>
        <w:rPr>
          <w:szCs w:val="21"/>
          <w:lang w:val="en-GB"/>
        </w:rPr>
        <w:t>)</w:t>
      </w:r>
    </w:p>
    <w:p w:rsidR="008470F8" w:rsidRDefault="008470F8">
      <w:pPr>
        <w:pStyle w:val="SingleTxtGC"/>
        <w:spacing w:after="60" w:line="300" w:lineRule="exact"/>
        <w:ind w:left="1996" w:hanging="862"/>
        <w:rPr>
          <w:szCs w:val="21"/>
          <w:lang w:val="en-GB"/>
        </w:rPr>
      </w:pPr>
      <w:r>
        <w:rPr>
          <w:szCs w:val="21"/>
          <w:lang w:val="en-GB"/>
        </w:rPr>
        <w:t>表</w:t>
      </w:r>
      <w:r>
        <w:rPr>
          <w:szCs w:val="21"/>
          <w:lang w:val="en-GB"/>
        </w:rPr>
        <w:t>24.</w:t>
      </w:r>
      <w:r>
        <w:rPr>
          <w:rFonts w:cs="SimSun" w:hint="eastAsia"/>
          <w:szCs w:val="21"/>
          <w:lang w:val="en-GB"/>
        </w:rPr>
        <w:tab/>
      </w:r>
      <w:r>
        <w:rPr>
          <w:rFonts w:hint="eastAsia"/>
          <w:szCs w:val="21"/>
          <w:lang w:val="en-GB"/>
        </w:rPr>
        <w:t>对《禁止歧视残疾人及补救法》的认识水平</w:t>
      </w:r>
      <w:r>
        <w:rPr>
          <w:szCs w:val="21"/>
          <w:lang w:val="en-GB"/>
        </w:rPr>
        <w:t>(2009</w:t>
      </w:r>
      <w:r>
        <w:rPr>
          <w:rFonts w:hint="eastAsia"/>
          <w:szCs w:val="21"/>
          <w:lang w:val="en-GB"/>
        </w:rPr>
        <w:t>年</w:t>
      </w:r>
      <w:r>
        <w:rPr>
          <w:szCs w:val="21"/>
          <w:lang w:val="en-GB"/>
        </w:rPr>
        <w:t>)</w:t>
      </w:r>
    </w:p>
    <w:p w:rsidR="008470F8" w:rsidRDefault="008470F8">
      <w:pPr>
        <w:pStyle w:val="SingleTxtGC"/>
        <w:spacing w:after="60" w:line="300" w:lineRule="exact"/>
        <w:ind w:left="1996" w:hanging="862"/>
        <w:rPr>
          <w:szCs w:val="21"/>
          <w:lang w:val="en-GB"/>
        </w:rPr>
      </w:pPr>
      <w:r>
        <w:rPr>
          <w:szCs w:val="21"/>
          <w:lang w:val="en-GB"/>
        </w:rPr>
        <w:t>表</w:t>
      </w:r>
      <w:r>
        <w:rPr>
          <w:szCs w:val="21"/>
          <w:lang w:val="en-GB"/>
        </w:rPr>
        <w:t>25.</w:t>
      </w:r>
      <w:r>
        <w:rPr>
          <w:rFonts w:cs="SimSun" w:hint="eastAsia"/>
          <w:szCs w:val="21"/>
          <w:lang w:val="en-GB"/>
        </w:rPr>
        <w:tab/>
      </w:r>
      <w:r>
        <w:rPr>
          <w:rFonts w:hint="eastAsia"/>
          <w:szCs w:val="21"/>
          <w:lang w:val="en-GB"/>
        </w:rPr>
        <w:t>按照适用设施类型分列的便利设施安装现状</w:t>
      </w:r>
    </w:p>
    <w:p w:rsidR="008470F8" w:rsidRDefault="008470F8">
      <w:pPr>
        <w:pStyle w:val="SingleTxtGC"/>
        <w:spacing w:after="60" w:line="300" w:lineRule="exact"/>
        <w:ind w:left="1996" w:hanging="862"/>
        <w:rPr>
          <w:szCs w:val="21"/>
          <w:lang w:val="en-GB"/>
        </w:rPr>
      </w:pPr>
      <w:r>
        <w:rPr>
          <w:szCs w:val="21"/>
          <w:lang w:val="en-GB"/>
        </w:rPr>
        <w:t>表</w:t>
      </w:r>
      <w:r>
        <w:rPr>
          <w:szCs w:val="21"/>
          <w:lang w:val="en-GB"/>
        </w:rPr>
        <w:t>26.</w:t>
      </w:r>
      <w:r>
        <w:rPr>
          <w:rFonts w:cs="SimSun" w:hint="eastAsia"/>
          <w:szCs w:val="21"/>
          <w:lang w:val="en-GB"/>
        </w:rPr>
        <w:tab/>
      </w:r>
      <w:r>
        <w:rPr>
          <w:rFonts w:hint="eastAsia"/>
          <w:szCs w:val="21"/>
        </w:rPr>
        <w:t>农村地区残疾人住房改造工程现状</w:t>
      </w:r>
    </w:p>
    <w:p w:rsidR="008470F8" w:rsidRDefault="008470F8">
      <w:pPr>
        <w:pStyle w:val="SingleTxtGC"/>
        <w:spacing w:after="60" w:line="300" w:lineRule="exact"/>
        <w:ind w:left="1996" w:hanging="862"/>
        <w:rPr>
          <w:szCs w:val="21"/>
          <w:lang w:val="en-GB"/>
        </w:rPr>
      </w:pPr>
      <w:r>
        <w:rPr>
          <w:szCs w:val="21"/>
          <w:lang w:val="en-GB"/>
        </w:rPr>
        <w:t>表</w:t>
      </w:r>
      <w:r>
        <w:rPr>
          <w:szCs w:val="21"/>
          <w:lang w:val="en-GB"/>
        </w:rPr>
        <w:t>27.</w:t>
      </w:r>
      <w:r>
        <w:rPr>
          <w:rFonts w:cs="SimSun" w:hint="eastAsia"/>
          <w:szCs w:val="21"/>
          <w:lang w:val="en-GB"/>
        </w:rPr>
        <w:tab/>
      </w:r>
      <w:r>
        <w:rPr>
          <w:rFonts w:hint="eastAsia"/>
          <w:szCs w:val="21"/>
          <w:lang w:val="en-GB"/>
        </w:rPr>
        <w:t>韩国全国人权委员会接到的关于提供商品和服务问题的残疾歧视申诉数量</w:t>
      </w:r>
      <w:r>
        <w:rPr>
          <w:szCs w:val="21"/>
          <w:lang w:val="en-GB"/>
        </w:rPr>
        <w:t>(2009</w:t>
      </w:r>
      <w:r>
        <w:rPr>
          <w:rFonts w:hint="eastAsia"/>
          <w:szCs w:val="21"/>
          <w:lang w:val="en-GB"/>
        </w:rPr>
        <w:t>年</w:t>
      </w:r>
      <w:r>
        <w:rPr>
          <w:rFonts w:hint="eastAsia"/>
          <w:szCs w:val="21"/>
          <w:lang w:val="en-GB"/>
        </w:rPr>
        <w:t>1</w:t>
      </w:r>
      <w:r>
        <w:rPr>
          <w:rFonts w:hint="eastAsia"/>
          <w:szCs w:val="21"/>
          <w:lang w:val="en-GB"/>
        </w:rPr>
        <w:t>月</w:t>
      </w:r>
      <w:r>
        <w:rPr>
          <w:rFonts w:hint="eastAsia"/>
          <w:szCs w:val="21"/>
          <w:lang w:val="en-GB"/>
        </w:rPr>
        <w:t>1</w:t>
      </w:r>
      <w:r>
        <w:rPr>
          <w:rFonts w:hint="eastAsia"/>
          <w:szCs w:val="21"/>
          <w:lang w:val="en-GB"/>
        </w:rPr>
        <w:t>日</w:t>
      </w:r>
      <w:r>
        <w:rPr>
          <w:szCs w:val="21"/>
          <w:lang w:val="en-GB"/>
        </w:rPr>
        <w:t>-2010</w:t>
      </w:r>
      <w:r>
        <w:rPr>
          <w:rFonts w:hint="eastAsia"/>
          <w:szCs w:val="21"/>
          <w:lang w:val="en-GB"/>
        </w:rPr>
        <w:t>年</w:t>
      </w:r>
      <w:r>
        <w:rPr>
          <w:rFonts w:hint="eastAsia"/>
          <w:szCs w:val="21"/>
          <w:lang w:val="en-GB"/>
        </w:rPr>
        <w:t>11</w:t>
      </w:r>
      <w:r>
        <w:rPr>
          <w:rFonts w:hint="eastAsia"/>
          <w:szCs w:val="21"/>
          <w:lang w:val="en-GB"/>
        </w:rPr>
        <w:t>月</w:t>
      </w:r>
      <w:r>
        <w:rPr>
          <w:rFonts w:hint="eastAsia"/>
          <w:szCs w:val="21"/>
          <w:lang w:val="en-GB"/>
        </w:rPr>
        <w:t>17</w:t>
      </w:r>
      <w:r>
        <w:rPr>
          <w:rFonts w:hint="eastAsia"/>
          <w:szCs w:val="21"/>
          <w:lang w:val="en-GB"/>
        </w:rPr>
        <w:t>日</w:t>
      </w:r>
      <w:r>
        <w:rPr>
          <w:szCs w:val="21"/>
          <w:lang w:val="en-GB"/>
        </w:rPr>
        <w:t>)</w:t>
      </w:r>
    </w:p>
    <w:p w:rsidR="008470F8" w:rsidRDefault="008470F8">
      <w:pPr>
        <w:pStyle w:val="SingleTxtGC"/>
        <w:spacing w:after="60" w:line="300" w:lineRule="exact"/>
        <w:ind w:left="1996" w:hanging="862"/>
        <w:rPr>
          <w:rFonts w:hint="eastAsia"/>
          <w:szCs w:val="21"/>
          <w:lang w:val="en-GB"/>
        </w:rPr>
      </w:pPr>
      <w:r>
        <w:rPr>
          <w:szCs w:val="21"/>
          <w:lang w:val="en-GB"/>
        </w:rPr>
        <w:t>表</w:t>
      </w:r>
      <w:r>
        <w:rPr>
          <w:szCs w:val="21"/>
          <w:lang w:val="en-GB"/>
        </w:rPr>
        <w:t>28.</w:t>
      </w:r>
      <w:r>
        <w:rPr>
          <w:rFonts w:cs="SimSun" w:hint="eastAsia"/>
          <w:szCs w:val="21"/>
          <w:lang w:val="en-GB"/>
        </w:rPr>
        <w:tab/>
      </w:r>
      <w:r>
        <w:rPr>
          <w:rFonts w:hint="eastAsia"/>
          <w:szCs w:val="21"/>
          <w:lang w:val="en-GB"/>
        </w:rPr>
        <w:t>残疾人无偿法律服务的成果和分配预算</w:t>
      </w:r>
    </w:p>
    <w:p w:rsidR="008470F8" w:rsidRDefault="008470F8">
      <w:pPr>
        <w:pStyle w:val="SingleTxtGC"/>
        <w:spacing w:after="60" w:line="300" w:lineRule="exact"/>
        <w:ind w:left="1996" w:hanging="862"/>
        <w:rPr>
          <w:szCs w:val="21"/>
          <w:lang w:val="en-GB"/>
        </w:rPr>
      </w:pPr>
      <w:r>
        <w:rPr>
          <w:szCs w:val="21"/>
          <w:lang w:val="en-GB"/>
        </w:rPr>
        <w:t>表</w:t>
      </w:r>
      <w:r>
        <w:rPr>
          <w:szCs w:val="21"/>
          <w:lang w:val="en-GB"/>
        </w:rPr>
        <w:t>29.</w:t>
      </w:r>
      <w:r>
        <w:rPr>
          <w:rFonts w:cs="SimSun" w:hint="eastAsia"/>
          <w:szCs w:val="21"/>
          <w:lang w:val="en-GB"/>
        </w:rPr>
        <w:tab/>
      </w:r>
      <w:r>
        <w:rPr>
          <w:rFonts w:hint="eastAsia"/>
          <w:szCs w:val="21"/>
          <w:lang w:val="en-GB"/>
        </w:rPr>
        <w:t>心理健康机构的入住现状</w:t>
      </w:r>
      <w:r>
        <w:rPr>
          <w:szCs w:val="21"/>
          <w:lang w:val="en-GB"/>
        </w:rPr>
        <w:t>(2008</w:t>
      </w:r>
      <w:r>
        <w:rPr>
          <w:rFonts w:hint="eastAsia"/>
          <w:szCs w:val="21"/>
          <w:lang w:val="en-GB"/>
        </w:rPr>
        <w:t>年</w:t>
      </w:r>
      <w:r>
        <w:rPr>
          <w:szCs w:val="21"/>
          <w:lang w:val="en-GB"/>
        </w:rPr>
        <w:t>)</w:t>
      </w:r>
    </w:p>
    <w:p w:rsidR="008470F8" w:rsidRDefault="008470F8">
      <w:pPr>
        <w:pStyle w:val="SingleTxtGC"/>
        <w:spacing w:after="60" w:line="300" w:lineRule="exact"/>
        <w:ind w:left="1996" w:hanging="862"/>
        <w:rPr>
          <w:szCs w:val="21"/>
          <w:lang w:val="en-GB"/>
        </w:rPr>
      </w:pPr>
      <w:r>
        <w:rPr>
          <w:szCs w:val="21"/>
          <w:lang w:val="en-GB"/>
        </w:rPr>
        <w:t>表</w:t>
      </w:r>
      <w:r>
        <w:rPr>
          <w:szCs w:val="21"/>
          <w:lang w:val="en-GB"/>
        </w:rPr>
        <w:t>30.</w:t>
      </w:r>
      <w:r>
        <w:rPr>
          <w:rFonts w:cs="SimSun" w:hint="eastAsia"/>
          <w:szCs w:val="21"/>
          <w:lang w:val="en-GB"/>
        </w:rPr>
        <w:tab/>
      </w:r>
      <w:r>
        <w:rPr>
          <w:rFonts w:hint="eastAsia"/>
          <w:szCs w:val="21"/>
          <w:lang w:val="en-GB"/>
        </w:rPr>
        <w:t>向韩国全国人权委员会提出的“骚扰”相关残疾歧视申诉数量</w:t>
      </w:r>
      <w:r>
        <w:rPr>
          <w:szCs w:val="21"/>
          <w:lang w:val="en-GB"/>
        </w:rPr>
        <w:t>(2009</w:t>
      </w:r>
      <w:r>
        <w:rPr>
          <w:rFonts w:hint="eastAsia"/>
          <w:szCs w:val="21"/>
          <w:lang w:val="en-GB"/>
        </w:rPr>
        <w:t>年</w:t>
      </w:r>
      <w:r>
        <w:rPr>
          <w:rFonts w:hint="eastAsia"/>
          <w:szCs w:val="21"/>
          <w:lang w:val="en-GB"/>
        </w:rPr>
        <w:t>1</w:t>
      </w:r>
      <w:r>
        <w:rPr>
          <w:rFonts w:hint="eastAsia"/>
          <w:szCs w:val="21"/>
          <w:lang w:val="en-GB"/>
        </w:rPr>
        <w:t>月</w:t>
      </w:r>
      <w:r>
        <w:rPr>
          <w:rFonts w:hint="eastAsia"/>
          <w:szCs w:val="21"/>
          <w:lang w:val="en-GB"/>
        </w:rPr>
        <w:t>1</w:t>
      </w:r>
      <w:r>
        <w:rPr>
          <w:rFonts w:hint="eastAsia"/>
          <w:szCs w:val="21"/>
          <w:lang w:val="en-GB"/>
        </w:rPr>
        <w:t>日</w:t>
      </w:r>
      <w:r>
        <w:rPr>
          <w:szCs w:val="21"/>
          <w:lang w:val="en-GB"/>
        </w:rPr>
        <w:t>-2010</w:t>
      </w:r>
      <w:r>
        <w:rPr>
          <w:rFonts w:hint="eastAsia"/>
          <w:szCs w:val="21"/>
          <w:lang w:val="en-GB"/>
        </w:rPr>
        <w:t>年</w:t>
      </w:r>
      <w:r>
        <w:rPr>
          <w:rFonts w:hint="eastAsia"/>
          <w:szCs w:val="21"/>
          <w:lang w:val="en-GB"/>
        </w:rPr>
        <w:t>11</w:t>
      </w:r>
      <w:r>
        <w:rPr>
          <w:rFonts w:hint="eastAsia"/>
          <w:szCs w:val="21"/>
          <w:lang w:val="en-GB"/>
        </w:rPr>
        <w:t>月</w:t>
      </w:r>
      <w:r>
        <w:rPr>
          <w:rFonts w:hint="eastAsia"/>
          <w:szCs w:val="21"/>
          <w:lang w:val="en-GB"/>
        </w:rPr>
        <w:t>17</w:t>
      </w:r>
      <w:r>
        <w:rPr>
          <w:rFonts w:hint="eastAsia"/>
          <w:szCs w:val="21"/>
          <w:lang w:val="en-GB"/>
        </w:rPr>
        <w:t>日</w:t>
      </w:r>
      <w:r>
        <w:rPr>
          <w:szCs w:val="21"/>
          <w:lang w:val="en-GB"/>
        </w:rPr>
        <w:t>)</w:t>
      </w:r>
    </w:p>
    <w:p w:rsidR="008470F8" w:rsidRDefault="008470F8">
      <w:pPr>
        <w:pStyle w:val="SingleTxtGC"/>
        <w:spacing w:after="60" w:line="300" w:lineRule="exact"/>
        <w:ind w:left="1996" w:hanging="862"/>
        <w:rPr>
          <w:szCs w:val="21"/>
          <w:lang w:val="en-GB"/>
        </w:rPr>
      </w:pPr>
      <w:r>
        <w:rPr>
          <w:szCs w:val="21"/>
          <w:lang w:val="en-GB"/>
        </w:rPr>
        <w:t>表</w:t>
      </w:r>
      <w:r>
        <w:rPr>
          <w:szCs w:val="21"/>
          <w:lang w:val="en-GB"/>
        </w:rPr>
        <w:t>31.</w:t>
      </w:r>
      <w:r>
        <w:rPr>
          <w:rFonts w:cs="SimSun" w:hint="eastAsia"/>
          <w:szCs w:val="21"/>
          <w:lang w:val="en-GB"/>
        </w:rPr>
        <w:tab/>
      </w:r>
      <w:r>
        <w:rPr>
          <w:rFonts w:hint="eastAsia"/>
          <w:szCs w:val="21"/>
          <w:lang w:val="en-GB"/>
        </w:rPr>
        <w:t>按照心理健康类型分列的申诉结果</w:t>
      </w:r>
      <w:r>
        <w:rPr>
          <w:szCs w:val="21"/>
          <w:lang w:val="en-GB"/>
        </w:rPr>
        <w:t>(2009</w:t>
      </w:r>
      <w:r>
        <w:rPr>
          <w:rFonts w:hint="eastAsia"/>
          <w:szCs w:val="21"/>
          <w:lang w:val="en-GB"/>
        </w:rPr>
        <w:t>年</w:t>
      </w:r>
      <w:r>
        <w:rPr>
          <w:rFonts w:hint="eastAsia"/>
          <w:szCs w:val="21"/>
          <w:lang w:val="en-GB"/>
        </w:rPr>
        <w:t>1</w:t>
      </w:r>
      <w:r>
        <w:rPr>
          <w:rFonts w:hint="eastAsia"/>
          <w:szCs w:val="21"/>
          <w:lang w:val="en-GB"/>
        </w:rPr>
        <w:t>月</w:t>
      </w:r>
      <w:r>
        <w:rPr>
          <w:rFonts w:hint="eastAsia"/>
          <w:szCs w:val="21"/>
          <w:lang w:val="en-GB"/>
        </w:rPr>
        <w:t>1</w:t>
      </w:r>
      <w:r>
        <w:rPr>
          <w:rFonts w:hint="eastAsia"/>
          <w:szCs w:val="21"/>
          <w:lang w:val="en-GB"/>
        </w:rPr>
        <w:t>日</w:t>
      </w:r>
      <w:r>
        <w:rPr>
          <w:szCs w:val="21"/>
          <w:lang w:val="en-GB"/>
        </w:rPr>
        <w:t>-2010</w:t>
      </w:r>
      <w:r>
        <w:rPr>
          <w:rFonts w:hint="eastAsia"/>
          <w:szCs w:val="21"/>
          <w:lang w:val="en-GB"/>
        </w:rPr>
        <w:t>年</w:t>
      </w:r>
      <w:r>
        <w:rPr>
          <w:rFonts w:hint="eastAsia"/>
          <w:szCs w:val="21"/>
          <w:lang w:val="en-GB"/>
        </w:rPr>
        <w:t>11</w:t>
      </w:r>
      <w:r>
        <w:rPr>
          <w:rFonts w:hint="eastAsia"/>
          <w:szCs w:val="21"/>
          <w:lang w:val="en-GB"/>
        </w:rPr>
        <w:t>月</w:t>
      </w:r>
      <w:r>
        <w:rPr>
          <w:rFonts w:hint="eastAsia"/>
          <w:szCs w:val="21"/>
          <w:lang w:val="en-GB"/>
        </w:rPr>
        <w:t>17</w:t>
      </w:r>
      <w:r>
        <w:rPr>
          <w:rFonts w:hint="eastAsia"/>
          <w:szCs w:val="21"/>
          <w:lang w:val="en-GB"/>
        </w:rPr>
        <w:t>日</w:t>
      </w:r>
      <w:r>
        <w:rPr>
          <w:szCs w:val="21"/>
          <w:lang w:val="en-GB"/>
        </w:rPr>
        <w:t>)</w:t>
      </w:r>
    </w:p>
    <w:p w:rsidR="008470F8" w:rsidRDefault="008470F8">
      <w:pPr>
        <w:pStyle w:val="SingleTxtGC"/>
        <w:spacing w:after="60" w:line="300" w:lineRule="exact"/>
        <w:ind w:left="1996" w:hanging="862"/>
        <w:rPr>
          <w:szCs w:val="21"/>
          <w:lang w:val="en-GB"/>
        </w:rPr>
      </w:pPr>
      <w:r>
        <w:rPr>
          <w:szCs w:val="21"/>
          <w:lang w:val="en-GB"/>
        </w:rPr>
        <w:t>表</w:t>
      </w:r>
      <w:r>
        <w:rPr>
          <w:szCs w:val="21"/>
          <w:lang w:val="en-GB"/>
        </w:rPr>
        <w:t>32.</w:t>
      </w:r>
      <w:r>
        <w:rPr>
          <w:rFonts w:cs="SimSun" w:hint="eastAsia"/>
          <w:szCs w:val="21"/>
          <w:lang w:val="en-GB"/>
        </w:rPr>
        <w:tab/>
      </w:r>
      <w:r>
        <w:rPr>
          <w:rFonts w:hint="eastAsia"/>
          <w:szCs w:val="21"/>
          <w:lang w:val="en-GB"/>
        </w:rPr>
        <w:t>人权保护中心的项目和预算</w:t>
      </w:r>
      <w:r>
        <w:rPr>
          <w:szCs w:val="21"/>
          <w:lang w:val="en-GB"/>
        </w:rPr>
        <w:t>(2010</w:t>
      </w:r>
      <w:r>
        <w:rPr>
          <w:rFonts w:hint="eastAsia"/>
          <w:szCs w:val="21"/>
          <w:lang w:val="en-GB"/>
        </w:rPr>
        <w:t>年</w:t>
      </w:r>
      <w:r>
        <w:rPr>
          <w:rFonts w:hint="eastAsia"/>
          <w:szCs w:val="21"/>
          <w:lang w:val="en-GB"/>
        </w:rPr>
        <w:t>11</w:t>
      </w:r>
      <w:r>
        <w:rPr>
          <w:rFonts w:hint="eastAsia"/>
          <w:szCs w:val="21"/>
          <w:lang w:val="en-GB"/>
        </w:rPr>
        <w:t>月</w:t>
      </w:r>
      <w:r>
        <w:rPr>
          <w:szCs w:val="21"/>
          <w:lang w:val="en-GB"/>
        </w:rPr>
        <w:t>)</w:t>
      </w:r>
    </w:p>
    <w:p w:rsidR="008470F8" w:rsidRDefault="008470F8">
      <w:pPr>
        <w:pStyle w:val="SingleTxtGC"/>
        <w:spacing w:after="60" w:line="300" w:lineRule="exact"/>
        <w:ind w:left="1996" w:hanging="862"/>
        <w:rPr>
          <w:szCs w:val="21"/>
          <w:lang w:val="en-GB"/>
        </w:rPr>
      </w:pPr>
      <w:r>
        <w:rPr>
          <w:szCs w:val="21"/>
          <w:lang w:val="en-GB"/>
        </w:rPr>
        <w:t>表</w:t>
      </w:r>
      <w:r>
        <w:rPr>
          <w:szCs w:val="21"/>
          <w:lang w:val="en-GB"/>
        </w:rPr>
        <w:t>33.</w:t>
      </w:r>
      <w:r>
        <w:rPr>
          <w:rFonts w:cs="SimSun" w:hint="eastAsia"/>
          <w:szCs w:val="21"/>
          <w:lang w:val="en-GB"/>
        </w:rPr>
        <w:tab/>
      </w:r>
      <w:r>
        <w:rPr>
          <w:rFonts w:hint="eastAsia"/>
          <w:szCs w:val="21"/>
          <w:lang w:val="en-GB"/>
        </w:rPr>
        <w:t>独立生活中心的设立和预算支助现状</w:t>
      </w:r>
    </w:p>
    <w:p w:rsidR="008470F8" w:rsidRDefault="008470F8">
      <w:pPr>
        <w:pStyle w:val="SingleTxtGC"/>
        <w:spacing w:after="60" w:line="300" w:lineRule="exact"/>
        <w:ind w:left="1996" w:hanging="862"/>
        <w:rPr>
          <w:szCs w:val="21"/>
          <w:lang w:val="en-GB"/>
        </w:rPr>
      </w:pPr>
      <w:r>
        <w:rPr>
          <w:szCs w:val="21"/>
          <w:lang w:val="en-GB"/>
        </w:rPr>
        <w:t>表</w:t>
      </w:r>
      <w:r>
        <w:rPr>
          <w:szCs w:val="21"/>
          <w:lang w:val="en-GB"/>
        </w:rPr>
        <w:t>34.</w:t>
      </w:r>
      <w:r>
        <w:rPr>
          <w:rFonts w:cs="SimSun" w:hint="eastAsia"/>
          <w:szCs w:val="21"/>
          <w:lang w:val="en-GB"/>
        </w:rPr>
        <w:tab/>
      </w:r>
      <w:r>
        <w:rPr>
          <w:rFonts w:hint="eastAsia"/>
          <w:szCs w:val="21"/>
          <w:lang w:val="en-GB"/>
        </w:rPr>
        <w:t>私人助理服务的支助和预算现状</w:t>
      </w:r>
      <w:r>
        <w:rPr>
          <w:szCs w:val="21"/>
          <w:lang w:val="en-GB"/>
        </w:rPr>
        <w:t>(2009</w:t>
      </w:r>
      <w:r>
        <w:rPr>
          <w:rFonts w:hint="eastAsia"/>
          <w:szCs w:val="21"/>
          <w:lang w:val="en-GB"/>
        </w:rPr>
        <w:t>年</w:t>
      </w:r>
      <w:r>
        <w:rPr>
          <w:szCs w:val="21"/>
          <w:lang w:val="en-GB"/>
        </w:rPr>
        <w:t>)</w:t>
      </w:r>
    </w:p>
    <w:p w:rsidR="008470F8" w:rsidRDefault="008470F8">
      <w:pPr>
        <w:pStyle w:val="SingleTxtGC"/>
        <w:spacing w:after="60" w:line="300" w:lineRule="exact"/>
        <w:ind w:left="1996" w:hanging="862"/>
        <w:rPr>
          <w:szCs w:val="21"/>
          <w:lang w:val="en-GB"/>
        </w:rPr>
      </w:pPr>
      <w:r>
        <w:rPr>
          <w:szCs w:val="21"/>
          <w:lang w:val="en-GB"/>
        </w:rPr>
        <w:t>表</w:t>
      </w:r>
      <w:r>
        <w:rPr>
          <w:szCs w:val="21"/>
          <w:lang w:val="en-GB"/>
        </w:rPr>
        <w:t>35.</w:t>
      </w:r>
      <w:r>
        <w:rPr>
          <w:rFonts w:cs="SimSun" w:hint="eastAsia"/>
          <w:szCs w:val="21"/>
          <w:lang w:val="en-GB"/>
        </w:rPr>
        <w:tab/>
      </w:r>
      <w:r>
        <w:rPr>
          <w:rFonts w:hint="eastAsia"/>
          <w:szCs w:val="21"/>
          <w:lang w:val="en-GB"/>
        </w:rPr>
        <w:t>残疾人使用助手的意愿调查</w:t>
      </w:r>
      <w:r>
        <w:rPr>
          <w:szCs w:val="21"/>
          <w:lang w:val="en-GB"/>
        </w:rPr>
        <w:t>(</w:t>
      </w:r>
      <w:r>
        <w:rPr>
          <w:rFonts w:hint="eastAsia"/>
          <w:szCs w:val="21"/>
          <w:lang w:val="en-GB"/>
        </w:rPr>
        <w:t>私人助理服务</w:t>
      </w:r>
      <w:r>
        <w:rPr>
          <w:szCs w:val="21"/>
          <w:lang w:val="en-GB"/>
        </w:rPr>
        <w:t>)</w:t>
      </w:r>
    </w:p>
    <w:p w:rsidR="008470F8" w:rsidRDefault="008470F8">
      <w:pPr>
        <w:pStyle w:val="SingleTxtGC"/>
        <w:spacing w:after="60" w:line="300" w:lineRule="exact"/>
        <w:ind w:left="1996" w:hanging="862"/>
        <w:rPr>
          <w:szCs w:val="21"/>
          <w:lang w:val="en-GB"/>
        </w:rPr>
      </w:pPr>
      <w:r>
        <w:rPr>
          <w:szCs w:val="21"/>
          <w:lang w:val="en-GB"/>
        </w:rPr>
        <w:t>表</w:t>
      </w:r>
      <w:r>
        <w:rPr>
          <w:szCs w:val="21"/>
          <w:lang w:val="en-GB"/>
        </w:rPr>
        <w:t>36.</w:t>
      </w:r>
      <w:r>
        <w:rPr>
          <w:rFonts w:cs="SimSun" w:hint="eastAsia"/>
          <w:szCs w:val="21"/>
          <w:lang w:val="en-GB"/>
        </w:rPr>
        <w:tab/>
      </w:r>
      <w:r>
        <w:rPr>
          <w:rFonts w:hint="eastAsia"/>
          <w:szCs w:val="21"/>
          <w:lang w:val="en-GB"/>
        </w:rPr>
        <w:t>交通工具移动便利设施标准达标率</w:t>
      </w:r>
    </w:p>
    <w:p w:rsidR="008470F8" w:rsidRDefault="008470F8">
      <w:pPr>
        <w:pStyle w:val="SingleTxtGC"/>
        <w:spacing w:after="60" w:line="300" w:lineRule="exact"/>
        <w:ind w:left="1996" w:hanging="862"/>
        <w:rPr>
          <w:rFonts w:hint="eastAsia"/>
          <w:szCs w:val="21"/>
          <w:lang w:val="en-GB"/>
        </w:rPr>
      </w:pPr>
      <w:r>
        <w:rPr>
          <w:szCs w:val="21"/>
          <w:lang w:val="en-GB"/>
        </w:rPr>
        <w:t>表</w:t>
      </w:r>
      <w:r>
        <w:rPr>
          <w:szCs w:val="21"/>
          <w:lang w:val="en-GB"/>
        </w:rPr>
        <w:t>37.</w:t>
      </w:r>
      <w:r>
        <w:rPr>
          <w:rFonts w:cs="SimSun" w:hint="eastAsia"/>
          <w:szCs w:val="21"/>
          <w:lang w:val="en-GB"/>
        </w:rPr>
        <w:tab/>
      </w:r>
      <w:r>
        <w:rPr>
          <w:rFonts w:hint="eastAsia"/>
          <w:szCs w:val="21"/>
          <w:lang w:val="en-GB"/>
        </w:rPr>
        <w:t>客运设施移动便利设施标准达标率</w:t>
      </w:r>
    </w:p>
    <w:p w:rsidR="008470F8" w:rsidRDefault="008470F8">
      <w:pPr>
        <w:pStyle w:val="SingleTxtGC"/>
        <w:spacing w:after="60" w:line="300" w:lineRule="exact"/>
        <w:ind w:left="1996" w:hanging="862"/>
        <w:rPr>
          <w:rFonts w:hint="eastAsia"/>
          <w:szCs w:val="21"/>
          <w:lang w:val="en-GB"/>
        </w:rPr>
      </w:pPr>
      <w:r>
        <w:rPr>
          <w:szCs w:val="21"/>
          <w:lang w:val="en-GB"/>
        </w:rPr>
        <w:t>表</w:t>
      </w:r>
      <w:r>
        <w:rPr>
          <w:szCs w:val="21"/>
          <w:lang w:val="en-GB"/>
        </w:rPr>
        <w:t>38.</w:t>
      </w:r>
      <w:r>
        <w:rPr>
          <w:rFonts w:cs="SimSun" w:hint="eastAsia"/>
          <w:szCs w:val="21"/>
          <w:lang w:val="en-GB"/>
        </w:rPr>
        <w:tab/>
      </w:r>
      <w:r>
        <w:rPr>
          <w:rFonts w:hint="eastAsia"/>
          <w:szCs w:val="21"/>
          <w:lang w:val="en-GB"/>
        </w:rPr>
        <w:t>客运设施周边行人遵守移动便利设施标准的比率</w:t>
      </w:r>
    </w:p>
    <w:p w:rsidR="008470F8" w:rsidRDefault="008470F8">
      <w:pPr>
        <w:pStyle w:val="SingleTxtGC"/>
        <w:spacing w:after="60" w:line="300" w:lineRule="exact"/>
        <w:ind w:left="1996" w:hanging="862"/>
        <w:rPr>
          <w:rFonts w:hint="eastAsia"/>
          <w:szCs w:val="21"/>
          <w:lang w:val="en-GB"/>
        </w:rPr>
      </w:pPr>
      <w:r>
        <w:rPr>
          <w:szCs w:val="21"/>
          <w:lang w:val="en-GB"/>
        </w:rPr>
        <w:t>表</w:t>
      </w:r>
      <w:r>
        <w:rPr>
          <w:szCs w:val="21"/>
          <w:lang w:val="en-GB"/>
        </w:rPr>
        <w:t>39.</w:t>
      </w:r>
      <w:r>
        <w:rPr>
          <w:rFonts w:cs="SimSun" w:hint="eastAsia"/>
          <w:szCs w:val="21"/>
          <w:lang w:val="en-GB"/>
        </w:rPr>
        <w:tab/>
      </w:r>
      <w:r>
        <w:rPr>
          <w:rFonts w:hint="eastAsia"/>
          <w:szCs w:val="21"/>
          <w:lang w:val="en-GB"/>
        </w:rPr>
        <w:t>九个省份中移动便利增进设施的安装率</w:t>
      </w:r>
    </w:p>
    <w:p w:rsidR="008470F8" w:rsidRDefault="008470F8">
      <w:pPr>
        <w:pStyle w:val="SingleTxtGC"/>
        <w:spacing w:after="60" w:line="300" w:lineRule="exact"/>
        <w:ind w:left="1996" w:hanging="862"/>
        <w:rPr>
          <w:szCs w:val="21"/>
          <w:lang w:val="en-GB"/>
        </w:rPr>
      </w:pPr>
      <w:r>
        <w:rPr>
          <w:szCs w:val="21"/>
          <w:lang w:val="en-GB"/>
        </w:rPr>
        <w:t>表</w:t>
      </w:r>
      <w:r>
        <w:rPr>
          <w:szCs w:val="21"/>
          <w:lang w:val="en-GB"/>
        </w:rPr>
        <w:t>40.</w:t>
      </w:r>
      <w:r>
        <w:rPr>
          <w:rFonts w:cs="SimSun" w:hint="eastAsia"/>
          <w:szCs w:val="21"/>
          <w:lang w:val="en-GB"/>
        </w:rPr>
        <w:tab/>
      </w:r>
      <w:r>
        <w:rPr>
          <w:rFonts w:hint="eastAsia"/>
          <w:szCs w:val="21"/>
          <w:lang w:val="en-GB"/>
        </w:rPr>
        <w:t>城市轨道设施和大城市地铁中移动便利增进设施的安装情况和预算</w:t>
      </w:r>
    </w:p>
    <w:p w:rsidR="008470F8" w:rsidRDefault="008470F8">
      <w:pPr>
        <w:pStyle w:val="SingleTxtGC"/>
        <w:spacing w:after="60" w:line="300" w:lineRule="exact"/>
        <w:ind w:left="1996" w:hanging="862"/>
        <w:rPr>
          <w:szCs w:val="21"/>
          <w:lang w:val="en-GB"/>
        </w:rPr>
      </w:pPr>
      <w:r>
        <w:rPr>
          <w:szCs w:val="21"/>
          <w:lang w:val="en-GB"/>
        </w:rPr>
        <w:t>表</w:t>
      </w:r>
      <w:r>
        <w:rPr>
          <w:szCs w:val="21"/>
          <w:lang w:val="en-GB"/>
        </w:rPr>
        <w:t>41.</w:t>
      </w:r>
      <w:r>
        <w:rPr>
          <w:rFonts w:cs="SimSun" w:hint="eastAsia"/>
          <w:szCs w:val="21"/>
          <w:lang w:val="en-GB"/>
        </w:rPr>
        <w:tab/>
      </w:r>
      <w:r>
        <w:rPr>
          <w:rFonts w:hint="eastAsia"/>
          <w:szCs w:val="21"/>
          <w:lang w:val="en-GB"/>
        </w:rPr>
        <w:t>免征增值税的残疾辅助器具</w:t>
      </w:r>
    </w:p>
    <w:p w:rsidR="008470F8" w:rsidRDefault="008470F8">
      <w:pPr>
        <w:pStyle w:val="SingleTxtGC"/>
        <w:spacing w:after="60" w:line="300" w:lineRule="exact"/>
        <w:ind w:left="1996" w:hanging="862"/>
        <w:rPr>
          <w:szCs w:val="21"/>
          <w:lang w:val="en-GB"/>
        </w:rPr>
      </w:pPr>
      <w:r>
        <w:rPr>
          <w:szCs w:val="21"/>
          <w:lang w:val="en-GB"/>
        </w:rPr>
        <w:t>表</w:t>
      </w:r>
      <w:r>
        <w:rPr>
          <w:szCs w:val="21"/>
          <w:lang w:val="en-GB"/>
        </w:rPr>
        <w:t>42.</w:t>
      </w:r>
      <w:r>
        <w:rPr>
          <w:rFonts w:cs="SimSun" w:hint="eastAsia"/>
          <w:szCs w:val="21"/>
          <w:lang w:val="en-GB"/>
        </w:rPr>
        <w:tab/>
      </w:r>
      <w:r>
        <w:rPr>
          <w:rFonts w:hint="eastAsia"/>
          <w:szCs w:val="21"/>
          <w:lang w:val="en-GB"/>
        </w:rPr>
        <w:t>残疾辅助器具公共福利现状</w:t>
      </w:r>
      <w:r>
        <w:rPr>
          <w:szCs w:val="21"/>
          <w:lang w:val="en-GB"/>
        </w:rPr>
        <w:t>(2009</w:t>
      </w:r>
      <w:r>
        <w:rPr>
          <w:rFonts w:hint="eastAsia"/>
          <w:szCs w:val="21"/>
          <w:lang w:val="en-GB"/>
        </w:rPr>
        <w:t>年</w:t>
      </w:r>
      <w:r>
        <w:rPr>
          <w:szCs w:val="21"/>
          <w:lang w:val="en-GB"/>
        </w:rPr>
        <w:t>)</w:t>
      </w:r>
    </w:p>
    <w:p w:rsidR="008470F8" w:rsidRDefault="008470F8">
      <w:pPr>
        <w:pStyle w:val="SingleTxtGC"/>
        <w:spacing w:after="60" w:line="300" w:lineRule="exact"/>
        <w:ind w:left="1996" w:hanging="862"/>
        <w:rPr>
          <w:szCs w:val="21"/>
          <w:lang w:val="en-GB"/>
        </w:rPr>
      </w:pPr>
      <w:r>
        <w:rPr>
          <w:szCs w:val="21"/>
          <w:lang w:val="en-GB"/>
        </w:rPr>
        <w:t>表</w:t>
      </w:r>
      <w:r>
        <w:rPr>
          <w:szCs w:val="21"/>
          <w:lang w:val="en-GB"/>
        </w:rPr>
        <w:t>43.</w:t>
      </w:r>
      <w:r>
        <w:rPr>
          <w:rFonts w:cs="SimSun" w:hint="eastAsia"/>
          <w:szCs w:val="21"/>
          <w:lang w:val="en-GB"/>
        </w:rPr>
        <w:tab/>
      </w:r>
      <w:r>
        <w:rPr>
          <w:rFonts w:hint="eastAsia"/>
          <w:szCs w:val="21"/>
          <w:lang w:val="en-GB"/>
        </w:rPr>
        <w:t>将向低收入残疾人提供的残疾辅助器具</w:t>
      </w:r>
    </w:p>
    <w:p w:rsidR="008470F8" w:rsidRDefault="008470F8">
      <w:pPr>
        <w:pStyle w:val="SingleTxtGC"/>
        <w:spacing w:after="60" w:line="300" w:lineRule="exact"/>
        <w:ind w:left="1996" w:hanging="862"/>
        <w:rPr>
          <w:szCs w:val="21"/>
          <w:lang w:val="en-GB"/>
        </w:rPr>
      </w:pPr>
      <w:r>
        <w:rPr>
          <w:szCs w:val="21"/>
          <w:lang w:val="en-GB"/>
        </w:rPr>
        <w:t>表</w:t>
      </w:r>
      <w:r>
        <w:rPr>
          <w:szCs w:val="21"/>
          <w:lang w:val="en-GB"/>
        </w:rPr>
        <w:t>44.</w:t>
      </w:r>
      <w:r>
        <w:rPr>
          <w:rFonts w:cs="SimSun" w:hint="eastAsia"/>
          <w:szCs w:val="21"/>
          <w:lang w:val="en-GB"/>
        </w:rPr>
        <w:tab/>
      </w:r>
      <w:r>
        <w:rPr>
          <w:rFonts w:hint="eastAsia"/>
          <w:szCs w:val="21"/>
          <w:lang w:val="en-GB"/>
        </w:rPr>
        <w:t>各类费用减</w:t>
      </w:r>
      <w:r>
        <w:rPr>
          <w:rFonts w:hint="eastAsia"/>
          <w:szCs w:val="21"/>
          <w:lang w:val="en-GB"/>
        </w:rPr>
        <w:t>/</w:t>
      </w:r>
      <w:r>
        <w:rPr>
          <w:rFonts w:hint="eastAsia"/>
          <w:szCs w:val="21"/>
          <w:lang w:val="en-GB"/>
        </w:rPr>
        <w:t>免计划</w:t>
      </w:r>
    </w:p>
    <w:p w:rsidR="008470F8" w:rsidRDefault="008470F8">
      <w:pPr>
        <w:pStyle w:val="SingleTxtGC"/>
        <w:spacing w:after="60" w:line="300" w:lineRule="exact"/>
        <w:ind w:left="1996" w:hanging="862"/>
        <w:rPr>
          <w:rFonts w:hint="eastAsia"/>
          <w:szCs w:val="21"/>
          <w:lang w:val="en-GB"/>
        </w:rPr>
      </w:pPr>
      <w:r>
        <w:rPr>
          <w:szCs w:val="21"/>
          <w:lang w:val="en-GB"/>
        </w:rPr>
        <w:t>表</w:t>
      </w:r>
      <w:r>
        <w:rPr>
          <w:szCs w:val="21"/>
          <w:lang w:val="en-GB"/>
        </w:rPr>
        <w:t>45.</w:t>
      </w:r>
      <w:r>
        <w:rPr>
          <w:rFonts w:cs="SimSun" w:hint="eastAsia"/>
          <w:szCs w:val="21"/>
          <w:lang w:val="en-GB"/>
        </w:rPr>
        <w:tab/>
      </w:r>
      <w:r>
        <w:rPr>
          <w:rFonts w:hint="eastAsia"/>
          <w:szCs w:val="21"/>
          <w:lang w:val="en-GB"/>
        </w:rPr>
        <w:t>残疾人广播生产支助现状</w:t>
      </w:r>
      <w:r>
        <w:rPr>
          <w:szCs w:val="21"/>
          <w:lang w:val="en-GB"/>
        </w:rPr>
        <w:tab/>
      </w:r>
    </w:p>
    <w:p w:rsidR="008470F8" w:rsidRDefault="008470F8">
      <w:pPr>
        <w:pStyle w:val="SingleTxtGC"/>
        <w:spacing w:after="60" w:line="300" w:lineRule="exact"/>
        <w:ind w:left="1996" w:hanging="862"/>
        <w:rPr>
          <w:szCs w:val="21"/>
          <w:lang w:val="en-GB"/>
        </w:rPr>
      </w:pPr>
      <w:r>
        <w:rPr>
          <w:szCs w:val="21"/>
          <w:lang w:val="en-GB"/>
        </w:rPr>
        <w:t>表</w:t>
      </w:r>
      <w:r>
        <w:rPr>
          <w:szCs w:val="21"/>
          <w:lang w:val="en-GB"/>
        </w:rPr>
        <w:t>46.</w:t>
      </w:r>
      <w:r>
        <w:rPr>
          <w:rFonts w:cs="SimSun" w:hint="eastAsia"/>
          <w:szCs w:val="21"/>
          <w:lang w:val="en-GB"/>
        </w:rPr>
        <w:tab/>
      </w:r>
      <w:r>
        <w:rPr>
          <w:rFonts w:hint="eastAsia"/>
          <w:szCs w:val="21"/>
          <w:lang w:val="en-GB"/>
        </w:rPr>
        <w:t>广播接收器提供现状</w:t>
      </w:r>
    </w:p>
    <w:p w:rsidR="008470F8" w:rsidRDefault="008470F8">
      <w:pPr>
        <w:pStyle w:val="SingleTxtGC"/>
        <w:spacing w:after="60" w:line="300" w:lineRule="exact"/>
        <w:ind w:left="1996" w:hanging="862"/>
        <w:rPr>
          <w:rFonts w:hint="eastAsia"/>
          <w:szCs w:val="21"/>
          <w:lang w:val="en-GB"/>
        </w:rPr>
      </w:pPr>
      <w:r>
        <w:rPr>
          <w:szCs w:val="21"/>
          <w:lang w:val="en-GB"/>
        </w:rPr>
        <w:t>表</w:t>
      </w:r>
      <w:r>
        <w:rPr>
          <w:szCs w:val="21"/>
          <w:lang w:val="en-GB"/>
        </w:rPr>
        <w:t>47.</w:t>
      </w:r>
      <w:r>
        <w:rPr>
          <w:rFonts w:cs="SimSun" w:hint="eastAsia"/>
          <w:szCs w:val="21"/>
          <w:lang w:val="en-GB"/>
        </w:rPr>
        <w:tab/>
      </w:r>
      <w:r>
        <w:rPr>
          <w:rFonts w:hint="eastAsia"/>
          <w:szCs w:val="21"/>
          <w:lang w:val="en-GB"/>
        </w:rPr>
        <w:t>电信</w:t>
      </w:r>
      <w:r>
        <w:rPr>
          <w:szCs w:val="21"/>
          <w:lang w:val="en-GB"/>
        </w:rPr>
        <w:t>无障碍</w:t>
      </w:r>
      <w:r>
        <w:rPr>
          <w:rFonts w:hint="eastAsia"/>
          <w:szCs w:val="21"/>
          <w:lang w:val="en-GB"/>
        </w:rPr>
        <w:t>标准协会现状</w:t>
      </w:r>
    </w:p>
    <w:p w:rsidR="008470F8" w:rsidRDefault="008470F8">
      <w:pPr>
        <w:pStyle w:val="SingleTxtGC"/>
        <w:spacing w:after="60" w:line="300" w:lineRule="exact"/>
        <w:ind w:left="1996" w:hanging="862"/>
        <w:rPr>
          <w:szCs w:val="21"/>
          <w:lang w:val="en-GB"/>
        </w:rPr>
      </w:pPr>
      <w:r>
        <w:rPr>
          <w:szCs w:val="21"/>
          <w:lang w:val="en-GB"/>
        </w:rPr>
        <w:t>表</w:t>
      </w:r>
      <w:r>
        <w:rPr>
          <w:szCs w:val="21"/>
          <w:lang w:val="en-GB"/>
        </w:rPr>
        <w:t>48.</w:t>
      </w:r>
      <w:r>
        <w:rPr>
          <w:rFonts w:cs="SimSun" w:hint="eastAsia"/>
          <w:szCs w:val="21"/>
          <w:lang w:val="en-GB"/>
        </w:rPr>
        <w:tab/>
      </w:r>
      <w:r>
        <w:rPr>
          <w:rFonts w:hint="eastAsia"/>
          <w:szCs w:val="21"/>
          <w:lang w:val="en-GB"/>
        </w:rPr>
        <w:t>对残疾儿童家庭的援助服务</w:t>
      </w:r>
    </w:p>
    <w:p w:rsidR="008470F8" w:rsidRDefault="008470F8">
      <w:pPr>
        <w:pStyle w:val="SingleTxtGC"/>
        <w:spacing w:after="60" w:line="300" w:lineRule="exact"/>
        <w:ind w:left="1996" w:hanging="862"/>
        <w:rPr>
          <w:szCs w:val="21"/>
          <w:lang w:val="en-GB"/>
        </w:rPr>
      </w:pPr>
      <w:r>
        <w:rPr>
          <w:szCs w:val="21"/>
          <w:lang w:val="en-GB"/>
        </w:rPr>
        <w:t>表</w:t>
      </w:r>
      <w:r>
        <w:rPr>
          <w:szCs w:val="21"/>
          <w:lang w:val="en-GB"/>
        </w:rPr>
        <w:t>49.</w:t>
      </w:r>
      <w:r>
        <w:rPr>
          <w:rFonts w:cs="SimSun" w:hint="eastAsia"/>
          <w:szCs w:val="21"/>
          <w:lang w:val="en-GB"/>
        </w:rPr>
        <w:tab/>
      </w:r>
      <w:r>
        <w:rPr>
          <w:rFonts w:hint="eastAsia"/>
          <w:szCs w:val="21"/>
          <w:lang w:val="en-GB"/>
        </w:rPr>
        <w:t>《残疾人特殊教育法》之下需要特殊</w:t>
      </w:r>
      <w:r>
        <w:rPr>
          <w:szCs w:val="21"/>
          <w:lang w:val="en-GB"/>
        </w:rPr>
        <w:t>教育</w:t>
      </w:r>
      <w:r>
        <w:rPr>
          <w:rFonts w:hint="eastAsia"/>
          <w:szCs w:val="21"/>
          <w:lang w:val="en-GB"/>
        </w:rPr>
        <w:t>者的选择标准</w:t>
      </w:r>
    </w:p>
    <w:p w:rsidR="008470F8" w:rsidRDefault="008470F8">
      <w:pPr>
        <w:pStyle w:val="SingleTxtGC"/>
        <w:spacing w:after="60" w:line="300" w:lineRule="exact"/>
        <w:ind w:left="1996" w:hanging="862"/>
        <w:rPr>
          <w:szCs w:val="21"/>
          <w:lang w:val="en-GB"/>
        </w:rPr>
      </w:pPr>
      <w:r>
        <w:rPr>
          <w:szCs w:val="21"/>
          <w:lang w:val="en-GB"/>
        </w:rPr>
        <w:t>表</w:t>
      </w:r>
      <w:r>
        <w:rPr>
          <w:szCs w:val="21"/>
          <w:lang w:val="en-GB"/>
        </w:rPr>
        <w:t>50.</w:t>
      </w:r>
      <w:r>
        <w:rPr>
          <w:rFonts w:cs="SimSun" w:hint="eastAsia"/>
          <w:szCs w:val="21"/>
          <w:lang w:val="en-GB"/>
        </w:rPr>
        <w:tab/>
      </w:r>
      <w:r>
        <w:rPr>
          <w:rFonts w:hint="eastAsia"/>
          <w:szCs w:val="21"/>
          <w:lang w:val="en-GB"/>
        </w:rPr>
        <w:t>残疾学生人数和学校类型</w:t>
      </w:r>
    </w:p>
    <w:p w:rsidR="008470F8" w:rsidRDefault="008470F8">
      <w:pPr>
        <w:pStyle w:val="SingleTxtGC"/>
        <w:spacing w:after="60" w:line="300" w:lineRule="exact"/>
        <w:ind w:left="1996" w:hanging="862"/>
        <w:rPr>
          <w:szCs w:val="21"/>
          <w:lang w:val="en-GB"/>
        </w:rPr>
      </w:pPr>
      <w:r>
        <w:rPr>
          <w:szCs w:val="21"/>
          <w:lang w:val="en-GB"/>
        </w:rPr>
        <w:t>表</w:t>
      </w:r>
      <w:r>
        <w:rPr>
          <w:szCs w:val="21"/>
          <w:lang w:val="en-GB"/>
        </w:rPr>
        <w:t>51.</w:t>
      </w:r>
      <w:r>
        <w:rPr>
          <w:rFonts w:cs="SimSun" w:hint="eastAsia"/>
          <w:szCs w:val="21"/>
          <w:lang w:val="en-GB"/>
        </w:rPr>
        <w:tab/>
      </w:r>
      <w:r>
        <w:rPr>
          <w:rFonts w:hint="eastAsia"/>
          <w:szCs w:val="21"/>
          <w:lang w:val="en-GB"/>
        </w:rPr>
        <w:t>参与</w:t>
      </w:r>
      <w:r>
        <w:rPr>
          <w:szCs w:val="21"/>
          <w:lang w:val="en-GB"/>
        </w:rPr>
        <w:t>教育</w:t>
      </w:r>
      <w:r>
        <w:rPr>
          <w:rFonts w:hint="eastAsia"/>
          <w:szCs w:val="21"/>
          <w:lang w:val="en-GB"/>
        </w:rPr>
        <w:t>的残疾学龄前儿童</w:t>
      </w:r>
      <w:r>
        <w:rPr>
          <w:szCs w:val="21"/>
          <w:lang w:val="en-GB"/>
        </w:rPr>
        <w:t>(2009</w:t>
      </w:r>
      <w:r>
        <w:rPr>
          <w:rFonts w:hint="eastAsia"/>
          <w:szCs w:val="21"/>
          <w:lang w:val="en-GB"/>
        </w:rPr>
        <w:t>年</w:t>
      </w:r>
      <w:r>
        <w:rPr>
          <w:szCs w:val="21"/>
          <w:lang w:val="en-GB"/>
        </w:rPr>
        <w:t>)</w:t>
      </w:r>
    </w:p>
    <w:p w:rsidR="008470F8" w:rsidRDefault="008470F8">
      <w:pPr>
        <w:pStyle w:val="SingleTxtGC"/>
        <w:spacing w:after="60" w:line="300" w:lineRule="exact"/>
        <w:ind w:left="1996" w:hanging="862"/>
        <w:rPr>
          <w:szCs w:val="21"/>
          <w:lang w:val="en-GB"/>
        </w:rPr>
      </w:pPr>
      <w:r>
        <w:rPr>
          <w:szCs w:val="21"/>
          <w:lang w:val="en-GB"/>
        </w:rPr>
        <w:t>表</w:t>
      </w:r>
      <w:r>
        <w:rPr>
          <w:szCs w:val="21"/>
          <w:lang w:val="en-GB"/>
        </w:rPr>
        <w:t>52.</w:t>
      </w:r>
      <w:r>
        <w:rPr>
          <w:rFonts w:cs="SimSun" w:hint="eastAsia"/>
          <w:szCs w:val="21"/>
          <w:lang w:val="en-GB"/>
        </w:rPr>
        <w:tab/>
      </w:r>
      <w:r>
        <w:rPr>
          <w:rFonts w:hint="eastAsia"/>
          <w:szCs w:val="21"/>
          <w:lang w:val="en-GB"/>
        </w:rPr>
        <w:t>合理便利的提供和</w:t>
      </w:r>
      <w:r>
        <w:rPr>
          <w:szCs w:val="21"/>
          <w:lang w:val="en-GB"/>
        </w:rPr>
        <w:t>教育</w:t>
      </w:r>
      <w:r>
        <w:rPr>
          <w:rFonts w:hint="eastAsia"/>
          <w:szCs w:val="21"/>
          <w:lang w:val="en-GB"/>
        </w:rPr>
        <w:t>机构预算</w:t>
      </w:r>
    </w:p>
    <w:p w:rsidR="008470F8" w:rsidRDefault="008470F8">
      <w:pPr>
        <w:pStyle w:val="SingleTxtGC"/>
        <w:spacing w:after="60" w:line="300" w:lineRule="exact"/>
        <w:ind w:left="1996" w:hanging="862"/>
        <w:rPr>
          <w:szCs w:val="21"/>
          <w:lang w:val="en-GB"/>
        </w:rPr>
      </w:pPr>
      <w:r>
        <w:rPr>
          <w:szCs w:val="21"/>
          <w:lang w:val="en-GB"/>
        </w:rPr>
        <w:t>表</w:t>
      </w:r>
      <w:r>
        <w:rPr>
          <w:szCs w:val="21"/>
          <w:lang w:val="en-GB"/>
        </w:rPr>
        <w:t>53.</w:t>
      </w:r>
      <w:r>
        <w:rPr>
          <w:rFonts w:cs="SimSun" w:hint="eastAsia"/>
          <w:szCs w:val="21"/>
          <w:lang w:val="en-GB"/>
        </w:rPr>
        <w:tab/>
      </w:r>
      <w:r>
        <w:rPr>
          <w:rFonts w:hint="eastAsia"/>
          <w:szCs w:val="21"/>
          <w:lang w:val="en-GB"/>
        </w:rPr>
        <w:t>特殊班级和特殊学校中残疾人便利设施的安装情况</w:t>
      </w:r>
    </w:p>
    <w:p w:rsidR="008470F8" w:rsidRDefault="008470F8">
      <w:pPr>
        <w:pStyle w:val="SingleTxtGC"/>
        <w:spacing w:after="60" w:line="300" w:lineRule="exact"/>
        <w:ind w:left="1996" w:hanging="862"/>
        <w:rPr>
          <w:szCs w:val="21"/>
          <w:lang w:val="en-GB"/>
        </w:rPr>
      </w:pPr>
      <w:r>
        <w:rPr>
          <w:szCs w:val="21"/>
          <w:lang w:val="en-GB"/>
        </w:rPr>
        <w:t>表</w:t>
      </w:r>
      <w:r>
        <w:rPr>
          <w:szCs w:val="21"/>
          <w:lang w:val="en-GB"/>
        </w:rPr>
        <w:t>54.</w:t>
      </w:r>
      <w:r>
        <w:rPr>
          <w:rFonts w:cs="SimSun" w:hint="eastAsia"/>
          <w:szCs w:val="21"/>
          <w:lang w:val="en-GB"/>
        </w:rPr>
        <w:tab/>
      </w:r>
      <w:r>
        <w:rPr>
          <w:rFonts w:hint="eastAsia"/>
          <w:szCs w:val="21"/>
          <w:lang w:val="en-GB"/>
        </w:rPr>
        <w:t>流动教育现状</w:t>
      </w:r>
    </w:p>
    <w:p w:rsidR="008470F8" w:rsidRDefault="008470F8">
      <w:pPr>
        <w:pStyle w:val="SingleTxtGC"/>
        <w:spacing w:after="60" w:line="300" w:lineRule="exact"/>
        <w:ind w:left="1996" w:hanging="862"/>
        <w:rPr>
          <w:rFonts w:hint="eastAsia"/>
          <w:szCs w:val="21"/>
          <w:lang w:val="en-GB"/>
        </w:rPr>
      </w:pPr>
      <w:r>
        <w:rPr>
          <w:szCs w:val="21"/>
          <w:lang w:val="en-GB"/>
        </w:rPr>
        <w:t>表</w:t>
      </w:r>
      <w:r>
        <w:rPr>
          <w:szCs w:val="21"/>
          <w:lang w:val="en-GB"/>
        </w:rPr>
        <w:t>55.</w:t>
      </w:r>
      <w:r>
        <w:rPr>
          <w:rFonts w:cs="SimSun" w:hint="eastAsia"/>
          <w:szCs w:val="21"/>
          <w:lang w:val="en-GB"/>
        </w:rPr>
        <w:tab/>
      </w:r>
      <w:r>
        <w:rPr>
          <w:rFonts w:hint="eastAsia"/>
          <w:szCs w:val="21"/>
          <w:lang w:val="en-GB"/>
        </w:rPr>
        <w:t>残疾大学生助手现状及其预算</w:t>
      </w:r>
    </w:p>
    <w:p w:rsidR="008470F8" w:rsidRDefault="008470F8">
      <w:pPr>
        <w:pStyle w:val="SingleTxtGC"/>
        <w:spacing w:after="60" w:line="300" w:lineRule="exact"/>
        <w:ind w:left="1996" w:hanging="862"/>
        <w:rPr>
          <w:szCs w:val="21"/>
          <w:lang w:val="en-GB"/>
        </w:rPr>
      </w:pPr>
      <w:r>
        <w:rPr>
          <w:szCs w:val="21"/>
          <w:lang w:val="en-GB"/>
        </w:rPr>
        <w:t>表</w:t>
      </w:r>
      <w:r>
        <w:rPr>
          <w:szCs w:val="21"/>
          <w:lang w:val="en-GB"/>
        </w:rPr>
        <w:t>56.</w:t>
      </w:r>
      <w:r>
        <w:rPr>
          <w:rFonts w:cs="SimSun" w:hint="eastAsia"/>
          <w:szCs w:val="21"/>
          <w:lang w:val="en-GB"/>
        </w:rPr>
        <w:tab/>
      </w:r>
      <w:r>
        <w:rPr>
          <w:rFonts w:hint="eastAsia"/>
          <w:szCs w:val="21"/>
          <w:lang w:val="en-GB"/>
        </w:rPr>
        <w:t>按照大学分列的残疾学生支持中心的设立情况</w:t>
      </w:r>
    </w:p>
    <w:p w:rsidR="008470F8" w:rsidRDefault="008470F8">
      <w:pPr>
        <w:pStyle w:val="SingleTxtGC"/>
        <w:spacing w:after="60" w:line="300" w:lineRule="exact"/>
        <w:ind w:left="1996" w:hanging="862"/>
        <w:rPr>
          <w:szCs w:val="21"/>
          <w:lang w:val="en-GB"/>
        </w:rPr>
      </w:pPr>
      <w:r>
        <w:rPr>
          <w:szCs w:val="21"/>
          <w:lang w:val="en-GB"/>
        </w:rPr>
        <w:t>表</w:t>
      </w:r>
      <w:r>
        <w:rPr>
          <w:szCs w:val="21"/>
          <w:lang w:val="en-GB"/>
        </w:rPr>
        <w:t>57.</w:t>
      </w:r>
      <w:r>
        <w:rPr>
          <w:rFonts w:cs="SimSun" w:hint="eastAsia"/>
          <w:szCs w:val="21"/>
          <w:lang w:val="en-GB"/>
        </w:rPr>
        <w:tab/>
      </w:r>
      <w:r>
        <w:rPr>
          <w:rFonts w:hint="eastAsia"/>
          <w:szCs w:val="21"/>
          <w:lang w:val="en-GB"/>
        </w:rPr>
        <w:t>按照省</w:t>
      </w:r>
      <w:r>
        <w:rPr>
          <w:rFonts w:hint="eastAsia"/>
          <w:szCs w:val="21"/>
          <w:lang w:val="en-GB"/>
        </w:rPr>
        <w:t>/</w:t>
      </w:r>
      <w:r>
        <w:rPr>
          <w:rFonts w:hint="eastAsia"/>
          <w:szCs w:val="21"/>
          <w:lang w:val="en-GB"/>
        </w:rPr>
        <w:t>市教育厅分列的残疾学生人数和教职工人数</w:t>
      </w:r>
    </w:p>
    <w:p w:rsidR="008470F8" w:rsidRDefault="008470F8">
      <w:pPr>
        <w:pStyle w:val="SingleTxtGC"/>
        <w:spacing w:after="60" w:line="300" w:lineRule="exact"/>
        <w:ind w:left="1996" w:hanging="862"/>
        <w:rPr>
          <w:rFonts w:hint="eastAsia"/>
          <w:szCs w:val="21"/>
          <w:lang w:val="en-GB"/>
        </w:rPr>
      </w:pPr>
      <w:r>
        <w:rPr>
          <w:szCs w:val="21"/>
          <w:lang w:val="en-GB"/>
        </w:rPr>
        <w:t>表</w:t>
      </w:r>
      <w:r>
        <w:rPr>
          <w:szCs w:val="21"/>
          <w:lang w:val="en-GB"/>
        </w:rPr>
        <w:t>58.</w:t>
      </w:r>
      <w:r>
        <w:rPr>
          <w:rFonts w:cs="SimSun" w:hint="eastAsia"/>
          <w:szCs w:val="21"/>
          <w:lang w:val="en-GB"/>
        </w:rPr>
        <w:tab/>
      </w:r>
      <w:r>
        <w:rPr>
          <w:rFonts w:hint="eastAsia"/>
          <w:szCs w:val="21"/>
          <w:lang w:val="en-GB"/>
        </w:rPr>
        <w:t>分配给各地区医疗康复中心的政府预算</w:t>
      </w:r>
    </w:p>
    <w:p w:rsidR="008470F8" w:rsidRDefault="008470F8">
      <w:pPr>
        <w:pStyle w:val="SingleTxtGC"/>
        <w:spacing w:after="60" w:line="300" w:lineRule="exact"/>
        <w:ind w:left="1996" w:hanging="862"/>
        <w:rPr>
          <w:szCs w:val="21"/>
          <w:lang w:val="en-GB"/>
        </w:rPr>
      </w:pPr>
      <w:r>
        <w:rPr>
          <w:szCs w:val="21"/>
          <w:lang w:val="en-GB"/>
        </w:rPr>
        <w:t>表</w:t>
      </w:r>
      <w:r>
        <w:rPr>
          <w:szCs w:val="21"/>
          <w:lang w:val="en-GB"/>
        </w:rPr>
        <w:t>59.</w:t>
      </w:r>
      <w:r>
        <w:rPr>
          <w:rFonts w:cs="SimSun" w:hint="eastAsia"/>
          <w:szCs w:val="21"/>
          <w:lang w:val="en-GB"/>
        </w:rPr>
        <w:tab/>
      </w:r>
      <w:r>
        <w:rPr>
          <w:rFonts w:hint="eastAsia"/>
          <w:szCs w:val="21"/>
          <w:lang w:val="en-GB"/>
        </w:rPr>
        <w:t>残疾人期望韩国政府和社会提供的服务</w:t>
      </w:r>
    </w:p>
    <w:p w:rsidR="008470F8" w:rsidRDefault="008470F8">
      <w:pPr>
        <w:pStyle w:val="SingleTxtGC"/>
        <w:spacing w:after="60" w:line="300" w:lineRule="exact"/>
        <w:ind w:left="1996" w:hanging="862"/>
        <w:rPr>
          <w:szCs w:val="21"/>
          <w:lang w:val="en-GB"/>
        </w:rPr>
      </w:pPr>
      <w:r>
        <w:rPr>
          <w:szCs w:val="21"/>
          <w:lang w:val="en-GB"/>
        </w:rPr>
        <w:t>表</w:t>
      </w:r>
      <w:r>
        <w:rPr>
          <w:szCs w:val="21"/>
          <w:lang w:val="en-GB"/>
        </w:rPr>
        <w:t>60.</w:t>
      </w:r>
      <w:r>
        <w:rPr>
          <w:rFonts w:cs="SimSun" w:hint="eastAsia"/>
          <w:szCs w:val="21"/>
          <w:lang w:val="en-GB"/>
        </w:rPr>
        <w:tab/>
      </w:r>
      <w:r>
        <w:rPr>
          <w:rFonts w:hint="eastAsia"/>
          <w:szCs w:val="21"/>
          <w:lang w:val="en-GB"/>
        </w:rPr>
        <w:t>用以支持基于社区的康复项目的机构和预算</w:t>
      </w:r>
    </w:p>
    <w:p w:rsidR="008470F8" w:rsidRDefault="008470F8">
      <w:pPr>
        <w:pStyle w:val="SingleTxtGC"/>
        <w:spacing w:after="60" w:line="300" w:lineRule="exact"/>
        <w:ind w:left="1996" w:hanging="862"/>
        <w:rPr>
          <w:szCs w:val="21"/>
          <w:lang w:val="en-GB"/>
        </w:rPr>
      </w:pPr>
      <w:r>
        <w:rPr>
          <w:szCs w:val="21"/>
          <w:lang w:val="en-GB"/>
        </w:rPr>
        <w:t>表</w:t>
      </w:r>
      <w:r>
        <w:rPr>
          <w:szCs w:val="21"/>
          <w:lang w:val="en-GB"/>
        </w:rPr>
        <w:t>61.</w:t>
      </w:r>
      <w:r>
        <w:rPr>
          <w:rFonts w:cs="SimSun" w:hint="eastAsia"/>
          <w:szCs w:val="21"/>
          <w:lang w:val="en-GB"/>
        </w:rPr>
        <w:tab/>
      </w:r>
      <w:r>
        <w:rPr>
          <w:rFonts w:hint="eastAsia"/>
          <w:szCs w:val="21"/>
          <w:lang w:val="en-GB"/>
        </w:rPr>
        <w:t>公共</w:t>
      </w:r>
      <w:r>
        <w:rPr>
          <w:szCs w:val="21"/>
          <w:lang w:val="en-GB"/>
        </w:rPr>
        <w:t>健康</w:t>
      </w:r>
      <w:r>
        <w:rPr>
          <w:rFonts w:hint="eastAsia"/>
          <w:szCs w:val="21"/>
          <w:lang w:val="en-GB"/>
        </w:rPr>
        <w:t>中心所管保育院收容残疾人数量</w:t>
      </w:r>
    </w:p>
    <w:p w:rsidR="008470F8" w:rsidRDefault="008470F8">
      <w:pPr>
        <w:pStyle w:val="SingleTxtGC"/>
        <w:spacing w:after="60" w:line="300" w:lineRule="exact"/>
        <w:ind w:left="1996" w:hanging="862"/>
        <w:rPr>
          <w:szCs w:val="21"/>
          <w:lang w:val="en-GB"/>
        </w:rPr>
      </w:pPr>
      <w:r>
        <w:rPr>
          <w:szCs w:val="21"/>
          <w:lang w:val="en-GB"/>
        </w:rPr>
        <w:t>表</w:t>
      </w:r>
      <w:r>
        <w:rPr>
          <w:szCs w:val="21"/>
          <w:lang w:val="en-GB"/>
        </w:rPr>
        <w:t>62.</w:t>
      </w:r>
      <w:r>
        <w:rPr>
          <w:rFonts w:cs="SimSun" w:hint="eastAsia"/>
          <w:szCs w:val="21"/>
          <w:lang w:val="en-GB"/>
        </w:rPr>
        <w:tab/>
      </w:r>
      <w:r>
        <w:rPr>
          <w:rFonts w:hint="eastAsia"/>
          <w:szCs w:val="21"/>
          <w:lang w:val="en-GB"/>
        </w:rPr>
        <w:t>关于就业的残疾歧视申诉数量</w:t>
      </w:r>
      <w:r>
        <w:rPr>
          <w:szCs w:val="21"/>
          <w:lang w:val="en-GB"/>
        </w:rPr>
        <w:t>(2009</w:t>
      </w:r>
      <w:r>
        <w:rPr>
          <w:rFonts w:hint="eastAsia"/>
          <w:szCs w:val="21"/>
          <w:lang w:val="en-GB"/>
        </w:rPr>
        <w:t>年</w:t>
      </w:r>
      <w:r>
        <w:rPr>
          <w:rFonts w:hint="eastAsia"/>
          <w:szCs w:val="21"/>
          <w:lang w:val="en-GB"/>
        </w:rPr>
        <w:t>1</w:t>
      </w:r>
      <w:r>
        <w:rPr>
          <w:rFonts w:hint="eastAsia"/>
          <w:szCs w:val="21"/>
          <w:lang w:val="en-GB"/>
        </w:rPr>
        <w:t>月</w:t>
      </w:r>
      <w:r>
        <w:rPr>
          <w:rFonts w:hint="eastAsia"/>
          <w:szCs w:val="21"/>
          <w:lang w:val="en-GB"/>
        </w:rPr>
        <w:t>1</w:t>
      </w:r>
      <w:r>
        <w:rPr>
          <w:rFonts w:hint="eastAsia"/>
          <w:szCs w:val="21"/>
          <w:lang w:val="en-GB"/>
        </w:rPr>
        <w:t>日</w:t>
      </w:r>
      <w:r>
        <w:rPr>
          <w:szCs w:val="21"/>
          <w:lang w:val="en-GB"/>
        </w:rPr>
        <w:t>-2010</w:t>
      </w:r>
      <w:r>
        <w:rPr>
          <w:rFonts w:hint="eastAsia"/>
          <w:szCs w:val="21"/>
          <w:lang w:val="en-GB"/>
        </w:rPr>
        <w:t>年</w:t>
      </w:r>
      <w:r>
        <w:rPr>
          <w:rFonts w:hint="eastAsia"/>
          <w:szCs w:val="21"/>
          <w:lang w:val="en-GB"/>
        </w:rPr>
        <w:t>11</w:t>
      </w:r>
      <w:r>
        <w:rPr>
          <w:rFonts w:hint="eastAsia"/>
          <w:szCs w:val="21"/>
          <w:lang w:val="en-GB"/>
        </w:rPr>
        <w:t>月</w:t>
      </w:r>
      <w:r>
        <w:rPr>
          <w:rFonts w:hint="eastAsia"/>
          <w:szCs w:val="21"/>
          <w:lang w:val="en-GB"/>
        </w:rPr>
        <w:t>17</w:t>
      </w:r>
      <w:r>
        <w:rPr>
          <w:rFonts w:hint="eastAsia"/>
          <w:szCs w:val="21"/>
          <w:lang w:val="en-GB"/>
        </w:rPr>
        <w:t>日</w:t>
      </w:r>
      <w:r>
        <w:rPr>
          <w:szCs w:val="21"/>
          <w:lang w:val="en-GB"/>
        </w:rPr>
        <w:t>)</w:t>
      </w:r>
    </w:p>
    <w:p w:rsidR="008470F8" w:rsidRDefault="008470F8">
      <w:pPr>
        <w:pStyle w:val="SingleTxtGC"/>
        <w:spacing w:after="60" w:line="300" w:lineRule="exact"/>
        <w:ind w:left="1996" w:hanging="862"/>
        <w:rPr>
          <w:rFonts w:hint="eastAsia"/>
          <w:szCs w:val="21"/>
          <w:lang w:val="en-GB"/>
        </w:rPr>
      </w:pPr>
      <w:r>
        <w:rPr>
          <w:szCs w:val="21"/>
          <w:lang w:val="en-GB"/>
        </w:rPr>
        <w:t>表</w:t>
      </w:r>
      <w:r>
        <w:rPr>
          <w:szCs w:val="21"/>
          <w:lang w:val="en-GB"/>
        </w:rPr>
        <w:t>63.</w:t>
      </w:r>
      <w:r>
        <w:rPr>
          <w:rFonts w:cs="SimSun" w:hint="eastAsia"/>
          <w:szCs w:val="21"/>
          <w:lang w:val="en-GB"/>
        </w:rPr>
        <w:tab/>
      </w:r>
      <w:r>
        <w:rPr>
          <w:rFonts w:hint="eastAsia"/>
          <w:szCs w:val="21"/>
          <w:lang w:val="en-GB"/>
        </w:rPr>
        <w:t>按年龄组分列的残疾人经济活动状况</w:t>
      </w:r>
    </w:p>
    <w:p w:rsidR="008470F8" w:rsidRDefault="008470F8">
      <w:pPr>
        <w:pStyle w:val="SingleTxtGC"/>
        <w:spacing w:after="60" w:line="300" w:lineRule="exact"/>
        <w:ind w:left="1996" w:hanging="862"/>
        <w:rPr>
          <w:szCs w:val="21"/>
          <w:lang w:val="en-GB"/>
        </w:rPr>
      </w:pPr>
      <w:r>
        <w:rPr>
          <w:szCs w:val="21"/>
          <w:lang w:val="en-GB"/>
        </w:rPr>
        <w:t>表</w:t>
      </w:r>
      <w:r>
        <w:rPr>
          <w:szCs w:val="21"/>
          <w:lang w:val="en-GB"/>
        </w:rPr>
        <w:t>64.</w:t>
      </w:r>
      <w:r>
        <w:rPr>
          <w:rFonts w:cs="SimSun" w:hint="eastAsia"/>
          <w:szCs w:val="21"/>
          <w:lang w:val="en-GB"/>
        </w:rPr>
        <w:tab/>
      </w:r>
      <w:r>
        <w:rPr>
          <w:rFonts w:hint="eastAsia"/>
          <w:szCs w:val="21"/>
          <w:lang w:val="en-GB"/>
        </w:rPr>
        <w:t>残疾工人强制就业现况</w:t>
      </w:r>
      <w:r>
        <w:rPr>
          <w:szCs w:val="21"/>
          <w:lang w:val="en-GB"/>
        </w:rPr>
        <w:t>(</w:t>
      </w:r>
      <w:r>
        <w:rPr>
          <w:rFonts w:hint="eastAsia"/>
          <w:szCs w:val="21"/>
          <w:lang w:val="en-GB"/>
        </w:rPr>
        <w:t>2009</w:t>
      </w:r>
      <w:r>
        <w:rPr>
          <w:rFonts w:hint="eastAsia"/>
          <w:szCs w:val="21"/>
          <w:lang w:val="en-GB"/>
        </w:rPr>
        <w:t>年残疾工人强制就业法定配额数</w:t>
      </w:r>
      <w:r>
        <w:rPr>
          <w:rFonts w:hint="eastAsia"/>
          <w:szCs w:val="21"/>
          <w:lang w:val="en-GB"/>
        </w:rPr>
        <w:t>/</w:t>
      </w:r>
      <w:r>
        <w:rPr>
          <w:rFonts w:hint="eastAsia"/>
          <w:szCs w:val="21"/>
          <w:lang w:val="en-GB"/>
        </w:rPr>
        <w:t>比率</w:t>
      </w:r>
      <w:r>
        <w:rPr>
          <w:szCs w:val="21"/>
          <w:lang w:val="en-GB"/>
        </w:rPr>
        <w:t>：</w:t>
      </w:r>
      <w:r>
        <w:rPr>
          <w:szCs w:val="21"/>
          <w:lang w:val="en-GB"/>
        </w:rPr>
        <w:t>2%)</w:t>
      </w:r>
    </w:p>
    <w:p w:rsidR="008470F8" w:rsidRDefault="008470F8">
      <w:pPr>
        <w:pStyle w:val="SingleTxtGC"/>
        <w:spacing w:after="60" w:line="300" w:lineRule="exact"/>
        <w:ind w:left="1996" w:hanging="862"/>
        <w:rPr>
          <w:szCs w:val="21"/>
          <w:lang w:val="en-GB"/>
        </w:rPr>
      </w:pPr>
      <w:r>
        <w:rPr>
          <w:szCs w:val="21"/>
          <w:lang w:val="en-GB"/>
        </w:rPr>
        <w:t>表</w:t>
      </w:r>
      <w:r>
        <w:rPr>
          <w:szCs w:val="21"/>
          <w:lang w:val="en-GB"/>
        </w:rPr>
        <w:t>65.</w:t>
      </w:r>
      <w:r>
        <w:rPr>
          <w:rFonts w:cs="SimSun" w:hint="eastAsia"/>
          <w:szCs w:val="21"/>
          <w:lang w:val="en-GB"/>
        </w:rPr>
        <w:tab/>
      </w:r>
      <w:r>
        <w:rPr>
          <w:rFonts w:hint="eastAsia"/>
          <w:szCs w:val="21"/>
          <w:lang w:val="en-GB"/>
        </w:rPr>
        <w:t>雇用残疾人的奖励支付情况</w:t>
      </w:r>
    </w:p>
    <w:p w:rsidR="008470F8" w:rsidRDefault="008470F8">
      <w:pPr>
        <w:pStyle w:val="SingleTxtGC"/>
        <w:spacing w:after="60" w:line="300" w:lineRule="exact"/>
        <w:ind w:left="1996" w:hanging="862"/>
        <w:rPr>
          <w:rFonts w:hint="eastAsia"/>
          <w:szCs w:val="21"/>
          <w:lang w:val="en-GB"/>
        </w:rPr>
      </w:pPr>
      <w:r>
        <w:rPr>
          <w:szCs w:val="21"/>
          <w:lang w:val="en-GB"/>
        </w:rPr>
        <w:t>表</w:t>
      </w:r>
      <w:r>
        <w:rPr>
          <w:szCs w:val="21"/>
          <w:lang w:val="en-GB"/>
        </w:rPr>
        <w:t>66.</w:t>
      </w:r>
      <w:r>
        <w:rPr>
          <w:rFonts w:cs="SimSun" w:hint="eastAsia"/>
          <w:szCs w:val="21"/>
          <w:lang w:val="en-GB"/>
        </w:rPr>
        <w:tab/>
      </w:r>
      <w:r>
        <w:rPr>
          <w:rFonts w:hint="eastAsia"/>
          <w:szCs w:val="21"/>
          <w:lang w:val="en-GB"/>
        </w:rPr>
        <w:t>雇用劳动部支持残疾工人设施的项目和预算</w:t>
      </w:r>
    </w:p>
    <w:p w:rsidR="008470F8" w:rsidRDefault="008470F8">
      <w:pPr>
        <w:pStyle w:val="SingleTxtGC"/>
        <w:spacing w:after="60" w:line="300" w:lineRule="exact"/>
        <w:ind w:left="1996" w:hanging="862"/>
        <w:rPr>
          <w:rFonts w:hint="eastAsia"/>
          <w:szCs w:val="21"/>
          <w:lang w:val="en-GB"/>
        </w:rPr>
      </w:pPr>
      <w:r>
        <w:rPr>
          <w:szCs w:val="21"/>
          <w:lang w:val="en-GB"/>
        </w:rPr>
        <w:t>表</w:t>
      </w:r>
      <w:r>
        <w:rPr>
          <w:szCs w:val="21"/>
          <w:lang w:val="en-GB"/>
        </w:rPr>
        <w:t>67.</w:t>
      </w:r>
      <w:r>
        <w:rPr>
          <w:rFonts w:cs="SimSun" w:hint="eastAsia"/>
          <w:szCs w:val="21"/>
          <w:lang w:val="en-GB"/>
        </w:rPr>
        <w:tab/>
      </w:r>
      <w:r>
        <w:rPr>
          <w:rFonts w:hint="eastAsia"/>
          <w:szCs w:val="21"/>
          <w:lang w:val="en-GB"/>
        </w:rPr>
        <w:t>雇用劳动部残疾人就业支持项目和预算</w:t>
      </w:r>
    </w:p>
    <w:p w:rsidR="008470F8" w:rsidRDefault="008470F8">
      <w:pPr>
        <w:pStyle w:val="SingleTxtGC"/>
        <w:spacing w:after="60" w:line="300" w:lineRule="exact"/>
        <w:ind w:left="1996" w:hanging="862"/>
        <w:rPr>
          <w:szCs w:val="21"/>
          <w:lang w:val="en-GB"/>
        </w:rPr>
      </w:pPr>
      <w:r>
        <w:rPr>
          <w:szCs w:val="21"/>
          <w:lang w:val="en-GB"/>
        </w:rPr>
        <w:t>表</w:t>
      </w:r>
      <w:r>
        <w:rPr>
          <w:szCs w:val="21"/>
          <w:lang w:val="en-GB"/>
        </w:rPr>
        <w:t>68.</w:t>
      </w:r>
      <w:r>
        <w:rPr>
          <w:rFonts w:cs="SimSun" w:hint="eastAsia"/>
          <w:szCs w:val="21"/>
          <w:lang w:val="en-GB"/>
        </w:rPr>
        <w:tab/>
      </w:r>
      <w:r>
        <w:rPr>
          <w:rFonts w:hint="eastAsia"/>
          <w:szCs w:val="21"/>
          <w:lang w:val="en-GB"/>
        </w:rPr>
        <w:t>已就业残疾工人的状况和按残疾类型分列的职业康复设施中的工人</w:t>
      </w:r>
      <w:r>
        <w:rPr>
          <w:szCs w:val="21"/>
          <w:lang w:val="en-GB"/>
        </w:rPr>
        <w:br/>
      </w:r>
      <w:r>
        <w:rPr>
          <w:rFonts w:hint="eastAsia"/>
          <w:szCs w:val="21"/>
          <w:lang w:val="en-GB"/>
        </w:rPr>
        <w:t>人数</w:t>
      </w:r>
    </w:p>
    <w:p w:rsidR="008470F8" w:rsidRDefault="008470F8">
      <w:pPr>
        <w:pStyle w:val="SingleTxtGC"/>
        <w:spacing w:after="60" w:line="300" w:lineRule="exact"/>
        <w:ind w:left="1996" w:hanging="862"/>
        <w:rPr>
          <w:szCs w:val="21"/>
          <w:lang w:val="en-GB"/>
        </w:rPr>
      </w:pPr>
      <w:r>
        <w:rPr>
          <w:szCs w:val="21"/>
          <w:lang w:val="en-GB"/>
        </w:rPr>
        <w:t>表</w:t>
      </w:r>
      <w:r>
        <w:rPr>
          <w:szCs w:val="21"/>
          <w:lang w:val="en-GB"/>
        </w:rPr>
        <w:t>69.</w:t>
      </w:r>
      <w:r>
        <w:rPr>
          <w:rFonts w:cs="SimSun" w:hint="eastAsia"/>
          <w:szCs w:val="21"/>
          <w:lang w:val="en-GB"/>
        </w:rPr>
        <w:tab/>
      </w:r>
      <w:r>
        <w:rPr>
          <w:rFonts w:hint="eastAsia"/>
          <w:szCs w:val="21"/>
          <w:lang w:val="en-GB"/>
        </w:rPr>
        <w:t>残疾人家庭的平均月收入</w:t>
      </w:r>
    </w:p>
    <w:p w:rsidR="008470F8" w:rsidRDefault="008470F8">
      <w:pPr>
        <w:pStyle w:val="SingleTxtGC"/>
        <w:spacing w:after="60" w:line="300" w:lineRule="exact"/>
        <w:ind w:left="1996" w:hanging="862"/>
        <w:rPr>
          <w:szCs w:val="21"/>
          <w:lang w:val="en-GB"/>
        </w:rPr>
      </w:pPr>
      <w:r>
        <w:rPr>
          <w:szCs w:val="21"/>
          <w:lang w:val="en-GB"/>
        </w:rPr>
        <w:t>表</w:t>
      </w:r>
      <w:r>
        <w:rPr>
          <w:szCs w:val="21"/>
          <w:lang w:val="en-GB"/>
        </w:rPr>
        <w:t>70.</w:t>
      </w:r>
      <w:r>
        <w:rPr>
          <w:rFonts w:cs="SimSun" w:hint="eastAsia"/>
          <w:szCs w:val="21"/>
          <w:lang w:val="en-GB"/>
        </w:rPr>
        <w:tab/>
      </w:r>
      <w:r>
        <w:rPr>
          <w:rFonts w:hint="eastAsia"/>
          <w:szCs w:val="21"/>
          <w:lang w:val="en-GB"/>
        </w:rPr>
        <w:t>残疾人贫困率</w:t>
      </w:r>
    </w:p>
    <w:p w:rsidR="008470F8" w:rsidRDefault="008470F8">
      <w:pPr>
        <w:pStyle w:val="SingleTxtGC"/>
        <w:spacing w:after="60" w:line="300" w:lineRule="exact"/>
        <w:ind w:left="1996" w:hanging="862"/>
        <w:rPr>
          <w:szCs w:val="21"/>
          <w:lang w:val="en-GB"/>
        </w:rPr>
      </w:pPr>
      <w:r>
        <w:rPr>
          <w:szCs w:val="21"/>
          <w:lang w:val="en-GB"/>
        </w:rPr>
        <w:t>表</w:t>
      </w:r>
      <w:r>
        <w:rPr>
          <w:szCs w:val="21"/>
          <w:lang w:val="en-GB"/>
        </w:rPr>
        <w:t>71.</w:t>
      </w:r>
      <w:r>
        <w:rPr>
          <w:rFonts w:cs="SimSun" w:hint="eastAsia"/>
          <w:szCs w:val="21"/>
          <w:lang w:val="en-GB"/>
        </w:rPr>
        <w:tab/>
      </w:r>
      <w:r>
        <w:rPr>
          <w:rFonts w:hint="eastAsia"/>
          <w:szCs w:val="21"/>
          <w:lang w:val="en-GB"/>
        </w:rPr>
        <w:t>残疾人福利的开支和预算</w:t>
      </w:r>
    </w:p>
    <w:p w:rsidR="008470F8" w:rsidRDefault="008470F8">
      <w:pPr>
        <w:pStyle w:val="SingleTxtGC"/>
        <w:spacing w:after="60" w:line="300" w:lineRule="exact"/>
        <w:ind w:left="1996" w:hanging="862"/>
        <w:rPr>
          <w:szCs w:val="21"/>
          <w:lang w:val="en-GB"/>
        </w:rPr>
      </w:pPr>
      <w:r>
        <w:rPr>
          <w:szCs w:val="21"/>
          <w:lang w:val="en-GB"/>
        </w:rPr>
        <w:t>表</w:t>
      </w:r>
      <w:r>
        <w:rPr>
          <w:szCs w:val="21"/>
          <w:lang w:val="en-GB"/>
        </w:rPr>
        <w:t>72.</w:t>
      </w:r>
      <w:r>
        <w:rPr>
          <w:rFonts w:cs="SimSun" w:hint="eastAsia"/>
          <w:szCs w:val="21"/>
          <w:lang w:val="en-GB"/>
        </w:rPr>
        <w:tab/>
      </w:r>
      <w:r>
        <w:rPr>
          <w:rFonts w:hint="eastAsia"/>
          <w:szCs w:val="21"/>
          <w:lang w:val="en-GB"/>
        </w:rPr>
        <w:t>用盲文制作的活动公告</w:t>
      </w:r>
      <w:r>
        <w:rPr>
          <w:szCs w:val="21"/>
          <w:lang w:val="en-GB"/>
        </w:rPr>
        <w:t>(</w:t>
      </w:r>
      <w:smartTag w:uri="urn:schemas-microsoft-com:office:smarttags" w:element="chsdate">
        <w:smartTagPr>
          <w:attr w:name="Year" w:val="2010"/>
          <w:attr w:name="Month" w:val="6"/>
          <w:attr w:name="Day" w:val="2"/>
          <w:attr w:name="IsLunarDate" w:val="False"/>
          <w:attr w:name="IsROCDate" w:val="False"/>
        </w:smartTagPr>
        <w:r>
          <w:rPr>
            <w:szCs w:val="21"/>
            <w:lang w:val="en-GB"/>
          </w:rPr>
          <w:t>2010</w:t>
        </w:r>
        <w:r>
          <w:rPr>
            <w:rFonts w:hint="eastAsia"/>
            <w:szCs w:val="21"/>
            <w:lang w:val="en-GB"/>
          </w:rPr>
          <w:t>年</w:t>
        </w:r>
        <w:r>
          <w:rPr>
            <w:rFonts w:hint="eastAsia"/>
            <w:szCs w:val="21"/>
            <w:lang w:val="en-GB"/>
          </w:rPr>
          <w:t>6</w:t>
        </w:r>
        <w:r>
          <w:rPr>
            <w:rFonts w:hint="eastAsia"/>
            <w:szCs w:val="21"/>
            <w:lang w:val="en-GB"/>
          </w:rPr>
          <w:t>月</w:t>
        </w:r>
        <w:r>
          <w:rPr>
            <w:rFonts w:hint="eastAsia"/>
            <w:szCs w:val="21"/>
            <w:lang w:val="en-GB"/>
          </w:rPr>
          <w:t>2</w:t>
        </w:r>
        <w:r>
          <w:rPr>
            <w:rFonts w:hint="eastAsia"/>
            <w:szCs w:val="21"/>
            <w:lang w:val="en-GB"/>
          </w:rPr>
          <w:t>日</w:t>
        </w:r>
      </w:smartTag>
      <w:r>
        <w:rPr>
          <w:rFonts w:hint="eastAsia"/>
          <w:szCs w:val="21"/>
          <w:lang w:val="en-GB"/>
        </w:rPr>
        <w:t>地方选举</w:t>
      </w:r>
      <w:r>
        <w:rPr>
          <w:szCs w:val="21"/>
          <w:lang w:val="en-GB"/>
        </w:rPr>
        <w:t>)</w:t>
      </w:r>
    </w:p>
    <w:p w:rsidR="008470F8" w:rsidRDefault="008470F8">
      <w:pPr>
        <w:pStyle w:val="SingleTxtGC"/>
        <w:spacing w:after="60" w:line="300" w:lineRule="exact"/>
        <w:ind w:left="1996" w:hanging="862"/>
        <w:rPr>
          <w:rFonts w:hint="eastAsia"/>
          <w:szCs w:val="21"/>
          <w:lang w:val="en-GB"/>
        </w:rPr>
      </w:pPr>
      <w:r>
        <w:rPr>
          <w:szCs w:val="21"/>
          <w:lang w:val="en-GB"/>
        </w:rPr>
        <w:t>表</w:t>
      </w:r>
      <w:r>
        <w:rPr>
          <w:szCs w:val="21"/>
          <w:lang w:val="en-GB"/>
        </w:rPr>
        <w:t>73.</w:t>
      </w:r>
      <w:r>
        <w:rPr>
          <w:rFonts w:cs="SimSun" w:hint="eastAsia"/>
          <w:szCs w:val="21"/>
          <w:lang w:val="en-GB"/>
        </w:rPr>
        <w:tab/>
      </w:r>
      <w:r>
        <w:rPr>
          <w:rFonts w:hint="eastAsia"/>
          <w:szCs w:val="21"/>
          <w:lang w:val="en-GB"/>
        </w:rPr>
        <w:t>卫生和福利部各政府委员会内残疾成员和残疾人组织成员人数现状</w:t>
      </w:r>
    </w:p>
    <w:p w:rsidR="008470F8" w:rsidRDefault="008470F8">
      <w:pPr>
        <w:pStyle w:val="SingleTxtGC"/>
        <w:spacing w:after="60" w:line="300" w:lineRule="exact"/>
        <w:ind w:left="1996" w:hanging="862"/>
        <w:rPr>
          <w:szCs w:val="21"/>
          <w:lang w:val="en-GB"/>
        </w:rPr>
      </w:pPr>
      <w:r>
        <w:rPr>
          <w:szCs w:val="21"/>
          <w:lang w:val="en-GB"/>
        </w:rPr>
        <w:t>表</w:t>
      </w:r>
      <w:r>
        <w:rPr>
          <w:szCs w:val="21"/>
          <w:lang w:val="en-GB"/>
        </w:rPr>
        <w:t>74.</w:t>
      </w:r>
      <w:r>
        <w:rPr>
          <w:rFonts w:cs="SimSun" w:hint="eastAsia"/>
          <w:szCs w:val="21"/>
          <w:lang w:val="en-GB"/>
        </w:rPr>
        <w:tab/>
      </w:r>
      <w:r>
        <w:rPr>
          <w:rFonts w:hint="eastAsia"/>
          <w:szCs w:val="21"/>
          <w:lang w:val="en-GB"/>
        </w:rPr>
        <w:t>用以扩大残疾人文化欣赏机会的项目和预算</w:t>
      </w:r>
    </w:p>
    <w:p w:rsidR="008470F8" w:rsidRDefault="008470F8">
      <w:pPr>
        <w:pStyle w:val="SingleTxtGC"/>
        <w:spacing w:after="60" w:line="300" w:lineRule="exact"/>
        <w:ind w:left="1996" w:hanging="862"/>
        <w:rPr>
          <w:rFonts w:hint="eastAsia"/>
          <w:szCs w:val="21"/>
          <w:lang w:val="en-GB"/>
        </w:rPr>
      </w:pPr>
      <w:r>
        <w:rPr>
          <w:szCs w:val="21"/>
          <w:lang w:val="en-GB"/>
        </w:rPr>
        <w:t>表</w:t>
      </w:r>
      <w:r>
        <w:rPr>
          <w:szCs w:val="21"/>
          <w:lang w:val="en-GB"/>
        </w:rPr>
        <w:t>75.</w:t>
      </w:r>
      <w:r>
        <w:rPr>
          <w:rFonts w:cs="SimSun" w:hint="eastAsia"/>
          <w:szCs w:val="21"/>
          <w:lang w:val="en-GB"/>
        </w:rPr>
        <w:tab/>
      </w:r>
      <w:r>
        <w:rPr>
          <w:rFonts w:hint="eastAsia"/>
          <w:szCs w:val="21"/>
          <w:lang w:val="en-GB"/>
        </w:rPr>
        <w:t>加强便利以改进残疾人文化无障碍的项目和预算</w:t>
      </w:r>
    </w:p>
    <w:p w:rsidR="008470F8" w:rsidRDefault="008470F8">
      <w:pPr>
        <w:pStyle w:val="SingleTxtGC"/>
        <w:spacing w:after="60" w:line="300" w:lineRule="exact"/>
        <w:ind w:left="1996" w:hanging="862"/>
        <w:rPr>
          <w:szCs w:val="21"/>
          <w:lang w:val="en-GB"/>
        </w:rPr>
      </w:pPr>
      <w:r>
        <w:rPr>
          <w:szCs w:val="21"/>
          <w:lang w:val="en-GB"/>
        </w:rPr>
        <w:t>表</w:t>
      </w:r>
      <w:r>
        <w:rPr>
          <w:szCs w:val="21"/>
          <w:lang w:val="en-GB"/>
        </w:rPr>
        <w:t>76.</w:t>
      </w:r>
      <w:r>
        <w:rPr>
          <w:rFonts w:cs="SimSun" w:hint="eastAsia"/>
          <w:szCs w:val="21"/>
          <w:lang w:val="en-GB"/>
        </w:rPr>
        <w:tab/>
      </w:r>
      <w:r>
        <w:rPr>
          <w:rFonts w:hint="eastAsia"/>
          <w:szCs w:val="21"/>
          <w:lang w:val="en-GB"/>
        </w:rPr>
        <w:t>残疾人全民运动项目的实施现状</w:t>
      </w:r>
      <w:r>
        <w:rPr>
          <w:szCs w:val="21"/>
          <w:lang w:val="en-GB"/>
        </w:rPr>
        <w:t>(2009</w:t>
      </w:r>
      <w:r>
        <w:rPr>
          <w:rFonts w:hint="eastAsia"/>
          <w:szCs w:val="21"/>
          <w:lang w:val="en-GB"/>
        </w:rPr>
        <w:t>年</w:t>
      </w:r>
      <w:r>
        <w:rPr>
          <w:szCs w:val="21"/>
          <w:lang w:val="en-GB"/>
        </w:rPr>
        <w:t>)</w:t>
      </w:r>
    </w:p>
    <w:p w:rsidR="008470F8" w:rsidRDefault="008470F8">
      <w:pPr>
        <w:pStyle w:val="SingleTxtGC"/>
        <w:spacing w:after="60" w:line="300" w:lineRule="exact"/>
        <w:ind w:left="1996" w:hanging="862"/>
        <w:rPr>
          <w:rFonts w:hint="eastAsia"/>
          <w:szCs w:val="21"/>
          <w:lang w:val="en-GB"/>
        </w:rPr>
      </w:pPr>
      <w:r>
        <w:rPr>
          <w:szCs w:val="21"/>
          <w:lang w:val="en-GB"/>
        </w:rPr>
        <w:t>表</w:t>
      </w:r>
      <w:r>
        <w:rPr>
          <w:szCs w:val="21"/>
          <w:lang w:val="en-GB"/>
        </w:rPr>
        <w:t>77.</w:t>
      </w:r>
      <w:r>
        <w:rPr>
          <w:rFonts w:cs="SimSun" w:hint="eastAsia"/>
          <w:szCs w:val="21"/>
          <w:lang w:val="en-GB"/>
        </w:rPr>
        <w:tab/>
      </w:r>
      <w:r>
        <w:rPr>
          <w:rFonts w:hint="eastAsia"/>
          <w:szCs w:val="21"/>
          <w:lang w:val="en-GB"/>
        </w:rPr>
        <w:t>与残疾人有关的关键统计和调查的现状</w:t>
      </w:r>
    </w:p>
    <w:p w:rsidR="008470F8" w:rsidRDefault="008470F8">
      <w:pPr>
        <w:pStyle w:val="SingleTxtGC"/>
        <w:tabs>
          <w:tab w:val="clear" w:pos="1565"/>
        </w:tabs>
        <w:spacing w:after="60" w:line="300" w:lineRule="exact"/>
        <w:ind w:left="1996" w:hanging="862"/>
        <w:rPr>
          <w:rFonts w:cs="SimSun" w:hint="eastAsia"/>
          <w:szCs w:val="21"/>
          <w:lang w:val="en-GB"/>
        </w:rPr>
      </w:pPr>
      <w:r>
        <w:rPr>
          <w:rFonts w:cs="SimSun"/>
          <w:szCs w:val="21"/>
          <w:lang w:val="en-GB"/>
        </w:rPr>
        <w:t>表</w:t>
      </w:r>
      <w:r>
        <w:rPr>
          <w:rFonts w:cs="SimSun"/>
          <w:szCs w:val="21"/>
          <w:lang w:val="en-GB"/>
        </w:rPr>
        <w:t>78</w:t>
      </w:r>
      <w:r>
        <w:rPr>
          <w:rFonts w:cs="SimSun"/>
          <w:szCs w:val="21"/>
          <w:lang w:val="en-GB"/>
        </w:rPr>
        <w:tab/>
      </w:r>
      <w:r>
        <w:rPr>
          <w:rFonts w:cs="SimSun" w:hint="eastAsia"/>
          <w:szCs w:val="21"/>
          <w:lang w:val="en-GB"/>
        </w:rPr>
        <w:t>残疾人组织对国家报告草案的主要评论意见</w:t>
      </w:r>
    </w:p>
    <w:p w:rsidR="008470F8" w:rsidRDefault="008470F8">
      <w:pPr>
        <w:pStyle w:val="SingleTxtGC"/>
        <w:spacing w:after="60" w:line="300" w:lineRule="exact"/>
        <w:ind w:left="1996" w:hanging="862"/>
        <w:rPr>
          <w:szCs w:val="21"/>
          <w:lang w:val="en-GB"/>
        </w:rPr>
      </w:pPr>
      <w:r>
        <w:rPr>
          <w:szCs w:val="21"/>
          <w:lang w:val="en-GB"/>
        </w:rPr>
        <w:t>表</w:t>
      </w:r>
      <w:r>
        <w:rPr>
          <w:szCs w:val="21"/>
          <w:lang w:val="en-GB"/>
        </w:rPr>
        <w:t>79.</w:t>
      </w:r>
      <w:r>
        <w:rPr>
          <w:rFonts w:cs="SimSun" w:hint="eastAsia"/>
          <w:szCs w:val="21"/>
          <w:lang w:val="en-GB"/>
        </w:rPr>
        <w:tab/>
      </w:r>
      <w:r>
        <w:rPr>
          <w:rFonts w:hint="eastAsia"/>
          <w:szCs w:val="21"/>
          <w:lang w:val="en-GB"/>
        </w:rPr>
        <w:t>政府机构及其与残疾人有关的职能</w:t>
      </w:r>
      <w:r>
        <w:rPr>
          <w:szCs w:val="21"/>
          <w:lang w:val="en-GB"/>
        </w:rPr>
        <w:t>(2010</w:t>
      </w:r>
      <w:r>
        <w:rPr>
          <w:rFonts w:hint="eastAsia"/>
          <w:szCs w:val="21"/>
          <w:lang w:val="en-GB"/>
        </w:rPr>
        <w:t>年</w:t>
      </w:r>
      <w:r>
        <w:rPr>
          <w:szCs w:val="21"/>
          <w:lang w:val="en-GB"/>
        </w:rPr>
        <w:t>)</w:t>
      </w:r>
    </w:p>
    <w:p w:rsidR="008470F8" w:rsidRDefault="008470F8">
      <w:pPr>
        <w:pStyle w:val="SingleTxtGC"/>
        <w:tabs>
          <w:tab w:val="clear" w:pos="1565"/>
        </w:tabs>
        <w:spacing w:after="60" w:line="300" w:lineRule="exact"/>
        <w:ind w:left="1996" w:hanging="862"/>
        <w:rPr>
          <w:rFonts w:cs="SimSun" w:hint="eastAsia"/>
          <w:sz w:val="18"/>
          <w:lang w:val="en-GB"/>
        </w:rPr>
      </w:pPr>
      <w:r>
        <w:rPr>
          <w:rFonts w:cs="SimSun"/>
          <w:szCs w:val="21"/>
          <w:lang w:val="en-GB"/>
        </w:rPr>
        <w:t>表</w:t>
      </w:r>
      <w:r>
        <w:rPr>
          <w:rFonts w:cs="SimSun"/>
          <w:szCs w:val="21"/>
          <w:lang w:val="en-GB"/>
        </w:rPr>
        <w:t>80.</w:t>
      </w:r>
      <w:r>
        <w:rPr>
          <w:rFonts w:cs="SimSun" w:hint="eastAsia"/>
          <w:szCs w:val="21"/>
          <w:lang w:val="en-GB"/>
        </w:rPr>
        <w:tab/>
      </w:r>
      <w:r>
        <w:rPr>
          <w:rFonts w:cs="SimSun" w:hint="eastAsia"/>
          <w:szCs w:val="21"/>
          <w:lang w:val="en-GB"/>
        </w:rPr>
        <w:t>韩国全国人权委员会与残疾人有关的职能</w:t>
      </w:r>
    </w:p>
    <w:p w:rsidR="008470F8" w:rsidRDefault="008470F8">
      <w:pPr>
        <w:pStyle w:val="HChGC"/>
        <w:rPr>
          <w:rFonts w:hint="eastAsia"/>
          <w:lang w:val="en-GB"/>
        </w:rPr>
      </w:pPr>
      <w:r>
        <w:br w:type="page"/>
      </w:r>
      <w:r>
        <w:rPr>
          <w:rFonts w:hint="eastAsia"/>
          <w:lang w:val="en-GB"/>
        </w:rPr>
        <w:tab/>
      </w:r>
      <w:r>
        <w:rPr>
          <w:lang w:val="en-GB"/>
        </w:rPr>
        <w:tab/>
      </w:r>
      <w:r>
        <w:t>缩略语</w:t>
      </w:r>
    </w:p>
    <w:p w:rsidR="008470F8" w:rsidRDefault="008470F8">
      <w:pPr>
        <w:pStyle w:val="SingleTxtGC"/>
        <w:tabs>
          <w:tab w:val="clear" w:pos="1565"/>
          <w:tab w:val="clear" w:pos="1996"/>
          <w:tab w:val="clear" w:pos="2427"/>
          <w:tab w:val="left" w:pos="2860"/>
        </w:tabs>
        <w:rPr>
          <w:rFonts w:hint="eastAsia"/>
        </w:rPr>
      </w:pPr>
      <w:r>
        <w:t>APC</w:t>
      </w:r>
      <w:r>
        <w:t>：</w:t>
      </w:r>
      <w:r>
        <w:rPr>
          <w:rFonts w:hint="eastAsia"/>
        </w:rPr>
        <w:tab/>
      </w:r>
      <w:r>
        <w:rPr>
          <w:rFonts w:hint="eastAsia"/>
        </w:rPr>
        <w:t>《残疾人、老年人和孕妇便利促进法》</w:t>
      </w:r>
    </w:p>
    <w:p w:rsidR="008470F8" w:rsidRDefault="008470F8">
      <w:pPr>
        <w:pStyle w:val="SingleTxtGC"/>
        <w:tabs>
          <w:tab w:val="clear" w:pos="1565"/>
          <w:tab w:val="clear" w:pos="1996"/>
          <w:tab w:val="clear" w:pos="2427"/>
          <w:tab w:val="left" w:pos="2860"/>
        </w:tabs>
      </w:pPr>
      <w:r>
        <w:t>ARPDA</w:t>
      </w:r>
      <w:r>
        <w:t>：</w:t>
      </w:r>
      <w:r>
        <w:rPr>
          <w:rFonts w:hint="eastAsia"/>
        </w:rPr>
        <w:tab/>
      </w:r>
      <w:r>
        <w:rPr>
          <w:rFonts w:hint="eastAsia"/>
          <w:lang w:val="en-GB"/>
        </w:rPr>
        <w:t>《禁止歧视残疾人及补救法》</w:t>
      </w:r>
    </w:p>
    <w:p w:rsidR="008470F8" w:rsidRDefault="008470F8">
      <w:pPr>
        <w:pStyle w:val="SingleTxtGC"/>
        <w:tabs>
          <w:tab w:val="clear" w:pos="1565"/>
          <w:tab w:val="clear" w:pos="1996"/>
          <w:tab w:val="clear" w:pos="2427"/>
          <w:tab w:val="left" w:pos="2860"/>
        </w:tabs>
      </w:pPr>
      <w:r>
        <w:t>ASEPD</w:t>
      </w:r>
      <w:r>
        <w:t>：</w:t>
      </w:r>
      <w:r>
        <w:rPr>
          <w:rFonts w:hint="eastAsia"/>
        </w:rPr>
        <w:tab/>
      </w:r>
      <w:r>
        <w:rPr>
          <w:rFonts w:hint="eastAsia"/>
        </w:rPr>
        <w:t>《残疾人特殊教育法》</w:t>
      </w:r>
    </w:p>
    <w:p w:rsidR="008470F8" w:rsidRDefault="008470F8">
      <w:pPr>
        <w:pStyle w:val="SingleTxtGC"/>
        <w:tabs>
          <w:tab w:val="clear" w:pos="1565"/>
          <w:tab w:val="clear" w:pos="1996"/>
          <w:tab w:val="clear" w:pos="2427"/>
          <w:tab w:val="left" w:pos="2860"/>
        </w:tabs>
        <w:rPr>
          <w:rFonts w:hint="eastAsia"/>
          <w:lang w:val="en-GB"/>
        </w:rPr>
      </w:pPr>
      <w:r>
        <w:rPr>
          <w:lang w:val="en-GB"/>
        </w:rPr>
        <w:t>DPA</w:t>
      </w:r>
      <w:r>
        <w:rPr>
          <w:lang w:val="en-GB"/>
        </w:rPr>
        <w:t>：</w:t>
      </w:r>
      <w:r>
        <w:rPr>
          <w:rFonts w:hint="eastAsia"/>
          <w:lang w:val="en-GB"/>
        </w:rPr>
        <w:tab/>
      </w:r>
      <w:r>
        <w:rPr>
          <w:rFonts w:hint="eastAsia"/>
          <w:lang w:val="en-GB"/>
        </w:rPr>
        <w:t>《残疾人年金法》</w:t>
      </w:r>
    </w:p>
    <w:p w:rsidR="008470F8" w:rsidRDefault="008470F8">
      <w:pPr>
        <w:pStyle w:val="SingleTxtGC"/>
        <w:tabs>
          <w:tab w:val="clear" w:pos="1565"/>
          <w:tab w:val="clear" w:pos="1996"/>
          <w:tab w:val="clear" w:pos="2427"/>
          <w:tab w:val="left" w:pos="2860"/>
        </w:tabs>
        <w:rPr>
          <w:rFonts w:hint="eastAsia"/>
          <w:lang w:val="en-GB"/>
        </w:rPr>
      </w:pPr>
      <w:r>
        <w:rPr>
          <w:lang w:val="en-GB"/>
        </w:rPr>
        <w:t>DPO</w:t>
      </w:r>
      <w:r>
        <w:t>：</w:t>
      </w:r>
      <w:r>
        <w:rPr>
          <w:rFonts w:hint="eastAsia"/>
        </w:rPr>
        <w:tab/>
      </w:r>
      <w:r>
        <w:rPr>
          <w:rFonts w:hint="eastAsia"/>
          <w:lang w:val="en-GB"/>
        </w:rPr>
        <w:t>残疾人组织</w:t>
      </w:r>
    </w:p>
    <w:p w:rsidR="008470F8" w:rsidRDefault="008470F8">
      <w:pPr>
        <w:pStyle w:val="SingleTxtGC"/>
        <w:tabs>
          <w:tab w:val="clear" w:pos="1565"/>
          <w:tab w:val="clear" w:pos="1996"/>
          <w:tab w:val="clear" w:pos="2427"/>
          <w:tab w:val="left" w:pos="2860"/>
        </w:tabs>
        <w:rPr>
          <w:rFonts w:hint="eastAsia"/>
        </w:rPr>
      </w:pPr>
      <w:r>
        <w:t>EVDPA</w:t>
      </w:r>
      <w:r>
        <w:t>：</w:t>
      </w:r>
      <w:r>
        <w:rPr>
          <w:rFonts w:hint="eastAsia"/>
        </w:rPr>
        <w:tab/>
      </w:r>
      <w:r>
        <w:rPr>
          <w:rFonts w:hint="eastAsia"/>
        </w:rPr>
        <w:t>《残疾人就业促进和职业康复法》</w:t>
      </w:r>
    </w:p>
    <w:p w:rsidR="008470F8" w:rsidRDefault="008470F8">
      <w:pPr>
        <w:pStyle w:val="SingleTxtGC"/>
        <w:tabs>
          <w:tab w:val="clear" w:pos="1565"/>
          <w:tab w:val="clear" w:pos="1996"/>
          <w:tab w:val="clear" w:pos="2427"/>
          <w:tab w:val="left" w:pos="2860"/>
        </w:tabs>
      </w:pPr>
      <w:r>
        <w:t>KEAD</w:t>
      </w:r>
      <w:r>
        <w:t>：</w:t>
      </w:r>
      <w:r>
        <w:rPr>
          <w:rFonts w:hint="eastAsia"/>
        </w:rPr>
        <w:tab/>
      </w:r>
      <w:r>
        <w:t>韩国残疾人就业促进公团</w:t>
      </w:r>
    </w:p>
    <w:p w:rsidR="008470F8" w:rsidRDefault="008470F8">
      <w:pPr>
        <w:pStyle w:val="SingleTxtGC"/>
        <w:tabs>
          <w:tab w:val="clear" w:pos="1565"/>
          <w:tab w:val="clear" w:pos="1996"/>
          <w:tab w:val="clear" w:pos="2427"/>
          <w:tab w:val="left" w:pos="2860"/>
        </w:tabs>
        <w:rPr>
          <w:rFonts w:hint="eastAsia"/>
        </w:rPr>
      </w:pPr>
      <w:r>
        <w:t>MHA</w:t>
      </w:r>
      <w:r>
        <w:t>：</w:t>
      </w:r>
      <w:r>
        <w:rPr>
          <w:rFonts w:hint="eastAsia"/>
        </w:rPr>
        <w:tab/>
      </w:r>
      <w:r>
        <w:rPr>
          <w:rFonts w:hint="eastAsia"/>
        </w:rPr>
        <w:t>《心理健康法》</w:t>
      </w:r>
    </w:p>
    <w:p w:rsidR="008470F8" w:rsidRDefault="008470F8">
      <w:pPr>
        <w:pStyle w:val="SingleTxtGC"/>
        <w:tabs>
          <w:tab w:val="clear" w:pos="1565"/>
          <w:tab w:val="clear" w:pos="1996"/>
          <w:tab w:val="clear" w:pos="2427"/>
          <w:tab w:val="left" w:pos="2860"/>
        </w:tabs>
        <w:rPr>
          <w:rFonts w:hint="eastAsia"/>
        </w:rPr>
      </w:pPr>
      <w:r>
        <w:t>MITDA</w:t>
      </w:r>
      <w:r>
        <w:t>：</w:t>
      </w:r>
      <w:r>
        <w:rPr>
          <w:rFonts w:hint="eastAsia"/>
        </w:rPr>
        <w:tab/>
      </w:r>
      <w:r>
        <w:rPr>
          <w:rFonts w:hint="eastAsia"/>
        </w:rPr>
        <w:t>《交通弱势群体移动便利增进法》</w:t>
      </w:r>
    </w:p>
    <w:p w:rsidR="008470F8" w:rsidRDefault="008470F8">
      <w:pPr>
        <w:pStyle w:val="SingleTxtGC"/>
        <w:tabs>
          <w:tab w:val="clear" w:pos="1565"/>
          <w:tab w:val="clear" w:pos="1996"/>
          <w:tab w:val="clear" w:pos="2427"/>
          <w:tab w:val="left" w:pos="2860"/>
        </w:tabs>
        <w:rPr>
          <w:rFonts w:hint="eastAsia"/>
          <w:lang w:val="en-GB"/>
        </w:rPr>
      </w:pPr>
      <w:r>
        <w:rPr>
          <w:lang w:val="en-GB"/>
        </w:rPr>
        <w:t>NHRC</w:t>
      </w:r>
      <w:r>
        <w:rPr>
          <w:lang w:val="en-GB"/>
        </w:rPr>
        <w:t>：</w:t>
      </w:r>
      <w:r>
        <w:rPr>
          <w:rFonts w:hint="eastAsia"/>
          <w:lang w:val="en-GB"/>
        </w:rPr>
        <w:tab/>
      </w:r>
      <w:r>
        <w:rPr>
          <w:rFonts w:hint="eastAsia"/>
          <w:lang w:val="en-GB"/>
        </w:rPr>
        <w:t>韩国全国人权委员会</w:t>
      </w:r>
    </w:p>
    <w:p w:rsidR="008470F8" w:rsidRDefault="008470F8">
      <w:pPr>
        <w:pStyle w:val="SingleTxtGC"/>
        <w:tabs>
          <w:tab w:val="clear" w:pos="1565"/>
          <w:tab w:val="clear" w:pos="1996"/>
          <w:tab w:val="clear" w:pos="2427"/>
          <w:tab w:val="left" w:pos="2860"/>
        </w:tabs>
        <w:rPr>
          <w:lang w:val="en-GB"/>
        </w:rPr>
      </w:pPr>
      <w:r>
        <w:rPr>
          <w:lang w:val="en-GB"/>
        </w:rPr>
        <w:t>NHRCA</w:t>
      </w:r>
      <w:r>
        <w:rPr>
          <w:lang w:val="en-GB"/>
        </w:rPr>
        <w:t>：</w:t>
      </w:r>
      <w:r>
        <w:rPr>
          <w:rFonts w:hint="eastAsia"/>
          <w:lang w:val="en-GB"/>
        </w:rPr>
        <w:tab/>
      </w:r>
      <w:r>
        <w:rPr>
          <w:rFonts w:hint="eastAsia"/>
          <w:lang w:val="en-GB"/>
        </w:rPr>
        <w:t>《全国人权委员会法》</w:t>
      </w:r>
    </w:p>
    <w:p w:rsidR="008470F8" w:rsidRDefault="008470F8">
      <w:pPr>
        <w:pStyle w:val="SingleTxtGC"/>
        <w:tabs>
          <w:tab w:val="clear" w:pos="1565"/>
          <w:tab w:val="clear" w:pos="1996"/>
          <w:tab w:val="clear" w:pos="2427"/>
          <w:tab w:val="left" w:pos="2860"/>
        </w:tabs>
      </w:pPr>
      <w:r>
        <w:rPr>
          <w:lang w:val="en-GB"/>
        </w:rPr>
        <w:t>PCCDP</w:t>
      </w:r>
      <w:r>
        <w:rPr>
          <w:lang w:val="en-GB"/>
        </w:rPr>
        <w:t>：</w:t>
      </w:r>
      <w:r>
        <w:rPr>
          <w:rFonts w:hint="eastAsia"/>
          <w:lang w:val="en-GB"/>
        </w:rPr>
        <w:tab/>
      </w:r>
      <w:r>
        <w:rPr>
          <w:rFonts w:hint="eastAsia"/>
          <w:lang w:val="en-GB"/>
        </w:rPr>
        <w:t>残疾人政策协调委员会</w:t>
      </w:r>
    </w:p>
    <w:p w:rsidR="008470F8" w:rsidRDefault="008470F8">
      <w:pPr>
        <w:pStyle w:val="SingleTxtGC"/>
        <w:tabs>
          <w:tab w:val="clear" w:pos="1565"/>
          <w:tab w:val="clear" w:pos="1996"/>
          <w:tab w:val="clear" w:pos="2427"/>
          <w:tab w:val="left" w:pos="2860"/>
        </w:tabs>
      </w:pPr>
      <w:r>
        <w:rPr>
          <w:lang w:val="en-GB"/>
        </w:rPr>
        <w:t>PDEA</w:t>
      </w:r>
      <w:r>
        <w:t>：</w:t>
      </w:r>
      <w:r>
        <w:rPr>
          <w:rFonts w:hint="eastAsia"/>
        </w:rPr>
        <w:tab/>
      </w:r>
      <w:r>
        <w:rPr>
          <w:rFonts w:hint="eastAsia"/>
        </w:rPr>
        <w:t>《残疾人企业活动促进法》</w:t>
      </w:r>
    </w:p>
    <w:p w:rsidR="008470F8" w:rsidRDefault="008470F8">
      <w:pPr>
        <w:pStyle w:val="SingleTxtGC"/>
        <w:tabs>
          <w:tab w:val="clear" w:pos="1565"/>
          <w:tab w:val="clear" w:pos="1996"/>
          <w:tab w:val="clear" w:pos="2427"/>
          <w:tab w:val="left" w:pos="2860"/>
        </w:tabs>
        <w:rPr>
          <w:rFonts w:hint="eastAsia"/>
          <w:lang w:val="en-GB"/>
        </w:rPr>
      </w:pPr>
      <w:r>
        <w:rPr>
          <w:lang w:val="en-GB"/>
        </w:rPr>
        <w:t>POEA</w:t>
      </w:r>
      <w:r>
        <w:rPr>
          <w:lang w:val="en-GB"/>
        </w:rPr>
        <w:t>：</w:t>
      </w:r>
      <w:r>
        <w:rPr>
          <w:rFonts w:hint="eastAsia"/>
          <w:lang w:val="en-GB"/>
        </w:rPr>
        <w:tab/>
      </w:r>
      <w:r>
        <w:rPr>
          <w:rFonts w:hint="eastAsia"/>
          <w:lang w:val="en-GB"/>
        </w:rPr>
        <w:t>《公职人员选举法》</w:t>
      </w:r>
    </w:p>
    <w:p w:rsidR="008470F8" w:rsidRDefault="008470F8">
      <w:pPr>
        <w:pStyle w:val="SingleTxtGC"/>
        <w:tabs>
          <w:tab w:val="clear" w:pos="1565"/>
          <w:tab w:val="clear" w:pos="1996"/>
          <w:tab w:val="clear" w:pos="2427"/>
          <w:tab w:val="left" w:pos="2860"/>
        </w:tabs>
        <w:rPr>
          <w:rFonts w:hint="eastAsia"/>
        </w:rPr>
      </w:pPr>
      <w:r>
        <w:rPr>
          <w:lang w:val="en-GB"/>
        </w:rPr>
        <w:t>SESC</w:t>
      </w:r>
      <w:r>
        <w:t>：</w:t>
      </w:r>
      <w:r>
        <w:rPr>
          <w:rFonts w:hint="eastAsia"/>
        </w:rPr>
        <w:tab/>
      </w:r>
      <w:r>
        <w:rPr>
          <w:rFonts w:hint="eastAsia"/>
          <w:lang w:val="en-GB"/>
        </w:rPr>
        <w:t>特殊教育支助中心</w:t>
      </w:r>
    </w:p>
    <w:p w:rsidR="008470F8" w:rsidRDefault="008470F8">
      <w:pPr>
        <w:pStyle w:val="SingleTxtGC"/>
        <w:tabs>
          <w:tab w:val="clear" w:pos="1565"/>
          <w:tab w:val="clear" w:pos="1996"/>
          <w:tab w:val="clear" w:pos="2427"/>
          <w:tab w:val="left" w:pos="2860"/>
        </w:tabs>
        <w:rPr>
          <w:rFonts w:hint="eastAsia"/>
        </w:rPr>
      </w:pPr>
      <w:r>
        <w:t>WDPA</w:t>
      </w:r>
      <w:r>
        <w:t>：</w:t>
      </w:r>
      <w:r>
        <w:rPr>
          <w:rFonts w:hint="eastAsia"/>
        </w:rPr>
        <w:tab/>
      </w:r>
      <w:r>
        <w:rPr>
          <w:rFonts w:hint="eastAsia"/>
        </w:rPr>
        <w:t>《残疾人福祉法》</w:t>
      </w:r>
    </w:p>
    <w:p w:rsidR="008470F8" w:rsidRDefault="008470F8">
      <w:pPr>
        <w:pStyle w:val="HChGC"/>
      </w:pPr>
      <w:r>
        <w:br w:type="page"/>
      </w:r>
      <w:r>
        <w:rPr>
          <w:rFonts w:hint="eastAsia"/>
        </w:rPr>
        <w:tab/>
      </w:r>
      <w:r>
        <w:rPr>
          <w:rFonts w:hint="eastAsia"/>
        </w:rPr>
        <w:tab/>
      </w:r>
      <w:r>
        <w:t>导言</w:t>
      </w:r>
    </w:p>
    <w:p w:rsidR="008470F8" w:rsidRDefault="008470F8">
      <w:pPr>
        <w:pStyle w:val="SingleTxtGC"/>
      </w:pPr>
      <w:r>
        <w:t xml:space="preserve">1.  </w:t>
      </w:r>
      <w:r>
        <w:rPr>
          <w:rFonts w:hint="eastAsia"/>
        </w:rPr>
        <w:t>大韩民国积极参与了《残疾人权利公约》</w:t>
      </w:r>
      <w:r>
        <w:rPr>
          <w:rFonts w:hint="eastAsia"/>
        </w:rPr>
        <w:t>(</w:t>
      </w:r>
      <w:r>
        <w:rPr>
          <w:rFonts w:hint="eastAsia"/>
        </w:rPr>
        <w:t>以下简称《公约》</w:t>
      </w:r>
      <w:r>
        <w:rPr>
          <w:rFonts w:hint="eastAsia"/>
        </w:rPr>
        <w:t>)</w:t>
      </w:r>
      <w:r>
        <w:rPr>
          <w:rFonts w:hint="eastAsia"/>
        </w:rPr>
        <w:t>的制定，并于</w:t>
      </w:r>
      <w:smartTag w:uri="urn:schemas-microsoft-com:office:smarttags" w:element="chsdate">
        <w:smartTagPr>
          <w:attr w:name="Year" w:val="2008"/>
          <w:attr w:name="Month" w:val="12"/>
          <w:attr w:name="Day" w:val="11"/>
          <w:attr w:name="IsLunarDate" w:val="False"/>
          <w:attr w:name="IsROCDate" w:val="False"/>
        </w:smartTagPr>
        <w:r>
          <w:rPr>
            <w:rFonts w:hint="eastAsia"/>
          </w:rPr>
          <w:t>2008</w:t>
        </w:r>
        <w:r>
          <w:rPr>
            <w:rFonts w:hint="eastAsia"/>
          </w:rPr>
          <w:t>年</w:t>
        </w:r>
        <w:r>
          <w:rPr>
            <w:rFonts w:hint="eastAsia"/>
          </w:rPr>
          <w:t>12</w:t>
        </w:r>
        <w:r>
          <w:rPr>
            <w:rFonts w:hint="eastAsia"/>
          </w:rPr>
          <w:t>月</w:t>
        </w:r>
        <w:r>
          <w:rPr>
            <w:rFonts w:hint="eastAsia"/>
          </w:rPr>
          <w:t>11</w:t>
        </w:r>
        <w:r>
          <w:rPr>
            <w:rFonts w:hint="eastAsia"/>
          </w:rPr>
          <w:t>日</w:t>
        </w:r>
      </w:smartTag>
      <w:r>
        <w:rPr>
          <w:rFonts w:hint="eastAsia"/>
        </w:rPr>
        <w:t>批准了该《公约》。《公约》于</w:t>
      </w:r>
      <w:smartTag w:uri="urn:schemas-microsoft-com:office:smarttags" w:element="chsdate">
        <w:smartTagPr>
          <w:attr w:name="Year" w:val="2009"/>
          <w:attr w:name="Month" w:val="1"/>
          <w:attr w:name="Day" w:val="10"/>
          <w:attr w:name="IsLunarDate" w:val="False"/>
          <w:attr w:name="IsROCDate" w:val="False"/>
        </w:smartTagPr>
        <w:r>
          <w:rPr>
            <w:rFonts w:hint="eastAsia"/>
          </w:rPr>
          <w:t>2009</w:t>
        </w:r>
        <w:r>
          <w:rPr>
            <w:rFonts w:hint="eastAsia"/>
          </w:rPr>
          <w:t>年</w:t>
        </w:r>
        <w:r>
          <w:rPr>
            <w:rFonts w:hint="eastAsia"/>
          </w:rPr>
          <w:t>1</w:t>
        </w:r>
        <w:r>
          <w:rPr>
            <w:rFonts w:hint="eastAsia"/>
          </w:rPr>
          <w:t>月</w:t>
        </w:r>
        <w:r>
          <w:rPr>
            <w:rFonts w:hint="eastAsia"/>
          </w:rPr>
          <w:t>10</w:t>
        </w:r>
        <w:r>
          <w:rPr>
            <w:rFonts w:hint="eastAsia"/>
          </w:rPr>
          <w:t>日</w:t>
        </w:r>
      </w:smartTag>
      <w:r>
        <w:rPr>
          <w:rFonts w:hint="eastAsia"/>
        </w:rPr>
        <w:t>对大韩民国生效，嗣后，韩国采取了一系列措施，其中包括颁布《公约》实施所需的法律法规。作为《公约》缔约国，韩国政府愿意根据《公约》</w:t>
      </w:r>
      <w:r>
        <w:t>第</w:t>
      </w:r>
      <w:r>
        <w:rPr>
          <w:rFonts w:hint="eastAsia"/>
        </w:rPr>
        <w:t>三十五条第一款特此向残疾人权利委员会提交大韩民国的初次报告。本报告系根据委员会的报告准则</w:t>
      </w:r>
      <w:r>
        <w:t>(CRPD/C/2/3)</w:t>
      </w:r>
      <w:r>
        <w:rPr>
          <w:rFonts w:hint="eastAsia"/>
        </w:rPr>
        <w:t>编写。</w:t>
      </w:r>
    </w:p>
    <w:p w:rsidR="008470F8" w:rsidRDefault="008470F8">
      <w:pPr>
        <w:pStyle w:val="SingleTxtGC"/>
      </w:pPr>
      <w:r>
        <w:t xml:space="preserve">2.  </w:t>
      </w:r>
      <w:r>
        <w:rPr>
          <w:rFonts w:hint="eastAsia"/>
        </w:rPr>
        <w:t>甚至早在《公约》生效之前，韩国便一直在努力制定和实施残疾人法律法规和政策。这些努力包括在泛政府层面编制与《公约》精神和内容基本一致的残疾人权利保护条例和《残疾人五年政策制定计划》。</w:t>
      </w:r>
    </w:p>
    <w:p w:rsidR="008470F8" w:rsidRDefault="008470F8">
      <w:pPr>
        <w:pStyle w:val="SingleTxtGC"/>
      </w:pPr>
      <w:r>
        <w:t xml:space="preserve">3.  </w:t>
      </w:r>
      <w:r>
        <w:rPr>
          <w:rFonts w:hint="eastAsia"/>
        </w:rPr>
        <w:t>韩国于</w:t>
      </w:r>
      <w:r>
        <w:rPr>
          <w:rFonts w:hint="eastAsia"/>
        </w:rPr>
        <w:t>1963</w:t>
      </w:r>
      <w:r>
        <w:rPr>
          <w:rFonts w:hint="eastAsia"/>
        </w:rPr>
        <w:t>年颁布了《工业事故赔偿保险法》，确立了向因工伤致残的工人提供支助的制度。</w:t>
      </w:r>
      <w:r>
        <w:t>1977</w:t>
      </w:r>
      <w:r>
        <w:rPr>
          <w:rFonts w:hint="eastAsia"/>
        </w:rPr>
        <w:t>年，政府制定了《特殊教育促进法》，为营造残疾人教育环境奠定了基础。</w:t>
      </w:r>
      <w:r>
        <w:t>198</w:t>
      </w:r>
      <w:r>
        <w:rPr>
          <w:rFonts w:hint="eastAsia"/>
        </w:rPr>
        <w:t>1</w:t>
      </w:r>
      <w:r>
        <w:rPr>
          <w:rFonts w:hint="eastAsia"/>
        </w:rPr>
        <w:t>年</w:t>
      </w:r>
      <w:r>
        <w:t>，</w:t>
      </w:r>
      <w:r>
        <w:rPr>
          <w:rFonts w:hint="eastAsia"/>
        </w:rPr>
        <w:t>即联合国宣布的残疾人国际年，韩国颁布了《身体或心理残疾者福祉法》</w:t>
      </w:r>
      <w:r>
        <w:t>(</w:t>
      </w:r>
      <w:r>
        <w:rPr>
          <w:rFonts w:hint="eastAsia"/>
        </w:rPr>
        <w:t>后经修订并于</w:t>
      </w:r>
      <w:r>
        <w:rPr>
          <w:rFonts w:hint="eastAsia"/>
        </w:rPr>
        <w:t>1989</w:t>
      </w:r>
      <w:r>
        <w:rPr>
          <w:rFonts w:hint="eastAsia"/>
        </w:rPr>
        <w:t>年代之以《残疾人福祉法》</w:t>
      </w:r>
      <w:r>
        <w:rPr>
          <w:rFonts w:hint="eastAsia"/>
        </w:rPr>
        <w:t>)</w:t>
      </w:r>
      <w:r>
        <w:rPr>
          <w:rFonts w:hint="eastAsia"/>
        </w:rPr>
        <w:t>，为确立残疾人福利制度奠定了基础。</w:t>
      </w:r>
      <w:r>
        <w:t>1990</w:t>
      </w:r>
      <w:r>
        <w:rPr>
          <w:rFonts w:hint="eastAsia"/>
        </w:rPr>
        <w:t>年</w:t>
      </w:r>
      <w:r>
        <w:t>，</w:t>
      </w:r>
      <w:r>
        <w:rPr>
          <w:rFonts w:hint="eastAsia"/>
        </w:rPr>
        <w:t>出台了《促进残疾人就业法》</w:t>
      </w:r>
      <w:r>
        <w:t>(</w:t>
      </w:r>
      <w:r>
        <w:rPr>
          <w:rFonts w:hint="eastAsia"/>
        </w:rPr>
        <w:t>现为《残疾人就业促进和职业康复法》</w:t>
      </w:r>
      <w:r>
        <w:t>)</w:t>
      </w:r>
      <w:r>
        <w:rPr>
          <w:rFonts w:hint="eastAsia"/>
        </w:rPr>
        <w:t>，并开始切实采取国家努力，确立强制性就业配额制度，以确保残疾人享有工作权和收入支持。</w:t>
      </w:r>
      <w:r>
        <w:t>1997</w:t>
      </w:r>
      <w:r>
        <w:rPr>
          <w:rFonts w:hint="eastAsia"/>
        </w:rPr>
        <w:t>年，制定了《残疾人、老年人和孕妇便利促进法》</w:t>
      </w:r>
      <w:r>
        <w:t>，</w:t>
      </w:r>
      <w:r>
        <w:rPr>
          <w:rFonts w:hint="eastAsia"/>
        </w:rPr>
        <w:t>旨在确保建筑物、道路和设施实现残疾人和其他弱势人群无障碍。</w:t>
      </w:r>
      <w:r>
        <w:rPr>
          <w:rFonts w:hint="eastAsia"/>
        </w:rPr>
        <w:t>2005</w:t>
      </w:r>
      <w:r>
        <w:rPr>
          <w:rFonts w:hint="eastAsia"/>
        </w:rPr>
        <w:t>年，又将有关道路、交通运输工具和乘客设施的法律条款分离出来单独成法，制定了《交通弱势群体移动便利增进法》，该法是确保残疾人出行权利的主要立法基础。</w:t>
      </w:r>
      <w:r>
        <w:rPr>
          <w:rFonts w:hint="eastAsia"/>
        </w:rPr>
        <w:t>2005</w:t>
      </w:r>
      <w:r>
        <w:rPr>
          <w:rFonts w:hint="eastAsia"/>
        </w:rPr>
        <w:t>年还颁布了《残疾人企业活动促进法》，以帮助残疾人自主创业或从事经营活动。</w:t>
      </w:r>
      <w:r>
        <w:rPr>
          <w:rFonts w:hint="eastAsia"/>
        </w:rPr>
        <w:t>2007</w:t>
      </w:r>
      <w:r>
        <w:rPr>
          <w:rFonts w:hint="eastAsia"/>
        </w:rPr>
        <w:t>年，即在通过《公约》一年之后，颁布了</w:t>
      </w:r>
      <w:r>
        <w:rPr>
          <w:rFonts w:hint="eastAsia"/>
          <w:lang w:val="en-GB"/>
        </w:rPr>
        <w:t>《禁止歧视残疾人及补救法》</w:t>
      </w:r>
      <w:r>
        <w:t>，</w:t>
      </w:r>
      <w:r>
        <w:rPr>
          <w:rFonts w:hint="eastAsia"/>
        </w:rPr>
        <w:t>旨在禁止生活中各个方面基于残疾的一切歧视，并有效维护受歧视个人的权益。该法还充当着韩国国内实施《公约》的一项重要而全面的法律文书。</w:t>
      </w:r>
      <w:r>
        <w:t>2007</w:t>
      </w:r>
      <w:r>
        <w:rPr>
          <w:rFonts w:hint="eastAsia"/>
        </w:rPr>
        <w:t>年</w:t>
      </w:r>
      <w:r>
        <w:t>，</w:t>
      </w:r>
      <w:r>
        <w:rPr>
          <w:rFonts w:hint="eastAsia"/>
        </w:rPr>
        <w:t>颁布了《残疾人特殊教育法》</w:t>
      </w:r>
      <w:r>
        <w:t>(ASEPD)</w:t>
      </w:r>
      <w:r>
        <w:rPr>
          <w:rFonts w:hint="eastAsia"/>
        </w:rPr>
        <w:t>以取代《特殊教育促进法》。《残疾人特殊教育法》载有强化国家对残疾学生</w:t>
      </w:r>
      <w:r>
        <w:t>教育</w:t>
      </w:r>
      <w:r>
        <w:rPr>
          <w:rFonts w:hint="eastAsia"/>
        </w:rPr>
        <w:t>所负义务和拓展相关教育基础设施的条款。</w:t>
      </w:r>
      <w:r>
        <w:t>2008</w:t>
      </w:r>
      <w:r>
        <w:rPr>
          <w:rFonts w:hint="eastAsia"/>
        </w:rPr>
        <w:t>年通过的《优先购买重度残疾人劳动产品特别法案》扩大了对残疾人就业或创办企业所生产产品的购买，由此创造了增加残疾人实际收入的势头。</w:t>
      </w:r>
      <w:r>
        <w:rPr>
          <w:rFonts w:hint="eastAsia"/>
        </w:rPr>
        <w:t>2010</w:t>
      </w:r>
      <w:r>
        <w:rPr>
          <w:rFonts w:hint="eastAsia"/>
        </w:rPr>
        <w:t>年，韩国颁布了《残疾人年金法》，由此推出了重度残疾人年金计划。该计划使政府能够通过保证没有能力从事经济活动的重度残疾人获得基本收入和通过提供财政支持以供残疾人支付因残疾而产生的额外费用两种渠道来进一步履行向残疾人提供社会保障的职责。</w:t>
      </w:r>
    </w:p>
    <w:p w:rsidR="008470F8" w:rsidRDefault="008470F8">
      <w:pPr>
        <w:pStyle w:val="SingleTxtGC"/>
      </w:pPr>
      <w:r>
        <w:t>4.  1996</w:t>
      </w:r>
      <w:r>
        <w:rPr>
          <w:rFonts w:hint="eastAsia"/>
        </w:rPr>
        <w:t>年</w:t>
      </w:r>
      <w:r>
        <w:t>，</w:t>
      </w:r>
      <w:r>
        <w:rPr>
          <w:rFonts w:hint="eastAsia"/>
        </w:rPr>
        <w:t>韩国政府决定通过《残疾人五年政策制定计划》，目标是在跨政府层面实施系统性的长期措施。继第一阶段</w:t>
      </w:r>
      <w:r>
        <w:t>(1998-2002</w:t>
      </w:r>
      <w:r>
        <w:rPr>
          <w:rFonts w:hint="eastAsia"/>
        </w:rPr>
        <w:t>年</w:t>
      </w:r>
      <w:r>
        <w:t>)</w:t>
      </w:r>
      <w:r>
        <w:rPr>
          <w:rFonts w:hint="eastAsia"/>
        </w:rPr>
        <w:t>和第二阶段</w:t>
      </w:r>
      <w:r>
        <w:t>(2003-2007</w:t>
      </w:r>
      <w:r>
        <w:rPr>
          <w:rFonts w:hint="eastAsia"/>
        </w:rPr>
        <w:t>年</w:t>
      </w:r>
      <w:r>
        <w:t>)</w:t>
      </w:r>
      <w:r>
        <w:rPr>
          <w:rFonts w:hint="eastAsia"/>
        </w:rPr>
        <w:t>计划之后，第三阶段</w:t>
      </w:r>
      <w:r>
        <w:t>(2008-2012</w:t>
      </w:r>
      <w:r>
        <w:rPr>
          <w:rFonts w:hint="eastAsia"/>
        </w:rPr>
        <w:t>年</w:t>
      </w:r>
      <w:r>
        <w:t>)</w:t>
      </w:r>
      <w:r>
        <w:rPr>
          <w:rFonts w:hint="eastAsia"/>
        </w:rPr>
        <w:t>计划现已制定，当前正在实施当中。根据第三阶段计划实施的政策旨在推进残疾人福利，其中包括出台残疾人年金制度、完善残疾登记和评估制度和扩大残疾人住房服务。此外，还出台了其他扩大残疾人经济机会的措施</w:t>
      </w:r>
      <w:r>
        <w:t>，</w:t>
      </w:r>
      <w:r>
        <w:rPr>
          <w:rFonts w:hint="eastAsia"/>
        </w:rPr>
        <w:t>其中包括加强强制性残疾人就业制度和扩大就业支持及职业能力培养服务。现已采取多种努力来增进残疾人的教育和文化权利，其中包括建立一个基于生命周期的</w:t>
      </w:r>
      <w:r>
        <w:t>教育</w:t>
      </w:r>
      <w:r>
        <w:rPr>
          <w:rFonts w:hint="eastAsia"/>
        </w:rPr>
        <w:t>支助制度、促进包容性教育发展和完善残疾人网络无障碍设施。此外，政府正在通过《全国便利促进五年计划》</w:t>
      </w:r>
      <w:r>
        <w:t>(</w:t>
      </w:r>
      <w:r>
        <w:rPr>
          <w:rFonts w:hint="eastAsia"/>
        </w:rPr>
        <w:t>第</w:t>
      </w:r>
      <w:r>
        <w:rPr>
          <w:rFonts w:hint="eastAsia"/>
        </w:rPr>
        <w:t>1</w:t>
      </w:r>
      <w:r>
        <w:rPr>
          <w:rFonts w:hint="eastAsia"/>
        </w:rPr>
        <w:t>阶段</w:t>
      </w:r>
      <w:r>
        <w:t>：</w:t>
      </w:r>
      <w:r>
        <w:t>2000-2004</w:t>
      </w:r>
      <w:r>
        <w:rPr>
          <w:rFonts w:hint="eastAsia"/>
        </w:rPr>
        <w:t>年</w:t>
      </w:r>
      <w:r>
        <w:t>；</w:t>
      </w:r>
      <w:r>
        <w:rPr>
          <w:rFonts w:hint="eastAsia"/>
        </w:rPr>
        <w:t>第</w:t>
      </w:r>
      <w:r>
        <w:rPr>
          <w:rFonts w:hint="eastAsia"/>
        </w:rPr>
        <w:t>2</w:t>
      </w:r>
      <w:r>
        <w:rPr>
          <w:rFonts w:hint="eastAsia"/>
        </w:rPr>
        <w:t>阶段：</w:t>
      </w:r>
      <w:r>
        <w:t>2005-2009</w:t>
      </w:r>
      <w:r>
        <w:rPr>
          <w:rFonts w:hint="eastAsia"/>
        </w:rPr>
        <w:t>年</w:t>
      </w:r>
      <w:r>
        <w:t>；</w:t>
      </w:r>
      <w:r>
        <w:rPr>
          <w:rFonts w:hint="eastAsia"/>
        </w:rPr>
        <w:t>第</w:t>
      </w:r>
      <w:r>
        <w:rPr>
          <w:rFonts w:hint="eastAsia"/>
        </w:rPr>
        <w:t>3</w:t>
      </w:r>
      <w:r>
        <w:rPr>
          <w:rFonts w:hint="eastAsia"/>
        </w:rPr>
        <w:t>阶段</w:t>
      </w:r>
      <w:r>
        <w:t>：</w:t>
      </w:r>
      <w:r>
        <w:t>2010-2014</w:t>
      </w:r>
      <w:r>
        <w:rPr>
          <w:rFonts w:hint="eastAsia"/>
        </w:rPr>
        <w:t>年</w:t>
      </w:r>
      <w:r>
        <w:t>)</w:t>
      </w:r>
      <w:r>
        <w:rPr>
          <w:rFonts w:hint="eastAsia"/>
        </w:rPr>
        <w:t>和“交通弱势群体移动便利增进五年计划”</w:t>
      </w:r>
      <w:r>
        <w:t>(</w:t>
      </w:r>
      <w:r>
        <w:rPr>
          <w:rFonts w:hint="eastAsia"/>
        </w:rPr>
        <w:t>第</w:t>
      </w:r>
      <w:r>
        <w:rPr>
          <w:rFonts w:hint="eastAsia"/>
        </w:rPr>
        <w:t>1</w:t>
      </w:r>
      <w:r>
        <w:rPr>
          <w:rFonts w:hint="eastAsia"/>
        </w:rPr>
        <w:t>阶段</w:t>
      </w:r>
      <w:r>
        <w:t>：</w:t>
      </w:r>
      <w:r>
        <w:t>2007-2011</w:t>
      </w:r>
      <w:r>
        <w:rPr>
          <w:rFonts w:hint="eastAsia"/>
        </w:rPr>
        <w:t>年</w:t>
      </w:r>
      <w:r>
        <w:t>)</w:t>
      </w:r>
      <w:r>
        <w:rPr>
          <w:rFonts w:hint="eastAsia"/>
        </w:rPr>
        <w:t>继续其当前完善残疾人无障碍设施的努力。同时，《特殊</w:t>
      </w:r>
      <w:r>
        <w:t>教育</w:t>
      </w:r>
      <w:r>
        <w:rPr>
          <w:rFonts w:hint="eastAsia"/>
        </w:rPr>
        <w:t>发展五年计划》</w:t>
      </w:r>
      <w:r>
        <w:t>(</w:t>
      </w:r>
      <w:r>
        <w:t>第</w:t>
      </w:r>
      <w:r>
        <w:t>1</w:t>
      </w:r>
      <w:r>
        <w:t>阶段：</w:t>
      </w:r>
      <w:r>
        <w:t>2008-2012</w:t>
      </w:r>
      <w:r>
        <w:rPr>
          <w:rFonts w:hint="eastAsia"/>
        </w:rPr>
        <w:t>年</w:t>
      </w:r>
      <w:r>
        <w:t>)</w:t>
      </w:r>
      <w:r>
        <w:rPr>
          <w:rFonts w:hint="eastAsia"/>
        </w:rPr>
        <w:t>促进了残疾人包容性教育、特殊教育和个性化</w:t>
      </w:r>
      <w:r>
        <w:t>教育</w:t>
      </w:r>
      <w:r>
        <w:rPr>
          <w:rFonts w:hint="eastAsia"/>
        </w:rPr>
        <w:t>的发展。这些与残疾人相关的关键目标和主要内容已被纳入</w:t>
      </w:r>
      <w:r>
        <w:t>2007</w:t>
      </w:r>
      <w:r>
        <w:rPr>
          <w:rFonts w:hint="eastAsia"/>
        </w:rPr>
        <w:t>年</w:t>
      </w:r>
      <w:r>
        <w:rPr>
          <w:rFonts w:hint="eastAsia"/>
        </w:rPr>
        <w:t>5</w:t>
      </w:r>
      <w:r>
        <w:rPr>
          <w:rFonts w:hint="eastAsia"/>
        </w:rPr>
        <w:t>月草拟的全面人权计划</w:t>
      </w:r>
      <w:r>
        <w:rPr>
          <w:rFonts w:hint="eastAsia"/>
          <w:spacing w:val="-60"/>
        </w:rPr>
        <w:t>―</w:t>
      </w:r>
      <w:r>
        <w:rPr>
          <w:rFonts w:hint="eastAsia"/>
          <w:spacing w:val="10"/>
        </w:rPr>
        <w:t>―</w:t>
      </w:r>
      <w:r>
        <w:rPr>
          <w:rFonts w:hint="eastAsia"/>
        </w:rPr>
        <w:t>《</w:t>
      </w:r>
      <w:r>
        <w:rPr>
          <w:rFonts w:hint="eastAsia"/>
          <w:lang w:val="en-GB"/>
        </w:rPr>
        <w:t>国家增进和保护人权行动计划</w:t>
      </w:r>
      <w:r>
        <w:rPr>
          <w:rFonts w:hint="eastAsia"/>
        </w:rPr>
        <w:t>》。</w:t>
      </w:r>
    </w:p>
    <w:p w:rsidR="008470F8" w:rsidRDefault="008470F8">
      <w:pPr>
        <w:pStyle w:val="SingleTxtGC"/>
      </w:pPr>
      <w:r>
        <w:t xml:space="preserve">5.  </w:t>
      </w:r>
      <w:r>
        <w:rPr>
          <w:rFonts w:hint="eastAsia"/>
        </w:rPr>
        <w:t>在过去</w:t>
      </w:r>
      <w:r>
        <w:rPr>
          <w:rFonts w:hint="eastAsia"/>
        </w:rPr>
        <w:t>30</w:t>
      </w:r>
      <w:r>
        <w:rPr>
          <w:rFonts w:hint="eastAsia"/>
        </w:rPr>
        <w:t>年间不断发展的基础上，韩国残疾人政策当前正在经历重大变革。</w:t>
      </w:r>
      <w:r>
        <w:rPr>
          <w:rFonts w:hint="eastAsia"/>
          <w:lang w:val="en-GB"/>
        </w:rPr>
        <w:t>《禁止歧视残疾人及补救法》的颁布和《公约》的批准为韩国残疾人政策改变做法提供了重要动力。残疾人</w:t>
      </w:r>
      <w:r>
        <w:rPr>
          <w:rFonts w:hint="eastAsia"/>
        </w:rPr>
        <w:t>政策已从单纯提供福利服务转向基于人权的办法。</w:t>
      </w:r>
      <w:r>
        <w:t>200</w:t>
      </w:r>
      <w:r>
        <w:rPr>
          <w:rFonts w:hint="eastAsia"/>
        </w:rPr>
        <w:t>7</w:t>
      </w:r>
      <w:r>
        <w:rPr>
          <w:rFonts w:hint="eastAsia"/>
        </w:rPr>
        <w:t>年推出的“私人助理服务方案”正向缺乏政府充分支持的重度残疾人提供更多参与当地社区和独立生活的机会，而非将其安置在特定场所予以照管和保护。</w:t>
      </w:r>
      <w:r>
        <w:t>2009</w:t>
      </w:r>
      <w:r>
        <w:rPr>
          <w:rFonts w:hint="eastAsia"/>
        </w:rPr>
        <w:t>年通过了一个专门的</w:t>
      </w:r>
      <w:r>
        <w:t>残疾儿童</w:t>
      </w:r>
      <w:r>
        <w:rPr>
          <w:rFonts w:hint="eastAsia"/>
        </w:rPr>
        <w:t>功能改善和康复支助方案“残疾儿童康复服务”，该方案现已成为韩国政府为支持残疾儿童及其家庭做出全方位努力的起点。得益于</w:t>
      </w:r>
      <w:r>
        <w:rPr>
          <w:rFonts w:hint="eastAsia"/>
        </w:rPr>
        <w:t>2010</w:t>
      </w:r>
      <w:r>
        <w:rPr>
          <w:rFonts w:hint="eastAsia"/>
        </w:rPr>
        <w:t>年为确保残疾人收入而推出的“残疾人年金制度”和残疾人照管和支助制度将自</w:t>
      </w:r>
      <w:r>
        <w:rPr>
          <w:rFonts w:hint="eastAsia"/>
        </w:rPr>
        <w:t>2011</w:t>
      </w:r>
      <w:r>
        <w:rPr>
          <w:rFonts w:hint="eastAsia"/>
        </w:rPr>
        <w:t>年起作为一项长期照管方案和独立生活支助制度发挥作用</w:t>
      </w:r>
      <w:r>
        <w:t>，</w:t>
      </w:r>
      <w:r>
        <w:rPr>
          <w:rFonts w:hint="eastAsia"/>
        </w:rPr>
        <w:t>韩国将建立起坚实的残疾人社会保障框架。</w:t>
      </w:r>
    </w:p>
    <w:p w:rsidR="008470F8" w:rsidRDefault="008470F8">
      <w:pPr>
        <w:pStyle w:val="SingleTxtGC"/>
      </w:pPr>
      <w:r>
        <w:t xml:space="preserve">6.  </w:t>
      </w:r>
      <w:r>
        <w:rPr>
          <w:rFonts w:hint="eastAsia"/>
        </w:rPr>
        <w:t>尽管韩国已在《公约》范围内建立起关于权利的一般立法和政策框架，但在准备让残疾人充分享有全部权利所需的体制和财政安排方面当前仍面临重大挑战。需要不断拓展“残疾人年金制度”和“私人助理服务”等支助制度的范围并提升其支助水平。</w:t>
      </w:r>
    </w:p>
    <w:p w:rsidR="008470F8" w:rsidRDefault="008470F8">
      <w:pPr>
        <w:pStyle w:val="SingleTxtGC"/>
      </w:pPr>
      <w:r>
        <w:t xml:space="preserve">7.  </w:t>
      </w:r>
      <w:r>
        <w:rPr>
          <w:rFonts w:hint="eastAsia"/>
        </w:rPr>
        <w:t>为智力和发育残疾人及其家庭制定相关政策和完善残疾人服务支助制度的问题仍有待解决。为解决这些问题并制定有效政策，韩国政府计划启动发育残疾人支助制度基本计划制定问题特别工作组和残疾人服务支助制度改革问题特别工作组</w:t>
      </w:r>
      <w:r>
        <w:t>，</w:t>
      </w:r>
      <w:r>
        <w:rPr>
          <w:rFonts w:hint="eastAsia"/>
        </w:rPr>
        <w:t>其成员包括私营部门专家和残疾人组织成员。</w:t>
      </w:r>
    </w:p>
    <w:p w:rsidR="008470F8" w:rsidRDefault="008470F8">
      <w:pPr>
        <w:pStyle w:val="SingleTxtGC"/>
      </w:pPr>
      <w:r>
        <w:t xml:space="preserve">8.  </w:t>
      </w:r>
      <w:r>
        <w:rPr>
          <w:rFonts w:hint="eastAsia"/>
        </w:rPr>
        <w:t>在起草本报告期间，韩国政府以各种方式征询并考虑到了残疾人及其组织的意见。韩国政府任命残疾人组织成员出任咨询委员会委员</w:t>
      </w:r>
      <w:r>
        <w:rPr>
          <w:rFonts w:hint="eastAsia"/>
        </w:rPr>
        <w:t>(8</w:t>
      </w:r>
      <w:r>
        <w:rPr>
          <w:rFonts w:hint="eastAsia"/>
        </w:rPr>
        <w:t>名成员中的</w:t>
      </w:r>
      <w:r>
        <w:rPr>
          <w:rFonts w:hint="eastAsia"/>
        </w:rPr>
        <w:t>3</w:t>
      </w:r>
      <w:r>
        <w:rPr>
          <w:rFonts w:hint="eastAsia"/>
        </w:rPr>
        <w:t>名</w:t>
      </w:r>
      <w:r>
        <w:rPr>
          <w:rFonts w:hint="eastAsia"/>
        </w:rPr>
        <w:t>)</w:t>
      </w:r>
      <w:r>
        <w:rPr>
          <w:rFonts w:hint="eastAsia"/>
        </w:rPr>
        <w:t>，以便他们可就委员会起草本报告草案的方向及其内容陈述自己的意见</w:t>
      </w:r>
      <w:r>
        <w:t>(</w:t>
      </w:r>
      <w:r>
        <w:rPr>
          <w:rFonts w:hint="eastAsia"/>
        </w:rPr>
        <w:t>2</w:t>
      </w:r>
      <w:r>
        <w:rPr>
          <w:rFonts w:hint="eastAsia"/>
        </w:rPr>
        <w:t>次</w:t>
      </w:r>
      <w:r>
        <w:t>)</w:t>
      </w:r>
      <w:r>
        <w:rPr>
          <w:rFonts w:hint="eastAsia"/>
        </w:rPr>
        <w:t>。此外，政府还举行了一次残疾人组织相关人士意见听取会</w:t>
      </w:r>
      <w:r>
        <w:t>(</w:t>
      </w:r>
      <w:r>
        <w:rPr>
          <w:rFonts w:hint="eastAsia"/>
        </w:rPr>
        <w:t>1</w:t>
      </w:r>
      <w:r>
        <w:rPr>
          <w:rFonts w:hint="eastAsia"/>
        </w:rPr>
        <w:t>次</w:t>
      </w:r>
      <w:r>
        <w:t>)</w:t>
      </w:r>
      <w:r>
        <w:t>，</w:t>
      </w:r>
      <w:r>
        <w:rPr>
          <w:rFonts w:hint="eastAsia"/>
        </w:rPr>
        <w:t>并收到了他们就报告草案提出的书面意见</w:t>
      </w:r>
      <w:r>
        <w:t>(</w:t>
      </w:r>
      <w:r>
        <w:rPr>
          <w:rFonts w:hint="eastAsia"/>
        </w:rPr>
        <w:t>2</w:t>
      </w:r>
      <w:r>
        <w:rPr>
          <w:rFonts w:hint="eastAsia"/>
        </w:rPr>
        <w:t>次</w:t>
      </w:r>
      <w:r>
        <w:t>/</w:t>
      </w:r>
      <w:r>
        <w:rPr>
          <w:rFonts w:hint="eastAsia"/>
        </w:rPr>
        <w:t>参见附录中表</w:t>
      </w:r>
      <w:r>
        <w:t>78)</w:t>
      </w:r>
      <w:r>
        <w:t>，</w:t>
      </w:r>
      <w:r>
        <w:rPr>
          <w:rFonts w:hint="eastAsia"/>
        </w:rPr>
        <w:t>其中部分意见已反映在最后报告草案中。政府还</w:t>
      </w:r>
      <w:r>
        <w:rPr>
          <w:rFonts w:hint="eastAsia"/>
          <w:lang w:val="en-GB"/>
        </w:rPr>
        <w:t>通过</w:t>
      </w:r>
      <w:r>
        <w:rPr>
          <w:rFonts w:hint="eastAsia"/>
        </w:rPr>
        <w:t>包括残疾人和残疾人组织在内的</w:t>
      </w:r>
      <w:r>
        <w:rPr>
          <w:rFonts w:hint="eastAsia"/>
          <w:lang w:val="en-GB"/>
        </w:rPr>
        <w:t>残疾人政策协调委员会工作委员会和残疾人政策协调委员会</w:t>
      </w:r>
      <w:r>
        <w:rPr>
          <w:rFonts w:hint="eastAsia"/>
        </w:rPr>
        <w:t>收集关于报告草案的意见。韩国全国人权委员会在审议报告草案的过程中汇编了来自五个残疾人组织的意见。</w:t>
      </w:r>
    </w:p>
    <w:p w:rsidR="008470F8" w:rsidRDefault="008470F8">
      <w:pPr>
        <w:pStyle w:val="H1GC"/>
      </w:pPr>
      <w:bookmarkStart w:id="0" w:name="_Toc294787830"/>
      <w:r>
        <w:tab/>
      </w:r>
      <w:r>
        <w:tab/>
      </w:r>
      <w:r>
        <w:t>第</w:t>
      </w:r>
      <w:r>
        <w:rPr>
          <w:rFonts w:hint="eastAsia"/>
        </w:rPr>
        <w:t>一至二</w:t>
      </w:r>
      <w:r>
        <w:t>条</w:t>
      </w:r>
      <w:r>
        <w:rPr>
          <w:rFonts w:hint="eastAsia"/>
        </w:rPr>
        <w:br/>
      </w:r>
      <w:r>
        <w:t>目的和定义</w:t>
      </w:r>
      <w:bookmarkEnd w:id="0"/>
    </w:p>
    <w:p w:rsidR="008470F8" w:rsidRDefault="008470F8">
      <w:pPr>
        <w:pStyle w:val="SingleTxtGC"/>
      </w:pPr>
      <w:r>
        <w:t xml:space="preserve">9.  </w:t>
      </w:r>
      <w:r>
        <w:rPr>
          <w:rFonts w:hint="eastAsia"/>
        </w:rPr>
        <w:t>1948</w:t>
      </w:r>
      <w:r>
        <w:rPr>
          <w:rFonts w:hint="eastAsia"/>
        </w:rPr>
        <w:t>年</w:t>
      </w:r>
      <w:r>
        <w:rPr>
          <w:rFonts w:hint="eastAsia"/>
        </w:rPr>
        <w:t>7</w:t>
      </w:r>
      <w:r>
        <w:rPr>
          <w:rFonts w:hint="eastAsia"/>
        </w:rPr>
        <w:t>月颁布并于</w:t>
      </w:r>
      <w:r>
        <w:rPr>
          <w:rFonts w:hint="eastAsia"/>
        </w:rPr>
        <w:t>1997</w:t>
      </w:r>
      <w:r>
        <w:rPr>
          <w:rFonts w:hint="eastAsia"/>
        </w:rPr>
        <w:t>年</w:t>
      </w:r>
      <w:r>
        <w:rPr>
          <w:rFonts w:hint="eastAsia"/>
        </w:rPr>
        <w:t>10</w:t>
      </w:r>
      <w:r>
        <w:rPr>
          <w:rFonts w:hint="eastAsia"/>
        </w:rPr>
        <w:t>月修订的《大韩民国宪法》明确规定，所有国民，无论残疾与否，均享有作为人的尊严和价值以及追求幸福的权利</w:t>
      </w:r>
      <w:r>
        <w:t>(</w:t>
      </w:r>
      <w:r>
        <w:t>第</w:t>
      </w:r>
      <w:r>
        <w:t>10</w:t>
      </w:r>
      <w:r>
        <w:t>条</w:t>
      </w:r>
      <w:r>
        <w:t>)</w:t>
      </w:r>
      <w:r>
        <w:rPr>
          <w:rFonts w:hint="eastAsia"/>
        </w:rPr>
        <w:t>。《公约》系根据《宪法》正式缔结和颁布的条约，与国内法律具有同等效力</w:t>
      </w:r>
      <w:r>
        <w:t>(</w:t>
      </w:r>
      <w:r>
        <w:t>第</w:t>
      </w:r>
      <w:r>
        <w:t>6(1)</w:t>
      </w:r>
      <w:r>
        <w:t>条</w:t>
      </w:r>
      <w:r>
        <w:t>)</w:t>
      </w:r>
      <w:r>
        <w:rPr>
          <w:rFonts w:hint="eastAsia"/>
        </w:rPr>
        <w:t>。同时，按照国际法和条约的规定保障外国人的地位</w:t>
      </w:r>
      <w:r>
        <w:t>(</w:t>
      </w:r>
      <w:r>
        <w:t>第</w:t>
      </w:r>
      <w:r>
        <w:t>6(2)</w:t>
      </w:r>
      <w:r>
        <w:t>条</w:t>
      </w:r>
      <w:r>
        <w:t>)</w:t>
      </w:r>
      <w:r>
        <w:t>，</w:t>
      </w:r>
      <w:r>
        <w:rPr>
          <w:rFonts w:hint="eastAsia"/>
        </w:rPr>
        <w:t>因此，外国残疾人同样享有《公约》规定的人权、基本自由和尊严。作为参考，韩国政府计划于</w:t>
      </w:r>
      <w:r>
        <w:rPr>
          <w:rFonts w:hint="eastAsia"/>
        </w:rPr>
        <w:t>2011</w:t>
      </w:r>
      <w:r>
        <w:rPr>
          <w:rFonts w:hint="eastAsia"/>
        </w:rPr>
        <w:t>年修订《残疾人福祉法》，以允许定居国内的韩国海外侨胞和取得永久居住权的外国人进行残疾登记</w:t>
      </w:r>
      <w:r>
        <w:t>，</w:t>
      </w:r>
      <w:r>
        <w:rPr>
          <w:rFonts w:hint="eastAsia"/>
        </w:rPr>
        <w:t>并增强面向他们的残疾人福利服务。除《宪法》外，其他与残疾人相关的法律亦申明残疾人享有作为人的尊严。《残疾人福祉法》规定，“残疾人应受到作为人应有的尊重和重视，并应被当作人对待”</w:t>
      </w:r>
      <w:r>
        <w:t>(</w:t>
      </w:r>
      <w:r>
        <w:t>第</w:t>
      </w:r>
      <w:r>
        <w:t>4(1)</w:t>
      </w:r>
      <w:r>
        <w:t>条</w:t>
      </w:r>
      <w:r>
        <w:t>)</w:t>
      </w:r>
      <w:r>
        <w:rPr>
          <w:rFonts w:hint="eastAsia"/>
        </w:rPr>
        <w:t>。</w:t>
      </w:r>
      <w:r>
        <w:rPr>
          <w:rFonts w:hint="eastAsia"/>
          <w:lang w:val="en-GB"/>
        </w:rPr>
        <w:t>《禁止歧视残疾人及补救法》规定，其宗旨是帮助残疾人“实现人的尊严和价值”</w:t>
      </w:r>
      <w:r>
        <w:t>(</w:t>
      </w:r>
      <w:r>
        <w:rPr>
          <w:rFonts w:hint="eastAsia"/>
        </w:rPr>
        <w:t>第</w:t>
      </w:r>
      <w:r>
        <w:t>1</w:t>
      </w:r>
      <w:r>
        <w:rPr>
          <w:rFonts w:hint="eastAsia"/>
        </w:rPr>
        <w:t>条</w:t>
      </w:r>
      <w:r>
        <w:t>)</w:t>
      </w:r>
      <w:r>
        <w:rPr>
          <w:rFonts w:hint="eastAsia"/>
        </w:rPr>
        <w:t>。</w:t>
      </w:r>
    </w:p>
    <w:p w:rsidR="008470F8" w:rsidRDefault="008470F8">
      <w:pPr>
        <w:pStyle w:val="SingleTxtGC"/>
      </w:pPr>
      <w:r>
        <w:t xml:space="preserve">10.  </w:t>
      </w:r>
      <w:r>
        <w:rPr>
          <w:rFonts w:hint="eastAsia"/>
        </w:rPr>
        <w:t>在韩国法律中，“残疾”和“残疾人”两个名词的定义极为相似。《残疾人福祉法》将残疾人定义为“日常生活或者社会活动因身体或心理残疾而长时间受到限制的人，”而将“身体残疾”和“心理残疾”分别定义为“主要外部身体机能和内脏器官的残疾”和“因心理发育障碍或者精神疾病导致的残疾”</w:t>
      </w:r>
      <w:r>
        <w:t>(</w:t>
      </w:r>
      <w:r>
        <w:rPr>
          <w:rFonts w:hint="eastAsia"/>
        </w:rPr>
        <w:t>第</w:t>
      </w:r>
      <w:r>
        <w:t>2</w:t>
      </w:r>
      <w:r>
        <w:rPr>
          <w:rFonts w:hint="eastAsia"/>
        </w:rPr>
        <w:t>条</w:t>
      </w:r>
      <w:r>
        <w:t>)</w:t>
      </w:r>
      <w:r>
        <w:rPr>
          <w:rFonts w:hint="eastAsia"/>
        </w:rPr>
        <w:t>。</w:t>
      </w:r>
      <w:r>
        <w:rPr>
          <w:rFonts w:hint="eastAsia"/>
          <w:lang w:val="en-GB"/>
        </w:rPr>
        <w:t>《禁止歧视残疾人及补救法》将“残疾”界定为</w:t>
      </w:r>
      <w:r>
        <w:rPr>
          <w:rFonts w:hint="eastAsia"/>
        </w:rPr>
        <w:t>“身体或精神缺陷或者功能丧失在较长时期内严重限制个人私人或社会活动的状态”</w:t>
      </w:r>
      <w:r>
        <w:t>(</w:t>
      </w:r>
      <w:r>
        <w:rPr>
          <w:rFonts w:hint="eastAsia"/>
        </w:rPr>
        <w:t>第</w:t>
      </w:r>
      <w:r>
        <w:t>2(1)</w:t>
      </w:r>
      <w:r>
        <w:rPr>
          <w:rFonts w:hint="eastAsia"/>
        </w:rPr>
        <w:t>条</w:t>
      </w:r>
      <w:r>
        <w:t>)</w:t>
      </w:r>
      <w:r>
        <w:rPr>
          <w:rFonts w:hint="eastAsia"/>
        </w:rPr>
        <w:t>。《残疾人就业促进和职业康复法》将“残疾人”定义为“长期职业生涯因身体或精神缺陷而严重受限的人”</w:t>
      </w:r>
      <w:r>
        <w:t>(</w:t>
      </w:r>
      <w:r>
        <w:rPr>
          <w:rFonts w:hint="eastAsia"/>
        </w:rPr>
        <w:t>第</w:t>
      </w:r>
      <w:r>
        <w:rPr>
          <w:rFonts w:hint="eastAsia"/>
        </w:rPr>
        <w:t>2</w:t>
      </w:r>
      <w:r>
        <w:rPr>
          <w:rFonts w:hint="eastAsia"/>
        </w:rPr>
        <w:t>条第</w:t>
      </w:r>
      <w:r>
        <w:rPr>
          <w:rFonts w:hint="eastAsia"/>
        </w:rPr>
        <w:t>1</w:t>
      </w:r>
      <w:r>
        <w:rPr>
          <w:rFonts w:hint="eastAsia"/>
        </w:rPr>
        <w:t>项</w:t>
      </w:r>
      <w:r>
        <w:t>)</w:t>
      </w:r>
      <w:r>
        <w:rPr>
          <w:rFonts w:hint="eastAsia"/>
        </w:rPr>
        <w:t>。同时</w:t>
      </w:r>
      <w:r>
        <w:t>，</w:t>
      </w:r>
      <w:r>
        <w:rPr>
          <w:rFonts w:hint="eastAsia"/>
        </w:rPr>
        <w:t>2001</w:t>
      </w:r>
      <w:r>
        <w:rPr>
          <w:rFonts w:hint="eastAsia"/>
        </w:rPr>
        <w:t>年</w:t>
      </w:r>
      <w:r>
        <w:rPr>
          <w:rFonts w:hint="eastAsia"/>
        </w:rPr>
        <w:t>5</w:t>
      </w:r>
      <w:r>
        <w:rPr>
          <w:rFonts w:hint="eastAsia"/>
        </w:rPr>
        <w:t>月颁布并于</w:t>
      </w:r>
      <w:r>
        <w:rPr>
          <w:rFonts w:hint="eastAsia"/>
        </w:rPr>
        <w:t>2005</w:t>
      </w:r>
      <w:r>
        <w:rPr>
          <w:rFonts w:hint="eastAsia"/>
        </w:rPr>
        <w:t>年</w:t>
      </w:r>
      <w:r>
        <w:rPr>
          <w:rFonts w:hint="eastAsia"/>
        </w:rPr>
        <w:t>7</w:t>
      </w:r>
      <w:r>
        <w:rPr>
          <w:rFonts w:hint="eastAsia"/>
        </w:rPr>
        <w:t>月修订的</w:t>
      </w:r>
      <w:r>
        <w:rPr>
          <w:rFonts w:hint="eastAsia"/>
          <w:lang w:val="en-GB"/>
        </w:rPr>
        <w:t>《全国人权委员会法》</w:t>
      </w:r>
      <w:r>
        <w:rPr>
          <w:rFonts w:hint="eastAsia"/>
        </w:rPr>
        <w:t>将“残疾”定义为“因身体、精神或社会因素导致日常或社会活动长时间严重受限从而致使个人受到阻碍的状况</w:t>
      </w:r>
      <w:r>
        <w:t>(</w:t>
      </w:r>
      <w:r>
        <w:rPr>
          <w:rFonts w:hint="eastAsia"/>
        </w:rPr>
        <w:t>第</w:t>
      </w:r>
      <w:r>
        <w:rPr>
          <w:rFonts w:hint="eastAsia"/>
        </w:rPr>
        <w:t>2</w:t>
      </w:r>
      <w:r>
        <w:rPr>
          <w:rFonts w:hint="eastAsia"/>
        </w:rPr>
        <w:t>条第</w:t>
      </w:r>
      <w:r>
        <w:rPr>
          <w:rFonts w:hint="eastAsia"/>
        </w:rPr>
        <w:t>7</w:t>
      </w:r>
      <w:r>
        <w:rPr>
          <w:rFonts w:hint="eastAsia"/>
        </w:rPr>
        <w:t>项</w:t>
      </w:r>
      <w:r>
        <w:t>)</w:t>
      </w:r>
      <w:r>
        <w:rPr>
          <w:rFonts w:hint="eastAsia"/>
        </w:rPr>
        <w:t>，”该定义在某种程度上与其他法律所作的界定有所不同。如上文所述，这些法律对于残疾的定义均包括“身体缺陷”和“精神缺陷”。精神缺陷包括智力缺陷，而身体缺陷则包括视力、听力和其他感官缺陷。特别是，</w:t>
      </w:r>
      <w:r>
        <w:rPr>
          <w:rFonts w:hint="eastAsia"/>
          <w:lang w:val="en-GB"/>
        </w:rPr>
        <w:t>《禁止歧视残疾人及补救法》和《全国人权委员会法》囊括了《公约》第一条所列全部残疾的概念。</w:t>
      </w:r>
    </w:p>
    <w:p w:rsidR="008470F8" w:rsidRDefault="008470F8">
      <w:pPr>
        <w:pStyle w:val="SingleTxtGC"/>
      </w:pPr>
      <w:r>
        <w:t xml:space="preserve">11.  </w:t>
      </w:r>
      <w:r>
        <w:rPr>
          <w:rFonts w:hint="eastAsia"/>
        </w:rPr>
        <w:t>上文所述法律在定义“残疾”时均使用了“长时间”或“长期”等字眼，但并未明确这些名词的具体涵义。但据《残疾人福祉法》所载残疾等级评定标准</w:t>
      </w:r>
      <w:r>
        <w:t>(</w:t>
      </w:r>
      <w:r>
        <w:rPr>
          <w:rFonts w:hint="eastAsia"/>
        </w:rPr>
        <w:t>卫生和福利部第</w:t>
      </w:r>
      <w:r>
        <w:t>2009-227</w:t>
      </w:r>
      <w:r>
        <w:rPr>
          <w:rFonts w:hint="eastAsia"/>
        </w:rPr>
        <w:t>号通知</w:t>
      </w:r>
      <w:r>
        <w:t>)</w:t>
      </w:r>
      <w:r>
        <w:rPr>
          <w:rFonts w:hint="eastAsia"/>
        </w:rPr>
        <w:t>规定</w:t>
      </w:r>
      <w:r>
        <w:t>，</w:t>
      </w:r>
      <w:r>
        <w:rPr>
          <w:rFonts w:hint="eastAsia"/>
        </w:rPr>
        <w:t>该法所规定的残疾鉴定时限取决于残疾的类型。例如，截肢后残疾无需经过持续治疗期便可进行残疾鉴定，但视力和听力缺陷则需先行对诱发性疾病、损伤等进行至少六个月的持续治疗或相关手术，在出现固定症状后方可定性为残疾。而呼吸缺陷则需自初步诊断和固定残疾症状在经近期内两个月或更长时间的持续治疗但仍无改善迹象起至少满一年时间方可进行鉴定。</w:t>
      </w:r>
    </w:p>
    <w:p w:rsidR="008470F8" w:rsidRDefault="008470F8">
      <w:pPr>
        <w:pStyle w:val="SingleTxtGC"/>
      </w:pPr>
      <w:r>
        <w:t xml:space="preserve">12.  </w:t>
      </w:r>
      <w:r>
        <w:rPr>
          <w:rFonts w:hint="eastAsia"/>
        </w:rPr>
        <w:t>报告全文中所述残疾人主要是指已根据《残疾人福祉法》登记为残疾人的人员。该法及其《实施令》规定，残疾人应按照一定程序在当地主管部门进行登记</w:t>
      </w:r>
      <w:r>
        <w:t>(</w:t>
      </w:r>
      <w:r>
        <w:t>第</w:t>
      </w:r>
      <w:r>
        <w:t>32</w:t>
      </w:r>
      <w:r>
        <w:t>条</w:t>
      </w:r>
      <w:r>
        <w:t>)</w:t>
      </w:r>
      <w:r>
        <w:t>，</w:t>
      </w:r>
      <w:r>
        <w:rPr>
          <w:rFonts w:hint="eastAsia"/>
        </w:rPr>
        <w:t>同时，各类法律和政策规定，残疾人有资格根据其所登记的残疾类型和等级获享福利服务。原则上，残疾类型和等级应由特定残疾领域的医生根据相关医疗标准加以鉴定。关于《残疾人福祉法》所涵盖的残疾范围，《实施令》及该法的《实施细则》将残疾分别划分为</w:t>
      </w:r>
      <w:r>
        <w:rPr>
          <w:rFonts w:hint="eastAsia"/>
        </w:rPr>
        <w:t>15</w:t>
      </w:r>
      <w:r>
        <w:rPr>
          <w:rFonts w:hint="eastAsia"/>
        </w:rPr>
        <w:t>种类型</w:t>
      </w:r>
      <w:r>
        <w:rPr>
          <w:rFonts w:hint="eastAsia"/>
        </w:rPr>
        <w:t>(</w:t>
      </w:r>
      <w:r>
        <w:rPr>
          <w:rFonts w:hint="eastAsia"/>
        </w:rPr>
        <w:t>《实施令》附表</w:t>
      </w:r>
      <w:r>
        <w:rPr>
          <w:rFonts w:hint="eastAsia"/>
        </w:rPr>
        <w:t>1</w:t>
      </w:r>
      <w:r>
        <w:t>)</w:t>
      </w:r>
      <w:r>
        <w:rPr>
          <w:rFonts w:hint="eastAsia"/>
        </w:rPr>
        <w:t>和</w:t>
      </w:r>
      <w:r>
        <w:rPr>
          <w:rFonts w:hint="eastAsia"/>
        </w:rPr>
        <w:t>6</w:t>
      </w:r>
      <w:r>
        <w:rPr>
          <w:rFonts w:hint="eastAsia"/>
        </w:rPr>
        <w:t>个等级</w:t>
      </w:r>
      <w:r>
        <w:t>(</w:t>
      </w:r>
      <w:r>
        <w:rPr>
          <w:rFonts w:hint="eastAsia"/>
        </w:rPr>
        <w:t>《实施细则》附表</w:t>
      </w:r>
      <w:r>
        <w:rPr>
          <w:rFonts w:hint="eastAsia"/>
        </w:rPr>
        <w:t>1</w:t>
      </w:r>
      <w:r>
        <w:t>)</w:t>
      </w:r>
      <w:r>
        <w:rPr>
          <w:rFonts w:hint="eastAsia"/>
        </w:rPr>
        <w:t>。截至</w:t>
      </w:r>
      <w:r>
        <w:t>2009</w:t>
      </w:r>
      <w:r>
        <w:rPr>
          <w:rFonts w:hint="eastAsia"/>
        </w:rPr>
        <w:t>年</w:t>
      </w:r>
      <w:r>
        <w:rPr>
          <w:rFonts w:hint="eastAsia"/>
        </w:rPr>
        <w:t>12</w:t>
      </w:r>
      <w:r>
        <w:rPr>
          <w:rFonts w:hint="eastAsia"/>
        </w:rPr>
        <w:t>月，残疾人登记总人数为</w:t>
      </w:r>
      <w:r>
        <w:t>242</w:t>
      </w:r>
      <w:r>
        <w:rPr>
          <w:rFonts w:hint="eastAsia"/>
        </w:rPr>
        <w:t>.</w:t>
      </w:r>
      <w:r>
        <w:t>9</w:t>
      </w:r>
      <w:r>
        <w:rPr>
          <w:rFonts w:hint="eastAsia"/>
        </w:rPr>
        <w:t>万，占韩国总人口</w:t>
      </w:r>
      <w:r>
        <w:t>4,977</w:t>
      </w:r>
      <w:r>
        <w:rPr>
          <w:rFonts w:hint="eastAsia"/>
        </w:rPr>
        <w:t>.</w:t>
      </w:r>
      <w:r>
        <w:t>3</w:t>
      </w:r>
      <w:r>
        <w:rPr>
          <w:rFonts w:hint="eastAsia"/>
        </w:rPr>
        <w:t>万的</w:t>
      </w:r>
      <w:r>
        <w:t>4.88</w:t>
      </w:r>
      <w:r>
        <w:rPr>
          <w:rFonts w:hint="eastAsia"/>
        </w:rPr>
        <w:t>%</w:t>
      </w:r>
      <w:r>
        <w:t>(</w:t>
      </w:r>
      <w:r>
        <w:rPr>
          <w:rFonts w:hint="eastAsia"/>
        </w:rPr>
        <w:t>参见附录中表</w:t>
      </w:r>
      <w:r>
        <w:rPr>
          <w:rFonts w:hint="eastAsia"/>
        </w:rPr>
        <w:t>2</w:t>
      </w:r>
      <w:r>
        <w:t>)</w:t>
      </w:r>
      <w:r>
        <w:rPr>
          <w:rFonts w:hint="eastAsia"/>
        </w:rPr>
        <w:t>。经查实，当前共有</w:t>
      </w:r>
      <w:r>
        <w:t>23,243</w:t>
      </w:r>
      <w:r>
        <w:rPr>
          <w:rFonts w:hint="eastAsia"/>
        </w:rPr>
        <w:t>名残疾人寄宿在寄宿设施内</w:t>
      </w:r>
      <w:r>
        <w:t>(</w:t>
      </w:r>
      <w:r>
        <w:rPr>
          <w:rFonts w:hint="eastAsia"/>
        </w:rPr>
        <w:t>参见附录中表</w:t>
      </w:r>
      <w:r>
        <w:t>3)</w:t>
      </w:r>
      <w:r>
        <w:rPr>
          <w:rFonts w:hint="eastAsia"/>
        </w:rPr>
        <w:t>。关于《残疾人福祉法》规定的残疾鉴定和等级评定制度</w:t>
      </w:r>
      <w:r>
        <w:t>，</w:t>
      </w:r>
      <w:r>
        <w:rPr>
          <w:rFonts w:hint="eastAsia"/>
        </w:rPr>
        <w:t>一直争议频起，称仅依靠这类医学判断来提供迎合各种残疾类型和残疾人需求的服务不甚合理，且将残疾划分为不同级别的制度亦不甚恰当。因此，政府目前正在研究不同方式，以重新确立综合性评估计划</w:t>
      </w:r>
      <w:r>
        <w:t>，</w:t>
      </w:r>
      <w:r>
        <w:rPr>
          <w:rFonts w:hint="eastAsia"/>
        </w:rPr>
        <w:t>将劳动和社会功能能力以及医学判断考虑在内</w:t>
      </w:r>
      <w:r>
        <w:t>，</w:t>
      </w:r>
      <w:r>
        <w:rPr>
          <w:rFonts w:hint="eastAsia"/>
        </w:rPr>
        <w:t>以期向每一名残疾人提供适当的社会服务。</w:t>
      </w:r>
    </w:p>
    <w:p w:rsidR="008470F8" w:rsidRDefault="008470F8">
      <w:pPr>
        <w:pStyle w:val="SingleTxtGC"/>
      </w:pPr>
      <w:r>
        <w:t xml:space="preserve">13.  </w:t>
      </w:r>
      <w:r>
        <w:rPr>
          <w:rFonts w:hint="eastAsia"/>
        </w:rPr>
        <w:t>作为一项旨在禁止基于残疾的歧视并规定任何相关侵权补救措施的法律</w:t>
      </w:r>
      <w:r>
        <w:t>，</w:t>
      </w:r>
      <w:r>
        <w:rPr>
          <w:rFonts w:hint="eastAsia"/>
        </w:rPr>
        <w:t>《禁止歧视残疾人及补救法》载有界定“歧视行为”的条款。本法规定的歧视行为包括直接和间接歧视残疾人、拒绝提供合理便利和刊登暗示或鼓励歧视的广告。本法还规定，歧视代表残疾人或陪同残疾人的个人、干扰导盲犬或辅助设备的使用、基于过去残疾记录的歧视和基于假定残疾的歧视均属基于残疾的歧视</w:t>
      </w:r>
      <w:r>
        <w:t>(</w:t>
      </w:r>
      <w:r>
        <w:t>第</w:t>
      </w:r>
      <w:r>
        <w:t>4</w:t>
      </w:r>
      <w:r>
        <w:t>条</w:t>
      </w:r>
      <w:r>
        <w:t>)</w:t>
      </w:r>
      <w:r>
        <w:rPr>
          <w:rFonts w:hint="eastAsia"/>
        </w:rPr>
        <w:t>。</w:t>
      </w:r>
    </w:p>
    <w:p w:rsidR="008470F8" w:rsidRDefault="008470F8">
      <w:pPr>
        <w:pStyle w:val="SingleTxtGC"/>
      </w:pPr>
      <w:r>
        <w:t xml:space="preserve">14.  </w:t>
      </w:r>
      <w:r>
        <w:rPr>
          <w:rFonts w:hint="eastAsia"/>
        </w:rPr>
        <w:t>《禁止歧视残疾人及补救法》将“合理便利”定义为“使残疾人能够在与非残疾人平等的基础上参加同一活动的所有人工和物质手段和措施</w:t>
      </w:r>
      <w:r>
        <w:t>，</w:t>
      </w:r>
      <w:r>
        <w:rPr>
          <w:rFonts w:hint="eastAsia"/>
        </w:rPr>
        <w:t>包括旨在考虑到残疾人性别以及残疾类型、程度和性质的设施、设备、工具和服务”</w:t>
      </w:r>
      <w:r>
        <w:t>(</w:t>
      </w:r>
      <w:r>
        <w:t>第</w:t>
      </w:r>
      <w:r>
        <w:t>4(2)</w:t>
      </w:r>
      <w:r>
        <w:t>条</w:t>
      </w:r>
      <w:r>
        <w:t>)</w:t>
      </w:r>
      <w:r>
        <w:rPr>
          <w:rFonts w:hint="eastAsia"/>
        </w:rPr>
        <w:t>。但有正当理由拒绝提供合理便利的情况不应被视为歧视行为</w:t>
      </w:r>
      <w:r>
        <w:t>(</w:t>
      </w:r>
      <w:r>
        <w:rPr>
          <w:rFonts w:hint="eastAsia"/>
        </w:rPr>
        <w:t>第</w:t>
      </w:r>
      <w:r>
        <w:t>4(1)</w:t>
      </w:r>
      <w:r>
        <w:rPr>
          <w:rFonts w:hint="eastAsia"/>
        </w:rPr>
        <w:t>条第</w:t>
      </w:r>
      <w:r>
        <w:rPr>
          <w:rFonts w:hint="eastAsia"/>
        </w:rPr>
        <w:t>3</w:t>
      </w:r>
      <w:r>
        <w:rPr>
          <w:rFonts w:hint="eastAsia"/>
        </w:rPr>
        <w:t>项</w:t>
      </w:r>
      <w:r>
        <w:t>)</w:t>
      </w:r>
      <w:r>
        <w:rPr>
          <w:rFonts w:hint="eastAsia"/>
        </w:rPr>
        <w:t>。关于此类正当理由，在此引用一例，以示说明，即提供合理便利可能会造成“过重负担或过度重负”</w:t>
      </w:r>
      <w:r>
        <w:t>(</w:t>
      </w:r>
      <w:r>
        <w:t>第</w:t>
      </w:r>
      <w:r>
        <w:t>4(3)</w:t>
      </w:r>
      <w:r>
        <w:rPr>
          <w:rFonts w:hint="eastAsia"/>
        </w:rPr>
        <w:t>条第</w:t>
      </w:r>
      <w:r>
        <w:rPr>
          <w:rFonts w:hint="eastAsia"/>
        </w:rPr>
        <w:t>1</w:t>
      </w:r>
      <w:r>
        <w:rPr>
          <w:rFonts w:hint="eastAsia"/>
        </w:rPr>
        <w:t>项</w:t>
      </w:r>
      <w:r>
        <w:rPr>
          <w:rFonts w:hint="eastAsia"/>
        </w:rPr>
        <w:t>)</w:t>
      </w:r>
      <w:r>
        <w:rPr>
          <w:rFonts w:hint="eastAsia"/>
        </w:rPr>
        <w:t>。提供合理便利是否可能会造成过重负担或过度重负需具体情况具体对待。韩国全国人权委员会在其较早期的决定中考虑到了提供便利所需费用占响应机构预算总额的百分比、业务规模和经营利润。</w:t>
      </w:r>
    </w:p>
    <w:p w:rsidR="008470F8" w:rsidRDefault="008470F8">
      <w:pPr>
        <w:pStyle w:val="SingleTxtGC"/>
      </w:pPr>
      <w:r>
        <w:t xml:space="preserve">15.  </w:t>
      </w:r>
      <w:r>
        <w:rPr>
          <w:rFonts w:hint="eastAsia"/>
        </w:rPr>
        <w:t>关于在电信和通信领域提供合理便利，《禁止歧视残疾人及补救法》规定，公共机构、私营部门雇主、</w:t>
      </w:r>
      <w:r>
        <w:t>教育</w:t>
      </w:r>
      <w:r>
        <w:rPr>
          <w:rFonts w:hint="eastAsia"/>
        </w:rPr>
        <w:t>、文化和艺术企业经营者等应提供必要手段，例如，说明文字、手语和书写语</w:t>
      </w:r>
      <w:r>
        <w:t>，</w:t>
      </w:r>
      <w:r>
        <w:rPr>
          <w:rFonts w:hint="eastAsia"/>
        </w:rPr>
        <w:t>以确保残疾人能够在与非残疾人平等的基础上获取和使用电子和非电子信息</w:t>
      </w:r>
      <w:r>
        <w:t>(</w:t>
      </w:r>
      <w:r>
        <w:t>第</w:t>
      </w:r>
      <w:r>
        <w:t>21(1)</w:t>
      </w:r>
      <w:r>
        <w:t>条</w:t>
      </w:r>
      <w:r>
        <w:t>)</w:t>
      </w:r>
      <w:r>
        <w:rPr>
          <w:rFonts w:hint="eastAsia"/>
        </w:rPr>
        <w:t>。该法明确规定，必要的通信工具如下</w:t>
      </w:r>
      <w:r>
        <w:t>：</w:t>
      </w:r>
      <w:r>
        <w:rPr>
          <w:rFonts w:hint="eastAsia"/>
        </w:rPr>
        <w:t>手语翻译、语音翻译、盲文材料、盲文记录员、录音磁带、说明文字和视频电话</w:t>
      </w:r>
      <w:r>
        <w:t>(</w:t>
      </w:r>
      <w:r>
        <w:rPr>
          <w:rFonts w:hint="eastAsia"/>
        </w:rPr>
        <w:t>《实施令》</w:t>
      </w:r>
      <w:r>
        <w:t>第</w:t>
      </w:r>
      <w:r>
        <w:t>14(2)</w:t>
      </w:r>
      <w:r>
        <w:rPr>
          <w:rFonts w:hint="eastAsia"/>
        </w:rPr>
        <w:t>条第</w:t>
      </w:r>
      <w:r>
        <w:rPr>
          <w:rFonts w:hint="eastAsia"/>
        </w:rPr>
        <w:t>2</w:t>
      </w:r>
      <w:r>
        <w:rPr>
          <w:rFonts w:hint="eastAsia"/>
        </w:rPr>
        <w:t>项</w:t>
      </w:r>
      <w:r>
        <w:t>)</w:t>
      </w:r>
      <w:r>
        <w:rPr>
          <w:rFonts w:hint="eastAsia"/>
        </w:rPr>
        <w:t>。该法中，“电子信息”一词的定义是“经光学或电子手段处理成手势、文字、语音、声音和图像以供特定用途使用的各类数据和知识。”“非电子信息”一词的定义是“除电子信息之外的任何信息，包括通过口头或非口头手段处理的各类数据和知识，例如，语音、文字、手语、盲文、肢体语言和手势”</w:t>
      </w:r>
      <w:r>
        <w:t>(</w:t>
      </w:r>
      <w:r>
        <w:t>第</w:t>
      </w:r>
      <w:r>
        <w:t>3</w:t>
      </w:r>
      <w:r>
        <w:t>条</w:t>
      </w:r>
      <w:r>
        <w:rPr>
          <w:rFonts w:hint="eastAsia"/>
        </w:rPr>
        <w:t>第</w:t>
      </w:r>
      <w:r>
        <w:rPr>
          <w:rFonts w:hint="eastAsia"/>
        </w:rPr>
        <w:t>8</w:t>
      </w:r>
      <w:r>
        <w:rPr>
          <w:rFonts w:hint="eastAsia"/>
        </w:rPr>
        <w:t>项</w:t>
      </w:r>
      <w:r>
        <w:t>)</w:t>
      </w:r>
      <w:r>
        <w:rPr>
          <w:rFonts w:hint="eastAsia"/>
        </w:rPr>
        <w:t>。因此，《禁止歧视残疾人及补救法》考虑到了《公约》第二条规定的所有通信手段。</w:t>
      </w:r>
    </w:p>
    <w:p w:rsidR="008470F8" w:rsidRDefault="008470F8">
      <w:pPr>
        <w:pStyle w:val="SingleTxtGC"/>
      </w:pPr>
      <w:r>
        <w:t xml:space="preserve">16.  </w:t>
      </w:r>
      <w:r>
        <w:rPr>
          <w:rFonts w:hint="eastAsia"/>
        </w:rPr>
        <w:t>目前，韩国尚无任何法律和政策对“通用设计”这一概念进行定义。但是，通用设计已适用于某些被授予无障碍生活环境认证制度最高评定级别的设施</w:t>
      </w:r>
      <w:r>
        <w:t>，</w:t>
      </w:r>
      <w:r>
        <w:rPr>
          <w:rFonts w:hint="eastAsia"/>
        </w:rPr>
        <w:t>该制度由韩国政府根据《交通弱势群体移动便利增进法》规定加以运行</w:t>
      </w:r>
      <w:r>
        <w:t>(</w:t>
      </w:r>
      <w:r>
        <w:rPr>
          <w:rFonts w:hint="eastAsia"/>
        </w:rPr>
        <w:t>参见本报告第</w:t>
      </w:r>
      <w:r>
        <w:t>47</w:t>
      </w:r>
      <w:r>
        <w:rPr>
          <w:rFonts w:hint="eastAsia"/>
        </w:rPr>
        <w:t>段</w:t>
      </w:r>
      <w:r>
        <w:t>)</w:t>
      </w:r>
      <w:r>
        <w:rPr>
          <w:rFonts w:hint="eastAsia"/>
        </w:rPr>
        <w:t>。</w:t>
      </w:r>
    </w:p>
    <w:p w:rsidR="008470F8" w:rsidRDefault="008470F8">
      <w:pPr>
        <w:pStyle w:val="H1GC"/>
      </w:pPr>
      <w:bookmarkStart w:id="1" w:name="_Toc294787831"/>
      <w:r>
        <w:tab/>
      </w:r>
      <w:r>
        <w:tab/>
      </w:r>
      <w:r>
        <w:t>第</w:t>
      </w:r>
      <w:r>
        <w:rPr>
          <w:rFonts w:hint="eastAsia"/>
        </w:rPr>
        <w:t>三</w:t>
      </w:r>
      <w:r>
        <w:t>条</w:t>
      </w:r>
      <w:r>
        <w:rPr>
          <w:rFonts w:hint="eastAsia"/>
        </w:rPr>
        <w:br/>
      </w:r>
      <w:r>
        <w:t>一般原则</w:t>
      </w:r>
      <w:bookmarkEnd w:id="1"/>
    </w:p>
    <w:p w:rsidR="008470F8" w:rsidRDefault="008470F8">
      <w:pPr>
        <w:pStyle w:val="SingleTxtGC"/>
      </w:pPr>
      <w:r>
        <w:t xml:space="preserve">17.  </w:t>
      </w:r>
      <w:r>
        <w:rPr>
          <w:rFonts w:hint="eastAsia"/>
        </w:rPr>
        <w:t>韩国一直在努力通过《禁止歧视残疾人及补救法》和《残疾人福祉法》等法律来落实《公约》所载各类人权，例如，残疾人固有尊严和个人自主、不歧视、参与和融入社会、机会均等和尊重独立。</w:t>
      </w:r>
    </w:p>
    <w:p w:rsidR="008470F8" w:rsidRDefault="008470F8">
      <w:pPr>
        <w:pStyle w:val="SingleTxtGC"/>
      </w:pPr>
      <w:r>
        <w:t xml:space="preserve">18.  </w:t>
      </w:r>
      <w:r>
        <w:rPr>
          <w:rFonts w:hint="eastAsia"/>
        </w:rPr>
        <w:t>韩国尊重并一直在努力促进残疾人根据相关法律规定所享有的选择自由和自决权利。《禁止歧视残疾人及补救法》澄清，“残疾人有权按照自我意愿在其生活的各个方面做出自己的选择和决定”</w:t>
      </w:r>
      <w:r>
        <w:t>(</w:t>
      </w:r>
      <w:r>
        <w:t>第</w:t>
      </w:r>
      <w:r>
        <w:t>7(1)</w:t>
      </w:r>
      <w:r>
        <w:rPr>
          <w:rFonts w:hint="eastAsia"/>
        </w:rPr>
        <w:t>条</w:t>
      </w:r>
      <w:r>
        <w:t>)</w:t>
      </w:r>
      <w:r>
        <w:rPr>
          <w:rFonts w:hint="eastAsia"/>
        </w:rPr>
        <w:t>。该法禁止雇主指派残疾工人从事违反其意愿的不同任务</w:t>
      </w:r>
      <w:r>
        <w:t>(</w:t>
      </w:r>
      <w:r>
        <w:t>第</w:t>
      </w:r>
      <w:r>
        <w:t>11(2)</w:t>
      </w:r>
      <w:r>
        <w:rPr>
          <w:rFonts w:hint="eastAsia"/>
        </w:rPr>
        <w:t>条</w:t>
      </w:r>
      <w:r>
        <w:t>)</w:t>
      </w:r>
      <w:r>
        <w:rPr>
          <w:rFonts w:hint="eastAsia"/>
        </w:rPr>
        <w:t>。该法还禁止使用手语、盲文和其他通信系统的学习支助服务的提供者强行使用违反残疾人意愿的通信模式</w:t>
      </w:r>
      <w:r>
        <w:t>(</w:t>
      </w:r>
      <w:r>
        <w:t>第</w:t>
      </w:r>
      <w:r>
        <w:t>23(3)</w:t>
      </w:r>
      <w:r>
        <w:rPr>
          <w:rFonts w:hint="eastAsia"/>
        </w:rPr>
        <w:t>条</w:t>
      </w:r>
      <w:r>
        <w:t>)</w:t>
      </w:r>
      <w:r>
        <w:rPr>
          <w:rFonts w:hint="eastAsia"/>
        </w:rPr>
        <w:t>。此外</w:t>
      </w:r>
      <w:r>
        <w:t>，</w:t>
      </w:r>
      <w:r>
        <w:rPr>
          <w:rFonts w:hint="eastAsia"/>
        </w:rPr>
        <w:t>该法还禁止家庭成员、家庭和福利机构将任何残疾人排除在决策过程之外</w:t>
      </w:r>
      <w:r>
        <w:t>(</w:t>
      </w:r>
      <w:r>
        <w:t>第</w:t>
      </w:r>
      <w:r>
        <w:t>30(1)</w:t>
      </w:r>
      <w:r>
        <w:rPr>
          <w:rFonts w:hint="eastAsia"/>
        </w:rPr>
        <w:t>条</w:t>
      </w:r>
      <w:r>
        <w:t>)</w:t>
      </w:r>
      <w:r>
        <w:rPr>
          <w:rFonts w:hint="eastAsia"/>
        </w:rPr>
        <w:t>。该法还规定，残疾人拥有表达和享有其性权利的性自决权</w:t>
      </w:r>
      <w:r>
        <w:t>(</w:t>
      </w:r>
      <w:r>
        <w:t>第</w:t>
      </w:r>
      <w:r>
        <w:t>29(1)</w:t>
      </w:r>
      <w:r>
        <w:t>条</w:t>
      </w:r>
      <w:r>
        <w:t>)</w:t>
      </w:r>
      <w:r>
        <w:rPr>
          <w:rFonts w:hint="eastAsia"/>
        </w:rPr>
        <w:t>。</w:t>
      </w:r>
    </w:p>
    <w:p w:rsidR="008470F8" w:rsidRDefault="008470F8">
      <w:pPr>
        <w:pStyle w:val="SingleTxtGC"/>
      </w:pPr>
      <w:r>
        <w:t xml:space="preserve">19.  </w:t>
      </w:r>
      <w:r>
        <w:rPr>
          <w:rFonts w:hint="eastAsia"/>
        </w:rPr>
        <w:t>《禁止歧视残疾人及补救法》和韩国全国人权委员会禁止公共和私营部门中的歧视。特别是</w:t>
      </w:r>
      <w:r>
        <w:t>，</w:t>
      </w:r>
      <w:r>
        <w:rPr>
          <w:rFonts w:hint="eastAsia"/>
        </w:rPr>
        <w:t>韩国人权委员会规定，国家机构、地方政府、企业实体或个人所犯下的歧视行为将受到调查。</w:t>
      </w:r>
    </w:p>
    <w:p w:rsidR="008470F8" w:rsidRDefault="008470F8">
      <w:pPr>
        <w:pStyle w:val="SingleTxtGC"/>
      </w:pPr>
      <w:r>
        <w:t xml:space="preserve">20.  </w:t>
      </w:r>
      <w:r>
        <w:rPr>
          <w:rFonts w:hint="eastAsia"/>
        </w:rPr>
        <w:t>韩国与残疾人有关的法律、制度和政策的主要目标是让残疾人充分和有效地参与社会。《残疾人福祉法》规定，其基本原则是“通过残疾人的充分参与和平等实现社会融合”</w:t>
      </w:r>
      <w:r>
        <w:t>(</w:t>
      </w:r>
      <w:r>
        <w:t>第</w:t>
      </w:r>
      <w:r>
        <w:t>3</w:t>
      </w:r>
      <w:r>
        <w:t>条</w:t>
      </w:r>
      <w:r>
        <w:t>)</w:t>
      </w:r>
      <w:r>
        <w:t>，</w:t>
      </w:r>
      <w:r>
        <w:rPr>
          <w:rFonts w:hint="eastAsia"/>
        </w:rPr>
        <w:t>而《禁止歧视残疾人及补救法》规定，其宗旨是“通过让残疾人充分参与社会和确立其平等权利来实现残疾人作为人的尊严和价值”</w:t>
      </w:r>
      <w:r>
        <w:t>(</w:t>
      </w:r>
      <w:r>
        <w:rPr>
          <w:rFonts w:hint="eastAsia"/>
        </w:rPr>
        <w:t>第</w:t>
      </w:r>
      <w:r>
        <w:t>1</w:t>
      </w:r>
      <w:r>
        <w:rPr>
          <w:rFonts w:hint="eastAsia"/>
        </w:rPr>
        <w:t>条</w:t>
      </w:r>
      <w:r>
        <w:t>)</w:t>
      </w:r>
      <w:r>
        <w:rPr>
          <w:rFonts w:hint="eastAsia"/>
        </w:rPr>
        <w:t>。</w:t>
      </w:r>
    </w:p>
    <w:p w:rsidR="008470F8" w:rsidRDefault="008470F8">
      <w:pPr>
        <w:pStyle w:val="SingleTxtGC"/>
      </w:pPr>
      <w:r>
        <w:t xml:space="preserve">21.  </w:t>
      </w:r>
      <w:r>
        <w:rPr>
          <w:rFonts w:hint="eastAsia"/>
        </w:rPr>
        <w:t>《残疾人福祉法》规定，国家和地方政府有义务为残疾人独立提供支持</w:t>
      </w:r>
      <w:r>
        <w:t>(</w:t>
      </w:r>
      <w:r>
        <w:t>第</w:t>
      </w:r>
      <w:r>
        <w:t>9(1)</w:t>
      </w:r>
      <w:r>
        <w:rPr>
          <w:rFonts w:hint="eastAsia"/>
        </w:rPr>
        <w:t>条</w:t>
      </w:r>
      <w:r>
        <w:t>)</w:t>
      </w:r>
      <w:r>
        <w:rPr>
          <w:rFonts w:hint="eastAsia"/>
        </w:rPr>
        <w:t>。特别是，该法规定，国家和地方政府应采取必要措施，提供“私人助理服务”、辅助设备、各类其他便利设施、信息等以使重度残疾人能够独立生活</w:t>
      </w:r>
      <w:r>
        <w:t>(</w:t>
      </w:r>
      <w:r>
        <w:rPr>
          <w:rFonts w:hint="eastAsia"/>
        </w:rPr>
        <w:t>第</w:t>
      </w:r>
      <w:r>
        <w:t>53</w:t>
      </w:r>
      <w:r>
        <w:rPr>
          <w:rFonts w:hint="eastAsia"/>
        </w:rPr>
        <w:t>、第</w:t>
      </w:r>
      <w:r>
        <w:t>55</w:t>
      </w:r>
      <w:r>
        <w:rPr>
          <w:rFonts w:hint="eastAsia"/>
        </w:rPr>
        <w:t>条等</w:t>
      </w:r>
      <w:r>
        <w:t>)</w:t>
      </w:r>
      <w:r>
        <w:rPr>
          <w:rFonts w:hint="eastAsia"/>
        </w:rPr>
        <w:t>。</w:t>
      </w:r>
    </w:p>
    <w:p w:rsidR="008470F8" w:rsidRDefault="008470F8">
      <w:pPr>
        <w:pStyle w:val="SingleTxtGC"/>
      </w:pPr>
      <w:r>
        <w:t xml:space="preserve">22.  </w:t>
      </w:r>
      <w:r>
        <w:rPr>
          <w:rFonts w:hint="eastAsia"/>
        </w:rPr>
        <w:t>《禁止歧视残疾人及补救法》为残疾人</w:t>
      </w:r>
      <w:r>
        <w:t>无障碍</w:t>
      </w:r>
      <w:r>
        <w:rPr>
          <w:rFonts w:hint="eastAsia"/>
        </w:rPr>
        <w:t>提供全面保障。该法确保残疾人</w:t>
      </w:r>
      <w:r>
        <w:t>无障碍</w:t>
      </w:r>
      <w:r>
        <w:rPr>
          <w:rFonts w:hint="eastAsia"/>
        </w:rPr>
        <w:t>地使用各类设施、交通工具和道路、电子和非电子信息、通信、广播和电信和各类服务设备。此外</w:t>
      </w:r>
      <w:r>
        <w:t>，</w:t>
      </w:r>
      <w:r>
        <w:rPr>
          <w:rFonts w:hint="eastAsia"/>
        </w:rPr>
        <w:t>《残疾人、老年人和孕妇便利增进法》也保证残疾人无障碍使用各类设施，《交通弱势群体移动便利增进法》也保证残疾人</w:t>
      </w:r>
      <w:r>
        <w:t>无障碍</w:t>
      </w:r>
      <w:r>
        <w:rPr>
          <w:rFonts w:hint="eastAsia"/>
        </w:rPr>
        <w:t>使用交通工具和道路。</w:t>
      </w:r>
    </w:p>
    <w:p w:rsidR="008470F8" w:rsidRDefault="008470F8">
      <w:pPr>
        <w:pStyle w:val="SingleTxtGC"/>
      </w:pPr>
      <w:r>
        <w:t xml:space="preserve">23.  </w:t>
      </w:r>
      <w:r>
        <w:rPr>
          <w:rFonts w:hint="eastAsia"/>
        </w:rPr>
        <w:t>《残疾人福祉法》规定，国家和地方政府应开展宣传行动，例如，面向学生、公职人员、工人和其他公众的教育和公益广告，以提高对残疾人的认识并由此改变社会对残疾人抱有的负面认识和态度</w:t>
      </w:r>
      <w:r>
        <w:t>(</w:t>
      </w:r>
      <w:r>
        <w:t>第</w:t>
      </w:r>
      <w:r>
        <w:t>25(1)</w:t>
      </w:r>
      <w:r>
        <w:rPr>
          <w:rFonts w:hint="eastAsia"/>
        </w:rPr>
        <w:t>条</w:t>
      </w:r>
      <w:r>
        <w:t>)</w:t>
      </w:r>
      <w:r>
        <w:rPr>
          <w:rFonts w:hint="eastAsia"/>
        </w:rPr>
        <w:t>。这类</w:t>
      </w:r>
      <w:r>
        <w:t>教育</w:t>
      </w:r>
      <w:r>
        <w:rPr>
          <w:rFonts w:hint="eastAsia"/>
        </w:rPr>
        <w:t>课程和运动的内容中大多包括承认残疾仅仅是一种不同而不应该受到歧视，并将残疾人视为人类多样性的一部分。为努力提高公众认识，韩国政府采用“韩国</w:t>
      </w:r>
      <w:r>
        <w:rPr>
          <w:rFonts w:hint="eastAsia"/>
          <w:spacing w:val="-60"/>
        </w:rPr>
        <w:t>―</w:t>
      </w:r>
      <w:r>
        <w:rPr>
          <w:rFonts w:hint="eastAsia"/>
          <w:spacing w:val="10"/>
        </w:rPr>
        <w:t>―</w:t>
      </w:r>
      <w:r>
        <w:rPr>
          <w:rFonts w:hint="eastAsia"/>
        </w:rPr>
        <w:t>不同不会导致歧视”作为一项官方口号。</w:t>
      </w:r>
    </w:p>
    <w:p w:rsidR="008470F8" w:rsidRDefault="008470F8">
      <w:pPr>
        <w:pStyle w:val="SingleTxtGC"/>
      </w:pPr>
      <w:r>
        <w:t xml:space="preserve">24.  </w:t>
      </w:r>
      <w:r>
        <w:rPr>
          <w:rFonts w:hint="eastAsia"/>
        </w:rPr>
        <w:t>韩国政府现已采取各类法律和行政措施来促进残疾妇女的平等权利。《禁止歧视残疾人及补救法》规定，</w:t>
      </w:r>
      <w:r>
        <w:t>残疾妇女</w:t>
      </w:r>
      <w:r>
        <w:rPr>
          <w:rFonts w:hint="eastAsia"/>
        </w:rPr>
        <w:t>在生活的任何方面都不应受到歧视</w:t>
      </w:r>
      <w:r>
        <w:t>(</w:t>
      </w:r>
      <w:r>
        <w:rPr>
          <w:rFonts w:hint="eastAsia"/>
        </w:rPr>
        <w:t>第</w:t>
      </w:r>
      <w:r>
        <w:t>33(1)</w:t>
      </w:r>
      <w:r>
        <w:rPr>
          <w:rFonts w:hint="eastAsia"/>
        </w:rPr>
        <w:t>和</w:t>
      </w:r>
      <w:r>
        <w:t>34</w:t>
      </w:r>
      <w:r>
        <w:rPr>
          <w:rFonts w:hint="eastAsia"/>
        </w:rPr>
        <w:t>条</w:t>
      </w:r>
      <w:r>
        <w:t>)</w:t>
      </w:r>
      <w:r>
        <w:t>，</w:t>
      </w:r>
      <w:r>
        <w:rPr>
          <w:rFonts w:hint="eastAsia"/>
        </w:rPr>
        <w:t>并在不同的条款中规定，国家和地方政府有义务实现这一目标。《残疾人就业促进和职业康复法》通过强调促进残疾妇女就业来促进其实质平等</w:t>
      </w:r>
      <w:r>
        <w:t>(</w:t>
      </w:r>
      <w:r>
        <w:t>第</w:t>
      </w:r>
      <w:r>
        <w:t>3</w:t>
      </w:r>
      <w:r>
        <w:t>条</w:t>
      </w:r>
      <w:r>
        <w:t>)</w:t>
      </w:r>
      <w:r>
        <w:rPr>
          <w:rFonts w:hint="eastAsia"/>
        </w:rPr>
        <w:t>，并规定雇用残疾妇女的业务所有人有权享受特惠待遇</w:t>
      </w:r>
      <w:r>
        <w:t>(</w:t>
      </w:r>
      <w:r>
        <w:t>第</w:t>
      </w:r>
      <w:r>
        <w:t>21</w:t>
      </w:r>
      <w:r>
        <w:t>条</w:t>
      </w:r>
      <w:r>
        <w:t>)</w:t>
      </w:r>
      <w:r>
        <w:rPr>
          <w:rFonts w:hint="eastAsia"/>
        </w:rPr>
        <w:t>。同时，为确保</w:t>
      </w:r>
      <w:r>
        <w:t>残疾儿童</w:t>
      </w:r>
      <w:r>
        <w:rPr>
          <w:rFonts w:hint="eastAsia"/>
        </w:rPr>
        <w:t>不被排除在各种权利保护范围之外，政府已在《禁止歧视残疾人及补救法》的不同条款中明确规定了防止歧视残疾儿童的重要性和国家和地方政府实现该目标的义务</w:t>
      </w:r>
      <w:r>
        <w:t>(</w:t>
      </w:r>
      <w:r>
        <w:rPr>
          <w:rFonts w:hint="eastAsia"/>
        </w:rPr>
        <w:t>第</w:t>
      </w:r>
      <w:r>
        <w:t>35</w:t>
      </w:r>
      <w:r>
        <w:rPr>
          <w:rFonts w:hint="eastAsia"/>
        </w:rPr>
        <w:t>和第</w:t>
      </w:r>
      <w:r>
        <w:t>36</w:t>
      </w:r>
      <w:r>
        <w:rPr>
          <w:rFonts w:hint="eastAsia"/>
        </w:rPr>
        <w:t>条</w:t>
      </w:r>
      <w:r>
        <w:t>)</w:t>
      </w:r>
      <w:r>
        <w:rPr>
          <w:rFonts w:hint="eastAsia"/>
        </w:rPr>
        <w:t>。此外，政府还在《残疾人五年政策制定计划》和“特殊教育发展五年计划”中为残疾儿童制定了多项措施，以帮助这些儿童保持其逐步发展的身份和能力。这些方案包括加强</w:t>
      </w:r>
      <w:r>
        <w:t>残疾儿童</w:t>
      </w:r>
      <w:r>
        <w:rPr>
          <w:rFonts w:hint="eastAsia"/>
        </w:rPr>
        <w:t>包容性</w:t>
      </w:r>
      <w:r>
        <w:rPr>
          <w:rFonts w:hint="eastAsia"/>
        </w:rPr>
        <w:t>/</w:t>
      </w:r>
      <w:r>
        <w:rPr>
          <w:rFonts w:hint="eastAsia"/>
        </w:rPr>
        <w:t>特殊</w:t>
      </w:r>
      <w:r>
        <w:t>教育</w:t>
      </w:r>
      <w:r>
        <w:rPr>
          <w:rFonts w:hint="eastAsia"/>
        </w:rPr>
        <w:t>、扩大康复治疗服务和向其家庭提供育儿咨询等目标。</w:t>
      </w:r>
    </w:p>
    <w:p w:rsidR="008470F8" w:rsidRDefault="008470F8">
      <w:pPr>
        <w:pStyle w:val="H1GC"/>
      </w:pPr>
      <w:bookmarkStart w:id="2" w:name="_Toc294787832"/>
      <w:r>
        <w:tab/>
      </w:r>
      <w:r>
        <w:tab/>
      </w:r>
      <w:r>
        <w:t>第</w:t>
      </w:r>
      <w:r>
        <w:rPr>
          <w:rFonts w:hint="eastAsia"/>
        </w:rPr>
        <w:t>四</w:t>
      </w:r>
      <w:r>
        <w:t>条</w:t>
      </w:r>
      <w:r>
        <w:rPr>
          <w:rFonts w:hint="eastAsia"/>
        </w:rPr>
        <w:br/>
      </w:r>
      <w:r>
        <w:t>一般义务</w:t>
      </w:r>
      <w:bookmarkEnd w:id="2"/>
    </w:p>
    <w:p w:rsidR="008470F8" w:rsidRDefault="008470F8">
      <w:pPr>
        <w:pStyle w:val="SingleTxtGC"/>
      </w:pPr>
      <w:r>
        <w:t xml:space="preserve">25.  </w:t>
      </w:r>
      <w:r>
        <w:rPr>
          <w:rFonts w:hint="eastAsia"/>
        </w:rPr>
        <w:t>韩国一直在努力通过各类法律、政策和方案来加强残疾人的人权和基本自由。例如，</w:t>
      </w:r>
      <w:r>
        <w:rPr>
          <w:rFonts w:hint="eastAsia"/>
        </w:rPr>
        <w:t>2007</w:t>
      </w:r>
      <w:r>
        <w:rPr>
          <w:rFonts w:hint="eastAsia"/>
        </w:rPr>
        <w:t>年</w:t>
      </w:r>
      <w:r>
        <w:rPr>
          <w:rFonts w:hint="eastAsia"/>
        </w:rPr>
        <w:t>12</w:t>
      </w:r>
      <w:r>
        <w:rPr>
          <w:rFonts w:hint="eastAsia"/>
        </w:rPr>
        <w:t>月颁布的《建筑物框架法》要求政府在规划或设计建筑物或空间环境时慎重考虑到残疾人的要求</w:t>
      </w:r>
      <w:r>
        <w:t>(</w:t>
      </w:r>
      <w:r>
        <w:t>第</w:t>
      </w:r>
      <w:r>
        <w:t>7(2)</w:t>
      </w:r>
      <w:r>
        <w:t>条</w:t>
      </w:r>
      <w:r>
        <w:t>)</w:t>
      </w:r>
      <w:r>
        <w:rPr>
          <w:rFonts w:hint="eastAsia"/>
        </w:rPr>
        <w:t>。此外</w:t>
      </w:r>
      <w:r>
        <w:t>，</w:t>
      </w:r>
      <w:r>
        <w:rPr>
          <w:rFonts w:hint="eastAsia"/>
        </w:rPr>
        <w:t>1995</w:t>
      </w:r>
      <w:r>
        <w:rPr>
          <w:rFonts w:hint="eastAsia"/>
        </w:rPr>
        <w:t>年</w:t>
      </w:r>
      <w:r>
        <w:rPr>
          <w:rFonts w:hint="eastAsia"/>
        </w:rPr>
        <w:t>12</w:t>
      </w:r>
      <w:r>
        <w:rPr>
          <w:rFonts w:hint="eastAsia"/>
        </w:rPr>
        <w:t>月颁布的《妇女发展框架法》明确规定，在制定妇女福利政策时应考虑到</w:t>
      </w:r>
      <w:r>
        <w:t>残疾妇女</w:t>
      </w:r>
      <w:r>
        <w:t>(</w:t>
      </w:r>
      <w:r>
        <w:t>第</w:t>
      </w:r>
      <w:r>
        <w:t>22(2)</w:t>
      </w:r>
      <w:r>
        <w:t>条</w:t>
      </w:r>
      <w:r>
        <w:rPr>
          <w:rFonts w:hint="eastAsia"/>
        </w:rPr>
        <w:t>)</w:t>
      </w:r>
      <w:r>
        <w:rPr>
          <w:rFonts w:hint="eastAsia"/>
        </w:rPr>
        <w:t>。</w:t>
      </w:r>
      <w:r>
        <w:rPr>
          <w:rFonts w:hint="eastAsia"/>
        </w:rPr>
        <w:t>1993</w:t>
      </w:r>
      <w:r>
        <w:rPr>
          <w:rFonts w:hint="eastAsia"/>
        </w:rPr>
        <w:t>年</w:t>
      </w:r>
      <w:r>
        <w:rPr>
          <w:rFonts w:hint="eastAsia"/>
        </w:rPr>
        <w:t>12</w:t>
      </w:r>
      <w:r>
        <w:rPr>
          <w:rFonts w:hint="eastAsia"/>
        </w:rPr>
        <w:t>月颁布并于</w:t>
      </w:r>
      <w:r>
        <w:rPr>
          <w:rFonts w:hint="eastAsia"/>
        </w:rPr>
        <w:t>2009</w:t>
      </w:r>
      <w:r>
        <w:rPr>
          <w:rFonts w:hint="eastAsia"/>
        </w:rPr>
        <w:t>年</w:t>
      </w:r>
      <w:r>
        <w:rPr>
          <w:rFonts w:hint="eastAsia"/>
        </w:rPr>
        <w:t>10</w:t>
      </w:r>
      <w:r>
        <w:rPr>
          <w:rFonts w:hint="eastAsia"/>
        </w:rPr>
        <w:t>月全面修订的《就业政策框架法》规定</w:t>
      </w:r>
      <w:r>
        <w:t>，</w:t>
      </w:r>
      <w:r>
        <w:rPr>
          <w:rFonts w:hint="eastAsia"/>
        </w:rPr>
        <w:t>在确立促进就业困难人员获得就业的政策时</w:t>
      </w:r>
      <w:r>
        <w:t>，</w:t>
      </w:r>
      <w:r>
        <w:rPr>
          <w:rFonts w:hint="eastAsia"/>
        </w:rPr>
        <w:t>政府有义务确立和实施必要政策，以向因残疾导致求职前景受阻的人员提供支助</w:t>
      </w:r>
      <w:r>
        <w:t>(</w:t>
      </w:r>
      <w:r>
        <w:t>第</w:t>
      </w:r>
      <w:r>
        <w:t>6(1)</w:t>
      </w:r>
      <w:r>
        <w:rPr>
          <w:rFonts w:hint="eastAsia"/>
        </w:rPr>
        <w:t>条第</w:t>
      </w:r>
      <w:r>
        <w:rPr>
          <w:rFonts w:hint="eastAsia"/>
        </w:rPr>
        <w:t>6</w:t>
      </w:r>
      <w:r>
        <w:rPr>
          <w:rFonts w:hint="eastAsia"/>
        </w:rPr>
        <w:t>项</w:t>
      </w:r>
      <w:r>
        <w:t>)</w:t>
      </w:r>
      <w:r>
        <w:rPr>
          <w:rFonts w:hint="eastAsia"/>
        </w:rPr>
        <w:t>。此外，</w:t>
      </w:r>
      <w:r>
        <w:rPr>
          <w:rFonts w:hint="eastAsia"/>
        </w:rPr>
        <w:t>1961</w:t>
      </w:r>
      <w:r>
        <w:rPr>
          <w:rFonts w:hint="eastAsia"/>
        </w:rPr>
        <w:t>年</w:t>
      </w:r>
      <w:r>
        <w:rPr>
          <w:rFonts w:hint="eastAsia"/>
        </w:rPr>
        <w:t>12</w:t>
      </w:r>
      <w:r>
        <w:rPr>
          <w:rFonts w:hint="eastAsia"/>
        </w:rPr>
        <w:t>月颁布的《就业保障法》明确将残疾人纳入地方就业和劳动部门必须向其提供职业能力倾向测试、就业信息和就业咨询等服务的求职人员行列</w:t>
      </w:r>
      <w:r>
        <w:t>(</w:t>
      </w:r>
      <w:r>
        <w:t>第</w:t>
      </w:r>
      <w:r>
        <w:t>14(1)</w:t>
      </w:r>
      <w:r>
        <w:t>条</w:t>
      </w:r>
      <w:r>
        <w:rPr>
          <w:rFonts w:hint="eastAsia"/>
        </w:rPr>
        <w:t>第</w:t>
      </w:r>
      <w:r>
        <w:rPr>
          <w:rFonts w:hint="eastAsia"/>
        </w:rPr>
        <w:t>2</w:t>
      </w:r>
      <w:r>
        <w:rPr>
          <w:rFonts w:hint="eastAsia"/>
        </w:rPr>
        <w:t>项</w:t>
      </w:r>
      <w:r>
        <w:t>，</w:t>
      </w:r>
      <w:r>
        <w:rPr>
          <w:rFonts w:hint="eastAsia"/>
        </w:rPr>
        <w:t>后于</w:t>
      </w:r>
      <w:r>
        <w:rPr>
          <w:rFonts w:hint="eastAsia"/>
        </w:rPr>
        <w:t>2009</w:t>
      </w:r>
      <w:r>
        <w:rPr>
          <w:rFonts w:hint="eastAsia"/>
        </w:rPr>
        <w:t>年</w:t>
      </w:r>
      <w:r>
        <w:rPr>
          <w:rFonts w:hint="eastAsia"/>
        </w:rPr>
        <w:t>10</w:t>
      </w:r>
      <w:r>
        <w:rPr>
          <w:rFonts w:hint="eastAsia"/>
        </w:rPr>
        <w:t>月全面修订</w:t>
      </w:r>
      <w:r>
        <w:t>)</w:t>
      </w:r>
      <w:r>
        <w:rPr>
          <w:rFonts w:hint="eastAsia"/>
        </w:rPr>
        <w:t>。同时</w:t>
      </w:r>
      <w:r>
        <w:t>，</w:t>
      </w:r>
      <w:r>
        <w:rPr>
          <w:rFonts w:hint="eastAsia"/>
        </w:rPr>
        <w:t>在《国家增进和保护人权行动计划》</w:t>
      </w:r>
      <w:r>
        <w:t>(2007-2011</w:t>
      </w:r>
      <w:r>
        <w:rPr>
          <w:rFonts w:hint="eastAsia"/>
        </w:rPr>
        <w:t>年</w:t>
      </w:r>
      <w:r>
        <w:t>)</w:t>
      </w:r>
      <w:r>
        <w:rPr>
          <w:rFonts w:hint="eastAsia"/>
        </w:rPr>
        <w:t>中</w:t>
      </w:r>
      <w:r>
        <w:t>，</w:t>
      </w:r>
      <w:r>
        <w:rPr>
          <w:rFonts w:hint="eastAsia"/>
        </w:rPr>
        <w:t>政府将残疾人纳入人权状况有待改进的社会弱势群体和少数族裔行列，以期促进保护人权。两性平等就业和支持工作</w:t>
      </w:r>
      <w:r>
        <w:rPr>
          <w:rFonts w:hint="eastAsia"/>
        </w:rPr>
        <w:t>/</w:t>
      </w:r>
      <w:r>
        <w:rPr>
          <w:rFonts w:hint="eastAsia"/>
        </w:rPr>
        <w:t>家庭和解第四阶段总计划</w:t>
      </w:r>
      <w:r>
        <w:t>(2008-2012</w:t>
      </w:r>
      <w:r>
        <w:rPr>
          <w:rFonts w:hint="eastAsia"/>
        </w:rPr>
        <w:t>年</w:t>
      </w:r>
      <w:r>
        <w:t>)</w:t>
      </w:r>
      <w:r>
        <w:rPr>
          <w:rFonts w:hint="eastAsia"/>
        </w:rPr>
        <w:t>规定，政府有义务在向工人提供妇幼保健服务方面给予残疾工人特惠待遇。此外</w:t>
      </w:r>
      <w:r>
        <w:t>，</w:t>
      </w:r>
      <w:r>
        <w:t>2004</w:t>
      </w:r>
      <w:r>
        <w:rPr>
          <w:rFonts w:hint="eastAsia"/>
        </w:rPr>
        <w:t>年</w:t>
      </w:r>
      <w:r>
        <w:rPr>
          <w:rFonts w:hint="eastAsia"/>
        </w:rPr>
        <w:t>2</w:t>
      </w:r>
      <w:r>
        <w:rPr>
          <w:rFonts w:hint="eastAsia"/>
        </w:rPr>
        <w:t>月颁布的《</w:t>
      </w:r>
      <w:r>
        <w:t>健康</w:t>
      </w:r>
      <w:r>
        <w:rPr>
          <w:rFonts w:hint="eastAsia"/>
        </w:rPr>
        <w:t>家庭框架法》规定，政府应向有残疾人的家庭提供援助</w:t>
      </w:r>
      <w:r>
        <w:t>(</w:t>
      </w:r>
      <w:r>
        <w:rPr>
          <w:rFonts w:hint="eastAsia"/>
        </w:rPr>
        <w:t>第</w:t>
      </w:r>
      <w:r>
        <w:t>21(4)</w:t>
      </w:r>
      <w:r>
        <w:rPr>
          <w:rFonts w:hint="eastAsia"/>
        </w:rPr>
        <w:t>和</w:t>
      </w:r>
      <w:r>
        <w:t>25(2)</w:t>
      </w:r>
      <w:r>
        <w:rPr>
          <w:rFonts w:hint="eastAsia"/>
        </w:rPr>
        <w:t>条</w:t>
      </w:r>
      <w:r>
        <w:t>)</w:t>
      </w:r>
      <w:r>
        <w:rPr>
          <w:rFonts w:hint="eastAsia"/>
        </w:rPr>
        <w:t>。根据在《</w:t>
      </w:r>
      <w:r>
        <w:t>健康</w:t>
      </w:r>
      <w:r>
        <w:rPr>
          <w:rFonts w:hint="eastAsia"/>
        </w:rPr>
        <w:t>家庭框架法》</w:t>
      </w:r>
      <w:r>
        <w:t>(</w:t>
      </w:r>
      <w:r>
        <w:t>第</w:t>
      </w:r>
      <w:r>
        <w:t>15</w:t>
      </w:r>
      <w:r>
        <w:t>条</w:t>
      </w:r>
      <w:r>
        <w:t>)</w:t>
      </w:r>
      <w:r>
        <w:rPr>
          <w:rFonts w:hint="eastAsia"/>
        </w:rPr>
        <w:t>基础上制定的</w:t>
      </w:r>
      <w:r>
        <w:t>健康</w:t>
      </w:r>
      <w:r>
        <w:rPr>
          <w:rFonts w:hint="eastAsia"/>
        </w:rPr>
        <w:t>家庭第一阶段基本计划</w:t>
      </w:r>
      <w:r>
        <w:t>(2005-2010</w:t>
      </w:r>
      <w:r>
        <w:rPr>
          <w:rFonts w:hint="eastAsia"/>
        </w:rPr>
        <w:t>年</w:t>
      </w:r>
      <w:r>
        <w:t>)</w:t>
      </w:r>
      <w:r>
        <w:rPr>
          <w:rFonts w:hint="eastAsia"/>
        </w:rPr>
        <w:t>，政府向残疾儿童家庭提供保健服务和临时护理方案并向有残疾人的家庭提供经济独立和育儿支持。修改和补充青年政策第四阶段基本计划</w:t>
      </w:r>
      <w:r>
        <w:t>(2008-2012</w:t>
      </w:r>
      <w:r>
        <w:rPr>
          <w:rFonts w:hint="eastAsia"/>
        </w:rPr>
        <w:t>年</w:t>
      </w:r>
      <w:r>
        <w:t>)</w:t>
      </w:r>
      <w:r>
        <w:rPr>
          <w:rFonts w:hint="eastAsia"/>
        </w:rPr>
        <w:t>旨在扩大青年残疾人</w:t>
      </w:r>
      <w:r>
        <w:t>教育</w:t>
      </w:r>
      <w:r>
        <w:rPr>
          <w:rFonts w:hint="eastAsia"/>
        </w:rPr>
        <w:t>、福利和活动服务。</w:t>
      </w:r>
    </w:p>
    <w:p w:rsidR="008470F8" w:rsidRDefault="008470F8">
      <w:pPr>
        <w:pStyle w:val="SingleTxtGC"/>
      </w:pPr>
      <w:r>
        <w:t xml:space="preserve">26.  </w:t>
      </w:r>
      <w:r>
        <w:rPr>
          <w:rFonts w:hint="eastAsia"/>
        </w:rPr>
        <w:t>卫生和福利部已经找出可能与《禁止歧视残疾人及补救法》</w:t>
      </w:r>
      <w:r>
        <w:rPr>
          <w:rFonts w:hint="eastAsia"/>
        </w:rPr>
        <w:t>(</w:t>
      </w:r>
      <w:r>
        <w:rPr>
          <w:rFonts w:hint="eastAsia"/>
        </w:rPr>
        <w:t>为在韩国国内执行《公约》而颁布的一部法律</w:t>
      </w:r>
      <w:r>
        <w:rPr>
          <w:rFonts w:hint="eastAsia"/>
        </w:rPr>
        <w:t>)</w:t>
      </w:r>
      <w:r>
        <w:rPr>
          <w:rFonts w:hint="eastAsia"/>
        </w:rPr>
        <w:t>相冲突的国家和地方法律法规，要求有关政府部门和地方当局做出必要修订。因此，有关政府部门和地方政府当前正在修订某些可能与该法相抵触的法律法规。同时，韩国全国人权委员会审查了现有法律，甚至是目前尚处于立法起草过程中的法案，以查明是否存在任何潜在歧视因素，必要时，建议加以修订。</w:t>
      </w:r>
    </w:p>
    <w:p w:rsidR="008470F8" w:rsidRDefault="008470F8">
      <w:pPr>
        <w:pStyle w:val="SingleTxtGC"/>
      </w:pPr>
      <w:r>
        <w:t xml:space="preserve">27.  </w:t>
      </w:r>
      <w:r>
        <w:rPr>
          <w:rFonts w:hint="eastAsia"/>
        </w:rPr>
        <w:t>韩国已经制定法律法规或采取其他必要行动，以允许残疾人组织积极参与立法、落实《公约》所规定的残疾人权利的政策制定和实施，以及有关残疾人问题的决策进程。特别是，《残疾人福祉法实施令》规定，负责制定综合性残疾人政策并监测其执行情况的残疾人政策协调委员会应至少有半数成员由在残疾人相关问题领域具有广博知识和经验的残疾人组织负责人组成</w:t>
      </w:r>
      <w:r>
        <w:t>(</w:t>
      </w:r>
      <w:r>
        <w:t>第</w:t>
      </w:r>
      <w:r>
        <w:t>3(4)</w:t>
      </w:r>
      <w:r>
        <w:rPr>
          <w:rFonts w:hint="eastAsia"/>
        </w:rPr>
        <w:t>条</w:t>
      </w:r>
      <w:r>
        <w:t>)</w:t>
      </w:r>
      <w:r>
        <w:rPr>
          <w:rFonts w:hint="eastAsia"/>
        </w:rPr>
        <w:t>。政府还邀请残疾人或残疾人组织相关人士参加为制定和实施残疾人政策而设立的各种委员会</w:t>
      </w:r>
      <w:r>
        <w:t>(</w:t>
      </w:r>
      <w:r>
        <w:rPr>
          <w:rFonts w:hint="eastAsia"/>
        </w:rPr>
        <w:t>参见本报告第</w:t>
      </w:r>
      <w:r>
        <w:t>148</w:t>
      </w:r>
      <w:r>
        <w:rPr>
          <w:rFonts w:hint="eastAsia"/>
        </w:rPr>
        <w:t>段</w:t>
      </w:r>
      <w:r>
        <w:t>)</w:t>
      </w:r>
      <w:r>
        <w:rPr>
          <w:rFonts w:hint="eastAsia"/>
        </w:rPr>
        <w:t>。</w:t>
      </w:r>
    </w:p>
    <w:p w:rsidR="008470F8" w:rsidRDefault="008470F8">
      <w:pPr>
        <w:pStyle w:val="SingleTxtGC"/>
      </w:pPr>
      <w:r>
        <w:t xml:space="preserve">28.  </w:t>
      </w:r>
      <w:r>
        <w:rPr>
          <w:rFonts w:hint="eastAsia"/>
        </w:rPr>
        <w:t>此外，韩国政府已大力促进残疾人信息和通信设备和行动辅助器具的研究和开发，并向残疾人提供无障碍信息，以鼓励他们使用这类产品</w:t>
      </w:r>
      <w:r>
        <w:t>(</w:t>
      </w:r>
      <w:r>
        <w:rPr>
          <w:rFonts w:hint="eastAsia"/>
        </w:rPr>
        <w:t>参见本报告第</w:t>
      </w:r>
      <w:r>
        <w:rPr>
          <w:rFonts w:hint="eastAsia"/>
        </w:rPr>
        <w:t>96</w:t>
      </w:r>
      <w:r>
        <w:rPr>
          <w:rFonts w:hint="eastAsia"/>
        </w:rPr>
        <w:t>段</w:t>
      </w:r>
      <w:r>
        <w:t>)</w:t>
      </w:r>
      <w:r>
        <w:rPr>
          <w:rFonts w:hint="eastAsia"/>
        </w:rPr>
        <w:t>。政府还加强了对从事保护和加强残疾人权利工作的专家和从业人员的培训</w:t>
      </w:r>
      <w:r>
        <w:t>(</w:t>
      </w:r>
      <w:r>
        <w:rPr>
          <w:rFonts w:hint="eastAsia"/>
        </w:rPr>
        <w:t>参见本报告第</w:t>
      </w:r>
      <w:r>
        <w:t>59</w:t>
      </w:r>
      <w:r>
        <w:rPr>
          <w:rFonts w:hint="eastAsia"/>
        </w:rPr>
        <w:t>和第</w:t>
      </w:r>
      <w:r>
        <w:t>119</w:t>
      </w:r>
      <w:r>
        <w:rPr>
          <w:rFonts w:hint="eastAsia"/>
        </w:rPr>
        <w:t>段</w:t>
      </w:r>
      <w:r>
        <w:t>)</w:t>
      </w:r>
      <w:r>
        <w:rPr>
          <w:rFonts w:hint="eastAsia"/>
        </w:rPr>
        <w:t>。</w:t>
      </w:r>
    </w:p>
    <w:p w:rsidR="008470F8" w:rsidRDefault="008470F8">
      <w:pPr>
        <w:pStyle w:val="H1GC"/>
      </w:pPr>
      <w:bookmarkStart w:id="3" w:name="_Toc294787833"/>
      <w:r>
        <w:tab/>
      </w:r>
      <w:r>
        <w:tab/>
      </w:r>
      <w:r>
        <w:t>第</w:t>
      </w:r>
      <w:r>
        <w:rPr>
          <w:rFonts w:hint="eastAsia"/>
        </w:rPr>
        <w:t>五</w:t>
      </w:r>
      <w:r>
        <w:t>条</w:t>
      </w:r>
      <w:r>
        <w:rPr>
          <w:rFonts w:hint="eastAsia"/>
        </w:rPr>
        <w:br/>
      </w:r>
      <w:r>
        <w:t>平等和不歧视</w:t>
      </w:r>
      <w:bookmarkEnd w:id="3"/>
    </w:p>
    <w:p w:rsidR="008470F8" w:rsidRDefault="008470F8">
      <w:pPr>
        <w:pStyle w:val="SingleTxtGC"/>
      </w:pPr>
      <w:r>
        <w:t xml:space="preserve">29.  </w:t>
      </w:r>
      <w:r>
        <w:rPr>
          <w:rFonts w:hint="eastAsia"/>
        </w:rPr>
        <w:t>《禁止歧视残疾人及补救法》禁止就业、教育、商品和服务提供和使用、司法和行政程序和服务、选举权、产假和陪产假的权利、性、家庭和家居、福利机构和健康权利等各个领域基于残疾的歧视。任何因该法禁止的歧视行为而受到伤害者可向韩国全国人权委员会提出申诉</w:t>
      </w:r>
      <w:r>
        <w:t>(</w:t>
      </w:r>
      <w:r>
        <w:t>第</w:t>
      </w:r>
      <w:r>
        <w:t>38</w:t>
      </w:r>
      <w:r>
        <w:t>条</w:t>
      </w:r>
      <w:r>
        <w:t>)</w:t>
      </w:r>
      <w:r>
        <w:rPr>
          <w:rFonts w:hint="eastAsia"/>
        </w:rPr>
        <w:t>或提起诉讼</w:t>
      </w:r>
      <w:r>
        <w:t>(</w:t>
      </w:r>
      <w:r>
        <w:t>第</w:t>
      </w:r>
      <w:r>
        <w:t>48(2)</w:t>
      </w:r>
      <w:r>
        <w:t>条</w:t>
      </w:r>
      <w:r>
        <w:t>)</w:t>
      </w:r>
      <w:r>
        <w:rPr>
          <w:rFonts w:hint="eastAsia"/>
        </w:rPr>
        <w:t>。如果韩国全国人权委员会经对接到的申诉进行调查判定任何相关歧视行为属实</w:t>
      </w:r>
      <w:r>
        <w:t>，</w:t>
      </w:r>
      <w:r>
        <w:rPr>
          <w:rFonts w:hint="eastAsia"/>
        </w:rPr>
        <w:t>便可建议被告执行补救措施，例如，停止歧视行为、恢复原状和进行损害赔偿</w:t>
      </w:r>
      <w:r>
        <w:t>(</w:t>
      </w:r>
      <w:r>
        <w:rPr>
          <w:rFonts w:hint="eastAsia"/>
        </w:rPr>
        <w:t>《全国人权委员会法》</w:t>
      </w:r>
      <w:r>
        <w:t>第</w:t>
      </w:r>
      <w:r>
        <w:t>41</w:t>
      </w:r>
      <w:r>
        <w:rPr>
          <w:rFonts w:hint="eastAsia"/>
        </w:rPr>
        <w:t>和第</w:t>
      </w:r>
      <w:r>
        <w:t>44(1)</w:t>
      </w:r>
      <w:r>
        <w:rPr>
          <w:rFonts w:hint="eastAsia"/>
        </w:rPr>
        <w:t>条</w:t>
      </w:r>
      <w:r>
        <w:t>)</w:t>
      </w:r>
      <w:r>
        <w:rPr>
          <w:rFonts w:hint="eastAsia"/>
        </w:rPr>
        <w:t>。如果被告方在因犯下歧视行为而收到韩国全国人权委员会的建议后仍不履行建议且无正当理由，司法部长可应受害者请求或依据职权下发责改令。相关损害被视为相当严重，且对公共利益造成严重影响</w:t>
      </w:r>
      <w:r>
        <w:t>(</w:t>
      </w:r>
      <w:r>
        <w:t>第</w:t>
      </w:r>
      <w:r>
        <w:t>43</w:t>
      </w:r>
      <w:r>
        <w:rPr>
          <w:rFonts w:hint="eastAsia"/>
        </w:rPr>
        <w:t>条</w:t>
      </w:r>
      <w:r>
        <w:t>)</w:t>
      </w:r>
      <w:r>
        <w:rPr>
          <w:rFonts w:hint="eastAsia"/>
        </w:rPr>
        <w:t>。如果施害者没有履行下发的责改令且无正当理由，司法部长则应强制处以不超过</w:t>
      </w:r>
      <w:r>
        <w:t>3,</w:t>
      </w:r>
      <w:r>
        <w:rPr>
          <w:rFonts w:hint="eastAsia"/>
        </w:rPr>
        <w:t>000</w:t>
      </w:r>
      <w:r>
        <w:rPr>
          <w:rFonts w:hint="eastAsia"/>
        </w:rPr>
        <w:t>万韩元</w:t>
      </w:r>
      <w:r>
        <w:rPr>
          <w:rFonts w:hint="eastAsia"/>
        </w:rPr>
        <w:t>(</w:t>
      </w:r>
      <w:r>
        <w:rPr>
          <w:rFonts w:hint="eastAsia"/>
        </w:rPr>
        <w:t>韩国货币</w:t>
      </w:r>
      <w:r>
        <w:rPr>
          <w:rFonts w:hint="eastAsia"/>
        </w:rPr>
        <w:t>)</w:t>
      </w:r>
      <w:r>
        <w:rPr>
          <w:rFonts w:hint="eastAsia"/>
        </w:rPr>
        <w:t>的罚金</w:t>
      </w:r>
      <w:r>
        <w:t>(</w:t>
      </w:r>
      <w:r>
        <w:t>第</w:t>
      </w:r>
      <w:r>
        <w:t>50</w:t>
      </w:r>
      <w:r>
        <w:rPr>
          <w:rFonts w:hint="eastAsia"/>
        </w:rPr>
        <w:t>条</w:t>
      </w:r>
      <w:r>
        <w:t>)</w:t>
      </w:r>
      <w:r>
        <w:rPr>
          <w:rFonts w:hint="eastAsia"/>
        </w:rPr>
        <w:t>。截至</w:t>
      </w:r>
      <w:r>
        <w:t>2010</w:t>
      </w:r>
      <w:r>
        <w:rPr>
          <w:rFonts w:hint="eastAsia"/>
        </w:rPr>
        <w:t>年底</w:t>
      </w:r>
      <w:r>
        <w:t>，</w:t>
      </w:r>
      <w:r>
        <w:rPr>
          <w:rFonts w:hint="eastAsia"/>
        </w:rPr>
        <w:t>韩国全国人权委员会以违反《禁止歧视残疾人及补救法》规定为依据共提出</w:t>
      </w:r>
      <w:r>
        <w:rPr>
          <w:rFonts w:hint="eastAsia"/>
        </w:rPr>
        <w:t>30</w:t>
      </w:r>
      <w:r>
        <w:rPr>
          <w:rFonts w:hint="eastAsia"/>
        </w:rPr>
        <w:t>项整改建议。</w:t>
      </w:r>
      <w:r>
        <w:t>2010</w:t>
      </w:r>
      <w:r>
        <w:rPr>
          <w:rFonts w:hint="eastAsia"/>
        </w:rPr>
        <w:t>年</w:t>
      </w:r>
      <w:r>
        <w:rPr>
          <w:rFonts w:hint="eastAsia"/>
        </w:rPr>
        <w:t>4</w:t>
      </w:r>
      <w:r>
        <w:rPr>
          <w:rFonts w:hint="eastAsia"/>
        </w:rPr>
        <w:t>月，一家地方公用事业公司的一名雇员因其残疾而被解雇</w:t>
      </w:r>
      <w:r>
        <w:t>，</w:t>
      </w:r>
      <w:r>
        <w:rPr>
          <w:rFonts w:hint="eastAsia"/>
        </w:rPr>
        <w:t>司法部长针对此案下发责改令，要求该公司将该名员工复职。因此</w:t>
      </w:r>
      <w:r>
        <w:t>，</w:t>
      </w:r>
      <w:r>
        <w:rPr>
          <w:rFonts w:hint="eastAsia"/>
        </w:rPr>
        <w:t>该名残疾工人受害者恢复原职。在以违反《禁止歧视残疾人及补救法》规定为依据提起诉讼的案件中，法院可做出予以赔偿的裁决，还可裁定采取纠正歧视的补救措施</w:t>
      </w:r>
      <w:r>
        <w:t>，</w:t>
      </w:r>
      <w:r>
        <w:rPr>
          <w:rFonts w:hint="eastAsia"/>
        </w:rPr>
        <w:t>例如，停止歧视行为和改善工作条件</w:t>
      </w:r>
      <w:r>
        <w:t>(</w:t>
      </w:r>
      <w:r>
        <w:rPr>
          <w:rFonts w:hint="eastAsia"/>
        </w:rPr>
        <w:t>第</w:t>
      </w:r>
      <w:r>
        <w:t>46</w:t>
      </w:r>
      <w:r>
        <w:rPr>
          <w:rFonts w:hint="eastAsia"/>
        </w:rPr>
        <w:t>和第</w:t>
      </w:r>
      <w:r>
        <w:t>48(2)</w:t>
      </w:r>
      <w:r>
        <w:rPr>
          <w:rFonts w:hint="eastAsia"/>
        </w:rPr>
        <w:t>条</w:t>
      </w:r>
      <w:r>
        <w:t>)</w:t>
      </w:r>
      <w:r>
        <w:rPr>
          <w:rFonts w:hint="eastAsia"/>
        </w:rPr>
        <w:t>。除对受害者进行补救外，该法还规定，犯下恶性歧视行为者应被处以最高可达三年的监禁或不超过</w:t>
      </w:r>
      <w:r>
        <w:t>3,</w:t>
      </w:r>
      <w:r>
        <w:rPr>
          <w:rFonts w:hint="eastAsia"/>
        </w:rPr>
        <w:t>000</w:t>
      </w:r>
      <w:r>
        <w:rPr>
          <w:rFonts w:hint="eastAsia"/>
        </w:rPr>
        <w:t>万韩元的罚金</w:t>
      </w:r>
      <w:r>
        <w:t>(</w:t>
      </w:r>
      <w:r>
        <w:t>第</w:t>
      </w:r>
      <w:r>
        <w:t>49(1)</w:t>
      </w:r>
      <w:r>
        <w:rPr>
          <w:rFonts w:hint="eastAsia"/>
        </w:rPr>
        <w:t>条</w:t>
      </w:r>
      <w:r>
        <w:t>)</w:t>
      </w:r>
      <w:r>
        <w:rPr>
          <w:rFonts w:hint="eastAsia"/>
        </w:rPr>
        <w:t>。</w:t>
      </w:r>
    </w:p>
    <w:p w:rsidR="008470F8" w:rsidRDefault="008470F8">
      <w:pPr>
        <w:pStyle w:val="SingleTxtGC"/>
      </w:pPr>
      <w:r>
        <w:t xml:space="preserve">30.  </w:t>
      </w:r>
      <w:r>
        <w:rPr>
          <w:rFonts w:hint="eastAsia"/>
        </w:rPr>
        <w:t>韩国全国人权委员会可对向其提起的残疾歧视诉讼展开调查</w:t>
      </w:r>
      <w:r>
        <w:t>，</w:t>
      </w:r>
      <w:r>
        <w:rPr>
          <w:rFonts w:hint="eastAsia"/>
        </w:rPr>
        <w:t>并建议执行基于《全国人权委员会法》以及《禁止歧视残疾人及补救法》的补救措施。韩国全国人权委员会禁止就业、商品和服务提供和使用和教育及职业培训等各个领域的歧视。该禁止规定系基于包括残疾在内的</w:t>
      </w:r>
      <w:r>
        <w:rPr>
          <w:rFonts w:hint="eastAsia"/>
        </w:rPr>
        <w:t>19</w:t>
      </w:r>
      <w:r>
        <w:rPr>
          <w:rFonts w:hint="eastAsia"/>
        </w:rPr>
        <w:t>项理由</w:t>
      </w:r>
      <w:r>
        <w:t>(</w:t>
      </w:r>
      <w:r>
        <w:rPr>
          <w:rFonts w:hint="eastAsia"/>
        </w:rPr>
        <w:t>第</w:t>
      </w:r>
      <w:r>
        <w:t>2</w:t>
      </w:r>
      <w:r>
        <w:rPr>
          <w:rFonts w:hint="eastAsia"/>
        </w:rPr>
        <w:t>条第</w:t>
      </w:r>
      <w:r>
        <w:rPr>
          <w:rFonts w:hint="eastAsia"/>
        </w:rPr>
        <w:t>4</w:t>
      </w:r>
      <w:r>
        <w:rPr>
          <w:rFonts w:hint="eastAsia"/>
        </w:rPr>
        <w:t>项</w:t>
      </w:r>
      <w:r>
        <w:t>)</w:t>
      </w:r>
      <w:r>
        <w:t>，</w:t>
      </w:r>
      <w:r>
        <w:rPr>
          <w:rFonts w:hint="eastAsia"/>
        </w:rPr>
        <w:t>使残疾人能够向韩国全国人权委员会提出申诉并寻求补救</w:t>
      </w:r>
      <w:r>
        <w:t>(</w:t>
      </w:r>
      <w:r>
        <w:t>第</w:t>
      </w:r>
      <w:r>
        <w:t>30</w:t>
      </w:r>
      <w:r>
        <w:rPr>
          <w:rFonts w:hint="eastAsia"/>
        </w:rPr>
        <w:t>条</w:t>
      </w:r>
      <w:r>
        <w:t>)(</w:t>
      </w:r>
      <w:r>
        <w:rPr>
          <w:rFonts w:hint="eastAsia"/>
        </w:rPr>
        <w:t>参见附录中表</w:t>
      </w:r>
      <w:r>
        <w:t>4-6)</w:t>
      </w:r>
      <w:r>
        <w:rPr>
          <w:rFonts w:hint="eastAsia"/>
        </w:rPr>
        <w:t>。在《禁止歧视残疾人及补救法》立法之前，委员会一直根据《全国人权委员会法》对关于歧视残疾人做法的案件进行调查和补救。但自</w:t>
      </w:r>
      <w:r>
        <w:t>2008</w:t>
      </w:r>
      <w:r>
        <w:rPr>
          <w:rFonts w:hint="eastAsia"/>
        </w:rPr>
        <w:t>年</w:t>
      </w:r>
      <w:r>
        <w:rPr>
          <w:rFonts w:hint="eastAsia"/>
        </w:rPr>
        <w:t>4</w:t>
      </w:r>
      <w:r>
        <w:rPr>
          <w:rFonts w:hint="eastAsia"/>
        </w:rPr>
        <w:t>月以来</w:t>
      </w:r>
      <w:r>
        <w:t>，</w:t>
      </w:r>
      <w:r>
        <w:rPr>
          <w:rFonts w:hint="eastAsia"/>
        </w:rPr>
        <w:t>这类案件便一直根据《禁止歧视残疾人及补救法》加以解决。委员会在</w:t>
      </w:r>
      <w:r>
        <w:t>2008</w:t>
      </w:r>
      <w:r>
        <w:rPr>
          <w:rFonts w:hint="eastAsia"/>
        </w:rPr>
        <w:t>年</w:t>
      </w:r>
      <w:r>
        <w:rPr>
          <w:rFonts w:hint="eastAsia"/>
        </w:rPr>
        <w:t>4</w:t>
      </w:r>
      <w:r>
        <w:rPr>
          <w:rFonts w:hint="eastAsia"/>
        </w:rPr>
        <w:t>月至</w:t>
      </w:r>
      <w:r>
        <w:t>2010</w:t>
      </w:r>
      <w:r>
        <w:rPr>
          <w:rFonts w:hint="eastAsia"/>
        </w:rPr>
        <w:t>年</w:t>
      </w:r>
      <w:r>
        <w:rPr>
          <w:rFonts w:hint="eastAsia"/>
        </w:rPr>
        <w:t>9</w:t>
      </w:r>
      <w:r>
        <w:rPr>
          <w:rFonts w:hint="eastAsia"/>
        </w:rPr>
        <w:t>月期间接到的残疾歧视案件数量共计</w:t>
      </w:r>
      <w:r>
        <w:t>2,938</w:t>
      </w:r>
      <w:r>
        <w:rPr>
          <w:rFonts w:hint="eastAsia"/>
        </w:rPr>
        <w:t>起</w:t>
      </w:r>
      <w:r>
        <w:t>，</w:t>
      </w:r>
      <w:r>
        <w:rPr>
          <w:rFonts w:hint="eastAsia"/>
        </w:rPr>
        <w:t>其中</w:t>
      </w:r>
      <w:r>
        <w:t>2,035</w:t>
      </w:r>
      <w:r>
        <w:rPr>
          <w:rFonts w:hint="eastAsia"/>
        </w:rPr>
        <w:t>起已处理完毕</w:t>
      </w:r>
      <w:r>
        <w:t>(</w:t>
      </w:r>
      <w:r>
        <w:rPr>
          <w:rFonts w:hint="eastAsia"/>
        </w:rPr>
        <w:t>参见附录中表</w:t>
      </w:r>
      <w:r>
        <w:rPr>
          <w:rFonts w:hint="eastAsia"/>
        </w:rPr>
        <w:t>4</w:t>
      </w:r>
      <w:r>
        <w:rPr>
          <w:rFonts w:hint="eastAsia"/>
        </w:rPr>
        <w:t>和</w:t>
      </w:r>
      <w:r>
        <w:rPr>
          <w:rFonts w:hint="eastAsia"/>
        </w:rPr>
        <w:t>7</w:t>
      </w:r>
      <w:r>
        <w:t>)</w:t>
      </w:r>
      <w:r>
        <w:rPr>
          <w:rFonts w:hint="eastAsia"/>
        </w:rPr>
        <w:t>。</w:t>
      </w:r>
    </w:p>
    <w:p w:rsidR="008470F8" w:rsidRDefault="008470F8">
      <w:pPr>
        <w:pStyle w:val="SingleTxtGC"/>
      </w:pPr>
      <w:r>
        <w:t xml:space="preserve">31.  </w:t>
      </w:r>
      <w:r>
        <w:rPr>
          <w:rFonts w:hint="eastAsia"/>
        </w:rPr>
        <w:t>《残疾人特殊教育法》禁止在入学、课堂出勤等教育领域歧视残疾人</w:t>
      </w:r>
      <w:r>
        <w:t>(</w:t>
      </w:r>
      <w:r>
        <w:t>第</w:t>
      </w:r>
      <w:r>
        <w:t>4</w:t>
      </w:r>
      <w:r>
        <w:t>条</w:t>
      </w:r>
      <w:r>
        <w:t>)</w:t>
      </w:r>
      <w:r>
        <w:rPr>
          <w:rFonts w:hint="eastAsia"/>
        </w:rPr>
        <w:t>。该法规定，若存在违反规定的不正当歧视，残疾学生或其照顾者可向当地政府下设机构特殊教育指导委员会提交复议申请，以寻求补救</w:t>
      </w:r>
      <w:r>
        <w:t>(</w:t>
      </w:r>
      <w:r>
        <w:t>第</w:t>
      </w:r>
      <w:r>
        <w:t>36(1)</w:t>
      </w:r>
      <w:r>
        <w:t>条</w:t>
      </w:r>
      <w:r>
        <w:t>)</w:t>
      </w:r>
      <w:r>
        <w:rPr>
          <w:rFonts w:hint="eastAsia"/>
        </w:rPr>
        <w:t>。《残疾人、老年人和孕妇便利促进法》承认，残疾人享有无障碍使用各类施舍和设备的平等权利</w:t>
      </w:r>
      <w:r>
        <w:t>(</w:t>
      </w:r>
      <w:r>
        <w:t>第</w:t>
      </w:r>
      <w:r>
        <w:t>4</w:t>
      </w:r>
      <w:r>
        <w:t>条</w:t>
      </w:r>
      <w:r>
        <w:t>)</w:t>
      </w:r>
      <w:r>
        <w:t>，</w:t>
      </w:r>
      <w:r>
        <w:rPr>
          <w:rFonts w:hint="eastAsia"/>
        </w:rPr>
        <w:t>《交通弱势群体移动便利增进法》承认残疾人在出行权利方面的平等权利</w:t>
      </w:r>
      <w:r>
        <w:t>(</w:t>
      </w:r>
      <w:r>
        <w:t>第</w:t>
      </w:r>
      <w:r>
        <w:t>3</w:t>
      </w:r>
      <w:r>
        <w:t>条</w:t>
      </w:r>
      <w:r>
        <w:t>)</w:t>
      </w:r>
      <w:r>
        <w:rPr>
          <w:rFonts w:hint="eastAsia"/>
        </w:rPr>
        <w:t>。</w:t>
      </w:r>
    </w:p>
    <w:p w:rsidR="008470F8" w:rsidRDefault="008470F8">
      <w:pPr>
        <w:pStyle w:val="SingleTxtGC"/>
      </w:pPr>
      <w:r>
        <w:t xml:space="preserve">32.  </w:t>
      </w:r>
      <w:r>
        <w:rPr>
          <w:rFonts w:hint="eastAsia"/>
        </w:rPr>
        <w:t>《禁止歧视残疾人及补救法》并未将已采取的旨在实现残疾人事实上平等“优待措施”视为歧视</w:t>
      </w:r>
      <w:r>
        <w:t>(</w:t>
      </w:r>
      <w:r>
        <w:t>第</w:t>
      </w:r>
      <w:r>
        <w:t>4(4)</w:t>
      </w:r>
      <w:r>
        <w:rPr>
          <w:rFonts w:hint="eastAsia"/>
        </w:rPr>
        <w:t>条</w:t>
      </w:r>
      <w:r>
        <w:t>)</w:t>
      </w:r>
      <w:r>
        <w:t>，</w:t>
      </w:r>
      <w:r>
        <w:rPr>
          <w:rFonts w:hint="eastAsia"/>
        </w:rPr>
        <w:t>《全国人权委员会法》也未将“以减缓现有歧视为目的的临时性特惠待遇”视为歧视</w:t>
      </w:r>
      <w:r>
        <w:t>(</w:t>
      </w:r>
      <w:r>
        <w:rPr>
          <w:rFonts w:hint="eastAsia"/>
        </w:rPr>
        <w:t>第</w:t>
      </w:r>
      <w:r>
        <w:t>2</w:t>
      </w:r>
      <w:r>
        <w:rPr>
          <w:rFonts w:hint="eastAsia"/>
        </w:rPr>
        <w:t>条</w:t>
      </w:r>
      <w:r>
        <w:t>)</w:t>
      </w:r>
      <w:r>
        <w:rPr>
          <w:rFonts w:hint="eastAsia"/>
        </w:rPr>
        <w:t>。《残疾人就业促进和职业康复法》规定，优先安置残疾人就业</w:t>
      </w:r>
      <w:r>
        <w:t>(</w:t>
      </w:r>
      <w:r>
        <w:rPr>
          <w:rFonts w:hint="eastAsia"/>
        </w:rPr>
        <w:t>参见本报告第</w:t>
      </w:r>
      <w:r>
        <w:t>132-133</w:t>
      </w:r>
      <w:r>
        <w:rPr>
          <w:rFonts w:hint="eastAsia"/>
        </w:rPr>
        <w:t>段</w:t>
      </w:r>
      <w:r>
        <w:t>)</w:t>
      </w:r>
      <w:r>
        <w:t>，</w:t>
      </w:r>
      <w:r>
        <w:rPr>
          <w:rFonts w:hint="eastAsia"/>
        </w:rPr>
        <w:t>《普通高等学校招收残疾学生录取特别计划》规定，优先录取残疾学生接受高等教育</w:t>
      </w:r>
      <w:r>
        <w:t>(</w:t>
      </w:r>
      <w:r>
        <w:rPr>
          <w:rFonts w:hint="eastAsia"/>
        </w:rPr>
        <w:t>参见本报告第</w:t>
      </w:r>
      <w:r>
        <w:t>116</w:t>
      </w:r>
      <w:r>
        <w:rPr>
          <w:rFonts w:hint="eastAsia"/>
        </w:rPr>
        <w:t>段</w:t>
      </w:r>
      <w:r>
        <w:t>)</w:t>
      </w:r>
      <w:r>
        <w:rPr>
          <w:rFonts w:hint="eastAsia"/>
        </w:rPr>
        <w:t>。</w:t>
      </w:r>
    </w:p>
    <w:p w:rsidR="008470F8" w:rsidRDefault="008470F8">
      <w:pPr>
        <w:pStyle w:val="H1GC"/>
      </w:pPr>
      <w:bookmarkStart w:id="4" w:name="_Toc294787834"/>
      <w:r>
        <w:tab/>
      </w:r>
      <w:r>
        <w:tab/>
      </w:r>
      <w:r>
        <w:t>第</w:t>
      </w:r>
      <w:r>
        <w:rPr>
          <w:rFonts w:hint="eastAsia"/>
        </w:rPr>
        <w:t>六</w:t>
      </w:r>
      <w:r>
        <w:t>条</w:t>
      </w:r>
      <w:r>
        <w:rPr>
          <w:rFonts w:hint="eastAsia"/>
        </w:rPr>
        <w:br/>
      </w:r>
      <w:r>
        <w:t>残疾妇女</w:t>
      </w:r>
      <w:bookmarkEnd w:id="4"/>
    </w:p>
    <w:p w:rsidR="008470F8" w:rsidRDefault="008470F8">
      <w:pPr>
        <w:pStyle w:val="SingleTxtGC"/>
      </w:pPr>
      <w:r>
        <w:t xml:space="preserve">33.  </w:t>
      </w:r>
      <w:r>
        <w:rPr>
          <w:rFonts w:hint="eastAsia"/>
        </w:rPr>
        <w:t>截至</w:t>
      </w:r>
      <w:r>
        <w:t>2009</w:t>
      </w:r>
      <w:r>
        <w:rPr>
          <w:rFonts w:hint="eastAsia"/>
        </w:rPr>
        <w:t>年</w:t>
      </w:r>
      <w:r>
        <w:rPr>
          <w:rFonts w:hint="eastAsia"/>
        </w:rPr>
        <w:t>12</w:t>
      </w:r>
      <w:r>
        <w:rPr>
          <w:rFonts w:hint="eastAsia"/>
        </w:rPr>
        <w:t>月</w:t>
      </w:r>
      <w:r>
        <w:t>，</w:t>
      </w:r>
      <w:r>
        <w:rPr>
          <w:rFonts w:hint="eastAsia"/>
        </w:rPr>
        <w:t>韩国</w:t>
      </w:r>
      <w:r>
        <w:t>残疾妇女</w:t>
      </w:r>
      <w:r>
        <w:rPr>
          <w:rFonts w:hint="eastAsia"/>
        </w:rPr>
        <w:t>登记人数达</w:t>
      </w:r>
      <w:r>
        <w:t>100.3</w:t>
      </w:r>
      <w:r>
        <w:rPr>
          <w:rFonts w:hint="eastAsia"/>
        </w:rPr>
        <w:t>万人</w:t>
      </w:r>
      <w:r>
        <w:t>，</w:t>
      </w:r>
      <w:r>
        <w:rPr>
          <w:rFonts w:hint="eastAsia"/>
        </w:rPr>
        <w:t>占残疾人总人口的</w:t>
      </w:r>
      <w:r>
        <w:t>41.3</w:t>
      </w:r>
      <w:r>
        <w:rPr>
          <w:rFonts w:hint="eastAsia"/>
        </w:rPr>
        <w:t>%</w:t>
      </w:r>
      <w:r>
        <w:t>(</w:t>
      </w:r>
      <w:r>
        <w:rPr>
          <w:rFonts w:hint="eastAsia"/>
        </w:rPr>
        <w:t>参见附录中表</w:t>
      </w:r>
      <w:r>
        <w:t>8)</w:t>
      </w:r>
      <w:r>
        <w:rPr>
          <w:rFonts w:hint="eastAsia"/>
        </w:rPr>
        <w:t>。韩国政府认识到，</w:t>
      </w:r>
      <w:r>
        <w:t>残疾妇女</w:t>
      </w:r>
      <w:r>
        <w:rPr>
          <w:rFonts w:hint="eastAsia"/>
        </w:rPr>
        <w:t>因其性别和残疾原因在教育、就业、信息和文化等各个领域处于极其不利的地位，因此，她们频遭歧视。为解决这一问题，政府已采取各种法律措施来保护和促进</w:t>
      </w:r>
      <w:r>
        <w:t>残疾妇女</w:t>
      </w:r>
      <w:r>
        <w:rPr>
          <w:rFonts w:hint="eastAsia"/>
        </w:rPr>
        <w:t>的人权。《残疾人福祉法》、《残疾人就业促进和职业康复法》、《禁止歧视残疾人及补救法》、《妇女发展框架法》和其他相关法律明确规定，国家有义务保护</w:t>
      </w:r>
      <w:r>
        <w:t>残疾妇女</w:t>
      </w:r>
      <w:r>
        <w:rPr>
          <w:rFonts w:hint="eastAsia"/>
        </w:rPr>
        <w:t>的权益</w:t>
      </w:r>
      <w:r>
        <w:t>，</w:t>
      </w:r>
      <w:r>
        <w:rPr>
          <w:rFonts w:hint="eastAsia"/>
        </w:rPr>
        <w:t>增强其能力和促进其社会参与</w:t>
      </w:r>
      <w:r>
        <w:t>，</w:t>
      </w:r>
      <w:r>
        <w:rPr>
          <w:rFonts w:hint="eastAsia"/>
        </w:rPr>
        <w:t>并同时确保</w:t>
      </w:r>
      <w:r>
        <w:t>残疾妇女</w:t>
      </w:r>
      <w:r>
        <w:rPr>
          <w:rFonts w:hint="eastAsia"/>
        </w:rPr>
        <w:t>不因性别和残疾原因受到不公正对待。</w:t>
      </w:r>
    </w:p>
    <w:p w:rsidR="008470F8" w:rsidRDefault="008470F8">
      <w:pPr>
        <w:pStyle w:val="SingleTxtGC"/>
      </w:pPr>
      <w:r>
        <w:t xml:space="preserve">34.  </w:t>
      </w:r>
      <w:r>
        <w:rPr>
          <w:rFonts w:hint="eastAsia"/>
        </w:rPr>
        <w:t>政府已开始实施专门为残疾妇女制定的措施，并将这些措施纳入《残疾人五年政策制定计划》和妇女政策基本计划等与妇女或残疾人有关的综合计划。这些计划中提出的主要问题包括增强</w:t>
      </w:r>
      <w:r>
        <w:t>残疾妇女</w:t>
      </w:r>
      <w:r>
        <w:rPr>
          <w:rFonts w:hint="eastAsia"/>
        </w:rPr>
        <w:t>权能、支持其经济活动、促进其社会参与和防止她们遭受家庭暴力和性侵犯。</w:t>
      </w:r>
    </w:p>
    <w:p w:rsidR="008470F8" w:rsidRDefault="008470F8">
      <w:pPr>
        <w:pStyle w:val="SingleTxtGC"/>
      </w:pPr>
      <w:r>
        <w:t xml:space="preserve">35.  </w:t>
      </w:r>
      <w:r>
        <w:rPr>
          <w:rFonts w:hint="eastAsia"/>
        </w:rPr>
        <w:t>关于</w:t>
      </w:r>
      <w:r>
        <w:t>残疾妇女</w:t>
      </w:r>
      <w:r>
        <w:rPr>
          <w:rFonts w:hint="eastAsia"/>
        </w:rPr>
        <w:t>就业问题</w:t>
      </w:r>
      <w:r>
        <w:t>，</w:t>
      </w:r>
      <w:r>
        <w:rPr>
          <w:rFonts w:hint="eastAsia"/>
        </w:rPr>
        <w:t>《残疾人就业促进和职业康复法》规定，应特别强调促进残疾妇女就业事宜</w:t>
      </w:r>
      <w:r>
        <w:t>(</w:t>
      </w:r>
      <w:r>
        <w:t>第</w:t>
      </w:r>
      <w:r>
        <w:t>3(2)</w:t>
      </w:r>
      <w:r>
        <w:rPr>
          <w:rFonts w:hint="eastAsia"/>
        </w:rPr>
        <w:t>条</w:t>
      </w:r>
      <w:r>
        <w:t>)</w:t>
      </w:r>
      <w:r>
        <w:t>，</w:t>
      </w:r>
      <w:r>
        <w:rPr>
          <w:rFonts w:hint="eastAsia"/>
        </w:rPr>
        <w:t>雇用残疾妇女的业务所有人有权享受特惠待遇</w:t>
      </w:r>
      <w:r>
        <w:t>(</w:t>
      </w:r>
      <w:r>
        <w:t>第</w:t>
      </w:r>
      <w:r>
        <w:t>21</w:t>
      </w:r>
      <w:r>
        <w:t>条</w:t>
      </w:r>
      <w:r>
        <w:t>)</w:t>
      </w:r>
      <w:r>
        <w:rPr>
          <w:rFonts w:hint="eastAsia"/>
        </w:rPr>
        <w:t>。例如</w:t>
      </w:r>
      <w:r>
        <w:t>，</w:t>
      </w:r>
      <w:r>
        <w:rPr>
          <w:rFonts w:hint="eastAsia"/>
        </w:rPr>
        <w:t>在向残疾工人就业单位提供赠款援助方面</w:t>
      </w:r>
      <w:r>
        <w:t>，</w:t>
      </w:r>
      <w:r>
        <w:rPr>
          <w:rFonts w:hint="eastAsia"/>
        </w:rPr>
        <w:t>政府向雇佣残疾妇女的业务所有人提供的财政援助高于雇用残疾男子的业务所有人</w:t>
      </w:r>
      <w:r>
        <w:t>(</w:t>
      </w:r>
      <w:r>
        <w:rPr>
          <w:rFonts w:hint="eastAsia"/>
        </w:rPr>
        <w:t>参见附录中表</w:t>
      </w:r>
      <w:r>
        <w:t>65)</w:t>
      </w:r>
      <w:r>
        <w:rPr>
          <w:rFonts w:hint="eastAsia"/>
        </w:rPr>
        <w:t>。韩国雇用劳动部附属组织</w:t>
      </w:r>
      <w:r>
        <w:t>韩国残疾人就业促进公团</w:t>
      </w:r>
      <w:r>
        <w:rPr>
          <w:rFonts w:hint="eastAsia"/>
        </w:rPr>
        <w:t>已采取性别配额制度，将</w:t>
      </w:r>
      <w:r>
        <w:t>36</w:t>
      </w:r>
      <w:r>
        <w:rPr>
          <w:rFonts w:hint="eastAsia"/>
        </w:rPr>
        <w:t>%</w:t>
      </w:r>
      <w:r>
        <w:rPr>
          <w:rFonts w:hint="eastAsia"/>
        </w:rPr>
        <w:t>的就业服务配额和超过</w:t>
      </w:r>
      <w:r>
        <w:t>30</w:t>
      </w:r>
      <w:r>
        <w:rPr>
          <w:rFonts w:hint="eastAsia"/>
        </w:rPr>
        <w:t>%</w:t>
      </w:r>
      <w:r>
        <w:rPr>
          <w:rFonts w:hint="eastAsia"/>
        </w:rPr>
        <w:t>的职业培训配额分配给</w:t>
      </w:r>
      <w:r>
        <w:t>残疾妇女</w:t>
      </w:r>
      <w:r>
        <w:rPr>
          <w:rFonts w:hint="eastAsia"/>
        </w:rPr>
        <w:t>。即便如此，截至</w:t>
      </w:r>
      <w:r>
        <w:t>2010</w:t>
      </w:r>
      <w:r>
        <w:rPr>
          <w:rFonts w:hint="eastAsia"/>
        </w:rPr>
        <w:t>年</w:t>
      </w:r>
      <w:r>
        <w:t>，</w:t>
      </w:r>
      <w:r>
        <w:rPr>
          <w:rFonts w:hint="eastAsia"/>
        </w:rPr>
        <w:t>残疾妇女的劳动力参与率仅为</w:t>
      </w:r>
      <w:r>
        <w:t>24.6</w:t>
      </w:r>
      <w:r>
        <w:rPr>
          <w:rFonts w:hint="eastAsia"/>
        </w:rPr>
        <w:t>%</w:t>
      </w:r>
      <w:r>
        <w:t>，</w:t>
      </w:r>
      <w:r>
        <w:rPr>
          <w:rFonts w:hint="eastAsia"/>
        </w:rPr>
        <w:t>大约仅为残疾男子劳动力参与率</w:t>
      </w:r>
      <w:r>
        <w:rPr>
          <w:rFonts w:hint="eastAsia"/>
        </w:rPr>
        <w:t>(</w:t>
      </w:r>
      <w:r>
        <w:t>48.4</w:t>
      </w:r>
      <w:r>
        <w:rPr>
          <w:rFonts w:hint="eastAsia"/>
        </w:rPr>
        <w:t>%)</w:t>
      </w:r>
      <w:r>
        <w:rPr>
          <w:rFonts w:hint="eastAsia"/>
        </w:rPr>
        <w:t>的一半</w:t>
      </w:r>
      <w:r>
        <w:t>(</w:t>
      </w:r>
      <w:r>
        <w:rPr>
          <w:rFonts w:hint="eastAsia"/>
        </w:rPr>
        <w:t>参见附录中表</w:t>
      </w:r>
      <w:r>
        <w:t>9</w:t>
      </w:r>
      <w:r>
        <w:rPr>
          <w:rFonts w:hint="eastAsia"/>
        </w:rPr>
        <w:t>和表</w:t>
      </w:r>
      <w:r>
        <w:t>10)</w:t>
      </w:r>
      <w:r>
        <w:rPr>
          <w:rFonts w:hint="eastAsia"/>
        </w:rPr>
        <w:t>。</w:t>
      </w:r>
    </w:p>
    <w:p w:rsidR="008470F8" w:rsidRDefault="008470F8">
      <w:pPr>
        <w:pStyle w:val="SingleTxtGC"/>
      </w:pPr>
      <w:r>
        <w:t xml:space="preserve">36.  </w:t>
      </w:r>
      <w:r>
        <w:t>残疾妇女</w:t>
      </w:r>
      <w:r>
        <w:rPr>
          <w:rFonts w:hint="eastAsia"/>
        </w:rPr>
        <w:t>受教育程度通常低于残疾男子</w:t>
      </w:r>
      <w:r>
        <w:t>(</w:t>
      </w:r>
      <w:r>
        <w:rPr>
          <w:rFonts w:hint="eastAsia"/>
        </w:rPr>
        <w:t>参见附录中表</w:t>
      </w:r>
      <w:r>
        <w:t>11)</w:t>
      </w:r>
      <w:r>
        <w:rPr>
          <w:rFonts w:hint="eastAsia"/>
        </w:rPr>
        <w:t>。《残疾人福祉法》要求国家和地方政府拟定</w:t>
      </w:r>
      <w:r>
        <w:t>残疾妇女教育</w:t>
      </w:r>
      <w:r>
        <w:rPr>
          <w:rFonts w:hint="eastAsia"/>
        </w:rPr>
        <w:t>政策</w:t>
      </w:r>
      <w:r>
        <w:t>，</w:t>
      </w:r>
      <w:r>
        <w:rPr>
          <w:rFonts w:hint="eastAsia"/>
        </w:rPr>
        <w:t>包括基础学习和职业</w:t>
      </w:r>
      <w:r>
        <w:t>教育</w:t>
      </w:r>
      <w:r>
        <w:t>(</w:t>
      </w:r>
      <w:r>
        <w:t>第</w:t>
      </w:r>
      <w:r>
        <w:t>7</w:t>
      </w:r>
      <w:r>
        <w:t>条</w:t>
      </w:r>
      <w:r>
        <w:t>)</w:t>
      </w:r>
      <w:r>
        <w:rPr>
          <w:rFonts w:hint="eastAsia"/>
        </w:rPr>
        <w:t>。根据该条规定，政府已在全国指定</w:t>
      </w:r>
      <w:r>
        <w:rPr>
          <w:rFonts w:hint="eastAsia"/>
        </w:rPr>
        <w:t>16</w:t>
      </w:r>
      <w:r>
        <w:rPr>
          <w:rFonts w:hint="eastAsia"/>
        </w:rPr>
        <w:t>家有关机构来开展残疾妇女基本学习技能培养、</w:t>
      </w:r>
      <w:r>
        <w:t>健康</w:t>
      </w:r>
      <w:r>
        <w:rPr>
          <w:rFonts w:hint="eastAsia"/>
        </w:rPr>
        <w:t>和福利</w:t>
      </w:r>
      <w:r>
        <w:t>教育</w:t>
      </w:r>
      <w:r>
        <w:rPr>
          <w:rFonts w:hint="eastAsia"/>
        </w:rPr>
        <w:t>、社会适应和参与和文化体验和享受计划。</w:t>
      </w:r>
      <w:r>
        <w:t>2009</w:t>
      </w:r>
      <w:r>
        <w:rPr>
          <w:rFonts w:hint="eastAsia"/>
        </w:rPr>
        <w:t>年</w:t>
      </w:r>
      <w:r>
        <w:t>，</w:t>
      </w:r>
      <w:r>
        <w:rPr>
          <w:rFonts w:hint="eastAsia"/>
        </w:rPr>
        <w:t>政府通过试点运行一项专门的</w:t>
      </w:r>
      <w:r>
        <w:t>残疾妇女</w:t>
      </w:r>
      <w:r>
        <w:rPr>
          <w:rFonts w:hint="eastAsia"/>
        </w:rPr>
        <w:t>职业</w:t>
      </w:r>
      <w:r>
        <w:t>教育</w:t>
      </w:r>
      <w:r>
        <w:rPr>
          <w:rFonts w:hint="eastAsia"/>
        </w:rPr>
        <w:t>方案向</w:t>
      </w:r>
      <w:r>
        <w:t>6,331</w:t>
      </w:r>
      <w:r>
        <w:rPr>
          <w:rFonts w:hint="eastAsia"/>
        </w:rPr>
        <w:t>名</w:t>
      </w:r>
      <w:r>
        <w:t>残疾妇女</w:t>
      </w:r>
      <w:r>
        <w:rPr>
          <w:rFonts w:hint="eastAsia"/>
        </w:rPr>
        <w:t>提供了教育</w:t>
      </w:r>
      <w:r>
        <w:t>，</w:t>
      </w:r>
      <w:r>
        <w:rPr>
          <w:rFonts w:hint="eastAsia"/>
        </w:rPr>
        <w:t>该方案在高校和福利中心向残疾人开设咖啡师培训、数字图像编辑、电话营销和簿记等课程。</w:t>
      </w:r>
      <w:r>
        <w:t>2010</w:t>
      </w:r>
      <w:r>
        <w:rPr>
          <w:rFonts w:hint="eastAsia"/>
        </w:rPr>
        <w:t>年</w:t>
      </w:r>
      <w:r>
        <w:t>，</w:t>
      </w:r>
      <w:r>
        <w:rPr>
          <w:rFonts w:hint="eastAsia"/>
        </w:rPr>
        <w:t>政府指定了</w:t>
      </w:r>
      <w:r>
        <w:t>20</w:t>
      </w:r>
      <w:r>
        <w:rPr>
          <w:rFonts w:hint="eastAsia"/>
        </w:rPr>
        <w:t>家</w:t>
      </w:r>
      <w:r>
        <w:t>残疾妇女</w:t>
      </w:r>
      <w:r>
        <w:rPr>
          <w:rFonts w:hint="eastAsia"/>
        </w:rPr>
        <w:t>和谐中心，以提供残疾妇女社交活动所需的包括个性化咨询、增强权能</w:t>
      </w:r>
      <w:r>
        <w:t>教育</w:t>
      </w:r>
      <w:r>
        <w:rPr>
          <w:rFonts w:hint="eastAsia"/>
        </w:rPr>
        <w:t>在内的各类一站式服务</w:t>
      </w:r>
      <w:r>
        <w:t>，</w:t>
      </w:r>
      <w:r>
        <w:rPr>
          <w:rFonts w:hint="eastAsia"/>
        </w:rPr>
        <w:t>并与基于社区的职业培训、保健医疗服务、法律服务、就业选配和后续服务提供组织建立联系，将此作为促进残疾妇女参与社会和提高其自我支持能力的努力的一部分。此外</w:t>
      </w:r>
      <w:r>
        <w:t>，</w:t>
      </w:r>
      <w:r>
        <w:rPr>
          <w:rFonts w:hint="eastAsia"/>
        </w:rPr>
        <w:t>为跟上信息时代的步伐，政府还向低收入残疾妇女提供学习计算机，并为她们联系女性志愿者以指导她们如何使用因特网</w:t>
      </w:r>
      <w:r>
        <w:t>(</w:t>
      </w:r>
      <w:r>
        <w:rPr>
          <w:rFonts w:hint="eastAsia"/>
        </w:rPr>
        <w:t>参见附录中表</w:t>
      </w:r>
      <w:r>
        <w:t>12)</w:t>
      </w:r>
      <w:r>
        <w:rPr>
          <w:rFonts w:hint="eastAsia"/>
        </w:rPr>
        <w:t>。</w:t>
      </w:r>
    </w:p>
    <w:p w:rsidR="008470F8" w:rsidRDefault="008470F8">
      <w:pPr>
        <w:pStyle w:val="SingleTxtGC"/>
      </w:pPr>
      <w:r>
        <w:t xml:space="preserve">37.  </w:t>
      </w:r>
      <w:r>
        <w:rPr>
          <w:rFonts w:hint="eastAsia"/>
        </w:rPr>
        <w:t>《禁止歧视残疾人及补助法》规定，任何人不得因残疾原因强迫残疾妇女承担或剥夺其与妊娠、分娩、抚养子女和持家有关的角色</w:t>
      </w:r>
      <w:r>
        <w:t>(</w:t>
      </w:r>
      <w:r>
        <w:t>第</w:t>
      </w:r>
      <w:r>
        <w:t>33(2)</w:t>
      </w:r>
      <w:r>
        <w:t>条</w:t>
      </w:r>
      <w:r>
        <w:t>)</w:t>
      </w:r>
      <w:r>
        <w:rPr>
          <w:rFonts w:hint="eastAsia"/>
        </w:rPr>
        <w:t>，此外还规定</w:t>
      </w:r>
      <w:r>
        <w:t>，</w:t>
      </w:r>
      <w:r>
        <w:rPr>
          <w:rFonts w:hint="eastAsia"/>
        </w:rPr>
        <w:t>任何雇主不得拒绝提供与使用工作场所儿童保育服务有关的合理便利</w:t>
      </w:r>
      <w:r>
        <w:t>(</w:t>
      </w:r>
      <w:r>
        <w:t>第</w:t>
      </w:r>
      <w:r>
        <w:t>33(3)</w:t>
      </w:r>
      <w:r>
        <w:t>条</w:t>
      </w:r>
      <w:r>
        <w:t>)</w:t>
      </w:r>
      <w:r>
        <w:rPr>
          <w:rFonts w:hint="eastAsia"/>
        </w:rPr>
        <w:t>。对于已分娩的重度残疾妇女，政府会为其派遣家务助理员，以提供为期四周的生育支助。</w:t>
      </w:r>
    </w:p>
    <w:p w:rsidR="008470F8" w:rsidRDefault="008470F8">
      <w:pPr>
        <w:pStyle w:val="SingleTxtGC"/>
      </w:pPr>
      <w:r>
        <w:t xml:space="preserve">38.  </w:t>
      </w:r>
      <w:r>
        <w:rPr>
          <w:rFonts w:hint="eastAsia"/>
        </w:rPr>
        <w:t>上述法案规定，</w:t>
      </w:r>
      <w:r>
        <w:t>教育</w:t>
      </w:r>
      <w:r>
        <w:rPr>
          <w:rFonts w:hint="eastAsia"/>
        </w:rPr>
        <w:t>机构、工作场所和福利机构中性侵犯预防方案负责人有义务将关于</w:t>
      </w:r>
      <w:r>
        <w:t>残疾妇女</w:t>
      </w:r>
      <w:r>
        <w:rPr>
          <w:rFonts w:hint="eastAsia"/>
        </w:rPr>
        <w:t>性别平等观点和防止其遭受性侵犯的信息纳入这类方案之中</w:t>
      </w:r>
      <w:r>
        <w:t>(</w:t>
      </w:r>
      <w:r>
        <w:t>第</w:t>
      </w:r>
      <w:r>
        <w:t>33(4)</w:t>
      </w:r>
      <w:r>
        <w:rPr>
          <w:rFonts w:hint="eastAsia"/>
        </w:rPr>
        <w:t>条</w:t>
      </w:r>
      <w:r>
        <w:t>)</w:t>
      </w:r>
      <w:r>
        <w:rPr>
          <w:rFonts w:hint="eastAsia"/>
        </w:rPr>
        <w:t>。因此，政府通过残疾人福利中心和残疾妇女组织向残疾妇女提供咨询服务，并在必要时将有需要的</w:t>
      </w:r>
      <w:r>
        <w:t>残疾妇女</w:t>
      </w:r>
      <w:r>
        <w:rPr>
          <w:rFonts w:hint="eastAsia"/>
        </w:rPr>
        <w:t>与相应的社区组织联系起来。政府还为</w:t>
      </w:r>
      <w:r>
        <w:t>残疾妇女</w:t>
      </w:r>
      <w:r>
        <w:rPr>
          <w:rFonts w:hint="eastAsia"/>
        </w:rPr>
        <w:t>设立了专门的家庭暴力和性侵犯咨询中心和保护设施，以向这类暴力的受害者提供支助</w:t>
      </w:r>
      <w:r>
        <w:t>(</w:t>
      </w:r>
      <w:r>
        <w:rPr>
          <w:rFonts w:hint="eastAsia"/>
        </w:rPr>
        <w:t>参见附录中表</w:t>
      </w:r>
      <w:r>
        <w:t>13)</w:t>
      </w:r>
      <w:r>
        <w:rPr>
          <w:rFonts w:hint="eastAsia"/>
        </w:rPr>
        <w:t>。</w:t>
      </w:r>
    </w:p>
    <w:p w:rsidR="008470F8" w:rsidRDefault="008470F8">
      <w:pPr>
        <w:pStyle w:val="H1GC"/>
      </w:pPr>
      <w:bookmarkStart w:id="5" w:name="_Toc294787835"/>
      <w:r>
        <w:tab/>
      </w:r>
      <w:r>
        <w:tab/>
      </w:r>
      <w:r>
        <w:t>第</w:t>
      </w:r>
      <w:r>
        <w:rPr>
          <w:rFonts w:hint="eastAsia"/>
        </w:rPr>
        <w:t>七</w:t>
      </w:r>
      <w:r>
        <w:t>条</w:t>
      </w:r>
      <w:r>
        <w:rPr>
          <w:rFonts w:hint="eastAsia"/>
        </w:rPr>
        <w:br/>
      </w:r>
      <w:r>
        <w:t>残疾儿童</w:t>
      </w:r>
      <w:bookmarkEnd w:id="5"/>
    </w:p>
    <w:p w:rsidR="008470F8" w:rsidRDefault="008470F8">
      <w:pPr>
        <w:pStyle w:val="SingleTxtGC"/>
      </w:pPr>
      <w:r>
        <w:t xml:space="preserve">39.  </w:t>
      </w:r>
      <w:r>
        <w:rPr>
          <w:rFonts w:hint="eastAsia"/>
        </w:rPr>
        <w:t>截至</w:t>
      </w:r>
      <w:r>
        <w:t>2009</w:t>
      </w:r>
      <w:r>
        <w:rPr>
          <w:rFonts w:hint="eastAsia"/>
        </w:rPr>
        <w:t>年</w:t>
      </w:r>
      <w:r>
        <w:rPr>
          <w:rFonts w:hint="eastAsia"/>
        </w:rPr>
        <w:t>12</w:t>
      </w:r>
      <w:r>
        <w:rPr>
          <w:rFonts w:hint="eastAsia"/>
        </w:rPr>
        <w:t>月</w:t>
      </w:r>
      <w:r>
        <w:t>，</w:t>
      </w:r>
      <w:r>
        <w:rPr>
          <w:rFonts w:hint="eastAsia"/>
        </w:rPr>
        <w:t>韩国</w:t>
      </w:r>
      <w:r>
        <w:t>残疾儿童</w:t>
      </w:r>
      <w:r>
        <w:rPr>
          <w:rFonts w:hint="eastAsia"/>
        </w:rPr>
        <w:t>登记人数为</w:t>
      </w:r>
      <w:r>
        <w:t>81,687</w:t>
      </w:r>
      <w:r>
        <w:rPr>
          <w:rFonts w:hint="eastAsia"/>
        </w:rPr>
        <w:t>人</w:t>
      </w:r>
      <w:r>
        <w:t>，</w:t>
      </w:r>
      <w:r>
        <w:rPr>
          <w:rFonts w:hint="eastAsia"/>
        </w:rPr>
        <w:t>其中</w:t>
      </w:r>
      <w:r>
        <w:t>44.3</w:t>
      </w:r>
      <w:r>
        <w:rPr>
          <w:rFonts w:hint="eastAsia"/>
        </w:rPr>
        <w:t>%</w:t>
      </w:r>
      <w:r>
        <w:rPr>
          <w:rFonts w:hint="eastAsia"/>
        </w:rPr>
        <w:t>为智力残疾，</w:t>
      </w:r>
      <w:r>
        <w:t>16.3</w:t>
      </w:r>
      <w:r>
        <w:rPr>
          <w:rFonts w:hint="eastAsia"/>
        </w:rPr>
        <w:t>%</w:t>
      </w:r>
      <w:r>
        <w:rPr>
          <w:rFonts w:hint="eastAsia"/>
        </w:rPr>
        <w:t>有脑损伤障碍</w:t>
      </w:r>
      <w:r>
        <w:t>，</w:t>
      </w:r>
      <w:r>
        <w:t>13.1</w:t>
      </w:r>
      <w:r>
        <w:rPr>
          <w:rFonts w:hint="eastAsia"/>
        </w:rPr>
        <w:t>%</w:t>
      </w:r>
      <w:r>
        <w:rPr>
          <w:rFonts w:hint="eastAsia"/>
        </w:rPr>
        <w:t>患有自闭症</w:t>
      </w:r>
      <w:r>
        <w:t>(</w:t>
      </w:r>
      <w:r>
        <w:rPr>
          <w:rFonts w:hint="eastAsia"/>
        </w:rPr>
        <w:t>参见附录中表</w:t>
      </w:r>
      <w:r>
        <w:t>14</w:t>
      </w:r>
      <w:r>
        <w:rPr>
          <w:rFonts w:hint="eastAsia"/>
        </w:rPr>
        <w:t>和</w:t>
      </w:r>
      <w:r>
        <w:t>15)</w:t>
      </w:r>
      <w:r>
        <w:rPr>
          <w:rFonts w:hint="eastAsia"/>
        </w:rPr>
        <w:t>。为确保残疾儿童的基本自由和权利，韩国颁布或修订了与儿童和青少年有关的法律，例如，《残疾人特殊教育法》</w:t>
      </w:r>
      <w:r>
        <w:t>；</w:t>
      </w:r>
      <w:r>
        <w:t>1991</w:t>
      </w:r>
      <w:r>
        <w:rPr>
          <w:rFonts w:hint="eastAsia"/>
        </w:rPr>
        <w:t>年</w:t>
      </w:r>
      <w:r>
        <w:rPr>
          <w:rFonts w:hint="eastAsia"/>
        </w:rPr>
        <w:t>1</w:t>
      </w:r>
      <w:r>
        <w:rPr>
          <w:rFonts w:hint="eastAsia"/>
        </w:rPr>
        <w:t>月颁布的《婴幼儿保育法》</w:t>
      </w:r>
      <w:r>
        <w:t>；</w:t>
      </w:r>
      <w:r>
        <w:t>1961</w:t>
      </w:r>
      <w:r>
        <w:rPr>
          <w:rFonts w:hint="eastAsia"/>
        </w:rPr>
        <w:t>年</w:t>
      </w:r>
      <w:r>
        <w:rPr>
          <w:rFonts w:hint="eastAsia"/>
        </w:rPr>
        <w:t>12</w:t>
      </w:r>
      <w:r>
        <w:rPr>
          <w:rFonts w:hint="eastAsia"/>
        </w:rPr>
        <w:t>月颁布的《儿童福利法》</w:t>
      </w:r>
      <w:r>
        <w:t>；</w:t>
      </w:r>
      <w:r>
        <w:t>1991</w:t>
      </w:r>
      <w:r>
        <w:rPr>
          <w:rFonts w:hint="eastAsia"/>
        </w:rPr>
        <w:t>年</w:t>
      </w:r>
      <w:r>
        <w:rPr>
          <w:rFonts w:hint="eastAsia"/>
        </w:rPr>
        <w:t>12</w:t>
      </w:r>
      <w:r>
        <w:rPr>
          <w:rFonts w:hint="eastAsia"/>
        </w:rPr>
        <w:t>月颁布的《少年框架法》</w:t>
      </w:r>
      <w:r>
        <w:t>；</w:t>
      </w:r>
      <w:r>
        <w:rPr>
          <w:rFonts w:hint="eastAsia"/>
        </w:rPr>
        <w:t>以及</w:t>
      </w:r>
      <w:r>
        <w:t>1997</w:t>
      </w:r>
      <w:r>
        <w:rPr>
          <w:rFonts w:hint="eastAsia"/>
        </w:rPr>
        <w:t>年</w:t>
      </w:r>
      <w:r>
        <w:rPr>
          <w:rFonts w:hint="eastAsia"/>
        </w:rPr>
        <w:t>12</w:t>
      </w:r>
      <w:r>
        <w:rPr>
          <w:rFonts w:hint="eastAsia"/>
        </w:rPr>
        <w:t>月颁布的《小学和中学教育法》。韩国由此为</w:t>
      </w:r>
      <w:r>
        <w:t>残疾儿童</w:t>
      </w:r>
      <w:r>
        <w:rPr>
          <w:rFonts w:hint="eastAsia"/>
        </w:rPr>
        <w:t>奠定了儿童保育、保健、医疗和</w:t>
      </w:r>
      <w:r>
        <w:t>教育</w:t>
      </w:r>
      <w:r>
        <w:rPr>
          <w:rFonts w:hint="eastAsia"/>
        </w:rPr>
        <w:t>服务的法律基础。</w:t>
      </w:r>
    </w:p>
    <w:p w:rsidR="008470F8" w:rsidRDefault="008470F8">
      <w:pPr>
        <w:pStyle w:val="SingleTxtGC"/>
      </w:pPr>
      <w:r>
        <w:t xml:space="preserve">40.  </w:t>
      </w:r>
      <w:r>
        <w:rPr>
          <w:rFonts w:hint="eastAsia"/>
        </w:rPr>
        <w:t>《禁止歧视残疾人及补救法》确保</w:t>
      </w:r>
      <w:r>
        <w:t>残疾儿童</w:t>
      </w:r>
      <w:r>
        <w:rPr>
          <w:rFonts w:hint="eastAsia"/>
        </w:rPr>
        <w:t>在生活的各个方面不受歧视。该法禁止将</w:t>
      </w:r>
      <w:r>
        <w:t>残疾儿童</w:t>
      </w:r>
      <w:r>
        <w:rPr>
          <w:rFonts w:hint="eastAsia"/>
        </w:rPr>
        <w:t>排除在义务教育之外和剥夺其接受教育、培训、保健服务、康复服务、就业准备和娱乐的机会。该法还保护其免受不公平待遇，例如，遗弃、凌虐、敲诈、囚禁和殴打和被迫安置在有关设施或接受不合理康复待遇的胁迫</w:t>
      </w:r>
      <w:r>
        <w:t>(</w:t>
      </w:r>
      <w:r>
        <w:t>第</w:t>
      </w:r>
      <w:r>
        <w:t>35</w:t>
      </w:r>
      <w:r>
        <w:rPr>
          <w:rFonts w:hint="eastAsia"/>
        </w:rPr>
        <w:t>条</w:t>
      </w:r>
      <w:r>
        <w:t>)</w:t>
      </w:r>
      <w:r>
        <w:rPr>
          <w:rFonts w:hint="eastAsia"/>
        </w:rPr>
        <w:t>。</w:t>
      </w:r>
    </w:p>
    <w:p w:rsidR="008470F8" w:rsidRDefault="008470F8">
      <w:pPr>
        <w:pStyle w:val="SingleTxtGC"/>
      </w:pPr>
      <w:r>
        <w:t xml:space="preserve">41.  </w:t>
      </w:r>
      <w:r>
        <w:rPr>
          <w:rFonts w:hint="eastAsia"/>
        </w:rPr>
        <w:t>政府向低收入家庭中留守在家的</w:t>
      </w:r>
      <w:r>
        <w:rPr>
          <w:rFonts w:hint="eastAsia"/>
        </w:rPr>
        <w:t>18</w:t>
      </w:r>
      <w:r>
        <w:rPr>
          <w:rFonts w:hint="eastAsia"/>
        </w:rPr>
        <w:t>岁以下</w:t>
      </w:r>
      <w:r>
        <w:t>残疾儿童</w:t>
      </w:r>
      <w:r>
        <w:rPr>
          <w:rFonts w:hint="eastAsia"/>
        </w:rPr>
        <w:t>提供“残疾儿童津贴”和免费的儿童保育福利，以使他们在稳定的生活环境中身心</w:t>
      </w:r>
      <w:r>
        <w:t>健康</w:t>
      </w:r>
      <w:r>
        <w:rPr>
          <w:rFonts w:hint="eastAsia"/>
        </w:rPr>
        <w:t>地成长</w:t>
      </w:r>
      <w:r>
        <w:t>(</w:t>
      </w:r>
      <w:r>
        <w:rPr>
          <w:rFonts w:hint="eastAsia"/>
        </w:rPr>
        <w:t>参见附录中表</w:t>
      </w:r>
      <w:r>
        <w:t>16-18)</w:t>
      </w:r>
      <w:r>
        <w:rPr>
          <w:rFonts w:hint="eastAsia"/>
        </w:rPr>
        <w:t>。其他措施包括每月向低收入家庭的残疾儿童提供一次言语、听力康复治疗凭单服务和艺术及音乐疗法，以让他们选择和获得其所需的任何康复服务</w:t>
      </w:r>
      <w:r>
        <w:t>(</w:t>
      </w:r>
      <w:r>
        <w:rPr>
          <w:rFonts w:hint="eastAsia"/>
        </w:rPr>
        <w:t>参见附录中表</w:t>
      </w:r>
      <w:r>
        <w:t>19)</w:t>
      </w:r>
      <w:r>
        <w:rPr>
          <w:rFonts w:hint="eastAsia"/>
        </w:rPr>
        <w:t>。</w:t>
      </w:r>
    </w:p>
    <w:p w:rsidR="008470F8" w:rsidRDefault="008470F8">
      <w:pPr>
        <w:pStyle w:val="H1GC"/>
      </w:pPr>
      <w:bookmarkStart w:id="6" w:name="_Toc294787836"/>
      <w:r>
        <w:tab/>
      </w:r>
      <w:r>
        <w:tab/>
      </w:r>
      <w:r>
        <w:t>第</w:t>
      </w:r>
      <w:r>
        <w:rPr>
          <w:rFonts w:hint="eastAsia"/>
        </w:rPr>
        <w:t>八</w:t>
      </w:r>
      <w:r>
        <w:t>条</w:t>
      </w:r>
      <w:r>
        <w:br/>
      </w:r>
      <w:r>
        <w:t>提高认识</w:t>
      </w:r>
      <w:bookmarkEnd w:id="6"/>
    </w:p>
    <w:p w:rsidR="008470F8" w:rsidRDefault="008470F8">
      <w:pPr>
        <w:pStyle w:val="SingleTxtGC"/>
      </w:pPr>
      <w:r>
        <w:t xml:space="preserve">42.  </w:t>
      </w:r>
      <w:r>
        <w:rPr>
          <w:rFonts w:hint="eastAsia"/>
        </w:rPr>
        <w:t>韩国政府已在与残疾人有关的法律中就提高对残疾人的认识问题做出了规定。《残疾人福祉法》规定，国家和地方政府有义务开展宣传行动，例如，面向学生、公职人员、工人和其他大众的教育和公益广告，以提高对残疾人的公众认识并将相关内容纳入学校所用教科书</w:t>
      </w:r>
      <w:r>
        <w:t>(</w:t>
      </w:r>
      <w:r>
        <w:t>第</w:t>
      </w:r>
      <w:r>
        <w:t>25</w:t>
      </w:r>
      <w:r>
        <w:t>条</w:t>
      </w:r>
      <w:r>
        <w:t>)</w:t>
      </w:r>
      <w:r>
        <w:rPr>
          <w:rFonts w:hint="eastAsia"/>
        </w:rPr>
        <w:t>。根据该规定，政府已将有关残疾人人权及其设施无障碍和可用性的详细情况纳入小学和中学教科书。此外，为提高残疾认识，政府还在每年的国际残疾人日向小学生开设名为“大韩民国第一节课”的特别课程。它还为初中和高中学生制作了一部名为《好朋友》的电影，帮助他们认识残疾问题，并在一个公共电视节目中播放</w:t>
      </w:r>
      <w:r>
        <w:t>(</w:t>
      </w:r>
      <w:r>
        <w:rPr>
          <w:rFonts w:hint="eastAsia"/>
        </w:rPr>
        <w:t>参见附录中表</w:t>
      </w:r>
      <w:r>
        <w:t>20)</w:t>
      </w:r>
      <w:r>
        <w:rPr>
          <w:rFonts w:hint="eastAsia"/>
        </w:rPr>
        <w:t>。同时</w:t>
      </w:r>
      <w:r>
        <w:t>，</w:t>
      </w:r>
      <w:r>
        <w:rPr>
          <w:rFonts w:hint="eastAsia"/>
        </w:rPr>
        <w:t>国家康复中心和残疾人福利中心还开展残疾体验方案，以提高公众对残疾人的认识。</w:t>
      </w:r>
    </w:p>
    <w:p w:rsidR="008470F8" w:rsidRDefault="008470F8">
      <w:pPr>
        <w:pStyle w:val="SingleTxtGC"/>
      </w:pPr>
      <w:r>
        <w:t xml:space="preserve">43.  </w:t>
      </w:r>
      <w:r>
        <w:rPr>
          <w:rFonts w:hint="eastAsia"/>
        </w:rPr>
        <w:t>《促进残疾人就业与职业康复法》规定，用人单位应提供教育，提高对残疾人的认识，以期为残疾工人营造有利的工作环境和扩大其就业机会。该法还规定，雇用劳动部应制定和分发教育材料，顺利提供教育，以增强对残疾人的认识</w:t>
      </w:r>
      <w:r>
        <w:t>(</w:t>
      </w:r>
      <w:r>
        <w:t>第</w:t>
      </w:r>
      <w:r>
        <w:t>5(3</w:t>
      </w:r>
      <w:r>
        <w:rPr>
          <w:rFonts w:hint="eastAsia"/>
        </w:rPr>
        <w:t>和</w:t>
      </w:r>
      <w:r>
        <w:t>4)</w:t>
      </w:r>
      <w:r>
        <w:t>条</w:t>
      </w:r>
      <w:r>
        <w:t>)</w:t>
      </w:r>
      <w:r>
        <w:rPr>
          <w:rFonts w:hint="eastAsia"/>
        </w:rPr>
        <w:t>。根据同一条规定，韩国残疾人就业促进公团已制作并传播了视频、网络</w:t>
      </w:r>
      <w:r>
        <w:t>教育</w:t>
      </w:r>
      <w:r>
        <w:rPr>
          <w:rFonts w:hint="eastAsia"/>
        </w:rPr>
        <w:t>方案和参与性残疾认识方案</w:t>
      </w:r>
      <w:r>
        <w:t>，</w:t>
      </w:r>
      <w:r>
        <w:rPr>
          <w:rFonts w:hint="eastAsia"/>
        </w:rPr>
        <w:t>并在电视上播放公众认识提高行动，以分享与残疾工人就业有关的最佳做法</w:t>
      </w:r>
      <w:r>
        <w:t>(</w:t>
      </w:r>
      <w:r>
        <w:rPr>
          <w:rFonts w:hint="eastAsia"/>
        </w:rPr>
        <w:t>参见附录中表</w:t>
      </w:r>
      <w:r>
        <w:t>21)</w:t>
      </w:r>
      <w:r>
        <w:rPr>
          <w:rFonts w:hint="eastAsia"/>
        </w:rPr>
        <w:t>。</w:t>
      </w:r>
    </w:p>
    <w:p w:rsidR="008470F8" w:rsidRDefault="008470F8">
      <w:pPr>
        <w:pStyle w:val="SingleTxtGC"/>
      </w:pPr>
      <w:r>
        <w:t xml:space="preserve">44.  </w:t>
      </w:r>
      <w:r>
        <w:rPr>
          <w:rFonts w:hint="eastAsia"/>
        </w:rPr>
        <w:t>《禁止歧视残疾人及补救法》要求国家和地方政府提供教育，以提高认识和加大预防和消除对残疾人一切形式的骚扰方面的援助</w:t>
      </w:r>
      <w:r>
        <w:t>(</w:t>
      </w:r>
      <w:r>
        <w:t>第</w:t>
      </w:r>
      <w:r>
        <w:t>32(6)</w:t>
      </w:r>
      <w:r>
        <w:rPr>
          <w:rFonts w:hint="eastAsia"/>
        </w:rPr>
        <w:t>条</w:t>
      </w:r>
      <w:r>
        <w:t>)</w:t>
      </w:r>
      <w:r>
        <w:rPr>
          <w:rFonts w:hint="eastAsia"/>
        </w:rPr>
        <w:t>。为努力提高对于残疾歧视的公众认识，政府已通过各种媒体宣传该法案，并印刷和分发了关于该法的宣传册和手册</w:t>
      </w:r>
      <w:r>
        <w:t>(</w:t>
      </w:r>
      <w:r>
        <w:rPr>
          <w:rFonts w:hint="eastAsia"/>
        </w:rPr>
        <w:t>参见附录中表</w:t>
      </w:r>
      <w:r>
        <w:t>22)</w:t>
      </w:r>
      <w:r>
        <w:rPr>
          <w:rFonts w:hint="eastAsia"/>
        </w:rPr>
        <w:t>。政府还对该法的执行情况和歧视做法减少情况进行监测，以评估公众对歧视残疾人问题的认识水平</w:t>
      </w:r>
      <w:r>
        <w:t>(</w:t>
      </w:r>
      <w:r>
        <w:rPr>
          <w:rFonts w:hint="eastAsia"/>
        </w:rPr>
        <w:t>参见附录中表</w:t>
      </w:r>
      <w:r>
        <w:t>23</w:t>
      </w:r>
      <w:r>
        <w:rPr>
          <w:rFonts w:hint="eastAsia"/>
        </w:rPr>
        <w:t>和表</w:t>
      </w:r>
      <w:r>
        <w:t>24)</w:t>
      </w:r>
      <w:r>
        <w:rPr>
          <w:rFonts w:hint="eastAsia"/>
        </w:rPr>
        <w:t>。</w:t>
      </w:r>
    </w:p>
    <w:p w:rsidR="008470F8" w:rsidRDefault="008470F8">
      <w:pPr>
        <w:pStyle w:val="H1GC"/>
      </w:pPr>
      <w:bookmarkStart w:id="7" w:name="_Toc294787837"/>
      <w:r>
        <w:tab/>
      </w:r>
      <w:r>
        <w:tab/>
      </w:r>
      <w:r>
        <w:t>第</w:t>
      </w:r>
      <w:r>
        <w:rPr>
          <w:rFonts w:hint="eastAsia"/>
        </w:rPr>
        <w:t>九</w:t>
      </w:r>
      <w:r>
        <w:t>条</w:t>
      </w:r>
      <w:r>
        <w:br/>
      </w:r>
      <w:r>
        <w:t>无障碍</w:t>
      </w:r>
      <w:bookmarkEnd w:id="7"/>
    </w:p>
    <w:p w:rsidR="008470F8" w:rsidRDefault="008470F8">
      <w:pPr>
        <w:pStyle w:val="SingleTxtGC"/>
      </w:pPr>
      <w:r>
        <w:t xml:space="preserve">45.  </w:t>
      </w:r>
      <w:r>
        <w:rPr>
          <w:rFonts w:hint="eastAsia"/>
        </w:rPr>
        <w:t>在韩国，残疾人各个领域</w:t>
      </w:r>
      <w:r>
        <w:t>无障碍</w:t>
      </w:r>
      <w:r>
        <w:rPr>
          <w:rFonts w:hint="eastAsia"/>
        </w:rPr>
        <w:t>得到法律保障。《建筑物框架法》规定，国家和地方政府应采取必要措施，以确保在进行建筑物和空间环境规划和设计时时刻牢记残疾人</w:t>
      </w:r>
      <w:r>
        <w:t>无障碍</w:t>
      </w:r>
      <w:r>
        <w:rPr>
          <w:rFonts w:hint="eastAsia"/>
        </w:rPr>
        <w:t>性和可用性</w:t>
      </w:r>
      <w:r>
        <w:t>(</w:t>
      </w:r>
      <w:r>
        <w:t>第</w:t>
      </w:r>
      <w:r>
        <w:t>7(2)</w:t>
      </w:r>
      <w:r>
        <w:t>条</w:t>
      </w:r>
      <w:r>
        <w:t>)</w:t>
      </w:r>
      <w:r>
        <w:rPr>
          <w:rFonts w:hint="eastAsia"/>
        </w:rPr>
        <w:t>。此外</w:t>
      </w:r>
      <w:r>
        <w:t>，</w:t>
      </w:r>
      <w:r>
        <w:rPr>
          <w:rFonts w:hint="eastAsia"/>
        </w:rPr>
        <w:t>《残疾人、老年人和孕妇便利促进法》规定，设施所有人有义务按照某些公认的安装标准在建筑物、房子、学校、医疗设施和工作场所内安装各类便利设施，以便残疾人能够轻松出入和使用这些设施</w:t>
      </w:r>
      <w:r>
        <w:t>(</w:t>
      </w:r>
      <w:r>
        <w:t>第</w:t>
      </w:r>
      <w:r>
        <w:t>9</w:t>
      </w:r>
      <w:r>
        <w:t>条</w:t>
      </w:r>
      <w:r>
        <w:t>)</w:t>
      </w:r>
      <w:r>
        <w:rPr>
          <w:rFonts w:hint="eastAsia"/>
        </w:rPr>
        <w:t>。这类设施包括如下：残疾用户无障碍的入口、走廊和楼梯</w:t>
      </w:r>
      <w:r>
        <w:t>；</w:t>
      </w:r>
      <w:r>
        <w:rPr>
          <w:rFonts w:hint="eastAsia"/>
        </w:rPr>
        <w:t>残疾人专用停车场；专为残疾人设计的电梯、坡道和厕所</w:t>
      </w:r>
      <w:r>
        <w:t>；</w:t>
      </w:r>
      <w:r>
        <w:rPr>
          <w:rFonts w:hint="eastAsia"/>
        </w:rPr>
        <w:t>以及为引导视力和听力残疾者而设计的便利。《残疾人、老年人和孕妇便利促进法实施细则》规定，中央行政机构和地方政府的负责人应每年对便利设施的实际情况进行一次调查并每五年开展一次彻底的控制调查</w:t>
      </w:r>
      <w:r>
        <w:t>(</w:t>
      </w:r>
      <w:r>
        <w:t>第</w:t>
      </w:r>
      <w:r>
        <w:t>4(1)</w:t>
      </w:r>
      <w:r>
        <w:rPr>
          <w:rFonts w:hint="eastAsia"/>
        </w:rPr>
        <w:t>条</w:t>
      </w:r>
      <w:r>
        <w:t>)</w:t>
      </w:r>
      <w:r>
        <w:rPr>
          <w:rFonts w:hint="eastAsia"/>
        </w:rPr>
        <w:t>。关于</w:t>
      </w:r>
      <w:r>
        <w:rPr>
          <w:rFonts w:hint="eastAsia"/>
        </w:rPr>
        <w:t>2008</w:t>
      </w:r>
      <w:r>
        <w:rPr>
          <w:rFonts w:hint="eastAsia"/>
        </w:rPr>
        <w:t>年便利设施状况的调查结果显示，公寓楼、公共建筑及设施和公园内的实际安装与其法定安装的比率分别为</w:t>
      </w:r>
      <w:r>
        <w:t>83.2</w:t>
      </w:r>
      <w:r>
        <w:rPr>
          <w:rFonts w:hint="eastAsia"/>
        </w:rPr>
        <w:t>%</w:t>
      </w:r>
      <w:r>
        <w:rPr>
          <w:rFonts w:hint="eastAsia"/>
        </w:rPr>
        <w:t>、</w:t>
      </w:r>
      <w:r>
        <w:t>76.6</w:t>
      </w:r>
      <w:r>
        <w:rPr>
          <w:rFonts w:hint="eastAsia"/>
        </w:rPr>
        <w:t>%</w:t>
      </w:r>
      <w:r>
        <w:rPr>
          <w:rFonts w:hint="eastAsia"/>
        </w:rPr>
        <w:t>和</w:t>
      </w:r>
      <w:r>
        <w:t>66.0</w:t>
      </w:r>
      <w:r>
        <w:rPr>
          <w:rFonts w:hint="eastAsia"/>
        </w:rPr>
        <w:t>%</w:t>
      </w:r>
      <w:r>
        <w:rPr>
          <w:rFonts w:hint="eastAsia"/>
        </w:rPr>
        <w:t>。同时，其合法安装率</w:t>
      </w:r>
      <w:r>
        <w:t>(</w:t>
      </w:r>
      <w:r>
        <w:rPr>
          <w:rFonts w:hint="eastAsia"/>
        </w:rPr>
        <w:t>符合法定安装标准的设施所占百分比</w:t>
      </w:r>
      <w:r>
        <w:t>)</w:t>
      </w:r>
      <w:r>
        <w:rPr>
          <w:rFonts w:hint="eastAsia"/>
        </w:rPr>
        <w:t>分别为</w:t>
      </w:r>
      <w:r>
        <w:t>59.7</w:t>
      </w:r>
      <w:r>
        <w:rPr>
          <w:rFonts w:hint="eastAsia"/>
        </w:rPr>
        <w:t>%</w:t>
      </w:r>
      <w:r>
        <w:rPr>
          <w:rFonts w:hint="eastAsia"/>
        </w:rPr>
        <w:t>、</w:t>
      </w:r>
      <w:r>
        <w:t>69.1</w:t>
      </w:r>
      <w:r>
        <w:rPr>
          <w:rFonts w:hint="eastAsia"/>
        </w:rPr>
        <w:t>%</w:t>
      </w:r>
      <w:r>
        <w:rPr>
          <w:rFonts w:hint="eastAsia"/>
        </w:rPr>
        <w:t>和</w:t>
      </w:r>
      <w:r>
        <w:t>57.9</w:t>
      </w:r>
      <w:r>
        <w:rPr>
          <w:rFonts w:hint="eastAsia"/>
        </w:rPr>
        <w:t>%</w:t>
      </w:r>
      <w:r>
        <w:t>(</w:t>
      </w:r>
      <w:r>
        <w:t>参见附录中表</w:t>
      </w:r>
      <w:r>
        <w:t>25)</w:t>
      </w:r>
      <w:r>
        <w:rPr>
          <w:rFonts w:hint="eastAsia"/>
        </w:rPr>
        <w:t>。</w:t>
      </w:r>
    </w:p>
    <w:p w:rsidR="008470F8" w:rsidRDefault="008470F8">
      <w:pPr>
        <w:pStyle w:val="SingleTxtGC"/>
      </w:pPr>
      <w:r>
        <w:t xml:space="preserve">46.  </w:t>
      </w:r>
      <w:r>
        <w:rPr>
          <w:rFonts w:hint="eastAsia"/>
        </w:rPr>
        <w:t>政府确立了基于《残疾人、老年人和孕妇便利促进法》</w:t>
      </w:r>
      <w:r>
        <w:t>(</w:t>
      </w:r>
      <w:r>
        <w:t>第</w:t>
      </w:r>
      <w:r>
        <w:t>12</w:t>
      </w:r>
      <w:r>
        <w:t>条</w:t>
      </w:r>
      <w:r>
        <w:t>)</w:t>
      </w:r>
      <w:r>
        <w:rPr>
          <w:rFonts w:hint="eastAsia"/>
        </w:rPr>
        <w:t>的国家促进便利五年计划。考虑到</w:t>
      </w:r>
      <w:r>
        <w:t>国家促进便利</w:t>
      </w:r>
      <w:r>
        <w:rPr>
          <w:rFonts w:hint="eastAsia"/>
        </w:rPr>
        <w:t>第二阶段</w:t>
      </w:r>
      <w:r>
        <w:t>五年计划</w:t>
      </w:r>
      <w:r>
        <w:t>(2005-2009</w:t>
      </w:r>
      <w:r>
        <w:rPr>
          <w:rFonts w:hint="eastAsia"/>
        </w:rPr>
        <w:t>年</w:t>
      </w:r>
      <w:r>
        <w:t>)</w:t>
      </w:r>
      <w:r>
        <w:rPr>
          <w:rFonts w:hint="eastAsia"/>
        </w:rPr>
        <w:t>设定的便利设施安装率目标为</w:t>
      </w:r>
      <w:r>
        <w:t>85%</w:t>
      </w:r>
      <w:r>
        <w:rPr>
          <w:rFonts w:hint="eastAsia"/>
        </w:rPr>
        <w:t>而实际安装率却仅为</w:t>
      </w:r>
      <w:r>
        <w:t>77.5%</w:t>
      </w:r>
      <w:r>
        <w:rPr>
          <w:rFonts w:hint="eastAsia"/>
        </w:rPr>
        <w:t>，且所安装的便利设施中仅有</w:t>
      </w:r>
      <w:r>
        <w:t>55.8%</w:t>
      </w:r>
      <w:r>
        <w:rPr>
          <w:rFonts w:hint="eastAsia"/>
        </w:rPr>
        <w:t>符合法定标准</w:t>
      </w:r>
      <w:r>
        <w:t>，</w:t>
      </w:r>
      <w:r>
        <w:rPr>
          <w:rFonts w:hint="eastAsia"/>
        </w:rPr>
        <w:t>政府已决定将安装率提高至</w:t>
      </w:r>
      <w:r>
        <w:t>88%</w:t>
      </w:r>
      <w:r>
        <w:rPr>
          <w:rFonts w:hint="eastAsia"/>
        </w:rPr>
        <w:t>左右</w:t>
      </w:r>
      <w:r>
        <w:t>，</w:t>
      </w:r>
      <w:r>
        <w:rPr>
          <w:rFonts w:hint="eastAsia"/>
        </w:rPr>
        <w:t>并提高</w:t>
      </w:r>
      <w:r>
        <w:rPr>
          <w:rFonts w:ascii="SimSun" w:hAnsi="SimSun" w:cs="SimSun" w:hint="eastAsia"/>
        </w:rPr>
        <w:t>“</w:t>
      </w:r>
      <w:r>
        <w:t>国家促进便利</w:t>
      </w:r>
      <w:r>
        <w:rPr>
          <w:rFonts w:hint="eastAsia"/>
        </w:rPr>
        <w:t>第三阶段</w:t>
      </w:r>
      <w:r>
        <w:t>五年计划</w:t>
      </w:r>
      <w:r>
        <w:t>(2010-2014</w:t>
      </w:r>
      <w:r>
        <w:rPr>
          <w:rFonts w:hint="eastAsia"/>
        </w:rPr>
        <w:t>年</w:t>
      </w:r>
      <w:r>
        <w:t>)</w:t>
      </w:r>
      <w:r>
        <w:rPr>
          <w:rFonts w:ascii="SimSun" w:hAnsi="SimSun" w:cs="SimSun" w:hint="eastAsia"/>
        </w:rPr>
        <w:t>”</w:t>
      </w:r>
      <w:r>
        <w:rPr>
          <w:rFonts w:hint="eastAsia"/>
        </w:rPr>
        <w:t>的合法安装率。为此</w:t>
      </w:r>
      <w:r>
        <w:t>，</w:t>
      </w:r>
      <w:r>
        <w:rPr>
          <w:rFonts w:hint="eastAsia"/>
        </w:rPr>
        <w:t>政府计划修订上述法案，以评价公共建筑、设施和公园建设过程中安装标准的遵守情况。政府还将修订《建筑物框架法》，以要求更多新建筑物安装便利设施。此外</w:t>
      </w:r>
      <w:r>
        <w:t>，</w:t>
      </w:r>
      <w:r>
        <w:t>2009</w:t>
      </w:r>
      <w:r>
        <w:rPr>
          <w:rFonts w:hint="eastAsia"/>
        </w:rPr>
        <w:t>年</w:t>
      </w:r>
      <w:r>
        <w:t>，</w:t>
      </w:r>
      <w:r>
        <w:rPr>
          <w:rFonts w:hint="eastAsia"/>
        </w:rPr>
        <w:t>政府向“农村地区残疾人住房改造工程”提供了</w:t>
      </w:r>
      <w:r>
        <w:t>19</w:t>
      </w:r>
      <w:r>
        <w:rPr>
          <w:rFonts w:hint="eastAsia"/>
        </w:rPr>
        <w:t>亿韩元的财政援助，以完善农业和渔业社区内各类设施的残疾人无障碍性</w:t>
      </w:r>
      <w:r>
        <w:t>(</w:t>
      </w:r>
      <w:r>
        <w:t>参见附录中表</w:t>
      </w:r>
      <w:r>
        <w:t>26)</w:t>
      </w:r>
      <w:r>
        <w:rPr>
          <w:rFonts w:hint="eastAsia"/>
        </w:rPr>
        <w:t>。</w:t>
      </w:r>
      <w:r>
        <w:t>(</w:t>
      </w:r>
      <w:r>
        <w:rPr>
          <w:rFonts w:hint="eastAsia"/>
        </w:rPr>
        <w:t>关于其他残疾人移动便利设施类型和状况的详情，参见本报告第</w:t>
      </w:r>
      <w:r>
        <w:t>90-94</w:t>
      </w:r>
      <w:r>
        <w:rPr>
          <w:rFonts w:hint="eastAsia"/>
        </w:rPr>
        <w:t>段。</w:t>
      </w:r>
      <w:r>
        <w:t>)</w:t>
      </w:r>
    </w:p>
    <w:p w:rsidR="008470F8" w:rsidRDefault="008470F8">
      <w:pPr>
        <w:pStyle w:val="SingleTxtGC"/>
      </w:pPr>
      <w:r>
        <w:t xml:space="preserve">47.  </w:t>
      </w:r>
      <w:r>
        <w:rPr>
          <w:rFonts w:hint="eastAsia"/>
        </w:rPr>
        <w:t>自</w:t>
      </w:r>
      <w:r>
        <w:t>2008</w:t>
      </w:r>
      <w:r>
        <w:rPr>
          <w:rFonts w:hint="eastAsia"/>
        </w:rPr>
        <w:t>年起，政府根据《交通弱势群体移动便利增进法》第</w:t>
      </w:r>
      <w:r>
        <w:t>17-2</w:t>
      </w:r>
      <w:r>
        <w:t>条</w:t>
      </w:r>
      <w:r>
        <w:rPr>
          <w:rFonts w:hint="eastAsia"/>
        </w:rPr>
        <w:t>规定开始对按照一定标准进行建设以方便包括残疾人在内的交通弱势群体出入和使用的道路、公园、乘客设施、建筑物、交通工具、行政区、城市等推行</w:t>
      </w:r>
      <w:r>
        <w:rPr>
          <w:rFonts w:ascii="SimSun" w:hAnsi="SimSun" w:cs="SimSun" w:hint="eastAsia"/>
        </w:rPr>
        <w:t>“</w:t>
      </w:r>
      <w:r>
        <w:rPr>
          <w:rFonts w:hint="eastAsia"/>
        </w:rPr>
        <w:t>无障碍生活环境</w:t>
      </w:r>
      <w:r>
        <w:rPr>
          <w:rFonts w:ascii="SimSun" w:hAnsi="SimSun" w:cs="SimSun" w:hint="eastAsia"/>
        </w:rPr>
        <w:t>”</w:t>
      </w:r>
      <w:r>
        <w:rPr>
          <w:rFonts w:hint="eastAsia"/>
        </w:rPr>
        <w:t>认证制度。截至</w:t>
      </w:r>
      <w:r>
        <w:t>2009</w:t>
      </w:r>
      <w:r>
        <w:rPr>
          <w:rFonts w:hint="eastAsia"/>
        </w:rPr>
        <w:t>年</w:t>
      </w:r>
      <w:r>
        <w:t>，</w:t>
      </w:r>
      <w:r>
        <w:rPr>
          <w:rFonts w:hint="eastAsia"/>
        </w:rPr>
        <w:t>通过此类认证的道路和建筑物数量共计</w:t>
      </w:r>
      <w:r>
        <w:rPr>
          <w:rFonts w:hint="eastAsia"/>
        </w:rPr>
        <w:t>22</w:t>
      </w:r>
      <w:r>
        <w:rPr>
          <w:rFonts w:hint="eastAsia"/>
        </w:rPr>
        <w:t>个。</w:t>
      </w:r>
    </w:p>
    <w:p w:rsidR="008470F8" w:rsidRDefault="008470F8">
      <w:pPr>
        <w:pStyle w:val="SingleTxtGC"/>
      </w:pPr>
      <w:r>
        <w:t xml:space="preserve">48.  </w:t>
      </w:r>
      <w:r>
        <w:rPr>
          <w:rFonts w:hint="eastAsia"/>
        </w:rPr>
        <w:t>《禁止歧视残疾人及补救法》规定，个人、企业和公共机构应提供合理便利，以确保残疾人能够在与非残疾人平等的基础上获取和使用电子和非电子信息</w:t>
      </w:r>
      <w:r>
        <w:t>(</w:t>
      </w:r>
      <w:r>
        <w:rPr>
          <w:rFonts w:hint="eastAsia"/>
        </w:rPr>
        <w:t>第</w:t>
      </w:r>
      <w:r>
        <w:t>20</w:t>
      </w:r>
      <w:r>
        <w:rPr>
          <w:rFonts w:hint="eastAsia"/>
        </w:rPr>
        <w:t>和第</w:t>
      </w:r>
      <w:r>
        <w:t>21</w:t>
      </w:r>
      <w:r>
        <w:rPr>
          <w:rFonts w:hint="eastAsia"/>
        </w:rPr>
        <w:t>条</w:t>
      </w:r>
      <w:r>
        <w:t>)</w:t>
      </w:r>
      <w:r>
        <w:rPr>
          <w:rFonts w:hint="eastAsia"/>
        </w:rPr>
        <w:t>。这类合理便利包括字幕、手语、盲文和盲文转换、助听器、屏幕阅读器和语音服务。此外，考虑到提供合理便利所带来的负担，该法规定不同实体应在不同阶段提供合理便利。此外，该法保障了各类商品和服务提供设备的残疾人</w:t>
      </w:r>
      <w:r>
        <w:t>无障碍</w:t>
      </w:r>
      <w:r>
        <w:rPr>
          <w:rFonts w:hint="eastAsia"/>
        </w:rPr>
        <w:t>性。该法禁止提供商品、服务和便利等所带来的福利与向非残疾人提供的福利存在实质性不平等的行为</w:t>
      </w:r>
      <w:r>
        <w:t>(</w:t>
      </w:r>
      <w:r>
        <w:t>第</w:t>
      </w:r>
      <w:r>
        <w:t>15(1)</w:t>
      </w:r>
      <w:r>
        <w:t>条</w:t>
      </w:r>
      <w:r>
        <w:t>)</w:t>
      </w:r>
      <w:r>
        <w:rPr>
          <w:rFonts w:hint="eastAsia"/>
        </w:rPr>
        <w:t>。供参考起见，目前已为残疾用户安装了</w:t>
      </w:r>
      <w:r>
        <w:t>1,104</w:t>
      </w:r>
      <w:r>
        <w:rPr>
          <w:rFonts w:hint="eastAsia"/>
        </w:rPr>
        <w:t>台现金取款</w:t>
      </w:r>
      <w:r>
        <w:rPr>
          <w:rFonts w:hint="eastAsia"/>
        </w:rPr>
        <w:t>/</w:t>
      </w:r>
      <w:r>
        <w:rPr>
          <w:rFonts w:hint="eastAsia"/>
        </w:rPr>
        <w:t>自动提款机，到</w:t>
      </w:r>
      <w:r>
        <w:rPr>
          <w:rFonts w:hint="eastAsia"/>
        </w:rPr>
        <w:t>2013</w:t>
      </w:r>
      <w:r>
        <w:rPr>
          <w:rFonts w:hint="eastAsia"/>
        </w:rPr>
        <w:t>年之前，银行将共计投资</w:t>
      </w:r>
      <w:r>
        <w:t>1,015</w:t>
      </w:r>
      <w:r>
        <w:rPr>
          <w:rFonts w:hint="eastAsia"/>
        </w:rPr>
        <w:t>亿韩元，以增装</w:t>
      </w:r>
      <w:r>
        <w:t>5,000</w:t>
      </w:r>
      <w:r>
        <w:rPr>
          <w:rFonts w:hint="eastAsia"/>
        </w:rPr>
        <w:t>台残疾人无障碍现金取款</w:t>
      </w:r>
      <w:r>
        <w:rPr>
          <w:rFonts w:hint="eastAsia"/>
        </w:rPr>
        <w:t>/</w:t>
      </w:r>
      <w:r>
        <w:rPr>
          <w:rFonts w:hint="eastAsia"/>
        </w:rPr>
        <w:t>自动提款机。银行还计划在未来三年花费</w:t>
      </w:r>
      <w:r>
        <w:t>215</w:t>
      </w:r>
      <w:r>
        <w:rPr>
          <w:rFonts w:hint="eastAsia"/>
        </w:rPr>
        <w:t>亿韩元，帮助残疾客户轻松访问银行网站、查询金融产品和使用网上银行</w:t>
      </w:r>
      <w:r>
        <w:t>(</w:t>
      </w:r>
      <w:r>
        <w:rPr>
          <w:rFonts w:hint="eastAsia"/>
        </w:rPr>
        <w:t>参见本报告第</w:t>
      </w:r>
      <w:r>
        <w:t>98-100</w:t>
      </w:r>
      <w:r>
        <w:rPr>
          <w:rFonts w:hint="eastAsia"/>
        </w:rPr>
        <w:t>段</w:t>
      </w:r>
      <w:r>
        <w:t>)</w:t>
      </w:r>
      <w:r>
        <w:rPr>
          <w:rFonts w:hint="eastAsia"/>
        </w:rPr>
        <w:t>。</w:t>
      </w:r>
    </w:p>
    <w:p w:rsidR="008470F8" w:rsidRDefault="008470F8">
      <w:pPr>
        <w:pStyle w:val="SingleTxtGC"/>
      </w:pPr>
      <w:r>
        <w:t xml:space="preserve">49.  </w:t>
      </w:r>
      <w:r>
        <w:rPr>
          <w:rFonts w:hint="eastAsia"/>
        </w:rPr>
        <w:t>《禁止歧视残疾人及补救法》规定，如果残疾人被剥夺上述</w:t>
      </w:r>
      <w:r>
        <w:t>无障碍，</w:t>
      </w:r>
      <w:r>
        <w:rPr>
          <w:rFonts w:hint="eastAsia"/>
        </w:rPr>
        <w:t>他们可向韩国全国人权委员会提出申诉，以寻求补救</w:t>
      </w:r>
      <w:r>
        <w:t>(</w:t>
      </w:r>
      <w:r>
        <w:t>参见附录中表</w:t>
      </w:r>
      <w:r>
        <w:t>27)</w:t>
      </w:r>
      <w:r>
        <w:rPr>
          <w:rFonts w:hint="eastAsia"/>
        </w:rPr>
        <w:t>。</w:t>
      </w:r>
    </w:p>
    <w:p w:rsidR="008470F8" w:rsidRDefault="008470F8">
      <w:pPr>
        <w:pStyle w:val="H1GC"/>
      </w:pPr>
      <w:bookmarkStart w:id="8" w:name="_Toc294787838"/>
      <w:r>
        <w:tab/>
      </w:r>
      <w:r>
        <w:tab/>
      </w:r>
      <w:r>
        <w:t>第</w:t>
      </w:r>
      <w:r>
        <w:rPr>
          <w:rFonts w:hint="eastAsia"/>
        </w:rPr>
        <w:t>十</w:t>
      </w:r>
      <w:r>
        <w:t>条</w:t>
      </w:r>
      <w:r>
        <w:rPr>
          <w:rFonts w:hint="eastAsia"/>
        </w:rPr>
        <w:br/>
      </w:r>
      <w:r>
        <w:t>生命权</w:t>
      </w:r>
      <w:bookmarkEnd w:id="8"/>
    </w:p>
    <w:p w:rsidR="008470F8" w:rsidRDefault="008470F8">
      <w:pPr>
        <w:pStyle w:val="SingleTxtGC"/>
      </w:pPr>
      <w:r>
        <w:t xml:space="preserve">50.  </w:t>
      </w:r>
      <w:r>
        <w:rPr>
          <w:rFonts w:hint="eastAsia"/>
        </w:rPr>
        <w:t>《宪法》并未明确包括生命权，但宪法法院承认，生命权是基于生存本能和存在理由的自然和超然权利，作为《宪法》规定的全部权利之基础的最基本权利受到保障</w:t>
      </w:r>
      <w:r>
        <w:t>(</w:t>
      </w:r>
      <w:r>
        <w:rPr>
          <w:rFonts w:hint="eastAsia"/>
        </w:rPr>
        <w:t>宪法法院裁决，</w:t>
      </w:r>
      <w:r>
        <w:t>95 Hun-Ba 1</w:t>
      </w:r>
      <w:r>
        <w:t>，</w:t>
      </w:r>
      <w:r>
        <w:t>1996</w:t>
      </w:r>
      <w:r>
        <w:rPr>
          <w:rFonts w:hint="eastAsia"/>
        </w:rPr>
        <w:t>年</w:t>
      </w:r>
      <w:r>
        <w:rPr>
          <w:rFonts w:hint="eastAsia"/>
        </w:rPr>
        <w:t>11</w:t>
      </w:r>
      <w:r>
        <w:rPr>
          <w:rFonts w:hint="eastAsia"/>
        </w:rPr>
        <w:t>月</w:t>
      </w:r>
      <w:r>
        <w:rPr>
          <w:rFonts w:hint="eastAsia"/>
        </w:rPr>
        <w:t>28</w:t>
      </w:r>
      <w:r>
        <w:rPr>
          <w:rFonts w:hint="eastAsia"/>
        </w:rPr>
        <w:t>日</w:t>
      </w:r>
      <w:r>
        <w:t>)</w:t>
      </w:r>
      <w:r>
        <w:rPr>
          <w:rFonts w:hint="eastAsia"/>
        </w:rPr>
        <w:t>。残疾人的</w:t>
      </w:r>
      <w:r>
        <w:t>生命权</w:t>
      </w:r>
      <w:r>
        <w:rPr>
          <w:rFonts w:hint="eastAsia"/>
        </w:rPr>
        <w:t>亦受到保障。</w:t>
      </w:r>
    </w:p>
    <w:p w:rsidR="008470F8" w:rsidRDefault="008470F8">
      <w:pPr>
        <w:pStyle w:val="SingleTxtGC"/>
      </w:pPr>
      <w:r>
        <w:t xml:space="preserve">51.  </w:t>
      </w:r>
      <w:r>
        <w:rPr>
          <w:rFonts w:hint="eastAsia"/>
        </w:rPr>
        <w:t>韩国不存在容许因残疾原因任意剥夺生命的法律法规</w:t>
      </w:r>
      <w:r>
        <w:t>，</w:t>
      </w:r>
      <w:r>
        <w:rPr>
          <w:rFonts w:hint="eastAsia"/>
        </w:rPr>
        <w:t>但《母亲和儿童健康法》</w:t>
      </w:r>
      <w:r>
        <w:t>(</w:t>
      </w:r>
      <w:r>
        <w:t>第</w:t>
      </w:r>
      <w:r>
        <w:t>14(1)</w:t>
      </w:r>
      <w:r>
        <w:t>条</w:t>
      </w:r>
      <w:r>
        <w:rPr>
          <w:rFonts w:hint="eastAsia"/>
        </w:rPr>
        <w:t>第</w:t>
      </w:r>
      <w:r>
        <w:rPr>
          <w:rFonts w:hint="eastAsia"/>
        </w:rPr>
        <w:t>1</w:t>
      </w:r>
      <w:r>
        <w:rPr>
          <w:rFonts w:hint="eastAsia"/>
        </w:rPr>
        <w:t>项</w:t>
      </w:r>
      <w:r>
        <w:t>)</w:t>
      </w:r>
      <w:r>
        <w:rPr>
          <w:rFonts w:hint="eastAsia"/>
        </w:rPr>
        <w:t>及其《实施令》</w:t>
      </w:r>
      <w:r>
        <w:t>(</w:t>
      </w:r>
      <w:r>
        <w:t>第</w:t>
      </w:r>
      <w:r>
        <w:t>15</w:t>
      </w:r>
      <w:r>
        <w:t>条</w:t>
      </w:r>
      <w:r>
        <w:t>)</w:t>
      </w:r>
      <w:r>
        <w:rPr>
          <w:rFonts w:hint="eastAsia"/>
        </w:rPr>
        <w:t>允许在特殊情况下在妊娠</w:t>
      </w:r>
      <w:r>
        <w:rPr>
          <w:rFonts w:hint="eastAsia"/>
        </w:rPr>
        <w:t>24</w:t>
      </w:r>
      <w:r>
        <w:rPr>
          <w:rFonts w:hint="eastAsia"/>
        </w:rPr>
        <w:t>周内进行人工流产。该规定引发了大量有关人工流产手术可接受界限的争议。对此，韩国政府已于</w:t>
      </w:r>
      <w:r>
        <w:t>2009</w:t>
      </w:r>
      <w:r>
        <w:rPr>
          <w:rFonts w:hint="eastAsia"/>
        </w:rPr>
        <w:t>年</w:t>
      </w:r>
      <w:r>
        <w:rPr>
          <w:rFonts w:hint="eastAsia"/>
        </w:rPr>
        <w:t>7</w:t>
      </w:r>
      <w:r>
        <w:rPr>
          <w:rFonts w:hint="eastAsia"/>
        </w:rPr>
        <w:t>月对该法的《实施令》进行了修订，将人工流产的界限缩小至“妇女或其配偶有软骨发育不全症和囊性纤维化等对严重影响胎儿的基因性疾病”的情况</w:t>
      </w:r>
      <w:r>
        <w:t>(</w:t>
      </w:r>
      <w:r>
        <w:t>第</w:t>
      </w:r>
      <w:r>
        <w:t>15(2)</w:t>
      </w:r>
      <w:r>
        <w:t>条</w:t>
      </w:r>
      <w:r>
        <w:t>)</w:t>
      </w:r>
      <w:r>
        <w:rPr>
          <w:rFonts w:hint="eastAsia"/>
        </w:rPr>
        <w:t>。</w:t>
      </w:r>
    </w:p>
    <w:p w:rsidR="008470F8" w:rsidRDefault="008470F8">
      <w:pPr>
        <w:pStyle w:val="H1GC"/>
      </w:pPr>
      <w:bookmarkStart w:id="9" w:name="_Toc294787839"/>
      <w:r>
        <w:tab/>
      </w:r>
      <w:r>
        <w:tab/>
      </w:r>
      <w:r>
        <w:t>第</w:t>
      </w:r>
      <w:r>
        <w:rPr>
          <w:rFonts w:hint="eastAsia"/>
        </w:rPr>
        <w:t>十一</w:t>
      </w:r>
      <w:r>
        <w:t>条</w:t>
      </w:r>
      <w:r>
        <w:br/>
      </w:r>
      <w:r>
        <w:t>危机情况和人道主义紧急情况</w:t>
      </w:r>
      <w:bookmarkEnd w:id="9"/>
    </w:p>
    <w:p w:rsidR="008470F8" w:rsidRDefault="008470F8">
      <w:pPr>
        <w:pStyle w:val="SingleTxtGC"/>
      </w:pPr>
      <w:r>
        <w:t xml:space="preserve">52.  </w:t>
      </w:r>
      <w:r>
        <w:rPr>
          <w:rFonts w:hint="eastAsia"/>
        </w:rPr>
        <w:t>根据</w:t>
      </w:r>
      <w:r>
        <w:t>2004</w:t>
      </w:r>
      <w:r>
        <w:rPr>
          <w:rFonts w:hint="eastAsia"/>
        </w:rPr>
        <w:t>年</w:t>
      </w:r>
      <w:r>
        <w:rPr>
          <w:rFonts w:hint="eastAsia"/>
        </w:rPr>
        <w:t>3</w:t>
      </w:r>
      <w:r>
        <w:rPr>
          <w:rFonts w:hint="eastAsia"/>
        </w:rPr>
        <w:t>月颁布的《灾害与安全管理框架法》和</w:t>
      </w:r>
      <w:r>
        <w:t>1995</w:t>
      </w:r>
      <w:r>
        <w:rPr>
          <w:rFonts w:hint="eastAsia"/>
        </w:rPr>
        <w:t>年</w:t>
      </w:r>
      <w:r>
        <w:rPr>
          <w:rFonts w:hint="eastAsia"/>
        </w:rPr>
        <w:t>12</w:t>
      </w:r>
      <w:r>
        <w:rPr>
          <w:rFonts w:hint="eastAsia"/>
        </w:rPr>
        <w:t>月颁布的《自然灾害应对措施法》，韩国政府应采取措施，确保在发生对人民生命、身体和财产造成或可能造成损害的紧急情况和灾害时向所有人提供保护并保证其安全。上述两项法案强调，在紧急情况下，人民的生命和人身安全高于一切。为此，规定政府必须准备预防措施或事后措施。但是</w:t>
      </w:r>
      <w:r>
        <w:t>，</w:t>
      </w:r>
      <w:r>
        <w:rPr>
          <w:rFonts w:hint="eastAsia"/>
        </w:rPr>
        <w:t>现行《灾害与安全管理法》的</w:t>
      </w:r>
      <w:r>
        <w:t>第</w:t>
      </w:r>
      <w:r>
        <w:t>37</w:t>
      </w:r>
      <w:r>
        <w:t>条</w:t>
      </w:r>
      <w:r>
        <w:t>(</w:t>
      </w:r>
      <w:r>
        <w:rPr>
          <w:rFonts w:hint="eastAsia"/>
        </w:rPr>
        <w:t>紧急措施</w:t>
      </w:r>
      <w:r>
        <w:t>)</w:t>
      </w:r>
      <w:r>
        <w:rPr>
          <w:rFonts w:hint="eastAsia"/>
        </w:rPr>
        <w:t>和</w:t>
      </w:r>
      <w:r>
        <w:t>第</w:t>
      </w:r>
      <w:r>
        <w:t>40</w:t>
      </w:r>
      <w:r>
        <w:t>条</w:t>
      </w:r>
      <w:r>
        <w:t>(</w:t>
      </w:r>
      <w:r>
        <w:rPr>
          <w:rFonts w:hint="eastAsia"/>
        </w:rPr>
        <w:t>疏散令</w:t>
      </w:r>
      <w:r>
        <w:t>)</w:t>
      </w:r>
      <w:r>
        <w:rPr>
          <w:rFonts w:hint="eastAsia"/>
        </w:rPr>
        <w:t>中均未载有任何考虑到残疾人的规定。因此，韩国政府正在探索修订该法的措施，以进一步确保紧急情况下的残疾人安全。</w:t>
      </w:r>
    </w:p>
    <w:p w:rsidR="008470F8" w:rsidRDefault="008470F8">
      <w:pPr>
        <w:pStyle w:val="SingleTxtGC"/>
      </w:pPr>
      <w:r>
        <w:t xml:space="preserve">53.  </w:t>
      </w:r>
      <w:r>
        <w:rPr>
          <w:rFonts w:hint="eastAsia"/>
        </w:rPr>
        <w:t>韩国政府在《残疾人、老年人和孕妇便利促进法实施令》中明确规定，提供“听力或视力残疾人预警和疏散系统”。根据该《实施令》，设施所有者必须做出必要的疏散安排，例如，听力残疾人紧急出口灯和路标指示灯和视力残疾人预警系统</w:t>
      </w:r>
      <w:r>
        <w:t>(</w:t>
      </w:r>
      <w:r>
        <w:rPr>
          <w:rFonts w:hint="eastAsia"/>
        </w:rPr>
        <w:t>关于《实施令》</w:t>
      </w:r>
      <w:r>
        <w:t>第</w:t>
      </w:r>
      <w:r>
        <w:t>4</w:t>
      </w:r>
      <w:r>
        <w:t>条</w:t>
      </w:r>
      <w:r>
        <w:rPr>
          <w:rFonts w:hint="eastAsia"/>
        </w:rPr>
        <w:t>的附表</w:t>
      </w:r>
      <w:r>
        <w:rPr>
          <w:rFonts w:hint="eastAsia"/>
        </w:rPr>
        <w:t>2</w:t>
      </w:r>
      <w:r>
        <w:t>)</w:t>
      </w:r>
      <w:r>
        <w:rPr>
          <w:rFonts w:hint="eastAsia"/>
        </w:rPr>
        <w:t>。因为上述条款并未明确规定为体残疾者提供疏散系统，所以韩国政府计划根据</w:t>
      </w:r>
      <w:r>
        <w:t>国家促进便利</w:t>
      </w:r>
      <w:r>
        <w:rPr>
          <w:rFonts w:hint="eastAsia"/>
        </w:rPr>
        <w:t>第三阶段</w:t>
      </w:r>
      <w:r>
        <w:t>五年计划</w:t>
      </w:r>
      <w:r>
        <w:t>(2010-2014</w:t>
      </w:r>
      <w:r>
        <w:rPr>
          <w:rFonts w:hint="eastAsia"/>
        </w:rPr>
        <w:t>年</w:t>
      </w:r>
      <w:r>
        <w:t>)</w:t>
      </w:r>
      <w:r>
        <w:rPr>
          <w:rFonts w:hint="eastAsia"/>
        </w:rPr>
        <w:t>，制定疏散模拟系统，以在各类灾害中向不同类型的残疾提供量身定制的支持。</w:t>
      </w:r>
    </w:p>
    <w:p w:rsidR="008470F8" w:rsidRDefault="008470F8">
      <w:pPr>
        <w:pStyle w:val="SingleTxtGC"/>
      </w:pPr>
      <w:r>
        <w:t xml:space="preserve">54.  </w:t>
      </w:r>
      <w:r>
        <w:rPr>
          <w:rFonts w:hint="eastAsia"/>
        </w:rPr>
        <w:t>认识到即便是轻微事故也可导致人员伤亡，寄宿在寄宿设施中的残疾人在危急情况下可能难以快速疏散</w:t>
      </w:r>
      <w:r>
        <w:t>，</w:t>
      </w:r>
      <w:r>
        <w:rPr>
          <w:rFonts w:hint="eastAsia"/>
        </w:rPr>
        <w:t>韩国政府根据</w:t>
      </w:r>
      <w:r>
        <w:t>1970</w:t>
      </w:r>
      <w:r>
        <w:rPr>
          <w:rFonts w:hint="eastAsia"/>
        </w:rPr>
        <w:t>年</w:t>
      </w:r>
      <w:r>
        <w:rPr>
          <w:rFonts w:hint="eastAsia"/>
        </w:rPr>
        <w:t>1</w:t>
      </w:r>
      <w:r>
        <w:rPr>
          <w:rFonts w:hint="eastAsia"/>
        </w:rPr>
        <w:t>月颁布的《社会福利服务法》</w:t>
      </w:r>
      <w:r>
        <w:t>第</w:t>
      </w:r>
      <w:r>
        <w:t>34-3</w:t>
      </w:r>
      <w:r>
        <w:t>条</w:t>
      </w:r>
      <w:r>
        <w:rPr>
          <w:rFonts w:hint="eastAsia"/>
        </w:rPr>
        <w:t>做出强制规定，机构负责人必须定期和经常性地进行安全检查并向地方政府负责人报告检查结果。安全危机的类型包括火灾、设施倒塌、台风和暴雨等自然灾害，安全措施涉及制定安全管理、指南和安全管理检查一揽子措施和确立应急对策和恢复系统</w:t>
      </w:r>
      <w:r>
        <w:t>(</w:t>
      </w:r>
      <w:r>
        <w:rPr>
          <w:rFonts w:hint="eastAsia"/>
        </w:rPr>
        <w:t>《社会福利机构安全管理准则》</w:t>
      </w:r>
      <w:r>
        <w:t>)</w:t>
      </w:r>
      <w:r>
        <w:rPr>
          <w:rFonts w:hint="eastAsia"/>
        </w:rPr>
        <w:t>。</w:t>
      </w:r>
    </w:p>
    <w:p w:rsidR="008470F8" w:rsidRDefault="008470F8">
      <w:pPr>
        <w:pStyle w:val="SingleTxtGC"/>
      </w:pPr>
      <w:r>
        <w:t xml:space="preserve">55.  </w:t>
      </w:r>
      <w:r>
        <w:rPr>
          <w:rFonts w:hint="eastAsia"/>
        </w:rPr>
        <w:t>根据</w:t>
      </w:r>
      <w:r>
        <w:t>1984</w:t>
      </w:r>
      <w:r>
        <w:rPr>
          <w:rFonts w:hint="eastAsia"/>
        </w:rPr>
        <w:t>年</w:t>
      </w:r>
      <w:r>
        <w:rPr>
          <w:rFonts w:hint="eastAsia"/>
        </w:rPr>
        <w:t>8</w:t>
      </w:r>
      <w:r>
        <w:rPr>
          <w:rFonts w:hint="eastAsia"/>
        </w:rPr>
        <w:t>月颁布的《应急资源管理法》，韩国政府开展了向指定临时庇护所疏散的演习。每年都会在社会福利机构内举行这些演习</w:t>
      </w:r>
      <w:r>
        <w:t>，</w:t>
      </w:r>
      <w:r>
        <w:rPr>
          <w:rFonts w:hint="eastAsia"/>
        </w:rPr>
        <w:t>目标是在出现国家紧急情况时保护残疾居民。在这类紧急情况下，上述法案规定，韩国政府有义务支持留守家中的残疾人自由行动和获得医疗服务，向被遗弃残疾人提供临时住所，并且选择他们作为基本生活保障受助对象，以此向残疾人提供保护。</w:t>
      </w:r>
    </w:p>
    <w:p w:rsidR="008470F8" w:rsidRDefault="008470F8">
      <w:pPr>
        <w:pStyle w:val="H1GC"/>
      </w:pPr>
      <w:bookmarkStart w:id="10" w:name="_Toc294787840"/>
      <w:r>
        <w:tab/>
      </w:r>
      <w:r>
        <w:tab/>
      </w:r>
      <w:r>
        <w:t>第</w:t>
      </w:r>
      <w:r>
        <w:rPr>
          <w:rFonts w:hint="eastAsia"/>
        </w:rPr>
        <w:t>十二</w:t>
      </w:r>
      <w:r>
        <w:t>条</w:t>
      </w:r>
      <w:r>
        <w:rPr>
          <w:rFonts w:hint="eastAsia"/>
        </w:rPr>
        <w:br/>
      </w:r>
      <w:r>
        <w:t>在法律面前获得平等承认</w:t>
      </w:r>
      <w:bookmarkEnd w:id="10"/>
    </w:p>
    <w:p w:rsidR="008470F8" w:rsidRDefault="008470F8">
      <w:pPr>
        <w:pStyle w:val="SingleTxtGC"/>
      </w:pPr>
      <w:r>
        <w:t xml:space="preserve">56.  </w:t>
      </w:r>
      <w:r>
        <w:rPr>
          <w:rFonts w:hint="eastAsia"/>
        </w:rPr>
        <w:t>根据包括《禁止歧视残疾人及补救法》在内的多项法律，韩国禁止在生活的所有方面歧视残疾人，并承认残疾人有权</w:t>
      </w:r>
      <w:r>
        <w:t>在法律面前获得平等承认</w:t>
      </w:r>
      <w:r>
        <w:rPr>
          <w:rFonts w:hint="eastAsia"/>
        </w:rPr>
        <w:t>和受到法律平等保护。韩国国内尚无以残疾为由限制残疾人行使其权利的法律。因此，尽管身患残疾，但其继承和财产所有权等合法权利同样获得保障。</w:t>
      </w:r>
    </w:p>
    <w:p w:rsidR="008470F8" w:rsidRDefault="008470F8">
      <w:pPr>
        <w:pStyle w:val="SingleTxtGC"/>
      </w:pPr>
      <w:r>
        <w:t xml:space="preserve">57.  </w:t>
      </w:r>
      <w:r>
        <w:rPr>
          <w:rFonts w:hint="eastAsia"/>
        </w:rPr>
        <w:t>韩国先前发现，</w:t>
      </w:r>
      <w:r>
        <w:t>1958</w:t>
      </w:r>
      <w:r>
        <w:rPr>
          <w:rFonts w:hint="eastAsia"/>
        </w:rPr>
        <w:t>年</w:t>
      </w:r>
      <w:r>
        <w:rPr>
          <w:rFonts w:hint="eastAsia"/>
        </w:rPr>
        <w:t>2</w:t>
      </w:r>
      <w:r>
        <w:rPr>
          <w:rFonts w:hint="eastAsia"/>
        </w:rPr>
        <w:t>月颁布的《民法》规定了用以维护包括智力残疾人在内缺乏司法判断能力的无行为能力和限制行为能力未成年人的保护制度，但该制度存在诸多问题，例如，一刀切地限制其行为能力和自我决定并对个人使用该制度实施限制。因此</w:t>
      </w:r>
      <w:r>
        <w:t>，</w:t>
      </w:r>
      <w:r>
        <w:rPr>
          <w:rFonts w:hint="eastAsia"/>
        </w:rPr>
        <w:t>韩国政府对《民法》进行了修订，以期将保护制度改为“成年人监护制度，”该制度将于</w:t>
      </w:r>
      <w:r>
        <w:rPr>
          <w:rFonts w:hint="eastAsia"/>
        </w:rPr>
        <w:t>2013</w:t>
      </w:r>
      <w:r>
        <w:rPr>
          <w:rFonts w:hint="eastAsia"/>
        </w:rPr>
        <w:t>年</w:t>
      </w:r>
      <w:r>
        <w:rPr>
          <w:rFonts w:hint="eastAsia"/>
        </w:rPr>
        <w:t>7</w:t>
      </w:r>
      <w:r>
        <w:rPr>
          <w:rFonts w:hint="eastAsia"/>
        </w:rPr>
        <w:t>月正式生效。通过完善规定“无行为能力者法律行为无效”的现行制度</w:t>
      </w:r>
      <w:r>
        <w:t>(</w:t>
      </w:r>
      <w:r>
        <w:rPr>
          <w:rFonts w:hint="eastAsia"/>
        </w:rPr>
        <w:t>《民法》</w:t>
      </w:r>
      <w:r>
        <w:t>第</w:t>
      </w:r>
      <w:r>
        <w:t>13</w:t>
      </w:r>
      <w:r>
        <w:t>条</w:t>
      </w:r>
      <w:r>
        <w:t>)</w:t>
      </w:r>
      <w:r>
        <w:t>，</w:t>
      </w:r>
      <w:r>
        <w:rPr>
          <w:rFonts w:hint="eastAsia"/>
        </w:rPr>
        <w:t>韩国政府允许处于成人监护之下者独立和自由地从事购买日常用品等日常活动或家事法庭决定的其他法律行为。根据现行制度，准无行为能力者实施的法律行为，未经监护人代为行使或未经监护人同意的，应视为无效，为了进一步完善这种制度，韩国政府承认，原则上，处于有限监护下的个人具有完全行为能力，在特殊情况下，需要征得监护人同意或帮助。新制度引入了为继承等特殊事宜或在特定时间内提供援助的指定监护权和监护人监督员制度，其目的在于对监护人进行实质性监督，并在监护人和被监护人之间发生冲突时由监护人监督员作为被监护人的代表。</w:t>
      </w:r>
    </w:p>
    <w:p w:rsidR="008470F8" w:rsidRDefault="008470F8">
      <w:pPr>
        <w:pStyle w:val="SingleTxtGC"/>
      </w:pPr>
      <w:r>
        <w:t xml:space="preserve">58.  </w:t>
      </w:r>
      <w:r>
        <w:rPr>
          <w:rFonts w:hint="eastAsia"/>
        </w:rPr>
        <w:t>关于提供商品和服务，《禁止歧视残疾人及补救法》禁止因残疾原因歧视残疾人，由此确保在有关领域内残疾人能在与非残疾人平等的基础上享有法律能力</w:t>
      </w:r>
      <w:r>
        <w:t>(</w:t>
      </w:r>
      <w:r>
        <w:t>第</w:t>
      </w:r>
      <w:r>
        <w:t>15</w:t>
      </w:r>
      <w:r>
        <w:t>条</w:t>
      </w:r>
      <w:r>
        <w:t>)</w:t>
      </w:r>
      <w:r>
        <w:rPr>
          <w:rFonts w:hint="eastAsia"/>
        </w:rPr>
        <w:t>。该法还禁止在销售、购买或租赁土地或建筑物</w:t>
      </w:r>
      <w:r>
        <w:t>(</w:t>
      </w:r>
      <w:r>
        <w:t>第</w:t>
      </w:r>
      <w:r>
        <w:t>16</w:t>
      </w:r>
      <w:r>
        <w:t>条</w:t>
      </w:r>
      <w:r>
        <w:t>)</w:t>
      </w:r>
      <w:r>
        <w:rPr>
          <w:rFonts w:hint="eastAsia"/>
        </w:rPr>
        <w:t>以及延长贷款期限、发放信用卡和提供包括保单在内的一系列金融工具和服务</w:t>
      </w:r>
      <w:r>
        <w:t>(</w:t>
      </w:r>
      <w:r>
        <w:t>第</w:t>
      </w:r>
      <w:r>
        <w:t>17</w:t>
      </w:r>
      <w:r>
        <w:t>条</w:t>
      </w:r>
      <w:r>
        <w:t>)</w:t>
      </w:r>
      <w:r>
        <w:rPr>
          <w:rFonts w:hint="eastAsia"/>
        </w:rPr>
        <w:t>方面无正当理由歧视残疾人。</w:t>
      </w:r>
    </w:p>
    <w:p w:rsidR="008470F8" w:rsidRDefault="008470F8">
      <w:pPr>
        <w:pStyle w:val="SingleTxtGC"/>
      </w:pPr>
      <w:r>
        <w:t xml:space="preserve">59.  </w:t>
      </w:r>
      <w:r>
        <w:rPr>
          <w:rFonts w:hint="eastAsia"/>
        </w:rPr>
        <w:t>韩国政府向国家和公共机关工作人员开展关于残疾人相关法律的教育。例如，卫生和福利部现已开设了一门有关残疾人便利设施法律的教育课程，</w:t>
      </w:r>
      <w:r>
        <w:t>2006</w:t>
      </w:r>
      <w:r>
        <w:rPr>
          <w:rFonts w:hint="eastAsia"/>
        </w:rPr>
        <w:t>至</w:t>
      </w:r>
      <w:r>
        <w:t>2009</w:t>
      </w:r>
      <w:r>
        <w:rPr>
          <w:rFonts w:hint="eastAsia"/>
        </w:rPr>
        <w:t>年期间，共向</w:t>
      </w:r>
      <w:r>
        <w:t>733</w:t>
      </w:r>
      <w:r>
        <w:rPr>
          <w:rFonts w:hint="eastAsia"/>
        </w:rPr>
        <w:t>名公职人员开展了相关教育。目前，该部还面向地方政府和警察局等公共机构开展《禁止歧视残疾人及补救法》相关</w:t>
      </w:r>
      <w:r>
        <w:t>教育</w:t>
      </w:r>
      <w:r>
        <w:t>(</w:t>
      </w:r>
      <w:r>
        <w:rPr>
          <w:rFonts w:hint="eastAsia"/>
        </w:rPr>
        <w:t>截至</w:t>
      </w:r>
      <w:r>
        <w:rPr>
          <w:rFonts w:hint="eastAsia"/>
        </w:rPr>
        <w:t>2009</w:t>
      </w:r>
      <w:r>
        <w:rPr>
          <w:rFonts w:hint="eastAsia"/>
        </w:rPr>
        <w:t>年，教育次数约</w:t>
      </w:r>
      <w:r>
        <w:t>30</w:t>
      </w:r>
      <w:r>
        <w:rPr>
          <w:rFonts w:hint="eastAsia"/>
        </w:rPr>
        <w:t>次</w:t>
      </w:r>
      <w:r>
        <w:t>，</w:t>
      </w:r>
      <w:r>
        <w:rPr>
          <w:rFonts w:hint="eastAsia"/>
        </w:rPr>
        <w:t>参与者人数达</w:t>
      </w:r>
      <w:r>
        <w:t>5,530</w:t>
      </w:r>
      <w:r>
        <w:rPr>
          <w:rFonts w:hint="eastAsia"/>
        </w:rPr>
        <w:t>人次</w:t>
      </w:r>
      <w:r>
        <w:t>)</w:t>
      </w:r>
      <w:r>
        <w:rPr>
          <w:rFonts w:hint="eastAsia"/>
        </w:rPr>
        <w:t>。为提高公众认识和防止类似歧视事件再次发生，韩国全国人权委员会已通过大众媒体和残疾人歧视案件汇编对歧视残疾人行为得到确定并建议予以补救的案件进行传播。</w:t>
      </w:r>
    </w:p>
    <w:p w:rsidR="008470F8" w:rsidRDefault="008470F8">
      <w:pPr>
        <w:pStyle w:val="H1GC"/>
      </w:pPr>
      <w:bookmarkStart w:id="11" w:name="_Toc294787841"/>
      <w:r>
        <w:tab/>
      </w:r>
      <w:r>
        <w:tab/>
      </w:r>
      <w:r>
        <w:t>第</w:t>
      </w:r>
      <w:r>
        <w:rPr>
          <w:rFonts w:hint="eastAsia"/>
        </w:rPr>
        <w:t>十三</w:t>
      </w:r>
      <w:r>
        <w:t>条</w:t>
      </w:r>
      <w:r>
        <w:br/>
      </w:r>
      <w:r>
        <w:t>获得司法保护</w:t>
      </w:r>
      <w:bookmarkEnd w:id="11"/>
    </w:p>
    <w:p w:rsidR="008470F8" w:rsidRDefault="008470F8">
      <w:pPr>
        <w:pStyle w:val="SingleTxtGC"/>
      </w:pPr>
      <w:r>
        <w:t xml:space="preserve">60.  </w:t>
      </w:r>
      <w:r>
        <w:rPr>
          <w:rFonts w:hint="eastAsia"/>
        </w:rPr>
        <w:t>《禁止歧视残疾人及补救法》禁止公共机构在提供司法和行政程序和服务方面歧视残疾人，以此确保残疾人在与他人平等的基础上有效</w:t>
      </w:r>
      <w:r>
        <w:t>获得司法保护</w:t>
      </w:r>
      <w:r>
        <w:rPr>
          <w:rFonts w:hint="eastAsia"/>
        </w:rPr>
        <w:t>。该法还明确规定，公共机关应提供合理便利，使残疾人能够在与非残疾人基本平等的基础上诉诸司法和行政程序</w:t>
      </w:r>
      <w:r>
        <w:t>(</w:t>
      </w:r>
      <w:r>
        <w:rPr>
          <w:rFonts w:hint="eastAsia"/>
        </w:rPr>
        <w:t>第</w:t>
      </w:r>
      <w:r>
        <w:t>26</w:t>
      </w:r>
      <w:r>
        <w:rPr>
          <w:rFonts w:hint="eastAsia"/>
        </w:rPr>
        <w:t>条</w:t>
      </w:r>
      <w:r>
        <w:t>)</w:t>
      </w:r>
      <w:r>
        <w:rPr>
          <w:rFonts w:hint="eastAsia"/>
        </w:rPr>
        <w:t>。</w:t>
      </w:r>
    </w:p>
    <w:p w:rsidR="008470F8" w:rsidRDefault="008470F8">
      <w:pPr>
        <w:pStyle w:val="SingleTxtGC"/>
      </w:pPr>
      <w:r>
        <w:t xml:space="preserve">61.  </w:t>
      </w:r>
      <w:r>
        <w:rPr>
          <w:rFonts w:hint="eastAsia"/>
        </w:rPr>
        <w:t>《禁止歧视残疾人及补救法》明确规定，当涉案人患有可能导致其难以与人交流和表达其观点的疾病时，司法系统须加以查明。若刑事司法进程中出现残疾人申请援助的情况，无正当理由的，不得拒绝其请求，并应为其采取必要步骤</w:t>
      </w:r>
      <w:r>
        <w:t>(</w:t>
      </w:r>
      <w:r>
        <w:t>第</w:t>
      </w:r>
      <w:r>
        <w:t>26(6)</w:t>
      </w:r>
      <w:r>
        <w:t>条</w:t>
      </w:r>
      <w:r>
        <w:t>)</w:t>
      </w:r>
      <w:r>
        <w:rPr>
          <w:rFonts w:hint="eastAsia"/>
        </w:rPr>
        <w:t>。</w:t>
      </w:r>
    </w:p>
    <w:p w:rsidR="008470F8" w:rsidRDefault="008470F8">
      <w:pPr>
        <w:pStyle w:val="SingleTxtGC"/>
      </w:pPr>
      <w:r>
        <w:t>62.  1954</w:t>
      </w:r>
      <w:r>
        <w:rPr>
          <w:rFonts w:hint="eastAsia"/>
        </w:rPr>
        <w:t>年</w:t>
      </w:r>
      <w:r>
        <w:rPr>
          <w:rFonts w:hint="eastAsia"/>
        </w:rPr>
        <w:t>9</w:t>
      </w:r>
      <w:r>
        <w:rPr>
          <w:rFonts w:hint="eastAsia"/>
        </w:rPr>
        <w:t>月颁布并于</w:t>
      </w:r>
      <w:r>
        <w:t>2007</w:t>
      </w:r>
      <w:r>
        <w:rPr>
          <w:rFonts w:hint="eastAsia"/>
        </w:rPr>
        <w:t>年</w:t>
      </w:r>
      <w:r>
        <w:rPr>
          <w:rFonts w:hint="eastAsia"/>
        </w:rPr>
        <w:t>12</w:t>
      </w:r>
      <w:r>
        <w:rPr>
          <w:rFonts w:hint="eastAsia"/>
        </w:rPr>
        <w:t>月修订的</w:t>
      </w:r>
      <w:r>
        <w:t>《刑事诉讼法》</w:t>
      </w:r>
      <w:r>
        <w:rPr>
          <w:rFonts w:hint="eastAsia"/>
        </w:rPr>
        <w:t>规定，在被告患有听力残疾或疑似患有精神和身体残疾且无辩护律师的情况下，法院须依据职权为其指定一名辩护律师</w:t>
      </w:r>
      <w:r>
        <w:t>(</w:t>
      </w:r>
      <w:r>
        <w:t>第</w:t>
      </w:r>
      <w:r>
        <w:t>33(1)</w:t>
      </w:r>
      <w:r>
        <w:t>条</w:t>
      </w:r>
      <w:r>
        <w:t>)</w:t>
      </w:r>
      <w:r>
        <w:rPr>
          <w:rFonts w:hint="eastAsia"/>
        </w:rPr>
        <w:t>。该法还规定，法院在根据被告人年龄、智力、教育水平等因素认为有必要保护其权利时，应以不违背被告人明确意图为限依据职权为其指定一名辩护律师</w:t>
      </w:r>
      <w:r>
        <w:t>(</w:t>
      </w:r>
      <w:r>
        <w:t>第</w:t>
      </w:r>
      <w:r>
        <w:t>33(3)</w:t>
      </w:r>
      <w:r>
        <w:t>条</w:t>
      </w:r>
      <w:r>
        <w:t>)</w:t>
      </w:r>
      <w:r>
        <w:rPr>
          <w:rFonts w:hint="eastAsia"/>
        </w:rPr>
        <w:t>。对于符合该法</w:t>
      </w:r>
      <w:r>
        <w:t>第</w:t>
      </w:r>
      <w:r>
        <w:t>33(1)</w:t>
      </w:r>
      <w:r>
        <w:t>条</w:t>
      </w:r>
      <w:r>
        <w:rPr>
          <w:rFonts w:hint="eastAsia"/>
        </w:rPr>
        <w:t>规定的任何案件或根据第</w:t>
      </w:r>
      <w:r>
        <w:t>33(3)</w:t>
      </w:r>
      <w:r>
        <w:t>条</w:t>
      </w:r>
      <w:r>
        <w:rPr>
          <w:rFonts w:hint="eastAsia"/>
        </w:rPr>
        <w:t>指定辩护律师的任何案件</w:t>
      </w:r>
      <w:r>
        <w:t>，</w:t>
      </w:r>
      <w:r>
        <w:rPr>
          <w:rFonts w:hint="eastAsia"/>
        </w:rPr>
        <w:t>法院不得在没有辩护律师的情况下开庭</w:t>
      </w:r>
      <w:r>
        <w:t>(</w:t>
      </w:r>
      <w:r>
        <w:t>第</w:t>
      </w:r>
      <w:r>
        <w:t>282</w:t>
      </w:r>
      <w:r>
        <w:t>条</w:t>
      </w:r>
      <w:r>
        <w:t>)</w:t>
      </w:r>
      <w:r>
        <w:rPr>
          <w:rFonts w:hint="eastAsia"/>
        </w:rPr>
        <w:t>。辩护律师未能出庭的，法院应依据职权指定一名辩护律师</w:t>
      </w:r>
      <w:r>
        <w:t>(</w:t>
      </w:r>
      <w:r>
        <w:t>第</w:t>
      </w:r>
      <w:r>
        <w:t>283</w:t>
      </w:r>
      <w:r>
        <w:t>条</w:t>
      </w:r>
      <w:r>
        <w:t>)</w:t>
      </w:r>
      <w:r>
        <w:rPr>
          <w:rFonts w:hint="eastAsia"/>
        </w:rPr>
        <w:t>。关于</w:t>
      </w:r>
      <w:r>
        <w:t>2010</w:t>
      </w:r>
      <w:r>
        <w:rPr>
          <w:rFonts w:hint="eastAsia"/>
        </w:rPr>
        <w:t>年法院未能采取适当程序为患有二级视力残疾的被告人指定辩护律师和法院拒绝患有三级听力残疾者关于为其指定辩护律师之请求的案件</w:t>
      </w:r>
      <w:r>
        <w:t>，</w:t>
      </w:r>
      <w:r>
        <w:rPr>
          <w:rFonts w:hint="eastAsia"/>
        </w:rPr>
        <w:t>最高法院裁定，这些案件违反了</w:t>
      </w:r>
      <w:r>
        <w:t>《刑事诉讼法》第</w:t>
      </w:r>
      <w:r>
        <w:t>33(3)</w:t>
      </w:r>
      <w:r>
        <w:t>条</w:t>
      </w:r>
      <w:r>
        <w:rPr>
          <w:rFonts w:hint="eastAsia"/>
        </w:rPr>
        <w:t>规定。法院裁定，在无辩护律师情况下进行审理侵犯了被告人所享有的辩护权利，进而影响裁决</w:t>
      </w:r>
      <w:r>
        <w:t>(</w:t>
      </w:r>
      <w:r>
        <w:rPr>
          <w:rFonts w:hint="eastAsia"/>
        </w:rPr>
        <w:t>最高法院裁决</w:t>
      </w:r>
      <w:r>
        <w:t>2010Do881</w:t>
      </w:r>
      <w:r>
        <w:t>，</w:t>
      </w:r>
      <w:r>
        <w:t>2010</w:t>
      </w:r>
      <w:r>
        <w:rPr>
          <w:rFonts w:hint="eastAsia"/>
        </w:rPr>
        <w:t>年</w:t>
      </w:r>
      <w:r>
        <w:rPr>
          <w:rFonts w:hint="eastAsia"/>
        </w:rPr>
        <w:t>4</w:t>
      </w:r>
      <w:r>
        <w:rPr>
          <w:rFonts w:hint="eastAsia"/>
        </w:rPr>
        <w:t>月</w:t>
      </w:r>
      <w:r>
        <w:rPr>
          <w:rFonts w:hint="eastAsia"/>
        </w:rPr>
        <w:t>29</w:t>
      </w:r>
      <w:r>
        <w:rPr>
          <w:rFonts w:hint="eastAsia"/>
        </w:rPr>
        <w:t>日</w:t>
      </w:r>
      <w:r>
        <w:t>；</w:t>
      </w:r>
      <w:r>
        <w:rPr>
          <w:rFonts w:hint="eastAsia"/>
        </w:rPr>
        <w:t>最高法院裁决</w:t>
      </w:r>
      <w:r>
        <w:t>2010Do4629</w:t>
      </w:r>
      <w:r>
        <w:t>，</w:t>
      </w:r>
      <w:r>
        <w:t>2010</w:t>
      </w:r>
      <w:r>
        <w:rPr>
          <w:rFonts w:hint="eastAsia"/>
        </w:rPr>
        <w:t>年</w:t>
      </w:r>
      <w:r>
        <w:rPr>
          <w:rFonts w:hint="eastAsia"/>
        </w:rPr>
        <w:t>6</w:t>
      </w:r>
      <w:r>
        <w:rPr>
          <w:rFonts w:hint="eastAsia"/>
        </w:rPr>
        <w:t>月</w:t>
      </w:r>
      <w:r>
        <w:rPr>
          <w:rFonts w:hint="eastAsia"/>
        </w:rPr>
        <w:t>10</w:t>
      </w:r>
      <w:r>
        <w:rPr>
          <w:rFonts w:hint="eastAsia"/>
        </w:rPr>
        <w:t>日</w:t>
      </w:r>
      <w:r>
        <w:t>)</w:t>
      </w:r>
      <w:r>
        <w:rPr>
          <w:rFonts w:hint="eastAsia"/>
        </w:rPr>
        <w:t>。</w:t>
      </w:r>
      <w:r>
        <w:t>《刑事诉讼法》</w:t>
      </w:r>
      <w:r>
        <w:rPr>
          <w:rFonts w:hint="eastAsia"/>
        </w:rPr>
        <w:t>规定了一项制度，即在讯问和审判程序中，若调查和讯问对象因身体或心理残疾而缺乏辨别是非或做出并表达其决定的能力，允许和要求与嫌疑人关系可靠之人陪同嫌疑人出庭。在检察官或司法警察讯问嫌疑人</w:t>
      </w:r>
      <w:r>
        <w:t>(</w:t>
      </w:r>
      <w:r>
        <w:t>第</w:t>
      </w:r>
      <w:r>
        <w:t>244-5</w:t>
      </w:r>
      <w:r>
        <w:rPr>
          <w:rFonts w:hint="eastAsia"/>
        </w:rPr>
        <w:t>条</w:t>
      </w:r>
      <w:r>
        <w:t>)</w:t>
      </w:r>
      <w:r>
        <w:rPr>
          <w:rFonts w:hint="eastAsia"/>
        </w:rPr>
        <w:t>或审判长或法官审问被告人</w:t>
      </w:r>
      <w:r>
        <w:t>(</w:t>
      </w:r>
      <w:r>
        <w:t>第</w:t>
      </w:r>
      <w:r>
        <w:t>276-2</w:t>
      </w:r>
      <w:r>
        <w:t>条</w:t>
      </w:r>
      <w:r>
        <w:t>)</w:t>
      </w:r>
      <w:r>
        <w:rPr>
          <w:rFonts w:hint="eastAsia"/>
        </w:rPr>
        <w:t>时</w:t>
      </w:r>
      <w:r>
        <w:t>，</w:t>
      </w:r>
      <w:r>
        <w:rPr>
          <w:rFonts w:hint="eastAsia"/>
        </w:rPr>
        <w:t>允许上述可靠之人陪同嫌疑人或被告出席。当检察官或司法警察调查犯罪受害者</w:t>
      </w:r>
      <w:r>
        <w:t>(</w:t>
      </w:r>
      <w:r>
        <w:t>第</w:t>
      </w:r>
      <w:r>
        <w:t>221(3)</w:t>
      </w:r>
      <w:r>
        <w:t>条</w:t>
      </w:r>
      <w:r>
        <w:t>)</w:t>
      </w:r>
      <w:r>
        <w:rPr>
          <w:rFonts w:hint="eastAsia"/>
        </w:rPr>
        <w:t>或法院让犯罪受害者坐在证人席上接受调查</w:t>
      </w:r>
      <w:r>
        <w:t>(</w:t>
      </w:r>
      <w:r>
        <w:t>第</w:t>
      </w:r>
      <w:r>
        <w:t>163-2(2)</w:t>
      </w:r>
      <w:r>
        <w:t>条</w:t>
      </w:r>
      <w:r>
        <w:t>)</w:t>
      </w:r>
      <w:r>
        <w:rPr>
          <w:rFonts w:hint="eastAsia"/>
        </w:rPr>
        <w:t>时</w:t>
      </w:r>
      <w:r>
        <w:t>，</w:t>
      </w:r>
      <w:r>
        <w:rPr>
          <w:rFonts w:hint="eastAsia"/>
        </w:rPr>
        <w:t>法院应允许一名与受害者关系可靠之人陪同受害者出席</w:t>
      </w:r>
      <w:r>
        <w:t>，</w:t>
      </w:r>
      <w:r>
        <w:rPr>
          <w:rFonts w:hint="eastAsia"/>
        </w:rPr>
        <w:t>除非存在不可抗原因。韩国全国人权委员会决定，警察若没有提前通知患有智力残疾的嫌疑人他</w:t>
      </w:r>
      <w:r>
        <w:rPr>
          <w:rFonts w:hint="eastAsia"/>
        </w:rPr>
        <w:t>(</w:t>
      </w:r>
      <w:r>
        <w:rPr>
          <w:rFonts w:hint="eastAsia"/>
        </w:rPr>
        <w:t>她</w:t>
      </w:r>
      <w:r>
        <w:rPr>
          <w:rFonts w:hint="eastAsia"/>
        </w:rPr>
        <w:t>)</w:t>
      </w:r>
      <w:r>
        <w:rPr>
          <w:rFonts w:hint="eastAsia"/>
        </w:rPr>
        <w:t>享有获得与其关系可靠之人的援助，则属于违反《禁止歧视残疾人及补救法》行为。</w:t>
      </w:r>
    </w:p>
    <w:p w:rsidR="008470F8" w:rsidRDefault="008470F8">
      <w:pPr>
        <w:pStyle w:val="SingleTxtGC"/>
      </w:pPr>
      <w:r>
        <w:t>63.  2002</w:t>
      </w:r>
      <w:r>
        <w:rPr>
          <w:rFonts w:hint="eastAsia"/>
        </w:rPr>
        <w:t>年</w:t>
      </w:r>
      <w:r>
        <w:rPr>
          <w:rFonts w:hint="eastAsia"/>
        </w:rPr>
        <w:t>12</w:t>
      </w:r>
      <w:r>
        <w:rPr>
          <w:rFonts w:hint="eastAsia"/>
        </w:rPr>
        <w:t>月颁布并于</w:t>
      </w:r>
      <w:r>
        <w:t>2006</w:t>
      </w:r>
      <w:r>
        <w:rPr>
          <w:rFonts w:hint="eastAsia"/>
        </w:rPr>
        <w:t>年</w:t>
      </w:r>
      <w:r>
        <w:rPr>
          <w:rFonts w:hint="eastAsia"/>
        </w:rPr>
        <w:t>6</w:t>
      </w:r>
      <w:r>
        <w:rPr>
          <w:rFonts w:hint="eastAsia"/>
        </w:rPr>
        <w:t>月全面修订的司法部指示</w:t>
      </w:r>
      <w:r>
        <w:rPr>
          <w:rFonts w:hint="eastAsia"/>
        </w:rPr>
        <w:t>(</w:t>
      </w:r>
      <w:r>
        <w:rPr>
          <w:rFonts w:hint="eastAsia"/>
        </w:rPr>
        <w:t>《人权保护调查准则》</w:t>
      </w:r>
      <w:r>
        <w:rPr>
          <w:rFonts w:hint="eastAsia"/>
        </w:rPr>
        <w:t>)</w:t>
      </w:r>
      <w:r>
        <w:rPr>
          <w:rFonts w:hint="eastAsia"/>
        </w:rPr>
        <w:t>规定，在对听力或沟通残疾者进行调查时，应向其提供手语翻译或文本翻译，或有协助进行交流者在场</w:t>
      </w:r>
      <w:r>
        <w:t>；</w:t>
      </w:r>
      <w:r>
        <w:rPr>
          <w:rFonts w:hint="eastAsia"/>
        </w:rPr>
        <w:t>并且，应告知患有残疾的嫌疑人他们有资格获得韩国法律援助协会提供的法律援助</w:t>
      </w:r>
      <w:r>
        <w:t>(</w:t>
      </w:r>
      <w:r>
        <w:t>第</w:t>
      </w:r>
      <w:r>
        <w:t>55</w:t>
      </w:r>
      <w:r>
        <w:rPr>
          <w:rFonts w:hint="eastAsia"/>
        </w:rPr>
        <w:t>条</w:t>
      </w:r>
      <w:r>
        <w:t>)</w:t>
      </w:r>
      <w:r>
        <w:rPr>
          <w:rFonts w:hint="eastAsia"/>
        </w:rPr>
        <w:t>。《国家警察厅指示：人权保护警务人员职责细则》规定，关于包括残疾人在内的社会弱势群体，警务人员应保证与之关系可靠且有能力与之交流的人参与其中</w:t>
      </w:r>
      <w:r>
        <w:t>(</w:t>
      </w:r>
      <w:r>
        <w:t>第</w:t>
      </w:r>
      <w:r>
        <w:t>10</w:t>
      </w:r>
      <w:r>
        <w:t>条</w:t>
      </w:r>
      <w:r>
        <w:t>)</w:t>
      </w:r>
      <w:r>
        <w:rPr>
          <w:rFonts w:hint="eastAsia"/>
        </w:rPr>
        <w:t>。警务人员在对残疾人进行调查时，应选择和使用与有关残疾类型相适应的调查方法</w:t>
      </w:r>
      <w:r>
        <w:t>，</w:t>
      </w:r>
      <w:r>
        <w:rPr>
          <w:rFonts w:hint="eastAsia"/>
        </w:rPr>
        <w:t>确保残疾人不在调查过程中处入不利地位</w:t>
      </w:r>
      <w:r>
        <w:t>(</w:t>
      </w:r>
      <w:r>
        <w:t>第</w:t>
      </w:r>
      <w:r>
        <w:t>75</w:t>
      </w:r>
      <w:r>
        <w:rPr>
          <w:rFonts w:hint="eastAsia"/>
        </w:rPr>
        <w:t>条</w:t>
      </w:r>
      <w:r>
        <w:t>)</w:t>
      </w:r>
      <w:r>
        <w:rPr>
          <w:rFonts w:hint="eastAsia"/>
        </w:rPr>
        <w:t>。</w:t>
      </w:r>
    </w:p>
    <w:p w:rsidR="008470F8" w:rsidRDefault="008470F8">
      <w:pPr>
        <w:pStyle w:val="SingleTxtGC"/>
      </w:pPr>
      <w:r>
        <w:t>64.  1960</w:t>
      </w:r>
      <w:r>
        <w:rPr>
          <w:rFonts w:hint="eastAsia"/>
        </w:rPr>
        <w:t>年</w:t>
      </w:r>
      <w:r>
        <w:rPr>
          <w:rFonts w:hint="eastAsia"/>
        </w:rPr>
        <w:t>4</w:t>
      </w:r>
      <w:r>
        <w:rPr>
          <w:rFonts w:hint="eastAsia"/>
        </w:rPr>
        <w:t>月颁布的《民事诉讼法》确保沟通残疾者</w:t>
      </w:r>
      <w:r>
        <w:t>获得司法保护</w:t>
      </w:r>
      <w:r>
        <w:rPr>
          <w:rFonts w:hint="eastAsia"/>
        </w:rPr>
        <w:t>，并规定，若参加诉讼的残疾人在听力或言语方面存在任何缺陷，法院应请一名译员进行口译或允许他们以书面形式进行提问或做出陈述</w:t>
      </w:r>
      <w:r>
        <w:t>(</w:t>
      </w:r>
      <w:r>
        <w:t>第</w:t>
      </w:r>
      <w:r>
        <w:t>143</w:t>
      </w:r>
      <w:r>
        <w:t>条</w:t>
      </w:r>
      <w:r>
        <w:t>)</w:t>
      </w:r>
      <w:r>
        <w:rPr>
          <w:rFonts w:hint="eastAsia"/>
        </w:rPr>
        <w:t>。</w:t>
      </w:r>
    </w:p>
    <w:p w:rsidR="008470F8" w:rsidRDefault="008470F8">
      <w:pPr>
        <w:pStyle w:val="SingleTxtGC"/>
      </w:pPr>
      <w:r>
        <w:t xml:space="preserve">65.  </w:t>
      </w:r>
      <w:r>
        <w:rPr>
          <w:rFonts w:hint="eastAsia"/>
        </w:rPr>
        <w:t>根据</w:t>
      </w:r>
      <w:r>
        <w:t>1963</w:t>
      </w:r>
      <w:r>
        <w:rPr>
          <w:rFonts w:hint="eastAsia"/>
        </w:rPr>
        <w:t>年</w:t>
      </w:r>
      <w:r>
        <w:rPr>
          <w:rFonts w:hint="eastAsia"/>
        </w:rPr>
        <w:t>3</w:t>
      </w:r>
      <w:r>
        <w:rPr>
          <w:rFonts w:hint="eastAsia"/>
        </w:rPr>
        <w:t>月颁布的《移民管制法》，在对因根据该法应予以驱逐的外国公民进行审讯时，若他们存在听力或语言残疾，移民管制局的公职人员可允许其翻译人员在场或以书面形式进行沟通</w:t>
      </w:r>
      <w:r>
        <w:t>(</w:t>
      </w:r>
      <w:r>
        <w:t>第</w:t>
      </w:r>
      <w:r>
        <w:t>48</w:t>
      </w:r>
      <w:r>
        <w:rPr>
          <w:rFonts w:hint="eastAsia"/>
        </w:rPr>
        <w:t>条</w:t>
      </w:r>
      <w:r>
        <w:t>)</w:t>
      </w:r>
      <w:r>
        <w:rPr>
          <w:rFonts w:hint="eastAsia"/>
        </w:rPr>
        <w:t>。</w:t>
      </w:r>
    </w:p>
    <w:p w:rsidR="008470F8" w:rsidRDefault="008470F8">
      <w:pPr>
        <w:pStyle w:val="SingleTxtGC"/>
      </w:pPr>
      <w:r>
        <w:t xml:space="preserve">66.  </w:t>
      </w:r>
      <w:r>
        <w:rPr>
          <w:rFonts w:hint="eastAsia"/>
        </w:rPr>
        <w:t>为确保经济困难或不懂法律的残疾人</w:t>
      </w:r>
      <w:r>
        <w:t>获得司法保护，</w:t>
      </w:r>
      <w:r>
        <w:rPr>
          <w:rFonts w:hint="eastAsia"/>
        </w:rPr>
        <w:t>韩国政府已对《法律援助案件处理细则》进行了修订，以向残疾人提供无偿法律援助</w:t>
      </w:r>
      <w:r>
        <w:t>(</w:t>
      </w:r>
      <w:r>
        <w:t>参见附录中表</w:t>
      </w:r>
      <w:r>
        <w:t>28)</w:t>
      </w:r>
      <w:r>
        <w:rPr>
          <w:rFonts w:hint="eastAsia"/>
        </w:rPr>
        <w:t>。</w:t>
      </w:r>
    </w:p>
    <w:p w:rsidR="008470F8" w:rsidRDefault="008470F8">
      <w:pPr>
        <w:pStyle w:val="SingleTxtGC"/>
      </w:pPr>
      <w:r>
        <w:t xml:space="preserve">67.  </w:t>
      </w:r>
      <w:r>
        <w:rPr>
          <w:rFonts w:hint="eastAsia"/>
        </w:rPr>
        <w:t>韩国政府已在国家警察厅和地方警察厅在职培训方案中开设了有关残疾人权利的课程，以确保任何警务人员不得在司法程序中歧视残疾人。截至</w:t>
      </w:r>
      <w:r>
        <w:t>2009</w:t>
      </w:r>
      <w:r>
        <w:rPr>
          <w:rFonts w:hint="eastAsia"/>
        </w:rPr>
        <w:t>年</w:t>
      </w:r>
      <w:r>
        <w:t>，</w:t>
      </w:r>
      <w:r>
        <w:rPr>
          <w:rFonts w:hint="eastAsia"/>
        </w:rPr>
        <w:t>国家警察厅和地方警察厅每年有</w:t>
      </w:r>
      <w:r>
        <w:t>22</w:t>
      </w:r>
      <w:r>
        <w:rPr>
          <w:rFonts w:hint="eastAsia"/>
        </w:rPr>
        <w:t>万工作人员在学习“警察与人权”和“受害者保护”的课程，两门课程中均载有保护残疾人人权的信息。</w:t>
      </w:r>
    </w:p>
    <w:p w:rsidR="008470F8" w:rsidRDefault="008470F8">
      <w:pPr>
        <w:pStyle w:val="H1GC"/>
      </w:pPr>
      <w:bookmarkStart w:id="12" w:name="_Toc294787842"/>
      <w:r>
        <w:tab/>
      </w:r>
      <w:r>
        <w:tab/>
      </w:r>
      <w:r>
        <w:t>第</w:t>
      </w:r>
      <w:r>
        <w:rPr>
          <w:rFonts w:hint="eastAsia"/>
        </w:rPr>
        <w:t>十四</w:t>
      </w:r>
      <w:r>
        <w:t>条</w:t>
      </w:r>
      <w:r>
        <w:rPr>
          <w:rFonts w:hint="eastAsia"/>
        </w:rPr>
        <w:br/>
      </w:r>
      <w:r>
        <w:t>自由和人身安全</w:t>
      </w:r>
      <w:bookmarkEnd w:id="12"/>
    </w:p>
    <w:p w:rsidR="008470F8" w:rsidRDefault="008470F8">
      <w:pPr>
        <w:pStyle w:val="SingleTxtGC"/>
      </w:pPr>
      <w:r>
        <w:t>68.  2007</w:t>
      </w:r>
      <w:r>
        <w:rPr>
          <w:rFonts w:hint="eastAsia"/>
        </w:rPr>
        <w:t>年</w:t>
      </w:r>
      <w:r>
        <w:rPr>
          <w:rFonts w:hint="eastAsia"/>
        </w:rPr>
        <w:t>12</w:t>
      </w:r>
      <w:r>
        <w:rPr>
          <w:rFonts w:hint="eastAsia"/>
        </w:rPr>
        <w:t>月颁布的《人身保护令救济法》使</w:t>
      </w:r>
      <w:r>
        <w:rPr>
          <w:rFonts w:hint="eastAsia"/>
        </w:rPr>
        <w:t>(</w:t>
      </w:r>
      <w:r>
        <w:rPr>
          <w:rFonts w:hint="eastAsia"/>
        </w:rPr>
        <w:t>出于医疗服务、福利、收容或拘留之目的而入住国家、地方政府、公用事业单位或私营机构经营的各种机构的</w:t>
      </w:r>
      <w:r>
        <w:rPr>
          <w:rFonts w:hint="eastAsia"/>
        </w:rPr>
        <w:t>)</w:t>
      </w:r>
      <w:r>
        <w:rPr>
          <w:rFonts w:hint="eastAsia"/>
        </w:rPr>
        <w:t>被收容人员能够在遭到非法收容或继原有正当理由不复存在后继续被收容时请求法院予以救济</w:t>
      </w:r>
      <w:r>
        <w:t>(</w:t>
      </w:r>
      <w:r>
        <w:rPr>
          <w:rFonts w:hint="eastAsia"/>
        </w:rPr>
        <w:t>第</w:t>
      </w:r>
      <w:r>
        <w:t>2</w:t>
      </w:r>
      <w:r>
        <w:rPr>
          <w:rFonts w:hint="eastAsia"/>
        </w:rPr>
        <w:t>和第</w:t>
      </w:r>
      <w:r>
        <w:t>3</w:t>
      </w:r>
      <w:r>
        <w:rPr>
          <w:rFonts w:hint="eastAsia"/>
        </w:rPr>
        <w:t>条</w:t>
      </w:r>
      <w:r>
        <w:t>)</w:t>
      </w:r>
      <w:r>
        <w:rPr>
          <w:rFonts w:hint="eastAsia"/>
        </w:rPr>
        <w:t>。如果法院审理后认定被收容人员关于获得释放的请求正当，法院须做出裁定，下令立即予以释放</w:t>
      </w:r>
      <w:r>
        <w:t>(</w:t>
      </w:r>
      <w:r>
        <w:t>第</w:t>
      </w:r>
      <w:r>
        <w:t>13(1)</w:t>
      </w:r>
      <w:r>
        <w:t>条</w:t>
      </w:r>
      <w:r>
        <w:t>)</w:t>
      </w:r>
      <w:r>
        <w:rPr>
          <w:rFonts w:hint="eastAsia"/>
        </w:rPr>
        <w:t>。当被收容人员根据该法规定获得释放后，任何时候都不得以同一理由强行将其安置于此类设施</w:t>
      </w:r>
      <w:r>
        <w:t>(</w:t>
      </w:r>
      <w:r>
        <w:t>第</w:t>
      </w:r>
      <w:r>
        <w:t>16</w:t>
      </w:r>
      <w:r>
        <w:t>条</w:t>
      </w:r>
      <w:r>
        <w:t>)</w:t>
      </w:r>
      <w:r>
        <w:rPr>
          <w:rFonts w:hint="eastAsia"/>
        </w:rPr>
        <w:t>。</w:t>
      </w:r>
      <w:r>
        <w:rPr>
          <w:rFonts w:hint="eastAsia"/>
        </w:rPr>
        <w:t>2010</w:t>
      </w:r>
      <w:r>
        <w:rPr>
          <w:rFonts w:hint="eastAsia"/>
        </w:rPr>
        <w:t>年</w:t>
      </w:r>
      <w:r>
        <w:rPr>
          <w:rFonts w:hint="eastAsia"/>
        </w:rPr>
        <w:t>6</w:t>
      </w:r>
      <w:r>
        <w:rPr>
          <w:rFonts w:hint="eastAsia"/>
        </w:rPr>
        <w:t>月，韩国政府对《人身保护令救济法》进行了修订，将收容机构工作人员添加至救济申索人行列</w:t>
      </w:r>
      <w:r>
        <w:t>(</w:t>
      </w:r>
      <w:r>
        <w:t>第</w:t>
      </w:r>
      <w:r>
        <w:t>3</w:t>
      </w:r>
      <w:r>
        <w:t>条</w:t>
      </w:r>
      <w:r>
        <w:t>)</w:t>
      </w:r>
      <w:r>
        <w:t>；</w:t>
      </w:r>
      <w:r>
        <w:rPr>
          <w:rFonts w:hint="eastAsia"/>
        </w:rPr>
        <w:t>新颁布的条款强制规定，这类机构须告知被收容人员其享有在入住之前寻求救济的权利</w:t>
      </w:r>
      <w:r>
        <w:t>(</w:t>
      </w:r>
      <w:r>
        <w:t>第</w:t>
      </w:r>
      <w:r>
        <w:t>3-2(1)</w:t>
      </w:r>
      <w:r>
        <w:t>条</w:t>
      </w:r>
      <w:r>
        <w:t>)</w:t>
      </w:r>
      <w:r>
        <w:rPr>
          <w:rFonts w:hint="eastAsia"/>
        </w:rPr>
        <w:t>。若这类机构未能做到这一点，司法部长应强制向其征收最高可达</w:t>
      </w:r>
      <w:r>
        <w:rPr>
          <w:rFonts w:hint="eastAsia"/>
        </w:rPr>
        <w:t>500</w:t>
      </w:r>
      <w:r>
        <w:rPr>
          <w:rFonts w:hint="eastAsia"/>
        </w:rPr>
        <w:t>万韩元的罚金</w:t>
      </w:r>
      <w:r>
        <w:t>(</w:t>
      </w:r>
      <w:r>
        <w:t>第</w:t>
      </w:r>
      <w:r>
        <w:t>20</w:t>
      </w:r>
      <w:r>
        <w:t>条</w:t>
      </w:r>
      <w:r>
        <w:t>)</w:t>
      </w:r>
      <w:r>
        <w:rPr>
          <w:rFonts w:hint="eastAsia"/>
        </w:rPr>
        <w:t>。自上述法案于</w:t>
      </w:r>
      <w:r>
        <w:t>2008</w:t>
      </w:r>
      <w:r>
        <w:rPr>
          <w:rFonts w:hint="eastAsia"/>
        </w:rPr>
        <w:t>年</w:t>
      </w:r>
      <w:r>
        <w:rPr>
          <w:rFonts w:hint="eastAsia"/>
        </w:rPr>
        <w:t>6</w:t>
      </w:r>
      <w:r>
        <w:rPr>
          <w:rFonts w:hint="eastAsia"/>
        </w:rPr>
        <w:t>月正式生效至</w:t>
      </w:r>
      <w:r>
        <w:t>2010</w:t>
      </w:r>
      <w:r>
        <w:rPr>
          <w:rFonts w:hint="eastAsia"/>
        </w:rPr>
        <w:t>年</w:t>
      </w:r>
      <w:r>
        <w:rPr>
          <w:rFonts w:hint="eastAsia"/>
        </w:rPr>
        <w:t>10</w:t>
      </w:r>
      <w:r>
        <w:rPr>
          <w:rFonts w:hint="eastAsia"/>
        </w:rPr>
        <w:t>月底</w:t>
      </w:r>
      <w:r>
        <w:t>，</w:t>
      </w:r>
      <w:r>
        <w:rPr>
          <w:rFonts w:hint="eastAsia"/>
        </w:rPr>
        <w:t>向法院提起的释放请求大多涉及心理健康机构。各类案件共计</w:t>
      </w:r>
      <w:r>
        <w:t>305</w:t>
      </w:r>
      <w:r>
        <w:rPr>
          <w:rFonts w:hint="eastAsia"/>
        </w:rPr>
        <w:t>起</w:t>
      </w:r>
      <w:r>
        <w:t>，</w:t>
      </w:r>
      <w:r>
        <w:rPr>
          <w:rFonts w:hint="eastAsia"/>
        </w:rPr>
        <w:t>其中，受理案件</w:t>
      </w:r>
      <w:r>
        <w:t>32</w:t>
      </w:r>
      <w:r>
        <w:rPr>
          <w:rFonts w:hint="eastAsia"/>
        </w:rPr>
        <w:t>起，并下发了关于释放被收容人员的裁决。</w:t>
      </w:r>
    </w:p>
    <w:p w:rsidR="008470F8" w:rsidRDefault="008470F8">
      <w:pPr>
        <w:pStyle w:val="SingleTxtGC"/>
      </w:pPr>
      <w:r>
        <w:t>69.  1995</w:t>
      </w:r>
      <w:r>
        <w:rPr>
          <w:rFonts w:hint="eastAsia"/>
        </w:rPr>
        <w:t>年</w:t>
      </w:r>
      <w:r>
        <w:rPr>
          <w:rFonts w:hint="eastAsia"/>
        </w:rPr>
        <w:t>12</w:t>
      </w:r>
      <w:r>
        <w:rPr>
          <w:rFonts w:hint="eastAsia"/>
        </w:rPr>
        <w:t>月颁布的《心理健康法》明确规定了心理残疾者的人身自由和基本权利。该法规定，须确保病人权利，心理健康机构入院和出院须履行适当程序。不过，韩国全国人权委员会在一项调查中发现，心理残疾者遭到限制人身自由的非自愿性入院的比率相当之高</w:t>
      </w:r>
      <w:r>
        <w:t>(</w:t>
      </w:r>
      <w:r>
        <w:t>参见附录中表</w:t>
      </w:r>
      <w:r>
        <w:t>29)</w:t>
      </w:r>
      <w:r>
        <w:t>，</w:t>
      </w:r>
      <w:r>
        <w:rPr>
          <w:rFonts w:hint="eastAsia"/>
        </w:rPr>
        <w:t>且其入院时间通常会不必要地延长，在某些情况下，他们在出院后不久会被反复再度收容。</w:t>
      </w:r>
      <w:r>
        <w:t>2009</w:t>
      </w:r>
      <w:r>
        <w:rPr>
          <w:rFonts w:hint="eastAsia"/>
        </w:rPr>
        <w:t>年</w:t>
      </w:r>
      <w:r>
        <w:rPr>
          <w:rFonts w:hint="eastAsia"/>
        </w:rPr>
        <w:t>10</w:t>
      </w:r>
      <w:r>
        <w:rPr>
          <w:rFonts w:hint="eastAsia"/>
        </w:rPr>
        <w:t>月</w:t>
      </w:r>
      <w:r>
        <w:t>，</w:t>
      </w:r>
      <w:r>
        <w:rPr>
          <w:rFonts w:hint="eastAsia"/>
        </w:rPr>
        <w:t>韩国全国人权委员会发布了《关于保护和促进精神疾病患者人权的国家报告》，报告载有上述调查的结果和有关维护精神疾病患者相关权利的政策建议。报告还建议，政府应修订相关法律并确立相关政策，以期促进精神病人的人权。对此，韩国政府正在计划修订《心理健康法》以确立自愿入院原则，并通过确立适当的入院和出院程序来制定适当措施以防止入院时间延长和再度入院。</w:t>
      </w:r>
      <w:r>
        <w:t>2009</w:t>
      </w:r>
      <w:r>
        <w:rPr>
          <w:rFonts w:hint="eastAsia"/>
        </w:rPr>
        <w:t>年残疾人常驻状况调查显示</w:t>
      </w:r>
      <w:r>
        <w:t>，</w:t>
      </w:r>
      <w:r>
        <w:rPr>
          <w:rFonts w:hint="eastAsia"/>
        </w:rPr>
        <w:t>残疾人自愿入住寄宿设施的比例为</w:t>
      </w:r>
      <w:r>
        <w:t>9.6%</w:t>
      </w:r>
      <w:r>
        <w:t>，</w:t>
      </w:r>
      <w:r>
        <w:rPr>
          <w:rFonts w:hint="eastAsia"/>
        </w:rPr>
        <w:t>经家人和亲友建议入住的比例为</w:t>
      </w:r>
      <w:r>
        <w:t>49.8%</w:t>
      </w:r>
      <w:r>
        <w:t>，</w:t>
      </w:r>
      <w:r>
        <w:rPr>
          <w:rFonts w:hint="eastAsia"/>
        </w:rPr>
        <w:t>非自愿性入院的比例为</w:t>
      </w:r>
      <w:r>
        <w:t>40.5%</w:t>
      </w:r>
      <w:r>
        <w:rPr>
          <w:rFonts w:hint="eastAsia"/>
        </w:rPr>
        <w:t>。</w:t>
      </w:r>
    </w:p>
    <w:p w:rsidR="008470F8" w:rsidRDefault="008470F8">
      <w:pPr>
        <w:pStyle w:val="SingleTxtGC"/>
      </w:pPr>
      <w:r>
        <w:t xml:space="preserve">70.  </w:t>
      </w:r>
      <w:r>
        <w:rPr>
          <w:rFonts w:hint="eastAsia"/>
        </w:rPr>
        <w:t>《禁止歧视残疾人及补救法》规定，司法机构应提供合理便利，以允许残疾人在拘留或逮捕期间能够在与非残疾人大致平等的基础上维持生活质量</w:t>
      </w:r>
      <w:r>
        <w:t>(</w:t>
      </w:r>
      <w:r>
        <w:t>第</w:t>
      </w:r>
      <w:r>
        <w:t>26(4)</w:t>
      </w:r>
      <w:r>
        <w:rPr>
          <w:rFonts w:hint="eastAsia"/>
        </w:rPr>
        <w:t>条</w:t>
      </w:r>
      <w:r>
        <w:t>)</w:t>
      </w:r>
      <w:r>
        <w:rPr>
          <w:rFonts w:hint="eastAsia"/>
        </w:rPr>
        <w:t>。同时</w:t>
      </w:r>
      <w:r>
        <w:t>，</w:t>
      </w:r>
      <w:r>
        <w:rPr>
          <w:rFonts w:hint="eastAsia"/>
        </w:rPr>
        <w:t>某些法律和法规因未能维护被收容人员人权而受到抨击，因此，韩国于</w:t>
      </w:r>
      <w:r>
        <w:t>2007</w:t>
      </w:r>
      <w:r>
        <w:rPr>
          <w:rFonts w:hint="eastAsia"/>
        </w:rPr>
        <w:t>和</w:t>
      </w:r>
      <w:r>
        <w:t>2008</w:t>
      </w:r>
      <w:r>
        <w:rPr>
          <w:rFonts w:hint="eastAsia"/>
        </w:rPr>
        <w:t>年修订了</w:t>
      </w:r>
      <w:r>
        <w:t>1950</w:t>
      </w:r>
      <w:r>
        <w:rPr>
          <w:rFonts w:hint="eastAsia"/>
        </w:rPr>
        <w:t>年</w:t>
      </w:r>
      <w:r>
        <w:rPr>
          <w:rFonts w:hint="eastAsia"/>
        </w:rPr>
        <w:t>3</w:t>
      </w:r>
      <w:r>
        <w:rPr>
          <w:rFonts w:hint="eastAsia"/>
        </w:rPr>
        <w:t>月颁布的《惩戒机构被收容者管理和处遇法》。修订后的法案明确规定，无正当理由的，不得因残疾原因歧视被收容者，应根据残疾被收容者的残疾程度适当考虑其待遇</w:t>
      </w:r>
      <w:r>
        <w:t>(</w:t>
      </w:r>
      <w:r>
        <w:rPr>
          <w:rFonts w:hint="eastAsia"/>
        </w:rPr>
        <w:t>第</w:t>
      </w:r>
      <w:r>
        <w:t>5</w:t>
      </w:r>
      <w:r>
        <w:rPr>
          <w:rFonts w:hint="eastAsia"/>
        </w:rPr>
        <w:t>和第</w:t>
      </w:r>
      <w:r>
        <w:t>54(2)</w:t>
      </w:r>
      <w:r>
        <w:rPr>
          <w:rFonts w:hint="eastAsia"/>
        </w:rPr>
        <w:t>条</w:t>
      </w:r>
      <w:r>
        <w:t>)</w:t>
      </w:r>
      <w:r>
        <w:rPr>
          <w:rFonts w:hint="eastAsia"/>
        </w:rPr>
        <w:t>。此外，该法的《实施细则》还要求专门惩戒机构的负责人仅收容患有残疾者，以制定和实施根据残疾类型量身打造的康复治疗计划</w:t>
      </w:r>
      <w:r>
        <w:t>(</w:t>
      </w:r>
      <w:r>
        <w:t>第</w:t>
      </w:r>
      <w:r>
        <w:t>50</w:t>
      </w:r>
      <w:r>
        <w:t>条</w:t>
      </w:r>
      <w:r>
        <w:t>)</w:t>
      </w:r>
      <w:r>
        <w:rPr>
          <w:rFonts w:hint="eastAsia"/>
        </w:rPr>
        <w:t>。非完全惩戒性的惩戒机构负责人须指定和运行供被收容残疾人使用的额外空间，并安装残疾人专用卫生间</w:t>
      </w:r>
      <w:r>
        <w:t>(</w:t>
      </w:r>
      <w:r>
        <w:t>第</w:t>
      </w:r>
      <w:r>
        <w:t>51</w:t>
      </w:r>
      <w:r>
        <w:rPr>
          <w:rFonts w:hint="eastAsia"/>
        </w:rPr>
        <w:t>条</w:t>
      </w:r>
      <w:r>
        <w:t>)</w:t>
      </w:r>
      <w:r>
        <w:rPr>
          <w:rFonts w:hint="eastAsia"/>
        </w:rPr>
        <w:t>。该法案还规定，必须提供残疾人康复专用设备和医务人员</w:t>
      </w:r>
      <w:r>
        <w:t>(</w:t>
      </w:r>
      <w:r>
        <w:t>第</w:t>
      </w:r>
      <w:r>
        <w:t>52</w:t>
      </w:r>
      <w:r>
        <w:rPr>
          <w:rFonts w:hint="eastAsia"/>
        </w:rPr>
        <w:t>条</w:t>
      </w:r>
      <w:r>
        <w:t>)</w:t>
      </w:r>
      <w:r>
        <w:rPr>
          <w:rFonts w:hint="eastAsia"/>
        </w:rPr>
        <w:t>。截至</w:t>
      </w:r>
      <w:r>
        <w:t>2010</w:t>
      </w:r>
      <w:r>
        <w:rPr>
          <w:rFonts w:hint="eastAsia"/>
        </w:rPr>
        <w:t>年</w:t>
      </w:r>
      <w:r>
        <w:t>，</w:t>
      </w:r>
      <w:r>
        <w:rPr>
          <w:rFonts w:hint="eastAsia"/>
        </w:rPr>
        <w:t>目前运行的残疾被收容者惩戒机构共有</w:t>
      </w:r>
      <w:r>
        <w:rPr>
          <w:rFonts w:hint="eastAsia"/>
        </w:rPr>
        <w:t>9</w:t>
      </w:r>
      <w:r>
        <w:rPr>
          <w:rFonts w:hint="eastAsia"/>
        </w:rPr>
        <w:t>所</w:t>
      </w:r>
      <w:r>
        <w:t>(</w:t>
      </w:r>
      <w:r>
        <w:rPr>
          <w:rFonts w:hint="eastAsia"/>
        </w:rPr>
        <w:t>作为参考</w:t>
      </w:r>
      <w:r>
        <w:t>，</w:t>
      </w:r>
      <w:r>
        <w:rPr>
          <w:rFonts w:hint="eastAsia"/>
        </w:rPr>
        <w:t>共有</w:t>
      </w:r>
      <w:r>
        <w:t>49</w:t>
      </w:r>
      <w:r>
        <w:rPr>
          <w:rFonts w:hint="eastAsia"/>
        </w:rPr>
        <w:t>所惩戒机构</w:t>
      </w:r>
      <w:r>
        <w:t>)</w:t>
      </w:r>
      <w:r>
        <w:rPr>
          <w:rFonts w:hint="eastAsia"/>
        </w:rPr>
        <w:t>。</w:t>
      </w:r>
    </w:p>
    <w:p w:rsidR="008470F8" w:rsidRDefault="008470F8">
      <w:pPr>
        <w:pStyle w:val="H1GC"/>
      </w:pPr>
      <w:bookmarkStart w:id="13" w:name="_Toc294787843"/>
      <w:r>
        <w:tab/>
      </w:r>
      <w:r>
        <w:tab/>
      </w:r>
      <w:r>
        <w:t>第</w:t>
      </w:r>
      <w:r>
        <w:rPr>
          <w:rFonts w:hint="eastAsia"/>
        </w:rPr>
        <w:t>十五</w:t>
      </w:r>
      <w:r>
        <w:t>条</w:t>
      </w:r>
      <w:r>
        <w:br/>
      </w:r>
      <w:r>
        <w:t>免于酷刑或残忍、不人道或有辱人格的待遇或处罚</w:t>
      </w:r>
      <w:bookmarkEnd w:id="13"/>
    </w:p>
    <w:p w:rsidR="008470F8" w:rsidRDefault="008470F8">
      <w:pPr>
        <w:pStyle w:val="SingleTxtGC"/>
      </w:pPr>
      <w:r>
        <w:t xml:space="preserve">71.  </w:t>
      </w:r>
      <w:r>
        <w:rPr>
          <w:rFonts w:hint="eastAsia"/>
        </w:rPr>
        <w:t>《宪法》禁止在刑事案件中实施酷刑和采用强制手段取得对涉案人不利的证人证言</w:t>
      </w:r>
      <w:r>
        <w:t>(</w:t>
      </w:r>
      <w:r>
        <w:t>第</w:t>
      </w:r>
      <w:r>
        <w:t>12(2)</w:t>
      </w:r>
      <w:r>
        <w:t>条</w:t>
      </w:r>
      <w:r>
        <w:t>)</w:t>
      </w:r>
      <w:r>
        <w:rPr>
          <w:rFonts w:hint="eastAsia"/>
        </w:rPr>
        <w:t>。大韩民国根据《禁止酷刑和其他残忍、不人道或有辱人格的待遇或处罚公约》提交的初次报告</w:t>
      </w:r>
      <w:r>
        <w:t>(CAT/C/32/Add.1</w:t>
      </w:r>
      <w:r>
        <w:rPr>
          <w:rFonts w:hint="eastAsia"/>
        </w:rPr>
        <w:t>第</w:t>
      </w:r>
      <w:r>
        <w:t>105-114</w:t>
      </w:r>
      <w:r>
        <w:rPr>
          <w:rFonts w:hint="eastAsia"/>
        </w:rPr>
        <w:t>段</w:t>
      </w:r>
      <w:r>
        <w:t>)</w:t>
      </w:r>
      <w:r>
        <w:rPr>
          <w:rFonts w:hint="eastAsia"/>
        </w:rPr>
        <w:t>第</w:t>
      </w:r>
      <w:r>
        <w:t>105</w:t>
      </w:r>
      <w:r>
        <w:rPr>
          <w:rFonts w:hint="eastAsia"/>
        </w:rPr>
        <w:t>至第</w:t>
      </w:r>
      <w:r>
        <w:rPr>
          <w:rFonts w:hint="eastAsia"/>
        </w:rPr>
        <w:t>114</w:t>
      </w:r>
      <w:r>
        <w:rPr>
          <w:rFonts w:hint="eastAsia"/>
        </w:rPr>
        <w:t>段明确规定了酷刑实施者须面对的刑事处罚和不利处境。酷刑或不人道待遇的受害者可向韩国全国人权委员会提出申诉。他们还有资格将该案提交刑事调查机构审理或提起国家赔偿申请。此外，在此类案件中，若其指控被检察官驳回，受害者可向法院提起复议申请。</w:t>
      </w:r>
      <w:r>
        <w:t>2006</w:t>
      </w:r>
      <w:r>
        <w:rPr>
          <w:rFonts w:hint="eastAsia"/>
        </w:rPr>
        <w:t>年</w:t>
      </w:r>
      <w:r>
        <w:rPr>
          <w:rFonts w:hint="eastAsia"/>
        </w:rPr>
        <w:t>6</w:t>
      </w:r>
      <w:r>
        <w:rPr>
          <w:rFonts w:hint="eastAsia"/>
        </w:rPr>
        <w:t>月经全面修订的司法部指示</w:t>
      </w:r>
      <w:r>
        <w:rPr>
          <w:rFonts w:hint="eastAsia"/>
        </w:rPr>
        <w:t>(</w:t>
      </w:r>
      <w:r>
        <w:rPr>
          <w:rFonts w:hint="eastAsia"/>
        </w:rPr>
        <w:t>《人权保护调查准则》</w:t>
      </w:r>
      <w:r>
        <w:rPr>
          <w:rFonts w:hint="eastAsia"/>
        </w:rPr>
        <w:t>)</w:t>
      </w:r>
      <w:r>
        <w:rPr>
          <w:rFonts w:hint="eastAsia"/>
        </w:rPr>
        <w:t>规定</w:t>
      </w:r>
      <w:r>
        <w:t>，</w:t>
      </w:r>
      <w:r>
        <w:rPr>
          <w:rFonts w:hint="eastAsia"/>
        </w:rPr>
        <w:t>应尊重包括嫌疑人在内的涉案人的人权，禁止酷刑等严苛待遇</w:t>
      </w:r>
      <w:r>
        <w:t>(</w:t>
      </w:r>
      <w:r>
        <w:rPr>
          <w:rFonts w:hint="eastAsia"/>
        </w:rPr>
        <w:t>第</w:t>
      </w:r>
      <w:r>
        <w:t>2</w:t>
      </w:r>
      <w:r>
        <w:rPr>
          <w:rFonts w:hint="eastAsia"/>
        </w:rPr>
        <w:t>和第</w:t>
      </w:r>
      <w:r>
        <w:t>3</w:t>
      </w:r>
      <w:r>
        <w:rPr>
          <w:rFonts w:hint="eastAsia"/>
        </w:rPr>
        <w:t>条</w:t>
      </w:r>
      <w:r>
        <w:t>)</w:t>
      </w:r>
      <w:r>
        <w:rPr>
          <w:rFonts w:hint="eastAsia"/>
        </w:rPr>
        <w:t>。《准则》还规定，应在检察署内任命负责保护人权的官员，允许他们采取保护人权的措施</w:t>
      </w:r>
      <w:r>
        <w:t>(</w:t>
      </w:r>
      <w:r>
        <w:rPr>
          <w:rFonts w:hint="eastAsia"/>
        </w:rPr>
        <w:t>第</w:t>
      </w:r>
      <w:r>
        <w:t>67</w:t>
      </w:r>
      <w:r>
        <w:rPr>
          <w:rFonts w:hint="eastAsia"/>
        </w:rPr>
        <w:t>和第</w:t>
      </w:r>
      <w:r>
        <w:t>68</w:t>
      </w:r>
      <w:r>
        <w:rPr>
          <w:rFonts w:hint="eastAsia"/>
        </w:rPr>
        <w:t>条</w:t>
      </w:r>
      <w:r>
        <w:t>)</w:t>
      </w:r>
      <w:r>
        <w:rPr>
          <w:rFonts w:hint="eastAsia"/>
        </w:rPr>
        <w:t>。根据</w:t>
      </w:r>
      <w:r>
        <w:t>2005</w:t>
      </w:r>
      <w:r>
        <w:rPr>
          <w:rFonts w:hint="eastAsia"/>
        </w:rPr>
        <w:t>年</w:t>
      </w:r>
      <w:r>
        <w:rPr>
          <w:rFonts w:hint="eastAsia"/>
        </w:rPr>
        <w:t>10</w:t>
      </w:r>
      <w:r>
        <w:rPr>
          <w:rFonts w:hint="eastAsia"/>
        </w:rPr>
        <w:t>月颁布并于</w:t>
      </w:r>
      <w:r>
        <w:t>2008</w:t>
      </w:r>
      <w:r>
        <w:rPr>
          <w:rFonts w:hint="eastAsia"/>
        </w:rPr>
        <w:t>年</w:t>
      </w:r>
      <w:r>
        <w:rPr>
          <w:rFonts w:hint="eastAsia"/>
        </w:rPr>
        <w:t>10</w:t>
      </w:r>
      <w:r>
        <w:rPr>
          <w:rFonts w:hint="eastAsia"/>
        </w:rPr>
        <w:t>月修订的国家警察厅指示</w:t>
      </w:r>
      <w:r>
        <w:rPr>
          <w:rFonts w:hint="eastAsia"/>
        </w:rPr>
        <w:t>(</w:t>
      </w:r>
      <w:r>
        <w:rPr>
          <w:rFonts w:hint="eastAsia"/>
        </w:rPr>
        <w:t>《人权保护警务人员职责细则》</w:t>
      </w:r>
      <w:r>
        <w:rPr>
          <w:rFonts w:hint="eastAsia"/>
        </w:rPr>
        <w:t>)</w:t>
      </w:r>
      <w:r>
        <w:t>，</w:t>
      </w:r>
      <w:r>
        <w:rPr>
          <w:rFonts w:hint="eastAsia"/>
        </w:rPr>
        <w:t>任何执勤警务人员不得施行暴力、残忍待遇或使用可能贬损或羞辱个人的辱骂性、胁迫性或贬低性语言</w:t>
      </w:r>
      <w:r>
        <w:t>(</w:t>
      </w:r>
      <w:r>
        <w:t>第</w:t>
      </w:r>
      <w:r>
        <w:t>8</w:t>
      </w:r>
      <w:r>
        <w:t>条</w:t>
      </w:r>
      <w:r>
        <w:t>)</w:t>
      </w:r>
      <w:r>
        <w:rPr>
          <w:rFonts w:hint="eastAsia"/>
        </w:rPr>
        <w:t>。为维护人权，该《细则》规定，在国家警察厅下设人权委员会</w:t>
      </w:r>
      <w:r>
        <w:t>(</w:t>
      </w:r>
      <w:r>
        <w:t>第</w:t>
      </w:r>
      <w:r>
        <w:t>14</w:t>
      </w:r>
      <w:r>
        <w:t>条</w:t>
      </w:r>
      <w:r>
        <w:t>)</w:t>
      </w:r>
      <w:r>
        <w:rPr>
          <w:rFonts w:hint="eastAsia"/>
        </w:rPr>
        <w:t>和人权保护中心</w:t>
      </w:r>
      <w:r>
        <w:t>(</w:t>
      </w:r>
      <w:r>
        <w:t>第</w:t>
      </w:r>
      <w:r>
        <w:t>38</w:t>
      </w:r>
      <w:r>
        <w:rPr>
          <w:rFonts w:hint="eastAsia"/>
        </w:rPr>
        <w:t>条</w:t>
      </w:r>
      <w:r>
        <w:t>)</w:t>
      </w:r>
      <w:r>
        <w:rPr>
          <w:rFonts w:hint="eastAsia"/>
        </w:rPr>
        <w:t>，负责调查执勤警务人员侵犯人权案件</w:t>
      </w:r>
      <w:r>
        <w:t>(</w:t>
      </w:r>
      <w:r>
        <w:rPr>
          <w:rFonts w:hint="eastAsia"/>
        </w:rPr>
        <w:t>第</w:t>
      </w:r>
      <w:r>
        <w:t>21</w:t>
      </w:r>
      <w:r>
        <w:rPr>
          <w:rFonts w:hint="eastAsia"/>
        </w:rPr>
        <w:t>和第</w:t>
      </w:r>
      <w:r>
        <w:t>39</w:t>
      </w:r>
      <w:r>
        <w:rPr>
          <w:rFonts w:hint="eastAsia"/>
        </w:rPr>
        <w:t>条</w:t>
      </w:r>
      <w:r>
        <w:t>)</w:t>
      </w:r>
      <w:r>
        <w:rPr>
          <w:rFonts w:hint="eastAsia"/>
        </w:rPr>
        <w:t>。残疾人同样在平等的基础上获得上述禁止酷刑或不人道待遇及提供保护和补救之规定的保障。</w:t>
      </w:r>
    </w:p>
    <w:p w:rsidR="008470F8" w:rsidRDefault="008470F8">
      <w:pPr>
        <w:pStyle w:val="SingleTxtGC"/>
      </w:pPr>
      <w:r>
        <w:t xml:space="preserve">72.  </w:t>
      </w:r>
      <w:r>
        <w:rPr>
          <w:rFonts w:hint="eastAsia"/>
        </w:rPr>
        <w:t>韩国政府对未经知情同意而对包括残疾人在内的所有人进行医学和科学实验的活动进行监管。</w:t>
      </w:r>
      <w:r>
        <w:t>1953</w:t>
      </w:r>
      <w:r>
        <w:rPr>
          <w:rFonts w:hint="eastAsia"/>
        </w:rPr>
        <w:t>年</w:t>
      </w:r>
      <w:r>
        <w:rPr>
          <w:rFonts w:hint="eastAsia"/>
        </w:rPr>
        <w:t>12</w:t>
      </w:r>
      <w:r>
        <w:rPr>
          <w:rFonts w:hint="eastAsia"/>
        </w:rPr>
        <w:t>月颁布的《药品事务法》规定，任何人打算使用药物和其他医疗设备进行临床示范者须制定出临床示范计划并获得韩国食品和药物管理局专员核准。特别是，该法禁止选择社会福利机构内被收容残疾人作为临床示范对象</w:t>
      </w:r>
      <w:r>
        <w:t>(</w:t>
      </w:r>
      <w:r>
        <w:t>第</w:t>
      </w:r>
      <w:r>
        <w:t>34(2)</w:t>
      </w:r>
      <w:r>
        <w:rPr>
          <w:rFonts w:hint="eastAsia"/>
        </w:rPr>
        <w:t>条</w:t>
      </w:r>
      <w:r>
        <w:t>)</w:t>
      </w:r>
      <w:r>
        <w:rPr>
          <w:rFonts w:hint="eastAsia"/>
        </w:rPr>
        <w:t>。</w:t>
      </w:r>
    </w:p>
    <w:p w:rsidR="008470F8" w:rsidRDefault="008470F8">
      <w:pPr>
        <w:pStyle w:val="H1GC"/>
      </w:pPr>
      <w:bookmarkStart w:id="14" w:name="_Toc294787844"/>
      <w:r>
        <w:tab/>
      </w:r>
      <w:r>
        <w:tab/>
      </w:r>
      <w:r>
        <w:t>第</w:t>
      </w:r>
      <w:r>
        <w:rPr>
          <w:rFonts w:hint="eastAsia"/>
        </w:rPr>
        <w:t>十六</w:t>
      </w:r>
      <w:r>
        <w:t>条</w:t>
      </w:r>
      <w:r>
        <w:rPr>
          <w:rFonts w:hint="eastAsia"/>
        </w:rPr>
        <w:br/>
      </w:r>
      <w:r>
        <w:t>免于剥削、暴力和凌虐</w:t>
      </w:r>
      <w:bookmarkEnd w:id="14"/>
    </w:p>
    <w:p w:rsidR="008470F8" w:rsidRDefault="008470F8">
      <w:pPr>
        <w:pStyle w:val="SingleTxtGC"/>
      </w:pPr>
      <w:r>
        <w:t xml:space="preserve">73.  </w:t>
      </w:r>
      <w:r>
        <w:rPr>
          <w:rFonts w:hint="eastAsia"/>
        </w:rPr>
        <w:t>《禁止歧视残疾人及补救法》承认残疾人享有免于一切类型暴力的权利，并禁止任何人从事可能导致残疾人在学校、设施、工作场所、地方社区和其他地方遭到排斥的活动，或可能冒犯或贬损残疾人的贬低性口头言辞或行为。该法禁止任何意图抛弃和凌虐残疾人的活动</w:t>
      </w:r>
      <w:r>
        <w:t>，</w:t>
      </w:r>
      <w:r>
        <w:rPr>
          <w:rFonts w:hint="eastAsia"/>
        </w:rPr>
        <w:t>或以在私人空间、家居、设施、工作场所、地方社区和其他地方中勒索敲诈残疾人钱财为目的的活动。该法还规定，任何侵犯残疾人性自决权的行为或引发羞耻感的口头言辞均属违法行为。该法还禁止性骚扰、攻击、强奸或利用残疾人</w:t>
      </w:r>
      <w:r>
        <w:t>(</w:t>
      </w:r>
      <w:r>
        <w:t>参见附录中表</w:t>
      </w:r>
      <w:r>
        <w:t>30)</w:t>
      </w:r>
      <w:r>
        <w:rPr>
          <w:rFonts w:hint="eastAsia"/>
        </w:rPr>
        <w:t>。上述法案承认，残疾人享有获得咨询和治疗、法律援助和其他适当措施的权利，并禁止因报告骚扰所致损害而歧视残疾人的任何行为</w:t>
      </w:r>
      <w:r>
        <w:t>(</w:t>
      </w:r>
      <w:r>
        <w:t>第</w:t>
      </w:r>
      <w:r>
        <w:t>32(2)</w:t>
      </w:r>
      <w:r>
        <w:t>条</w:t>
      </w:r>
      <w:r>
        <w:t>)</w:t>
      </w:r>
      <w:r>
        <w:rPr>
          <w:rFonts w:hint="eastAsia"/>
        </w:rPr>
        <w:t>。</w:t>
      </w:r>
    </w:p>
    <w:p w:rsidR="008470F8" w:rsidRDefault="008470F8">
      <w:pPr>
        <w:pStyle w:val="SingleTxtGC"/>
      </w:pPr>
      <w:r>
        <w:t xml:space="preserve">74.  </w:t>
      </w:r>
      <w:r>
        <w:rPr>
          <w:rFonts w:hint="eastAsia"/>
        </w:rPr>
        <w:t>在</w:t>
      </w:r>
      <w:r>
        <w:t>2010</w:t>
      </w:r>
      <w:r>
        <w:rPr>
          <w:rFonts w:hint="eastAsia"/>
        </w:rPr>
        <w:t>年</w:t>
      </w:r>
      <w:r>
        <w:rPr>
          <w:rFonts w:hint="eastAsia"/>
        </w:rPr>
        <w:t>6</w:t>
      </w:r>
      <w:r>
        <w:rPr>
          <w:rFonts w:hint="eastAsia"/>
        </w:rPr>
        <w:t>月提起的一项申诉中，韩国全国人权委员会断定，根据《禁止歧视残疾人及补救法》规定，一所残疾人设施的负责人将入住该设施的残疾人残疾津贴用于个人目的的行为属敲诈勒索行为。委员会还进一步指出，因无力全天候照顾残疾入住者而限制残疾人身体使用的残忍行为等同于同一法案所规定的凌虐行为。根据这一决定，国家人权委员会建议对受害者采取救济措施。关于涉嫌敲诈勒索钱财问题，检察机关目前正在对该设施负责人挪用钱财一事进行调查。关于涉嫌凌虐一事，有关地方政府已下令关闭该设施。</w:t>
      </w:r>
      <w:r>
        <w:t>2010</w:t>
      </w:r>
      <w:r>
        <w:rPr>
          <w:rFonts w:hint="eastAsia"/>
        </w:rPr>
        <w:t>年</w:t>
      </w:r>
      <w:r>
        <w:t>，</w:t>
      </w:r>
      <w:r>
        <w:rPr>
          <w:rFonts w:hint="eastAsia"/>
        </w:rPr>
        <w:t>韩国政府对残疾人寄宿设施进行了检查，对经检查发现存在凌虐和监禁残疾人现象的六所设施下令关闭。</w:t>
      </w:r>
    </w:p>
    <w:p w:rsidR="008470F8" w:rsidRDefault="008470F8">
      <w:pPr>
        <w:pStyle w:val="SingleTxtGC"/>
      </w:pPr>
      <w:r>
        <w:t xml:space="preserve">75.  </w:t>
      </w:r>
      <w:r>
        <w:rPr>
          <w:rFonts w:hint="eastAsia"/>
        </w:rPr>
        <w:t>《心理健康法》明确规定，不得将精神病人收容于可向精神病人提供医疗保障的设施以外的任一地点。该法还规定，心理健康机构的负责人及其员工均不得从事暴力行为或者对入院治疗或入住或使用这类设施的精神病人施以严苛待遇</w:t>
      </w:r>
      <w:r>
        <w:t>(</w:t>
      </w:r>
      <w:r>
        <w:t>第</w:t>
      </w:r>
      <w:r>
        <w:t>43</w:t>
      </w:r>
      <w:r>
        <w:rPr>
          <w:rFonts w:hint="eastAsia"/>
        </w:rPr>
        <w:t>条</w:t>
      </w:r>
      <w:r>
        <w:t>)</w:t>
      </w:r>
      <w:r>
        <w:rPr>
          <w:rFonts w:hint="eastAsia"/>
        </w:rPr>
        <w:t>。但是韩国全国人权委员会已收到了声称心理健康机构内存在严苛待遇和暴力现象的申诉</w:t>
      </w:r>
      <w:r>
        <w:t>(</w:t>
      </w:r>
      <w:r>
        <w:t>参见附录中表</w:t>
      </w:r>
      <w:r>
        <w:t>31)</w:t>
      </w:r>
      <w:r>
        <w:rPr>
          <w:rFonts w:hint="eastAsia"/>
        </w:rPr>
        <w:t>。韩国全国人权委员会已针对这些申诉展开调查，并建议有关设施执行终止针对受害者的歧视行为和惩戒行动等补救措施，同时，建议监督机构对这些设施加以管制和监督。有关设施和机构根据建议采取必要措施。</w:t>
      </w:r>
    </w:p>
    <w:p w:rsidR="008470F8" w:rsidRDefault="008470F8">
      <w:pPr>
        <w:pStyle w:val="SingleTxtGC"/>
      </w:pPr>
      <w:r>
        <w:t xml:space="preserve">76.  </w:t>
      </w:r>
      <w:r>
        <w:rPr>
          <w:rFonts w:hint="eastAsia"/>
        </w:rPr>
        <w:t>自</w:t>
      </w:r>
      <w:r>
        <w:t>2010</w:t>
      </w:r>
      <w:r>
        <w:rPr>
          <w:rFonts w:hint="eastAsia"/>
        </w:rPr>
        <w:t>年</w:t>
      </w:r>
      <w:r>
        <w:rPr>
          <w:rFonts w:hint="eastAsia"/>
        </w:rPr>
        <w:t>3</w:t>
      </w:r>
      <w:r>
        <w:rPr>
          <w:rFonts w:hint="eastAsia"/>
        </w:rPr>
        <w:t>月起</w:t>
      </w:r>
      <w:r>
        <w:t>，</w:t>
      </w:r>
      <w:r>
        <w:rPr>
          <w:rFonts w:hint="eastAsia"/>
        </w:rPr>
        <w:t>韩国政府开始试运行防止侵犯残疾人人权中心。该中心设有一部热线电话，向遭到身体和精神凌虐、敲诈勒索或其他侵犯人权行为的残疾人提供专业咨询服务。必要时，该中心通过临时庇护所、法律咨询或公益诉讼手段提供救济。此外</w:t>
      </w:r>
      <w:r>
        <w:t>，</w:t>
      </w:r>
      <w:r>
        <w:rPr>
          <w:rFonts w:hint="eastAsia"/>
        </w:rPr>
        <w:t>该中心还通过紧急援助系统积极从事在紧急情况下紧急进行残疾人异地安置、开展就地调查和确保提供紧急庇护场所的活动。同时，该中心还从事公共关系活动，提供关于侵犯残疾人权利的教育</w:t>
      </w:r>
      <w:r>
        <w:t>，</w:t>
      </w:r>
      <w:r>
        <w:rPr>
          <w:rFonts w:hint="eastAsia"/>
        </w:rPr>
        <w:t>进而为提高关于侵犯残疾人人权的认识做出贡献</w:t>
      </w:r>
      <w:r>
        <w:t>(</w:t>
      </w:r>
      <w:r>
        <w:t>参见附录中表</w:t>
      </w:r>
      <w:r>
        <w:t>32)</w:t>
      </w:r>
      <w:r>
        <w:rPr>
          <w:rFonts w:hint="eastAsia"/>
        </w:rPr>
        <w:t>。</w:t>
      </w:r>
    </w:p>
    <w:p w:rsidR="008470F8" w:rsidRDefault="008470F8">
      <w:pPr>
        <w:pStyle w:val="SingleTxtGC"/>
      </w:pPr>
      <w:r>
        <w:t xml:space="preserve">77.  </w:t>
      </w:r>
      <w:r>
        <w:rPr>
          <w:rFonts w:hint="eastAsia"/>
        </w:rPr>
        <w:t>根据《儿童福利法》</w:t>
      </w:r>
      <w:r>
        <w:t>(</w:t>
      </w:r>
      <w:r>
        <w:t>第</w:t>
      </w:r>
      <w:r>
        <w:t>29</w:t>
      </w:r>
      <w:r>
        <w:t>条</w:t>
      </w:r>
      <w:r>
        <w:rPr>
          <w:rFonts w:hint="eastAsia"/>
        </w:rPr>
        <w:t>第</w:t>
      </w:r>
      <w:r>
        <w:rPr>
          <w:rFonts w:hint="eastAsia"/>
        </w:rPr>
        <w:t>7</w:t>
      </w:r>
      <w:r>
        <w:rPr>
          <w:rFonts w:hint="eastAsia"/>
        </w:rPr>
        <w:t>项</w:t>
      </w:r>
      <w:r>
        <w:t>)</w:t>
      </w:r>
      <w:r>
        <w:rPr>
          <w:rFonts w:hint="eastAsia"/>
        </w:rPr>
        <w:t>和</w:t>
      </w:r>
      <w:r>
        <w:t>1997</w:t>
      </w:r>
      <w:r>
        <w:rPr>
          <w:rFonts w:hint="eastAsia"/>
        </w:rPr>
        <w:t>年</w:t>
      </w:r>
      <w:r>
        <w:rPr>
          <w:rFonts w:hint="eastAsia"/>
        </w:rPr>
        <w:t>3</w:t>
      </w:r>
      <w:r>
        <w:rPr>
          <w:rFonts w:hint="eastAsia"/>
        </w:rPr>
        <w:t>月颁布的《青少年保护法》</w:t>
      </w:r>
      <w:r>
        <w:t>(</w:t>
      </w:r>
      <w:r>
        <w:rPr>
          <w:rFonts w:hint="eastAsia"/>
        </w:rPr>
        <w:t>第</w:t>
      </w:r>
      <w:r>
        <w:t>26-2</w:t>
      </w:r>
      <w:r>
        <w:rPr>
          <w:rFonts w:hint="eastAsia"/>
        </w:rPr>
        <w:t>条第</w:t>
      </w:r>
      <w:r>
        <w:t>4</w:t>
      </w:r>
      <w:r>
        <w:rPr>
          <w:rFonts w:hint="eastAsia"/>
        </w:rPr>
        <w:t>项</w:t>
      </w:r>
      <w:r>
        <w:t>)</w:t>
      </w:r>
      <w:r>
        <w:rPr>
          <w:rFonts w:hint="eastAsia"/>
        </w:rPr>
        <w:t>和其他相关法律，韩国政府严厉禁止以盈利或娱乐为目的向公众展示残疾儿童和青少年。</w:t>
      </w:r>
    </w:p>
    <w:p w:rsidR="008470F8" w:rsidRDefault="008470F8">
      <w:pPr>
        <w:pStyle w:val="SingleTxtGC"/>
      </w:pPr>
      <w:r>
        <w:t>78.  2010</w:t>
      </w:r>
      <w:r>
        <w:rPr>
          <w:rFonts w:hint="eastAsia"/>
        </w:rPr>
        <w:t>年</w:t>
      </w:r>
      <w:r>
        <w:rPr>
          <w:rFonts w:hint="eastAsia"/>
        </w:rPr>
        <w:t>4</w:t>
      </w:r>
      <w:r>
        <w:rPr>
          <w:rFonts w:hint="eastAsia"/>
        </w:rPr>
        <w:t>月颁布的《防止性侵犯和受害者保护法》要求国家和地方政府设立性侵犯受害者相关设施，并在必要时设立仅面向残疾人的设施</w:t>
      </w:r>
      <w:r>
        <w:t>(</w:t>
      </w:r>
      <w:r>
        <w:t>第</w:t>
      </w:r>
      <w:r>
        <w:t>12</w:t>
      </w:r>
      <w:r>
        <w:t>条</w:t>
      </w:r>
      <w:r>
        <w:t>)(</w:t>
      </w:r>
      <w:r>
        <w:t>参见附录中表</w:t>
      </w:r>
      <w:r>
        <w:t>13)</w:t>
      </w:r>
      <w:r>
        <w:rPr>
          <w:rFonts w:hint="eastAsia"/>
        </w:rPr>
        <w:t>。</w:t>
      </w:r>
    </w:p>
    <w:p w:rsidR="008470F8" w:rsidRDefault="008470F8">
      <w:pPr>
        <w:pStyle w:val="H1GC"/>
      </w:pPr>
      <w:bookmarkStart w:id="15" w:name="_Toc294787845"/>
      <w:r>
        <w:rPr>
          <w:rFonts w:hint="eastAsia"/>
        </w:rPr>
        <w:tab/>
      </w:r>
      <w:r>
        <w:rPr>
          <w:rFonts w:hint="eastAsia"/>
        </w:rPr>
        <w:tab/>
      </w:r>
      <w:r>
        <w:t>第</w:t>
      </w:r>
      <w:r>
        <w:rPr>
          <w:rFonts w:hint="eastAsia"/>
        </w:rPr>
        <w:t>十七</w:t>
      </w:r>
      <w:r>
        <w:t>条</w:t>
      </w:r>
      <w:r>
        <w:br/>
      </w:r>
      <w:r>
        <w:t>保护人身完整性</w:t>
      </w:r>
      <w:bookmarkEnd w:id="15"/>
    </w:p>
    <w:p w:rsidR="008470F8" w:rsidRDefault="008470F8">
      <w:pPr>
        <w:pStyle w:val="SingleTxtGC"/>
      </w:pPr>
      <w:r>
        <w:t xml:space="preserve">79.  </w:t>
      </w:r>
      <w:r>
        <w:rPr>
          <w:rFonts w:hint="eastAsia"/>
        </w:rPr>
        <w:t>《禁止歧视残疾人及补救法》规定，医疗设备和保健提供者应向残疾人提供有关医疗卫生事业的必要信息，包括适合其性别的医疗信息</w:t>
      </w:r>
      <w:r>
        <w:t>(</w:t>
      </w:r>
      <w:r>
        <w:t>第</w:t>
      </w:r>
      <w:r>
        <w:t>31(2)</w:t>
      </w:r>
      <w:r>
        <w:t>条</w:t>
      </w:r>
      <w:r>
        <w:t>)</w:t>
      </w:r>
      <w:r>
        <w:t>，</w:t>
      </w:r>
      <w:r>
        <w:rPr>
          <w:rFonts w:hint="eastAsia"/>
        </w:rPr>
        <w:t>进而确保残疾人获得必要的信息并经其本人同意后就医治疗。该法还规定，任何人不得因残疾原因强行迫使残疾妇女承担或剥夺其与妊娠、分娩、抚养子女和持家有关的角色</w:t>
      </w:r>
      <w:r>
        <w:t>(</w:t>
      </w:r>
      <w:r>
        <w:t>第</w:t>
      </w:r>
      <w:r>
        <w:t>33(2)</w:t>
      </w:r>
      <w:r>
        <w:t>条</w:t>
      </w:r>
      <w:r>
        <w:t>)</w:t>
      </w:r>
      <w:r>
        <w:rPr>
          <w:rFonts w:hint="eastAsia"/>
        </w:rPr>
        <w:t>，进而保护</w:t>
      </w:r>
      <w:r>
        <w:t>残疾妇女</w:t>
      </w:r>
      <w:r>
        <w:rPr>
          <w:rFonts w:hint="eastAsia"/>
        </w:rPr>
        <w:t>免遭强制绝育和堕胎。</w:t>
      </w:r>
    </w:p>
    <w:p w:rsidR="008470F8" w:rsidRDefault="008470F8">
      <w:pPr>
        <w:pStyle w:val="SingleTxtGC"/>
      </w:pPr>
      <w:r>
        <w:t xml:space="preserve">80.  </w:t>
      </w:r>
      <w:r>
        <w:rPr>
          <w:rFonts w:hint="eastAsia"/>
        </w:rPr>
        <w:t>关于需要住院治疗的精神病人，《心理健康法》建议自愿入院</w:t>
      </w:r>
      <w:r>
        <w:t>(</w:t>
      </w:r>
      <w:r>
        <w:rPr>
          <w:rFonts w:hint="eastAsia"/>
        </w:rPr>
        <w:t>第</w:t>
      </w:r>
      <w:r>
        <w:t>2(5)</w:t>
      </w:r>
      <w:r>
        <w:rPr>
          <w:rFonts w:hint="eastAsia"/>
        </w:rPr>
        <w:t>条</w:t>
      </w:r>
      <w:r>
        <w:t>)</w:t>
      </w:r>
      <w:r>
        <w:rPr>
          <w:rFonts w:hint="eastAsia"/>
        </w:rPr>
        <w:t>。如果残疾人被接收入院治疗或住院时间延长，应毫不延迟地以书面形式告知其这样做的原因</w:t>
      </w:r>
      <w:r>
        <w:t>(</w:t>
      </w:r>
      <w:r>
        <w:t>第</w:t>
      </w:r>
      <w:r>
        <w:t>24(5)</w:t>
      </w:r>
      <w:r>
        <w:t>条</w:t>
      </w:r>
      <w:r>
        <w:t>)</w:t>
      </w:r>
      <w:r>
        <w:rPr>
          <w:rFonts w:hint="eastAsia"/>
        </w:rPr>
        <w:t>。为防止精神病人在入院后被迫接受强制治疗，该法明确规定，有关医疗机构应提供有关包括电击疗法、胰岛素昏迷疗法、麻醉下催眠疗法和精神病外科手术疗法在内的特殊治疗的信息，并应征得所治病患或负责向该病患提供保护之人的同意</w:t>
      </w:r>
      <w:r>
        <w:t>(</w:t>
      </w:r>
      <w:r>
        <w:t>第</w:t>
      </w:r>
      <w:r>
        <w:t>44(1)</w:t>
      </w:r>
      <w:r>
        <w:rPr>
          <w:rFonts w:hint="eastAsia"/>
        </w:rPr>
        <w:t>条</w:t>
      </w:r>
      <w:r>
        <w:t>)</w:t>
      </w:r>
      <w:r>
        <w:rPr>
          <w:rFonts w:hint="eastAsia"/>
        </w:rPr>
        <w:t>。</w:t>
      </w:r>
    </w:p>
    <w:p w:rsidR="008470F8" w:rsidRDefault="008470F8">
      <w:pPr>
        <w:pStyle w:val="SingleTxtGC"/>
      </w:pPr>
      <w:r>
        <w:t xml:space="preserve">81.  </w:t>
      </w:r>
      <w:r>
        <w:rPr>
          <w:rFonts w:hint="eastAsia"/>
        </w:rPr>
        <w:t>根据《心理健康法》的规定，有关同意治疗的医学意见应由中央心理健康审议委员会提供。如果精神病人希望就任何未经其同意而向其提供的治疗提起申诉，他们可请求基本心理健康审议委员会审查该项治疗的合法性。如果中央心理健康审议委员会认为存在侵犯精神病人人权的情况，委员会可请求韩国全国人权委员会展开案件调查</w:t>
      </w:r>
      <w:r>
        <w:t>(</w:t>
      </w:r>
      <w:r>
        <w:t>第</w:t>
      </w:r>
      <w:r>
        <w:t>28(7)</w:t>
      </w:r>
      <w:r>
        <w:t>条</w:t>
      </w:r>
      <w:r>
        <w:t>)</w:t>
      </w:r>
      <w:r>
        <w:rPr>
          <w:rFonts w:hint="eastAsia"/>
        </w:rPr>
        <w:t>。上述机构均为独立审查机构，其设立旨在防止未经残疾人知情同意或自我决定而对其进行治疗。</w:t>
      </w:r>
    </w:p>
    <w:p w:rsidR="008470F8" w:rsidRDefault="008470F8">
      <w:pPr>
        <w:pStyle w:val="H1GC"/>
      </w:pPr>
      <w:bookmarkStart w:id="16" w:name="_Toc294787846"/>
      <w:r>
        <w:tab/>
      </w:r>
      <w:r>
        <w:tab/>
      </w:r>
      <w:r>
        <w:t>第</w:t>
      </w:r>
      <w:r>
        <w:rPr>
          <w:rFonts w:hint="eastAsia"/>
        </w:rPr>
        <w:t>十八</w:t>
      </w:r>
      <w:r>
        <w:t>条</w:t>
      </w:r>
      <w:r>
        <w:br/>
      </w:r>
      <w:r>
        <w:t>迁徙自由和国籍</w:t>
      </w:r>
      <w:bookmarkEnd w:id="16"/>
    </w:p>
    <w:p w:rsidR="008470F8" w:rsidRDefault="008470F8">
      <w:pPr>
        <w:pStyle w:val="SingleTxtGC"/>
      </w:pPr>
      <w:r>
        <w:t xml:space="preserve">82.  </w:t>
      </w:r>
      <w:r>
        <w:rPr>
          <w:rFonts w:hint="eastAsia"/>
        </w:rPr>
        <w:t>《宪法》保障居住和迁徙自由</w:t>
      </w:r>
      <w:r>
        <w:t>(</w:t>
      </w:r>
      <w:r>
        <w:t>第</w:t>
      </w:r>
      <w:r>
        <w:t>14</w:t>
      </w:r>
      <w:r>
        <w:t>条</w:t>
      </w:r>
      <w:r>
        <w:t>)</w:t>
      </w:r>
      <w:r>
        <w:t>，</w:t>
      </w:r>
      <w:r>
        <w:rPr>
          <w:rFonts w:hint="eastAsia"/>
        </w:rPr>
        <w:t>该权利同样适用于残疾人。</w:t>
      </w:r>
    </w:p>
    <w:p w:rsidR="008470F8" w:rsidRDefault="008470F8">
      <w:pPr>
        <w:pStyle w:val="SingleTxtGC"/>
      </w:pPr>
      <w:r>
        <w:t xml:space="preserve">83.  </w:t>
      </w:r>
      <w:r>
        <w:rPr>
          <w:rFonts w:hint="eastAsia"/>
        </w:rPr>
        <w:t>《移民管制法》</w:t>
      </w:r>
      <w:r>
        <w:t>第</w:t>
      </w:r>
      <w:r>
        <w:t>11</w:t>
      </w:r>
      <w:r>
        <w:t>条</w:t>
      </w:r>
      <w:r>
        <w:rPr>
          <w:rFonts w:hint="eastAsia"/>
        </w:rPr>
        <w:t>禁止不具有独立做出决定能力且无人协助其逗留的患有心理残疾外国人入境，但该条规定是政府采取的让患有心理残疾外国人之邀请人或其亲属保证其逗留期间安全的措施之一。到目前为止</w:t>
      </w:r>
      <w:r>
        <w:t>，</w:t>
      </w:r>
      <w:r>
        <w:rPr>
          <w:rFonts w:hint="eastAsia"/>
        </w:rPr>
        <w:t>尚未报告出现任何外国人因残疾原因被拒入境的情况。此外</w:t>
      </w:r>
      <w:r>
        <w:t>，</w:t>
      </w:r>
      <w:r>
        <w:rPr>
          <w:rFonts w:hint="eastAsia"/>
        </w:rPr>
        <w:t>韩国政府在全国各个机场</w:t>
      </w:r>
      <w:r>
        <w:t>/</w:t>
      </w:r>
      <w:r>
        <w:rPr>
          <w:rFonts w:hint="eastAsia"/>
        </w:rPr>
        <w:t>港口移民办事处实行残疾人入境</w:t>
      </w:r>
      <w:r>
        <w:rPr>
          <w:rFonts w:hint="eastAsia"/>
        </w:rPr>
        <w:t>/</w:t>
      </w:r>
      <w:r>
        <w:rPr>
          <w:rFonts w:hint="eastAsia"/>
        </w:rPr>
        <w:t>出境检查</w:t>
      </w:r>
      <w:r>
        <w:t>，</w:t>
      </w:r>
      <w:r>
        <w:rPr>
          <w:rFonts w:hint="eastAsia"/>
        </w:rPr>
        <w:t>提供合理便利，以确保残疾人在入境</w:t>
      </w:r>
      <w:r>
        <w:rPr>
          <w:rFonts w:hint="eastAsia"/>
        </w:rPr>
        <w:t>/</w:t>
      </w:r>
      <w:r>
        <w:rPr>
          <w:rFonts w:hint="eastAsia"/>
        </w:rPr>
        <w:t>出境没有困难。</w:t>
      </w:r>
    </w:p>
    <w:p w:rsidR="008470F8" w:rsidRDefault="008470F8">
      <w:pPr>
        <w:pStyle w:val="SingleTxtGC"/>
      </w:pPr>
      <w:r>
        <w:t>84.  1948</w:t>
      </w:r>
      <w:r>
        <w:rPr>
          <w:rFonts w:hint="eastAsia"/>
        </w:rPr>
        <w:t>年</w:t>
      </w:r>
      <w:r>
        <w:rPr>
          <w:rFonts w:hint="eastAsia"/>
        </w:rPr>
        <w:t>12</w:t>
      </w:r>
      <w:r>
        <w:rPr>
          <w:rFonts w:hint="eastAsia"/>
        </w:rPr>
        <w:t>月颁布的《国籍法》规定了成为大韩民国国民的要求</w:t>
      </w:r>
      <w:r>
        <w:t>，</w:t>
      </w:r>
      <w:r>
        <w:rPr>
          <w:rFonts w:hint="eastAsia"/>
        </w:rPr>
        <w:t>并未因残疾原因限制残疾人取得或更改国籍的权利。关于患有自闭症</w:t>
      </w:r>
      <w:r>
        <w:rPr>
          <w:rFonts w:hint="eastAsia"/>
        </w:rPr>
        <w:t>(</w:t>
      </w:r>
      <w:r>
        <w:t>1-2</w:t>
      </w:r>
      <w:r>
        <w:rPr>
          <w:rFonts w:hint="eastAsia"/>
        </w:rPr>
        <w:t>级</w:t>
      </w:r>
      <w:r>
        <w:rPr>
          <w:rFonts w:hint="eastAsia"/>
        </w:rPr>
        <w:t>)</w:t>
      </w:r>
      <w:r>
        <w:rPr>
          <w:rFonts w:hint="eastAsia"/>
        </w:rPr>
        <w:t>、精神或智力残疾或脑部病变症</w:t>
      </w:r>
      <w:r>
        <w:t>(1-3</w:t>
      </w:r>
      <w:r>
        <w:rPr>
          <w:rFonts w:hint="eastAsia"/>
        </w:rPr>
        <w:t>级</w:t>
      </w:r>
      <w:r>
        <w:t>)</w:t>
      </w:r>
      <w:r>
        <w:rPr>
          <w:rFonts w:hint="eastAsia"/>
        </w:rPr>
        <w:t>且其父或其母为大韩民国国民的外国人</w:t>
      </w:r>
      <w:r>
        <w:t>，</w:t>
      </w:r>
      <w:r>
        <w:rPr>
          <w:rFonts w:hint="eastAsia"/>
        </w:rPr>
        <w:t>应在入籍筛选过程中免除其笔试</w:t>
      </w:r>
      <w:r>
        <w:t>(</w:t>
      </w:r>
      <w:r>
        <w:rPr>
          <w:rFonts w:hint="eastAsia"/>
        </w:rPr>
        <w:t>《国籍业务处理准则》</w:t>
      </w:r>
      <w:r>
        <w:t>第</w:t>
      </w:r>
      <w:r>
        <w:t>7</w:t>
      </w:r>
      <w:r>
        <w:t>条</w:t>
      </w:r>
      <w:r>
        <w:t>)</w:t>
      </w:r>
      <w:r>
        <w:rPr>
          <w:rFonts w:hint="eastAsia"/>
        </w:rPr>
        <w:t>。</w:t>
      </w:r>
    </w:p>
    <w:p w:rsidR="008470F8" w:rsidRDefault="008470F8">
      <w:pPr>
        <w:pStyle w:val="SingleTxtGC"/>
      </w:pPr>
      <w:r>
        <w:t xml:space="preserve">85.  </w:t>
      </w:r>
      <w:r>
        <w:rPr>
          <w:rFonts w:hint="eastAsia"/>
        </w:rPr>
        <w:t>根据</w:t>
      </w:r>
      <w:r>
        <w:t>2007</w:t>
      </w:r>
      <w:r>
        <w:rPr>
          <w:rFonts w:hint="eastAsia"/>
        </w:rPr>
        <w:t>年</w:t>
      </w:r>
      <w:r>
        <w:rPr>
          <w:rFonts w:hint="eastAsia"/>
        </w:rPr>
        <w:t>5</w:t>
      </w:r>
      <w:r>
        <w:rPr>
          <w:rFonts w:hint="eastAsia"/>
        </w:rPr>
        <w:t>月颁布的《家庭关系登记法》</w:t>
      </w:r>
      <w:r>
        <w:t>，</w:t>
      </w:r>
      <w:r>
        <w:rPr>
          <w:rFonts w:hint="eastAsia"/>
        </w:rPr>
        <w:t>所有人的出生报告均应于出生之日起一个月内完成上报工作</w:t>
      </w:r>
      <w:r>
        <w:t>(</w:t>
      </w:r>
      <w:r>
        <w:t>第</w:t>
      </w:r>
      <w:r>
        <w:t>44(1)</w:t>
      </w:r>
      <w:r>
        <w:t>条</w:t>
      </w:r>
      <w:r>
        <w:t>)</w:t>
      </w:r>
      <w:r>
        <w:rPr>
          <w:rFonts w:hint="eastAsia"/>
        </w:rPr>
        <w:t>。该法还强制规定，报告应注明有关儿童姓名、家长姓名及其国籍的事项</w:t>
      </w:r>
      <w:r>
        <w:t>(</w:t>
      </w:r>
      <w:r>
        <w:t>第</w:t>
      </w:r>
      <w:r>
        <w:t>44(2)</w:t>
      </w:r>
      <w:r>
        <w:t>条</w:t>
      </w:r>
      <w:r>
        <w:t>)</w:t>
      </w:r>
      <w:r>
        <w:rPr>
          <w:rFonts w:hint="eastAsia"/>
        </w:rPr>
        <w:t>，以确保所有婴幼儿在出生时具有姓名、取得国籍并知道其父母的姓名。所有儿童，包括非婚生儿童、被遗弃儿童或无国籍父母所生儿童，均有资格依照出生地取得国籍</w:t>
      </w:r>
      <w:r>
        <w:t>(</w:t>
      </w:r>
      <w:r>
        <w:rPr>
          <w:rFonts w:hint="eastAsia"/>
        </w:rPr>
        <w:t>第</w:t>
      </w:r>
      <w:r>
        <w:t>2</w:t>
      </w:r>
      <w:r>
        <w:rPr>
          <w:rFonts w:hint="eastAsia"/>
        </w:rPr>
        <w:t>条</w:t>
      </w:r>
      <w:r>
        <w:t>)</w:t>
      </w:r>
      <w:r>
        <w:rPr>
          <w:rFonts w:hint="eastAsia"/>
        </w:rPr>
        <w:t>。</w:t>
      </w:r>
    </w:p>
    <w:p w:rsidR="008470F8" w:rsidRDefault="008470F8">
      <w:pPr>
        <w:pStyle w:val="H1GC"/>
      </w:pPr>
      <w:bookmarkStart w:id="17" w:name="_Toc294787847"/>
      <w:r>
        <w:tab/>
      </w:r>
      <w:r>
        <w:tab/>
      </w:r>
      <w:r>
        <w:t>第</w:t>
      </w:r>
      <w:r>
        <w:rPr>
          <w:rFonts w:hint="eastAsia"/>
        </w:rPr>
        <w:t>十九</w:t>
      </w:r>
      <w:r>
        <w:t>条</w:t>
      </w:r>
      <w:r>
        <w:rPr>
          <w:rFonts w:hint="eastAsia"/>
        </w:rPr>
        <w:br/>
      </w:r>
      <w:r>
        <w:t>独立生活和融入社区</w:t>
      </w:r>
      <w:bookmarkEnd w:id="17"/>
    </w:p>
    <w:p w:rsidR="008470F8" w:rsidRDefault="008470F8">
      <w:pPr>
        <w:pStyle w:val="SingleTxtGC"/>
      </w:pPr>
      <w:r>
        <w:t xml:space="preserve">86.  </w:t>
      </w:r>
      <w:r>
        <w:rPr>
          <w:rFonts w:hint="eastAsia"/>
        </w:rPr>
        <w:t>《残疾人福祉法》规定，国家和地方政府有义务出台配套措施，以改善残疾人的独立生活</w:t>
      </w:r>
      <w:r>
        <w:t>(</w:t>
      </w:r>
      <w:r>
        <w:t>第</w:t>
      </w:r>
      <w:r>
        <w:t>9</w:t>
      </w:r>
      <w:r>
        <w:t>条</w:t>
      </w:r>
      <w:r>
        <w:t>)</w:t>
      </w:r>
      <w:r>
        <w:rPr>
          <w:rFonts w:hint="eastAsia"/>
        </w:rPr>
        <w:t>。该法特别要求国家和地方政府通过残疾人独立生活中心</w:t>
      </w:r>
      <w:r>
        <w:t>(</w:t>
      </w:r>
      <w:r>
        <w:t>第</w:t>
      </w:r>
      <w:r>
        <w:t>54</w:t>
      </w:r>
      <w:r>
        <w:t>条</w:t>
      </w:r>
      <w:r>
        <w:t>)</w:t>
      </w:r>
      <w:r>
        <w:rPr>
          <w:rFonts w:hint="eastAsia"/>
        </w:rPr>
        <w:t>向重度残疾人提供其独立生活所需的“私人助理服务”和辅助设备</w:t>
      </w:r>
      <w:r>
        <w:t>(</w:t>
      </w:r>
      <w:r>
        <w:rPr>
          <w:rFonts w:hint="eastAsia"/>
        </w:rPr>
        <w:t>第</w:t>
      </w:r>
      <w:r>
        <w:t>53</w:t>
      </w:r>
      <w:r>
        <w:rPr>
          <w:rFonts w:hint="eastAsia"/>
        </w:rPr>
        <w:t>和第</w:t>
      </w:r>
      <w:r>
        <w:t>55</w:t>
      </w:r>
      <w:r>
        <w:rPr>
          <w:rFonts w:hint="eastAsia"/>
        </w:rPr>
        <w:t>条</w:t>
      </w:r>
      <w:r>
        <w:rPr>
          <w:rFonts w:hint="eastAsia"/>
        </w:rPr>
        <w:t>)</w:t>
      </w:r>
      <w:r>
        <w:rPr>
          <w:rFonts w:hint="eastAsia"/>
        </w:rPr>
        <w:t>以及其他服务。</w:t>
      </w:r>
    </w:p>
    <w:p w:rsidR="008470F8" w:rsidRDefault="008470F8">
      <w:pPr>
        <w:pStyle w:val="SingleTxtGC"/>
      </w:pPr>
      <w:r>
        <w:t xml:space="preserve">87.  </w:t>
      </w:r>
      <w:r>
        <w:rPr>
          <w:rFonts w:hint="eastAsia"/>
        </w:rPr>
        <w:t>残疾人独立生活中心是一个自助组织，原则上，其决策机构的大多数成员由残疾人构成。中心向社区中的残疾人提供各类服务，包括宣传、同行咨询活动、独立生活技能方案和同侪支持。截至</w:t>
      </w:r>
      <w:r>
        <w:t>2010</w:t>
      </w:r>
      <w:r>
        <w:rPr>
          <w:rFonts w:hint="eastAsia"/>
        </w:rPr>
        <w:t>年</w:t>
      </w:r>
      <w:r>
        <w:t>，</w:t>
      </w:r>
      <w:r>
        <w:rPr>
          <w:rFonts w:hint="eastAsia"/>
        </w:rPr>
        <w:t>全国此类中心共计</w:t>
      </w:r>
      <w:r>
        <w:t>158</w:t>
      </w:r>
      <w:r>
        <w:rPr>
          <w:rFonts w:hint="eastAsia"/>
        </w:rPr>
        <w:t>家，其中</w:t>
      </w:r>
      <w:r>
        <w:t>25</w:t>
      </w:r>
      <w:r>
        <w:rPr>
          <w:rFonts w:hint="eastAsia"/>
        </w:rPr>
        <w:t>家由政府提供财政支持。此外</w:t>
      </w:r>
      <w:r>
        <w:t>，</w:t>
      </w:r>
      <w:r>
        <w:t>16</w:t>
      </w:r>
      <w:r>
        <w:rPr>
          <w:rFonts w:hint="eastAsia"/>
        </w:rPr>
        <w:t>个地方政府向</w:t>
      </w:r>
      <w:r>
        <w:t>57</w:t>
      </w:r>
      <w:r>
        <w:rPr>
          <w:rFonts w:hint="eastAsia"/>
        </w:rPr>
        <w:t>家中心提供财政支持并计划增加此类支持及其受益人的人数</w:t>
      </w:r>
      <w:r>
        <w:t>(</w:t>
      </w:r>
      <w:r>
        <w:t>参见附录中表</w:t>
      </w:r>
      <w:r>
        <w:t>33)</w:t>
      </w:r>
      <w:r>
        <w:rPr>
          <w:rFonts w:hint="eastAsia"/>
        </w:rPr>
        <w:t>。</w:t>
      </w:r>
    </w:p>
    <w:p w:rsidR="008470F8" w:rsidRDefault="008470F8">
      <w:pPr>
        <w:pStyle w:val="SingleTxtGC"/>
      </w:pPr>
      <w:r>
        <w:t xml:space="preserve">88.  </w:t>
      </w:r>
      <w:r>
        <w:rPr>
          <w:rFonts w:hint="eastAsia"/>
        </w:rPr>
        <w:t>自</w:t>
      </w:r>
      <w:r>
        <w:t>2007</w:t>
      </w:r>
      <w:r>
        <w:rPr>
          <w:rFonts w:hint="eastAsia"/>
        </w:rPr>
        <w:t>年起</w:t>
      </w:r>
      <w:r>
        <w:t>，</w:t>
      </w:r>
      <w:r>
        <w:rPr>
          <w:rFonts w:hint="eastAsia"/>
        </w:rPr>
        <w:t>政府向重度残疾人提供私人助理服务，其中包括自助和家务助理、工作和上学出行服务和社区参与支持。</w:t>
      </w:r>
      <w:r>
        <w:t>2010</w:t>
      </w:r>
      <w:r>
        <w:rPr>
          <w:rFonts w:hint="eastAsia"/>
        </w:rPr>
        <w:t>年</w:t>
      </w:r>
      <w:r>
        <w:t>，</w:t>
      </w:r>
      <w:r>
        <w:rPr>
          <w:rFonts w:hint="eastAsia"/>
        </w:rPr>
        <w:t>使用这些服务的残疾人约为</w:t>
      </w:r>
      <w:r>
        <w:t>3</w:t>
      </w:r>
      <w:r>
        <w:rPr>
          <w:rFonts w:hint="eastAsia"/>
        </w:rPr>
        <w:t>0,000</w:t>
      </w:r>
      <w:r>
        <w:rPr>
          <w:rFonts w:hint="eastAsia"/>
        </w:rPr>
        <w:t>人</w:t>
      </w:r>
      <w:r>
        <w:t>(</w:t>
      </w:r>
      <w:r>
        <w:t>参见附录中表</w:t>
      </w:r>
      <w:r>
        <w:t>34)</w:t>
      </w:r>
      <w:r>
        <w:rPr>
          <w:rFonts w:hint="eastAsia"/>
        </w:rPr>
        <w:t>。</w:t>
      </w:r>
      <w:r>
        <w:t>2011</w:t>
      </w:r>
      <w:r>
        <w:rPr>
          <w:rFonts w:hint="eastAsia"/>
        </w:rPr>
        <w:t>年</w:t>
      </w:r>
      <w:r>
        <w:t>，</w:t>
      </w:r>
      <w:r>
        <w:rPr>
          <w:rFonts w:hint="eastAsia"/>
        </w:rPr>
        <w:t>政府计划实施残疾人护理和支助制度，在现有私人助理服务基础上增加上门看护和护理服务，将受益人人数增加至</w:t>
      </w:r>
      <w:r>
        <w:t>5</w:t>
      </w:r>
      <w:r>
        <w:rPr>
          <w:rFonts w:hint="eastAsia"/>
        </w:rPr>
        <w:t>万。但是，为满足不断增长的“私人助理服务”需求，政府需要不断提高受益人人数</w:t>
      </w:r>
      <w:r>
        <w:t>(</w:t>
      </w:r>
      <w:r>
        <w:t>参见附录中表</w:t>
      </w:r>
      <w:r>
        <w:t>35)</w:t>
      </w:r>
      <w:r>
        <w:rPr>
          <w:rFonts w:hint="eastAsia"/>
        </w:rPr>
        <w:t>。</w:t>
      </w:r>
    </w:p>
    <w:p w:rsidR="008470F8" w:rsidRDefault="008470F8">
      <w:pPr>
        <w:pStyle w:val="SingleTxtGC"/>
      </w:pPr>
      <w:r>
        <w:t xml:space="preserve">89.  </w:t>
      </w:r>
      <w:r>
        <w:rPr>
          <w:rFonts w:hint="eastAsia"/>
        </w:rPr>
        <w:t>考虑到寄宿机构规模过大有损残疾人的生活质量和独立生活</w:t>
      </w:r>
      <w:r>
        <w:t>，</w:t>
      </w:r>
      <w:r>
        <w:rPr>
          <w:rFonts w:hint="eastAsia"/>
        </w:rPr>
        <w:t>政府已开始推行缩小其规模的政策。自</w:t>
      </w:r>
      <w:r>
        <w:t>2009</w:t>
      </w:r>
      <w:r>
        <w:rPr>
          <w:rFonts w:hint="eastAsia"/>
        </w:rPr>
        <w:t>年起，政府开始将新建机构的最高容纳人数限制在</w:t>
      </w:r>
      <w:r>
        <w:t>30</w:t>
      </w:r>
      <w:r>
        <w:rPr>
          <w:rFonts w:hint="eastAsia"/>
        </w:rPr>
        <w:t>人。政府还提供财政支持，在全国范围内为寄宿在各机构或留守家中的具有独立生活意愿的残疾人建立了</w:t>
      </w:r>
      <w:r>
        <w:t>90</w:t>
      </w:r>
      <w:r>
        <w:rPr>
          <w:rFonts w:hint="eastAsia"/>
        </w:rPr>
        <w:t>家独立生活体验馆，作为家庭式社区设施。因此，每家寄宿机构的平均常驻者人数从</w:t>
      </w:r>
      <w:r>
        <w:t>2007</w:t>
      </w:r>
      <w:r>
        <w:rPr>
          <w:rFonts w:hint="eastAsia"/>
        </w:rPr>
        <w:t>年底的</w:t>
      </w:r>
      <w:r>
        <w:t>69</w:t>
      </w:r>
      <w:r>
        <w:rPr>
          <w:rFonts w:hint="eastAsia"/>
        </w:rPr>
        <w:t>人</w:t>
      </w:r>
      <w:r>
        <w:t>(314</w:t>
      </w:r>
      <w:r>
        <w:rPr>
          <w:rFonts w:hint="eastAsia"/>
        </w:rPr>
        <w:t>家设施，共计</w:t>
      </w:r>
      <w:r>
        <w:t>21,709</w:t>
      </w:r>
      <w:r>
        <w:rPr>
          <w:rFonts w:hint="eastAsia"/>
        </w:rPr>
        <w:t>人</w:t>
      </w:r>
      <w:r>
        <w:t>)</w:t>
      </w:r>
      <w:r>
        <w:rPr>
          <w:rFonts w:hint="eastAsia"/>
        </w:rPr>
        <w:t>降至</w:t>
      </w:r>
      <w:r>
        <w:t>2009</w:t>
      </w:r>
      <w:r>
        <w:rPr>
          <w:rFonts w:hint="eastAsia"/>
        </w:rPr>
        <w:t>年底的</w:t>
      </w:r>
      <w:r>
        <w:t>58</w:t>
      </w:r>
      <w:r>
        <w:rPr>
          <w:rFonts w:hint="eastAsia"/>
        </w:rPr>
        <w:t>人</w:t>
      </w:r>
      <w:r>
        <w:rPr>
          <w:rFonts w:hint="eastAsia"/>
        </w:rPr>
        <w:t>(</w:t>
      </w:r>
      <w:r>
        <w:t>397</w:t>
      </w:r>
      <w:r>
        <w:rPr>
          <w:rFonts w:hint="eastAsia"/>
        </w:rPr>
        <w:t>家设施，共计</w:t>
      </w:r>
      <w:r>
        <w:t>23,243</w:t>
      </w:r>
      <w:r>
        <w:rPr>
          <w:rFonts w:hint="eastAsia"/>
        </w:rPr>
        <w:t>人</w:t>
      </w:r>
      <w:r>
        <w:t>)(</w:t>
      </w:r>
      <w:r>
        <w:t>参见附录中表</w:t>
      </w:r>
      <w:r>
        <w:t>3)</w:t>
      </w:r>
      <w:r>
        <w:rPr>
          <w:rFonts w:hint="eastAsia"/>
        </w:rPr>
        <w:t>。此外</w:t>
      </w:r>
      <w:r>
        <w:t>，</w:t>
      </w:r>
      <w:r>
        <w:rPr>
          <w:rFonts w:hint="eastAsia"/>
        </w:rPr>
        <w:t>自</w:t>
      </w:r>
      <w:r>
        <w:rPr>
          <w:rFonts w:hint="eastAsia"/>
        </w:rPr>
        <w:t>2011</w:t>
      </w:r>
      <w:r>
        <w:rPr>
          <w:rFonts w:hint="eastAsia"/>
        </w:rPr>
        <w:t>年起，政府还计划通过残疾人独立生活中心实施一项方案，旨在向寄宿住在各机构但具有强烈离开意愿的残疾人提供大力支持。现在，政府向每户登记的低收入残疾人家庭提供高达</w:t>
      </w:r>
      <w:r>
        <w:t>2,0</w:t>
      </w:r>
      <w:r>
        <w:rPr>
          <w:rFonts w:hint="eastAsia"/>
        </w:rPr>
        <w:t>00</w:t>
      </w:r>
      <w:r>
        <w:rPr>
          <w:rFonts w:hint="eastAsia"/>
        </w:rPr>
        <w:t>万韩元的资金借款，用以帮助残疾人独立生活</w:t>
      </w:r>
      <w:r>
        <w:t>(</w:t>
      </w:r>
      <w:r>
        <w:rPr>
          <w:rFonts w:hint="eastAsia"/>
        </w:rPr>
        <w:t>截至</w:t>
      </w:r>
      <w:r>
        <w:t>2009</w:t>
      </w:r>
      <w:r>
        <w:rPr>
          <w:rFonts w:hint="eastAsia"/>
        </w:rPr>
        <w:t>年，共向</w:t>
      </w:r>
      <w:r>
        <w:t>894</w:t>
      </w:r>
      <w:r>
        <w:rPr>
          <w:rFonts w:hint="eastAsia"/>
        </w:rPr>
        <w:t>人提供</w:t>
      </w:r>
      <w:r>
        <w:t>128</w:t>
      </w:r>
      <w:r>
        <w:rPr>
          <w:rFonts w:hint="eastAsia"/>
        </w:rPr>
        <w:t>亿韩元贷款</w:t>
      </w:r>
      <w:r>
        <w:t>)</w:t>
      </w:r>
      <w:r>
        <w:rPr>
          <w:rFonts w:hint="eastAsia"/>
        </w:rPr>
        <w:t>。一些地方政府还拨付款项，用以在残疾人离开寄宿机构时向其提供安置资金</w:t>
      </w:r>
      <w:r>
        <w:t>(</w:t>
      </w:r>
      <w:r>
        <w:rPr>
          <w:rFonts w:hint="eastAsia"/>
        </w:rPr>
        <w:t>截至</w:t>
      </w:r>
      <w:r>
        <w:t>2010</w:t>
      </w:r>
      <w:r>
        <w:rPr>
          <w:rFonts w:hint="eastAsia"/>
        </w:rPr>
        <w:t>年，共向</w:t>
      </w:r>
      <w:r>
        <w:rPr>
          <w:rFonts w:hint="eastAsia"/>
        </w:rPr>
        <w:t>5</w:t>
      </w:r>
      <w:r>
        <w:rPr>
          <w:rFonts w:hint="eastAsia"/>
        </w:rPr>
        <w:t>个省</w:t>
      </w:r>
      <w:r>
        <w:t>/</w:t>
      </w:r>
      <w:r>
        <w:rPr>
          <w:rFonts w:hint="eastAsia"/>
        </w:rPr>
        <w:t>市的</w:t>
      </w:r>
      <w:r>
        <w:t>57</w:t>
      </w:r>
      <w:r>
        <w:rPr>
          <w:rFonts w:hint="eastAsia"/>
        </w:rPr>
        <w:t>人提供</w:t>
      </w:r>
      <w:r>
        <w:t>3</w:t>
      </w:r>
      <w:r>
        <w:rPr>
          <w:rFonts w:hint="eastAsia"/>
        </w:rPr>
        <w:t>.</w:t>
      </w:r>
      <w:r>
        <w:t>3</w:t>
      </w:r>
      <w:r>
        <w:rPr>
          <w:rFonts w:hint="eastAsia"/>
        </w:rPr>
        <w:t>亿韩元</w:t>
      </w:r>
      <w:r>
        <w:t>)</w:t>
      </w:r>
      <w:r>
        <w:rPr>
          <w:rFonts w:hint="eastAsia"/>
        </w:rPr>
        <w:t>。此外</w:t>
      </w:r>
      <w:r>
        <w:t>，</w:t>
      </w:r>
      <w:r>
        <w:rPr>
          <w:rFonts w:hint="eastAsia"/>
        </w:rPr>
        <w:t>政府还根据《残疾人福祉法》</w:t>
      </w:r>
      <w:r>
        <w:t>第</w:t>
      </w:r>
      <w:r>
        <w:t>27(1)</w:t>
      </w:r>
      <w:r>
        <w:t>条</w:t>
      </w:r>
      <w:r>
        <w:rPr>
          <w:rFonts w:hint="eastAsia"/>
        </w:rPr>
        <w:t>规定向残疾人提供优惠租赁住房，旨在支持他们在其社区内独立生活</w:t>
      </w:r>
      <w:r>
        <w:t>(</w:t>
      </w:r>
      <w:r>
        <w:rPr>
          <w:rFonts w:hint="eastAsia"/>
        </w:rPr>
        <w:t>参见本报告第</w:t>
      </w:r>
      <w:r>
        <w:t>142</w:t>
      </w:r>
      <w:r>
        <w:rPr>
          <w:rFonts w:hint="eastAsia"/>
        </w:rPr>
        <w:t>段</w:t>
      </w:r>
      <w:r>
        <w:t>)</w:t>
      </w:r>
      <w:r>
        <w:rPr>
          <w:rFonts w:hint="eastAsia"/>
        </w:rPr>
        <w:t>。</w:t>
      </w:r>
    </w:p>
    <w:p w:rsidR="008470F8" w:rsidRDefault="008470F8">
      <w:pPr>
        <w:pStyle w:val="H1GC"/>
      </w:pPr>
      <w:bookmarkStart w:id="18" w:name="_Toc294787848"/>
      <w:r>
        <w:tab/>
      </w:r>
      <w:r>
        <w:tab/>
      </w:r>
      <w:r>
        <w:t>第</w:t>
      </w:r>
      <w:r>
        <w:rPr>
          <w:rFonts w:hint="eastAsia"/>
        </w:rPr>
        <w:t>二十</w:t>
      </w:r>
      <w:r>
        <w:t>条</w:t>
      </w:r>
      <w:r>
        <w:rPr>
          <w:rFonts w:hint="eastAsia"/>
        </w:rPr>
        <w:br/>
      </w:r>
      <w:r>
        <w:t>个人行动能力</w:t>
      </w:r>
      <w:bookmarkEnd w:id="18"/>
    </w:p>
    <w:p w:rsidR="008470F8" w:rsidRDefault="008470F8">
      <w:pPr>
        <w:pStyle w:val="SingleTxtGC"/>
      </w:pPr>
      <w:r>
        <w:t xml:space="preserve">90.  </w:t>
      </w:r>
      <w:r>
        <w:rPr>
          <w:rFonts w:hint="eastAsia"/>
        </w:rPr>
        <w:t>《交通弱势群体移动便利增进法》规定，交通服务提供者和交通管理机构应安装移动便利增进设施，以使残疾人在与他人平等的基础上获得和使用交通工具、乘客设施和道路</w:t>
      </w:r>
      <w:r>
        <w:t>(</w:t>
      </w:r>
      <w:r>
        <w:t>第</w:t>
      </w:r>
      <w:r>
        <w:t>9</w:t>
      </w:r>
      <w:r>
        <w:t>条</w:t>
      </w:r>
      <w:r>
        <w:t>)</w:t>
      </w:r>
      <w:r>
        <w:rPr>
          <w:rFonts w:hint="eastAsia"/>
        </w:rPr>
        <w:t>。此类便利的实例包括交通工具中的报站、电子招牌、轮椅登机设备和交通弱势者优先座位</w:t>
      </w:r>
      <w:r>
        <w:t>；</w:t>
      </w:r>
      <w:r>
        <w:rPr>
          <w:rFonts w:hint="eastAsia"/>
        </w:rPr>
        <w:t>残疾人无障碍人行通道和主要入口以及交通工具上的残疾人停车区</w:t>
      </w:r>
      <w:r>
        <w:t>；</w:t>
      </w:r>
      <w:r>
        <w:rPr>
          <w:rFonts w:hint="eastAsia"/>
        </w:rPr>
        <w:t>以及，在道路中铺设的以供残疾人出行的人行道、坡道和人行横道。</w:t>
      </w:r>
      <w:r>
        <w:t>2009</w:t>
      </w:r>
      <w:r>
        <w:rPr>
          <w:rFonts w:hint="eastAsia"/>
        </w:rPr>
        <w:t>年针对</w:t>
      </w:r>
      <w:r>
        <w:rPr>
          <w:rFonts w:hint="eastAsia"/>
        </w:rPr>
        <w:t>7</w:t>
      </w:r>
      <w:r>
        <w:rPr>
          <w:rFonts w:hint="eastAsia"/>
        </w:rPr>
        <w:t>座大城市移动便利设施安装情况展开的调查显示</w:t>
      </w:r>
      <w:r>
        <w:t>，</w:t>
      </w:r>
      <w:r>
        <w:rPr>
          <w:rFonts w:hint="eastAsia"/>
        </w:rPr>
        <w:t>根据法律规定要求配备移动便利设施的交通工具仅占</w:t>
      </w:r>
      <w:r>
        <w:t>72.3%</w:t>
      </w:r>
      <w:r>
        <w:rPr>
          <w:rFonts w:hint="eastAsia"/>
        </w:rPr>
        <w:t>、乘客设施为</w:t>
      </w:r>
      <w:r>
        <w:t>73.4%</w:t>
      </w:r>
      <w:r>
        <w:rPr>
          <w:rFonts w:hint="eastAsia"/>
        </w:rPr>
        <w:t>、道路为</w:t>
      </w:r>
      <w:r>
        <w:t>51.7%</w:t>
      </w:r>
      <w:r>
        <w:rPr>
          <w:rFonts w:hint="eastAsia"/>
        </w:rPr>
        <w:t>。</w:t>
      </w:r>
      <w:r>
        <w:rPr>
          <w:rFonts w:hint="eastAsia"/>
        </w:rPr>
        <w:t>2010</w:t>
      </w:r>
      <w:r>
        <w:rPr>
          <w:rFonts w:hint="eastAsia"/>
        </w:rPr>
        <w:t>年在</w:t>
      </w:r>
      <w:r>
        <w:rPr>
          <w:rFonts w:hint="eastAsia"/>
        </w:rPr>
        <w:t>9</w:t>
      </w:r>
      <w:r>
        <w:rPr>
          <w:rFonts w:hint="eastAsia"/>
        </w:rPr>
        <w:t>个省份</w:t>
      </w:r>
      <w:r>
        <w:rPr>
          <w:rFonts w:hint="eastAsia"/>
        </w:rPr>
        <w:t>(</w:t>
      </w:r>
      <w:r>
        <w:rPr>
          <w:rFonts w:hint="eastAsia"/>
        </w:rPr>
        <w:t>不包括大城市</w:t>
      </w:r>
      <w:r>
        <w:rPr>
          <w:rFonts w:hint="eastAsia"/>
        </w:rPr>
        <w:t>)</w:t>
      </w:r>
      <w:r>
        <w:rPr>
          <w:rFonts w:hint="eastAsia"/>
        </w:rPr>
        <w:t>展开的移动便利设施安装情况调查显示</w:t>
      </w:r>
      <w:r>
        <w:t>，</w:t>
      </w:r>
      <w:r>
        <w:rPr>
          <w:rFonts w:hint="eastAsia"/>
        </w:rPr>
        <w:t>同类数据分别为</w:t>
      </w:r>
      <w:r>
        <w:t>67.9%</w:t>
      </w:r>
      <w:r>
        <w:rPr>
          <w:rFonts w:hint="eastAsia"/>
        </w:rPr>
        <w:t>、</w:t>
      </w:r>
      <w:r>
        <w:t>58.2%</w:t>
      </w:r>
      <w:r>
        <w:rPr>
          <w:rFonts w:hint="eastAsia"/>
        </w:rPr>
        <w:t>和</w:t>
      </w:r>
      <w:r>
        <w:t>36.7%(</w:t>
      </w:r>
      <w:r>
        <w:rPr>
          <w:rFonts w:hint="eastAsia"/>
        </w:rPr>
        <w:t>参见附录中表</w:t>
      </w:r>
      <w:r>
        <w:t>36-38)</w:t>
      </w:r>
      <w:r>
        <w:rPr>
          <w:rFonts w:hint="eastAsia"/>
        </w:rPr>
        <w:t>。</w:t>
      </w:r>
    </w:p>
    <w:p w:rsidR="008470F8" w:rsidRDefault="008470F8">
      <w:pPr>
        <w:pStyle w:val="SingleTxtGC"/>
      </w:pPr>
      <w:r>
        <w:t xml:space="preserve">91.  </w:t>
      </w:r>
      <w:r>
        <w:rPr>
          <w:rFonts w:hint="eastAsia"/>
        </w:rPr>
        <w:t>《交通弱势群体移动便利增进法》要求国家和地方政府为残疾人和其他交通弱势群体推出</w:t>
      </w:r>
      <w:r>
        <w:t>低</w:t>
      </w:r>
      <w:r>
        <w:rPr>
          <w:rFonts w:hint="eastAsia"/>
        </w:rPr>
        <w:t>底盘公共汽车，以方便其安全使用。为此</w:t>
      </w:r>
      <w:r>
        <w:t>，</w:t>
      </w:r>
      <w:r>
        <w:rPr>
          <w:rFonts w:hint="eastAsia"/>
        </w:rPr>
        <w:t>该法规定，运营一定数量</w:t>
      </w:r>
      <w:r>
        <w:t>(</w:t>
      </w:r>
      <w:r>
        <w:rPr>
          <w:rFonts w:hint="eastAsia"/>
        </w:rPr>
        <w:t>分别占大城市或地方政府运营公共汽车总量的二分之一或三分之一</w:t>
      </w:r>
      <w:r>
        <w:t>)</w:t>
      </w:r>
      <w:r>
        <w:rPr>
          <w:rFonts w:hint="eastAsia"/>
        </w:rPr>
        <w:t>方便交通弱势群体出行的</w:t>
      </w:r>
      <w:r>
        <w:t>低地台</w:t>
      </w:r>
      <w:r>
        <w:rPr>
          <w:rFonts w:hint="eastAsia"/>
        </w:rPr>
        <w:t>公共汽车的固定路线公共汽车提供者应优先获得营业执照。此外</w:t>
      </w:r>
      <w:r>
        <w:t>，</w:t>
      </w:r>
      <w:r>
        <w:rPr>
          <w:rFonts w:hint="eastAsia"/>
        </w:rPr>
        <w:t>应在预算许可的范围内向引入</w:t>
      </w:r>
      <w:r>
        <w:t>低地台</w:t>
      </w:r>
      <w:r>
        <w:rPr>
          <w:rFonts w:hint="eastAsia"/>
        </w:rPr>
        <w:t>公共汽车的固定路线公共汽车提供者提供财政支持</w:t>
      </w:r>
      <w:r>
        <w:t>(</w:t>
      </w:r>
      <w:r>
        <w:rPr>
          <w:rFonts w:hint="eastAsia"/>
        </w:rPr>
        <w:t>该法</w:t>
      </w:r>
      <w:r>
        <w:t>第</w:t>
      </w:r>
      <w:r>
        <w:t>14(2</w:t>
      </w:r>
      <w:r>
        <w:rPr>
          <w:rFonts w:hint="eastAsia"/>
        </w:rPr>
        <w:t>和</w:t>
      </w:r>
      <w:r>
        <w:t>4)</w:t>
      </w:r>
      <w:r>
        <w:rPr>
          <w:rFonts w:hint="eastAsia"/>
        </w:rPr>
        <w:t>条和《实施令》</w:t>
      </w:r>
      <w:r>
        <w:t>第</w:t>
      </w:r>
      <w:r>
        <w:t>14</w:t>
      </w:r>
      <w:r>
        <w:t>条</w:t>
      </w:r>
      <w:r>
        <w:t>)</w:t>
      </w:r>
      <w:r>
        <w:rPr>
          <w:rFonts w:hint="eastAsia"/>
        </w:rPr>
        <w:t>。</w:t>
      </w:r>
      <w:r>
        <w:t>2004</w:t>
      </w:r>
      <w:r>
        <w:rPr>
          <w:rFonts w:hint="eastAsia"/>
        </w:rPr>
        <w:t>至</w:t>
      </w:r>
      <w:r>
        <w:t>2010</w:t>
      </w:r>
      <w:r>
        <w:rPr>
          <w:rFonts w:hint="eastAsia"/>
        </w:rPr>
        <w:t>年期间，政府为公共汽车运营商共拨付资金</w:t>
      </w:r>
      <w:r>
        <w:t>1,51</w:t>
      </w:r>
      <w:r>
        <w:rPr>
          <w:rFonts w:hint="eastAsia"/>
        </w:rPr>
        <w:t>0</w:t>
      </w:r>
      <w:r>
        <w:rPr>
          <w:rFonts w:hint="eastAsia"/>
        </w:rPr>
        <w:t>亿韩元，以引入</w:t>
      </w:r>
      <w:r>
        <w:t>3,199</w:t>
      </w:r>
      <w:r>
        <w:rPr>
          <w:rFonts w:hint="eastAsia"/>
        </w:rPr>
        <w:t>辆</w:t>
      </w:r>
      <w:r>
        <w:t>低地台</w:t>
      </w:r>
      <w:r>
        <w:rPr>
          <w:rFonts w:hint="eastAsia"/>
        </w:rPr>
        <w:t>公共汽车，占韩国同城公共汽车总量的</w:t>
      </w:r>
      <w:r>
        <w:t>11%</w:t>
      </w:r>
      <w:r>
        <w:rPr>
          <w:rFonts w:hint="eastAsia"/>
        </w:rPr>
        <w:t>。</w:t>
      </w:r>
    </w:p>
    <w:p w:rsidR="008470F8" w:rsidRDefault="008470F8">
      <w:pPr>
        <w:pStyle w:val="SingleTxtGC"/>
      </w:pPr>
      <w:r>
        <w:t xml:space="preserve">92.  </w:t>
      </w:r>
      <w:r>
        <w:rPr>
          <w:rFonts w:hint="eastAsia"/>
        </w:rPr>
        <w:t>《交通弱势群体移动便利增进法》规定，应将用于城市轨道交通运行的汽车内部至少十分之一的区域指定作为包括残疾人在内的交通弱势群体优先区域</w:t>
      </w:r>
      <w:r>
        <w:t>(</w:t>
      </w:r>
      <w:r>
        <w:t>第</w:t>
      </w:r>
      <w:r>
        <w:t>15(1)</w:t>
      </w:r>
      <w:r>
        <w:t>条</w:t>
      </w:r>
      <w:r>
        <w:t>)</w:t>
      </w:r>
      <w:r>
        <w:rPr>
          <w:rFonts w:hint="eastAsia"/>
        </w:rPr>
        <w:t>。该法还规定了移动便利设施和类型及其结构和材料的具体标准。对此，城市轨道交通运营商已继续扩大电梯等移动便利设施。</w:t>
      </w:r>
      <w:r>
        <w:t>2010</w:t>
      </w:r>
      <w:r>
        <w:rPr>
          <w:rFonts w:hint="eastAsia"/>
        </w:rPr>
        <w:t>年针对</w:t>
      </w:r>
      <w:r>
        <w:rPr>
          <w:rFonts w:hint="eastAsia"/>
        </w:rPr>
        <w:t>9</w:t>
      </w:r>
      <w:r>
        <w:rPr>
          <w:rFonts w:hint="eastAsia"/>
        </w:rPr>
        <w:t>个大城市内</w:t>
      </w:r>
      <w:r>
        <w:t>17</w:t>
      </w:r>
      <w:r>
        <w:rPr>
          <w:rFonts w:hint="eastAsia"/>
        </w:rPr>
        <w:t>个城市轨道交通站展开的调查显示，电梯安装率为</w:t>
      </w:r>
      <w:r>
        <w:t>93.8%(</w:t>
      </w:r>
      <w:r>
        <w:t>参见附录中表</w:t>
      </w:r>
      <w:r>
        <w:t>39)</w:t>
      </w:r>
      <w:r>
        <w:t>，</w:t>
      </w:r>
      <w:r>
        <w:rPr>
          <w:rFonts w:hint="eastAsia"/>
        </w:rPr>
        <w:t>2010</w:t>
      </w:r>
      <w:r>
        <w:rPr>
          <w:rFonts w:hint="eastAsia"/>
        </w:rPr>
        <w:t>年，还在</w:t>
      </w:r>
      <w:r>
        <w:t>53</w:t>
      </w:r>
      <w:r>
        <w:rPr>
          <w:rFonts w:hint="eastAsia"/>
        </w:rPr>
        <w:t>个城市的轨道交通站增装了</w:t>
      </w:r>
      <w:r>
        <w:t>138</w:t>
      </w:r>
      <w:r>
        <w:rPr>
          <w:rFonts w:hint="eastAsia"/>
        </w:rPr>
        <w:t>部电梯和自动扶梯</w:t>
      </w:r>
      <w:r>
        <w:t>(</w:t>
      </w:r>
      <w:r>
        <w:t>参见附录中表</w:t>
      </w:r>
      <w:r>
        <w:t>40)</w:t>
      </w:r>
      <w:r>
        <w:rPr>
          <w:rFonts w:hint="eastAsia"/>
        </w:rPr>
        <w:t>。作为参考，轮椅使用者在使用城市轨道交通站内安装的轮椅升降机时摔倒并严重受伤或死亡的事故仍在继续发生</w:t>
      </w:r>
      <w:r>
        <w:t>(2006</w:t>
      </w:r>
      <w:r>
        <w:rPr>
          <w:rFonts w:hint="eastAsia"/>
        </w:rPr>
        <w:t>年以来共计</w:t>
      </w:r>
      <w:r>
        <w:t>8</w:t>
      </w:r>
      <w:r>
        <w:rPr>
          <w:rFonts w:hint="eastAsia"/>
        </w:rPr>
        <w:t>起</w:t>
      </w:r>
      <w:r>
        <w:t>)</w:t>
      </w:r>
      <w:r>
        <w:rPr>
          <w:rFonts w:hint="eastAsia"/>
        </w:rPr>
        <w:t>。因此，韩国全国人权委员会于</w:t>
      </w:r>
      <w:r>
        <w:t>2009</w:t>
      </w:r>
      <w:r>
        <w:rPr>
          <w:rFonts w:hint="eastAsia"/>
        </w:rPr>
        <w:t>年做出决定，不能将轮椅升降机完全视为《禁止歧视残疾人及补救法》所规定的“合理便利”。韩国全国人权委员会进而建议，城市轨道交通公司用电梯取代轮椅升降机，此外，还建议政府为更换事宜拨付款项以提供财政支持，并修订《交通弱势群体移动便利增进法》以将轮椅升降机排除在移动便利设施清单之外。根据这一建议，城市轨道交通公司进一步增装了多部电梯。</w:t>
      </w:r>
    </w:p>
    <w:p w:rsidR="008470F8" w:rsidRDefault="008470F8">
      <w:pPr>
        <w:pStyle w:val="SingleTxtGC"/>
      </w:pPr>
      <w:r>
        <w:t xml:space="preserve">93.  </w:t>
      </w:r>
      <w:r>
        <w:rPr>
          <w:rFonts w:hint="eastAsia"/>
        </w:rPr>
        <w:t>根据《交通弱势群体移动便利增进法》</w:t>
      </w:r>
      <w:r>
        <w:t>，</w:t>
      </w:r>
      <w:r>
        <w:rPr>
          <w:rFonts w:hint="eastAsia"/>
        </w:rPr>
        <w:t>地方政府负责人应运行配有轮椅登机设备的特别运输小组</w:t>
      </w:r>
      <w:r>
        <w:t>(</w:t>
      </w:r>
      <w:r>
        <w:rPr>
          <w:rFonts w:hint="eastAsia"/>
        </w:rPr>
        <w:t>称之为“残疾人电召出租车”</w:t>
      </w:r>
      <w:r>
        <w:t>)</w:t>
      </w:r>
      <w:r>
        <w:rPr>
          <w:rFonts w:hint="eastAsia"/>
        </w:rPr>
        <w:t>，为包括在出行方面存在严重困难的重度残疾人在内的交通弱势群体的出行提供支持</w:t>
      </w:r>
      <w:r>
        <w:t>(</w:t>
      </w:r>
      <w:r>
        <w:rPr>
          <w:rFonts w:hint="eastAsia"/>
        </w:rPr>
        <w:t>该法</w:t>
      </w:r>
      <w:r>
        <w:t>第</w:t>
      </w:r>
      <w:r>
        <w:t>16</w:t>
      </w:r>
      <w:r>
        <w:t>条</w:t>
      </w:r>
      <w:r>
        <w:rPr>
          <w:rFonts w:hint="eastAsia"/>
        </w:rPr>
        <w:t>和《实施细则》</w:t>
      </w:r>
      <w:r>
        <w:t>第</w:t>
      </w:r>
      <w:r>
        <w:t>5</w:t>
      </w:r>
      <w:r>
        <w:t>条</w:t>
      </w:r>
      <w:r>
        <w:t>)</w:t>
      </w:r>
      <w:r>
        <w:rPr>
          <w:rFonts w:hint="eastAsia"/>
        </w:rPr>
        <w:t>。截至</w:t>
      </w:r>
      <w:r>
        <w:t>2010</w:t>
      </w:r>
      <w:r>
        <w:rPr>
          <w:rFonts w:hint="eastAsia"/>
        </w:rPr>
        <w:t>年</w:t>
      </w:r>
      <w:r>
        <w:rPr>
          <w:rFonts w:hint="eastAsia"/>
        </w:rPr>
        <w:t>6</w:t>
      </w:r>
      <w:r>
        <w:rPr>
          <w:rFonts w:hint="eastAsia"/>
        </w:rPr>
        <w:t>月</w:t>
      </w:r>
      <w:r>
        <w:t>，</w:t>
      </w:r>
      <w:r>
        <w:rPr>
          <w:rFonts w:hint="eastAsia"/>
        </w:rPr>
        <w:t>在</w:t>
      </w:r>
      <w:r>
        <w:t>16</w:t>
      </w:r>
      <w:r>
        <w:rPr>
          <w:rFonts w:hint="eastAsia"/>
        </w:rPr>
        <w:t>个省</w:t>
      </w:r>
      <w:r>
        <w:rPr>
          <w:rFonts w:hint="eastAsia"/>
        </w:rPr>
        <w:t>/</w:t>
      </w:r>
      <w:r>
        <w:rPr>
          <w:rFonts w:hint="eastAsia"/>
        </w:rPr>
        <w:t>市推出的特别运输小组共有</w:t>
      </w:r>
      <w:r>
        <w:t>1,302</w:t>
      </w:r>
      <w:r>
        <w:rPr>
          <w:rFonts w:hint="eastAsia"/>
        </w:rPr>
        <w:t>辆汽车</w:t>
      </w:r>
      <w:r>
        <w:t>，</w:t>
      </w:r>
      <w:r>
        <w:rPr>
          <w:rFonts w:hint="eastAsia"/>
        </w:rPr>
        <w:t>政府计划为向推出此类小组提供财政支持提供法律依据，以持续扩大服务。</w:t>
      </w:r>
    </w:p>
    <w:p w:rsidR="008470F8" w:rsidRDefault="008470F8">
      <w:pPr>
        <w:pStyle w:val="SingleTxtGC"/>
      </w:pPr>
      <w:r>
        <w:t xml:space="preserve">94.  </w:t>
      </w:r>
      <w:r>
        <w:rPr>
          <w:rFonts w:hint="eastAsia"/>
        </w:rPr>
        <w:t>为方便视力有缺陷者安全出行，《交通弱势群体移动便利增进法实施细则》规定，应安装盲文标牌、盲文地砖或引导信号设备，或者应区分使用地板材料的质地，以让视力有缺陷者察觉到其中的区别</w:t>
      </w:r>
      <w:r>
        <w:t>(</w:t>
      </w:r>
      <w:r>
        <w:rPr>
          <w:rFonts w:hint="eastAsia"/>
        </w:rPr>
        <w:t>《实施细则》第</w:t>
      </w:r>
      <w:r>
        <w:t>2(1)</w:t>
      </w:r>
      <w:r>
        <w:rPr>
          <w:rFonts w:hint="eastAsia"/>
        </w:rPr>
        <w:t>条附表</w:t>
      </w:r>
      <w:r>
        <w:rPr>
          <w:rFonts w:hint="eastAsia"/>
        </w:rPr>
        <w:t>1</w:t>
      </w:r>
      <w:r>
        <w:rPr>
          <w:rFonts w:hint="eastAsia"/>
        </w:rPr>
        <w:t>“移动便利设施结构和材料具体标准”</w:t>
      </w:r>
      <w:r>
        <w:t>)</w:t>
      </w:r>
      <w:r>
        <w:rPr>
          <w:rFonts w:hint="eastAsia"/>
        </w:rPr>
        <w:t>。</w:t>
      </w:r>
    </w:p>
    <w:p w:rsidR="008470F8" w:rsidRDefault="008470F8">
      <w:pPr>
        <w:pStyle w:val="SingleTxtGC"/>
      </w:pPr>
      <w:r>
        <w:t xml:space="preserve">95.  </w:t>
      </w:r>
      <w:r>
        <w:rPr>
          <w:rFonts w:hint="eastAsia"/>
        </w:rPr>
        <w:t>政府已采取各类措施，以让残疾人能够以可承受的价格购买行动辅助设备。除其他外</w:t>
      </w:r>
      <w:r>
        <w:t>，</w:t>
      </w:r>
      <w:r>
        <w:rPr>
          <w:rFonts w:hint="eastAsia"/>
        </w:rPr>
        <w:t>政府现已对轮椅和其他行动辅助设备免征增值税，以让残疾人能够以低廉的价格购买到行动辅助设备。自</w:t>
      </w:r>
      <w:r>
        <w:t>2005</w:t>
      </w:r>
      <w:r>
        <w:rPr>
          <w:rFonts w:hint="eastAsia"/>
        </w:rPr>
        <w:t>年起，政府还通过“国民健康保险制度”对电子轮椅的采购费用进行报销</w:t>
      </w:r>
      <w:r>
        <w:t>，</w:t>
      </w:r>
      <w:r>
        <w:rPr>
          <w:rFonts w:hint="eastAsia"/>
        </w:rPr>
        <w:t>并向来自生活费用有困难的低收入家庭的残疾人免费分发包括助行器在内的辅助设备</w:t>
      </w:r>
      <w:r>
        <w:t>(</w:t>
      </w:r>
      <w:r>
        <w:rPr>
          <w:rFonts w:hint="eastAsia"/>
        </w:rPr>
        <w:t>参见附录中表</w:t>
      </w:r>
      <w:r>
        <w:t>41-43)</w:t>
      </w:r>
      <w:r>
        <w:rPr>
          <w:rFonts w:hint="eastAsia"/>
        </w:rPr>
        <w:t>。</w:t>
      </w:r>
    </w:p>
    <w:p w:rsidR="008470F8" w:rsidRDefault="008470F8">
      <w:pPr>
        <w:pStyle w:val="SingleTxtGC"/>
      </w:pPr>
      <w:bookmarkStart w:id="19" w:name="BM_문서의_처음_"/>
      <w:bookmarkEnd w:id="19"/>
      <w:r>
        <w:t xml:space="preserve">96.  </w:t>
      </w:r>
      <w:r>
        <w:rPr>
          <w:rFonts w:hint="eastAsia"/>
        </w:rPr>
        <w:t>为促进辅助设备的发展和供应，《残疾人福祉法》要求国家和地方政府向生产残疾人辅助设备的企业实体提供生产补贴、技术支持并促进其研发工作</w:t>
      </w:r>
      <w:r>
        <w:t>(</w:t>
      </w:r>
      <w:r>
        <w:t>第</w:t>
      </w:r>
      <w:r>
        <w:t>67</w:t>
      </w:r>
      <w:r>
        <w:t>条</w:t>
      </w:r>
      <w:r>
        <w:t>)</w:t>
      </w:r>
      <w:r>
        <w:rPr>
          <w:rFonts w:hint="eastAsia"/>
        </w:rPr>
        <w:t>。根据该法规定，政府现已为保健和医疗领域开发包括视力、听力和日常生活辅助设备在内的核心部件和产品的研发项目提供财政支持。</w:t>
      </w:r>
      <w:r>
        <w:t>2008</w:t>
      </w:r>
      <w:r>
        <w:rPr>
          <w:rFonts w:hint="eastAsia"/>
        </w:rPr>
        <w:t>年，政府提供财政支持的项目有</w:t>
      </w:r>
      <w:r>
        <w:t>10</w:t>
      </w:r>
      <w:r>
        <w:rPr>
          <w:rFonts w:hint="eastAsia"/>
        </w:rPr>
        <w:t>个，支持额度为</w:t>
      </w:r>
      <w:r>
        <w:t>17</w:t>
      </w:r>
      <w:r>
        <w:rPr>
          <w:rFonts w:hint="eastAsia"/>
        </w:rPr>
        <w:t>.</w:t>
      </w:r>
      <w:r>
        <w:t>18</w:t>
      </w:r>
      <w:r>
        <w:rPr>
          <w:rFonts w:hint="eastAsia"/>
        </w:rPr>
        <w:t>亿韩元，</w:t>
      </w:r>
      <w:r>
        <w:t>2009</w:t>
      </w:r>
      <w:r>
        <w:rPr>
          <w:rFonts w:hint="eastAsia"/>
        </w:rPr>
        <w:t>年，项目有</w:t>
      </w:r>
      <w:r>
        <w:t>13</w:t>
      </w:r>
      <w:r>
        <w:rPr>
          <w:rFonts w:hint="eastAsia"/>
        </w:rPr>
        <w:t>个，支持额度为</w:t>
      </w:r>
      <w:r>
        <w:t>23</w:t>
      </w:r>
      <w:r>
        <w:rPr>
          <w:rFonts w:hint="eastAsia"/>
        </w:rPr>
        <w:t>.</w:t>
      </w:r>
      <w:r>
        <w:t>2</w:t>
      </w:r>
      <w:r>
        <w:rPr>
          <w:rFonts w:hint="eastAsia"/>
        </w:rPr>
        <w:t>亿韩元</w:t>
      </w:r>
      <w:r>
        <w:t>，</w:t>
      </w:r>
      <w:r>
        <w:rPr>
          <w:rFonts w:hint="eastAsia"/>
        </w:rPr>
        <w:t>2010</w:t>
      </w:r>
      <w:r>
        <w:rPr>
          <w:rFonts w:hint="eastAsia"/>
        </w:rPr>
        <w:t>年，项目有</w:t>
      </w:r>
      <w:r>
        <w:t>13</w:t>
      </w:r>
      <w:r>
        <w:rPr>
          <w:rFonts w:hint="eastAsia"/>
        </w:rPr>
        <w:t>个，支持额度扩大至</w:t>
      </w:r>
      <w:r>
        <w:t>24</w:t>
      </w:r>
      <w:r>
        <w:rPr>
          <w:rFonts w:hint="eastAsia"/>
        </w:rPr>
        <w:t>.2</w:t>
      </w:r>
      <w:r>
        <w:t>6</w:t>
      </w:r>
      <w:r>
        <w:rPr>
          <w:rFonts w:hint="eastAsia"/>
        </w:rPr>
        <w:t>亿韩元。同时</w:t>
      </w:r>
      <w:r>
        <w:t>，</w:t>
      </w:r>
      <w:r>
        <w:rPr>
          <w:rFonts w:hint="eastAsia"/>
        </w:rPr>
        <w:t>政府开发了辅助设备授权和注册一体化电脑系统，用以分发和提供优质设备并确立国家安全和质量标准。政府将其分发至有关公司，以期残疾人能够购买和使用高质量的辅助设备。此外</w:t>
      </w:r>
      <w:r>
        <w:t>，</w:t>
      </w:r>
      <w:r>
        <w:rPr>
          <w:rFonts w:hint="eastAsia"/>
        </w:rPr>
        <w:t>政府还于</w:t>
      </w:r>
      <w:r>
        <w:t>2010</w:t>
      </w:r>
      <w:r>
        <w:rPr>
          <w:rFonts w:hint="eastAsia"/>
        </w:rPr>
        <w:t>年实施国家便利改进技术开发项目，以开发包括轮椅及下肢运动两用机、残疾人移动电话和语音</w:t>
      </w:r>
      <w:r>
        <w:rPr>
          <w:rFonts w:hint="eastAsia"/>
        </w:rPr>
        <w:t>-</w:t>
      </w:r>
      <w:r>
        <w:rPr>
          <w:rFonts w:hint="eastAsia"/>
        </w:rPr>
        <w:t>文字处理器在内的八种类型的辅助设备</w:t>
      </w:r>
      <w:r>
        <w:t>(42.5</w:t>
      </w:r>
      <w:r>
        <w:rPr>
          <w:rFonts w:hint="eastAsia"/>
        </w:rPr>
        <w:t>亿韩元</w:t>
      </w:r>
      <w:r>
        <w:t>)</w:t>
      </w:r>
      <w:r>
        <w:rPr>
          <w:rFonts w:hint="eastAsia"/>
        </w:rPr>
        <w:t>。</w:t>
      </w:r>
    </w:p>
    <w:p w:rsidR="008470F8" w:rsidRDefault="008470F8">
      <w:pPr>
        <w:pStyle w:val="SingleTxtGC"/>
      </w:pPr>
      <w:r>
        <w:t xml:space="preserve">97.  </w:t>
      </w:r>
      <w:r>
        <w:rPr>
          <w:rFonts w:hint="eastAsia"/>
        </w:rPr>
        <w:t>公共和私营部门还提供一系列折扣、免税和残疾人出行权利支持制度。向每位购买汽车的残疾人提供</w:t>
      </w:r>
      <w:r>
        <w:rPr>
          <w:rFonts w:hint="eastAsia"/>
        </w:rPr>
        <w:t>1,000</w:t>
      </w:r>
      <w:r>
        <w:rPr>
          <w:rFonts w:hint="eastAsia"/>
        </w:rPr>
        <w:t>万韩元贷款，对汽车免征个人消费、登记、购置和汽车税等税费。此外</w:t>
      </w:r>
      <w:r>
        <w:t>，</w:t>
      </w:r>
      <w:r>
        <w:rPr>
          <w:rFonts w:hint="eastAsia"/>
        </w:rPr>
        <w:t>残疾人凭借地方政府对载有一名残疾人的汽车发行的识别标志</w:t>
      </w:r>
      <w:r>
        <w:t>，</w:t>
      </w:r>
      <w:r>
        <w:rPr>
          <w:rFonts w:hint="eastAsia"/>
        </w:rPr>
        <w:t>可使用残疾停车位，并能享受公共停车设施停车费用折扣和高速公路费用</w:t>
      </w:r>
      <w:r>
        <w:t>50%</w:t>
      </w:r>
      <w:r>
        <w:rPr>
          <w:rFonts w:hint="eastAsia"/>
        </w:rPr>
        <w:t>的折扣。此外</w:t>
      </w:r>
      <w:r>
        <w:t>，</w:t>
      </w:r>
      <w:r>
        <w:rPr>
          <w:rFonts w:hint="eastAsia"/>
        </w:rPr>
        <w:t>在残疾人使用铁路、城市轨道交通、飞机或沿海渡轮时等公共交通服务，可享受</w:t>
      </w:r>
      <w:r>
        <w:t>20</w:t>
      </w:r>
      <w:r>
        <w:rPr>
          <w:rFonts w:hint="eastAsia"/>
        </w:rPr>
        <w:t>%</w:t>
      </w:r>
      <w:r>
        <w:rPr>
          <w:rFonts w:hint="eastAsia"/>
        </w:rPr>
        <w:t>到</w:t>
      </w:r>
      <w:r>
        <w:t>50%</w:t>
      </w:r>
      <w:r>
        <w:rPr>
          <w:rFonts w:hint="eastAsia"/>
        </w:rPr>
        <w:t>的票价折扣</w:t>
      </w:r>
      <w:r>
        <w:t>(</w:t>
      </w:r>
      <w:r>
        <w:t>参见附录中表</w:t>
      </w:r>
      <w:r>
        <w:t>44)</w:t>
      </w:r>
      <w:r>
        <w:rPr>
          <w:rFonts w:hint="eastAsia"/>
        </w:rPr>
        <w:t>。</w:t>
      </w:r>
    </w:p>
    <w:p w:rsidR="008470F8" w:rsidRDefault="008470F8">
      <w:pPr>
        <w:pStyle w:val="H1GC"/>
        <w:rPr>
          <w:rFonts w:hint="eastAsia"/>
        </w:rPr>
      </w:pPr>
      <w:bookmarkStart w:id="20" w:name="_Toc294787849"/>
      <w:r>
        <w:tab/>
      </w:r>
      <w:r>
        <w:tab/>
      </w:r>
      <w:r>
        <w:t>第</w:t>
      </w:r>
      <w:r>
        <w:rPr>
          <w:rFonts w:hint="eastAsia"/>
        </w:rPr>
        <w:t>二十一</w:t>
      </w:r>
      <w:r>
        <w:t>条</w:t>
      </w:r>
      <w:r>
        <w:rPr>
          <w:rFonts w:hint="eastAsia"/>
        </w:rPr>
        <w:br/>
      </w:r>
      <w:r>
        <w:t>表达和言论自由以及获取信息的自由</w:t>
      </w:r>
      <w:bookmarkEnd w:id="20"/>
    </w:p>
    <w:p w:rsidR="008470F8" w:rsidRDefault="008470F8">
      <w:pPr>
        <w:pStyle w:val="SingleTxtGC"/>
      </w:pPr>
      <w:r>
        <w:t>98.  2010</w:t>
      </w:r>
      <w:r>
        <w:rPr>
          <w:rFonts w:hint="eastAsia"/>
        </w:rPr>
        <w:t>年</w:t>
      </w:r>
      <w:r>
        <w:rPr>
          <w:rFonts w:hint="eastAsia"/>
        </w:rPr>
        <w:t>5</w:t>
      </w:r>
      <w:r>
        <w:rPr>
          <w:rFonts w:hint="eastAsia"/>
        </w:rPr>
        <w:t>月</w:t>
      </w:r>
      <w:r>
        <w:t>，</w:t>
      </w:r>
      <w:r>
        <w:rPr>
          <w:rFonts w:hint="eastAsia"/>
        </w:rPr>
        <w:t>政府对《禁止歧视残疾人及补救法》做了修订，扩大了有义务提供观看便利服务的广播公司的范围，将因特网多媒体广播公司纳入其中。该措施旨在确保将以非歧视的方式向残疾人提供经广播或网页向公众提供的广播信息。根据修订后的《禁止歧视残疾人及补救法》，包括因特网多媒体广播公司在内的广播公司应向残疾人提供隐藏式字幕、手语翻译和屏幕阅读器等观看便利服务</w:t>
      </w:r>
      <w:r>
        <w:t>，</w:t>
      </w:r>
      <w:r>
        <w:rPr>
          <w:rFonts w:hint="eastAsia"/>
        </w:rPr>
        <w:t>以便他们能够在与他人平等的基础上获取和使用广播节目和服务</w:t>
      </w:r>
      <w:r>
        <w:t>(</w:t>
      </w:r>
      <w:r>
        <w:t>第</w:t>
      </w:r>
      <w:r>
        <w:t>21(3)</w:t>
      </w:r>
      <w:r>
        <w:rPr>
          <w:rFonts w:hint="eastAsia"/>
        </w:rPr>
        <w:t>条</w:t>
      </w:r>
      <w:r>
        <w:t>)</w:t>
      </w:r>
      <w:r>
        <w:rPr>
          <w:rFonts w:hint="eastAsia"/>
        </w:rPr>
        <w:t>。截至</w:t>
      </w:r>
      <w:r>
        <w:t>2010</w:t>
      </w:r>
      <w:r>
        <w:rPr>
          <w:rFonts w:hint="eastAsia"/>
        </w:rPr>
        <w:t>年</w:t>
      </w:r>
      <w:r>
        <w:rPr>
          <w:rFonts w:hint="eastAsia"/>
        </w:rPr>
        <w:t>11</w:t>
      </w:r>
      <w:r>
        <w:rPr>
          <w:rFonts w:hint="eastAsia"/>
        </w:rPr>
        <w:t>月</w:t>
      </w:r>
      <w:r>
        <w:t>，</w:t>
      </w:r>
      <w:r>
        <w:rPr>
          <w:rFonts w:hint="eastAsia"/>
        </w:rPr>
        <w:t>隐藏式字幕、手语和屏幕阅读广播服务占中央地面广播公司的比率分别为</w:t>
      </w:r>
      <w:r>
        <w:t>96.0%</w:t>
      </w:r>
      <w:r>
        <w:rPr>
          <w:rFonts w:hint="eastAsia"/>
        </w:rPr>
        <w:t>、</w:t>
      </w:r>
      <w:r>
        <w:t>5.1%</w:t>
      </w:r>
      <w:r>
        <w:rPr>
          <w:rFonts w:hint="eastAsia"/>
        </w:rPr>
        <w:t>和</w:t>
      </w:r>
      <w:r>
        <w:t>6.0%</w:t>
      </w:r>
      <w:r>
        <w:rPr>
          <w:rFonts w:hint="eastAsia"/>
        </w:rPr>
        <w:t>。政府计划逐步提高这些比率。</w:t>
      </w:r>
      <w:r>
        <w:t>2010</w:t>
      </w:r>
      <w:r>
        <w:rPr>
          <w:rFonts w:hint="eastAsia"/>
        </w:rPr>
        <w:t>年</w:t>
      </w:r>
      <w:r>
        <w:t>，</w:t>
      </w:r>
      <w:r>
        <w:rPr>
          <w:rFonts w:hint="eastAsia"/>
        </w:rPr>
        <w:t>政府还向</w:t>
      </w:r>
      <w:r>
        <w:t>46</w:t>
      </w:r>
      <w:r>
        <w:rPr>
          <w:rFonts w:hint="eastAsia"/>
        </w:rPr>
        <w:t>家广播公司提供额度为</w:t>
      </w:r>
      <w:r>
        <w:t>28</w:t>
      </w:r>
      <w:r>
        <w:rPr>
          <w:rFonts w:hint="eastAsia"/>
        </w:rPr>
        <w:t>.</w:t>
      </w:r>
      <w:r>
        <w:t>2</w:t>
      </w:r>
      <w:r>
        <w:rPr>
          <w:rFonts w:hint="eastAsia"/>
        </w:rPr>
        <w:t>亿韩元的财政支持，用以提供隐藏式字幕、手语广播和字幕阅读广播。</w:t>
      </w:r>
      <w:r>
        <w:t>2000</w:t>
      </w:r>
      <w:r>
        <w:rPr>
          <w:rFonts w:hint="eastAsia"/>
        </w:rPr>
        <w:t>至</w:t>
      </w:r>
      <w:r>
        <w:t>2010</w:t>
      </w:r>
      <w:r>
        <w:rPr>
          <w:rFonts w:hint="eastAsia"/>
        </w:rPr>
        <w:t>年期间</w:t>
      </w:r>
      <w:r>
        <w:t>，</w:t>
      </w:r>
      <w:r>
        <w:rPr>
          <w:rFonts w:hint="eastAsia"/>
        </w:rPr>
        <w:t>政府向患有视力或听力残疾的人分发了</w:t>
      </w:r>
      <w:r>
        <w:t>7</w:t>
      </w:r>
      <w:r>
        <w:rPr>
          <w:rFonts w:hint="eastAsia"/>
        </w:rPr>
        <w:t>万台广播接收机</w:t>
      </w:r>
      <w:r>
        <w:t>(</w:t>
      </w:r>
      <w:r>
        <w:rPr>
          <w:rFonts w:hint="eastAsia"/>
        </w:rPr>
        <w:t>参见附录表</w:t>
      </w:r>
      <w:r>
        <w:t>45</w:t>
      </w:r>
      <w:r>
        <w:rPr>
          <w:rFonts w:hint="eastAsia"/>
        </w:rPr>
        <w:t>和</w:t>
      </w:r>
      <w:r>
        <w:t>46)</w:t>
      </w:r>
      <w:r>
        <w:rPr>
          <w:rFonts w:hint="eastAsia"/>
        </w:rPr>
        <w:t>。此外</w:t>
      </w:r>
      <w:r>
        <w:t>，</w:t>
      </w:r>
      <w:r>
        <w:rPr>
          <w:rFonts w:hint="eastAsia"/>
        </w:rPr>
        <w:t>政府计划对建议的条款</w:t>
      </w:r>
      <w:r>
        <w:t>(2000</w:t>
      </w:r>
      <w:r>
        <w:rPr>
          <w:rFonts w:hint="eastAsia"/>
        </w:rPr>
        <w:t>年</w:t>
      </w:r>
      <w:r>
        <w:rPr>
          <w:rFonts w:hint="eastAsia"/>
        </w:rPr>
        <w:t>1</w:t>
      </w:r>
      <w:r>
        <w:rPr>
          <w:rFonts w:hint="eastAsia"/>
        </w:rPr>
        <w:t>月确立的《广播法》</w:t>
      </w:r>
      <w:r>
        <w:t>第</w:t>
      </w:r>
      <w:r>
        <w:t>69(8)</w:t>
      </w:r>
      <w:r>
        <w:t>条</w:t>
      </w:r>
      <w:r>
        <w:t>)</w:t>
      </w:r>
      <w:r>
        <w:rPr>
          <w:rFonts w:hint="eastAsia"/>
          <w:spacing w:val="-60"/>
        </w:rPr>
        <w:t>―</w:t>
      </w:r>
      <w:r>
        <w:rPr>
          <w:rFonts w:hint="eastAsia"/>
          <w:spacing w:val="10"/>
        </w:rPr>
        <w:t>―</w:t>
      </w:r>
      <w:r>
        <w:rPr>
          <w:rFonts w:hint="eastAsia"/>
        </w:rPr>
        <w:t>所有广播公司均应努力为残疾人观看节目提供帮助</w:t>
      </w:r>
      <w:r>
        <w:rPr>
          <w:rFonts w:hint="eastAsia"/>
          <w:spacing w:val="-60"/>
        </w:rPr>
        <w:t>―</w:t>
      </w:r>
      <w:r>
        <w:rPr>
          <w:rFonts w:hint="eastAsia"/>
          <w:spacing w:val="10"/>
        </w:rPr>
        <w:t>―</w:t>
      </w:r>
      <w:r>
        <w:rPr>
          <w:rFonts w:hint="eastAsia"/>
        </w:rPr>
        <w:t>进行修订</w:t>
      </w:r>
      <w:r>
        <w:t>，</w:t>
      </w:r>
      <w:r>
        <w:rPr>
          <w:rFonts w:hint="eastAsia"/>
        </w:rPr>
        <w:t>将其定为强制性规定，以期改进残疾人广播信息无障碍。</w:t>
      </w:r>
    </w:p>
    <w:p w:rsidR="008470F8" w:rsidRDefault="008470F8">
      <w:pPr>
        <w:pStyle w:val="SingleTxtGC"/>
      </w:pPr>
      <w:r>
        <w:t xml:space="preserve">99.  </w:t>
      </w:r>
      <w:r>
        <w:rPr>
          <w:rFonts w:hint="eastAsia"/>
        </w:rPr>
        <w:t>《禁止歧视残疾人及补救法实施令》规定，公法实体应保证其网页无障碍，以便残疾人能够通过网站获取和使用电子信息</w:t>
      </w:r>
      <w:r>
        <w:t>(</w:t>
      </w:r>
      <w:r>
        <w:t>第</w:t>
      </w:r>
      <w:r>
        <w:t>14(2)</w:t>
      </w:r>
      <w:r>
        <w:t>条</w:t>
      </w:r>
      <w:r>
        <w:rPr>
          <w:rFonts w:hint="eastAsia"/>
        </w:rPr>
        <w:t>第</w:t>
      </w:r>
      <w:r>
        <w:rPr>
          <w:rFonts w:hint="eastAsia"/>
        </w:rPr>
        <w:t>1</w:t>
      </w:r>
      <w:r>
        <w:rPr>
          <w:rFonts w:hint="eastAsia"/>
        </w:rPr>
        <w:t>项</w:t>
      </w:r>
      <w:r>
        <w:t>)</w:t>
      </w:r>
      <w:r>
        <w:rPr>
          <w:rFonts w:hint="eastAsia"/>
        </w:rPr>
        <w:t>。</w:t>
      </w:r>
      <w:r>
        <w:t>1995</w:t>
      </w:r>
      <w:r>
        <w:rPr>
          <w:rFonts w:hint="eastAsia"/>
        </w:rPr>
        <w:t>年</w:t>
      </w:r>
      <w:r>
        <w:rPr>
          <w:rFonts w:hint="eastAsia"/>
        </w:rPr>
        <w:t>8</w:t>
      </w:r>
      <w:r>
        <w:rPr>
          <w:rFonts w:hint="eastAsia"/>
        </w:rPr>
        <w:t>月确立的《国家信息化框架法》规定，国家机构、信息和通信服务提供商和信息和通信产品制造商应确保残疾人能够获取其产品和服务，特别是访问提供产品和服务信息和服务的网站</w:t>
      </w:r>
      <w:r>
        <w:t>(</w:t>
      </w:r>
      <w:r>
        <w:t>第</w:t>
      </w:r>
      <w:r>
        <w:t>32</w:t>
      </w:r>
      <w:r>
        <w:t>条</w:t>
      </w:r>
      <w:r>
        <w:t>)</w:t>
      </w:r>
      <w:r>
        <w:rPr>
          <w:rFonts w:hint="eastAsia"/>
        </w:rPr>
        <w:t>。为此</w:t>
      </w:r>
      <w:r>
        <w:t>，</w:t>
      </w:r>
      <w:r>
        <w:rPr>
          <w:rFonts w:hint="eastAsia"/>
        </w:rPr>
        <w:t>政府已制定并向网站设计人员、管理人员和开发人员分发了《残疾人</w:t>
      </w:r>
      <w:r>
        <w:t>无障碍</w:t>
      </w:r>
      <w:r>
        <w:rPr>
          <w:rFonts w:hint="eastAsia"/>
        </w:rPr>
        <w:t>标准》。自</w:t>
      </w:r>
      <w:r>
        <w:t>2006</w:t>
      </w:r>
      <w:r>
        <w:rPr>
          <w:rFonts w:hint="eastAsia"/>
        </w:rPr>
        <w:t>至</w:t>
      </w:r>
      <w:r>
        <w:t>2009</w:t>
      </w:r>
      <w:r>
        <w:rPr>
          <w:rFonts w:hint="eastAsia"/>
        </w:rPr>
        <w:t>年</w:t>
      </w:r>
      <w:r>
        <w:t>，</w:t>
      </w:r>
      <w:r>
        <w:rPr>
          <w:rFonts w:hint="eastAsia"/>
        </w:rPr>
        <w:t>政府制定和分发了一份国家标准和九类分类标准</w:t>
      </w:r>
      <w:r>
        <w:t>(</w:t>
      </w:r>
      <w:r>
        <w:t>参见附录中表</w:t>
      </w:r>
      <w:r>
        <w:t>47)</w:t>
      </w:r>
      <w:r>
        <w:rPr>
          <w:rFonts w:hint="eastAsia"/>
        </w:rPr>
        <w:t>。按照这些标准</w:t>
      </w:r>
      <w:r>
        <w:t>，</w:t>
      </w:r>
      <w:r>
        <w:rPr>
          <w:rFonts w:hint="eastAsia"/>
        </w:rPr>
        <w:t>公法实体在</w:t>
      </w:r>
      <w:r>
        <w:t>2009</w:t>
      </w:r>
      <w:r>
        <w:rPr>
          <w:rFonts w:hint="eastAsia"/>
        </w:rPr>
        <w:t>年一项关于公法实体网站</w:t>
      </w:r>
      <w:r>
        <w:t>无障碍</w:t>
      </w:r>
      <w:r>
        <w:rPr>
          <w:rFonts w:hint="eastAsia"/>
        </w:rPr>
        <w:t>情况的政府调查中的平均得分为</w:t>
      </w:r>
      <w:r>
        <w:t>86.6</w:t>
      </w:r>
      <w:r>
        <w:rPr>
          <w:rFonts w:hint="eastAsia"/>
        </w:rPr>
        <w:t>分</w:t>
      </w:r>
      <w:r>
        <w:rPr>
          <w:rFonts w:hint="eastAsia"/>
        </w:rPr>
        <w:t>(</w:t>
      </w:r>
      <w:r>
        <w:rPr>
          <w:rFonts w:hint="eastAsia"/>
        </w:rPr>
        <w:t>满分为</w:t>
      </w:r>
      <w:r>
        <w:rPr>
          <w:rFonts w:hint="eastAsia"/>
        </w:rPr>
        <w:t>100</w:t>
      </w:r>
      <w:r>
        <w:rPr>
          <w:rFonts w:hint="eastAsia"/>
        </w:rPr>
        <w:t>分</w:t>
      </w:r>
      <w:r>
        <w:rPr>
          <w:rFonts w:hint="eastAsia"/>
        </w:rPr>
        <w:t>)</w:t>
      </w:r>
      <w:r>
        <w:rPr>
          <w:rFonts w:hint="eastAsia"/>
        </w:rPr>
        <w:t>。此外</w:t>
      </w:r>
      <w:r>
        <w:t>，</w:t>
      </w:r>
      <w:r>
        <w:rPr>
          <w:rFonts w:hint="eastAsia"/>
        </w:rPr>
        <w:t>政府自</w:t>
      </w:r>
      <w:r>
        <w:rPr>
          <w:rFonts w:hint="eastAsia"/>
        </w:rPr>
        <w:t>2007</w:t>
      </w:r>
      <w:r>
        <w:rPr>
          <w:rFonts w:hint="eastAsia"/>
        </w:rPr>
        <w:t>年开始实施“网络</w:t>
      </w:r>
      <w:r>
        <w:t>无障碍</w:t>
      </w:r>
      <w:r>
        <w:rPr>
          <w:rFonts w:hint="eastAsia"/>
        </w:rPr>
        <w:t>质量网站认证标码”制度</w:t>
      </w:r>
      <w:r>
        <w:t>，</w:t>
      </w:r>
      <w:r>
        <w:rPr>
          <w:rFonts w:hint="eastAsia"/>
        </w:rPr>
        <w:t>截至</w:t>
      </w:r>
      <w:r>
        <w:t>2010</w:t>
      </w:r>
      <w:r>
        <w:rPr>
          <w:rFonts w:hint="eastAsia"/>
        </w:rPr>
        <w:t>年，共对</w:t>
      </w:r>
      <w:r>
        <w:t>153</w:t>
      </w:r>
      <w:r>
        <w:rPr>
          <w:rFonts w:hint="eastAsia"/>
        </w:rPr>
        <w:t>家网站进行了认证。</w:t>
      </w:r>
    </w:p>
    <w:p w:rsidR="008470F8" w:rsidRDefault="008470F8">
      <w:pPr>
        <w:pStyle w:val="SingleTxtGC"/>
      </w:pPr>
      <w:r>
        <w:t>100.  2010</w:t>
      </w:r>
      <w:r>
        <w:rPr>
          <w:rFonts w:hint="eastAsia"/>
        </w:rPr>
        <w:t>年</w:t>
      </w:r>
      <w:r>
        <w:rPr>
          <w:rFonts w:hint="eastAsia"/>
        </w:rPr>
        <w:t>5</w:t>
      </w:r>
      <w:r>
        <w:rPr>
          <w:rFonts w:hint="eastAsia"/>
        </w:rPr>
        <w:t>月修订的《禁止歧视残疾人及补救法实施令》要求提供电话服务的普通运营商提供电信中继服务</w:t>
      </w:r>
      <w:r>
        <w:t>，</w:t>
      </w:r>
      <w:r>
        <w:rPr>
          <w:rFonts w:hint="eastAsia"/>
        </w:rPr>
        <w:t>包括视频中继服务和文本中继服务，以便残疾人能够在与他人平等的基础上获取和使用电信服务</w:t>
      </w:r>
      <w:r>
        <w:t>(</w:t>
      </w:r>
      <w:r>
        <w:t>第</w:t>
      </w:r>
      <w:r>
        <w:t>21(4)</w:t>
      </w:r>
      <w:r>
        <w:t>条</w:t>
      </w:r>
      <w:r>
        <w:t>)</w:t>
      </w:r>
      <w:r>
        <w:rPr>
          <w:rFonts w:hint="eastAsia"/>
        </w:rPr>
        <w:t>。该条规定特别针对听力残疾者制定，将于</w:t>
      </w:r>
      <w:r>
        <w:t>2011</w:t>
      </w:r>
      <w:r>
        <w:rPr>
          <w:rFonts w:hint="eastAsia"/>
        </w:rPr>
        <w:t>年</w:t>
      </w:r>
      <w:r>
        <w:rPr>
          <w:rFonts w:hint="eastAsia"/>
        </w:rPr>
        <w:t>5</w:t>
      </w:r>
      <w:r>
        <w:rPr>
          <w:rFonts w:hint="eastAsia"/>
        </w:rPr>
        <w:t>月正式生效。国家信息社会机构和京畿道聋人协会通过一部视频电话在发送器、手语翻译和接收器之间提供三方通话电信中继服务。该法规定，公共机构和其他实体应提供残疾人参与所述机构举办的任何活动和进行交流所需的支持</w:t>
      </w:r>
      <w:r>
        <w:t>，</w:t>
      </w:r>
      <w:r>
        <w:rPr>
          <w:rFonts w:hint="eastAsia"/>
        </w:rPr>
        <w:t>包括手语译员、文本或声带口译和助听器</w:t>
      </w:r>
      <w:r>
        <w:t>(</w:t>
      </w:r>
      <w:r>
        <w:t>第</w:t>
      </w:r>
      <w:r>
        <w:t>21(2)</w:t>
      </w:r>
      <w:r>
        <w:t>条</w:t>
      </w:r>
      <w:r>
        <w:t>)</w:t>
      </w:r>
      <w:r>
        <w:rPr>
          <w:rFonts w:hint="eastAsia"/>
        </w:rPr>
        <w:t>。政府开设了手语翻译中心</w:t>
      </w:r>
      <w:r>
        <w:t>(</w:t>
      </w:r>
      <w:r>
        <w:rPr>
          <w:rFonts w:hint="eastAsia"/>
        </w:rPr>
        <w:t>截至</w:t>
      </w:r>
      <w:r>
        <w:t>2009</w:t>
      </w:r>
      <w:r>
        <w:rPr>
          <w:rFonts w:hint="eastAsia"/>
        </w:rPr>
        <w:t>年，共计</w:t>
      </w:r>
      <w:r>
        <w:t>175</w:t>
      </w:r>
      <w:r>
        <w:rPr>
          <w:rFonts w:hint="eastAsia"/>
        </w:rPr>
        <w:t>家中心</w:t>
      </w:r>
      <w:r>
        <w:t>)</w:t>
      </w:r>
      <w:r>
        <w:t>，</w:t>
      </w:r>
      <w:r>
        <w:rPr>
          <w:rFonts w:hint="eastAsia"/>
        </w:rPr>
        <w:t>为需要口语服务以访问公共机构办公室、法律机构和就医的听力有缺陷者提供手语翻译上门服务。</w:t>
      </w:r>
    </w:p>
    <w:p w:rsidR="008470F8" w:rsidRDefault="008470F8">
      <w:pPr>
        <w:pStyle w:val="SingleTxtGC"/>
      </w:pPr>
      <w:r>
        <w:t xml:space="preserve">101.  </w:t>
      </w:r>
      <w:r>
        <w:rPr>
          <w:rFonts w:hint="eastAsia"/>
        </w:rPr>
        <w:t>政府自</w:t>
      </w:r>
      <w:r>
        <w:t>2000</w:t>
      </w:r>
      <w:r>
        <w:rPr>
          <w:rFonts w:hint="eastAsia"/>
        </w:rPr>
        <w:t>年起开始通过文化体育观光部附属机构国立国语院和韩国聋人协会实施韩国标准手语制定项目。该项目出版了一部内容涵盖日常会话和各类法律、宗教和其他专业术语的手语字典以及一部手语语法词典。</w:t>
      </w:r>
    </w:p>
    <w:p w:rsidR="008470F8" w:rsidRDefault="008470F8">
      <w:pPr>
        <w:pStyle w:val="H1GC"/>
      </w:pPr>
      <w:bookmarkStart w:id="21" w:name="_Toc294787850"/>
      <w:r>
        <w:tab/>
      </w:r>
      <w:r>
        <w:tab/>
      </w:r>
      <w:r>
        <w:t>第</w:t>
      </w:r>
      <w:r>
        <w:rPr>
          <w:rFonts w:hint="eastAsia"/>
        </w:rPr>
        <w:t>二十二</w:t>
      </w:r>
      <w:r>
        <w:t>条</w:t>
      </w:r>
      <w:r>
        <w:rPr>
          <w:rFonts w:hint="eastAsia"/>
        </w:rPr>
        <w:br/>
      </w:r>
      <w:r>
        <w:t>尊重隐私</w:t>
      </w:r>
      <w:bookmarkEnd w:id="21"/>
    </w:p>
    <w:p w:rsidR="008470F8" w:rsidRDefault="008470F8">
      <w:pPr>
        <w:pStyle w:val="SingleTxtGC"/>
      </w:pPr>
      <w:r>
        <w:t>102.  1994</w:t>
      </w:r>
      <w:r>
        <w:rPr>
          <w:rFonts w:hint="eastAsia"/>
        </w:rPr>
        <w:t>年</w:t>
      </w:r>
      <w:r>
        <w:rPr>
          <w:rFonts w:hint="eastAsia"/>
        </w:rPr>
        <w:t>1</w:t>
      </w:r>
      <w:r>
        <w:rPr>
          <w:rFonts w:hint="eastAsia"/>
        </w:rPr>
        <w:t>月确立的《韩国公共机关个人信息保护法》旨在通过公共机构的计算机或闭路电视等具有信息处理、传输和接收能力的设备手段保护个人信息。</w:t>
      </w:r>
      <w:r>
        <w:t>1986</w:t>
      </w:r>
      <w:r>
        <w:rPr>
          <w:rFonts w:hint="eastAsia"/>
        </w:rPr>
        <w:t>年</w:t>
      </w:r>
      <w:r>
        <w:rPr>
          <w:rFonts w:hint="eastAsia"/>
        </w:rPr>
        <w:t>5</w:t>
      </w:r>
      <w:r>
        <w:rPr>
          <w:rFonts w:hint="eastAsia"/>
        </w:rPr>
        <w:t>月确立的《信息和通信网络利用和信息保护促进法》旨在保护信息和通信服务使用者的个人信息。此外</w:t>
      </w:r>
      <w:r>
        <w:t>，</w:t>
      </w:r>
      <w:r>
        <w:t>2000</w:t>
      </w:r>
      <w:r>
        <w:rPr>
          <w:rFonts w:hint="eastAsia"/>
        </w:rPr>
        <w:t>年</w:t>
      </w:r>
      <w:r>
        <w:rPr>
          <w:rFonts w:hint="eastAsia"/>
        </w:rPr>
        <w:t>1</w:t>
      </w:r>
      <w:r>
        <w:rPr>
          <w:rFonts w:hint="eastAsia"/>
        </w:rPr>
        <w:t>月确立的《保健医疗服务框架法》</w:t>
      </w:r>
      <w:r>
        <w:t>第</w:t>
      </w:r>
      <w:r>
        <w:t>13</w:t>
      </w:r>
      <w:r>
        <w:t>条</w:t>
      </w:r>
      <w:r>
        <w:rPr>
          <w:rFonts w:hint="eastAsia"/>
        </w:rPr>
        <w:t>、</w:t>
      </w:r>
      <w:r>
        <w:t>1962</w:t>
      </w:r>
      <w:r>
        <w:rPr>
          <w:rFonts w:hint="eastAsia"/>
        </w:rPr>
        <w:t>年</w:t>
      </w:r>
      <w:r>
        <w:rPr>
          <w:rFonts w:hint="eastAsia"/>
        </w:rPr>
        <w:t>3</w:t>
      </w:r>
      <w:r>
        <w:rPr>
          <w:rFonts w:hint="eastAsia"/>
        </w:rPr>
        <w:t>月确立的《医疗服务法》</w:t>
      </w:r>
      <w:r>
        <w:t>第</w:t>
      </w:r>
      <w:r>
        <w:t>19</w:t>
      </w:r>
      <w:r>
        <w:t>条</w:t>
      </w:r>
      <w:r>
        <w:rPr>
          <w:rFonts w:hint="eastAsia"/>
        </w:rPr>
        <w:t>和《社会福利服务法》</w:t>
      </w:r>
      <w:r>
        <w:t>第</w:t>
      </w:r>
      <w:r>
        <w:t>47</w:t>
      </w:r>
      <w:r>
        <w:t>条</w:t>
      </w:r>
      <w:r>
        <w:rPr>
          <w:rFonts w:hint="eastAsia"/>
        </w:rPr>
        <w:t>规定，身体</w:t>
      </w:r>
      <w:r>
        <w:t>/</w:t>
      </w:r>
      <w:r>
        <w:rPr>
          <w:rFonts w:hint="eastAsia"/>
        </w:rPr>
        <w:t>保健和医疗</w:t>
      </w:r>
      <w:r>
        <w:rPr>
          <w:rFonts w:hint="eastAsia"/>
        </w:rPr>
        <w:t>/</w:t>
      </w:r>
      <w:r>
        <w:rPr>
          <w:rFonts w:hint="eastAsia"/>
        </w:rPr>
        <w:t>康复记录所载机密信息以及关于病患或社会福利服务用户的信息只有在征得相关人士同意后方可阅读、传播和使用，以保护敏感的个人信息和个人隐私。</w:t>
      </w:r>
    </w:p>
    <w:p w:rsidR="008470F8" w:rsidRDefault="008470F8">
      <w:pPr>
        <w:pStyle w:val="SingleTxtGC"/>
      </w:pPr>
      <w:r>
        <w:t xml:space="preserve">103.  </w:t>
      </w:r>
      <w:r>
        <w:rPr>
          <w:rFonts w:hint="eastAsia"/>
        </w:rPr>
        <w:t>一些法律载有保护残疾人个人信息和隐私的具体规定。例如</w:t>
      </w:r>
      <w:r>
        <w:t>，</w:t>
      </w:r>
      <w:r>
        <w:rPr>
          <w:rFonts w:hint="eastAsia"/>
        </w:rPr>
        <w:t>《禁止歧视残疾人及补救法》规定，只有在征得相关人士同意后</w:t>
      </w:r>
      <w:r>
        <w:t>，</w:t>
      </w:r>
      <w:r>
        <w:rPr>
          <w:rFonts w:hint="eastAsia"/>
        </w:rPr>
        <w:t>方可收集残疾人个人信息，应保护这类信息免遭任何未经授权的获取、误用或滥用</w:t>
      </w:r>
      <w:r>
        <w:t>(</w:t>
      </w:r>
      <w:r>
        <w:t>第</w:t>
      </w:r>
      <w:r>
        <w:t>22(1)</w:t>
      </w:r>
      <w:r>
        <w:t>条</w:t>
      </w:r>
      <w:r>
        <w:t>)</w:t>
      </w:r>
      <w:r>
        <w:rPr>
          <w:rFonts w:hint="eastAsia"/>
        </w:rPr>
        <w:t>。该法还规定，家庭、家居、福利机构等中的任何成员无正当理由不得违背残疾人意愿向公众披露有关残疾人生理特征或身体的信息</w:t>
      </w:r>
      <w:r>
        <w:t>(</w:t>
      </w:r>
      <w:r>
        <w:t>第</w:t>
      </w:r>
      <w:r>
        <w:t>30(2)</w:t>
      </w:r>
      <w:r>
        <w:t>条</w:t>
      </w:r>
      <w:r>
        <w:t>)</w:t>
      </w:r>
      <w:r>
        <w:t>，</w:t>
      </w:r>
      <w:r>
        <w:rPr>
          <w:rFonts w:hint="eastAsia"/>
        </w:rPr>
        <w:t>此外，任何雇主不得披露有关残疾人</w:t>
      </w:r>
      <w:r>
        <w:t>健康</w:t>
      </w:r>
      <w:r>
        <w:rPr>
          <w:rFonts w:hint="eastAsia"/>
        </w:rPr>
        <w:t>状况、残疾或先前残疾记录的个人信息</w:t>
      </w:r>
      <w:r>
        <w:t>(</w:t>
      </w:r>
      <w:r>
        <w:t>第</w:t>
      </w:r>
      <w:r>
        <w:t>12(3)</w:t>
      </w:r>
      <w:r>
        <w:t>条</w:t>
      </w:r>
      <w:r>
        <w:t>)</w:t>
      </w:r>
      <w:r>
        <w:rPr>
          <w:rFonts w:hint="eastAsia"/>
        </w:rPr>
        <w:t>。《残疾人福祉法》规定，顾问人员不得透露其在履行改进残疾人福利之职责时获取的有关个人状况的机密信息</w:t>
      </w:r>
      <w:r>
        <w:t>(</w:t>
      </w:r>
      <w:r>
        <w:t>第</w:t>
      </w:r>
      <w:r>
        <w:t>33(2)</w:t>
      </w:r>
      <w:r>
        <w:t>条</w:t>
      </w:r>
      <w:r>
        <w:t>)</w:t>
      </w:r>
      <w:r>
        <w:rPr>
          <w:rFonts w:hint="eastAsia"/>
        </w:rPr>
        <w:t>。《心理健康法》规定，未经相关精神病人、负责向其提供保护者或提供保护者同意</w:t>
      </w:r>
      <w:r>
        <w:t>，</w:t>
      </w:r>
      <w:r>
        <w:rPr>
          <w:rFonts w:hint="eastAsia"/>
        </w:rPr>
        <w:t>任何人不得对精神病人进行录音、录像和拍照。该法还禁止披露或公布在履行职责过程中获取的有关其他人的机密信息</w:t>
      </w:r>
      <w:r>
        <w:t>(</w:t>
      </w:r>
      <w:r>
        <w:rPr>
          <w:rFonts w:hint="eastAsia"/>
        </w:rPr>
        <w:t>第</w:t>
      </w:r>
      <w:r>
        <w:t>41(2)</w:t>
      </w:r>
      <w:r>
        <w:rPr>
          <w:rFonts w:hint="eastAsia"/>
        </w:rPr>
        <w:t>和</w:t>
      </w:r>
      <w:r>
        <w:t>42</w:t>
      </w:r>
      <w:r>
        <w:rPr>
          <w:rFonts w:hint="eastAsia"/>
        </w:rPr>
        <w:t>条</w:t>
      </w:r>
      <w:r>
        <w:t>)</w:t>
      </w:r>
      <w:r>
        <w:rPr>
          <w:rFonts w:hint="eastAsia"/>
        </w:rPr>
        <w:t>。</w:t>
      </w:r>
    </w:p>
    <w:p w:rsidR="008470F8" w:rsidRDefault="008470F8">
      <w:pPr>
        <w:pStyle w:val="SingleTxtGC"/>
      </w:pPr>
      <w:r>
        <w:t xml:space="preserve">104.  </w:t>
      </w:r>
      <w:r>
        <w:rPr>
          <w:rFonts w:hint="eastAsia"/>
        </w:rPr>
        <w:t>根据韩国全国人权委员会</w:t>
      </w:r>
      <w:r>
        <w:t>2009</w:t>
      </w:r>
      <w:r>
        <w:rPr>
          <w:rFonts w:hint="eastAsia"/>
        </w:rPr>
        <w:t>年就精神科医疗机构、精神保健护理机构和社会心理康复中心内心理残疾者展开的心理健康机构及其常住者调查</w:t>
      </w:r>
      <w:r>
        <w:t>，</w:t>
      </w:r>
      <w:r>
        <w:rPr>
          <w:rFonts w:hint="eastAsia"/>
        </w:rPr>
        <w:t>存在常住者个人信息在未征得当事人同意的情况下遭到披露的现象。厕所等私人空间内安装了闭路电视，这些设施内部的居住区域过于狭小局促，无法充分保护常住者的隐私。韩国全国人权委员会对此表示关切，建议政府制定相关法案和政策，保护心理健康机构内残疾人的隐私和防止其个人信息遭到曝露。政府正在审议这些建议。</w:t>
      </w:r>
    </w:p>
    <w:p w:rsidR="008470F8" w:rsidRDefault="008470F8">
      <w:pPr>
        <w:pStyle w:val="H1GC"/>
      </w:pPr>
      <w:bookmarkStart w:id="22" w:name="_Toc294787851"/>
      <w:r>
        <w:tab/>
      </w:r>
      <w:r>
        <w:tab/>
      </w:r>
      <w:r>
        <w:t>第</w:t>
      </w:r>
      <w:r>
        <w:rPr>
          <w:rFonts w:hint="eastAsia"/>
        </w:rPr>
        <w:t>二十三</w:t>
      </w:r>
      <w:r>
        <w:t>条</w:t>
      </w:r>
      <w:r>
        <w:rPr>
          <w:rFonts w:hint="eastAsia"/>
        </w:rPr>
        <w:br/>
      </w:r>
      <w:r>
        <w:t>尊重家居和家庭</w:t>
      </w:r>
      <w:bookmarkEnd w:id="22"/>
    </w:p>
    <w:p w:rsidR="008470F8" w:rsidRDefault="008470F8">
      <w:pPr>
        <w:pStyle w:val="SingleTxtGC"/>
      </w:pPr>
      <w:r>
        <w:t xml:space="preserve">105.  </w:t>
      </w:r>
      <w:r>
        <w:rPr>
          <w:rFonts w:hint="eastAsia"/>
        </w:rPr>
        <w:t>韩国政府采取法律措施保护残疾人享有在与他人平等的基础上选择配偶的权利、通过婚姻和生育手段建立家庭、尊重其性、保护其家中残疾儿童和保护有残疾成员的家庭并尊重其权利。为实现这些目标</w:t>
      </w:r>
      <w:r>
        <w:t>，</w:t>
      </w:r>
      <w:r>
        <w:rPr>
          <w:rFonts w:hint="eastAsia"/>
        </w:rPr>
        <w:t>政府制定了《</w:t>
      </w:r>
      <w:r>
        <w:t>健康</w:t>
      </w:r>
      <w:r>
        <w:rPr>
          <w:rFonts w:hint="eastAsia"/>
        </w:rPr>
        <w:t>家庭框架法》、《母亲和儿童</w:t>
      </w:r>
      <w:r>
        <w:t>健康</w:t>
      </w:r>
      <w:r>
        <w:rPr>
          <w:rFonts w:hint="eastAsia"/>
        </w:rPr>
        <w:t>法》、《儿童福利法》、</w:t>
      </w:r>
      <w:r>
        <w:t>1995</w:t>
      </w:r>
      <w:r>
        <w:rPr>
          <w:rFonts w:hint="eastAsia"/>
        </w:rPr>
        <w:t>年</w:t>
      </w:r>
      <w:r>
        <w:rPr>
          <w:rFonts w:hint="eastAsia"/>
        </w:rPr>
        <w:t>1</w:t>
      </w:r>
      <w:r>
        <w:rPr>
          <w:rFonts w:hint="eastAsia"/>
        </w:rPr>
        <w:t>月确立后于</w:t>
      </w:r>
      <w:r>
        <w:t>2005</w:t>
      </w:r>
      <w:r>
        <w:rPr>
          <w:rFonts w:hint="eastAsia"/>
        </w:rPr>
        <w:t>年</w:t>
      </w:r>
      <w:r>
        <w:rPr>
          <w:rFonts w:hint="eastAsia"/>
        </w:rPr>
        <w:t>3</w:t>
      </w:r>
      <w:r>
        <w:rPr>
          <w:rFonts w:hint="eastAsia"/>
        </w:rPr>
        <w:t>月修订的《关于促进收养及收养程序的特殊情况法》、《残疾人福祉法》和《禁止歧视残疾人及补救法》等法案。</w:t>
      </w:r>
    </w:p>
    <w:p w:rsidR="008470F8" w:rsidRDefault="008470F8">
      <w:pPr>
        <w:pStyle w:val="SingleTxtGC"/>
      </w:pPr>
      <w:r>
        <w:t xml:space="preserve">106.  </w:t>
      </w:r>
      <w:r>
        <w:rPr>
          <w:rFonts w:hint="eastAsia"/>
        </w:rPr>
        <w:t>《</w:t>
      </w:r>
      <w:r>
        <w:t>健康</w:t>
      </w:r>
      <w:r>
        <w:rPr>
          <w:rFonts w:hint="eastAsia"/>
        </w:rPr>
        <w:t>家庭框架法》保障个人享有家居生活的权利，要求国家和地方政府积极向残疾人提供援助</w:t>
      </w:r>
      <w:r>
        <w:t>(</w:t>
      </w:r>
      <w:r>
        <w:t>第</w:t>
      </w:r>
      <w:r>
        <w:t>21</w:t>
      </w:r>
      <w:r>
        <w:t>条</w:t>
      </w:r>
      <w:r>
        <w:t>)</w:t>
      </w:r>
      <w:r>
        <w:rPr>
          <w:rFonts w:hint="eastAsia"/>
        </w:rPr>
        <w:t>。根据该法和残疾人五年政策制定计划第三阶段</w:t>
      </w:r>
      <w:r>
        <w:t>(2008-2012</w:t>
      </w:r>
      <w:r>
        <w:rPr>
          <w:rFonts w:hint="eastAsia"/>
        </w:rPr>
        <w:t>年</w:t>
      </w:r>
      <w:r>
        <w:t>)</w:t>
      </w:r>
      <w:r>
        <w:rPr>
          <w:rFonts w:hint="eastAsia"/>
        </w:rPr>
        <w:t>，政府实施残疾儿童家庭支助项目，每年向与</w:t>
      </w:r>
      <w:r>
        <w:t>18</w:t>
      </w:r>
      <w:r>
        <w:rPr>
          <w:rFonts w:hint="eastAsia"/>
        </w:rPr>
        <w:t>岁以下重度残疾儿童共同生活和居住的低收入家庭提供长达</w:t>
      </w:r>
      <w:r>
        <w:t>320</w:t>
      </w:r>
      <w:r>
        <w:rPr>
          <w:rFonts w:hint="eastAsia"/>
        </w:rPr>
        <w:t>个小时的护理服务和临时方案</w:t>
      </w:r>
      <w:r>
        <w:t>(</w:t>
      </w:r>
      <w:r>
        <w:t>参见附录中表</w:t>
      </w:r>
      <w:r>
        <w:rPr>
          <w:rFonts w:hint="eastAsia"/>
        </w:rPr>
        <w:t>48</w:t>
      </w:r>
      <w:r>
        <w:t>)</w:t>
      </w:r>
      <w:r>
        <w:rPr>
          <w:rFonts w:hint="eastAsia"/>
        </w:rPr>
        <w:t>。政府计划在</w:t>
      </w:r>
      <w:r>
        <w:t>2011</w:t>
      </w:r>
      <w:r>
        <w:rPr>
          <w:rFonts w:hint="eastAsia"/>
        </w:rPr>
        <w:t>年向共计</w:t>
      </w:r>
      <w:r>
        <w:t>2,50</w:t>
      </w:r>
      <w:r>
        <w:rPr>
          <w:rFonts w:hint="eastAsia"/>
        </w:rPr>
        <w:t>0</w:t>
      </w:r>
      <w:r>
        <w:rPr>
          <w:rFonts w:hint="eastAsia"/>
        </w:rPr>
        <w:t>个家庭提供这类服务。</w:t>
      </w:r>
      <w:r>
        <w:t>(</w:t>
      </w:r>
      <w:r>
        <w:rPr>
          <w:rFonts w:hint="eastAsia"/>
        </w:rPr>
        <w:t>此外</w:t>
      </w:r>
      <w:r>
        <w:t>，</w:t>
      </w:r>
      <w:r>
        <w:rPr>
          <w:rFonts w:hint="eastAsia"/>
        </w:rPr>
        <w:t>关于向低收入家庭残疾儿童提供的免费儿童保育福利和残疾儿童津贴，参见本报告第</w:t>
      </w:r>
      <w:r>
        <w:t>41</w:t>
      </w:r>
      <w:r>
        <w:rPr>
          <w:rFonts w:hint="eastAsia"/>
        </w:rPr>
        <w:t>段。</w:t>
      </w:r>
      <w:r>
        <w:t>)</w:t>
      </w:r>
    </w:p>
    <w:p w:rsidR="008470F8" w:rsidRDefault="008470F8">
      <w:pPr>
        <w:pStyle w:val="SingleTxtGC"/>
      </w:pPr>
      <w:r>
        <w:t xml:space="preserve">107.  </w:t>
      </w:r>
      <w:r>
        <w:rPr>
          <w:rFonts w:hint="eastAsia"/>
        </w:rPr>
        <w:t>《儿童福利法》规定，儿童不得因自身或父母残疾原因而受到歧视且应在家庭环境中成长</w:t>
      </w:r>
      <w:r>
        <w:t>(</w:t>
      </w:r>
      <w:r>
        <w:t>第</w:t>
      </w:r>
      <w:r>
        <w:t>3(1</w:t>
      </w:r>
      <w:r>
        <w:rPr>
          <w:rFonts w:hint="eastAsia"/>
        </w:rPr>
        <w:t>和</w:t>
      </w:r>
      <w:r>
        <w:t>2)</w:t>
      </w:r>
      <w:r>
        <w:t>条</w:t>
      </w:r>
      <w:r>
        <w:t>)</w:t>
      </w:r>
      <w:r>
        <w:rPr>
          <w:rFonts w:hint="eastAsia"/>
        </w:rPr>
        <w:t>。不过</w:t>
      </w:r>
      <w:r>
        <w:t>，</w:t>
      </w:r>
      <w:r>
        <w:rPr>
          <w:rFonts w:hint="eastAsia"/>
        </w:rPr>
        <w:t>根据该法，可将需要保护的儿童安置于适当的儿童福利机构。地方政府负责人在采取上述措施时应高度重视儿童的意愿并考虑到其监护人的意见</w:t>
      </w:r>
      <w:r>
        <w:t>(</w:t>
      </w:r>
      <w:r>
        <w:t>第</w:t>
      </w:r>
      <w:r>
        <w:t>10(3)</w:t>
      </w:r>
      <w:r>
        <w:t>条</w:t>
      </w:r>
      <w:r>
        <w:t>)</w:t>
      </w:r>
      <w:r>
        <w:rPr>
          <w:rFonts w:hint="eastAsia"/>
        </w:rPr>
        <w:t>。</w:t>
      </w:r>
    </w:p>
    <w:p w:rsidR="008470F8" w:rsidRDefault="008470F8">
      <w:pPr>
        <w:pStyle w:val="SingleTxtGC"/>
      </w:pPr>
      <w:r>
        <w:t xml:space="preserve">108.  </w:t>
      </w:r>
      <w:r>
        <w:rPr>
          <w:rFonts w:hint="eastAsia"/>
        </w:rPr>
        <w:t>《禁止歧视残疾人及补救法》规定，任何人不得因残疾原因而在孕产妇和陪产权利方面受到歧视，其中包括关于妊娠、分娩和养育子女的权利</w:t>
      </w:r>
      <w:r>
        <w:t>(</w:t>
      </w:r>
      <w:r>
        <w:t>第</w:t>
      </w:r>
      <w:r>
        <w:t>28(1)</w:t>
      </w:r>
      <w:r>
        <w:t>条</w:t>
      </w:r>
      <w:r>
        <w:t>)</w:t>
      </w:r>
      <w:r>
        <w:rPr>
          <w:rFonts w:hint="eastAsia"/>
        </w:rPr>
        <w:t>。此外</w:t>
      </w:r>
      <w:r>
        <w:t>，</w:t>
      </w:r>
      <w:r>
        <w:rPr>
          <w:rFonts w:hint="eastAsia"/>
        </w:rPr>
        <w:t>该法规定，不得强迫任何残疾人订立有关管养权、亲权和探视权的不利协议</w:t>
      </w:r>
      <w:r>
        <w:t>，</w:t>
      </w:r>
      <w:r>
        <w:rPr>
          <w:rFonts w:hint="eastAsia"/>
        </w:rPr>
        <w:t>也不得因残疾原因剥夺</w:t>
      </w:r>
      <w:r>
        <w:rPr>
          <w:rFonts w:hint="eastAsia"/>
        </w:rPr>
        <w:t>/</w:t>
      </w:r>
      <w:r>
        <w:rPr>
          <w:rFonts w:hint="eastAsia"/>
        </w:rPr>
        <w:t>限制其这类权利</w:t>
      </w:r>
      <w:r>
        <w:t>(</w:t>
      </w:r>
      <w:r>
        <w:t>第</w:t>
      </w:r>
      <w:r>
        <w:t>30(4)</w:t>
      </w:r>
      <w:r>
        <w:t>条</w:t>
      </w:r>
      <w:r>
        <w:t>)</w:t>
      </w:r>
      <w:r>
        <w:rPr>
          <w:rFonts w:hint="eastAsia"/>
        </w:rPr>
        <w:t>。该法还规定，福利机构负责人不得以接收残疾人入住该设施为条件要求订立书面的亲权弃权书</w:t>
      </w:r>
      <w:r>
        <w:t>(</w:t>
      </w:r>
      <w:r>
        <w:t>第</w:t>
      </w:r>
      <w:r>
        <w:t>30(5)</w:t>
      </w:r>
      <w:r>
        <w:t>条</w:t>
      </w:r>
      <w:r>
        <w:t>)</w:t>
      </w:r>
      <w:r>
        <w:rPr>
          <w:rFonts w:hint="eastAsia"/>
        </w:rPr>
        <w:t>。</w:t>
      </w:r>
    </w:p>
    <w:p w:rsidR="008470F8" w:rsidRDefault="008470F8">
      <w:pPr>
        <w:pStyle w:val="SingleTxtGC"/>
      </w:pPr>
      <w:r>
        <w:t xml:space="preserve">109.  </w:t>
      </w:r>
      <w:r>
        <w:rPr>
          <w:rFonts w:hint="eastAsia"/>
        </w:rPr>
        <w:t>根据《禁止歧视残疾人及补救法》</w:t>
      </w:r>
      <w:r>
        <w:t>，</w:t>
      </w:r>
      <w:r>
        <w:rPr>
          <w:rFonts w:hint="eastAsia"/>
        </w:rPr>
        <w:t>如果残疾人希望领养儿童，任何领养机构不得因其残疾而限制其领养资格</w:t>
      </w:r>
      <w:r>
        <w:t>(</w:t>
      </w:r>
      <w:r>
        <w:t>第</w:t>
      </w:r>
      <w:r>
        <w:t>28(2)</w:t>
      </w:r>
      <w:r>
        <w:t>条</w:t>
      </w:r>
      <w:r>
        <w:t>)</w:t>
      </w:r>
      <w:r>
        <w:rPr>
          <w:rFonts w:hint="eastAsia"/>
        </w:rPr>
        <w:t>。但是，《关于促进收养及收养程序的特殊情况法》</w:t>
      </w:r>
      <w:r>
        <w:t>第</w:t>
      </w:r>
      <w:r>
        <w:t>5</w:t>
      </w:r>
      <w:r>
        <w:t>条</w:t>
      </w:r>
      <w:r>
        <w:rPr>
          <w:rFonts w:hint="eastAsia"/>
        </w:rPr>
        <w:t>规定</w:t>
      </w:r>
      <w:r>
        <w:t>，</w:t>
      </w:r>
      <w:r>
        <w:rPr>
          <w:rFonts w:hint="eastAsia"/>
        </w:rPr>
        <w:t>有资格担任养父</w:t>
      </w:r>
      <w:r>
        <w:rPr>
          <w:rFonts w:hint="eastAsia"/>
        </w:rPr>
        <w:t>(</w:t>
      </w:r>
      <w:r>
        <w:rPr>
          <w:rFonts w:hint="eastAsia"/>
        </w:rPr>
        <w:t>母</w:t>
      </w:r>
      <w:r>
        <w:rPr>
          <w:rFonts w:hint="eastAsia"/>
        </w:rPr>
        <w:t>)</w:t>
      </w:r>
      <w:r>
        <w:rPr>
          <w:rFonts w:hint="eastAsia"/>
        </w:rPr>
        <w:t>者“不得有任何明显的精神或生理缺陷”</w:t>
      </w:r>
      <w:r>
        <w:t>(</w:t>
      </w:r>
      <w:r>
        <w:t>第</w:t>
      </w:r>
      <w:r>
        <w:t>5(1)</w:t>
      </w:r>
      <w:r>
        <w:t>条</w:t>
      </w:r>
      <w:r>
        <w:rPr>
          <w:rFonts w:hint="eastAsia"/>
        </w:rPr>
        <w:t>第</w:t>
      </w:r>
      <w:r>
        <w:rPr>
          <w:rFonts w:hint="eastAsia"/>
        </w:rPr>
        <w:t>3</w:t>
      </w:r>
      <w:r>
        <w:rPr>
          <w:rFonts w:hint="eastAsia"/>
        </w:rPr>
        <w:t>项</w:t>
      </w:r>
      <w:r>
        <w:t>)</w:t>
      </w:r>
      <w:r>
        <w:rPr>
          <w:rFonts w:hint="eastAsia"/>
        </w:rPr>
        <w:t>。因此，该法可限制残疾人领养儿童的权利。有关部门正在审议修订该项规定，例如，通过设定“明显的精神或生理缺陷”鉴定标准进行修订。</w:t>
      </w:r>
    </w:p>
    <w:p w:rsidR="008470F8" w:rsidRDefault="008470F8">
      <w:pPr>
        <w:pStyle w:val="H1GC"/>
      </w:pPr>
      <w:bookmarkStart w:id="23" w:name="_Toc294787852"/>
      <w:r>
        <w:tab/>
      </w:r>
      <w:r>
        <w:tab/>
      </w:r>
      <w:r>
        <w:t>第</w:t>
      </w:r>
      <w:r>
        <w:rPr>
          <w:rFonts w:hint="eastAsia"/>
        </w:rPr>
        <w:t>二十四</w:t>
      </w:r>
      <w:r>
        <w:t>条</w:t>
      </w:r>
      <w:r>
        <w:br/>
      </w:r>
      <w:r>
        <w:t>教育</w:t>
      </w:r>
      <w:bookmarkEnd w:id="23"/>
    </w:p>
    <w:p w:rsidR="008470F8" w:rsidRDefault="008470F8">
      <w:pPr>
        <w:pStyle w:val="SingleTxtGC"/>
      </w:pPr>
      <w:r>
        <w:t xml:space="preserve">110.  </w:t>
      </w:r>
      <w:r>
        <w:rPr>
          <w:rFonts w:hint="eastAsia"/>
        </w:rPr>
        <w:t>与残疾人</w:t>
      </w:r>
      <w:r>
        <w:t>教育</w:t>
      </w:r>
      <w:r>
        <w:rPr>
          <w:rFonts w:hint="eastAsia"/>
        </w:rPr>
        <w:t>有关的法案包括《</w:t>
      </w:r>
      <w:r>
        <w:t>教育</w:t>
      </w:r>
      <w:r>
        <w:rPr>
          <w:rFonts w:hint="eastAsia"/>
        </w:rPr>
        <w:t>框架法》和《残疾人特殊教育法》。《教育框架法》订立于</w:t>
      </w:r>
      <w:r>
        <w:t>1997</w:t>
      </w:r>
      <w:r>
        <w:rPr>
          <w:rFonts w:hint="eastAsia"/>
        </w:rPr>
        <w:t>年</w:t>
      </w:r>
      <w:r>
        <w:rPr>
          <w:rFonts w:hint="eastAsia"/>
        </w:rPr>
        <w:t>12</w:t>
      </w:r>
      <w:r>
        <w:rPr>
          <w:rFonts w:hint="eastAsia"/>
        </w:rPr>
        <w:t>月</w:t>
      </w:r>
      <w:r>
        <w:t>，</w:t>
      </w:r>
      <w:r>
        <w:rPr>
          <w:rFonts w:hint="eastAsia"/>
        </w:rPr>
        <w:t>该法要求国家和地方政府“为因身体、精神和智力残疾而需要特殊教育关怀的人开办学校，并制定和实施支持其教育的政策”</w:t>
      </w:r>
      <w:r>
        <w:t>(</w:t>
      </w:r>
      <w:r>
        <w:t>第</w:t>
      </w:r>
      <w:r>
        <w:t>18</w:t>
      </w:r>
      <w:r>
        <w:t>条</w:t>
      </w:r>
      <w:r>
        <w:t>)</w:t>
      </w:r>
      <w:r>
        <w:rPr>
          <w:rFonts w:hint="eastAsia"/>
        </w:rPr>
        <w:t>。此外</w:t>
      </w:r>
      <w:r>
        <w:t>，</w:t>
      </w:r>
      <w:r>
        <w:rPr>
          <w:rFonts w:hint="eastAsia"/>
        </w:rPr>
        <w:t>《残疾人特殊教育法》要求政府考虑到残疾人的残疾类型和程度，根据其生命周期向其提供包容性教育环境和教育</w:t>
      </w:r>
      <w:r>
        <w:t>(</w:t>
      </w:r>
      <w:r>
        <w:rPr>
          <w:rFonts w:hint="eastAsia"/>
        </w:rPr>
        <w:t>第</w:t>
      </w:r>
      <w:r>
        <w:t>1</w:t>
      </w:r>
      <w:r>
        <w:rPr>
          <w:rFonts w:hint="eastAsia"/>
        </w:rPr>
        <w:t>条</w:t>
      </w:r>
      <w:r>
        <w:t>)</w:t>
      </w:r>
      <w:r>
        <w:rPr>
          <w:rFonts w:hint="eastAsia"/>
        </w:rPr>
        <w:t>。根据上述法案，政府确立了特殊</w:t>
      </w:r>
      <w:r>
        <w:t>教育</w:t>
      </w:r>
      <w:r>
        <w:rPr>
          <w:rFonts w:hint="eastAsia"/>
        </w:rPr>
        <w:t>发展第三阶段五年计划</w:t>
      </w:r>
      <w:r>
        <w:t>(2008-2012</w:t>
      </w:r>
      <w:r>
        <w:rPr>
          <w:rFonts w:hint="eastAsia"/>
        </w:rPr>
        <w:t>年</w:t>
      </w:r>
      <w:r>
        <w:t>)</w:t>
      </w:r>
      <w:r>
        <w:rPr>
          <w:rFonts w:hint="eastAsia"/>
        </w:rPr>
        <w:t>，目标是向残疾学生提供包容性和个性化教育。同时，《禁止歧视残疾人及补救法》禁止在向残疾人提供</w:t>
      </w:r>
      <w:r>
        <w:t>教育</w:t>
      </w:r>
      <w:r>
        <w:rPr>
          <w:rFonts w:hint="eastAsia"/>
        </w:rPr>
        <w:t>机会方面的歧视</w:t>
      </w:r>
      <w:r>
        <w:t>(</w:t>
      </w:r>
      <w:r>
        <w:t>第</w:t>
      </w:r>
      <w:r>
        <w:t>13</w:t>
      </w:r>
      <w:r>
        <w:t>条</w:t>
      </w:r>
      <w:r>
        <w:t>)</w:t>
      </w:r>
      <w:r>
        <w:rPr>
          <w:rFonts w:hint="eastAsia"/>
        </w:rPr>
        <w:t>。</w:t>
      </w:r>
    </w:p>
    <w:p w:rsidR="008470F8" w:rsidRDefault="008470F8">
      <w:pPr>
        <w:pStyle w:val="SingleTxtGC"/>
      </w:pPr>
      <w:r>
        <w:t>111</w:t>
      </w:r>
      <w:r>
        <w:rPr>
          <w:rFonts w:hint="eastAsia"/>
        </w:rPr>
        <w:t xml:space="preserve">.  </w:t>
      </w:r>
      <w:r>
        <w:rPr>
          <w:rFonts w:hint="eastAsia"/>
        </w:rPr>
        <w:t>《残疾人特殊教育法》规定，各</w:t>
      </w:r>
      <w:r>
        <w:t>教育厅</w:t>
      </w:r>
      <w:r>
        <w:rPr>
          <w:rFonts w:hint="eastAsia"/>
        </w:rPr>
        <w:t>教育监应在各下属教育行政机构创办一家特殊</w:t>
      </w:r>
      <w:r>
        <w:t>教育</w:t>
      </w:r>
      <w:r>
        <w:rPr>
          <w:rFonts w:hint="eastAsia"/>
        </w:rPr>
        <w:t>支助中心</w:t>
      </w:r>
      <w:r>
        <w:t>(SESC)</w:t>
      </w:r>
      <w:r>
        <w:rPr>
          <w:rFonts w:hint="eastAsia"/>
        </w:rPr>
        <w:t>，负责符合特殊</w:t>
      </w:r>
      <w:r>
        <w:t>教育</w:t>
      </w:r>
      <w:r>
        <w:rPr>
          <w:rFonts w:hint="eastAsia"/>
        </w:rPr>
        <w:t>、流动</w:t>
      </w:r>
      <w:r>
        <w:t>教育</w:t>
      </w:r>
      <w:r>
        <w:rPr>
          <w:rFonts w:hint="eastAsia"/>
        </w:rPr>
        <w:t>等教育资格者的早期发现、诊断和评价工作</w:t>
      </w:r>
      <w:r>
        <w:t>(</w:t>
      </w:r>
      <w:r>
        <w:t>第</w:t>
      </w:r>
      <w:r>
        <w:t>11</w:t>
      </w:r>
      <w:r>
        <w:t>条</w:t>
      </w:r>
      <w:r>
        <w:t>)</w:t>
      </w:r>
      <w:r>
        <w:rPr>
          <w:rFonts w:hint="eastAsia"/>
        </w:rPr>
        <w:t>。根据该法</w:t>
      </w:r>
      <w:r>
        <w:t>，</w:t>
      </w:r>
      <w:r>
        <w:rPr>
          <w:rFonts w:hint="eastAsia"/>
        </w:rPr>
        <w:t>政府自</w:t>
      </w:r>
      <w:r>
        <w:rPr>
          <w:rFonts w:hint="eastAsia"/>
        </w:rPr>
        <w:t>2005</w:t>
      </w:r>
      <w:r>
        <w:rPr>
          <w:rFonts w:hint="eastAsia"/>
        </w:rPr>
        <w:t>年起开始在韩国各</w:t>
      </w:r>
      <w:r>
        <w:t>教育厅</w:t>
      </w:r>
      <w:r>
        <w:rPr>
          <w:rFonts w:hint="eastAsia"/>
        </w:rPr>
        <w:t>下设一家特殊教育支助中心，以便残疾学生在所分配的任何教育环境内，无论是保育院还是普通班级等，均能在其特殊教育中获得支持。此外，</w:t>
      </w:r>
      <w:r>
        <w:t>2010</w:t>
      </w:r>
      <w:r>
        <w:rPr>
          <w:rFonts w:hint="eastAsia"/>
        </w:rPr>
        <w:t>年</w:t>
      </w:r>
      <w:r>
        <w:t>，</w:t>
      </w:r>
      <w:r>
        <w:rPr>
          <w:rFonts w:hint="eastAsia"/>
        </w:rPr>
        <w:t>政府为特殊教育支助中心配备了类型多达</w:t>
      </w:r>
      <w:r>
        <w:t>2,683</w:t>
      </w:r>
      <w:r>
        <w:rPr>
          <w:rFonts w:hint="eastAsia"/>
        </w:rPr>
        <w:t>种的辅助技术设备</w:t>
      </w:r>
      <w:r>
        <w:t>5,395</w:t>
      </w:r>
      <w:r>
        <w:rPr>
          <w:rFonts w:hint="eastAsia"/>
        </w:rPr>
        <w:t>台和类型多达</w:t>
      </w:r>
      <w:r>
        <w:t>32,203</w:t>
      </w:r>
      <w:r>
        <w:rPr>
          <w:rFonts w:hint="eastAsia"/>
        </w:rPr>
        <w:t>种的教育材料和工具</w:t>
      </w:r>
      <w:r>
        <w:t>59,174</w:t>
      </w:r>
      <w:r>
        <w:rPr>
          <w:rFonts w:hint="eastAsia"/>
        </w:rPr>
        <w:t>套，以此为残疾学生的学习提供支持。政府还编写了多媒体自学书籍、盲文信息终端和手语书籍，以加强视力有缺陷的学生的学习。此外</w:t>
      </w:r>
      <w:r>
        <w:t>，</w:t>
      </w:r>
      <w:r>
        <w:rPr>
          <w:rFonts w:hint="eastAsia"/>
        </w:rPr>
        <w:t>政府还通过开设</w:t>
      </w:r>
      <w:r>
        <w:t>教育</w:t>
      </w:r>
      <w:r>
        <w:rPr>
          <w:rFonts w:hint="eastAsia"/>
        </w:rPr>
        <w:t>网站</w:t>
      </w:r>
      <w:r>
        <w:t>(</w:t>
      </w:r>
      <w:hyperlink r:id="rId8" w:history="1">
        <w:r>
          <w:rPr>
            <w:rStyle w:val="Hyperlink"/>
            <w:color w:val="auto"/>
            <w:u w:val="none"/>
          </w:rPr>
          <w:t>http://www.eduable.net</w:t>
        </w:r>
      </w:hyperlink>
      <w:r>
        <w:t>)</w:t>
      </w:r>
      <w:r>
        <w:rPr>
          <w:rFonts w:hint="eastAsia"/>
        </w:rPr>
        <w:t>为听力有缺陷的学生制定和分发听力训练方案</w:t>
      </w:r>
      <w:r>
        <w:t>，</w:t>
      </w:r>
      <w:r>
        <w:rPr>
          <w:rFonts w:hint="eastAsia"/>
        </w:rPr>
        <w:t>并在特殊教育支助中心提供调频助听器。截至</w:t>
      </w:r>
      <w:r>
        <w:t>2009</w:t>
      </w:r>
      <w:r>
        <w:rPr>
          <w:rFonts w:hint="eastAsia"/>
        </w:rPr>
        <w:t>年</w:t>
      </w:r>
      <w:r>
        <w:t>，</w:t>
      </w:r>
      <w:r>
        <w:rPr>
          <w:rFonts w:hint="eastAsia"/>
        </w:rPr>
        <w:t>初中和高中学校课程均提供两种类型的课程安排，其中，手语作为交流手段。</w:t>
      </w:r>
    </w:p>
    <w:p w:rsidR="008470F8" w:rsidRDefault="008470F8">
      <w:pPr>
        <w:pStyle w:val="SingleTxtGC"/>
      </w:pPr>
      <w:r>
        <w:t xml:space="preserve">112.  </w:t>
      </w:r>
      <w:r>
        <w:rPr>
          <w:rFonts w:hint="eastAsia"/>
        </w:rPr>
        <w:t>《残疾人特殊教育法》要求各教育厅教育监或各行政区教育办公室负责人根据特殊教育支助中心的诊断和评价结果筛选符合特殊教育资格的人</w:t>
      </w:r>
      <w:r>
        <w:t>(</w:t>
      </w:r>
      <w:r>
        <w:rPr>
          <w:rFonts w:hint="eastAsia"/>
        </w:rPr>
        <w:t>第</w:t>
      </w:r>
      <w:r>
        <w:t>15</w:t>
      </w:r>
      <w:r>
        <w:rPr>
          <w:rFonts w:hint="eastAsia"/>
        </w:rPr>
        <w:t>和</w:t>
      </w:r>
      <w:r>
        <w:rPr>
          <w:rFonts w:hint="eastAsia"/>
        </w:rPr>
        <w:t>16</w:t>
      </w:r>
      <w:r>
        <w:rPr>
          <w:rFonts w:hint="eastAsia"/>
        </w:rPr>
        <w:t>条</w:t>
      </w:r>
      <w:r>
        <w:t>)</w:t>
      </w:r>
      <w:r>
        <w:rPr>
          <w:rFonts w:hint="eastAsia"/>
        </w:rPr>
        <w:t>。该法还通过有关特殊教育指导委员会的审议将被选定者安置于普通学校的普通班级、普通学校的特殊班级或特殊学校内，并对其进行教育</w:t>
      </w:r>
      <w:r>
        <w:t>(</w:t>
      </w:r>
      <w:r>
        <w:t>第</w:t>
      </w:r>
      <w:r>
        <w:t>17</w:t>
      </w:r>
      <w:r>
        <w:t>条</w:t>
      </w:r>
      <w:r>
        <w:t>)(</w:t>
      </w:r>
      <w:r>
        <w:t>参见附录中表</w:t>
      </w:r>
      <w:r>
        <w:t>49)</w:t>
      </w:r>
      <w:r>
        <w:rPr>
          <w:rFonts w:hint="eastAsia"/>
        </w:rPr>
        <w:t>。截至</w:t>
      </w:r>
      <w:r>
        <w:t>2010</w:t>
      </w:r>
      <w:r>
        <w:rPr>
          <w:rFonts w:hint="eastAsia"/>
        </w:rPr>
        <w:t>年</w:t>
      </w:r>
      <w:r>
        <w:t>，</w:t>
      </w:r>
      <w:r>
        <w:rPr>
          <w:rFonts w:hint="eastAsia"/>
        </w:rPr>
        <w:t>共有</w:t>
      </w:r>
      <w:r>
        <w:t>79,711</w:t>
      </w:r>
      <w:r>
        <w:rPr>
          <w:rFonts w:hint="eastAsia"/>
        </w:rPr>
        <w:t>名学生在接受特殊</w:t>
      </w:r>
      <w:r>
        <w:t>教育：</w:t>
      </w:r>
      <w:r>
        <w:t>23,776</w:t>
      </w:r>
      <w:r>
        <w:rPr>
          <w:rFonts w:hint="eastAsia"/>
        </w:rPr>
        <w:t>名学生在</w:t>
      </w:r>
      <w:r>
        <w:rPr>
          <w:rFonts w:hint="eastAsia"/>
        </w:rPr>
        <w:t>150</w:t>
      </w:r>
      <w:r>
        <w:rPr>
          <w:rFonts w:hint="eastAsia"/>
        </w:rPr>
        <w:t>所特殊学校接受教育，</w:t>
      </w:r>
      <w:r>
        <w:t>42,021</w:t>
      </w:r>
      <w:r>
        <w:rPr>
          <w:rFonts w:hint="eastAsia"/>
        </w:rPr>
        <w:t>名学生在</w:t>
      </w:r>
      <w:r>
        <w:t>7,792</w:t>
      </w:r>
      <w:r>
        <w:rPr>
          <w:rFonts w:hint="eastAsia"/>
        </w:rPr>
        <w:t>个特殊班级接受教育</w:t>
      </w:r>
      <w:r>
        <w:t>，</w:t>
      </w:r>
      <w:r>
        <w:t>13,746</w:t>
      </w:r>
      <w:r>
        <w:rPr>
          <w:rFonts w:hint="eastAsia"/>
        </w:rPr>
        <w:t>名学生在幼儿园、小学、初中和高中的</w:t>
      </w:r>
      <w:r>
        <w:t>6,775</w:t>
      </w:r>
      <w:r>
        <w:rPr>
          <w:rFonts w:hint="eastAsia"/>
        </w:rPr>
        <w:t>个普通班接受教育</w:t>
      </w:r>
      <w:r>
        <w:t>，</w:t>
      </w:r>
      <w:r>
        <w:t>168</w:t>
      </w:r>
      <w:r>
        <w:rPr>
          <w:rFonts w:hint="eastAsia"/>
        </w:rPr>
        <w:t>名学生在</w:t>
      </w:r>
      <w:r>
        <w:t>187</w:t>
      </w:r>
      <w:r>
        <w:rPr>
          <w:rFonts w:hint="eastAsia"/>
        </w:rPr>
        <w:t>家特殊教育支助中心接受教育</w:t>
      </w:r>
      <w:r>
        <w:t>(</w:t>
      </w:r>
      <w:r>
        <w:t>参见附录中表</w:t>
      </w:r>
      <w:r>
        <w:t>50)</w:t>
      </w:r>
      <w:r>
        <w:rPr>
          <w:rFonts w:hint="eastAsia"/>
        </w:rPr>
        <w:t>。</w:t>
      </w:r>
    </w:p>
    <w:p w:rsidR="008470F8" w:rsidRDefault="008470F8">
      <w:pPr>
        <w:pStyle w:val="SingleTxtGC"/>
      </w:pPr>
      <w:r>
        <w:t xml:space="preserve">113.  </w:t>
      </w:r>
      <w:r>
        <w:rPr>
          <w:rFonts w:hint="eastAsia"/>
        </w:rPr>
        <w:t>为扩大残疾儿童教育机会，《残疾人特殊教育法》规定，自幼儿园至小学和中学的</w:t>
      </w:r>
      <w:r>
        <w:t>教育</w:t>
      </w:r>
      <w:r>
        <w:rPr>
          <w:rFonts w:hint="eastAsia"/>
        </w:rPr>
        <w:t>课程均属义务教育，并向未满三岁的残疾婴幼儿免费提供指定专业和教育</w:t>
      </w:r>
      <w:r>
        <w:t>(</w:t>
      </w:r>
      <w:r>
        <w:t>第</w:t>
      </w:r>
      <w:r>
        <w:t>3(1)</w:t>
      </w:r>
      <w:r>
        <w:t>条</w:t>
      </w:r>
      <w:r>
        <w:t>)</w:t>
      </w:r>
      <w:r>
        <w:rPr>
          <w:rFonts w:hint="eastAsia"/>
        </w:rPr>
        <w:t>。截至</w:t>
      </w:r>
      <w:r>
        <w:t>2010</w:t>
      </w:r>
      <w:r>
        <w:rPr>
          <w:rFonts w:hint="eastAsia"/>
        </w:rPr>
        <w:t>年</w:t>
      </w:r>
      <w:r>
        <w:t>，</w:t>
      </w:r>
      <w:r>
        <w:rPr>
          <w:rFonts w:hint="eastAsia"/>
        </w:rPr>
        <w:t>政府共向幼儿园内</w:t>
      </w:r>
      <w:r>
        <w:t>1,921</w:t>
      </w:r>
      <w:r>
        <w:rPr>
          <w:rFonts w:hint="eastAsia"/>
        </w:rPr>
        <w:t>名已满五岁的残疾婴幼儿提供义务</w:t>
      </w:r>
      <w:r>
        <w:t>教育</w:t>
      </w:r>
      <w:r>
        <w:rPr>
          <w:rFonts w:hint="eastAsia"/>
        </w:rPr>
        <w:t>，并向</w:t>
      </w:r>
      <w:r>
        <w:t>290</w:t>
      </w:r>
      <w:r>
        <w:rPr>
          <w:rFonts w:hint="eastAsia"/>
        </w:rPr>
        <w:t>名残疾婴幼儿提供免费</w:t>
      </w:r>
      <w:r>
        <w:t>教育</w:t>
      </w:r>
      <w:r>
        <w:t>(</w:t>
      </w:r>
      <w:r>
        <w:t>参见附录中表</w:t>
      </w:r>
      <w:r>
        <w:t>51)</w:t>
      </w:r>
      <w:r>
        <w:rPr>
          <w:rFonts w:hint="eastAsia"/>
        </w:rPr>
        <w:t>。截至</w:t>
      </w:r>
      <w:r>
        <w:t>2009</w:t>
      </w:r>
      <w:r>
        <w:rPr>
          <w:rFonts w:hint="eastAsia"/>
        </w:rPr>
        <w:t>年</w:t>
      </w:r>
      <w:r>
        <w:t>，</w:t>
      </w:r>
      <w:r>
        <w:rPr>
          <w:rFonts w:hint="eastAsia"/>
        </w:rPr>
        <w:t>政府面向残疾婴幼儿开设了</w:t>
      </w:r>
      <w:r>
        <w:rPr>
          <w:rFonts w:hint="eastAsia"/>
        </w:rPr>
        <w:t>20</w:t>
      </w:r>
      <w:r>
        <w:rPr>
          <w:rFonts w:hint="eastAsia"/>
        </w:rPr>
        <w:t>个班，向其提供免费教育。继开展残疾婴幼儿</w:t>
      </w:r>
      <w:r>
        <w:t>教育</w:t>
      </w:r>
      <w:r>
        <w:rPr>
          <w:rFonts w:hint="eastAsia"/>
        </w:rPr>
        <w:t>状况调查后，政府计划自</w:t>
      </w:r>
      <w:r>
        <w:rPr>
          <w:rFonts w:hint="eastAsia"/>
        </w:rPr>
        <w:t>2010</w:t>
      </w:r>
      <w:r>
        <w:rPr>
          <w:rFonts w:hint="eastAsia"/>
        </w:rPr>
        <w:t>年开始扩大班级数量。</w:t>
      </w:r>
    </w:p>
    <w:p w:rsidR="008470F8" w:rsidRDefault="008470F8">
      <w:pPr>
        <w:pStyle w:val="SingleTxtGC"/>
      </w:pPr>
      <w:r>
        <w:t xml:space="preserve">114.  </w:t>
      </w:r>
      <w:r>
        <w:rPr>
          <w:rFonts w:hint="eastAsia"/>
        </w:rPr>
        <w:t>为实现包容性教育原则，《残疾人特殊教育法》规定，应在普通学校设立特殊班级，有残疾学生就读的普通学校应制定和执行教育残疾学生的综合计划。该计划包括课程调整、助理支持、学习辅助设备支持和其他便利提供</w:t>
      </w:r>
      <w:r>
        <w:t>(</w:t>
      </w:r>
      <w:r>
        <w:t>第</w:t>
      </w:r>
      <w:r>
        <w:t>21</w:t>
      </w:r>
      <w:r>
        <w:t>条</w:t>
      </w:r>
      <w:r>
        <w:t>)(</w:t>
      </w:r>
      <w:r>
        <w:t>参见附录中表</w:t>
      </w:r>
      <w:r>
        <w:t>52)</w:t>
      </w:r>
      <w:r>
        <w:rPr>
          <w:rFonts w:hint="eastAsia"/>
        </w:rPr>
        <w:t>。根据该法</w:t>
      </w:r>
      <w:r>
        <w:t>，</w:t>
      </w:r>
      <w:r>
        <w:rPr>
          <w:rFonts w:hint="eastAsia"/>
        </w:rPr>
        <w:t>自</w:t>
      </w:r>
      <w:r>
        <w:rPr>
          <w:rFonts w:hint="eastAsia"/>
        </w:rPr>
        <w:t>2008</w:t>
      </w:r>
      <w:r>
        <w:rPr>
          <w:rFonts w:hint="eastAsia"/>
        </w:rPr>
        <w:t>年起，政府平均每年增办约</w:t>
      </w:r>
      <w:r>
        <w:rPr>
          <w:rFonts w:hint="eastAsia"/>
        </w:rPr>
        <w:t>700</w:t>
      </w:r>
      <w:r>
        <w:rPr>
          <w:rFonts w:hint="eastAsia"/>
        </w:rPr>
        <w:t>个特殊班级。根据</w:t>
      </w:r>
      <w:r>
        <w:rPr>
          <w:rFonts w:hint="eastAsia"/>
        </w:rPr>
        <w:t>2009</w:t>
      </w:r>
      <w:r>
        <w:rPr>
          <w:rFonts w:hint="eastAsia"/>
        </w:rPr>
        <w:t>年开展的一项小学和中学残疾学生便利设施安装情况调查，设立特殊班级的幼儿园与小学和中学的残疾人便利设施平均安装率分别为</w:t>
      </w:r>
      <w:r>
        <w:t>83.5%</w:t>
      </w:r>
      <w:r>
        <w:rPr>
          <w:rFonts w:hint="eastAsia"/>
        </w:rPr>
        <w:t>和</w:t>
      </w:r>
      <w:r>
        <w:t>92.4%(</w:t>
      </w:r>
      <w:r>
        <w:t>参见附录中表</w:t>
      </w:r>
      <w:r>
        <w:t>53)</w:t>
      </w:r>
      <w:r>
        <w:rPr>
          <w:rFonts w:hint="eastAsia"/>
        </w:rPr>
        <w:t>。政府已通过省</w:t>
      </w:r>
      <w:r>
        <w:rPr>
          <w:rFonts w:hint="eastAsia"/>
        </w:rPr>
        <w:t>/</w:t>
      </w:r>
      <w:r>
        <w:rPr>
          <w:rFonts w:hint="eastAsia"/>
        </w:rPr>
        <w:t>市教育厅建议向无残疾学生便利设施的特殊班级提供这类设施。</w:t>
      </w:r>
    </w:p>
    <w:p w:rsidR="008470F8" w:rsidRDefault="008470F8">
      <w:pPr>
        <w:pStyle w:val="SingleTxtGC"/>
      </w:pPr>
      <w:r>
        <w:t xml:space="preserve">115.  </w:t>
      </w:r>
      <w:r>
        <w:rPr>
          <w:rFonts w:hint="eastAsia"/>
        </w:rPr>
        <w:t>为培养作为特殊教育对象的残疾人的能力</w:t>
      </w:r>
      <w:r>
        <w:t>，</w:t>
      </w:r>
      <w:r>
        <w:rPr>
          <w:rFonts w:hint="eastAsia"/>
        </w:rPr>
        <w:t>《残疾人特殊教育法》规定，各级学校的校长应制定个性化教育计划，包括与教育目标、方法、内容和特殊教育有关的服务，并考虑到残疾类型和性质。为此，该法明确规定，学校应组织和运作由专家组成的个性化</w:t>
      </w:r>
      <w:r>
        <w:t>教育</w:t>
      </w:r>
      <w:r>
        <w:rPr>
          <w:rFonts w:hint="eastAsia"/>
        </w:rPr>
        <w:t>支持小组</w:t>
      </w:r>
      <w:r>
        <w:t>(</w:t>
      </w:r>
      <w:r>
        <w:t>第</w:t>
      </w:r>
      <w:r>
        <w:t>22</w:t>
      </w:r>
      <w:r>
        <w:t>条</w:t>
      </w:r>
      <w:r>
        <w:t>)</w:t>
      </w:r>
      <w:r>
        <w:rPr>
          <w:rFonts w:hint="eastAsia"/>
        </w:rPr>
        <w:t>。此外</w:t>
      </w:r>
      <w:r>
        <w:t>，</w:t>
      </w:r>
      <w:r>
        <w:rPr>
          <w:rFonts w:hint="eastAsia"/>
        </w:rPr>
        <w:t>该法还规定，特殊教育教师和负责特殊教育相关服务的工作人员应走访安置在各级学校、医疗机构、保育院或福利机构内的特殊教育对象，开展“流动教育”</w:t>
      </w:r>
      <w:r>
        <w:t>(</w:t>
      </w:r>
      <w:r>
        <w:t>第</w:t>
      </w:r>
      <w:r>
        <w:t>25</w:t>
      </w:r>
      <w:r>
        <w:t>条</w:t>
      </w:r>
      <w:r>
        <w:t>)</w:t>
      </w:r>
      <w:r>
        <w:rPr>
          <w:rFonts w:hint="eastAsia"/>
        </w:rPr>
        <w:t>。根据该法</w:t>
      </w:r>
      <w:r>
        <w:t>，</w:t>
      </w:r>
      <w:r>
        <w:t>2010</w:t>
      </w:r>
      <w:r>
        <w:rPr>
          <w:rFonts w:hint="eastAsia"/>
        </w:rPr>
        <w:t>年，政府共有</w:t>
      </w:r>
      <w:r>
        <w:t>1,407</w:t>
      </w:r>
      <w:r>
        <w:rPr>
          <w:rFonts w:hint="eastAsia"/>
        </w:rPr>
        <w:t>名流动教师，并向安置在普通班级的特殊教育对象提供流动教育</w:t>
      </w:r>
      <w:r>
        <w:t>(</w:t>
      </w:r>
      <w:r>
        <w:t>参见附录中表</w:t>
      </w:r>
      <w:r>
        <w:t>54)</w:t>
      </w:r>
      <w:r>
        <w:rPr>
          <w:rFonts w:hint="eastAsia"/>
        </w:rPr>
        <w:t>。</w:t>
      </w:r>
    </w:p>
    <w:p w:rsidR="008470F8" w:rsidRDefault="008470F8">
      <w:pPr>
        <w:pStyle w:val="SingleTxtGC"/>
      </w:pPr>
      <w:r>
        <w:t xml:space="preserve">116.  </w:t>
      </w:r>
      <w:r>
        <w:rPr>
          <w:rFonts w:hint="eastAsia"/>
        </w:rPr>
        <w:t>为扩大残疾人接受高等教育的机会，政府自</w:t>
      </w:r>
      <w:r>
        <w:t>1995</w:t>
      </w:r>
      <w:r>
        <w:rPr>
          <w:rFonts w:hint="eastAsia"/>
        </w:rPr>
        <w:t>年起开始实施“专科学校残疾人录取制度”。得益于该制度的实施，高校残疾入学者的人数从</w:t>
      </w:r>
      <w:r>
        <w:rPr>
          <w:rFonts w:hint="eastAsia"/>
        </w:rPr>
        <w:t>1995</w:t>
      </w:r>
      <w:r>
        <w:rPr>
          <w:rFonts w:hint="eastAsia"/>
        </w:rPr>
        <w:t>年的</w:t>
      </w:r>
      <w:r>
        <w:rPr>
          <w:rFonts w:hint="eastAsia"/>
        </w:rPr>
        <w:t>8</w:t>
      </w:r>
      <w:r>
        <w:rPr>
          <w:rFonts w:hint="eastAsia"/>
        </w:rPr>
        <w:t>所学校</w:t>
      </w:r>
      <w:r>
        <w:t>113</w:t>
      </w:r>
      <w:r>
        <w:rPr>
          <w:rFonts w:hint="eastAsia"/>
        </w:rPr>
        <w:t>名学生增加至</w:t>
      </w:r>
      <w:r>
        <w:rPr>
          <w:rFonts w:hint="eastAsia"/>
        </w:rPr>
        <w:t>2010</w:t>
      </w:r>
      <w:r>
        <w:rPr>
          <w:rFonts w:hint="eastAsia"/>
        </w:rPr>
        <w:t>年的</w:t>
      </w:r>
      <w:r>
        <w:t>88</w:t>
      </w:r>
      <w:r>
        <w:rPr>
          <w:rFonts w:hint="eastAsia"/>
        </w:rPr>
        <w:t>所学校</w:t>
      </w:r>
      <w:r>
        <w:t>656</w:t>
      </w:r>
      <w:r>
        <w:rPr>
          <w:rFonts w:hint="eastAsia"/>
        </w:rPr>
        <w:t>名学生。截至</w:t>
      </w:r>
      <w:r>
        <w:t>2010</w:t>
      </w:r>
      <w:r>
        <w:rPr>
          <w:rFonts w:hint="eastAsia"/>
        </w:rPr>
        <w:t>年</w:t>
      </w:r>
      <w:r>
        <w:t>，</w:t>
      </w:r>
      <w:r>
        <w:rPr>
          <w:rFonts w:hint="eastAsia"/>
        </w:rPr>
        <w:t>残疾大学生总人数为</w:t>
      </w:r>
      <w:r>
        <w:t>5,716</w:t>
      </w:r>
      <w:r>
        <w:rPr>
          <w:rFonts w:hint="eastAsia"/>
        </w:rPr>
        <w:t>人，分布在</w:t>
      </w:r>
      <w:r>
        <w:t>173</w:t>
      </w:r>
      <w:r>
        <w:rPr>
          <w:rFonts w:hint="eastAsia"/>
        </w:rPr>
        <w:t>所学校</w:t>
      </w:r>
      <w:r>
        <w:t>(</w:t>
      </w:r>
      <w:r>
        <w:rPr>
          <w:rFonts w:hint="eastAsia"/>
        </w:rPr>
        <w:t>参见附录中表</w:t>
      </w:r>
      <w:r>
        <w:t>50)</w:t>
      </w:r>
      <w:r>
        <w:rPr>
          <w:rFonts w:hint="eastAsia"/>
        </w:rPr>
        <w:t>。根据《残疾人特殊教育法》第</w:t>
      </w:r>
      <w:r>
        <w:t>30</w:t>
      </w:r>
      <w:r>
        <w:rPr>
          <w:rFonts w:hint="eastAsia"/>
        </w:rPr>
        <w:t>和第</w:t>
      </w:r>
      <w:r>
        <w:t>31</w:t>
      </w:r>
      <w:r>
        <w:rPr>
          <w:rFonts w:hint="eastAsia"/>
        </w:rPr>
        <w:t>条，政府已批准向各高校提供财政援助，以便它们能够设立残疾学生支持中心，并配有一名助手向重度残疾学生提供援助</w:t>
      </w:r>
      <w:r>
        <w:t>(</w:t>
      </w:r>
      <w:r>
        <w:t>第</w:t>
      </w:r>
      <w:r>
        <w:t>3</w:t>
      </w:r>
      <w:r>
        <w:rPr>
          <w:rFonts w:hint="eastAsia"/>
        </w:rPr>
        <w:t>0</w:t>
      </w:r>
      <w:r>
        <w:t>条</w:t>
      </w:r>
      <w:r>
        <w:t>)(</w:t>
      </w:r>
      <w:r>
        <w:rPr>
          <w:rFonts w:hint="eastAsia"/>
        </w:rPr>
        <w:t>参见附录中表</w:t>
      </w:r>
      <w:r>
        <w:t>55</w:t>
      </w:r>
      <w:r>
        <w:rPr>
          <w:rFonts w:hint="eastAsia"/>
        </w:rPr>
        <w:t>和表</w:t>
      </w:r>
      <w:r>
        <w:rPr>
          <w:rFonts w:hint="eastAsia"/>
        </w:rPr>
        <w:t>56</w:t>
      </w:r>
      <w:r>
        <w:t>)</w:t>
      </w:r>
      <w:r>
        <w:rPr>
          <w:rFonts w:hint="eastAsia"/>
        </w:rPr>
        <w:t>。</w:t>
      </w:r>
    </w:p>
    <w:p w:rsidR="008470F8" w:rsidRDefault="008470F8">
      <w:pPr>
        <w:pStyle w:val="SingleTxtGC"/>
      </w:pPr>
      <w:r>
        <w:t xml:space="preserve">117.  </w:t>
      </w:r>
      <w:r>
        <w:rPr>
          <w:rFonts w:hint="eastAsia"/>
        </w:rPr>
        <w:t>《残疾人特殊教育法》保障学龄外残疾人终身学习</w:t>
      </w:r>
      <w:r>
        <w:t>(</w:t>
      </w:r>
      <w:r>
        <w:rPr>
          <w:rFonts w:hint="eastAsia"/>
        </w:rPr>
        <w:t>第</w:t>
      </w:r>
      <w:r>
        <w:t>33</w:t>
      </w:r>
      <w:r>
        <w:rPr>
          <w:rFonts w:hint="eastAsia"/>
        </w:rPr>
        <w:t>和第</w:t>
      </w:r>
      <w:r>
        <w:t>34</w:t>
      </w:r>
      <w:r>
        <w:rPr>
          <w:rFonts w:hint="eastAsia"/>
        </w:rPr>
        <w:t>条</w:t>
      </w:r>
      <w:r>
        <w:t>)</w:t>
      </w:r>
      <w:r>
        <w:rPr>
          <w:rFonts w:hint="eastAsia"/>
        </w:rPr>
        <w:t>。为此，政府自</w:t>
      </w:r>
      <w:r>
        <w:rPr>
          <w:rFonts w:hint="eastAsia"/>
        </w:rPr>
        <w:t>2008</w:t>
      </w:r>
      <w:r>
        <w:rPr>
          <w:rFonts w:hint="eastAsia"/>
        </w:rPr>
        <w:t>年起开始支持各省</w:t>
      </w:r>
      <w:r>
        <w:rPr>
          <w:rFonts w:hint="eastAsia"/>
        </w:rPr>
        <w:t>/</w:t>
      </w:r>
      <w:r>
        <w:rPr>
          <w:rFonts w:hint="eastAsia"/>
        </w:rPr>
        <w:t>市</w:t>
      </w:r>
      <w:r>
        <w:t>教育</w:t>
      </w:r>
      <w:r>
        <w:rPr>
          <w:rFonts w:hint="eastAsia"/>
        </w:rPr>
        <w:t>厅制定的成年残疾人终身</w:t>
      </w:r>
      <w:r>
        <w:t>教育</w:t>
      </w:r>
      <w:r>
        <w:rPr>
          <w:rFonts w:hint="eastAsia"/>
        </w:rPr>
        <w:t>方案。为向成年残疾人提供教育机会和扩大的教育方案</w:t>
      </w:r>
      <w:r>
        <w:t>，</w:t>
      </w:r>
      <w:r>
        <w:rPr>
          <w:rFonts w:hint="eastAsia"/>
        </w:rPr>
        <w:t>政府于</w:t>
      </w:r>
      <w:r>
        <w:rPr>
          <w:rFonts w:hint="eastAsia"/>
        </w:rPr>
        <w:t>2010</w:t>
      </w:r>
      <w:r>
        <w:rPr>
          <w:rFonts w:hint="eastAsia"/>
        </w:rPr>
        <w:t>年确立了成年残疾人终身学习促进计划，并于</w:t>
      </w:r>
      <w:r>
        <w:rPr>
          <w:rFonts w:hint="eastAsia"/>
        </w:rPr>
        <w:t>2011</w:t>
      </w:r>
      <w:r>
        <w:rPr>
          <w:rFonts w:hint="eastAsia"/>
        </w:rPr>
        <w:t>年制定了该计划的务实实施计划。</w:t>
      </w:r>
    </w:p>
    <w:p w:rsidR="008470F8" w:rsidRDefault="008470F8">
      <w:pPr>
        <w:pStyle w:val="SingleTxtGC"/>
      </w:pPr>
      <w:r>
        <w:t xml:space="preserve">118.  </w:t>
      </w:r>
      <w:r>
        <w:rPr>
          <w:rFonts w:hint="eastAsia"/>
        </w:rPr>
        <w:t>《</w:t>
      </w:r>
      <w:r>
        <w:t>教育</w:t>
      </w:r>
      <w:r>
        <w:rPr>
          <w:rFonts w:hint="eastAsia"/>
        </w:rPr>
        <w:t>框架法》规定，政府应拟定和实施更加积极地促进性别平等的政策</w:t>
      </w:r>
      <w:r>
        <w:t>(</w:t>
      </w:r>
      <w:r>
        <w:t>第</w:t>
      </w:r>
      <w:r>
        <w:t>17-2(1)</w:t>
      </w:r>
      <w:r>
        <w:t>条</w:t>
      </w:r>
      <w:r>
        <w:t>)</w:t>
      </w:r>
      <w:r>
        <w:rPr>
          <w:rFonts w:hint="eastAsia"/>
        </w:rPr>
        <w:t>。该法还规定，应设立男女平等教育审议委员会，以便对学校教育中促进性别平等的学校课程标准和内容进行审查</w:t>
      </w:r>
      <w:r>
        <w:t>(</w:t>
      </w:r>
      <w:r>
        <w:t>第</w:t>
      </w:r>
      <w:r>
        <w:t>17-2(4)</w:t>
      </w:r>
      <w:r>
        <w:t>条</w:t>
      </w:r>
      <w:r>
        <w:t>)</w:t>
      </w:r>
      <w:r>
        <w:rPr>
          <w:rFonts w:hint="eastAsia"/>
        </w:rPr>
        <w:t>。但是，</w:t>
      </w:r>
      <w:r>
        <w:t>2010</w:t>
      </w:r>
      <w:r>
        <w:rPr>
          <w:rFonts w:hint="eastAsia"/>
        </w:rPr>
        <w:t>年符合特殊</w:t>
      </w:r>
      <w:r>
        <w:t>教育</w:t>
      </w:r>
      <w:r>
        <w:rPr>
          <w:rFonts w:hint="eastAsia"/>
        </w:rPr>
        <w:t>资格的学生中</w:t>
      </w:r>
      <w:r>
        <w:t>，</w:t>
      </w:r>
      <w:r>
        <w:rPr>
          <w:rFonts w:hint="eastAsia"/>
        </w:rPr>
        <w:t>男学生的比例</w:t>
      </w:r>
      <w:r>
        <w:t>(65.1%</w:t>
      </w:r>
      <w:r>
        <w:t>，</w:t>
      </w:r>
      <w:r>
        <w:rPr>
          <w:rFonts w:hint="eastAsia"/>
        </w:rPr>
        <w:t>或</w:t>
      </w:r>
      <w:r>
        <w:t>51,921</w:t>
      </w:r>
      <w:r>
        <w:rPr>
          <w:rFonts w:hint="eastAsia"/>
        </w:rPr>
        <w:t>名学生</w:t>
      </w:r>
      <w:r>
        <w:t>)</w:t>
      </w:r>
      <w:r>
        <w:rPr>
          <w:rFonts w:hint="eastAsia"/>
        </w:rPr>
        <w:t>大约是女学生的两倍</w:t>
      </w:r>
      <w:r>
        <w:t>(34.9%</w:t>
      </w:r>
      <w:r>
        <w:t>，</w:t>
      </w:r>
      <w:r>
        <w:rPr>
          <w:rFonts w:hint="eastAsia"/>
        </w:rPr>
        <w:t>或</w:t>
      </w:r>
      <w:r>
        <w:t>27,790</w:t>
      </w:r>
      <w:r>
        <w:rPr>
          <w:rFonts w:hint="eastAsia"/>
        </w:rPr>
        <w:t>名学生</w:t>
      </w:r>
      <w:r>
        <w:t>)</w:t>
      </w:r>
      <w:r>
        <w:rPr>
          <w:rFonts w:hint="eastAsia"/>
        </w:rPr>
        <w:t>。</w:t>
      </w:r>
    </w:p>
    <w:p w:rsidR="008470F8" w:rsidRDefault="008470F8">
      <w:pPr>
        <w:pStyle w:val="SingleTxtGC"/>
      </w:pPr>
      <w:r>
        <w:t xml:space="preserve">119.  </w:t>
      </w:r>
      <w:r>
        <w:rPr>
          <w:rFonts w:hint="eastAsia"/>
        </w:rPr>
        <w:t>为加强面向残疾学生的授课和培训的专业性</w:t>
      </w:r>
      <w:r>
        <w:t>，</w:t>
      </w:r>
      <w:r>
        <w:rPr>
          <w:rFonts w:hint="eastAsia"/>
        </w:rPr>
        <w:t>政府在负责包容性教育的普通教育教师培训方案中推出了特殊教育课程。强制规定这些教师学习至少</w:t>
      </w:r>
      <w:r>
        <w:rPr>
          <w:rFonts w:hint="eastAsia"/>
        </w:rPr>
        <w:t>60</w:t>
      </w:r>
      <w:r>
        <w:rPr>
          <w:rFonts w:hint="eastAsia"/>
        </w:rPr>
        <w:t>个小时的课程。此外，政府自</w:t>
      </w:r>
      <w:r>
        <w:rPr>
          <w:rFonts w:hint="eastAsia"/>
        </w:rPr>
        <w:t>2009</w:t>
      </w:r>
      <w:r>
        <w:rPr>
          <w:rFonts w:hint="eastAsia"/>
        </w:rPr>
        <w:t>年起要求培养普通教育教师的各所大学在其课程安排中开设必修性特殊</w:t>
      </w:r>
      <w:r>
        <w:t>教育</w:t>
      </w:r>
      <w:r>
        <w:rPr>
          <w:rFonts w:hint="eastAsia"/>
        </w:rPr>
        <w:t>课程。同时，尽管《残疾人特殊教育法实施令》要求每四名学生配备一名特殊教育教师</w:t>
      </w:r>
      <w:r>
        <w:t>(</w:t>
      </w:r>
      <w:r>
        <w:t>第</w:t>
      </w:r>
      <w:r>
        <w:t>22</w:t>
      </w:r>
      <w:r>
        <w:t>条</w:t>
      </w:r>
      <w:r>
        <w:t>)</w:t>
      </w:r>
      <w:r>
        <w:t>，</w:t>
      </w:r>
      <w:r>
        <w:rPr>
          <w:rFonts w:hint="eastAsia"/>
        </w:rPr>
        <w:t>但截至</w:t>
      </w:r>
      <w:r>
        <w:rPr>
          <w:rFonts w:hint="eastAsia"/>
        </w:rPr>
        <w:t>2010</w:t>
      </w:r>
      <w:r>
        <w:rPr>
          <w:rFonts w:hint="eastAsia"/>
        </w:rPr>
        <w:t>年，已有教师人数仅占法律规定需要人数的</w:t>
      </w:r>
      <w:r>
        <w:t>76.5%(</w:t>
      </w:r>
      <w:r>
        <w:t>参见附录中表</w:t>
      </w:r>
      <w:r>
        <w:t>57)</w:t>
      </w:r>
      <w:r>
        <w:rPr>
          <w:rFonts w:hint="eastAsia"/>
        </w:rPr>
        <w:t>。</w:t>
      </w:r>
    </w:p>
    <w:p w:rsidR="008470F8" w:rsidRDefault="008470F8">
      <w:pPr>
        <w:pStyle w:val="H1GC"/>
      </w:pPr>
      <w:bookmarkStart w:id="24" w:name="_Toc294787853"/>
      <w:r>
        <w:tab/>
      </w:r>
      <w:r>
        <w:tab/>
      </w:r>
      <w:r>
        <w:t>第</w:t>
      </w:r>
      <w:r>
        <w:rPr>
          <w:rFonts w:hint="eastAsia"/>
        </w:rPr>
        <w:t>二十五</w:t>
      </w:r>
      <w:r>
        <w:t>条</w:t>
      </w:r>
      <w:r>
        <w:br/>
      </w:r>
      <w:r>
        <w:t>健康</w:t>
      </w:r>
      <w:bookmarkEnd w:id="24"/>
    </w:p>
    <w:p w:rsidR="008470F8" w:rsidRDefault="008470F8">
      <w:pPr>
        <w:pStyle w:val="SingleTxtGC"/>
      </w:pPr>
      <w:r>
        <w:t xml:space="preserve">120.  </w:t>
      </w:r>
      <w:r>
        <w:rPr>
          <w:rFonts w:hint="eastAsia"/>
        </w:rPr>
        <w:t>大韩民国一直在努力按照包括</w:t>
      </w:r>
      <w:r>
        <w:rPr>
          <w:rFonts w:hint="eastAsia"/>
        </w:rPr>
        <w:t>1995</w:t>
      </w:r>
      <w:r>
        <w:rPr>
          <w:rFonts w:hint="eastAsia"/>
        </w:rPr>
        <w:t>年</w:t>
      </w:r>
      <w:r>
        <w:rPr>
          <w:rFonts w:hint="eastAsia"/>
        </w:rPr>
        <w:t>1</w:t>
      </w:r>
      <w:r>
        <w:rPr>
          <w:rFonts w:hint="eastAsia"/>
        </w:rPr>
        <w:t>月订立的《国民</w:t>
      </w:r>
      <w:r>
        <w:t>健康</w:t>
      </w:r>
      <w:r>
        <w:rPr>
          <w:rFonts w:hint="eastAsia"/>
        </w:rPr>
        <w:t>促进法》、</w:t>
      </w:r>
      <w:r>
        <w:t>1999</w:t>
      </w:r>
      <w:r>
        <w:rPr>
          <w:rFonts w:hint="eastAsia"/>
        </w:rPr>
        <w:t>年</w:t>
      </w:r>
      <w:r>
        <w:rPr>
          <w:rFonts w:hint="eastAsia"/>
        </w:rPr>
        <w:t>2</w:t>
      </w:r>
      <w:r>
        <w:rPr>
          <w:rFonts w:hint="eastAsia"/>
        </w:rPr>
        <w:t>月订立的《国民健康保险法》、</w:t>
      </w:r>
      <w:r>
        <w:t>1977</w:t>
      </w:r>
      <w:r>
        <w:rPr>
          <w:rFonts w:hint="eastAsia"/>
        </w:rPr>
        <w:t>年</w:t>
      </w:r>
      <w:r>
        <w:rPr>
          <w:rFonts w:hint="eastAsia"/>
        </w:rPr>
        <w:t>12</w:t>
      </w:r>
      <w:r>
        <w:rPr>
          <w:rFonts w:hint="eastAsia"/>
        </w:rPr>
        <w:t>月订立的《医疗服务援助法》和</w:t>
      </w:r>
      <w:r>
        <w:t>2008</w:t>
      </w:r>
      <w:r>
        <w:rPr>
          <w:rFonts w:hint="eastAsia"/>
        </w:rPr>
        <w:t>年</w:t>
      </w:r>
      <w:r>
        <w:rPr>
          <w:rFonts w:hint="eastAsia"/>
        </w:rPr>
        <w:t>3</w:t>
      </w:r>
      <w:r>
        <w:rPr>
          <w:rFonts w:hint="eastAsia"/>
        </w:rPr>
        <w:t>月订立的《健康检查框架法》在内的各项法案改善其全民身体福祉和健康。特别是，韩国已经通过订立《残疾人福祉法》和《心理健康法》做出努力，保护残疾人的健康权利。</w:t>
      </w:r>
    </w:p>
    <w:p w:rsidR="008470F8" w:rsidRDefault="008470F8">
      <w:pPr>
        <w:pStyle w:val="SingleTxtGC"/>
      </w:pPr>
      <w:r>
        <w:t xml:space="preserve">121.  </w:t>
      </w:r>
      <w:r>
        <w:rPr>
          <w:rFonts w:hint="eastAsia"/>
        </w:rPr>
        <w:t>《残疾人福祉法》要求国家和地方政府拿出措施和政策，以便及早检测和治疗导致残疾的疾病</w:t>
      </w:r>
      <w:r>
        <w:t>(</w:t>
      </w:r>
      <w:r>
        <w:t>第</w:t>
      </w:r>
      <w:r>
        <w:t>17(1)</w:t>
      </w:r>
      <w:r>
        <w:t>条</w:t>
      </w:r>
      <w:r>
        <w:t>)</w:t>
      </w:r>
      <w:r>
        <w:t>，</w:t>
      </w:r>
      <w:r>
        <w:rPr>
          <w:rFonts w:hint="eastAsia"/>
        </w:rPr>
        <w:t>以及向残疾人提供康复医疗服务，以便他们能够进行学习或恢复其独立能力</w:t>
      </w:r>
      <w:r>
        <w:t>(</w:t>
      </w:r>
      <w:r>
        <w:t>第</w:t>
      </w:r>
      <w:r>
        <w:t>18</w:t>
      </w:r>
      <w:r>
        <w:t>条</w:t>
      </w:r>
      <w:r>
        <w:t>)</w:t>
      </w:r>
      <w:r>
        <w:rPr>
          <w:rFonts w:hint="eastAsia"/>
        </w:rPr>
        <w:t>。根据该法</w:t>
      </w:r>
      <w:r>
        <w:t>，</w:t>
      </w:r>
      <w:r>
        <w:rPr>
          <w:rFonts w:hint="eastAsia"/>
        </w:rPr>
        <w:t>政府自</w:t>
      </w:r>
      <w:r>
        <w:t>2005</w:t>
      </w:r>
      <w:r>
        <w:rPr>
          <w:rFonts w:hint="eastAsia"/>
        </w:rPr>
        <w:t>年起一直在按照扩大公共保健总计划和残疾人五年政策制定计划第二阶段</w:t>
      </w:r>
      <w:r>
        <w:t>(2003-2007</w:t>
      </w:r>
      <w:r>
        <w:rPr>
          <w:rFonts w:hint="eastAsia"/>
        </w:rPr>
        <w:t>年</w:t>
      </w:r>
      <w:r>
        <w:t>)</w:t>
      </w:r>
      <w:r>
        <w:rPr>
          <w:rFonts w:hint="eastAsia"/>
        </w:rPr>
        <w:t>在六个地区进行残疾人医疗康复中心的建设工作</w:t>
      </w:r>
      <w:r>
        <w:t>(</w:t>
      </w:r>
      <w:r>
        <w:t>参见附录中表</w:t>
      </w:r>
      <w:r>
        <w:t>58)</w:t>
      </w:r>
      <w:r>
        <w:rPr>
          <w:rFonts w:hint="eastAsia"/>
        </w:rPr>
        <w:t>。</w:t>
      </w:r>
    </w:p>
    <w:p w:rsidR="008470F8" w:rsidRDefault="008470F8">
      <w:pPr>
        <w:pStyle w:val="SingleTxtGC"/>
      </w:pPr>
      <w:r>
        <w:t xml:space="preserve">122.  </w:t>
      </w:r>
      <w:r>
        <w:rPr>
          <w:rFonts w:hint="eastAsia"/>
        </w:rPr>
        <w:t>根据</w:t>
      </w:r>
      <w:r>
        <w:rPr>
          <w:rFonts w:hint="eastAsia"/>
        </w:rPr>
        <w:t>2008</w:t>
      </w:r>
      <w:r>
        <w:rPr>
          <w:rFonts w:hint="eastAsia"/>
        </w:rPr>
        <w:t>年残疾人调查，残疾人最迫切需要政府和社会提供的服务是“医疗支持</w:t>
      </w:r>
      <w:r>
        <w:t>(30.1%)</w:t>
      </w:r>
      <w:r>
        <w:rPr>
          <w:rFonts w:hint="eastAsia"/>
        </w:rPr>
        <w:t>”、“收入支持</w:t>
      </w:r>
      <w:r>
        <w:t>(21.9%)</w:t>
      </w:r>
      <w:r>
        <w:rPr>
          <w:rFonts w:hint="eastAsia"/>
        </w:rPr>
        <w:t>”和“住房支持</w:t>
      </w:r>
      <w:r>
        <w:t>(15.4%)</w:t>
      </w:r>
      <w:r>
        <w:rPr>
          <w:rFonts w:hint="eastAsia"/>
        </w:rPr>
        <w:t>，”其中，医疗支持为最亟需的服务</w:t>
      </w:r>
      <w:r>
        <w:t>(</w:t>
      </w:r>
      <w:r>
        <w:t>参见附录中表</w:t>
      </w:r>
      <w:r>
        <w:t>59)</w:t>
      </w:r>
      <w:r>
        <w:rPr>
          <w:rFonts w:hint="eastAsia"/>
        </w:rPr>
        <w:t>。当前</w:t>
      </w:r>
      <w:r>
        <w:t>，</w:t>
      </w:r>
      <w:r>
        <w:rPr>
          <w:rFonts w:hint="eastAsia"/>
        </w:rPr>
        <w:t>政府补贴的残疾人医疗康复项目包括如下：康复性医疗设施扩建和改造</w:t>
      </w:r>
      <w:r>
        <w:t>；</w:t>
      </w:r>
      <w:r>
        <w:rPr>
          <w:rFonts w:hint="eastAsia"/>
        </w:rPr>
        <w:t>医疗费用财政支持</w:t>
      </w:r>
      <w:r>
        <w:t>；</w:t>
      </w:r>
      <w:r>
        <w:rPr>
          <w:rFonts w:hint="eastAsia"/>
        </w:rPr>
        <w:t>医疗费用减税</w:t>
      </w:r>
      <w:r>
        <w:t>；</w:t>
      </w:r>
      <w:r>
        <w:rPr>
          <w:rFonts w:hint="eastAsia"/>
        </w:rPr>
        <w:t>听力残疾儿童人工耳蜗植入费用财政支持</w:t>
      </w:r>
      <w:r>
        <w:t>；</w:t>
      </w:r>
      <w:r>
        <w:rPr>
          <w:rFonts w:hint="eastAsia"/>
        </w:rPr>
        <w:t>和早产儿和先天性畸形医疗费用支持。此外</w:t>
      </w:r>
      <w:r>
        <w:t>，</w:t>
      </w:r>
      <w:r>
        <w:rPr>
          <w:rFonts w:hint="eastAsia"/>
        </w:rPr>
        <w:t>符合医疗援助资格的残疾人可免费获得医疗服务。</w:t>
      </w:r>
    </w:p>
    <w:p w:rsidR="008470F8" w:rsidRDefault="008470F8">
      <w:pPr>
        <w:pStyle w:val="SingleTxtGC"/>
      </w:pPr>
      <w:r>
        <w:t xml:space="preserve">123.  </w:t>
      </w:r>
      <w:r>
        <w:rPr>
          <w:rFonts w:hint="eastAsia"/>
        </w:rPr>
        <w:t>为使残疾人能够在其社区内获得医疗康复服务</w:t>
      </w:r>
      <w:r>
        <w:t>，</w:t>
      </w:r>
      <w:r>
        <w:rPr>
          <w:rFonts w:hint="eastAsia"/>
        </w:rPr>
        <w:t>政府已开始实施社区康复方案，通过该方案为残疾人早期疾病检测、</w:t>
      </w:r>
      <w:r>
        <w:t>健康</w:t>
      </w:r>
      <w:r>
        <w:rPr>
          <w:rFonts w:hint="eastAsia"/>
        </w:rPr>
        <w:t>改善和康复治疗提供各类服务并向有残疾成员的家庭提供支持。政府已让各地区公共</w:t>
      </w:r>
      <w:r>
        <w:t>健康</w:t>
      </w:r>
      <w:r>
        <w:rPr>
          <w:rFonts w:hint="eastAsia"/>
        </w:rPr>
        <w:t>中心制定和实施其具体的残疾人健康改善行动计划。当前</w:t>
      </w:r>
      <w:r>
        <w:t>，</w:t>
      </w:r>
      <w:r>
        <w:rPr>
          <w:rFonts w:hint="eastAsia"/>
        </w:rPr>
        <w:t>全国</w:t>
      </w:r>
      <w:r>
        <w:t>253</w:t>
      </w:r>
      <w:r>
        <w:rPr>
          <w:rFonts w:hint="eastAsia"/>
        </w:rPr>
        <w:t>家公共健康中心中有</w:t>
      </w:r>
      <w:r>
        <w:t>45</w:t>
      </w:r>
      <w:r>
        <w:rPr>
          <w:rFonts w:hint="eastAsia"/>
        </w:rPr>
        <w:t>家</w:t>
      </w:r>
      <w:r>
        <w:t>(17.7%)</w:t>
      </w:r>
      <w:r>
        <w:rPr>
          <w:rFonts w:hint="eastAsia"/>
        </w:rPr>
        <w:t>提供康复服务</w:t>
      </w:r>
      <w:r>
        <w:t>(</w:t>
      </w:r>
      <w:r>
        <w:rPr>
          <w:rFonts w:hint="eastAsia"/>
        </w:rPr>
        <w:t>参见附录中表</w:t>
      </w:r>
      <w:r>
        <w:t>60</w:t>
      </w:r>
      <w:r>
        <w:rPr>
          <w:rFonts w:hint="eastAsia"/>
        </w:rPr>
        <w:t>和表</w:t>
      </w:r>
      <w:r>
        <w:t>61)</w:t>
      </w:r>
      <w:r>
        <w:rPr>
          <w:rFonts w:hint="eastAsia"/>
        </w:rPr>
        <w:t>。</w:t>
      </w:r>
    </w:p>
    <w:p w:rsidR="008470F8" w:rsidRDefault="008470F8">
      <w:pPr>
        <w:pStyle w:val="SingleTxtGC"/>
      </w:pPr>
      <w:r>
        <w:t xml:space="preserve">124.  </w:t>
      </w:r>
      <w:r>
        <w:rPr>
          <w:rFonts w:hint="eastAsia"/>
        </w:rPr>
        <w:t>政府现已成立国家康复中心</w:t>
      </w:r>
      <w:r>
        <w:t>，</w:t>
      </w:r>
      <w:r>
        <w:rPr>
          <w:rFonts w:hint="eastAsia"/>
        </w:rPr>
        <w:t>向残疾人提供医疗服务、咨询和康复培训。政府还批准向残疾人福利中心和向残疾人提供医疗康复服务的寄宿机构提供财政援助。</w:t>
      </w:r>
    </w:p>
    <w:p w:rsidR="008470F8" w:rsidRDefault="008470F8">
      <w:pPr>
        <w:pStyle w:val="SingleTxtGC"/>
      </w:pPr>
      <w:r>
        <w:t xml:space="preserve">125.  </w:t>
      </w:r>
      <w:r>
        <w:rPr>
          <w:rFonts w:hint="eastAsia"/>
        </w:rPr>
        <w:t>韩国政府利用法律保证残疾人安全使用环境卫生设施。《残疾人、老年人和孕妇便利促进法》和《交通弱势群体便利和安全促进法》规定，应安装残疾人卫生间，并规定了结构、地板材料和附属装置等的标准，以方便残疾人使用。</w:t>
      </w:r>
    </w:p>
    <w:p w:rsidR="008470F8" w:rsidRDefault="008470F8">
      <w:pPr>
        <w:pStyle w:val="SingleTxtGC"/>
      </w:pPr>
      <w:r>
        <w:t xml:space="preserve">126.  </w:t>
      </w:r>
      <w:r>
        <w:rPr>
          <w:rFonts w:hint="eastAsia"/>
        </w:rPr>
        <w:t>韩国政府对批准《公约》</w:t>
      </w:r>
      <w:r>
        <w:t>第</w:t>
      </w:r>
      <w:r>
        <w:rPr>
          <w:rFonts w:hint="eastAsia"/>
        </w:rPr>
        <w:t>二十五</w:t>
      </w:r>
      <w:r>
        <w:t>条</w:t>
      </w:r>
      <w:r>
        <w:t>(</w:t>
      </w:r>
      <w:r>
        <w:rPr>
          <w:rFonts w:hint="eastAsia"/>
        </w:rPr>
        <w:t>五</w:t>
      </w:r>
      <w:r>
        <w:t>)</w:t>
      </w:r>
      <w:r>
        <w:rPr>
          <w:rFonts w:hint="eastAsia"/>
        </w:rPr>
        <w:t>项持保留意见，理由是该条与《商法》</w:t>
      </w:r>
      <w:r>
        <w:t>第</w:t>
      </w:r>
      <w:r>
        <w:t>732</w:t>
      </w:r>
      <w:r>
        <w:t>条</w:t>
      </w:r>
      <w:r>
        <w:rPr>
          <w:rFonts w:hint="eastAsia"/>
        </w:rPr>
        <w:t>冲突。根据该法</w:t>
      </w:r>
      <w:r>
        <w:t>第</w:t>
      </w:r>
      <w:r>
        <w:t>732</w:t>
      </w:r>
      <w:r>
        <w:rPr>
          <w:rFonts w:hint="eastAsia"/>
        </w:rPr>
        <w:t>条规定“认定年龄在</w:t>
      </w:r>
      <w:r>
        <w:rPr>
          <w:rFonts w:hint="eastAsia"/>
        </w:rPr>
        <w:t>15</w:t>
      </w:r>
      <w:r>
        <w:rPr>
          <w:rFonts w:hint="eastAsia"/>
        </w:rPr>
        <w:t>岁以下者、精神病人或无行为能力者的死亡属保险事故的保险合同无效”，无论残疾程度如何，心理残疾人可能无法获准购买人寿保险保单，考虑到于此，政府于</w:t>
      </w:r>
      <w:r>
        <w:t>2008</w:t>
      </w:r>
      <w:r>
        <w:rPr>
          <w:rFonts w:hint="eastAsia"/>
        </w:rPr>
        <w:t>年</w:t>
      </w:r>
      <w:r>
        <w:rPr>
          <w:rFonts w:hint="eastAsia"/>
        </w:rPr>
        <w:t>8</w:t>
      </w:r>
      <w:r>
        <w:rPr>
          <w:rFonts w:hint="eastAsia"/>
        </w:rPr>
        <w:t>月向国会提议修订上述条款。一旦该提案获得国会通过，韩国政府将考虑撤回对《公约》</w:t>
      </w:r>
      <w:r>
        <w:t>第</w:t>
      </w:r>
      <w:r>
        <w:rPr>
          <w:rFonts w:hint="eastAsia"/>
        </w:rPr>
        <w:t>二十五</w:t>
      </w:r>
      <w:r>
        <w:t>条</w:t>
      </w:r>
      <w:r>
        <w:t>(</w:t>
      </w:r>
      <w:r>
        <w:rPr>
          <w:rFonts w:hint="eastAsia"/>
        </w:rPr>
        <w:t>五</w:t>
      </w:r>
      <w:r>
        <w:t>)</w:t>
      </w:r>
      <w:r>
        <w:rPr>
          <w:rFonts w:hint="eastAsia"/>
        </w:rPr>
        <w:t>项的保留。</w:t>
      </w:r>
    </w:p>
    <w:p w:rsidR="008470F8" w:rsidRDefault="008470F8">
      <w:pPr>
        <w:pStyle w:val="H1GC"/>
      </w:pPr>
      <w:bookmarkStart w:id="25" w:name="_Toc294787854"/>
      <w:r>
        <w:tab/>
      </w:r>
      <w:r>
        <w:tab/>
      </w:r>
      <w:r>
        <w:t>第</w:t>
      </w:r>
      <w:r>
        <w:rPr>
          <w:rFonts w:hint="eastAsia"/>
        </w:rPr>
        <w:t>二十六</w:t>
      </w:r>
      <w:r>
        <w:t>条</w:t>
      </w:r>
      <w:r>
        <w:br/>
      </w:r>
      <w:r>
        <w:t>适应训练和康复</w:t>
      </w:r>
      <w:bookmarkEnd w:id="25"/>
    </w:p>
    <w:p w:rsidR="008470F8" w:rsidRDefault="008470F8">
      <w:pPr>
        <w:pStyle w:val="SingleTxtGC"/>
      </w:pPr>
      <w:r>
        <w:t xml:space="preserve">127.  </w:t>
      </w:r>
      <w:r>
        <w:rPr>
          <w:rFonts w:hint="eastAsia"/>
        </w:rPr>
        <w:t>《残疾人福祉法》规定，国家和地方政府有义务制定必要的政策</w:t>
      </w:r>
      <w:r>
        <w:t>(</w:t>
      </w:r>
      <w:r>
        <w:t>第</w:t>
      </w:r>
      <w:r>
        <w:t>35</w:t>
      </w:r>
      <w:r>
        <w:t>条</w:t>
      </w:r>
      <w:r>
        <w:t>)</w:t>
      </w:r>
      <w:r>
        <w:rPr>
          <w:rFonts w:hint="eastAsia"/>
        </w:rPr>
        <w:t>，以便根据残疾类型和程度提供康复性和独立支助服务</w:t>
      </w:r>
      <w:r>
        <w:t>，</w:t>
      </w:r>
      <w:r>
        <w:rPr>
          <w:rFonts w:hint="eastAsia"/>
        </w:rPr>
        <w:t>并制定让残疾人通过</w:t>
      </w:r>
      <w:r>
        <w:t>健康</w:t>
      </w:r>
      <w:r>
        <w:rPr>
          <w:rFonts w:hint="eastAsia"/>
        </w:rPr>
        <w:t>筛查和康复咨询在国家或公立医院、健康中心、残疾人福利机构获得服务的规定</w:t>
      </w:r>
      <w:r>
        <w:t>(</w:t>
      </w:r>
      <w:r>
        <w:t>第</w:t>
      </w:r>
      <w:r>
        <w:t>34</w:t>
      </w:r>
      <w:r>
        <w:t>条</w:t>
      </w:r>
      <w:r>
        <w:t>)</w:t>
      </w:r>
      <w:r>
        <w:rPr>
          <w:rFonts w:hint="eastAsia"/>
        </w:rPr>
        <w:t>。此外</w:t>
      </w:r>
      <w:r>
        <w:t>，</w:t>
      </w:r>
      <w:r>
        <w:rPr>
          <w:rFonts w:hint="eastAsia"/>
        </w:rPr>
        <w:t>该法还要求它们提供康复治疗，包括残疾人进行学习或重新掌握生活技能所需的功能和心理治疗，并向他们提供必要的辅助技术设备</w:t>
      </w:r>
      <w:r>
        <w:t>(</w:t>
      </w:r>
      <w:r>
        <w:t>第</w:t>
      </w:r>
      <w:r>
        <w:t>18</w:t>
      </w:r>
      <w:r>
        <w:t>条</w:t>
      </w:r>
      <w:r>
        <w:t>)</w:t>
      </w:r>
      <w:r>
        <w:rPr>
          <w:rFonts w:hint="eastAsia"/>
        </w:rPr>
        <w:t>。该法明确规定，国家和地方政府有义务举办培训方案，让残疾人在结束康复治疗后向其日常生活和社会生活顺利过渡</w:t>
      </w:r>
      <w:r>
        <w:t>(</w:t>
      </w:r>
      <w:r>
        <w:t>第</w:t>
      </w:r>
      <w:r>
        <w:t>19</w:t>
      </w:r>
      <w:r>
        <w:t>条</w:t>
      </w:r>
      <w:r>
        <w:t>)</w:t>
      </w:r>
      <w:r>
        <w:rPr>
          <w:rFonts w:hint="eastAsia"/>
        </w:rPr>
        <w:t>。该法还明确规定，它们应提供残疾人职业能力发展职业指导、职业能力评价、职业适应训练和求职援助等服务，促进残疾人在回归日常生活后从事与其智商和能力相匹配的职业</w:t>
      </w:r>
      <w:r>
        <w:t>(</w:t>
      </w:r>
      <w:r>
        <w:t>第</w:t>
      </w:r>
      <w:r>
        <w:t>21</w:t>
      </w:r>
      <w:r>
        <w:t>条</w:t>
      </w:r>
      <w:r>
        <w:t>)</w:t>
      </w:r>
      <w:r>
        <w:rPr>
          <w:rFonts w:hint="eastAsia"/>
        </w:rPr>
        <w:t>。</w:t>
      </w:r>
    </w:p>
    <w:p w:rsidR="008470F8" w:rsidRDefault="008470F8">
      <w:pPr>
        <w:pStyle w:val="SingleTxtGC"/>
      </w:pPr>
      <w:r>
        <w:t xml:space="preserve">128.  </w:t>
      </w:r>
      <w:r>
        <w:rPr>
          <w:rFonts w:hint="eastAsia"/>
        </w:rPr>
        <w:t>政府已设立残疾人福利中心，提供康复治疗和职能康复培训等服务</w:t>
      </w:r>
      <w:r>
        <w:t>(</w:t>
      </w:r>
      <w:r>
        <w:rPr>
          <w:rFonts w:hint="eastAsia"/>
        </w:rPr>
        <w:t>截至</w:t>
      </w:r>
      <w:r>
        <w:rPr>
          <w:rFonts w:hint="eastAsia"/>
        </w:rPr>
        <w:t>2010</w:t>
      </w:r>
      <w:r>
        <w:rPr>
          <w:rFonts w:hint="eastAsia"/>
        </w:rPr>
        <w:t>年，共有</w:t>
      </w:r>
      <w:r>
        <w:t>190</w:t>
      </w:r>
      <w:r>
        <w:rPr>
          <w:rFonts w:hint="eastAsia"/>
        </w:rPr>
        <w:t>家中心</w:t>
      </w:r>
      <w:r>
        <w:t>)</w:t>
      </w:r>
      <w:r>
        <w:rPr>
          <w:rFonts w:hint="eastAsia"/>
        </w:rPr>
        <w:t>。此外</w:t>
      </w:r>
      <w:r>
        <w:t>，</w:t>
      </w:r>
      <w:r>
        <w:rPr>
          <w:rFonts w:hint="eastAsia"/>
        </w:rPr>
        <w:t>政府还划拨资金，为后天性视力残疾和脊椎残疾者进行康复训练提供支持。与此同时</w:t>
      </w:r>
      <w:r>
        <w:t>，</w:t>
      </w:r>
      <w:r>
        <w:rPr>
          <w:rFonts w:hint="eastAsia"/>
        </w:rPr>
        <w:t>国家康复中心计划在</w:t>
      </w:r>
      <w:r>
        <w:rPr>
          <w:rFonts w:hint="eastAsia"/>
        </w:rPr>
        <w:t>2010</w:t>
      </w:r>
      <w:r>
        <w:rPr>
          <w:rFonts w:hint="eastAsia"/>
        </w:rPr>
        <w:t>年之后的四年期间投资</w:t>
      </w:r>
      <w:r>
        <w:t>25</w:t>
      </w:r>
      <w:r>
        <w:rPr>
          <w:rFonts w:hint="eastAsia"/>
        </w:rPr>
        <w:t>0</w:t>
      </w:r>
      <w:r>
        <w:rPr>
          <w:rFonts w:hint="eastAsia"/>
        </w:rPr>
        <w:t>亿韩元，建设一所集康复性体能训练设施、独立生活和社会康复培训设施</w:t>
      </w:r>
      <w:smartTag w:uri="urn:schemas-microsoft-com:office:smarttags" w:element="PersonName">
        <w:smartTagPr>
          <w:attr w:name="ProductID" w:val="和驾驶"/>
        </w:smartTagPr>
        <w:r>
          <w:rPr>
            <w:rFonts w:hint="eastAsia"/>
          </w:rPr>
          <w:t>和驾驶</w:t>
        </w:r>
      </w:smartTag>
      <w:r>
        <w:rPr>
          <w:rFonts w:hint="eastAsia"/>
        </w:rPr>
        <w:t>教授与评价设施于一体的多用途康复培训设施。</w:t>
      </w:r>
    </w:p>
    <w:p w:rsidR="008470F8" w:rsidRDefault="008470F8">
      <w:pPr>
        <w:pStyle w:val="SingleTxtGC"/>
      </w:pPr>
      <w:r>
        <w:t xml:space="preserve">129.  </w:t>
      </w:r>
      <w:r>
        <w:rPr>
          <w:rFonts w:hint="eastAsia"/>
        </w:rPr>
        <w:t>负责残疾人康复的专业人士包括经接受本科以上</w:t>
      </w:r>
      <w:r>
        <w:t>教育</w:t>
      </w:r>
      <w:r>
        <w:rPr>
          <w:rFonts w:hint="eastAsia"/>
        </w:rPr>
        <w:t>取得资格、通过资格考试或修完资格课程的社会工作者、职业康复人员、物理治疗师、义肢矫形师、手语翻译和盲文译者。其中，社会工作者、物理治疗师和义肢矫形师通过国家资格制度取得正式资格。手语翻译和盲文译者通过国家认证的私人资格制度获得资格。政府还计划对言语治疗师实行国家资格制度。政府定期提供持续教育，向残疾人提供优质服务。政府已下令国家康复中心提供专业人员在寄宿机构、基于社区的康复设施和提供有关护理技术、康复管理、康复服务案例管理等补充</w:t>
      </w:r>
      <w:r>
        <w:t>教育</w:t>
      </w:r>
      <w:r>
        <w:rPr>
          <w:rFonts w:hint="eastAsia"/>
        </w:rPr>
        <w:t>的职业康复设施内开展工作，以及开办残疾人导师和同侪辅导顾问培训课程。不仅如此</w:t>
      </w:r>
      <w:r>
        <w:t>，</w:t>
      </w:r>
      <w:r>
        <w:rPr>
          <w:rFonts w:hint="eastAsia"/>
        </w:rPr>
        <w:t>政府还向韩国残疾人就业促进公团职业康复教师提供半年期新技术培训方案，以提高职业培训服务质量。政府还通过韩国卫生和福利人力资源开发研究所向负责残疾人事务的地方政府官员提供培训课程，以加强其开展残疾人福利工作的能力。</w:t>
      </w:r>
    </w:p>
    <w:p w:rsidR="008470F8" w:rsidRDefault="008470F8">
      <w:pPr>
        <w:pStyle w:val="SingleTxtGC"/>
      </w:pPr>
      <w:r>
        <w:t xml:space="preserve">130.  </w:t>
      </w:r>
      <w:r>
        <w:rPr>
          <w:rFonts w:hint="eastAsia"/>
        </w:rPr>
        <w:t>自</w:t>
      </w:r>
      <w:r>
        <w:t>2009</w:t>
      </w:r>
      <w:r>
        <w:rPr>
          <w:rFonts w:hint="eastAsia"/>
        </w:rPr>
        <w:t>年以来</w:t>
      </w:r>
      <w:r>
        <w:t>，</w:t>
      </w:r>
      <w:r>
        <w:rPr>
          <w:rFonts w:hint="eastAsia"/>
        </w:rPr>
        <w:t>政府一直在实施残疾辅助技术设备案例管理示范项目，以提供与残疾特点相适的定制援助。该示范项目包括“案例管理服务，”即医生、治疗师和康复工程师组成小组，协助残疾人使用适合其残疾的辅助技术设备</w:t>
      </w:r>
      <w:r>
        <w:t>；</w:t>
      </w:r>
      <w:r>
        <w:rPr>
          <w:rFonts w:hint="eastAsia"/>
        </w:rPr>
        <w:t>及时向残疾人提供辅助技术设备信息的“辅助技术设备呼叫中心”</w:t>
      </w:r>
      <w:r>
        <w:t>；</w:t>
      </w:r>
      <w:r>
        <w:rPr>
          <w:rFonts w:hint="eastAsia"/>
        </w:rPr>
        <w:t>和面向康复专业人士开展辅助技术设备相关教育的“残疾人辅助技术设备教育方案”。此外</w:t>
      </w:r>
      <w:r>
        <w:t>，</w:t>
      </w:r>
      <w:r>
        <w:rPr>
          <w:rFonts w:hint="eastAsia"/>
        </w:rPr>
        <w:t>政府还按照《残疾人福祉法》的规定</w:t>
      </w:r>
      <w:r>
        <w:t>(</w:t>
      </w:r>
      <w:r>
        <w:rPr>
          <w:rFonts w:hint="eastAsia"/>
        </w:rPr>
        <w:t>第</w:t>
      </w:r>
      <w:r>
        <w:t>18</w:t>
      </w:r>
      <w:r>
        <w:rPr>
          <w:rFonts w:hint="eastAsia"/>
        </w:rPr>
        <w:t>和第</w:t>
      </w:r>
      <w:r>
        <w:t>66</w:t>
      </w:r>
      <w:r>
        <w:rPr>
          <w:rFonts w:hint="eastAsia"/>
        </w:rPr>
        <w:t>条</w:t>
      </w:r>
      <w:r>
        <w:t>)</w:t>
      </w:r>
      <w:r>
        <w:rPr>
          <w:rFonts w:hint="eastAsia"/>
        </w:rPr>
        <w:t>，向低收入残疾人发放辅助技术设备，例如，语音识别装置、视力放大镜和便携式无线信号机。政府还通过“国民健康保险计划”提供</w:t>
      </w:r>
      <w:r>
        <w:t>77</w:t>
      </w:r>
      <w:r>
        <w:rPr>
          <w:rFonts w:hint="eastAsia"/>
        </w:rPr>
        <w:t>种类型的辅助装置</w:t>
      </w:r>
      <w:r>
        <w:t>(</w:t>
      </w:r>
      <w:r>
        <w:rPr>
          <w:rFonts w:hint="eastAsia"/>
        </w:rPr>
        <w:t>截至</w:t>
      </w:r>
      <w:r>
        <w:t>2009</w:t>
      </w:r>
      <w:r>
        <w:rPr>
          <w:rFonts w:hint="eastAsia"/>
        </w:rPr>
        <w:t>年</w:t>
      </w:r>
      <w:r>
        <w:t>，</w:t>
      </w:r>
      <w:r>
        <w:rPr>
          <w:rFonts w:hint="eastAsia"/>
        </w:rPr>
        <w:t>共花费</w:t>
      </w:r>
      <w:r>
        <w:t>342</w:t>
      </w:r>
      <w:r>
        <w:rPr>
          <w:rFonts w:hint="eastAsia"/>
        </w:rPr>
        <w:t>亿韩元，受益者达</w:t>
      </w:r>
      <w:r>
        <w:t>7</w:t>
      </w:r>
      <w:r>
        <w:rPr>
          <w:rFonts w:hint="eastAsia"/>
        </w:rPr>
        <w:t>万人</w:t>
      </w:r>
      <w:r>
        <w:t>，参见附录中表</w:t>
      </w:r>
      <w:r>
        <w:t>42)</w:t>
      </w:r>
      <w:r>
        <w:rPr>
          <w:rFonts w:hint="eastAsia"/>
        </w:rPr>
        <w:t>。此外</w:t>
      </w:r>
      <w:r>
        <w:t>，</w:t>
      </w:r>
      <w:r>
        <w:rPr>
          <w:rFonts w:hint="eastAsia"/>
        </w:rPr>
        <w:t>政府还在国家康复中心开办了康复研究所，促进有关辅助技术设备和辅助工程的宣传、研究和国际合作。</w:t>
      </w:r>
    </w:p>
    <w:p w:rsidR="008470F8" w:rsidRDefault="008470F8">
      <w:pPr>
        <w:pStyle w:val="H1GC"/>
      </w:pPr>
      <w:bookmarkStart w:id="26" w:name="_Toc294787855"/>
      <w:r>
        <w:tab/>
      </w:r>
      <w:r>
        <w:tab/>
      </w:r>
      <w:r>
        <w:t>第</w:t>
      </w:r>
      <w:r>
        <w:rPr>
          <w:rFonts w:hint="eastAsia"/>
        </w:rPr>
        <w:t>二十七</w:t>
      </w:r>
      <w:r>
        <w:t>条</w:t>
      </w:r>
      <w:r>
        <w:br/>
      </w:r>
      <w:r>
        <w:t>工作和就业</w:t>
      </w:r>
      <w:bookmarkEnd w:id="26"/>
    </w:p>
    <w:p w:rsidR="008470F8" w:rsidRDefault="008470F8">
      <w:pPr>
        <w:pStyle w:val="SingleTxtGC"/>
      </w:pPr>
      <w:r>
        <w:t xml:space="preserve">131.  </w:t>
      </w:r>
      <w:r>
        <w:rPr>
          <w:rFonts w:hint="eastAsia"/>
        </w:rPr>
        <w:t>根据包括《残疾人就业促进和职业康复法》、《劳动标准法》、</w:t>
      </w:r>
      <w:r>
        <w:t>1993</w:t>
      </w:r>
      <w:r>
        <w:rPr>
          <w:rFonts w:hint="eastAsia"/>
        </w:rPr>
        <w:t>年</w:t>
      </w:r>
      <w:r>
        <w:rPr>
          <w:rFonts w:hint="eastAsia"/>
        </w:rPr>
        <w:t>12</w:t>
      </w:r>
      <w:r>
        <w:rPr>
          <w:rFonts w:hint="eastAsia"/>
        </w:rPr>
        <w:t>月颁布的《就业政策框架法》、</w:t>
      </w:r>
      <w:r>
        <w:t>1997</w:t>
      </w:r>
      <w:r>
        <w:rPr>
          <w:rFonts w:hint="eastAsia"/>
        </w:rPr>
        <w:t>年</w:t>
      </w:r>
      <w:r>
        <w:rPr>
          <w:rFonts w:hint="eastAsia"/>
        </w:rPr>
        <w:t>12</w:t>
      </w:r>
      <w:r>
        <w:rPr>
          <w:rFonts w:hint="eastAsia"/>
        </w:rPr>
        <w:t>月颁布的《工人工作技能发展法》和《禁止歧视残疾人及补救法》在内的若干法规，韩国政府禁止就业领域基于残疾的歧视。特别是</w:t>
      </w:r>
      <w:r>
        <w:t>，</w:t>
      </w:r>
      <w:r>
        <w:rPr>
          <w:rFonts w:hint="eastAsia"/>
        </w:rPr>
        <w:t>《禁止歧视残疾人及补救法》禁止雇主在招聘、雇用、工资和职工福利以及培训、安置、晋升、调职、退休、辞职和辞退方面歧视残疾人</w:t>
      </w:r>
      <w:r>
        <w:t>(</w:t>
      </w:r>
      <w:r>
        <w:t>第</w:t>
      </w:r>
      <w:r>
        <w:t>10(1)</w:t>
      </w:r>
      <w:r>
        <w:t>条</w:t>
      </w:r>
      <w:r>
        <w:t>)</w:t>
      </w:r>
      <w:r>
        <w:rPr>
          <w:rFonts w:hint="eastAsia"/>
        </w:rPr>
        <w:t>。而且</w:t>
      </w:r>
      <w:r>
        <w:t>，</w:t>
      </w:r>
      <w:r>
        <w:rPr>
          <w:rFonts w:hint="eastAsia"/>
        </w:rPr>
        <w:t>《禁止歧视残疾人及补救法》规定，雇主有义务提供合理便利，以使残疾工人能够在与非残疾人平等的条件下开展所分配的工作</w:t>
      </w:r>
      <w:r>
        <w:t>(</w:t>
      </w:r>
      <w:r>
        <w:t>第</w:t>
      </w:r>
      <w:r>
        <w:t>11(1)</w:t>
      </w:r>
      <w:r>
        <w:t>条</w:t>
      </w:r>
      <w:r>
        <w:t>)(</w:t>
      </w:r>
      <w:r>
        <w:t>参见附录中表</w:t>
      </w:r>
      <w:r>
        <w:t>62)</w:t>
      </w:r>
      <w:r>
        <w:rPr>
          <w:rFonts w:hint="eastAsia"/>
        </w:rPr>
        <w:t>。但是</w:t>
      </w:r>
      <w:r>
        <w:t>，</w:t>
      </w:r>
      <w:r>
        <w:t>1986</w:t>
      </w:r>
      <w:r>
        <w:rPr>
          <w:rFonts w:hint="eastAsia"/>
        </w:rPr>
        <w:t>年</w:t>
      </w:r>
      <w:r>
        <w:rPr>
          <w:rFonts w:hint="eastAsia"/>
        </w:rPr>
        <w:t>12</w:t>
      </w:r>
      <w:r>
        <w:rPr>
          <w:rFonts w:hint="eastAsia"/>
        </w:rPr>
        <w:t>月颁布的《最低工资法》载有一项条款，将因身体或心理残疾导致工作能力严重低下的残疾人排除在最低工资涵盖范围之外。根据</w:t>
      </w:r>
      <w:r>
        <w:t>2010</w:t>
      </w:r>
      <w:r>
        <w:rPr>
          <w:rFonts w:hint="eastAsia"/>
        </w:rPr>
        <w:t>年开展的残疾人经济活动调查</w:t>
      </w:r>
      <w:r>
        <w:t>(</w:t>
      </w:r>
      <w:r>
        <w:rPr>
          <w:rFonts w:hint="eastAsia"/>
        </w:rPr>
        <w:t>基于年龄在</w:t>
      </w:r>
      <w:r>
        <w:rPr>
          <w:rFonts w:hint="eastAsia"/>
        </w:rPr>
        <w:t>15</w:t>
      </w:r>
      <w:r>
        <w:rPr>
          <w:rFonts w:hint="eastAsia"/>
        </w:rPr>
        <w:t>岁及以上的残疾人登记人口</w:t>
      </w:r>
      <w:r>
        <w:t>)</w:t>
      </w:r>
      <w:r>
        <w:t>，</w:t>
      </w:r>
      <w:r>
        <w:rPr>
          <w:rFonts w:hint="eastAsia"/>
        </w:rPr>
        <w:t>韩国残疾人的就业和人口比率为</w:t>
      </w:r>
      <w:r>
        <w:t>36.0%</w:t>
      </w:r>
      <w:r>
        <w:rPr>
          <w:rFonts w:hint="eastAsia"/>
        </w:rPr>
        <w:t>，其失业率为</w:t>
      </w:r>
      <w:r>
        <w:t>6.6%(</w:t>
      </w:r>
      <w:r>
        <w:rPr>
          <w:rFonts w:hint="eastAsia"/>
        </w:rPr>
        <w:t>全国的就业和人口比率和失业率分别为</w:t>
      </w:r>
      <w:r>
        <w:t>60.0%</w:t>
      </w:r>
      <w:r>
        <w:rPr>
          <w:rFonts w:hint="eastAsia"/>
        </w:rPr>
        <w:t>和</w:t>
      </w:r>
      <w:r>
        <w:t>3.2%)(</w:t>
      </w:r>
      <w:r>
        <w:t>参见附录中表</w:t>
      </w:r>
      <w:r>
        <w:t>63)</w:t>
      </w:r>
      <w:r>
        <w:rPr>
          <w:rFonts w:hint="eastAsia"/>
        </w:rPr>
        <w:t>。</w:t>
      </w:r>
    </w:p>
    <w:p w:rsidR="008470F8" w:rsidRDefault="008470F8">
      <w:pPr>
        <w:pStyle w:val="SingleTxtGC"/>
      </w:pPr>
      <w:r>
        <w:t xml:space="preserve">132.  </w:t>
      </w:r>
      <w:r>
        <w:rPr>
          <w:rFonts w:hint="eastAsia"/>
        </w:rPr>
        <w:t>根据《残疾人就业促进和职业康复法》</w:t>
      </w:r>
      <w:r>
        <w:t>，</w:t>
      </w:r>
      <w:r>
        <w:rPr>
          <w:rFonts w:hint="eastAsia"/>
        </w:rPr>
        <w:t>政府实施“强制性残疾工人就业制度”，以扩大残疾人就业机会。该制度最初系于</w:t>
      </w:r>
      <w:r>
        <w:t>1990</w:t>
      </w:r>
      <w:r>
        <w:rPr>
          <w:rFonts w:hint="eastAsia"/>
        </w:rPr>
        <w:t>年根据《残疾人就业促进法》出台。强制性就业制度适用于正式工人达</w:t>
      </w:r>
      <w:r>
        <w:rPr>
          <w:rFonts w:hint="eastAsia"/>
        </w:rPr>
        <w:t>50</w:t>
      </w:r>
      <w:r>
        <w:rPr>
          <w:rFonts w:hint="eastAsia"/>
        </w:rPr>
        <w:t>人及以上企业的所有人，包括中央和地方政府和公共机关。依照该制度，政府和公共机关必须雇用残疾工人，且残疾工人在其员工队伍中所占的比例不得低于</w:t>
      </w:r>
      <w:r>
        <w:t>3%</w:t>
      </w:r>
      <w:r>
        <w:t>，</w:t>
      </w:r>
      <w:r>
        <w:rPr>
          <w:rFonts w:hint="eastAsia"/>
        </w:rPr>
        <w:t>私营部门中残疾工人所占的比例最低为</w:t>
      </w:r>
      <w:r>
        <w:t>2.3%</w:t>
      </w:r>
      <w:r>
        <w:rPr>
          <w:rFonts w:hint="eastAsia"/>
        </w:rPr>
        <w:t>。为此</w:t>
      </w:r>
      <w:r>
        <w:t>，</w:t>
      </w:r>
      <w:r>
        <w:rPr>
          <w:rFonts w:hint="eastAsia"/>
        </w:rPr>
        <w:t>正式工人超过</w:t>
      </w:r>
      <w:r>
        <w:t>100</w:t>
      </w:r>
      <w:r>
        <w:rPr>
          <w:rFonts w:hint="eastAsia"/>
        </w:rPr>
        <w:t>人但未能完成强制性雇佣配额的雇主必须缴纳“残疾人就业征税”</w:t>
      </w:r>
      <w:r>
        <w:t>(</w:t>
      </w:r>
      <w:r>
        <w:rPr>
          <w:rFonts w:hint="eastAsia"/>
        </w:rPr>
        <w:t>每人每月</w:t>
      </w:r>
      <w:r>
        <w:t>56</w:t>
      </w:r>
      <w:r>
        <w:rPr>
          <w:rFonts w:hint="eastAsia"/>
        </w:rPr>
        <w:t>万韩元</w:t>
      </w:r>
      <w:r>
        <w:t>)</w:t>
      </w:r>
      <w:r>
        <w:rPr>
          <w:rFonts w:hint="eastAsia"/>
        </w:rPr>
        <w:t>。与此同时</w:t>
      </w:r>
      <w:r>
        <w:t>，</w:t>
      </w:r>
      <w:r>
        <w:rPr>
          <w:rFonts w:hint="eastAsia"/>
        </w:rPr>
        <w:t>政府还向残疾工人占正式员工比例超过</w:t>
      </w:r>
      <w:r>
        <w:t>2.7%</w:t>
      </w:r>
      <w:r>
        <w:rPr>
          <w:rFonts w:hint="eastAsia"/>
        </w:rPr>
        <w:t>的业务所有人支付“残疾人就业补贴”</w:t>
      </w:r>
      <w:r>
        <w:t>(</w:t>
      </w:r>
      <w:r>
        <w:rPr>
          <w:rFonts w:hint="eastAsia"/>
        </w:rPr>
        <w:t>每人每月</w:t>
      </w:r>
      <w:r>
        <w:t>15</w:t>
      </w:r>
      <w:r>
        <w:rPr>
          <w:rFonts w:hint="eastAsia"/>
        </w:rPr>
        <w:t>万至</w:t>
      </w:r>
      <w:r>
        <w:t>50</w:t>
      </w:r>
      <w:r>
        <w:rPr>
          <w:rFonts w:hint="eastAsia"/>
        </w:rPr>
        <w:t>万韩元</w:t>
      </w:r>
      <w:r>
        <w:t>)</w:t>
      </w:r>
      <w:r>
        <w:rPr>
          <w:rFonts w:hint="eastAsia"/>
        </w:rPr>
        <w:t>。此外</w:t>
      </w:r>
      <w:r>
        <w:t>，</w:t>
      </w:r>
      <w:r>
        <w:rPr>
          <w:rFonts w:hint="eastAsia"/>
        </w:rPr>
        <w:t>政府还向新近雇用残疾工人的业务所有人支付“残疾人就业促进补贴”。拥有</w:t>
      </w:r>
      <w:r>
        <w:rPr>
          <w:rFonts w:hint="eastAsia"/>
        </w:rPr>
        <w:t>1</w:t>
      </w:r>
      <w:r>
        <w:rPr>
          <w:rFonts w:hint="eastAsia"/>
        </w:rPr>
        <w:t>名及以上正式工人的业务所有人均有资格享受这些奖励措施。为促使企业雇佣重度残疾人，政府还于</w:t>
      </w:r>
      <w:r>
        <w:rPr>
          <w:rFonts w:hint="eastAsia"/>
        </w:rPr>
        <w:t>2010</w:t>
      </w:r>
      <w:r>
        <w:rPr>
          <w:rFonts w:hint="eastAsia"/>
        </w:rPr>
        <w:t>年推出了“重度残疾人双重计算制度，”即雇用一名重度残疾人被视为等同于雇佣两名重度残疾人。相反</w:t>
      </w:r>
      <w:r>
        <w:t>，</w:t>
      </w:r>
      <w:r>
        <w:rPr>
          <w:rFonts w:hint="eastAsia"/>
        </w:rPr>
        <w:t>截至</w:t>
      </w:r>
      <w:r>
        <w:t>2009</w:t>
      </w:r>
      <w:r>
        <w:rPr>
          <w:rFonts w:hint="eastAsia"/>
        </w:rPr>
        <w:t>年</w:t>
      </w:r>
      <w:r>
        <w:rPr>
          <w:rFonts w:hint="eastAsia"/>
        </w:rPr>
        <w:t>12</w:t>
      </w:r>
      <w:r>
        <w:rPr>
          <w:rFonts w:hint="eastAsia"/>
        </w:rPr>
        <w:t>月底</w:t>
      </w:r>
      <w:r>
        <w:t>，</w:t>
      </w:r>
      <w:r>
        <w:rPr>
          <w:rFonts w:hint="eastAsia"/>
        </w:rPr>
        <w:t>强制性就业配额为</w:t>
      </w:r>
      <w:r>
        <w:t>2%</w:t>
      </w:r>
      <w:r>
        <w:t>，</w:t>
      </w:r>
      <w:r>
        <w:rPr>
          <w:rFonts w:hint="eastAsia"/>
        </w:rPr>
        <w:t>而政府机关、公共机构和私营部门中的同期残疾人实际就业率分别为</w:t>
      </w:r>
      <w:r>
        <w:t>1.97%</w:t>
      </w:r>
      <w:r>
        <w:rPr>
          <w:rFonts w:hint="eastAsia"/>
        </w:rPr>
        <w:t>、</w:t>
      </w:r>
      <w:r>
        <w:t>2.11%</w:t>
      </w:r>
      <w:r>
        <w:rPr>
          <w:rFonts w:hint="eastAsia"/>
        </w:rPr>
        <w:t>和</w:t>
      </w:r>
      <w:r>
        <w:t>1.84%(</w:t>
      </w:r>
      <w:r>
        <w:t>参见附录中表</w:t>
      </w:r>
      <w:r>
        <w:t>64)</w:t>
      </w:r>
      <w:r>
        <w:rPr>
          <w:rFonts w:hint="eastAsia"/>
        </w:rPr>
        <w:t>。</w:t>
      </w:r>
    </w:p>
    <w:p w:rsidR="008470F8" w:rsidRDefault="008470F8">
      <w:pPr>
        <w:pStyle w:val="SingleTxtGC"/>
      </w:pPr>
      <w:r>
        <w:t xml:space="preserve">133.  </w:t>
      </w:r>
      <w:r>
        <w:rPr>
          <w:rFonts w:hint="eastAsia"/>
        </w:rPr>
        <w:t>仅选择重度残疾工人的“特殊就业制度”</w:t>
      </w:r>
      <w:r>
        <w:t>(</w:t>
      </w:r>
      <w:r>
        <w:rPr>
          <w:rFonts w:hint="eastAsia"/>
        </w:rPr>
        <w:t>《公务员审查令》</w:t>
      </w:r>
      <w:r>
        <w:t>第</w:t>
      </w:r>
      <w:r>
        <w:t>20-3</w:t>
      </w:r>
      <w:r>
        <w:t>条</w:t>
      </w:r>
      <w:r>
        <w:rPr>
          <w:rFonts w:hint="eastAsia"/>
        </w:rPr>
        <w:t>和《地方公职人员任命令》</w:t>
      </w:r>
      <w:r>
        <w:t>第</w:t>
      </w:r>
      <w:r>
        <w:t>51-3</w:t>
      </w:r>
      <w:r>
        <w:t>条</w:t>
      </w:r>
      <w:r>
        <w:t>)</w:t>
      </w:r>
      <w:r>
        <w:rPr>
          <w:rFonts w:hint="eastAsia"/>
        </w:rPr>
        <w:t>已开始实施，旨在扩大残疾工人在中央和地方政府中的就业。将单独甄选的残疾工人补充至新招聘公职人员且使其所占比例不得低于</w:t>
      </w:r>
      <w:r>
        <w:t>3%</w:t>
      </w:r>
      <w:r>
        <w:rPr>
          <w:rFonts w:hint="eastAsia"/>
        </w:rPr>
        <w:t>(</w:t>
      </w:r>
      <w:r>
        <w:rPr>
          <w:rFonts w:hint="eastAsia"/>
        </w:rPr>
        <w:t>若政府未能完成强制性就业配额，则为</w:t>
      </w:r>
      <w:r>
        <w:rPr>
          <w:rFonts w:hint="eastAsia"/>
        </w:rPr>
        <w:t>6%</w:t>
      </w:r>
      <w:r>
        <w:t>)</w:t>
      </w:r>
      <w:r>
        <w:rPr>
          <w:rFonts w:hint="eastAsia"/>
        </w:rPr>
        <w:t>的制度</w:t>
      </w:r>
      <w:r>
        <w:t>(</w:t>
      </w:r>
      <w:r>
        <w:rPr>
          <w:rFonts w:ascii="SimSun" w:hAnsi="SimSun" w:cs="SimSun" w:hint="eastAsia"/>
        </w:rPr>
        <w:t>“</w:t>
      </w:r>
      <w:r>
        <w:rPr>
          <w:rFonts w:hint="eastAsia"/>
        </w:rPr>
        <w:t>独立招聘制度</w:t>
      </w:r>
      <w:r>
        <w:rPr>
          <w:rFonts w:ascii="SimSun" w:hAnsi="SimSun" w:cs="SimSun" w:hint="eastAsia"/>
        </w:rPr>
        <w:t>”</w:t>
      </w:r>
      <w:r>
        <w:t>)(</w:t>
      </w:r>
      <w:r>
        <w:rPr>
          <w:rFonts w:hint="eastAsia"/>
        </w:rPr>
        <w:t>《残疾人就业促进和职业康复法》</w:t>
      </w:r>
      <w:r>
        <w:t>第</w:t>
      </w:r>
      <w:r>
        <w:t>27</w:t>
      </w:r>
      <w:r>
        <w:t>条</w:t>
      </w:r>
      <w:r>
        <w:t>)</w:t>
      </w:r>
      <w:r>
        <w:rPr>
          <w:rFonts w:hint="eastAsia"/>
        </w:rPr>
        <w:t>现已投入运行。</w:t>
      </w:r>
      <w:r>
        <w:t>2008</w:t>
      </w:r>
      <w:r>
        <w:rPr>
          <w:rFonts w:hint="eastAsia"/>
        </w:rPr>
        <w:t>至</w:t>
      </w:r>
      <w:r>
        <w:t>2010</w:t>
      </w:r>
      <w:r>
        <w:rPr>
          <w:rFonts w:hint="eastAsia"/>
        </w:rPr>
        <w:t>年期间</w:t>
      </w:r>
      <w:r>
        <w:t>，</w:t>
      </w:r>
      <w:r>
        <w:rPr>
          <w:rFonts w:hint="eastAsia"/>
        </w:rPr>
        <w:t>共有</w:t>
      </w:r>
      <w:r>
        <w:t>81</w:t>
      </w:r>
      <w:r>
        <w:rPr>
          <w:rFonts w:hint="eastAsia"/>
        </w:rPr>
        <w:t>名残疾人通过特殊就业制度获得就业。</w:t>
      </w:r>
    </w:p>
    <w:p w:rsidR="008470F8" w:rsidRDefault="008470F8">
      <w:pPr>
        <w:pStyle w:val="SingleTxtGC"/>
      </w:pPr>
      <w:r>
        <w:t xml:space="preserve">134.  </w:t>
      </w:r>
      <w:r>
        <w:rPr>
          <w:rFonts w:hint="eastAsia"/>
        </w:rPr>
        <w:t>当前，政府正在运行公共工作场所项目，以期向难以在普通劳动力市场就业的重度残疾人提供就业机会。作为该项目的一个方面，政府于</w:t>
      </w:r>
      <w:r>
        <w:rPr>
          <w:rFonts w:hint="eastAsia"/>
        </w:rPr>
        <w:t>2009</w:t>
      </w:r>
      <w:r>
        <w:rPr>
          <w:rFonts w:hint="eastAsia"/>
        </w:rPr>
        <w:t>年雇用残疾工人在政府和公共部门机构中担任行政助理、交通协管员、</w:t>
      </w:r>
      <w:r>
        <w:t>健康</w:t>
      </w:r>
      <w:r>
        <w:rPr>
          <w:rFonts w:hint="eastAsia"/>
        </w:rPr>
        <w:t>助理、图书馆助理、邮件分拣员和同侪咨询顾问。截至</w:t>
      </w:r>
      <w:r>
        <w:t>2009</w:t>
      </w:r>
      <w:r>
        <w:rPr>
          <w:rFonts w:hint="eastAsia"/>
        </w:rPr>
        <w:t>年</w:t>
      </w:r>
      <w:r>
        <w:t>，</w:t>
      </w:r>
      <w:r>
        <w:rPr>
          <w:rFonts w:hint="eastAsia"/>
        </w:rPr>
        <w:t>有</w:t>
      </w:r>
      <w:r>
        <w:t>4,172</w:t>
      </w:r>
      <w:r>
        <w:rPr>
          <w:rFonts w:hint="eastAsia"/>
        </w:rPr>
        <w:t>名残疾工人在参与残疾人公共工作场所项目，政府对该项目的预算为</w:t>
      </w:r>
      <w:r>
        <w:t>29.84</w:t>
      </w:r>
      <w:r>
        <w:rPr>
          <w:rFonts w:hint="eastAsia"/>
        </w:rPr>
        <w:t>亿韩元。</w:t>
      </w:r>
    </w:p>
    <w:p w:rsidR="008470F8" w:rsidRDefault="008470F8">
      <w:pPr>
        <w:pStyle w:val="SingleTxtGC"/>
      </w:pPr>
      <w:r>
        <w:t xml:space="preserve">135.  </w:t>
      </w:r>
      <w:r>
        <w:t>《工人工作技能发展法》</w:t>
      </w:r>
      <w:r>
        <w:rPr>
          <w:rFonts w:hint="eastAsia"/>
        </w:rPr>
        <w:t>禁止工作技能发展培训方面基于残疾的歧视，并明确规定，在提供职业培训机会的情况下，应优先考虑残疾工人</w:t>
      </w:r>
      <w:r>
        <w:t>(</w:t>
      </w:r>
      <w:r>
        <w:t>第</w:t>
      </w:r>
      <w:r>
        <w:t>3(3</w:t>
      </w:r>
      <w:r>
        <w:rPr>
          <w:rFonts w:hint="eastAsia"/>
        </w:rPr>
        <w:t>和</w:t>
      </w:r>
      <w:r>
        <w:t>4)</w:t>
      </w:r>
      <w:r>
        <w:t>条</w:t>
      </w:r>
      <w:r>
        <w:t>)</w:t>
      </w:r>
      <w:r>
        <w:rPr>
          <w:rFonts w:hint="eastAsia"/>
        </w:rPr>
        <w:t>。因此</w:t>
      </w:r>
      <w:r>
        <w:t>，</w:t>
      </w:r>
      <w:r>
        <w:rPr>
          <w:rFonts w:hint="eastAsia"/>
        </w:rPr>
        <w:t>政府划拨预算和就业保险基金，以确保残疾人在与非残疾人平等的基础上获享职业能力发展方案。此外</w:t>
      </w:r>
      <w:r>
        <w:t>，</w:t>
      </w:r>
      <w:r>
        <w:rPr>
          <w:rFonts w:hint="eastAsia"/>
        </w:rPr>
        <w:t>根据《残疾人就业促进和职业康复法》</w:t>
      </w:r>
      <w:r>
        <w:t>(</w:t>
      </w:r>
      <w:r>
        <w:t>第</w:t>
      </w:r>
      <w:r>
        <w:t>12</w:t>
      </w:r>
      <w:r>
        <w:t>条</w:t>
      </w:r>
      <w:r>
        <w:t>)</w:t>
      </w:r>
      <w:r>
        <w:t>，</w:t>
      </w:r>
      <w:r>
        <w:rPr>
          <w:rFonts w:hint="eastAsia"/>
        </w:rPr>
        <w:t>政府还对“促进残疾人就业与职业康复基金”进行单独管理，以向残疾人提供职业培训服务。这类培训服务通过职业能力发展中心</w:t>
      </w:r>
      <w:r>
        <w:t>(</w:t>
      </w:r>
      <w:r>
        <w:rPr>
          <w:rFonts w:hint="eastAsia"/>
        </w:rPr>
        <w:t>雇用劳动部韩国残疾人就业促进公团附属组织</w:t>
      </w:r>
      <w:r>
        <w:t>)</w:t>
      </w:r>
      <w:r>
        <w:rPr>
          <w:rFonts w:hint="eastAsia"/>
        </w:rPr>
        <w:t>的五家地区分中心提供。职业能力发展中心在考虑到残疾类型的基础上提供专门的职业培训，并将</w:t>
      </w:r>
      <w:r>
        <w:rPr>
          <w:rFonts w:hint="eastAsia"/>
        </w:rPr>
        <w:t>70%</w:t>
      </w:r>
      <w:r>
        <w:rPr>
          <w:rFonts w:hint="eastAsia"/>
        </w:rPr>
        <w:t>以上的受训人总配额分配给重度残疾人</w:t>
      </w:r>
      <w:r>
        <w:t>(</w:t>
      </w:r>
      <w:r>
        <w:rPr>
          <w:rFonts w:hint="eastAsia"/>
        </w:rPr>
        <w:t>截至</w:t>
      </w:r>
      <w:r>
        <w:rPr>
          <w:rFonts w:hint="eastAsia"/>
        </w:rPr>
        <w:t>2</w:t>
      </w:r>
      <w:r>
        <w:t>009</w:t>
      </w:r>
      <w:r>
        <w:rPr>
          <w:rFonts w:hint="eastAsia"/>
        </w:rPr>
        <w:t>年</w:t>
      </w:r>
      <w:r>
        <w:t>，</w:t>
      </w:r>
      <w:r>
        <w:rPr>
          <w:rFonts w:hint="eastAsia"/>
        </w:rPr>
        <w:t>参与者人数达</w:t>
      </w:r>
      <w:r>
        <w:t>2,434</w:t>
      </w:r>
      <w:r>
        <w:rPr>
          <w:rFonts w:hint="eastAsia"/>
        </w:rPr>
        <w:t>人次，就业率达</w:t>
      </w:r>
      <w:r>
        <w:t>68.5%)</w:t>
      </w:r>
      <w:r>
        <w:rPr>
          <w:rFonts w:hint="eastAsia"/>
        </w:rPr>
        <w:t>。此外</w:t>
      </w:r>
      <w:r>
        <w:t>，</w:t>
      </w:r>
      <w:r>
        <w:rPr>
          <w:rFonts w:hint="eastAsia"/>
        </w:rPr>
        <w:t>政府已经正式委托大约</w:t>
      </w:r>
      <w:r>
        <w:t>40</w:t>
      </w:r>
      <w:r>
        <w:rPr>
          <w:rFonts w:hint="eastAsia"/>
        </w:rPr>
        <w:t>家公共培训中心和</w:t>
      </w:r>
      <w:r>
        <w:rPr>
          <w:rFonts w:hint="eastAsia"/>
        </w:rPr>
        <w:t>20</w:t>
      </w:r>
      <w:r>
        <w:rPr>
          <w:rFonts w:hint="eastAsia"/>
        </w:rPr>
        <w:t>家私人培训中心向残疾人提供职业培训服务。与此同时，根据《工业事故赔偿保险法》，当工人因工伤致残时，该名残疾工人有权获得财政支持等福利，以回到原工作场所、进行工作场所适应培训、康复咨询和康复运动治疗。</w:t>
      </w:r>
    </w:p>
    <w:p w:rsidR="008470F8" w:rsidRDefault="008470F8">
      <w:pPr>
        <w:pStyle w:val="SingleTxtGC"/>
      </w:pPr>
      <w:r>
        <w:t xml:space="preserve">136.  </w:t>
      </w:r>
      <w:r>
        <w:rPr>
          <w:rFonts w:hint="eastAsia"/>
        </w:rPr>
        <w:t>政府已成立了残疾人职业康复设施，以期通过提供职业咨询和职业适应培训等服务促进残疾人就业</w:t>
      </w:r>
      <w:r>
        <w:t>(</w:t>
      </w:r>
      <w:r>
        <w:t>参见附录中表</w:t>
      </w:r>
      <w:r>
        <w:t>3)</w:t>
      </w:r>
      <w:r>
        <w:rPr>
          <w:rFonts w:hint="eastAsia"/>
        </w:rPr>
        <w:t>。考虑到残疾人口工作愿望不断高涨但辅助性基础设施匮乏这一事实，政府计划进一步提供更多残疾人职业康复设施。</w:t>
      </w:r>
    </w:p>
    <w:p w:rsidR="008470F8" w:rsidRDefault="008470F8">
      <w:pPr>
        <w:pStyle w:val="SingleTxtGC"/>
      </w:pPr>
      <w:r>
        <w:t xml:space="preserve">137.  </w:t>
      </w:r>
      <w:r>
        <w:rPr>
          <w:rFonts w:hint="eastAsia"/>
        </w:rPr>
        <w:t>《残疾人特殊教育法》要求中学以上级别学校的负责人提供包括职业评价、职业教育、就业支持和后续服务的职业康复培训，以及包括日常生活调整培训和社会适应培训在内的独立生活培训，以向特殊教育受益人提供适合其残疾特点和需要的职业道路和职业教育</w:t>
      </w:r>
      <w:r>
        <w:t>(</w:t>
      </w:r>
      <w:r>
        <w:t>第</w:t>
      </w:r>
      <w:r>
        <w:t>23(1)</w:t>
      </w:r>
      <w:r>
        <w:t>条</w:t>
      </w:r>
      <w:r>
        <w:t>)</w:t>
      </w:r>
      <w:r>
        <w:rPr>
          <w:rFonts w:hint="eastAsia"/>
        </w:rPr>
        <w:t>。其后</w:t>
      </w:r>
      <w:r>
        <w:t>，</w:t>
      </w:r>
      <w:r>
        <w:rPr>
          <w:rFonts w:hint="eastAsia"/>
        </w:rPr>
        <w:t>政府制定和实施了“残疾学生职业选择和职业教育实质改善计划”。截至</w:t>
      </w:r>
      <w:r>
        <w:t>2010</w:t>
      </w:r>
      <w:r>
        <w:rPr>
          <w:rFonts w:hint="eastAsia"/>
        </w:rPr>
        <w:t>年</w:t>
      </w:r>
      <w:r>
        <w:t>，</w:t>
      </w:r>
      <w:r>
        <w:rPr>
          <w:rFonts w:hint="eastAsia"/>
        </w:rPr>
        <w:t>共在普通学校内设立了</w:t>
      </w:r>
      <w:r>
        <w:t>10</w:t>
      </w:r>
      <w:r>
        <w:rPr>
          <w:rFonts w:hint="eastAsia"/>
        </w:rPr>
        <w:t>所职业</w:t>
      </w:r>
      <w:r>
        <w:t>教育</w:t>
      </w:r>
      <w:r>
        <w:rPr>
          <w:rFonts w:hint="eastAsia"/>
        </w:rPr>
        <w:t>学校</w:t>
      </w:r>
      <w:r>
        <w:t>，</w:t>
      </w:r>
      <w:r>
        <w:rPr>
          <w:rFonts w:hint="eastAsia"/>
        </w:rPr>
        <w:t>并在为加强残疾学生职业选择和职业教育而建立的特殊学校内成立了</w:t>
      </w:r>
      <w:r>
        <w:t>12</w:t>
      </w:r>
      <w:r>
        <w:rPr>
          <w:rFonts w:hint="eastAsia"/>
        </w:rPr>
        <w:t>家学校企业。政府旨在继续扩大这一举措。</w:t>
      </w:r>
    </w:p>
    <w:p w:rsidR="008470F8" w:rsidRDefault="008470F8">
      <w:pPr>
        <w:pStyle w:val="SingleTxtGC"/>
      </w:pPr>
      <w:r>
        <w:t xml:space="preserve">138.  </w:t>
      </w:r>
      <w:r>
        <w:rPr>
          <w:rFonts w:hint="eastAsia"/>
        </w:rPr>
        <w:t>《残疾人企业活动促进法》旨在促进残疾人的项目和商业活动。该法规定，国家和地方政府有义务优先考虑残疾企业创始人和有关支持残疾人经营项目的企业进行投资和发放贷款</w:t>
      </w:r>
      <w:r>
        <w:t>(</w:t>
      </w:r>
      <w:r>
        <w:t>第</w:t>
      </w:r>
      <w:r>
        <w:t>8(2)</w:t>
      </w:r>
      <w:r>
        <w:t>条</w:t>
      </w:r>
      <w:r>
        <w:t>)</w:t>
      </w:r>
      <w:r>
        <w:rPr>
          <w:rFonts w:hint="eastAsia"/>
        </w:rPr>
        <w:t>，并在支持中型企业方面，优先重视残疾人企业</w:t>
      </w:r>
      <w:r>
        <w:t>(</w:t>
      </w:r>
      <w:r>
        <w:t>第</w:t>
      </w:r>
      <w:r>
        <w:t>9(1)</w:t>
      </w:r>
      <w:r>
        <w:t>条</w:t>
      </w:r>
      <w:r>
        <w:t>)</w:t>
      </w:r>
      <w:r>
        <w:rPr>
          <w:rFonts w:hint="eastAsia"/>
        </w:rPr>
        <w:t>。此外</w:t>
      </w:r>
      <w:r>
        <w:t>，</w:t>
      </w:r>
      <w:r>
        <w:rPr>
          <w:rFonts w:hint="eastAsia"/>
        </w:rPr>
        <w:t>该法还建议公共部门组织的负责人购买残疾人企业生产的商品</w:t>
      </w:r>
      <w:r>
        <w:t>(</w:t>
      </w:r>
      <w:r>
        <w:t>第</w:t>
      </w:r>
      <w:r>
        <w:t>9-2</w:t>
      </w:r>
      <w:r>
        <w:t>条</w:t>
      </w:r>
      <w:r>
        <w:t>)</w:t>
      </w:r>
      <w:r>
        <w:rPr>
          <w:rFonts w:hint="eastAsia"/>
        </w:rPr>
        <w:t>并对这类购买实行减税</w:t>
      </w:r>
      <w:r>
        <w:t>(</w:t>
      </w:r>
      <w:r>
        <w:t>第</w:t>
      </w:r>
      <w:r>
        <w:t>14</w:t>
      </w:r>
      <w:r>
        <w:t>条</w:t>
      </w:r>
      <w:r>
        <w:t>)(</w:t>
      </w:r>
      <w:r>
        <w:rPr>
          <w:rFonts w:hint="eastAsia"/>
        </w:rPr>
        <w:t>参见附录中表</w:t>
      </w:r>
      <w:r>
        <w:t>66</w:t>
      </w:r>
      <w:r>
        <w:rPr>
          <w:rFonts w:hint="eastAsia"/>
        </w:rPr>
        <w:t>和表</w:t>
      </w:r>
      <w:r>
        <w:t>67)</w:t>
      </w:r>
      <w:r>
        <w:rPr>
          <w:rFonts w:hint="eastAsia"/>
        </w:rPr>
        <w:t>。顺便提一下，根据</w:t>
      </w:r>
      <w:r>
        <w:t>2010</w:t>
      </w:r>
      <w:r>
        <w:rPr>
          <w:rFonts w:hint="eastAsia"/>
        </w:rPr>
        <w:t>年开展的残疾人经济活动状况调查</w:t>
      </w:r>
      <w:r>
        <w:t>，</w:t>
      </w:r>
      <w:r>
        <w:t>35.3%</w:t>
      </w:r>
      <w:r>
        <w:rPr>
          <w:rFonts w:hint="eastAsia"/>
        </w:rPr>
        <w:t>的已就业残疾人属自营职业者，</w:t>
      </w:r>
      <w:r>
        <w:t>54.6%</w:t>
      </w:r>
      <w:r>
        <w:rPr>
          <w:rFonts w:hint="eastAsia"/>
        </w:rPr>
        <w:t>为雇用工人</w:t>
      </w:r>
      <w:r>
        <w:t>(</w:t>
      </w:r>
      <w:r>
        <w:t>参见附录中表</w:t>
      </w:r>
      <w:r>
        <w:t>68)(</w:t>
      </w:r>
      <w:r>
        <w:rPr>
          <w:rFonts w:hint="eastAsia"/>
        </w:rPr>
        <w:t>韩国已就业个人中，</w:t>
      </w:r>
      <w:r>
        <w:t>23.5%</w:t>
      </w:r>
      <w:r>
        <w:rPr>
          <w:rFonts w:hint="eastAsia"/>
        </w:rPr>
        <w:t>为自营职业者，</w:t>
      </w:r>
      <w:r>
        <w:t>71%</w:t>
      </w:r>
      <w:r>
        <w:rPr>
          <w:rFonts w:hint="eastAsia"/>
        </w:rPr>
        <w:t>为雇用工人</w:t>
      </w:r>
      <w:r>
        <w:t>)</w:t>
      </w:r>
      <w:r>
        <w:rPr>
          <w:rFonts w:hint="eastAsia"/>
        </w:rPr>
        <w:t>。与此同时</w:t>
      </w:r>
      <w:r>
        <w:t>，</w:t>
      </w:r>
      <w:r>
        <w:rPr>
          <w:rFonts w:hint="eastAsia"/>
        </w:rPr>
        <w:t>政府一直在不断打造雇用大量残疾工人的“残疾人示范企业”。“残疾人示范企业”系指所雇残疾人至少占其正式员工人数</w:t>
      </w:r>
      <w:r>
        <w:rPr>
          <w:rFonts w:hint="eastAsia"/>
        </w:rPr>
        <w:t>30%</w:t>
      </w:r>
      <w:r>
        <w:rPr>
          <w:rFonts w:hint="eastAsia"/>
        </w:rPr>
        <w:t>的私营企业，截至</w:t>
      </w:r>
      <w:r>
        <w:t>2010</w:t>
      </w:r>
      <w:r>
        <w:rPr>
          <w:rFonts w:hint="eastAsia"/>
        </w:rPr>
        <w:t>年</w:t>
      </w:r>
      <w:r>
        <w:t>，</w:t>
      </w:r>
      <w:r>
        <w:rPr>
          <w:rFonts w:hint="eastAsia"/>
        </w:rPr>
        <w:t>已创建</w:t>
      </w:r>
      <w:r>
        <w:t>102</w:t>
      </w:r>
      <w:r>
        <w:rPr>
          <w:rFonts w:hint="eastAsia"/>
        </w:rPr>
        <w:t>家企业</w:t>
      </w:r>
      <w:r>
        <w:t>(2,554</w:t>
      </w:r>
      <w:r>
        <w:rPr>
          <w:rFonts w:hint="eastAsia"/>
        </w:rPr>
        <w:t>名残疾人，残疾人占正式员工的比例为</w:t>
      </w:r>
      <w:r>
        <w:t>54%)</w:t>
      </w:r>
      <w:r>
        <w:rPr>
          <w:rFonts w:hint="eastAsia"/>
        </w:rPr>
        <w:t>。</w:t>
      </w:r>
    </w:p>
    <w:p w:rsidR="008470F8" w:rsidRDefault="008470F8">
      <w:pPr>
        <w:pStyle w:val="SingleTxtGC"/>
      </w:pPr>
      <w:r>
        <w:t>139</w:t>
      </w:r>
      <w:r>
        <w:rPr>
          <w:rFonts w:hint="eastAsia"/>
        </w:rPr>
        <w:t xml:space="preserve">.  </w:t>
      </w:r>
      <w:r>
        <w:rPr>
          <w:rFonts w:hint="eastAsia"/>
        </w:rPr>
        <w:t>韩国残疾人就业促进公团创设于</w:t>
      </w:r>
      <w:r>
        <w:t>1990</w:t>
      </w:r>
      <w:r>
        <w:rPr>
          <w:rFonts w:hint="eastAsia"/>
        </w:rPr>
        <w:t>年，隶属雇用劳动部，其目标是促进残疾人就业。韩国残疾人就业促进公团通过就业安置和职业培训方案帮助残疾人找到工作，并向雇用残疾工人的业务所有人提供就业促进奖励和辅助技术设备。韩国残疾人就业促进公团提供的残疾人就业支持服务包括职业能力评价、就业安置和网上求职门户系统。此外</w:t>
      </w:r>
      <w:r>
        <w:t>，</w:t>
      </w:r>
      <w:r>
        <w:rPr>
          <w:rFonts w:hint="eastAsia"/>
        </w:rPr>
        <w:t>作为提供这类支助服务相关努力的一部分，政府正在运行一家专门致力于残疾人就业的网站“携手共同工作”</w:t>
      </w:r>
      <w:r>
        <w:t>(</w:t>
      </w:r>
      <w:hyperlink r:id="rId9" w:history="1">
        <w:r>
          <w:rPr>
            <w:rStyle w:val="Hyperlink"/>
            <w:color w:val="auto"/>
            <w:u w:val="none"/>
          </w:rPr>
          <w:t>www.worktogether.or.kr</w:t>
        </w:r>
      </w:hyperlink>
      <w:r>
        <w:t>)</w:t>
      </w:r>
      <w:r>
        <w:rPr>
          <w:rFonts w:hint="eastAsia"/>
        </w:rPr>
        <w:t>。</w:t>
      </w:r>
    </w:p>
    <w:p w:rsidR="008470F8" w:rsidRDefault="008470F8">
      <w:pPr>
        <w:pStyle w:val="SingleTxtGC"/>
      </w:pPr>
      <w:r>
        <w:t>140.  1996</w:t>
      </w:r>
      <w:r>
        <w:rPr>
          <w:rFonts w:hint="eastAsia"/>
        </w:rPr>
        <w:t>年</w:t>
      </w:r>
      <w:r>
        <w:rPr>
          <w:rFonts w:hint="eastAsia"/>
        </w:rPr>
        <w:t>12</w:t>
      </w:r>
      <w:r>
        <w:rPr>
          <w:rFonts w:hint="eastAsia"/>
        </w:rPr>
        <w:t>月颁布的《工会与劳资关系调整法》通过保护工人结社、集体谈判和集体行动权利来保障其自由参与工会活动的权利</w:t>
      </w:r>
      <w:r>
        <w:t>(</w:t>
      </w:r>
      <w:r>
        <w:rPr>
          <w:rFonts w:hint="eastAsia"/>
        </w:rPr>
        <w:t>第</w:t>
      </w:r>
      <w:r>
        <w:t>1</w:t>
      </w:r>
      <w:r>
        <w:rPr>
          <w:rFonts w:hint="eastAsia"/>
        </w:rPr>
        <w:t>条</w:t>
      </w:r>
      <w:r>
        <w:t>)</w:t>
      </w:r>
      <w:r>
        <w:rPr>
          <w:rFonts w:hint="eastAsia"/>
        </w:rPr>
        <w:t>。《禁止歧视残疾人及补救法》进一步规定，根据上述法案，工会不应拒绝吸纳残疾工人成为会员</w:t>
      </w:r>
      <w:r>
        <w:t>，</w:t>
      </w:r>
      <w:r>
        <w:rPr>
          <w:rFonts w:hint="eastAsia"/>
        </w:rPr>
        <w:t>不应在会员权利和活动方面歧视残疾工人</w:t>
      </w:r>
      <w:r>
        <w:t>(</w:t>
      </w:r>
      <w:r>
        <w:t>第</w:t>
      </w:r>
      <w:r>
        <w:t>10(2)</w:t>
      </w:r>
      <w:r>
        <w:t>条</w:t>
      </w:r>
      <w:r>
        <w:t>)</w:t>
      </w:r>
      <w:r>
        <w:rPr>
          <w:rFonts w:hint="eastAsia"/>
        </w:rPr>
        <w:t>。</w:t>
      </w:r>
    </w:p>
    <w:p w:rsidR="008470F8" w:rsidRDefault="008470F8">
      <w:pPr>
        <w:pStyle w:val="H1GC"/>
      </w:pPr>
      <w:bookmarkStart w:id="27" w:name="_Toc294787856"/>
      <w:r>
        <w:tab/>
      </w:r>
      <w:r>
        <w:tab/>
      </w:r>
      <w:r>
        <w:t>第</w:t>
      </w:r>
      <w:r>
        <w:rPr>
          <w:rFonts w:hint="eastAsia"/>
        </w:rPr>
        <w:t>二十八</w:t>
      </w:r>
      <w:r>
        <w:t>条</w:t>
      </w:r>
      <w:r>
        <w:br/>
      </w:r>
      <w:r>
        <w:t>适足的生活水准和社会保护</w:t>
      </w:r>
      <w:bookmarkEnd w:id="27"/>
    </w:p>
    <w:p w:rsidR="008470F8" w:rsidRDefault="008470F8">
      <w:pPr>
        <w:pStyle w:val="SingleTxtGC"/>
      </w:pPr>
      <w:r>
        <w:t xml:space="preserve">141.  </w:t>
      </w:r>
      <w:r>
        <w:rPr>
          <w:rFonts w:hint="eastAsia"/>
        </w:rPr>
        <w:t>2008</w:t>
      </w:r>
      <w:r>
        <w:rPr>
          <w:rFonts w:hint="eastAsia"/>
        </w:rPr>
        <w:t>年展开的残疾人调查显示，残疾人家庭的平均月收入为</w:t>
      </w:r>
      <w:r>
        <w:t>181</w:t>
      </w:r>
      <w:r>
        <w:rPr>
          <w:rFonts w:hint="eastAsia"/>
        </w:rPr>
        <w:t>.</w:t>
      </w:r>
      <w:r>
        <w:t>9</w:t>
      </w:r>
      <w:r>
        <w:rPr>
          <w:rFonts w:hint="eastAsia"/>
        </w:rPr>
        <w:t>万韩元，仅为全国家庭平均月收入的</w:t>
      </w:r>
      <w:r>
        <w:t>54%(337</w:t>
      </w:r>
      <w:r>
        <w:rPr>
          <w:rFonts w:hint="eastAsia"/>
        </w:rPr>
        <w:t>万韩元</w:t>
      </w:r>
      <w:r>
        <w:t>)(</w:t>
      </w:r>
      <w:r>
        <w:t>参见附录中表</w:t>
      </w:r>
      <w:r>
        <w:t>69)</w:t>
      </w:r>
      <w:r>
        <w:rPr>
          <w:rFonts w:hint="eastAsia"/>
        </w:rPr>
        <w:t>。而且</w:t>
      </w:r>
      <w:r>
        <w:t>，</w:t>
      </w:r>
      <w:r>
        <w:rPr>
          <w:rFonts w:hint="eastAsia"/>
        </w:rPr>
        <w:t>其绝对平贫困率为</w:t>
      </w:r>
      <w:r>
        <w:t>20.38%</w:t>
      </w:r>
      <w:r>
        <w:t>，</w:t>
      </w:r>
      <w:r>
        <w:rPr>
          <w:rFonts w:hint="eastAsia"/>
        </w:rPr>
        <w:t>高于非残疾人</w:t>
      </w:r>
      <w:r>
        <w:t>7.65%</w:t>
      </w:r>
      <w:r>
        <w:rPr>
          <w:rFonts w:hint="eastAsia"/>
        </w:rPr>
        <w:t>的绝对贫困率</w:t>
      </w:r>
      <w:r>
        <w:t>(</w:t>
      </w:r>
      <w:r>
        <w:t>参见附录中表</w:t>
      </w:r>
      <w:r>
        <w:t>70)</w:t>
      </w:r>
      <w:r>
        <w:rPr>
          <w:rFonts w:hint="eastAsia"/>
        </w:rPr>
        <w:t>。政府现已根据</w:t>
      </w:r>
      <w:r>
        <w:rPr>
          <w:rFonts w:hint="eastAsia"/>
        </w:rPr>
        <w:t>2010</w:t>
      </w:r>
      <w:r>
        <w:rPr>
          <w:rFonts w:hint="eastAsia"/>
        </w:rPr>
        <w:t>年</w:t>
      </w:r>
      <w:r>
        <w:rPr>
          <w:rFonts w:hint="eastAsia"/>
        </w:rPr>
        <w:t>7</w:t>
      </w:r>
      <w:r>
        <w:rPr>
          <w:rFonts w:hint="eastAsia"/>
        </w:rPr>
        <w:t>月颁布的《残疾人年金法》出台了残疾人年金制度，向年龄在</w:t>
      </w:r>
      <w:r>
        <w:rPr>
          <w:rFonts w:hint="eastAsia"/>
        </w:rPr>
        <w:t>18</w:t>
      </w:r>
      <w:r>
        <w:rPr>
          <w:rFonts w:hint="eastAsia"/>
        </w:rPr>
        <w:t>岁及以上的重度残疾低收入者每月提供</w:t>
      </w:r>
      <w:r>
        <w:t>9–15</w:t>
      </w:r>
      <w:r>
        <w:rPr>
          <w:rFonts w:hint="eastAsia"/>
        </w:rPr>
        <w:t>万韩元</w:t>
      </w:r>
      <w:r>
        <w:t>，</w:t>
      </w:r>
      <w:r>
        <w:rPr>
          <w:rFonts w:hint="eastAsia"/>
        </w:rPr>
        <w:t>以补偿其因残疾造成的收入损失和其他费用。但是，重度残疾人口中仅有</w:t>
      </w:r>
      <w:r>
        <w:t>56%</w:t>
      </w:r>
      <w:r>
        <w:rPr>
          <w:rFonts w:hint="eastAsia"/>
        </w:rPr>
        <w:t>的最低收入者才有资格从“残疾人年金制度”中获益</w:t>
      </w:r>
      <w:r>
        <w:t>，</w:t>
      </w:r>
      <w:r>
        <w:rPr>
          <w:rFonts w:hint="eastAsia"/>
        </w:rPr>
        <w:t>较之向</w:t>
      </w:r>
      <w:r>
        <w:t>70%</w:t>
      </w:r>
      <w:r>
        <w:rPr>
          <w:rFonts w:hint="eastAsia"/>
        </w:rPr>
        <w:t>最低收入者提供支持的老年基本年金，其覆盖范围窄。批评者指出，支付款项</w:t>
      </w:r>
      <w:r>
        <w:t>(</w:t>
      </w:r>
      <w:r>
        <w:rPr>
          <w:rFonts w:hint="eastAsia"/>
        </w:rPr>
        <w:t>约为残疾人家庭平均收入的</w:t>
      </w:r>
      <w:r>
        <w:t>5–8%)</w:t>
      </w:r>
      <w:r>
        <w:rPr>
          <w:rFonts w:hint="eastAsia"/>
        </w:rPr>
        <w:t>对于补偿因残疾而产生的其他生活费用</w:t>
      </w:r>
      <w:r>
        <w:t>(21</w:t>
      </w:r>
      <w:r>
        <w:rPr>
          <w:rFonts w:hint="eastAsia"/>
        </w:rPr>
        <w:t>万韩元</w:t>
      </w:r>
      <w:r>
        <w:t>)</w:t>
      </w:r>
      <w:r>
        <w:rPr>
          <w:rFonts w:hint="eastAsia"/>
        </w:rPr>
        <w:t>而言，十分有限。随后</w:t>
      </w:r>
      <w:r>
        <w:t>，</w:t>
      </w:r>
      <w:r>
        <w:rPr>
          <w:rFonts w:hint="eastAsia"/>
        </w:rPr>
        <w:t>政府计划扩大“残疾人年金制度”资格，使之与向老年人发放的老年基本年金水平持平。不仅如此</w:t>
      </w:r>
      <w:r>
        <w:t>，</w:t>
      </w:r>
      <w:r>
        <w:rPr>
          <w:rFonts w:hint="eastAsia"/>
        </w:rPr>
        <w:t>政府还正在计划逐步提高其他补偿支付水平，以能够涵盖因残疾产生的额外费用并最终提高基本支付款项，提高幅度为国民年金受益人最近三年平均月收入的</w:t>
      </w:r>
      <w:r>
        <w:t>10%</w:t>
      </w:r>
      <w:r>
        <w:rPr>
          <w:rFonts w:hint="eastAsia"/>
        </w:rPr>
        <w:t>，直至</w:t>
      </w:r>
      <w:r>
        <w:t>2028</w:t>
      </w:r>
      <w:r>
        <w:rPr>
          <w:rFonts w:hint="eastAsia"/>
        </w:rPr>
        <w:t>年。此外，根据《残疾人福祉法》第</w:t>
      </w:r>
      <w:r>
        <w:t>49</w:t>
      </w:r>
      <w:r>
        <w:rPr>
          <w:rFonts w:hint="eastAsia"/>
        </w:rPr>
        <w:t>条</w:t>
      </w:r>
      <w:r>
        <w:t>，</w:t>
      </w:r>
      <w:r>
        <w:rPr>
          <w:rFonts w:hint="eastAsia"/>
        </w:rPr>
        <w:t>政府向年龄在</w:t>
      </w:r>
      <w:r>
        <w:rPr>
          <w:rFonts w:hint="eastAsia"/>
        </w:rPr>
        <w:t>18</w:t>
      </w:r>
      <w:r>
        <w:rPr>
          <w:rFonts w:hint="eastAsia"/>
        </w:rPr>
        <w:t>岁及以上的重度残疾低收入者提供残疾人福利</w:t>
      </w:r>
      <w:r>
        <w:t>(</w:t>
      </w:r>
      <w:r>
        <w:t>参见附录中表</w:t>
      </w:r>
      <w:r>
        <w:t>71)</w:t>
      </w:r>
      <w:r>
        <w:t>，</w:t>
      </w:r>
      <w:r>
        <w:rPr>
          <w:rFonts w:hint="eastAsia"/>
        </w:rPr>
        <w:t>并向低收入家庭中留守在家的</w:t>
      </w:r>
      <w:r>
        <w:rPr>
          <w:rFonts w:hint="eastAsia"/>
        </w:rPr>
        <w:t>18</w:t>
      </w:r>
      <w:r>
        <w:rPr>
          <w:rFonts w:hint="eastAsia"/>
        </w:rPr>
        <w:t>岁以下</w:t>
      </w:r>
      <w:r>
        <w:t>残疾儿童</w:t>
      </w:r>
      <w:r>
        <w:rPr>
          <w:rFonts w:hint="eastAsia"/>
        </w:rPr>
        <w:t>提供儿童残疾福利</w:t>
      </w:r>
      <w:r>
        <w:t>(</w:t>
      </w:r>
      <w:r>
        <w:t>参见附录中表</w:t>
      </w:r>
      <w:r>
        <w:t>16)</w:t>
      </w:r>
      <w:r>
        <w:rPr>
          <w:rFonts w:hint="eastAsia"/>
        </w:rPr>
        <w:t>。</w:t>
      </w:r>
    </w:p>
    <w:p w:rsidR="008470F8" w:rsidRDefault="008470F8">
      <w:pPr>
        <w:pStyle w:val="SingleTxtGC"/>
      </w:pPr>
      <w:r>
        <w:t xml:space="preserve">142.  </w:t>
      </w:r>
      <w:r>
        <w:rPr>
          <w:rFonts w:hint="eastAsia"/>
        </w:rPr>
        <w:t>《残疾人福祉法》规定，国家和地方政府有义务在向残疾人出售或租赁新建住房时考虑到其残疾严重程度，向其提供特别优惠。《残疾人福祉法》还规定，国家和地方政府有义务拟定必要政策以完善适合残疾人日常生活的住房分配</w:t>
      </w:r>
      <w:r>
        <w:t>，</w:t>
      </w:r>
      <w:r>
        <w:rPr>
          <w:rFonts w:hint="eastAsia"/>
        </w:rPr>
        <w:t>例如，向残疾人提供货币支持，供其进行房屋购买、租住或装修</w:t>
      </w:r>
      <w:r>
        <w:rPr>
          <w:rFonts w:hint="eastAsia"/>
        </w:rPr>
        <w:t>/</w:t>
      </w:r>
      <w:r>
        <w:rPr>
          <w:rFonts w:hint="eastAsia"/>
        </w:rPr>
        <w:t>维修</w:t>
      </w:r>
      <w:r>
        <w:t>(</w:t>
      </w:r>
      <w:r>
        <w:t>第</w:t>
      </w:r>
      <w:r>
        <w:t>27</w:t>
      </w:r>
      <w:r>
        <w:t>条</w:t>
      </w:r>
      <w:r>
        <w:t>)</w:t>
      </w:r>
      <w:r>
        <w:rPr>
          <w:rFonts w:hint="eastAsia"/>
        </w:rPr>
        <w:t>。因此</w:t>
      </w:r>
      <w:r>
        <w:t>，</w:t>
      </w:r>
      <w:r>
        <w:rPr>
          <w:rFonts w:hint="eastAsia"/>
        </w:rPr>
        <w:t>政府专门向包括残疾人在内的社会弱势群体提供不超过独用面积为</w:t>
      </w:r>
      <w:r>
        <w:t>85</w:t>
      </w:r>
      <w:r>
        <w:rPr>
          <w:rFonts w:hint="eastAsia"/>
        </w:rPr>
        <w:t>平米及以下出售或租赁住房单位总量</w:t>
      </w:r>
      <w:r>
        <w:rPr>
          <w:rFonts w:hint="eastAsia"/>
        </w:rPr>
        <w:t>10%</w:t>
      </w:r>
      <w:r>
        <w:rPr>
          <w:rFonts w:hint="eastAsia"/>
        </w:rPr>
        <w:t>的住房，并以优惠条件向其提供不超过国家租赁住房总量</w:t>
      </w:r>
      <w:r>
        <w:t>20%</w:t>
      </w:r>
      <w:r>
        <w:rPr>
          <w:rFonts w:hint="eastAsia"/>
        </w:rPr>
        <w:t>的住房。供参考起见，向残疾人提供的国家租赁住房单位的数量从</w:t>
      </w:r>
      <w:r>
        <w:rPr>
          <w:rFonts w:hint="eastAsia"/>
        </w:rPr>
        <w:t>2004</w:t>
      </w:r>
      <w:r>
        <w:rPr>
          <w:rFonts w:hint="eastAsia"/>
        </w:rPr>
        <w:t>年的</w:t>
      </w:r>
      <w:r>
        <w:t>840</w:t>
      </w:r>
      <w:r>
        <w:rPr>
          <w:rFonts w:hint="eastAsia"/>
        </w:rPr>
        <w:t>套增加至</w:t>
      </w:r>
      <w:r>
        <w:t>2009</w:t>
      </w:r>
      <w:r>
        <w:rPr>
          <w:rFonts w:hint="eastAsia"/>
        </w:rPr>
        <w:t>年的</w:t>
      </w:r>
      <w:r>
        <w:t>1,996</w:t>
      </w:r>
      <w:r>
        <w:rPr>
          <w:rFonts w:hint="eastAsia"/>
        </w:rPr>
        <w:t>套。</w:t>
      </w:r>
    </w:p>
    <w:p w:rsidR="008470F8" w:rsidRDefault="008470F8">
      <w:pPr>
        <w:pStyle w:val="SingleTxtGC"/>
      </w:pPr>
      <w:r>
        <w:t xml:space="preserve">143.  </w:t>
      </w:r>
      <w:r>
        <w:rPr>
          <w:rFonts w:hint="eastAsia"/>
        </w:rPr>
        <w:t>政府和公共组织推行各类减税和使用费免除制度，以期减轻残疾人的经济负担。这包括所得税减税、继承税减税、残疾人特殊教育费用减税、医疗费用减税和财产价值达</w:t>
      </w:r>
      <w:r>
        <w:t>5</w:t>
      </w:r>
      <w:r>
        <w:rPr>
          <w:rFonts w:hint="eastAsia"/>
        </w:rPr>
        <w:t>亿韩元的捐赠免税。残疾人使用费免除适用于国家宫殿、皇家陵墓、国家或公共博物馆和画廊、国家或公共公园、国家或公共剧院和公共体育设施。此外，残疾人还可享受包括固定电话服务、移动电话服务、电视</w:t>
      </w:r>
      <w:r>
        <w:rPr>
          <w:rFonts w:hint="eastAsia"/>
        </w:rPr>
        <w:t>(</w:t>
      </w:r>
      <w:r>
        <w:rPr>
          <w:rFonts w:hint="eastAsia"/>
        </w:rPr>
        <w:t>仅限于视力或听力残疾者</w:t>
      </w:r>
      <w:r>
        <w:rPr>
          <w:rFonts w:hint="eastAsia"/>
        </w:rPr>
        <w:t>)</w:t>
      </w:r>
      <w:r>
        <w:rPr>
          <w:rFonts w:hint="eastAsia"/>
        </w:rPr>
        <w:t>、高速因特网、电力和煤气在内的公用事业贴现率。</w:t>
      </w:r>
    </w:p>
    <w:p w:rsidR="008470F8" w:rsidRDefault="008470F8">
      <w:pPr>
        <w:pStyle w:val="H1GC"/>
      </w:pPr>
      <w:bookmarkStart w:id="28" w:name="_Toc294787857"/>
      <w:r>
        <w:tab/>
      </w:r>
      <w:r>
        <w:tab/>
      </w:r>
      <w:r>
        <w:t>第</w:t>
      </w:r>
      <w:r>
        <w:rPr>
          <w:rFonts w:hint="eastAsia"/>
        </w:rPr>
        <w:t>二十九</w:t>
      </w:r>
      <w:r>
        <w:t>条</w:t>
      </w:r>
      <w:r>
        <w:br/>
      </w:r>
      <w:r>
        <w:t>参与政治和公共生活</w:t>
      </w:r>
      <w:bookmarkEnd w:id="28"/>
    </w:p>
    <w:p w:rsidR="008470F8" w:rsidRDefault="008470F8">
      <w:pPr>
        <w:pStyle w:val="SingleTxtGC"/>
      </w:pPr>
      <w:r>
        <w:t xml:space="preserve">144.  </w:t>
      </w:r>
      <w:r>
        <w:rPr>
          <w:rFonts w:hint="eastAsia"/>
        </w:rPr>
        <w:t>根据《宪法》，所有公民享有法律规定的选举权</w:t>
      </w:r>
      <w:r>
        <w:t>(</w:t>
      </w:r>
      <w:r>
        <w:t>第</w:t>
      </w:r>
      <w:r>
        <w:t>24</w:t>
      </w:r>
      <w:r>
        <w:t>条</w:t>
      </w:r>
      <w:r>
        <w:t>)</w:t>
      </w:r>
      <w:r>
        <w:rPr>
          <w:rFonts w:hint="eastAsia"/>
        </w:rPr>
        <w:t>。</w:t>
      </w:r>
      <w:r>
        <w:t>1994</w:t>
      </w:r>
      <w:r>
        <w:rPr>
          <w:rFonts w:hint="eastAsia"/>
        </w:rPr>
        <w:t>年</w:t>
      </w:r>
      <w:r>
        <w:rPr>
          <w:rFonts w:hint="eastAsia"/>
        </w:rPr>
        <w:t>3</w:t>
      </w:r>
      <w:r>
        <w:rPr>
          <w:rFonts w:hint="eastAsia"/>
        </w:rPr>
        <w:t>月颁布并于</w:t>
      </w:r>
      <w:r>
        <w:t>2010</w:t>
      </w:r>
      <w:r>
        <w:rPr>
          <w:rFonts w:hint="eastAsia"/>
        </w:rPr>
        <w:t>年</w:t>
      </w:r>
      <w:r>
        <w:rPr>
          <w:rFonts w:hint="eastAsia"/>
        </w:rPr>
        <w:t>3</w:t>
      </w:r>
      <w:r>
        <w:rPr>
          <w:rFonts w:hint="eastAsia"/>
        </w:rPr>
        <w:t>月修订的《公职人员选举法》规定</w:t>
      </w:r>
      <w:r>
        <w:t>，</w:t>
      </w:r>
      <w:r>
        <w:rPr>
          <w:rFonts w:hint="eastAsia"/>
        </w:rPr>
        <w:t>原则上，无论残疾与否，人人享有表决权和获得选举候选人资格的权利。但《公职人员选举法》规定，在特殊情况下，因精神失常而被法院判定无行为能力者不享有这类权利</w:t>
      </w:r>
      <w:r>
        <w:t>(</w:t>
      </w:r>
      <w:r>
        <w:t>第</w:t>
      </w:r>
      <w:r>
        <w:t>18(1)</w:t>
      </w:r>
      <w:r>
        <w:rPr>
          <w:rFonts w:hint="eastAsia"/>
        </w:rPr>
        <w:t>条第</w:t>
      </w:r>
      <w:r>
        <w:rPr>
          <w:rFonts w:hint="eastAsia"/>
        </w:rPr>
        <w:t>1</w:t>
      </w:r>
      <w:r>
        <w:rPr>
          <w:rFonts w:hint="eastAsia"/>
        </w:rPr>
        <w:t>项和</w:t>
      </w:r>
      <w:r>
        <w:t>第</w:t>
      </w:r>
      <w:r>
        <w:t>19</w:t>
      </w:r>
      <w:r>
        <w:t>条</w:t>
      </w:r>
      <w:r>
        <w:rPr>
          <w:rFonts w:hint="eastAsia"/>
        </w:rPr>
        <w:t>第</w:t>
      </w:r>
      <w:r>
        <w:rPr>
          <w:rFonts w:hint="eastAsia"/>
        </w:rPr>
        <w:t>1</w:t>
      </w:r>
      <w:r>
        <w:rPr>
          <w:rFonts w:hint="eastAsia"/>
        </w:rPr>
        <w:t>项</w:t>
      </w:r>
      <w:r>
        <w:t>)</w:t>
      </w:r>
      <w:r>
        <w:rPr>
          <w:rFonts w:hint="eastAsia"/>
        </w:rPr>
        <w:t>。供参考起见，截至</w:t>
      </w:r>
      <w:r>
        <w:rPr>
          <w:rFonts w:hint="eastAsia"/>
        </w:rPr>
        <w:t>2010</w:t>
      </w:r>
      <w:r>
        <w:rPr>
          <w:rFonts w:hint="eastAsia"/>
        </w:rPr>
        <w:t>年，国会</w:t>
      </w:r>
      <w:r>
        <w:t>299</w:t>
      </w:r>
      <w:r>
        <w:rPr>
          <w:rFonts w:hint="eastAsia"/>
        </w:rPr>
        <w:t>名现任议员中有</w:t>
      </w:r>
      <w:r>
        <w:rPr>
          <w:rFonts w:hint="eastAsia"/>
        </w:rPr>
        <w:t>7</w:t>
      </w:r>
      <w:r>
        <w:rPr>
          <w:rFonts w:hint="eastAsia"/>
        </w:rPr>
        <w:t>名残疾人议员，全国</w:t>
      </w:r>
      <w:r>
        <w:t>3,868</w:t>
      </w:r>
      <w:r>
        <w:rPr>
          <w:rFonts w:hint="eastAsia"/>
        </w:rPr>
        <w:t>名地方议会议员中有</w:t>
      </w:r>
      <w:r>
        <w:t>65</w:t>
      </w:r>
      <w:r>
        <w:rPr>
          <w:rFonts w:hint="eastAsia"/>
        </w:rPr>
        <w:t>名残疾人议员。</w:t>
      </w:r>
    </w:p>
    <w:p w:rsidR="008470F8" w:rsidRDefault="008470F8">
      <w:pPr>
        <w:pStyle w:val="SingleTxtGC"/>
      </w:pPr>
      <w:r>
        <w:t xml:space="preserve">145.  </w:t>
      </w:r>
      <w:r>
        <w:rPr>
          <w:rFonts w:hint="eastAsia"/>
        </w:rPr>
        <w:t>根据《公职人员选举法》</w:t>
      </w:r>
      <w:r>
        <w:t>，</w:t>
      </w:r>
      <w:r>
        <w:rPr>
          <w:rFonts w:hint="eastAsia"/>
        </w:rPr>
        <w:t>允许因长期住在医院或疗养院或者因严重残疾而不能现身指定投票地点者在所处设施或居所进行投票。在此情况下，投票亭应设在残疾人寄宿设施内</w:t>
      </w:r>
      <w:r>
        <w:t>(</w:t>
      </w:r>
      <w:r>
        <w:rPr>
          <w:rFonts w:hint="eastAsia"/>
        </w:rPr>
        <w:t>第</w:t>
      </w:r>
      <w:r>
        <w:t>38(3)</w:t>
      </w:r>
      <w:r>
        <w:rPr>
          <w:rFonts w:hint="eastAsia"/>
        </w:rPr>
        <w:t>条第</w:t>
      </w:r>
      <w:r>
        <w:t>2</w:t>
      </w:r>
      <w:r>
        <w:rPr>
          <w:rFonts w:hint="eastAsia"/>
        </w:rPr>
        <w:t>项和第</w:t>
      </w:r>
      <w:r>
        <w:t>149-2</w:t>
      </w:r>
      <w:r>
        <w:rPr>
          <w:rFonts w:hint="eastAsia"/>
        </w:rPr>
        <w:t>条</w:t>
      </w:r>
      <w:r>
        <w:t>)</w:t>
      </w:r>
      <w:r>
        <w:rPr>
          <w:rFonts w:hint="eastAsia"/>
        </w:rPr>
        <w:t>。此外</w:t>
      </w:r>
      <w:r>
        <w:t>，</w:t>
      </w:r>
      <w:r>
        <w:rPr>
          <w:rFonts w:hint="eastAsia"/>
        </w:rPr>
        <w:t>在指定投票站进行投票的情况下，《公职人员选举法》允许因视力或身体残疾原因而无法亲自投票的选民获得其家庭成员或其指定的两名人员陪同以协助其进行投票</w:t>
      </w:r>
      <w:r>
        <w:t>(</w:t>
      </w:r>
      <w:r>
        <w:t>第</w:t>
      </w:r>
      <w:r>
        <w:t>157(6)</w:t>
      </w:r>
      <w:r>
        <w:t>条</w:t>
      </w:r>
      <w:r>
        <w:t>)</w:t>
      </w:r>
      <w:r>
        <w:rPr>
          <w:rFonts w:hint="eastAsia"/>
        </w:rPr>
        <w:t>。</w:t>
      </w:r>
    </w:p>
    <w:p w:rsidR="008470F8" w:rsidRDefault="008470F8">
      <w:pPr>
        <w:pStyle w:val="SingleTxtGC"/>
      </w:pPr>
      <w:r>
        <w:t xml:space="preserve">146.  </w:t>
      </w:r>
      <w:r>
        <w:rPr>
          <w:rFonts w:hint="eastAsia"/>
        </w:rPr>
        <w:t>《禁止歧视残疾人及补救法》禁止残疾人行使其政治权利方面的任何歧视，并规定，国家和地方政府应提供合理便利，包括设施和设备、宣传和传达信息、制定和分发选举支持工具和指定支持人员，以保障残疾人政治权利</w:t>
      </w:r>
      <w:r>
        <w:t>(</w:t>
      </w:r>
      <w:r>
        <w:t>第</w:t>
      </w:r>
      <w:r>
        <w:t>27(2)</w:t>
      </w:r>
      <w:r>
        <w:t>条</w:t>
      </w:r>
      <w:r>
        <w:t>)</w:t>
      </w:r>
      <w:r>
        <w:rPr>
          <w:rFonts w:hint="eastAsia"/>
        </w:rPr>
        <w:t>。此外</w:t>
      </w:r>
      <w:r>
        <w:t>，</w:t>
      </w:r>
      <w:r>
        <w:rPr>
          <w:rFonts w:hint="eastAsia"/>
        </w:rPr>
        <w:t>《公职人员选举法》旨在促进残疾人在整个选举期间获享便利，包括提供手语翻译、竞选活动电视广告或电视直播候选人演讲字幕</w:t>
      </w:r>
      <w:r>
        <w:t>(</w:t>
      </w:r>
      <w:r>
        <w:rPr>
          <w:rFonts w:hint="eastAsia"/>
        </w:rPr>
        <w:t>第</w:t>
      </w:r>
      <w:r>
        <w:t>70(6)</w:t>
      </w:r>
      <w:r>
        <w:rPr>
          <w:rFonts w:hint="eastAsia"/>
        </w:rPr>
        <w:t>和第</w:t>
      </w:r>
      <w:r>
        <w:t>72(2)</w:t>
      </w:r>
      <w:r>
        <w:rPr>
          <w:rFonts w:hint="eastAsia"/>
        </w:rPr>
        <w:t>条</w:t>
      </w:r>
      <w:r>
        <w:t>)</w:t>
      </w:r>
      <w:r>
        <w:t>，</w:t>
      </w:r>
      <w:r>
        <w:rPr>
          <w:rFonts w:hint="eastAsia"/>
        </w:rPr>
        <w:t>以及在选举日向视力残疾者提供特殊选票或投票辅助技术设备</w:t>
      </w:r>
      <w:r>
        <w:t>(</w:t>
      </w:r>
      <w:r>
        <w:t>第</w:t>
      </w:r>
      <w:r>
        <w:t>151(7)</w:t>
      </w:r>
      <w:r>
        <w:t>条</w:t>
      </w:r>
      <w:r>
        <w:t>)</w:t>
      </w:r>
      <w:r>
        <w:rPr>
          <w:rFonts w:hint="eastAsia"/>
        </w:rPr>
        <w:t>。为此，国家选举委员会提供残疾人投票亭</w:t>
      </w:r>
      <w:r>
        <w:t>，</w:t>
      </w:r>
      <w:r>
        <w:rPr>
          <w:rFonts w:hint="eastAsia"/>
        </w:rPr>
        <w:t>在投票站提供投票辅助技术设备和在无残疾人入口或便利设施的地点提供其他便利设施</w:t>
      </w:r>
      <w:r>
        <w:rPr>
          <w:rFonts w:hint="eastAsia"/>
        </w:rPr>
        <w:t>(</w:t>
      </w:r>
      <w:r>
        <w:rPr>
          <w:rFonts w:hint="eastAsia"/>
        </w:rPr>
        <w:t>例如，临时匝道</w:t>
      </w:r>
      <w:r>
        <w:rPr>
          <w:rFonts w:hint="eastAsia"/>
        </w:rPr>
        <w:t>)</w:t>
      </w:r>
      <w:r>
        <w:rPr>
          <w:rFonts w:hint="eastAsia"/>
        </w:rPr>
        <w:t>。除此之外</w:t>
      </w:r>
      <w:r>
        <w:t>，</w:t>
      </w:r>
      <w:r>
        <w:rPr>
          <w:rFonts w:hint="eastAsia"/>
        </w:rPr>
        <w:t>国家选举委员会还旨在通过调配根据残疾类型提供投票程序指导的投票助理来消除残疾人在参与选举进程时所面临的不便</w:t>
      </w:r>
      <w:r>
        <w:t>(</w:t>
      </w:r>
      <w:r>
        <w:rPr>
          <w:rFonts w:hint="eastAsia"/>
        </w:rPr>
        <w:t>每个投票站</w:t>
      </w:r>
      <w:r>
        <w:t>2–4</w:t>
      </w:r>
      <w:r>
        <w:rPr>
          <w:rFonts w:hint="eastAsia"/>
        </w:rPr>
        <w:t>人</w:t>
      </w:r>
      <w:r>
        <w:t>)</w:t>
      </w:r>
      <w:r>
        <w:rPr>
          <w:rFonts w:hint="eastAsia"/>
        </w:rPr>
        <w:t>。国家选举委员会以盲文和音频</w:t>
      </w:r>
      <w:r>
        <w:t>CD</w:t>
      </w:r>
      <w:r>
        <w:rPr>
          <w:rFonts w:hint="eastAsia"/>
        </w:rPr>
        <w:t>的形式提前提供关于投票方法和程序的信息。但在</w:t>
      </w:r>
      <w:r>
        <w:rPr>
          <w:rFonts w:hint="eastAsia"/>
        </w:rPr>
        <w:t>2010</w:t>
      </w:r>
      <w:r>
        <w:rPr>
          <w:rFonts w:hint="eastAsia"/>
        </w:rPr>
        <w:t>年</w:t>
      </w:r>
      <w:r>
        <w:rPr>
          <w:rFonts w:hint="eastAsia"/>
        </w:rPr>
        <w:t>6</w:t>
      </w:r>
      <w:r>
        <w:rPr>
          <w:rFonts w:hint="eastAsia"/>
        </w:rPr>
        <w:t>月地方选举期间，向视力有缺陷者提供竞选活动盲文公告的比率仅为</w:t>
      </w:r>
      <w:r>
        <w:t>58%(</w:t>
      </w:r>
      <w:r>
        <w:t>参见附录中表</w:t>
      </w:r>
      <w:r>
        <w:t>72)</w:t>
      </w:r>
      <w:r>
        <w:rPr>
          <w:rFonts w:hint="eastAsia"/>
        </w:rPr>
        <w:t>。与此同时</w:t>
      </w:r>
      <w:r>
        <w:t>，</w:t>
      </w:r>
      <w:r>
        <w:rPr>
          <w:rFonts w:hint="eastAsia"/>
        </w:rPr>
        <w:t>韩国全国人权委员会认为，在</w:t>
      </w:r>
      <w:r>
        <w:t>2008</w:t>
      </w:r>
      <w:r>
        <w:rPr>
          <w:rFonts w:hint="eastAsia"/>
        </w:rPr>
        <w:t>年</w:t>
      </w:r>
      <w:r>
        <w:rPr>
          <w:rFonts w:hint="eastAsia"/>
        </w:rPr>
        <w:t>7</w:t>
      </w:r>
      <w:r>
        <w:rPr>
          <w:rFonts w:hint="eastAsia"/>
        </w:rPr>
        <w:t>月的</w:t>
      </w:r>
      <w:r>
        <w:t>教育</w:t>
      </w:r>
      <w:r>
        <w:rPr>
          <w:rFonts w:hint="eastAsia"/>
        </w:rPr>
        <w:t>监选举中</w:t>
      </w:r>
      <w:r>
        <w:t>，</w:t>
      </w:r>
      <w:r>
        <w:rPr>
          <w:rFonts w:hint="eastAsia"/>
        </w:rPr>
        <w:t>指定附有台阶和路缘但未安装残疾人便利设施的建筑物作为投票站属于违反《禁止歧视残疾人及补救法》规定的歧视行为。因此，韩国全国人权委员会建议有关选举委员会主席对该情况加以补救，韩国全国人权委员会已接受该项建议，并制定了相关措施以防止这类错误再次发生。</w:t>
      </w:r>
      <w:r>
        <w:t>2008</w:t>
      </w:r>
      <w:r>
        <w:rPr>
          <w:rFonts w:hint="eastAsia"/>
        </w:rPr>
        <w:t>年开展的残疾人调查显示，</w:t>
      </w:r>
      <w:r>
        <w:t>74%</w:t>
      </w:r>
      <w:r>
        <w:rPr>
          <w:rFonts w:hint="eastAsia"/>
        </w:rPr>
        <w:t>的残疾人口参加了当年进行的国会选举。考虑到当年选举的选民整体投票率为</w:t>
      </w:r>
      <w:r>
        <w:t>46%</w:t>
      </w:r>
      <w:r>
        <w:t>，</w:t>
      </w:r>
      <w:r>
        <w:rPr>
          <w:rFonts w:hint="eastAsia"/>
        </w:rPr>
        <w:t>残疾选民的投票率相对较高。</w:t>
      </w:r>
    </w:p>
    <w:p w:rsidR="008470F8" w:rsidRDefault="008470F8">
      <w:pPr>
        <w:pStyle w:val="SingleTxtGC"/>
      </w:pPr>
      <w:r>
        <w:t xml:space="preserve">147.  </w:t>
      </w:r>
      <w:r>
        <w:rPr>
          <w:rFonts w:hint="eastAsia"/>
        </w:rPr>
        <w:t>按照《禁止歧视残疾人及补救法》，残疾人在根据《国家公职人员法》或《地方公职人员法》当选或被任命担任任何一级政府机构的成员时</w:t>
      </w:r>
      <w:r>
        <w:t>，</w:t>
      </w:r>
      <w:r>
        <w:rPr>
          <w:rFonts w:hint="eastAsia"/>
        </w:rPr>
        <w:t>不得因残疾原因遭到歧视，并有权获得其履行本职工作所需的便利</w:t>
      </w:r>
      <w:r>
        <w:rPr>
          <w:rFonts w:hint="eastAsia"/>
        </w:rPr>
        <w:t>(</w:t>
      </w:r>
      <w:r>
        <w:t>第</w:t>
      </w:r>
      <w:r>
        <w:t>11</w:t>
      </w:r>
      <w:r>
        <w:t>条</w:t>
      </w:r>
      <w:r>
        <w:t>)</w:t>
      </w:r>
      <w:r>
        <w:rPr>
          <w:rFonts w:hint="eastAsia"/>
        </w:rPr>
        <w:t>。</w:t>
      </w:r>
    </w:p>
    <w:p w:rsidR="008470F8" w:rsidRDefault="008470F8">
      <w:pPr>
        <w:pStyle w:val="SingleTxtGC"/>
      </w:pPr>
      <w:r>
        <w:t xml:space="preserve">148.  </w:t>
      </w:r>
      <w:r>
        <w:rPr>
          <w:rFonts w:hint="eastAsia"/>
        </w:rPr>
        <w:t>政府通过国家财政部支持组建和维持代表残疾人的组织。截至</w:t>
      </w:r>
      <w:r>
        <w:t>2010</w:t>
      </w:r>
      <w:r>
        <w:rPr>
          <w:rFonts w:hint="eastAsia"/>
        </w:rPr>
        <w:t>年</w:t>
      </w:r>
      <w:r>
        <w:t>，</w:t>
      </w:r>
      <w:r>
        <w:rPr>
          <w:rFonts w:hint="eastAsia"/>
        </w:rPr>
        <w:t>共有</w:t>
      </w:r>
      <w:r>
        <w:t>23</w:t>
      </w:r>
      <w:r>
        <w:rPr>
          <w:rFonts w:hint="eastAsia"/>
        </w:rPr>
        <w:t>家残疾人组织获得政府支持。政府已任命残疾人或残疾人组织代表担任政府委员会委员，以期保障残疾人参与关于残疾人的政府政策制定进程和公共决策进程的权利。这些委员会包括国务总理办公室下属单位残疾人政策协调委员会</w:t>
      </w:r>
      <w:r>
        <w:t>；卫生和福利部</w:t>
      </w:r>
      <w:r>
        <w:rPr>
          <w:rFonts w:hint="eastAsia"/>
        </w:rPr>
        <w:t>下设单位便利增进审议委员会、促进优先购买重度残疾人劳动产品委员会、社会保障审议委员会、保健医疗技术政策审议委员会、中央儿童保育政策委员会、中央药剂师理事会</w:t>
      </w:r>
      <w:r>
        <w:t>；</w:t>
      </w:r>
      <w:r>
        <w:rPr>
          <w:rFonts w:hint="eastAsia"/>
        </w:rPr>
        <w:t>教育科学技术下属单位中央特殊教育指导委员会</w:t>
      </w:r>
      <w:r>
        <w:t>；</w:t>
      </w:r>
      <w:r>
        <w:rPr>
          <w:rFonts w:hint="eastAsia"/>
        </w:rPr>
        <w:t>雇用劳动部下属单位促进残疾人就业专家委员会</w:t>
      </w:r>
      <w:r>
        <w:t>；</w:t>
      </w:r>
      <w:r>
        <w:rPr>
          <w:rFonts w:hint="eastAsia"/>
        </w:rPr>
        <w:t>和司法部下属单位残疾人反歧视审议委员会</w:t>
      </w:r>
      <w:r>
        <w:t>(</w:t>
      </w:r>
      <w:r>
        <w:t>参见附录中表</w:t>
      </w:r>
      <w:r>
        <w:t>73)</w:t>
      </w:r>
      <w:r>
        <w:rPr>
          <w:rFonts w:hint="eastAsia"/>
        </w:rPr>
        <w:t>。</w:t>
      </w:r>
    </w:p>
    <w:p w:rsidR="008470F8" w:rsidRDefault="008470F8">
      <w:pPr>
        <w:pStyle w:val="SingleTxtGC"/>
      </w:pPr>
      <w:r>
        <w:t>149.  1962</w:t>
      </w:r>
      <w:r>
        <w:rPr>
          <w:rFonts w:hint="eastAsia"/>
        </w:rPr>
        <w:t>年</w:t>
      </w:r>
      <w:r>
        <w:rPr>
          <w:rFonts w:hint="eastAsia"/>
        </w:rPr>
        <w:t>12</w:t>
      </w:r>
      <w:r>
        <w:rPr>
          <w:rFonts w:hint="eastAsia"/>
        </w:rPr>
        <w:t>月颁布并于</w:t>
      </w:r>
      <w:r>
        <w:rPr>
          <w:rFonts w:hint="eastAsia"/>
        </w:rPr>
        <w:t>2010</w:t>
      </w:r>
      <w:r>
        <w:rPr>
          <w:rFonts w:hint="eastAsia"/>
        </w:rPr>
        <w:t>年</w:t>
      </w:r>
      <w:r>
        <w:rPr>
          <w:rFonts w:hint="eastAsia"/>
        </w:rPr>
        <w:t>7</w:t>
      </w:r>
      <w:r>
        <w:rPr>
          <w:rFonts w:hint="eastAsia"/>
        </w:rPr>
        <w:t>月修订的《政党法》并未对享有国会选举投票权的公民设立或成为政党成员设定基于残疾的限制。此外，《禁止歧视残疾人及补救法》规定，政党不得在残疾人行使选举权和被选举权等政治权利时对其加以歧视</w:t>
      </w:r>
      <w:r>
        <w:t>(</w:t>
      </w:r>
      <w:r>
        <w:t>第</w:t>
      </w:r>
      <w:r>
        <w:t>27(1)</w:t>
      </w:r>
      <w:r>
        <w:t>条</w:t>
      </w:r>
      <w:r>
        <w:t>)</w:t>
      </w:r>
      <w:r>
        <w:rPr>
          <w:rFonts w:hint="eastAsia"/>
        </w:rPr>
        <w:t>。</w:t>
      </w:r>
    </w:p>
    <w:p w:rsidR="008470F8" w:rsidRDefault="008470F8">
      <w:pPr>
        <w:pStyle w:val="H1GC"/>
      </w:pPr>
      <w:bookmarkStart w:id="29" w:name="_Toc294787858"/>
      <w:r>
        <w:tab/>
      </w:r>
      <w:r>
        <w:tab/>
      </w:r>
      <w:r>
        <w:t>第</w:t>
      </w:r>
      <w:r>
        <w:rPr>
          <w:rFonts w:hint="eastAsia"/>
        </w:rPr>
        <w:t>三十</w:t>
      </w:r>
      <w:r>
        <w:t>条</w:t>
      </w:r>
      <w:r>
        <w:br/>
      </w:r>
      <w:r>
        <w:t>参与文化生活、娱乐、休闲和体育生活</w:t>
      </w:r>
      <w:bookmarkEnd w:id="29"/>
    </w:p>
    <w:p w:rsidR="008470F8" w:rsidRDefault="008470F8">
      <w:pPr>
        <w:pStyle w:val="SingleTxtGC"/>
      </w:pPr>
      <w:r>
        <w:t xml:space="preserve">150.  </w:t>
      </w:r>
      <w:r>
        <w:rPr>
          <w:rFonts w:hint="eastAsia"/>
        </w:rPr>
        <w:t>《禁止歧视残疾人及补救法》禁止在文化、艺术和体育活动中歧视残疾人，并规定国家和地方政府有义务提供合理便利，以使残疾人能够在与非残疾人平等的基础上参与这些活动</w:t>
      </w:r>
      <w:r>
        <w:t>(</w:t>
      </w:r>
      <w:r>
        <w:rPr>
          <w:rFonts w:hint="eastAsia"/>
        </w:rPr>
        <w:t>第</w:t>
      </w:r>
      <w:r>
        <w:t>24(2)</w:t>
      </w:r>
      <w:r>
        <w:rPr>
          <w:rFonts w:hint="eastAsia"/>
        </w:rPr>
        <w:t>和第</w:t>
      </w:r>
      <w:r>
        <w:t>25(2)</w:t>
      </w:r>
      <w:r>
        <w:rPr>
          <w:rFonts w:hint="eastAsia"/>
        </w:rPr>
        <w:t>条</w:t>
      </w:r>
      <w:r>
        <w:t>)</w:t>
      </w:r>
      <w:r>
        <w:rPr>
          <w:rFonts w:hint="eastAsia"/>
        </w:rPr>
        <w:t>。此外，《残疾人福祉法》</w:t>
      </w:r>
      <w:r>
        <w:t>(</w:t>
      </w:r>
      <w:r>
        <w:t>第</w:t>
      </w:r>
      <w:r>
        <w:t>28</w:t>
      </w:r>
      <w:r>
        <w:t>条</w:t>
      </w:r>
      <w:r>
        <w:t>)</w:t>
      </w:r>
      <w:r>
        <w:rPr>
          <w:rFonts w:hint="eastAsia"/>
        </w:rPr>
        <w:t>和</w:t>
      </w:r>
      <w:r>
        <w:t>1972</w:t>
      </w:r>
      <w:r>
        <w:rPr>
          <w:rFonts w:hint="eastAsia"/>
        </w:rPr>
        <w:t>年</w:t>
      </w:r>
      <w:r>
        <w:rPr>
          <w:rFonts w:hint="eastAsia"/>
        </w:rPr>
        <w:t>8</w:t>
      </w:r>
      <w:r>
        <w:rPr>
          <w:rFonts w:hint="eastAsia"/>
        </w:rPr>
        <w:t>月颁布的《文化艺术促进法》</w:t>
      </w:r>
      <w:r>
        <w:t>(</w:t>
      </w:r>
      <w:r>
        <w:t>第</w:t>
      </w:r>
      <w:r>
        <w:t>15-2</w:t>
      </w:r>
      <w:r>
        <w:t>条</w:t>
      </w:r>
      <w:r>
        <w:t>)</w:t>
      </w:r>
      <w:r>
        <w:rPr>
          <w:rFonts w:hint="eastAsia"/>
        </w:rPr>
        <w:t>要求国家和地方政府维护文化、体育、艺术和教育活动设施、设备和其他环境并予以财政支持，以促进残疾人参与这些活动。</w:t>
      </w:r>
    </w:p>
    <w:p w:rsidR="008470F8" w:rsidRDefault="008470F8">
      <w:pPr>
        <w:pStyle w:val="SingleTxtGC"/>
      </w:pPr>
      <w:r>
        <w:t xml:space="preserve">151.  </w:t>
      </w:r>
      <w:r>
        <w:rPr>
          <w:rFonts w:hint="eastAsia"/>
        </w:rPr>
        <w:t>政府分发让低收入残疾者免费观看表演或展览的文化券，并一直在向残疾人福利中心指派专业的舞蹈、音乐和其他文化艺术指导，以向残疾人提供文化</w:t>
      </w:r>
      <w:r>
        <w:t>教育</w:t>
      </w:r>
      <w:r>
        <w:rPr>
          <w:rFonts w:hint="eastAsia"/>
        </w:rPr>
        <w:t>方案。此外</w:t>
      </w:r>
      <w:r>
        <w:t>，</w:t>
      </w:r>
      <w:r>
        <w:rPr>
          <w:rFonts w:hint="eastAsia"/>
        </w:rPr>
        <w:t>政府已为指定文化和艺术设施提供自动字幕设备安装费用，以便让听力有缺陷者即便在观看韩国电影时也能获得字幕服务。政府还通过调频收发器向视力有缺陷者提供屏幕阅读器服务</w:t>
      </w:r>
      <w:r>
        <w:t>(</w:t>
      </w:r>
      <w:r>
        <w:rPr>
          <w:rFonts w:hint="eastAsia"/>
        </w:rPr>
        <w:t>参见附录中表</w:t>
      </w:r>
      <w:r>
        <w:t>74</w:t>
      </w:r>
      <w:r>
        <w:rPr>
          <w:rFonts w:hint="eastAsia"/>
        </w:rPr>
        <w:t>和表</w:t>
      </w:r>
      <w:r>
        <w:t>75)</w:t>
      </w:r>
      <w:r>
        <w:rPr>
          <w:rFonts w:hint="eastAsia"/>
        </w:rPr>
        <w:t>。</w:t>
      </w:r>
    </w:p>
    <w:p w:rsidR="008470F8" w:rsidRDefault="008470F8">
      <w:pPr>
        <w:pStyle w:val="SingleTxtGC"/>
      </w:pPr>
      <w:r>
        <w:t xml:space="preserve">152.  </w:t>
      </w:r>
      <w:r>
        <w:rPr>
          <w:rFonts w:hint="eastAsia"/>
        </w:rPr>
        <w:t>政府一直通过支持残疾人社团和比赛来扩大残疾人参与生活体育的机会。</w:t>
      </w:r>
      <w:r>
        <w:t>2009</w:t>
      </w:r>
      <w:r>
        <w:rPr>
          <w:rFonts w:hint="eastAsia"/>
        </w:rPr>
        <w:t>年</w:t>
      </w:r>
      <w:r>
        <w:t>，</w:t>
      </w:r>
      <w:r>
        <w:rPr>
          <w:rFonts w:hint="eastAsia"/>
        </w:rPr>
        <w:t>政府向残疾人生活体育社团、青年残疾人体育活动班和青年残疾人度假营提供预算，并主办了全国残疾学生运动会。此外，政府正在向残疾妇女提供季节性运动班、山地休闲活动度假营和滑雪学校和班级等生活体育方案。当前，政府还在向有残疾的国家运动员和后备人才提供训练费用，以积极发现和培养残疾人体育人才</w:t>
      </w:r>
      <w:r>
        <w:t>(</w:t>
      </w:r>
      <w:r>
        <w:t>参见附录中表</w:t>
      </w:r>
      <w:r>
        <w:t>76)</w:t>
      </w:r>
      <w:r>
        <w:rPr>
          <w:rFonts w:hint="eastAsia"/>
        </w:rPr>
        <w:t>。</w:t>
      </w:r>
    </w:p>
    <w:p w:rsidR="008470F8" w:rsidRDefault="008470F8">
      <w:pPr>
        <w:pStyle w:val="SingleTxtGC"/>
      </w:pPr>
      <w:r>
        <w:t>153.  1957</w:t>
      </w:r>
      <w:r>
        <w:rPr>
          <w:rFonts w:hint="eastAsia"/>
        </w:rPr>
        <w:t>年</w:t>
      </w:r>
      <w:r>
        <w:rPr>
          <w:rFonts w:hint="eastAsia"/>
        </w:rPr>
        <w:t>1</w:t>
      </w:r>
      <w:r>
        <w:rPr>
          <w:rFonts w:hint="eastAsia"/>
        </w:rPr>
        <w:t>月颁布并于</w:t>
      </w:r>
      <w:r>
        <w:rPr>
          <w:rFonts w:hint="eastAsia"/>
        </w:rPr>
        <w:t>2009</w:t>
      </w:r>
      <w:r>
        <w:rPr>
          <w:rFonts w:hint="eastAsia"/>
        </w:rPr>
        <w:t>年</w:t>
      </w:r>
      <w:r>
        <w:rPr>
          <w:rFonts w:hint="eastAsia"/>
        </w:rPr>
        <w:t>3</w:t>
      </w:r>
      <w:r>
        <w:rPr>
          <w:rFonts w:hint="eastAsia"/>
        </w:rPr>
        <w:t>月修订的《版权法》主要保护作者的权利，包括其知识产权，但该法在一定程度上对这些权利做了限制，以确保视力残疾者获取信息的权利。该法做到这一点的方式是规定已出版作品可以以盲文进行翻印和发行</w:t>
      </w:r>
      <w:r>
        <w:t>，</w:t>
      </w:r>
      <w:r>
        <w:rPr>
          <w:rFonts w:hint="eastAsia"/>
        </w:rPr>
        <w:t>且不以盈利为目的的促进视力残疾者福祉的设施可通过专用录制方法对已出版文学作品进行音频录制或者翻印、发行或传播，以供视力残疾者个人目的使用</w:t>
      </w:r>
      <w:r>
        <w:t>(</w:t>
      </w:r>
      <w:r>
        <w:t>第</w:t>
      </w:r>
      <w:r>
        <w:t>33</w:t>
      </w:r>
      <w:r>
        <w:t>条</w:t>
      </w:r>
      <w:r>
        <w:t>)</w:t>
      </w:r>
      <w:r>
        <w:rPr>
          <w:rFonts w:hint="eastAsia"/>
        </w:rPr>
        <w:t>。该法的《实施令》规定了视力残疾者专用录制方法</w:t>
      </w:r>
      <w:r>
        <w:t>，</w:t>
      </w:r>
      <w:r>
        <w:rPr>
          <w:rFonts w:hint="eastAsia"/>
        </w:rPr>
        <w:t>例如，旨在转换成盲文的电子信息录制方法和旨在将印刷制品转换成语音的信息录制方法</w:t>
      </w:r>
      <w:r>
        <w:t>(</w:t>
      </w:r>
      <w:r>
        <w:t>第</w:t>
      </w:r>
      <w:r>
        <w:t>14(2)</w:t>
      </w:r>
      <w:r>
        <w:t>条</w:t>
      </w:r>
      <w:r>
        <w:t>)</w:t>
      </w:r>
      <w:r>
        <w:rPr>
          <w:rFonts w:hint="eastAsia"/>
        </w:rPr>
        <w:t>。</w:t>
      </w:r>
    </w:p>
    <w:p w:rsidR="008470F8" w:rsidRDefault="008470F8">
      <w:pPr>
        <w:pStyle w:val="SingleTxtGC"/>
      </w:pPr>
      <w:r>
        <w:t>154.  2010</w:t>
      </w:r>
      <w:r>
        <w:rPr>
          <w:rFonts w:hint="eastAsia"/>
        </w:rPr>
        <w:t>年</w:t>
      </w:r>
      <w:r>
        <w:rPr>
          <w:rFonts w:hint="eastAsia"/>
        </w:rPr>
        <w:t>5</w:t>
      </w:r>
      <w:r>
        <w:rPr>
          <w:rFonts w:hint="eastAsia"/>
        </w:rPr>
        <w:t>月修订的《禁止歧视残疾人及补救法》最新规定，定期出版物出版商和电影及视频制片人、发行商应努力让残疾人能够在与非残疾人平等的基础上获取其产品。特别是，修订后的该法规定</w:t>
      </w:r>
      <w:r>
        <w:t>，</w:t>
      </w:r>
      <w:r>
        <w:rPr>
          <w:rFonts w:hint="eastAsia"/>
        </w:rPr>
        <w:t>国立中央图书馆有义务以盲文、声音或大字排印本形式提供新制作或发行的出版物</w:t>
      </w:r>
      <w:r>
        <w:t>(</w:t>
      </w:r>
      <w:r>
        <w:t>第</w:t>
      </w:r>
      <w:r>
        <w:t>21(5)</w:t>
      </w:r>
      <w:r>
        <w:t>条</w:t>
      </w:r>
      <w:r>
        <w:t>)</w:t>
      </w:r>
      <w:r>
        <w:rPr>
          <w:rFonts w:hint="eastAsia"/>
        </w:rPr>
        <w:t>。国立中央图书馆现已成立国立图书馆残疾人援助中心，由其直接控制，以期制作和发行供残疾人使用的阅读材料、教学用具和指导说明等。若为履行这类职责之必需，它可请已出版图书资料者以数字文件形式提交所出版材料，收到该请求者除非有特殊理由，均应予以遵从</w:t>
      </w:r>
      <w:r>
        <w:t>(</w:t>
      </w:r>
      <w:r>
        <w:rPr>
          <w:rFonts w:hint="eastAsia"/>
        </w:rPr>
        <w:t>《图书馆法》</w:t>
      </w:r>
      <w:r>
        <w:t>第</w:t>
      </w:r>
      <w:r>
        <w:t>20(2)</w:t>
      </w:r>
      <w:r>
        <w:t>条</w:t>
      </w:r>
      <w:r>
        <w:rPr>
          <w:rFonts w:hint="eastAsia"/>
        </w:rPr>
        <w:t>和第</w:t>
      </w:r>
      <w:r>
        <w:t>45(2)</w:t>
      </w:r>
      <w:r>
        <w:t>条</w:t>
      </w:r>
      <w:r>
        <w:rPr>
          <w:rFonts w:hint="eastAsia"/>
        </w:rPr>
        <w:t>第</w:t>
      </w:r>
      <w:r>
        <w:t>3</w:t>
      </w:r>
      <w:r>
        <w:rPr>
          <w:rFonts w:hint="eastAsia"/>
        </w:rPr>
        <w:t>项</w:t>
      </w:r>
      <w:r>
        <w:t>)</w:t>
      </w:r>
      <w:r>
        <w:rPr>
          <w:rFonts w:hint="eastAsia"/>
        </w:rPr>
        <w:t>。</w:t>
      </w:r>
    </w:p>
    <w:p w:rsidR="008470F8" w:rsidRDefault="008470F8">
      <w:pPr>
        <w:pStyle w:val="H1GC"/>
      </w:pPr>
      <w:bookmarkStart w:id="30" w:name="_Toc294787859"/>
      <w:r>
        <w:tab/>
      </w:r>
      <w:r>
        <w:tab/>
      </w:r>
      <w:r>
        <w:t>第</w:t>
      </w:r>
      <w:r>
        <w:rPr>
          <w:rFonts w:hint="eastAsia"/>
        </w:rPr>
        <w:t>三十一</w:t>
      </w:r>
      <w:r>
        <w:t>条</w:t>
      </w:r>
      <w:r>
        <w:br/>
      </w:r>
      <w:r>
        <w:t>统计和数据收集</w:t>
      </w:r>
      <w:bookmarkEnd w:id="30"/>
    </w:p>
    <w:p w:rsidR="008470F8" w:rsidRDefault="008470F8">
      <w:pPr>
        <w:pStyle w:val="SingleTxtGC"/>
      </w:pPr>
      <w:r>
        <w:t xml:space="preserve">155.  </w:t>
      </w:r>
      <w:r>
        <w:rPr>
          <w:rFonts w:hint="eastAsia"/>
        </w:rPr>
        <w:t>政府根据</w:t>
      </w:r>
      <w:r>
        <w:rPr>
          <w:rFonts w:hint="eastAsia"/>
        </w:rPr>
        <w:t>1962</w:t>
      </w:r>
      <w:r>
        <w:rPr>
          <w:rFonts w:hint="eastAsia"/>
        </w:rPr>
        <w:t>年</w:t>
      </w:r>
      <w:r>
        <w:rPr>
          <w:rFonts w:hint="eastAsia"/>
        </w:rPr>
        <w:t>1</w:t>
      </w:r>
      <w:r>
        <w:rPr>
          <w:rFonts w:hint="eastAsia"/>
        </w:rPr>
        <w:t>月颁布的《统计法》第</w:t>
      </w:r>
      <w:r>
        <w:rPr>
          <w:rFonts w:hint="eastAsia"/>
        </w:rPr>
        <w:t>2</w:t>
      </w:r>
      <w:r>
        <w:rPr>
          <w:rFonts w:hint="eastAsia"/>
        </w:rPr>
        <w:t>条规定，收集关于残疾人的统计数据。残疾人相关政府机构利用所收集的统计数据制定、实施和评价旨在促进残疾人权利的政策。</w:t>
      </w:r>
      <w:r>
        <w:t>卫生和福利部</w:t>
      </w:r>
      <w:r>
        <w:rPr>
          <w:rFonts w:hint="eastAsia"/>
        </w:rPr>
        <w:t>逐年发布《保健和福利统计年鉴》，其中包括按照残疾类型、残疾等级、年龄和行政区分列的已登记残疾人数、残疾人寄宿设施数量和常住者人数。《年鉴》还记录了残疾人便利设施安装方面的进展，以及向残疾人发放康复辅助技术设备方面的进展，在此基础上，该部印发了《卫生和福利部白皮书》，述明了政策宣传及其完善计划制定方面的进展</w:t>
      </w:r>
      <w:r>
        <w:t>(</w:t>
      </w:r>
      <w:r>
        <w:t>参见附录中表</w:t>
      </w:r>
      <w:r>
        <w:t>77)</w:t>
      </w:r>
      <w:r>
        <w:rPr>
          <w:rFonts w:hint="eastAsia"/>
        </w:rPr>
        <w:t>。</w:t>
      </w:r>
    </w:p>
    <w:p w:rsidR="008470F8" w:rsidRDefault="008470F8">
      <w:pPr>
        <w:pStyle w:val="SingleTxtGC"/>
      </w:pPr>
      <w:r>
        <w:t xml:space="preserve">156.  </w:t>
      </w:r>
      <w:r>
        <w:rPr>
          <w:rFonts w:hint="eastAsia"/>
        </w:rPr>
        <w:t>政府根据《残疾人福祉法》</w:t>
      </w:r>
      <w:r>
        <w:t>第</w:t>
      </w:r>
      <w:r>
        <w:t>31(1)</w:t>
      </w:r>
      <w:r>
        <w:t>条</w:t>
      </w:r>
      <w:r>
        <w:rPr>
          <w:rFonts w:hint="eastAsia"/>
        </w:rPr>
        <w:t>对残疾人展开了三年期调查。调查类别包括关于残疾人整体特点的信息，例如，性别、年龄和家庭关系；残疾特点，包括类型、程度和残疾原因；残疾人经济状况，包括就业、职业培训、收入和居住；与残疾人康复服务或便利设施安装等福利愿望相关的事项</w:t>
      </w:r>
      <w:r>
        <w:t>；</w:t>
      </w:r>
      <w:r>
        <w:rPr>
          <w:rFonts w:hint="eastAsia"/>
        </w:rPr>
        <w:t>和</w:t>
      </w:r>
      <w:r>
        <w:t>残疾妇女</w:t>
      </w:r>
      <w:r>
        <w:rPr>
          <w:rFonts w:hint="eastAsia"/>
        </w:rPr>
        <w:t>妊娠、生育或抚养子女</w:t>
      </w:r>
      <w:r>
        <w:t>(</w:t>
      </w:r>
      <w:r>
        <w:rPr>
          <w:rFonts w:hint="eastAsia"/>
        </w:rPr>
        <w:t>《实施令》</w:t>
      </w:r>
      <w:r>
        <w:t>第</w:t>
      </w:r>
      <w:r>
        <w:t>18(2)</w:t>
      </w:r>
      <w:r>
        <w:t>条</w:t>
      </w:r>
      <w:r>
        <w:t>)</w:t>
      </w:r>
      <w:r>
        <w:rPr>
          <w:rFonts w:hint="eastAsia"/>
        </w:rPr>
        <w:t>。</w:t>
      </w:r>
    </w:p>
    <w:p w:rsidR="008470F8" w:rsidRDefault="008470F8">
      <w:pPr>
        <w:pStyle w:val="SingleTxtGC"/>
      </w:pPr>
      <w:r>
        <w:t xml:space="preserve">157.  </w:t>
      </w:r>
      <w:r>
        <w:rPr>
          <w:rFonts w:hint="eastAsia"/>
        </w:rPr>
        <w:t>根据《统计法》第</w:t>
      </w:r>
      <w:r>
        <w:t>2(1)</w:t>
      </w:r>
      <w:r>
        <w:rPr>
          <w:rFonts w:hint="eastAsia"/>
        </w:rPr>
        <w:t>、第</w:t>
      </w:r>
      <w:r>
        <w:t>27</w:t>
      </w:r>
      <w:r>
        <w:rPr>
          <w:rFonts w:hint="eastAsia"/>
        </w:rPr>
        <w:t>和第</w:t>
      </w:r>
      <w:r>
        <w:t>28</w:t>
      </w:r>
      <w:r>
        <w:rPr>
          <w:rFonts w:hint="eastAsia"/>
        </w:rPr>
        <w:t>条，政府广泛分发所收集的统计，方便公民轻松快捷地使用。各政府机构必须按照《禁止歧视残疾人及补救法》和《因特网网页内容</w:t>
      </w:r>
      <w:r>
        <w:t>无障碍</w:t>
      </w:r>
      <w:r>
        <w:rPr>
          <w:rFonts w:hint="eastAsia"/>
        </w:rPr>
        <w:t>导则》的规定在其因特网网站上发布关键性统计数据，保证残疾人网页</w:t>
      </w:r>
      <w:r>
        <w:t>无障碍</w:t>
      </w:r>
      <w:r>
        <w:rPr>
          <w:rFonts w:hint="eastAsia"/>
        </w:rPr>
        <w:t>，并同时确保残疾人可方便获取统计数据。</w:t>
      </w:r>
    </w:p>
    <w:p w:rsidR="008470F8" w:rsidRDefault="008470F8">
      <w:pPr>
        <w:pStyle w:val="SingleTxtGC"/>
      </w:pPr>
      <w:r>
        <w:t xml:space="preserve">158.  </w:t>
      </w:r>
      <w:r>
        <w:rPr>
          <w:rFonts w:hint="eastAsia"/>
        </w:rPr>
        <w:t>根据第</w:t>
      </w:r>
      <w:r>
        <w:t>2(3)</w:t>
      </w:r>
      <w:r>
        <w:rPr>
          <w:rFonts w:hint="eastAsia"/>
        </w:rPr>
        <w:t>、第</w:t>
      </w:r>
      <w:r>
        <w:t>31</w:t>
      </w:r>
      <w:r>
        <w:rPr>
          <w:rFonts w:hint="eastAsia"/>
        </w:rPr>
        <w:t>、第</w:t>
      </w:r>
      <w:r>
        <w:t>33</w:t>
      </w:r>
      <w:r>
        <w:rPr>
          <w:rFonts w:hint="eastAsia"/>
        </w:rPr>
        <w:t>和第</w:t>
      </w:r>
      <w:r>
        <w:t>34</w:t>
      </w:r>
      <w:r>
        <w:rPr>
          <w:rFonts w:hint="eastAsia"/>
        </w:rPr>
        <w:t>条规定，政府在收集和提供统计数据的过程中必须保护有关所有个人之个人信息和私人生活的隐私。相关条款一经违反，违约者将被处以监禁、罚金和惩罚</w:t>
      </w:r>
      <w:r>
        <w:t>(</w:t>
      </w:r>
      <w:r>
        <w:rPr>
          <w:rFonts w:hint="eastAsia"/>
        </w:rPr>
        <w:t>第</w:t>
      </w:r>
      <w:r>
        <w:t>39</w:t>
      </w:r>
      <w:r>
        <w:rPr>
          <w:rFonts w:hint="eastAsia"/>
        </w:rPr>
        <w:t>和第</w:t>
      </w:r>
      <w:r>
        <w:t>4</w:t>
      </w:r>
      <w:r>
        <w:rPr>
          <w:rFonts w:hint="eastAsia"/>
        </w:rPr>
        <w:t>1</w:t>
      </w:r>
      <w:r>
        <w:rPr>
          <w:rFonts w:hint="eastAsia"/>
        </w:rPr>
        <w:t>条</w:t>
      </w:r>
      <w:r>
        <w:t>)</w:t>
      </w:r>
      <w:r>
        <w:rPr>
          <w:rFonts w:hint="eastAsia"/>
        </w:rPr>
        <w:t>。此外，按照《韩国公共机关个人信息保护法》</w:t>
      </w:r>
      <w:r>
        <w:t>第</w:t>
      </w:r>
      <w:r>
        <w:t>3-2</w:t>
      </w:r>
      <w:r>
        <w:t>条</w:t>
      </w:r>
      <w:r>
        <w:rPr>
          <w:rFonts w:hint="eastAsia"/>
        </w:rPr>
        <w:t>，政府通过适用个人信息收集和处理国际规范相应规则来保护个人的个人信息。根据这些法规，残疾人的个人信息同样得到保护。</w:t>
      </w:r>
    </w:p>
    <w:p w:rsidR="008470F8" w:rsidRDefault="008470F8">
      <w:pPr>
        <w:pStyle w:val="SingleTxtGC"/>
      </w:pPr>
      <w:r>
        <w:t xml:space="preserve">159.  </w:t>
      </w:r>
      <w:r>
        <w:rPr>
          <w:rFonts w:hint="eastAsia"/>
        </w:rPr>
        <w:t>政府机构或代表政府机构收集信息或开展研究的国营机构在制定研究计划、收集数据或评价研究结果方面征询残疾人或残疾人组织的意见，并不时促进其参与数据收集，甚至作为研究者参与其中。例如，卫生和福利部、国土海洋部和韩国全国人权委员会正在促进残疾人和与残疾人组织有关的人员参与各类与残疾人相关的调查，其中包括一项关于《禁止歧视残疾人及补救法》抵触法规的调查、关于残疾人便利设施的各项调查和关于寄宿设施内残疾人人权的各项调查。此外，它们还在促进残疾人或残疾人组织参与研究或研究结果评价磋商进程。</w:t>
      </w:r>
    </w:p>
    <w:p w:rsidR="008470F8" w:rsidRDefault="008470F8">
      <w:pPr>
        <w:pStyle w:val="H1GC"/>
      </w:pPr>
      <w:bookmarkStart w:id="31" w:name="_Toc294787860"/>
      <w:r>
        <w:tab/>
      </w:r>
      <w:r>
        <w:tab/>
      </w:r>
      <w:r>
        <w:t>第</w:t>
      </w:r>
      <w:r>
        <w:rPr>
          <w:rFonts w:hint="eastAsia"/>
        </w:rPr>
        <w:t>三十二</w:t>
      </w:r>
      <w:r>
        <w:t>条</w:t>
      </w:r>
      <w:r>
        <w:br/>
      </w:r>
      <w:r>
        <w:t>国际合作</w:t>
      </w:r>
      <w:bookmarkEnd w:id="31"/>
    </w:p>
    <w:p w:rsidR="008470F8" w:rsidRDefault="008470F8">
      <w:pPr>
        <w:pStyle w:val="SingleTxtGC"/>
      </w:pPr>
      <w:r>
        <w:t xml:space="preserve">160.  </w:t>
      </w:r>
      <w:r>
        <w:rPr>
          <w:rFonts w:hint="eastAsia"/>
        </w:rPr>
        <w:t>作为联合国亚洲及太平洋经济社会委员会</w:t>
      </w:r>
      <w:r>
        <w:rPr>
          <w:rFonts w:hint="eastAsia"/>
        </w:rPr>
        <w:t>(</w:t>
      </w:r>
      <w:r>
        <w:rPr>
          <w:rFonts w:hint="eastAsia"/>
        </w:rPr>
        <w:t>亚太经社会</w:t>
      </w:r>
      <w:r>
        <w:rPr>
          <w:rFonts w:hint="eastAsia"/>
        </w:rPr>
        <w:t>)</w:t>
      </w:r>
      <w:r>
        <w:rPr>
          <w:rFonts w:hint="eastAsia"/>
        </w:rPr>
        <w:t>的一名成员，韩国政府一直在与亚太经社会成员国和准成员国就有关韩国残疾人的示范法律法规、政策和方案进行共享和交流。特别是</w:t>
      </w:r>
      <w:r>
        <w:t>，</w:t>
      </w:r>
      <w:r>
        <w:rPr>
          <w:rFonts w:hint="eastAsia"/>
        </w:rPr>
        <w:t>政府正在计划举办</w:t>
      </w:r>
      <w:r>
        <w:t>2003–2012</w:t>
      </w:r>
      <w:r>
        <w:rPr>
          <w:rFonts w:hint="eastAsia"/>
        </w:rPr>
        <w:t>年第二个亚洲及太平洋残疾人十年执行情况政府间高级别最终审评会议。作为东道国，韩国政府还计划为定于</w:t>
      </w:r>
      <w:r>
        <w:rPr>
          <w:rFonts w:hint="eastAsia"/>
        </w:rPr>
        <w:t>2013</w:t>
      </w:r>
      <w:r>
        <w:rPr>
          <w:rFonts w:hint="eastAsia"/>
        </w:rPr>
        <w:t>年开始的第三个亚洲及太平洋残疾人十年制定战略。关于与亚太经社会有关的项目，政府在</w:t>
      </w:r>
      <w:r>
        <w:rPr>
          <w:rFonts w:hint="eastAsia"/>
        </w:rPr>
        <w:t>2010</w:t>
      </w:r>
      <w:r>
        <w:rPr>
          <w:rFonts w:hint="eastAsia"/>
        </w:rPr>
        <w:t>年向亚太经社会秘书处捐助了</w:t>
      </w:r>
      <w:r>
        <w:t>6</w:t>
      </w:r>
      <w:r>
        <w:rPr>
          <w:rFonts w:hint="eastAsia"/>
        </w:rPr>
        <w:t>万美元</w:t>
      </w:r>
      <w:r>
        <w:t>，</w:t>
      </w:r>
      <w:r>
        <w:rPr>
          <w:rFonts w:hint="eastAsia"/>
        </w:rPr>
        <w:t>并计划在</w:t>
      </w:r>
      <w:r>
        <w:rPr>
          <w:rFonts w:hint="eastAsia"/>
        </w:rPr>
        <w:t>2011</w:t>
      </w:r>
      <w:r>
        <w:rPr>
          <w:rFonts w:hint="eastAsia"/>
        </w:rPr>
        <w:t>年将捐助额提高至大约</w:t>
      </w:r>
      <w:r>
        <w:t>20</w:t>
      </w:r>
      <w:r>
        <w:rPr>
          <w:rFonts w:hint="eastAsia"/>
        </w:rPr>
        <w:t>万美元。</w:t>
      </w:r>
    </w:p>
    <w:p w:rsidR="008470F8" w:rsidRDefault="008470F8">
      <w:pPr>
        <w:pStyle w:val="SingleTxtGC"/>
      </w:pPr>
      <w:r>
        <w:t xml:space="preserve">161.  </w:t>
      </w:r>
      <w:r>
        <w:rPr>
          <w:rFonts w:hint="eastAsia"/>
        </w:rPr>
        <w:t>韩国全国人权委员会在</w:t>
      </w:r>
      <w:r>
        <w:t>2010</w:t>
      </w:r>
      <w:r>
        <w:rPr>
          <w:rFonts w:hint="eastAsia"/>
        </w:rPr>
        <w:t>年</w:t>
      </w:r>
      <w:r>
        <w:rPr>
          <w:rFonts w:hint="eastAsia"/>
        </w:rPr>
        <w:t>3</w:t>
      </w:r>
      <w:r>
        <w:rPr>
          <w:rFonts w:hint="eastAsia"/>
        </w:rPr>
        <w:t>月在首尔举行的“亚太地区《残疾人权利公约》有效执行情况国际专题讨论会”上分享了区域国家在普遍实施《残疾人权利公约》方面的努力。此外，韩国全国人权委员会还在</w:t>
      </w:r>
      <w:r>
        <w:t>2009</w:t>
      </w:r>
      <w:r>
        <w:rPr>
          <w:rFonts w:hint="eastAsia"/>
        </w:rPr>
        <w:t>年</w:t>
      </w:r>
      <w:r>
        <w:rPr>
          <w:rFonts w:hint="eastAsia"/>
        </w:rPr>
        <w:t>10</w:t>
      </w:r>
      <w:r>
        <w:rPr>
          <w:rFonts w:hint="eastAsia"/>
        </w:rPr>
        <w:t>月与蒙古、菲律宾、尼泊尔、印度尼西亚、东帝汶、泰国和阿富汗的韩国全国人权委员会官员的“国家机构人权事务官员年度伙伴关系项目”上分享了其关于保护和促进人权的活动</w:t>
      </w:r>
      <w:r>
        <w:t>，</w:t>
      </w:r>
      <w:r>
        <w:rPr>
          <w:rFonts w:hint="eastAsia"/>
        </w:rPr>
        <w:t>包括其根据《禁止歧视残疾人及补救法》针对残疾歧视展开的调查及补救。</w:t>
      </w:r>
    </w:p>
    <w:p w:rsidR="008470F8" w:rsidRDefault="008470F8">
      <w:pPr>
        <w:pStyle w:val="SingleTxtGC"/>
      </w:pPr>
      <w:r>
        <w:t xml:space="preserve">162.  </w:t>
      </w:r>
      <w:r>
        <w:rPr>
          <w:rFonts w:hint="eastAsia"/>
        </w:rPr>
        <w:t>政府已支持并将继续支持非政府国际活动，包括</w:t>
      </w:r>
      <w:r>
        <w:t>2010</w:t>
      </w:r>
      <w:r>
        <w:rPr>
          <w:rFonts w:hint="eastAsia"/>
        </w:rPr>
        <w:t>年第十届世界盲人联合会亚太区按摩研讨会、</w:t>
      </w:r>
      <w:r>
        <w:rPr>
          <w:rFonts w:hint="eastAsia"/>
        </w:rPr>
        <w:t>2011</w:t>
      </w:r>
      <w:r>
        <w:rPr>
          <w:rFonts w:hint="eastAsia"/>
        </w:rPr>
        <w:t>年第二十届亚洲智力残疾人会议、</w:t>
      </w:r>
      <w:r>
        <w:rPr>
          <w:rFonts w:hint="eastAsia"/>
        </w:rPr>
        <w:t>2012</w:t>
      </w:r>
      <w:r>
        <w:rPr>
          <w:rFonts w:hint="eastAsia"/>
        </w:rPr>
        <w:t>年国际康复会世界大会、</w:t>
      </w:r>
      <w:r>
        <w:t>2012</w:t>
      </w:r>
      <w:r>
        <w:rPr>
          <w:rFonts w:hint="eastAsia"/>
        </w:rPr>
        <w:t>年亚太残疾论坛会议和</w:t>
      </w:r>
      <w:r>
        <w:t>2012</w:t>
      </w:r>
      <w:r>
        <w:rPr>
          <w:rFonts w:hint="eastAsia"/>
        </w:rPr>
        <w:t>年残疾人国际协会亚太残疾人大会，目的是加强残疾人组织的国际能力并振兴其国际交流。</w:t>
      </w:r>
    </w:p>
    <w:p w:rsidR="008470F8" w:rsidRDefault="008470F8">
      <w:pPr>
        <w:pStyle w:val="SingleTxtGC"/>
      </w:pPr>
      <w:r>
        <w:t xml:space="preserve">163.  </w:t>
      </w:r>
      <w:r>
        <w:rPr>
          <w:rFonts w:hint="eastAsia"/>
        </w:rPr>
        <w:t>作为其与国际劳工组织</w:t>
      </w:r>
      <w:r>
        <w:t>(</w:t>
      </w:r>
      <w:r>
        <w:rPr>
          <w:rFonts w:hint="eastAsia"/>
        </w:rPr>
        <w:t>劳工组织</w:t>
      </w:r>
      <w:r>
        <w:t>)</w:t>
      </w:r>
      <w:r>
        <w:rPr>
          <w:rFonts w:hint="eastAsia"/>
        </w:rPr>
        <w:t>亚洲及太平洋区域办事处合作计划的一部分，政府在</w:t>
      </w:r>
      <w:r>
        <w:t>2005</w:t>
      </w:r>
      <w:r>
        <w:rPr>
          <w:rFonts w:hint="eastAsia"/>
        </w:rPr>
        <w:t>至</w:t>
      </w:r>
      <w:r>
        <w:rPr>
          <w:rFonts w:hint="eastAsia"/>
        </w:rPr>
        <w:t>2009</w:t>
      </w:r>
      <w:r>
        <w:rPr>
          <w:rFonts w:hint="eastAsia"/>
        </w:rPr>
        <w:t>年期间实施了能力加强方案，现已邀请了包括越南在内的</w:t>
      </w:r>
      <w:r>
        <w:rPr>
          <w:rFonts w:hint="eastAsia"/>
        </w:rPr>
        <w:t>11</w:t>
      </w:r>
      <w:r>
        <w:rPr>
          <w:rFonts w:hint="eastAsia"/>
        </w:rPr>
        <w:t>个国家残疾人就业领域的</w:t>
      </w:r>
      <w:r>
        <w:t>78</w:t>
      </w:r>
      <w:r>
        <w:rPr>
          <w:rFonts w:hint="eastAsia"/>
        </w:rPr>
        <w:t>名领导人。此外，政府还与泰国、蒙古和斐济建立了姐妹关系以向这些国家的残疾人职业能力发展提供支持，并分享有关韩国残疾人就业政策、职业能力发展制度和残疾人辅助技术设备的信息。特别是在</w:t>
      </w:r>
      <w:r>
        <w:t>2008</w:t>
      </w:r>
      <w:r>
        <w:rPr>
          <w:rFonts w:hint="eastAsia"/>
        </w:rPr>
        <w:t>和</w:t>
      </w:r>
      <w:r>
        <w:t>2009</w:t>
      </w:r>
      <w:r>
        <w:rPr>
          <w:rFonts w:hint="eastAsia"/>
        </w:rPr>
        <w:t>年</w:t>
      </w:r>
      <w:r>
        <w:t>，</w:t>
      </w:r>
      <w:r>
        <w:rPr>
          <w:rFonts w:hint="eastAsia"/>
        </w:rPr>
        <w:t>政府向蒙古国家康复中心提供了供残疾人使用的辅助技术设备、计算机和卫生间便利设备。政府和劳工组织亚洲及太平洋区域办事处建议有关发展中国家在筛选这些方案的参与者时，将残疾妇女和青年纳入其中。其后，每年约有</w:t>
      </w:r>
      <w:r>
        <w:t>10%</w:t>
      </w:r>
      <w:r>
        <w:rPr>
          <w:rFonts w:hint="eastAsia"/>
        </w:rPr>
        <w:t>的受邀人员由残疾妇女和青年构成。</w:t>
      </w:r>
    </w:p>
    <w:p w:rsidR="008470F8" w:rsidRDefault="008470F8">
      <w:pPr>
        <w:pStyle w:val="SingleTxtGC"/>
      </w:pPr>
      <w:r>
        <w:t xml:space="preserve">164.  </w:t>
      </w:r>
      <w:r>
        <w:rPr>
          <w:rFonts w:hint="eastAsia"/>
        </w:rPr>
        <w:t>韩国国际协力团负责韩国的赠款援助方案，向各类残疾人国际发展合作举措提供支持。相关实例包括建设韩国</w:t>
      </w:r>
      <w:r>
        <w:rPr>
          <w:rFonts w:hint="eastAsia"/>
        </w:rPr>
        <w:t>-</w:t>
      </w:r>
      <w:r>
        <w:rPr>
          <w:rFonts w:hint="eastAsia"/>
        </w:rPr>
        <w:t>哥伦比亚康复中心，该中心向包括需要康复治疗的退伍军人和杀伤人员地雷受害者在内的病患提供职业培训和专门的康复服务</w:t>
      </w:r>
      <w:r>
        <w:t>(2009–2012</w:t>
      </w:r>
      <w:r>
        <w:rPr>
          <w:rFonts w:hint="eastAsia"/>
        </w:rPr>
        <w:t>年</w:t>
      </w:r>
      <w:r>
        <w:t>)</w:t>
      </w:r>
      <w:r>
        <w:t>；</w:t>
      </w:r>
      <w:r>
        <w:rPr>
          <w:rFonts w:hint="eastAsia"/>
        </w:rPr>
        <w:t>向越南遭受贫困的残疾人提供康复服务并为其社会融入提供支持</w:t>
      </w:r>
      <w:r>
        <w:t>(2009</w:t>
      </w:r>
      <w:r>
        <w:rPr>
          <w:rFonts w:hint="eastAsia"/>
        </w:rPr>
        <w:t>年</w:t>
      </w:r>
      <w:r>
        <w:t>)</w:t>
      </w:r>
      <w:r>
        <w:t>；</w:t>
      </w:r>
      <w:r>
        <w:rPr>
          <w:rFonts w:hint="eastAsia"/>
        </w:rPr>
        <w:t>向中国四川康复中心提供仪器设备</w:t>
      </w:r>
      <w:r>
        <w:t>(2009</w:t>
      </w:r>
      <w:r>
        <w:rPr>
          <w:rFonts w:hint="eastAsia"/>
        </w:rPr>
        <w:t>年</w:t>
      </w:r>
      <w:r>
        <w:t>)</w:t>
      </w:r>
      <w:r>
        <w:t>；</w:t>
      </w:r>
      <w:r>
        <w:rPr>
          <w:rFonts w:hint="eastAsia"/>
        </w:rPr>
        <w:t>并向黎巴嫩保健康复中心提供信息技术设备</w:t>
      </w:r>
      <w:r>
        <w:t>(2006</w:t>
      </w:r>
      <w:r>
        <w:rPr>
          <w:rFonts w:hint="eastAsia"/>
        </w:rPr>
        <w:t>年</w:t>
      </w:r>
      <w:r>
        <w:t>)</w:t>
      </w:r>
      <w:r>
        <w:rPr>
          <w:rFonts w:hint="eastAsia"/>
        </w:rPr>
        <w:t>。</w:t>
      </w:r>
      <w:r>
        <w:t>2010</w:t>
      </w:r>
      <w:r>
        <w:rPr>
          <w:rFonts w:hint="eastAsia"/>
        </w:rPr>
        <w:t>年韩国国际协力团用于残疾人</w:t>
      </w:r>
      <w:r>
        <w:t>国际合作</w:t>
      </w:r>
      <w:r>
        <w:rPr>
          <w:rFonts w:hint="eastAsia"/>
        </w:rPr>
        <w:t>举措的预算规模高达</w:t>
      </w:r>
      <w:r>
        <w:t>428</w:t>
      </w:r>
      <w:r>
        <w:rPr>
          <w:rFonts w:hint="eastAsia"/>
        </w:rPr>
        <w:t>万美元。</w:t>
      </w:r>
    </w:p>
    <w:p w:rsidR="008470F8" w:rsidRDefault="008470F8">
      <w:pPr>
        <w:pStyle w:val="SingleTxtGC"/>
      </w:pPr>
      <w:r>
        <w:t xml:space="preserve">165.  </w:t>
      </w:r>
      <w:r>
        <w:rPr>
          <w:rFonts w:hint="eastAsia"/>
        </w:rPr>
        <w:t>2010</w:t>
      </w:r>
      <w:r>
        <w:rPr>
          <w:rFonts w:hint="eastAsia"/>
        </w:rPr>
        <w:t>年，韩国新加入了经合组织发展援助委员会。韩国政府力求贯彻落实</w:t>
      </w:r>
      <w:r>
        <w:t>2005</w:t>
      </w:r>
      <w:r>
        <w:rPr>
          <w:rFonts w:hint="eastAsia"/>
        </w:rPr>
        <w:t>年《援助实效问题巴黎宣言》规定的援助委员会各类援助条例、</w:t>
      </w:r>
      <w:r>
        <w:t>2008</w:t>
      </w:r>
      <w:r>
        <w:rPr>
          <w:rFonts w:hint="eastAsia"/>
        </w:rPr>
        <w:t>年《阿克拉行动议程》和国际发展合作贯穿各领域问题主流化。当前，尚无以残疾主流化为主要战略或残疾人参与举措制定或评价的官方发展援助举措。政府力争积极审议一项促进残疾人参与国际发展合作举措制定和评价并在当前专注于环境和性别平等的整体跨部门联动计划中反映出残疾主流化战略的计划。</w:t>
      </w:r>
    </w:p>
    <w:p w:rsidR="008470F8" w:rsidRDefault="008470F8">
      <w:pPr>
        <w:pStyle w:val="H1GC"/>
      </w:pPr>
      <w:bookmarkStart w:id="32" w:name="_Toc294787861"/>
      <w:r>
        <w:tab/>
      </w:r>
      <w:r>
        <w:tab/>
      </w:r>
      <w:r>
        <w:t>第</w:t>
      </w:r>
      <w:r>
        <w:rPr>
          <w:rFonts w:hint="eastAsia"/>
        </w:rPr>
        <w:t>三十三</w:t>
      </w:r>
      <w:r>
        <w:t>条</w:t>
      </w:r>
      <w:r>
        <w:br/>
      </w:r>
      <w:r>
        <w:t>国家实施和监测</w:t>
      </w:r>
      <w:bookmarkEnd w:id="32"/>
    </w:p>
    <w:p w:rsidR="008470F8" w:rsidRDefault="008470F8">
      <w:pPr>
        <w:pStyle w:val="SingleTxtGC"/>
      </w:pPr>
      <w:r>
        <w:t xml:space="preserve">166.  </w:t>
      </w:r>
      <w:r>
        <w:rPr>
          <w:rFonts w:hint="eastAsia"/>
        </w:rPr>
        <w:t>韩国政府将有关残疾人的事项分配至</w:t>
      </w:r>
      <w:r>
        <w:rPr>
          <w:rFonts w:hint="eastAsia"/>
        </w:rPr>
        <w:t>11</w:t>
      </w:r>
      <w:r>
        <w:rPr>
          <w:rFonts w:hint="eastAsia"/>
        </w:rPr>
        <w:t>个政府机构</w:t>
      </w:r>
      <w:r>
        <w:t>(</w:t>
      </w:r>
      <w:r>
        <w:t>参见附录中表</w:t>
      </w:r>
      <w:r>
        <w:t>79)</w:t>
      </w:r>
      <w:r>
        <w:rPr>
          <w:rFonts w:hint="eastAsia"/>
        </w:rPr>
        <w:t>。政府现已按照其组织制度指定</w:t>
      </w:r>
      <w:r>
        <w:t>卫生和福利部</w:t>
      </w:r>
      <w:r>
        <w:rPr>
          <w:rFonts w:hint="eastAsia"/>
        </w:rPr>
        <w:t>下属机构残疾人政策局作为协调中心</w:t>
      </w:r>
      <w:r>
        <w:t>，</w:t>
      </w:r>
      <w:r>
        <w:rPr>
          <w:rFonts w:hint="eastAsia"/>
        </w:rPr>
        <w:t>监督与《公约》执行情况有关的各个方面。残疾人政策局已通过分析与残疾人有关的国内法规、制度和政策对《公约》执行情况进行了审查，并根据审查结果编制了本国家报告。残疾人政策局一直在监督和监测自</w:t>
      </w:r>
      <w:r>
        <w:t>1998</w:t>
      </w:r>
      <w:r>
        <w:rPr>
          <w:rFonts w:hint="eastAsia"/>
        </w:rPr>
        <w:t>年起在泛政府基础上推广的、改进残疾人权利和生活质量的《残疾人五年政策制定计划》的进展情况，并定期监测将作为《公约》执行基础的《禁止歧视残疾人及补救法》在公共和私营部门是否得到遵守。</w:t>
      </w:r>
    </w:p>
    <w:p w:rsidR="008470F8" w:rsidRDefault="008470F8">
      <w:pPr>
        <w:pStyle w:val="SingleTxtGC"/>
      </w:pPr>
      <w:r>
        <w:t xml:space="preserve">167.  </w:t>
      </w:r>
      <w:r>
        <w:rPr>
          <w:rFonts w:hint="eastAsia"/>
        </w:rPr>
        <w:t>为制定关于残疾人的全面政策、调整相关政府机构的意见和监督及评价这些政策的实施情况</w:t>
      </w:r>
      <w:r>
        <w:t>，</w:t>
      </w:r>
      <w:r>
        <w:rPr>
          <w:rFonts w:hint="eastAsia"/>
        </w:rPr>
        <w:t>政府已根据《禁止歧视残疾人及补救法》</w:t>
      </w:r>
      <w:r>
        <w:t>第</w:t>
      </w:r>
      <w:r>
        <w:t>11</w:t>
      </w:r>
      <w:r>
        <w:t>条</w:t>
      </w:r>
      <w:r>
        <w:rPr>
          <w:rFonts w:hint="eastAsia"/>
        </w:rPr>
        <w:t>成立并开始运作残疾人政策协调委员会，作为国务总理办公室下属的非常设机构。残疾人政策协调委员会审议和协调的事项涉及</w:t>
      </w:r>
      <w:r>
        <w:t xml:space="preserve">(1) </w:t>
      </w:r>
      <w:r>
        <w:rPr>
          <w:rFonts w:hint="eastAsia"/>
        </w:rPr>
        <w:t>残疾人福利政策的基本方向；</w:t>
      </w:r>
      <w:r>
        <w:t xml:space="preserve">(2) </w:t>
      </w:r>
      <w:r>
        <w:rPr>
          <w:rFonts w:hint="eastAsia"/>
        </w:rPr>
        <w:t>用以改善残疾人福利的制度完善和预算支助；</w:t>
      </w:r>
      <w:r>
        <w:t xml:space="preserve">(3) </w:t>
      </w:r>
      <w:r>
        <w:rPr>
          <w:rFonts w:hint="eastAsia"/>
        </w:rPr>
        <w:t>重要特殊</w:t>
      </w:r>
      <w:r>
        <w:t>教育</w:t>
      </w:r>
      <w:r>
        <w:rPr>
          <w:rFonts w:hint="eastAsia"/>
        </w:rPr>
        <w:t>政策的协调；</w:t>
      </w:r>
      <w:r>
        <w:t xml:space="preserve">(4) </w:t>
      </w:r>
      <w:r>
        <w:rPr>
          <w:rFonts w:hint="eastAsia"/>
        </w:rPr>
        <w:t>残疾人就业促进政策的重大协调；</w:t>
      </w:r>
      <w:r>
        <w:t xml:space="preserve">(5) </w:t>
      </w:r>
      <w:r>
        <w:rPr>
          <w:rFonts w:hint="eastAsia"/>
        </w:rPr>
        <w:t>确保残疾人行动自由的政策协调；</w:t>
      </w:r>
      <w:r>
        <w:t xml:space="preserve">(6) </w:t>
      </w:r>
      <w:r>
        <w:rPr>
          <w:rFonts w:hint="eastAsia"/>
        </w:rPr>
        <w:t>残疾人政策宣传供资和</w:t>
      </w:r>
      <w:r>
        <w:t xml:space="preserve">(7) </w:t>
      </w:r>
      <w:r>
        <w:rPr>
          <w:rFonts w:hint="eastAsia"/>
        </w:rPr>
        <w:t>各部委关于残疾人福利的合作。残疾人政策协调委员会已审查了本报告草案。</w:t>
      </w:r>
    </w:p>
    <w:p w:rsidR="008470F8" w:rsidRDefault="008470F8">
      <w:pPr>
        <w:pStyle w:val="SingleTxtGC"/>
      </w:pPr>
      <w:r>
        <w:t xml:space="preserve">168.  </w:t>
      </w:r>
      <w:r>
        <w:rPr>
          <w:rFonts w:hint="eastAsia"/>
        </w:rPr>
        <w:t>根据</w:t>
      </w:r>
      <w:r>
        <w:t>2001</w:t>
      </w:r>
      <w:r>
        <w:rPr>
          <w:rFonts w:hint="eastAsia"/>
        </w:rPr>
        <w:t>年</w:t>
      </w:r>
      <w:r>
        <w:rPr>
          <w:rFonts w:hint="eastAsia"/>
        </w:rPr>
        <w:t>5</w:t>
      </w:r>
      <w:r>
        <w:rPr>
          <w:rFonts w:hint="eastAsia"/>
        </w:rPr>
        <w:t>月颁布的《全国人权委员会法》，韩国全国人权委员会执行其全部职能，包括与在韩国实施国际条约有关的任务，不以其他国家机构为转移</w:t>
      </w:r>
      <w:r>
        <w:t>(</w:t>
      </w:r>
      <w:r>
        <w:t>第</w:t>
      </w:r>
      <w:r>
        <w:t>3</w:t>
      </w:r>
      <w:r>
        <w:t>条</w:t>
      </w:r>
      <w:r>
        <w:t>)</w:t>
      </w:r>
      <w:r>
        <w:rPr>
          <w:rFonts w:hint="eastAsia"/>
        </w:rPr>
        <w:t>，以此恪守“国家机构地位原则”</w:t>
      </w:r>
      <w:r>
        <w:t>(</w:t>
      </w:r>
      <w:r>
        <w:rPr>
          <w:rFonts w:hint="eastAsia"/>
        </w:rPr>
        <w:t>所谓的《巴黎原则》</w:t>
      </w:r>
      <w:r>
        <w:t>)</w:t>
      </w:r>
      <w:r>
        <w:rPr>
          <w:rFonts w:hint="eastAsia"/>
        </w:rPr>
        <w:t>。此外，韩国全国人权委员会负责就任一国际人权条约的批准和执行事宜“展开研究、提出建议和提交意见”</w:t>
      </w:r>
      <w:r>
        <w:t>(</w:t>
      </w:r>
      <w:r>
        <w:t>第</w:t>
      </w:r>
      <w:r>
        <w:t>19</w:t>
      </w:r>
      <w:r>
        <w:t>条</w:t>
      </w:r>
      <w:r>
        <w:rPr>
          <w:rFonts w:hint="eastAsia"/>
        </w:rPr>
        <w:t>第</w:t>
      </w:r>
      <w:r>
        <w:rPr>
          <w:rFonts w:hint="eastAsia"/>
        </w:rPr>
        <w:t>7</w:t>
      </w:r>
      <w:r>
        <w:rPr>
          <w:rFonts w:hint="eastAsia"/>
        </w:rPr>
        <w:t>项</w:t>
      </w:r>
      <w:r>
        <w:t>)</w:t>
      </w:r>
      <w:r>
        <w:t>，</w:t>
      </w:r>
      <w:r>
        <w:rPr>
          <w:rFonts w:hint="eastAsia"/>
        </w:rPr>
        <w:t>并就根据任一国际人权条约规定编制的缔约国报告提交其意见</w:t>
      </w:r>
      <w:r>
        <w:t>(</w:t>
      </w:r>
      <w:r>
        <w:t>第</w:t>
      </w:r>
      <w:r>
        <w:t>21</w:t>
      </w:r>
      <w:r>
        <w:t>条</w:t>
      </w:r>
      <w:r>
        <w:t>)</w:t>
      </w:r>
      <w:r>
        <w:rPr>
          <w:rFonts w:hint="eastAsia"/>
        </w:rPr>
        <w:t>，因此</w:t>
      </w:r>
      <w:r>
        <w:t>，</w:t>
      </w:r>
      <w:r>
        <w:rPr>
          <w:rFonts w:hint="eastAsia"/>
        </w:rPr>
        <w:t>韩国全国人权委员会已审查了本报告的草案并提交了其对本报告的意见。此外</w:t>
      </w:r>
      <w:r>
        <w:t>，</w:t>
      </w:r>
      <w:r>
        <w:rPr>
          <w:rFonts w:hint="eastAsia"/>
        </w:rPr>
        <w:t>根据基于或执行国际人权标准的《全国人权委员会法》和《禁止歧视残疾人及补救法》等法规，韩国全国人权委员会还负责调查有关包括残疾人在内的社会少数群体的法规、制度、政策和做法，并提交相关改进意见。此外</w:t>
      </w:r>
      <w:r>
        <w:t>，</w:t>
      </w:r>
      <w:r>
        <w:rPr>
          <w:rFonts w:hint="eastAsia"/>
        </w:rPr>
        <w:t>韩国全国人权委员会还就针对侵犯人权案件的请愿展开调查并予以补救，并在必要时，就侵犯人权案件启动依据职权调查和民意调查，履行加强和监测韩国执行包括《公约》在内的国际人权标准的情况这一职责</w:t>
      </w:r>
      <w:r>
        <w:t>(</w:t>
      </w:r>
      <w:r>
        <w:t>参见附录中表</w:t>
      </w:r>
      <w:r>
        <w:t>80)</w:t>
      </w:r>
      <w:r>
        <w:rPr>
          <w:rFonts w:hint="eastAsia"/>
        </w:rPr>
        <w:t>。</w:t>
      </w:r>
    </w:p>
    <w:p w:rsidR="008470F8" w:rsidRDefault="008470F8">
      <w:pPr>
        <w:pStyle w:val="SingleTxtGC"/>
        <w:rPr>
          <w:lang w:val="en-GB"/>
        </w:rPr>
      </w:pPr>
      <w:r>
        <w:rPr>
          <w:lang w:val="en-GB"/>
        </w:rPr>
        <w:t xml:space="preserve">169.  </w:t>
      </w:r>
      <w:r>
        <w:rPr>
          <w:rFonts w:hint="eastAsia"/>
          <w:lang w:val="en-GB"/>
        </w:rPr>
        <w:t>政府一直在促进残疾人和残疾人组织参与残疾人相关法律法规和政策的监测工作。</w:t>
      </w:r>
      <w:r>
        <w:t>卫生和福利部</w:t>
      </w:r>
      <w:r>
        <w:rPr>
          <w:rFonts w:hint="eastAsia"/>
        </w:rPr>
        <w:t>和韩国全国人权委员会鼓励残疾人和残疾人组织积极参与</w:t>
      </w:r>
      <w:r>
        <w:rPr>
          <w:rFonts w:hint="eastAsia"/>
          <w:lang w:val="en-GB"/>
        </w:rPr>
        <w:t>《禁止歧视残疾人及补救法》执行情况的监测工作。</w:t>
      </w:r>
    </w:p>
    <w:p w:rsidR="008470F8" w:rsidRDefault="008470F8">
      <w:pPr>
        <w:pStyle w:val="SingleTxtGC"/>
        <w:rPr>
          <w:rFonts w:hint="eastAsia"/>
        </w:rPr>
      </w:pPr>
    </w:p>
    <w:p w:rsidR="008470F8" w:rsidRDefault="008470F8">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8470F8" w:rsidRDefault="008470F8">
      <w:pPr>
        <w:pStyle w:val="SingleTxtGC"/>
        <w:rPr>
          <w:rFonts w:hint="eastAsia"/>
        </w:rPr>
      </w:pPr>
    </w:p>
    <w:sectPr w:rsidR="008470F8">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470F8" w:rsidRDefault="008470F8">
      <w:pPr>
        <w:pStyle w:val="H4GC"/>
        <w:spacing w:after="240"/>
        <w:ind w:left="907"/>
        <w:rPr>
          <w:rFonts w:hint="eastAsia"/>
          <w:sz w:val="21"/>
          <w:szCs w:val="21"/>
        </w:rPr>
      </w:pPr>
      <w:r>
        <w:rPr>
          <w:rFonts w:hint="eastAsia"/>
          <w:sz w:val="21"/>
          <w:szCs w:val="21"/>
        </w:rPr>
        <w:t>注</w:t>
      </w:r>
    </w:p>
  </w:endnote>
  <w:endnote w:type="continuationSeparator" w:id="0">
    <w:p w:rsidR="008470F8" w:rsidRDefault="008470F8">
      <w:pPr>
        <w:pStyle w:val="H4GC"/>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800002BF" w:usb1="38CF7CFA" w:usb2="00000016" w:usb3="00000000" w:csb0="00040001" w:csb1="00000000"/>
  </w:font>
  <w:font w:name="산돌명조 M">
    <w:altName w:val="Dotum"/>
    <w:panose1 w:val="00000000000000000000"/>
    <w:charset w:val="81"/>
    <w:family w:val="roman"/>
    <w:notTrueType/>
    <w:pitch w:val="variable"/>
    <w:sig w:usb0="00000001" w:usb1="09060000" w:usb2="00000010" w:usb3="00000000" w:csb0="00080000" w:csb1="00000000"/>
  </w:font>
  <w:font w:name="Batang">
    <w:altName w:val="바탕"/>
    <w:panose1 w:val="02030600000101010101"/>
    <w:charset w:val="81"/>
    <w:family w:val="roman"/>
    <w:pitch w:val="variable"/>
    <w:sig w:usb0="B00002AF" w:usb1="69D77CFB" w:usb2="00000030" w:usb3="00000000" w:csb0="0008009F" w:csb1="00000000"/>
  </w:font>
  <w:font w:name="Malgun Gothic">
    <w:panose1 w:val="020B0503020000020004"/>
    <w:charset w:val="81"/>
    <w:family w:val="swiss"/>
    <w:pitch w:val="variable"/>
    <w:sig w:usb0="900002AF" w:usb1="09D77CFB" w:usb2="00000012" w:usb3="00000000" w:csb0="00080001" w:csb1="00000000"/>
  </w:font>
  <w:font w:name="Gulim">
    <w:altName w:val="굴림"/>
    <w:panose1 w:val="020B0600000101010101"/>
    <w:charset w:val="81"/>
    <w:family w:val="swiss"/>
    <w:pitch w:val="variable"/>
    <w:sig w:usb0="B00002AF" w:usb1="69D77CFB" w:usb2="00000030" w:usb3="00000000" w:csb0="0008009F"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05FB" w:rsidRDefault="00CB05FB">
    <w:pPr>
      <w:pStyle w:val="Footer"/>
      <w:tabs>
        <w:tab w:val="clear" w:pos="431"/>
        <w:tab w:val="right" w:pos="9639"/>
      </w:tabs>
      <w:rPr>
        <w:rStyle w:val="PageNumber"/>
        <w:rFonts w:hint="eastAsia"/>
        <w:b w:val="0"/>
        <w:sz w:val="16"/>
        <w:szCs w:val="16"/>
      </w:rPr>
    </w:pPr>
    <w:r>
      <w:rPr>
        <w:rStyle w:val="PageNumber"/>
      </w:rPr>
      <w:fldChar w:fldCharType="begin"/>
    </w:r>
    <w:r>
      <w:rPr>
        <w:rStyle w:val="PageNumber"/>
      </w:rPr>
      <w:instrText xml:space="preserve"> PAGE </w:instrText>
    </w:r>
    <w:r>
      <w:rPr>
        <w:rStyle w:val="PageNumber"/>
      </w:rPr>
      <w:fldChar w:fldCharType="separate"/>
    </w:r>
    <w:r>
      <w:rPr>
        <w:rStyle w:val="PageNumber"/>
        <w:noProof/>
      </w:rPr>
      <w:t>44</w:t>
    </w:r>
    <w:r>
      <w:rPr>
        <w:rStyle w:val="PageNumber"/>
      </w:rPr>
      <w:fldChar w:fldCharType="end"/>
    </w:r>
    <w:r>
      <w:rPr>
        <w:rStyle w:val="PageNumber"/>
        <w:rFonts w:hint="eastAsia"/>
      </w:rPr>
      <w:tab/>
    </w:r>
    <w:r>
      <w:rPr>
        <w:rStyle w:val="PageNumber"/>
        <w:b w:val="0"/>
        <w:sz w:val="16"/>
        <w:szCs w:val="16"/>
      </w:rPr>
      <w:t>GE.13-41584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05FB" w:rsidRDefault="00CB05FB">
    <w:pPr>
      <w:pStyle w:val="Footer"/>
      <w:tabs>
        <w:tab w:val="right" w:pos="9639"/>
      </w:tabs>
    </w:pPr>
    <w:r>
      <w:t>GE.13-41584 (EXT)</w:t>
    </w:r>
    <w:r>
      <w:tab/>
    </w:r>
    <w:r>
      <w:rPr>
        <w:b/>
        <w:sz w:val="18"/>
        <w:szCs w:val="18"/>
      </w:rPr>
      <w:fldChar w:fldCharType="begin"/>
    </w:r>
    <w:r>
      <w:rPr>
        <w:b/>
        <w:sz w:val="18"/>
        <w:szCs w:val="18"/>
      </w:rPr>
      <w:instrText xml:space="preserve"> PAGE </w:instrText>
    </w:r>
    <w:r>
      <w:rPr>
        <w:b/>
        <w:sz w:val="18"/>
        <w:szCs w:val="18"/>
      </w:rPr>
      <w:fldChar w:fldCharType="separate"/>
    </w:r>
    <w:r>
      <w:rPr>
        <w:b/>
        <w:noProof/>
        <w:sz w:val="18"/>
        <w:szCs w:val="18"/>
      </w:rPr>
      <w:t>43</w:t>
    </w:r>
    <w:r>
      <w:rPr>
        <w:b/>
        <w:sz w:val="18"/>
        <w:szCs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05FB" w:rsidRDefault="00CB05FB">
    <w:pPr>
      <w:pStyle w:val="Footer"/>
      <w:tabs>
        <w:tab w:val="left" w:pos="1701"/>
        <w:tab w:val="left" w:pos="2552"/>
        <w:tab w:val="left" w:pos="8618"/>
      </w:tabs>
      <w:rPr>
        <w:rFonts w:hint="eastAsia"/>
        <w:sz w:val="20"/>
        <w:lang w:eastAsia="zh-CN"/>
      </w:rPr>
    </w:pPr>
    <w:r>
      <w:rPr>
        <w:sz w:val="20"/>
        <w:lang w:eastAsia="zh-CN"/>
      </w:rPr>
      <w:t>GE.</w:t>
    </w:r>
    <w:r>
      <w:rPr>
        <w:rFonts w:hint="eastAsia"/>
        <w:sz w:val="20"/>
        <w:lang w:eastAsia="zh-CN"/>
      </w:rPr>
      <w:t>13</w:t>
    </w:r>
    <w:r>
      <w:rPr>
        <w:sz w:val="20"/>
        <w:lang w:eastAsia="zh-CN"/>
      </w:rPr>
      <w:t>-</w:t>
    </w:r>
    <w:r>
      <w:rPr>
        <w:rFonts w:hint="eastAsia"/>
        <w:sz w:val="20"/>
        <w:lang w:eastAsia="zh-CN"/>
      </w:rPr>
      <w:t>41584</w:t>
    </w:r>
    <w:r>
      <w:rPr>
        <w:sz w:val="20"/>
        <w:lang w:eastAsia="zh-CN"/>
      </w:rPr>
      <w:t xml:space="preserve"> (</w:t>
    </w:r>
    <w:r>
      <w:rPr>
        <w:rFonts w:hint="eastAsia"/>
        <w:sz w:val="20"/>
        <w:lang w:eastAsia="zh-CN"/>
      </w:rPr>
      <w:t>EXT</w:t>
    </w:r>
    <w:r>
      <w:rPr>
        <w:sz w:val="20"/>
        <w:lang w:eastAsia="zh-CN"/>
      </w:rPr>
      <w:t>)</w:t>
    </w:r>
    <w:r>
      <w:rPr>
        <w:sz w:val="20"/>
        <w:lang w:eastAsia="zh-CN"/>
      </w:rPr>
      <w:tab/>
    </w:r>
    <w:r>
      <w:rPr>
        <w:sz w:val="20"/>
        <w:lang w:eastAsia="zh-CN"/>
      </w:rPr>
      <w:tab/>
    </w:r>
    <w:r>
      <w:rPr>
        <w:sz w:val="20"/>
        <w:lang w:eastAsia="zh-CN"/>
      </w:rPr>
      <w:tab/>
    </w:r>
    <w:r>
      <w:rPr>
        <w:sz w:val="20"/>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470F8" w:rsidRDefault="008470F8">
      <w:pPr>
        <w:pStyle w:val="Footer"/>
        <w:tabs>
          <w:tab w:val="clear" w:pos="431"/>
          <w:tab w:val="right" w:pos="2155"/>
        </w:tabs>
        <w:spacing w:after="80" w:line="240" w:lineRule="atLeast"/>
        <w:ind w:left="680"/>
        <w:rPr>
          <w:rFonts w:hint="eastAsia"/>
          <w:u w:val="single"/>
          <w:lang w:eastAsia="zh-CN"/>
        </w:rPr>
      </w:pPr>
      <w:r>
        <w:rPr>
          <w:rFonts w:hint="eastAsia"/>
          <w:u w:val="single"/>
          <w:lang w:eastAsia="zh-CN"/>
        </w:rPr>
        <w:tab/>
      </w:r>
    </w:p>
  </w:footnote>
  <w:footnote w:type="continuationSeparator" w:id="0">
    <w:p w:rsidR="008470F8" w:rsidRDefault="008470F8">
      <w:pPr>
        <w:pStyle w:val="H4GC"/>
        <w:tabs>
          <w:tab w:val="right" w:pos="2155"/>
        </w:tabs>
        <w:spacing w:after="80" w:line="240" w:lineRule="atLeast"/>
        <w:ind w:left="680"/>
        <w:rPr>
          <w:rFonts w:eastAsia="SimSun" w:hint="eastAsia"/>
          <w:u w:val="single"/>
        </w:rPr>
      </w:pPr>
      <w:r>
        <w:rPr>
          <w:rFonts w:hint="eastAsia"/>
          <w:u w:val="single"/>
        </w:rPr>
        <w:tab/>
      </w:r>
    </w:p>
  </w:footnote>
  <w:footnote w:id="1">
    <w:p w:rsidR="00CB05FB" w:rsidRDefault="00CB05FB">
      <w:pPr>
        <w:pStyle w:val="FootnoteText"/>
        <w:rPr>
          <w:rFonts w:hint="eastAsia"/>
        </w:rPr>
      </w:pPr>
      <w:r>
        <w:tab/>
      </w:r>
      <w:r>
        <w:rPr>
          <w:rStyle w:val="FootnoteReference"/>
          <w:vertAlign w:val="baseline"/>
        </w:rPr>
        <w:t>*</w:t>
      </w:r>
      <w:r>
        <w:rPr>
          <w:rStyle w:val="FootnoteReference"/>
          <w:vertAlign w:val="baseline"/>
        </w:rPr>
        <w:tab/>
      </w:r>
      <w:r>
        <w:rPr>
          <w:rFonts w:hint="eastAsia"/>
        </w:rPr>
        <w:t>按照已通知各缔约国的报告处理办法，本文件未经正式编辑。</w:t>
      </w:r>
    </w:p>
  </w:footnote>
  <w:footnote w:id="2">
    <w:p w:rsidR="00CB05FB" w:rsidRDefault="00CB05FB">
      <w:pPr>
        <w:pStyle w:val="FootnoteText"/>
        <w:rPr>
          <w:rFonts w:hint="eastAsia"/>
        </w:rPr>
      </w:pPr>
      <w:r>
        <w:tab/>
      </w:r>
      <w:r>
        <w:rPr>
          <w:rStyle w:val="FootnoteReference"/>
          <w:vertAlign w:val="baseline"/>
        </w:rPr>
        <w:t>**</w:t>
      </w:r>
      <w:r>
        <w:rPr>
          <w:rStyle w:val="FootnoteReference"/>
          <w:vertAlign w:val="baseline"/>
        </w:rPr>
        <w:tab/>
      </w:r>
      <w:r>
        <w:rPr>
          <w:rFonts w:hint="eastAsia"/>
        </w:rPr>
        <w:t>附录可在秘书处档案中查阅</w:t>
      </w:r>
      <w:r>
        <w:rPr>
          <w:rFonts w:hint="eastAsia"/>
          <w:szCs w:val="24"/>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05FB" w:rsidRDefault="00CB05FB">
    <w:pPr>
      <w:pStyle w:val="Header"/>
    </w:pPr>
    <w:r>
      <w:t>CRPD/C/KOR/1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05FB" w:rsidRDefault="00CB05FB">
    <w:pPr>
      <w:pStyle w:val="Header"/>
      <w:jc w:val="right"/>
      <w:rPr>
        <w:rFonts w:hint="eastAsia"/>
        <w:lang w:eastAsia="zh-CN"/>
      </w:rPr>
    </w:pPr>
    <w:r>
      <w:rPr>
        <w:lang w:eastAsia="zh-CN"/>
      </w:rPr>
      <w:t>CRPD/C/KOR/1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3F2036B"/>
    <w:multiLevelType w:val="hybridMultilevel"/>
    <w:tmpl w:val="B22E0BFA"/>
    <w:lvl w:ilvl="0" w:tplc="9008FA9E">
      <w:start w:val="1"/>
      <w:numFmt w:val="bullet"/>
      <w:pStyle w:val="H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13D86AAA"/>
    <w:multiLevelType w:val="hybridMultilevel"/>
    <w:tmpl w:val="065C6134"/>
    <w:lvl w:ilvl="0" w:tplc="D9B0BDC6">
      <w:start w:val="1"/>
      <w:numFmt w:val="bullet"/>
      <w:pStyle w:val="SingleTxt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nsid w:val="149014E2"/>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5662C53"/>
    <w:multiLevelType w:val="hybridMultilevel"/>
    <w:tmpl w:val="2A10FF4C"/>
    <w:lvl w:ilvl="0" w:tplc="6166126C">
      <w:start w:val="1"/>
      <w:numFmt w:val="bullet"/>
      <w:pStyle w:val="Heading2Char"/>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44CA35CF"/>
    <w:multiLevelType w:val="hybridMultilevel"/>
    <w:tmpl w:val="208851DC"/>
    <w:lvl w:ilvl="0" w:tplc="FAE4B376">
      <w:start w:val="1"/>
      <w:numFmt w:val="decimal"/>
      <w:lvlText w:val="%1."/>
      <w:lvlJc w:val="left"/>
      <w:pPr>
        <w:tabs>
          <w:tab w:val="num" w:pos="4608"/>
        </w:tabs>
        <w:ind w:left="4608" w:hanging="360"/>
      </w:pPr>
      <w:rPr>
        <w:rFonts w:hint="default"/>
      </w:rPr>
    </w:lvl>
    <w:lvl w:ilvl="1" w:tplc="04090003" w:tentative="1">
      <w:start w:val="1"/>
      <w:numFmt w:val="lowerLetter"/>
      <w:lvlText w:val="%2."/>
      <w:lvlJc w:val="left"/>
      <w:pPr>
        <w:tabs>
          <w:tab w:val="num" w:pos="2574"/>
        </w:tabs>
        <w:ind w:left="2574" w:hanging="360"/>
      </w:pPr>
    </w:lvl>
    <w:lvl w:ilvl="2" w:tplc="04090005" w:tentative="1">
      <w:start w:val="1"/>
      <w:numFmt w:val="lowerRoman"/>
      <w:lvlText w:val="%3."/>
      <w:lvlJc w:val="right"/>
      <w:pPr>
        <w:tabs>
          <w:tab w:val="num" w:pos="3294"/>
        </w:tabs>
        <w:ind w:left="3294" w:hanging="180"/>
      </w:pPr>
    </w:lvl>
    <w:lvl w:ilvl="3" w:tplc="04090001" w:tentative="1">
      <w:start w:val="1"/>
      <w:numFmt w:val="decimal"/>
      <w:lvlText w:val="%4."/>
      <w:lvlJc w:val="left"/>
      <w:pPr>
        <w:tabs>
          <w:tab w:val="num" w:pos="4014"/>
        </w:tabs>
        <w:ind w:left="4014" w:hanging="360"/>
      </w:pPr>
    </w:lvl>
    <w:lvl w:ilvl="4" w:tplc="04090003" w:tentative="1">
      <w:start w:val="1"/>
      <w:numFmt w:val="lowerLetter"/>
      <w:lvlText w:val="%5."/>
      <w:lvlJc w:val="left"/>
      <w:pPr>
        <w:tabs>
          <w:tab w:val="num" w:pos="4734"/>
        </w:tabs>
        <w:ind w:left="4734" w:hanging="360"/>
      </w:pPr>
    </w:lvl>
    <w:lvl w:ilvl="5" w:tplc="04090005" w:tentative="1">
      <w:start w:val="1"/>
      <w:numFmt w:val="lowerRoman"/>
      <w:lvlText w:val="%6."/>
      <w:lvlJc w:val="right"/>
      <w:pPr>
        <w:tabs>
          <w:tab w:val="num" w:pos="5454"/>
        </w:tabs>
        <w:ind w:left="5454" w:hanging="180"/>
      </w:pPr>
    </w:lvl>
    <w:lvl w:ilvl="6" w:tplc="04090001" w:tentative="1">
      <w:start w:val="1"/>
      <w:numFmt w:val="decimal"/>
      <w:lvlText w:val="%7."/>
      <w:lvlJc w:val="left"/>
      <w:pPr>
        <w:tabs>
          <w:tab w:val="num" w:pos="6174"/>
        </w:tabs>
        <w:ind w:left="6174" w:hanging="360"/>
      </w:pPr>
    </w:lvl>
    <w:lvl w:ilvl="7" w:tplc="04090003" w:tentative="1">
      <w:start w:val="1"/>
      <w:numFmt w:val="lowerLetter"/>
      <w:lvlText w:val="%8."/>
      <w:lvlJc w:val="left"/>
      <w:pPr>
        <w:tabs>
          <w:tab w:val="num" w:pos="6894"/>
        </w:tabs>
        <w:ind w:left="6894" w:hanging="360"/>
      </w:pPr>
    </w:lvl>
    <w:lvl w:ilvl="8" w:tplc="04090005" w:tentative="1">
      <w:start w:val="1"/>
      <w:numFmt w:val="lowerRoman"/>
      <w:lvlText w:val="%9."/>
      <w:lvlJc w:val="right"/>
      <w:pPr>
        <w:tabs>
          <w:tab w:val="num" w:pos="7614"/>
        </w:tabs>
        <w:ind w:left="7614" w:hanging="180"/>
      </w:pPr>
    </w:lvl>
  </w:abstractNum>
  <w:abstractNum w:abstractNumId="20">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1">
    <w:nsid w:val="630B7709"/>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2">
    <w:nsid w:val="671861DB"/>
    <w:multiLevelType w:val="hybridMultilevel"/>
    <w:tmpl w:val="A9B633D4"/>
    <w:lvl w:ilvl="0" w:tplc="34446D32">
      <w:start w:val="1"/>
      <w:numFmt w:val="bullet"/>
      <w:pStyle w:val="EndnoteText"/>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
    <w:nsid w:val="726B3AC8"/>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4">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21"/>
  </w:num>
  <w:num w:numId="12">
    <w:abstractNumId w:val="23"/>
  </w:num>
  <w:num w:numId="13">
    <w:abstractNumId w:val="13"/>
  </w:num>
  <w:num w:numId="14">
    <w:abstractNumId w:val="12"/>
  </w:num>
  <w:num w:numId="15">
    <w:abstractNumId w:val="14"/>
  </w:num>
  <w:num w:numId="16">
    <w:abstractNumId w:val="22"/>
  </w:num>
  <w:num w:numId="17">
    <w:abstractNumId w:val="12"/>
  </w:num>
  <w:num w:numId="18">
    <w:abstractNumId w:val="22"/>
  </w:num>
  <w:num w:numId="19">
    <w:abstractNumId w:val="14"/>
  </w:num>
  <w:num w:numId="20">
    <w:abstractNumId w:val="14"/>
  </w:num>
  <w:num w:numId="21">
    <w:abstractNumId w:val="20"/>
  </w:num>
  <w:num w:numId="22">
    <w:abstractNumId w:val="17"/>
  </w:num>
  <w:num w:numId="23">
    <w:abstractNumId w:val="15"/>
  </w:num>
  <w:num w:numId="24">
    <w:abstractNumId w:val="18"/>
  </w:num>
  <w:num w:numId="25">
    <w:abstractNumId w:val="11"/>
  </w:num>
  <w:num w:numId="26">
    <w:abstractNumId w:val="16"/>
  </w:num>
  <w:num w:numId="27">
    <w:abstractNumId w:val="24"/>
  </w:num>
  <w:num w:numId="28">
    <w:abstractNumId w:val="18"/>
  </w:num>
  <w:num w:numId="29">
    <w:abstractNumId w:val="11"/>
  </w:num>
  <w:num w:numId="30">
    <w:abstractNumId w:val="16"/>
  </w:num>
  <w:num w:numId="31">
    <w:abstractNumId w:val="24"/>
  </w:num>
  <w:num w:numId="32">
    <w:abstractNumId w:val="20"/>
  </w:num>
  <w:num w:numId="33">
    <w:abstractNumId w:val="17"/>
  </w:num>
  <w:num w:numId="34">
    <w:abstractNumId w:val="15"/>
  </w:num>
  <w:num w:numId="35">
    <w:abstractNumId w:val="18"/>
  </w:num>
  <w:num w:numId="36">
    <w:abstractNumId w:val="11"/>
  </w:num>
  <w:num w:numId="37">
    <w:abstractNumId w:val="16"/>
  </w:num>
  <w:num w:numId="38">
    <w:abstractNumId w:val="24"/>
  </w:num>
  <w:num w:numId="39">
    <w:abstractNumId w:val="10"/>
  </w:num>
  <w:num w:numId="40">
    <w:abstractNumId w:val="19"/>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isplayBackgroundShape/>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17333"/>
    <w:rsid w:val="00717333"/>
    <w:rsid w:val="008470F8"/>
    <w:rsid w:val="00CB05F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tabs>
        <w:tab w:val="left" w:pos="431"/>
      </w:tabs>
      <w:overflowPunct w:val="0"/>
      <w:adjustRightInd w:val="0"/>
      <w:snapToGrid w:val="0"/>
      <w:spacing w:line="320" w:lineRule="exact"/>
      <w:jc w:val="both"/>
    </w:pPr>
    <w:rPr>
      <w:snapToGrid w:val="0"/>
      <w:sz w:val="21"/>
      <w:lang w:eastAsia="zh-CN"/>
    </w:rPr>
  </w:style>
  <w:style w:type="paragraph" w:styleId="Heading1">
    <w:name w:val="heading 1"/>
    <w:aliases w:val="Table_G"/>
    <w:basedOn w:val="Normal"/>
    <w:next w:val="Normal"/>
    <w:link w:val="Heading1Char"/>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link w:val="Heading2Char"/>
    <w:qFormat/>
    <w:pPr>
      <w:keepNext/>
      <w:keepLines/>
      <w:widowControl w:val="0"/>
      <w:spacing w:after="320" w:line="288" w:lineRule="auto"/>
      <w:jc w:val="center"/>
      <w:outlineLvl w:val="1"/>
    </w:pPr>
    <w:rPr>
      <w:kern w:val="28"/>
      <w:sz w:val="28"/>
    </w:rPr>
  </w:style>
  <w:style w:type="paragraph" w:styleId="Heading3">
    <w:name w:val="heading 3"/>
    <w:basedOn w:val="Normal"/>
    <w:next w:val="Normal"/>
    <w:link w:val="Heading3Char"/>
    <w:qFormat/>
    <w:pPr>
      <w:keepNext/>
      <w:keepLines/>
      <w:widowControl w:val="0"/>
      <w:spacing w:after="320"/>
      <w:jc w:val="center"/>
      <w:outlineLvl w:val="2"/>
    </w:pPr>
    <w:rPr>
      <w:kern w:val="28"/>
      <w:u w:val="single"/>
    </w:rPr>
  </w:style>
  <w:style w:type="paragraph" w:styleId="Heading4">
    <w:name w:val="heading 4"/>
    <w:basedOn w:val="Normal"/>
    <w:next w:val="Normal"/>
    <w:link w:val="Heading4Char"/>
    <w:qFormat/>
    <w:pPr>
      <w:keepNext/>
      <w:keepLines/>
      <w:widowControl w:val="0"/>
      <w:spacing w:after="240"/>
      <w:outlineLvl w:val="3"/>
    </w:pPr>
    <w:rPr>
      <w:u w:val="single"/>
    </w:rPr>
  </w:style>
  <w:style w:type="paragraph" w:styleId="Heading5">
    <w:name w:val="heading 5"/>
    <w:basedOn w:val="Normal"/>
    <w:next w:val="Normal"/>
    <w:link w:val="Heading5Char"/>
    <w:qFormat/>
    <w:pPr>
      <w:spacing w:after="240"/>
      <w:outlineLvl w:val="4"/>
    </w:pPr>
    <w:rPr>
      <w:rFonts w:eastAsia="SimHei"/>
      <w:bCs/>
      <w:szCs w:val="36"/>
    </w:rPr>
  </w:style>
  <w:style w:type="paragraph" w:styleId="Heading6">
    <w:name w:val="heading 6"/>
    <w:basedOn w:val="Normal"/>
    <w:next w:val="Normal"/>
    <w:link w:val="Heading6Char"/>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link w:val="Heading7Char"/>
    <w:qFormat/>
    <w:pPr>
      <w:keepNext/>
      <w:keepLines/>
      <w:spacing w:before="240" w:after="64" w:line="320" w:lineRule="auto"/>
      <w:outlineLvl w:val="6"/>
    </w:pPr>
    <w:rPr>
      <w:b/>
      <w:bCs/>
      <w:szCs w:val="24"/>
    </w:rPr>
  </w:style>
  <w:style w:type="paragraph" w:styleId="Heading8">
    <w:name w:val="heading 8"/>
    <w:basedOn w:val="Normal"/>
    <w:next w:val="Normal"/>
    <w:link w:val="Heading8Char"/>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link w:val="Heading9Char"/>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Heading1Char">
    <w:name w:val="Heading 1 Char"/>
    <w:aliases w:val="Table_G Char"/>
    <w:link w:val="Heading1"/>
    <w:locked/>
    <w:rPr>
      <w:rFonts w:eastAsia="SimSun"/>
      <w:b/>
      <w:kern w:val="32"/>
      <w:sz w:val="30"/>
      <w:lang w:val="en-US" w:eastAsia="zh-CN" w:bidi="ar-SA"/>
    </w:rPr>
  </w:style>
  <w:style w:type="character" w:customStyle="1" w:styleId="Heading2Char">
    <w:name w:val="Heading 2 Char"/>
    <w:link w:val="Heading2"/>
    <w:locked/>
    <w:rPr>
      <w:rFonts w:eastAsia="SimSun"/>
      <w:snapToGrid w:val="0"/>
      <w:kern w:val="28"/>
      <w:sz w:val="28"/>
      <w:lang w:val="en-US" w:eastAsia="zh-CN" w:bidi="ar-SA"/>
    </w:rPr>
  </w:style>
  <w:style w:type="character" w:customStyle="1" w:styleId="Heading3Char">
    <w:name w:val="Heading 3 Char"/>
    <w:link w:val="Heading3"/>
    <w:locked/>
    <w:rPr>
      <w:rFonts w:eastAsia="SimSun"/>
      <w:snapToGrid w:val="0"/>
      <w:kern w:val="28"/>
      <w:sz w:val="21"/>
      <w:u w:val="single"/>
      <w:lang w:val="en-US" w:eastAsia="zh-CN" w:bidi="ar-SA"/>
    </w:rPr>
  </w:style>
  <w:style w:type="character" w:customStyle="1" w:styleId="Heading4Char">
    <w:name w:val="Heading 4 Char"/>
    <w:link w:val="Heading4"/>
    <w:locked/>
    <w:rPr>
      <w:rFonts w:eastAsia="SimSun"/>
      <w:snapToGrid w:val="0"/>
      <w:sz w:val="21"/>
      <w:u w:val="single"/>
      <w:lang w:val="en-US" w:eastAsia="zh-CN" w:bidi="ar-SA"/>
    </w:rPr>
  </w:style>
  <w:style w:type="character" w:customStyle="1" w:styleId="Heading5Char">
    <w:name w:val="Heading 5 Char"/>
    <w:link w:val="Heading5"/>
    <w:locked/>
    <w:rPr>
      <w:rFonts w:eastAsia="SimHei"/>
      <w:bCs/>
      <w:snapToGrid w:val="0"/>
      <w:sz w:val="21"/>
      <w:szCs w:val="36"/>
      <w:lang w:val="en-US" w:eastAsia="zh-CN" w:bidi="ar-SA"/>
    </w:rPr>
  </w:style>
  <w:style w:type="character" w:customStyle="1" w:styleId="Heading6Char">
    <w:name w:val="Heading 6 Char"/>
    <w:link w:val="Heading6"/>
    <w:locked/>
    <w:rPr>
      <w:rFonts w:ascii="Arial" w:eastAsia="SimHei" w:hAnsi="Arial"/>
      <w:b/>
      <w:bCs/>
      <w:snapToGrid w:val="0"/>
      <w:sz w:val="21"/>
      <w:szCs w:val="24"/>
      <w:lang w:val="en-US" w:eastAsia="zh-CN" w:bidi="ar-SA"/>
    </w:rPr>
  </w:style>
  <w:style w:type="character" w:customStyle="1" w:styleId="Heading7Char">
    <w:name w:val="Heading 7 Char"/>
    <w:link w:val="Heading7"/>
    <w:locked/>
    <w:rPr>
      <w:rFonts w:eastAsia="SimSun"/>
      <w:b/>
      <w:bCs/>
      <w:snapToGrid w:val="0"/>
      <w:sz w:val="21"/>
      <w:szCs w:val="24"/>
      <w:lang w:val="en-US" w:eastAsia="zh-CN" w:bidi="ar-SA"/>
    </w:rPr>
  </w:style>
  <w:style w:type="character" w:customStyle="1" w:styleId="Heading8Char">
    <w:name w:val="Heading 8 Char"/>
    <w:link w:val="Heading8"/>
    <w:locked/>
    <w:rPr>
      <w:rFonts w:ascii="Arial" w:eastAsia="SimHei" w:hAnsi="Arial"/>
      <w:snapToGrid w:val="0"/>
      <w:sz w:val="21"/>
      <w:szCs w:val="24"/>
      <w:lang w:val="en-US" w:eastAsia="zh-CN" w:bidi="ar-SA"/>
    </w:rPr>
  </w:style>
  <w:style w:type="character" w:customStyle="1" w:styleId="Heading9Char">
    <w:name w:val="Heading 9 Char"/>
    <w:link w:val="Heading9"/>
    <w:locked/>
    <w:rPr>
      <w:rFonts w:ascii="Arial" w:eastAsia="SimHei" w:hAnsi="Arial"/>
      <w:snapToGrid w:val="0"/>
      <w:sz w:val="21"/>
      <w:szCs w:val="21"/>
      <w:lang w:val="en-US" w:eastAsia="zh-CN" w:bidi="ar-SA"/>
    </w:rPr>
  </w:style>
  <w:style w:type="paragraph" w:customStyle="1" w:styleId="DashGC">
    <w:name w:val="_Dash_GC"/>
    <w:basedOn w:val="Normal"/>
    <w:pPr>
      <w:numPr>
        <w:numId w:val="20"/>
      </w:numPr>
    </w:pPr>
    <w:rPr>
      <w:lang w:val="fr-CH"/>
    </w:rPr>
  </w:style>
  <w:style w:type="paragraph" w:styleId="FootnoteText">
    <w:name w:val="footnote text"/>
    <w:basedOn w:val="Normal"/>
    <w:link w:val="FootnoteTextChar"/>
    <w:pPr>
      <w:keepLines/>
      <w:tabs>
        <w:tab w:val="clear" w:pos="431"/>
        <w:tab w:val="right" w:pos="1021"/>
      </w:tabs>
      <w:spacing w:after="120" w:line="240" w:lineRule="exact"/>
      <w:ind w:left="1134" w:right="1134" w:hanging="1134"/>
    </w:pPr>
    <w:rPr>
      <w:sz w:val="18"/>
    </w:rPr>
  </w:style>
  <w:style w:type="character" w:customStyle="1" w:styleId="FootnoteTextChar">
    <w:name w:val="Footnote Text Char"/>
    <w:link w:val="FootnoteText"/>
    <w:locked/>
    <w:rPr>
      <w:rFonts w:eastAsia="SimSun"/>
      <w:snapToGrid w:val="0"/>
      <w:sz w:val="18"/>
      <w:lang w:val="en-US" w:eastAsia="zh-CN" w:bidi="ar-SA"/>
    </w:rPr>
  </w:style>
  <w:style w:type="character" w:styleId="FootnoteReference">
    <w:name w:val="footnote reference"/>
    <w:basedOn w:val="DefaultParagraphFont"/>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pPr>
      <w:ind w:left="1565"/>
    </w:pPr>
  </w:style>
  <w:style w:type="paragraph" w:customStyle="1" w:styleId="SingleTxtGC">
    <w:name w:val="_ Single Txt_GC"/>
    <w:basedOn w:val="Normal"/>
    <w:pPr>
      <w:tabs>
        <w:tab w:val="left" w:pos="1134"/>
        <w:tab w:val="left" w:pos="1565"/>
        <w:tab w:val="left" w:pos="1996"/>
        <w:tab w:val="left" w:pos="2427"/>
      </w:tabs>
      <w:spacing w:after="120"/>
      <w:ind w:left="1134" w:right="1134"/>
    </w:pPr>
  </w:style>
  <w:style w:type="paragraph" w:styleId="EndnoteText">
    <w:name w:val="endnote text"/>
    <w:basedOn w:val="FootnoteText"/>
    <w:link w:val="EndnoteTextChar"/>
    <w:pPr>
      <w:keepLines w:val="0"/>
      <w:tabs>
        <w:tab w:val="right" w:pos="1021"/>
      </w:tabs>
    </w:pPr>
  </w:style>
  <w:style w:type="character" w:customStyle="1" w:styleId="EndnoteTextChar">
    <w:name w:val="Endnote Text Char"/>
    <w:link w:val="EndnoteText"/>
    <w:locked/>
    <w:rPr>
      <w:rFonts w:eastAsia="SimSun"/>
      <w:snapToGrid w:val="0"/>
      <w:sz w:val="18"/>
      <w:lang w:val="en-US" w:eastAsia="zh-CN" w:bidi="ar-SA"/>
    </w:rPr>
  </w:style>
  <w:style w:type="character" w:styleId="EndnoteReference">
    <w:name w:val="endnote reference"/>
    <w:basedOn w:val="FootnoteReference"/>
  </w:style>
  <w:style w:type="paragraph" w:customStyle="1" w:styleId="a0">
    <w:name w:val="表中标题"/>
    <w:basedOn w:val="SingleTxtGC"/>
    <w:pPr>
      <w:spacing w:before="80" w:after="80" w:line="200" w:lineRule="exact"/>
      <w:ind w:left="0" w:right="113"/>
    </w:pPr>
    <w:rPr>
      <w:rFonts w:eastAsia="KaiTi_GB2312"/>
      <w:sz w:val="18"/>
    </w:rPr>
  </w:style>
  <w:style w:type="paragraph" w:customStyle="1" w:styleId="a1">
    <w:name w:val="目录段页次"/>
    <w:basedOn w:val="Normal"/>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er">
    <w:name w:val="footer"/>
    <w:aliases w:val="3_G"/>
    <w:basedOn w:val="Normal"/>
    <w:link w:val="FooterChar"/>
    <w:pPr>
      <w:spacing w:line="240" w:lineRule="auto"/>
    </w:pPr>
    <w:rPr>
      <w:sz w:val="16"/>
      <w:lang w:val="en-GB" w:eastAsia="en-US"/>
    </w:rPr>
  </w:style>
  <w:style w:type="character" w:customStyle="1" w:styleId="FooterChar">
    <w:name w:val="Footer Char"/>
    <w:aliases w:val="3_G Char"/>
    <w:link w:val="Footer"/>
    <w:locked/>
    <w:rPr>
      <w:snapToGrid w:val="0"/>
      <w:sz w:val="16"/>
      <w:lang w:val="en-GB" w:eastAsia="en-US" w:bidi="ar-SA"/>
    </w:rPr>
  </w:style>
  <w:style w:type="character" w:styleId="PageNumber">
    <w:name w:val="page number"/>
    <w:basedOn w:val="DefaultParagraphFont"/>
    <w:rPr>
      <w:rFonts w:ascii="Times New Roman" w:hAnsi="Times New Roman"/>
      <w:b/>
      <w:spacing w:val="0"/>
      <w:kern w:val="0"/>
      <w:sz w:val="18"/>
    </w:rPr>
  </w:style>
  <w:style w:type="paragraph" w:styleId="Header">
    <w:name w:val="header"/>
    <w:basedOn w:val="Normal"/>
    <w:link w:val="HeaderChar"/>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character" w:customStyle="1" w:styleId="HeaderChar">
    <w:name w:val="Header Char"/>
    <w:link w:val="Header"/>
    <w:locked/>
    <w:rPr>
      <w:rFonts w:eastAsia="SimSun"/>
      <w:b/>
      <w:snapToGrid w:val="0"/>
      <w:sz w:val="18"/>
      <w:lang w:val="en-GB" w:eastAsia="en-US" w:bidi="ar-SA"/>
    </w:rPr>
  </w:style>
  <w:style w:type="paragraph" w:customStyle="1" w:styleId="Bullet1GC">
    <w:name w:val="_Bullet 1_GC"/>
    <w:basedOn w:val="Normal"/>
    <w:pPr>
      <w:numPr>
        <w:numId w:val="17"/>
      </w:numPr>
      <w:spacing w:after="120"/>
      <w:ind w:right="1134"/>
    </w:pPr>
  </w:style>
  <w:style w:type="paragraph" w:customStyle="1" w:styleId="Bullet2GC">
    <w:name w:val="_Bullet 2_GC"/>
    <w:basedOn w:val="Normal"/>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pPr>
      <w:keepNext/>
      <w:keepLines/>
      <w:tabs>
        <w:tab w:val="clear" w:pos="431"/>
        <w:tab w:val="right" w:pos="851"/>
      </w:tabs>
      <w:spacing w:before="240" w:after="120"/>
      <w:ind w:left="1134" w:right="1134" w:hanging="1134"/>
      <w:outlineLvl w:val="5"/>
    </w:pPr>
  </w:style>
  <w:style w:type="paragraph" w:customStyle="1" w:styleId="SLGC">
    <w:name w:val="__S_L_GC"/>
    <w:basedOn w:val="Normal"/>
    <w:next w:val="SingleTxtG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pPr>
      <w:keepNext/>
      <w:keepLines/>
      <w:spacing w:before="240" w:after="240" w:line="420" w:lineRule="exact"/>
      <w:ind w:left="1134" w:right="1134"/>
      <w:jc w:val="left"/>
    </w:pPr>
    <w:rPr>
      <w:rFonts w:eastAsia="SimHei"/>
      <w:sz w:val="40"/>
    </w:rPr>
  </w:style>
  <w:style w:type="paragraph" w:customStyle="1" w:styleId="a3">
    <w:name w:val="悬挂"/>
    <w:basedOn w:val="SingleTxtGC"/>
    <w:pPr>
      <w:ind w:left="1565" w:hanging="431"/>
    </w:pPr>
  </w:style>
  <w:style w:type="paragraph" w:customStyle="1" w:styleId="a4">
    <w:name w:val="表中文字"/>
    <w:basedOn w:val="SingleTxtGC"/>
    <w:pPr>
      <w:spacing w:before="40" w:line="240" w:lineRule="atLeast"/>
      <w:ind w:left="0" w:right="113"/>
    </w:pPr>
    <w:rPr>
      <w:sz w:val="18"/>
    </w:rPr>
  </w:style>
  <w:style w:type="paragraph" w:customStyle="1" w:styleId="a5">
    <w:name w:val="表数文字"/>
    <w:basedOn w:val="SingleTxtGC"/>
    <w:pPr>
      <w:spacing w:before="40" w:after="40" w:line="240" w:lineRule="atLeast"/>
      <w:ind w:left="0" w:right="113"/>
    </w:pPr>
    <w:rPr>
      <w:sz w:val="18"/>
    </w:rPr>
  </w:style>
  <w:style w:type="paragraph" w:customStyle="1" w:styleId="HMG">
    <w:name w:val="_ H __M_G"/>
    <w:basedOn w:val="Normal"/>
    <w:next w:val="Normal"/>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eastAsia="en-US"/>
    </w:rPr>
  </w:style>
  <w:style w:type="paragraph" w:customStyle="1" w:styleId="HChG">
    <w:name w:val="_ H _Ch_G"/>
    <w:basedOn w:val="Normal"/>
    <w:next w:val="Normal"/>
    <w:link w:val="HChGChar"/>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character" w:customStyle="1" w:styleId="HChGChar">
    <w:name w:val="_ H _Ch_G Char"/>
    <w:link w:val="HChG"/>
    <w:rPr>
      <w:rFonts w:eastAsia="SimSun"/>
      <w:b/>
      <w:sz w:val="28"/>
      <w:lang w:val="en-GB" w:eastAsia="en-US" w:bidi="ar-SA"/>
    </w:rPr>
  </w:style>
  <w:style w:type="paragraph" w:customStyle="1" w:styleId="SingleTxtG">
    <w:name w:val="_ Single Txt_G"/>
    <w:basedOn w:val="Normal"/>
    <w:link w:val="SingleTxtGChar"/>
    <w:pPr>
      <w:tabs>
        <w:tab w:val="clear" w:pos="431"/>
      </w:tabs>
      <w:suppressAutoHyphens/>
      <w:overflowPunct/>
      <w:adjustRightInd/>
      <w:snapToGrid/>
      <w:spacing w:after="120" w:line="240" w:lineRule="atLeast"/>
      <w:ind w:left="1134" w:right="1134"/>
    </w:pPr>
    <w:rPr>
      <w:snapToGrid/>
      <w:sz w:val="20"/>
      <w:lang w:val="en-GB" w:eastAsia="en-US"/>
    </w:rPr>
  </w:style>
  <w:style w:type="character" w:customStyle="1" w:styleId="SingleTxtGChar">
    <w:name w:val="_ Single Txt_G Char"/>
    <w:basedOn w:val="DefaultParagraphFont"/>
    <w:link w:val="SingleTxtG"/>
    <w:rPr>
      <w:rFonts w:eastAsia="SimSun"/>
      <w:lang w:val="en-GB" w:eastAsia="en-US" w:bidi="ar-SA"/>
    </w:rPr>
  </w:style>
  <w:style w:type="paragraph" w:customStyle="1" w:styleId="H1G">
    <w:name w:val="_ H_1_G"/>
    <w:basedOn w:val="Normal"/>
    <w:next w:val="Normal"/>
    <w:link w:val="H1GChar"/>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character" w:customStyle="1" w:styleId="H1GChar">
    <w:name w:val="_ H_1_G Char"/>
    <w:link w:val="H1G"/>
    <w:rPr>
      <w:rFonts w:eastAsia="SimSun"/>
      <w:b/>
      <w:sz w:val="24"/>
      <w:lang w:val="en-GB" w:eastAsia="en-US" w:bidi="ar-SA"/>
    </w:rPr>
  </w:style>
  <w:style w:type="table" w:styleId="TableGrid">
    <w:name w:val="Table Grid"/>
    <w:basedOn w:val="TableNormal"/>
    <w:semiHidden/>
    <w:pPr>
      <w:numPr>
        <w:numId w:val="39"/>
      </w:numPr>
      <w:tabs>
        <w:tab w:val="clear" w:pos="1701"/>
        <w:tab w:val="num" w:pos="360"/>
      </w:tabs>
      <w:suppressAutoHyphens/>
      <w:spacing w:line="240" w:lineRule="atLeast"/>
      <w:ind w:left="0" w:firstLine="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styleId="CommentText">
    <w:name w:val="annotation text"/>
    <w:basedOn w:val="Normal"/>
    <w:link w:val="CommentTextChar"/>
    <w:semiHidden/>
    <w:pPr>
      <w:widowControl w:val="0"/>
      <w:tabs>
        <w:tab w:val="clear" w:pos="431"/>
      </w:tabs>
      <w:wordWrap w:val="0"/>
      <w:overflowPunct/>
      <w:autoSpaceDE w:val="0"/>
      <w:autoSpaceDN w:val="0"/>
      <w:adjustRightInd/>
      <w:snapToGrid/>
      <w:spacing w:line="240" w:lineRule="auto"/>
      <w:jc w:val="left"/>
    </w:pPr>
    <w:rPr>
      <w:rFonts w:eastAsia="산돌명조 M"/>
      <w:snapToGrid/>
      <w:kern w:val="2"/>
      <w:sz w:val="20"/>
      <w:lang w:eastAsia="ko-KR"/>
    </w:rPr>
  </w:style>
  <w:style w:type="character" w:customStyle="1" w:styleId="CommentTextChar">
    <w:name w:val="Comment Text Char"/>
    <w:link w:val="CommentText"/>
    <w:semiHidden/>
    <w:locked/>
    <w:rPr>
      <w:rFonts w:eastAsia="산돌명조 M"/>
      <w:kern w:val="2"/>
      <w:lang w:val="en-US" w:eastAsia="ko-KR" w:bidi="ar-SA"/>
    </w:rPr>
  </w:style>
  <w:style w:type="paragraph" w:styleId="BalloonText">
    <w:name w:val="Balloon Text"/>
    <w:basedOn w:val="Normal"/>
    <w:link w:val="BalloonTextChar"/>
    <w:semiHidden/>
    <w:pPr>
      <w:widowControl w:val="0"/>
      <w:tabs>
        <w:tab w:val="clear" w:pos="431"/>
      </w:tabs>
      <w:wordWrap w:val="0"/>
      <w:overflowPunct/>
      <w:autoSpaceDE w:val="0"/>
      <w:autoSpaceDN w:val="0"/>
      <w:adjustRightInd/>
      <w:snapToGrid/>
      <w:spacing w:line="240" w:lineRule="auto"/>
    </w:pPr>
    <w:rPr>
      <w:rFonts w:eastAsia="산돌명조 M"/>
      <w:snapToGrid/>
      <w:kern w:val="2"/>
      <w:sz w:val="18"/>
      <w:szCs w:val="18"/>
      <w:lang w:eastAsia="ko-KR"/>
    </w:rPr>
  </w:style>
  <w:style w:type="character" w:customStyle="1" w:styleId="BalloonTextChar">
    <w:name w:val="Balloon Text Char"/>
    <w:link w:val="BalloonText"/>
    <w:semiHidden/>
    <w:locked/>
    <w:rPr>
      <w:rFonts w:eastAsia="산돌명조 M"/>
      <w:kern w:val="2"/>
      <w:sz w:val="18"/>
      <w:szCs w:val="18"/>
      <w:lang w:val="en-US" w:eastAsia="ko-KR" w:bidi="ar-SA"/>
    </w:rPr>
  </w:style>
  <w:style w:type="paragraph" w:styleId="CommentSubject">
    <w:name w:val="annotation subject"/>
    <w:basedOn w:val="CommentText"/>
    <w:next w:val="CommentText"/>
    <w:link w:val="CommentSubjectChar"/>
    <w:semiHidden/>
    <w:rPr>
      <w:b/>
      <w:bCs/>
    </w:rPr>
  </w:style>
  <w:style w:type="character" w:customStyle="1" w:styleId="CommentSubjectChar">
    <w:name w:val="Comment Subject Char"/>
    <w:link w:val="CommentSubject"/>
    <w:semiHidden/>
    <w:locked/>
    <w:rPr>
      <w:rFonts w:eastAsia="산돌명조 M"/>
      <w:b/>
      <w:bCs/>
      <w:kern w:val="2"/>
      <w:lang w:val="en-US" w:eastAsia="ko-KR" w:bidi="ar-SA"/>
    </w:rPr>
  </w:style>
  <w:style w:type="paragraph" w:styleId="Date">
    <w:name w:val="Date"/>
    <w:basedOn w:val="Normal"/>
    <w:next w:val="Normal"/>
    <w:link w:val="DateChar"/>
    <w:semiHidden/>
    <w:pPr>
      <w:widowControl w:val="0"/>
      <w:tabs>
        <w:tab w:val="clear" w:pos="431"/>
      </w:tabs>
      <w:wordWrap w:val="0"/>
      <w:overflowPunct/>
      <w:autoSpaceDE w:val="0"/>
      <w:autoSpaceDN w:val="0"/>
      <w:adjustRightInd/>
      <w:snapToGrid/>
      <w:spacing w:line="240" w:lineRule="auto"/>
    </w:pPr>
    <w:rPr>
      <w:rFonts w:eastAsia="산돌명조 M"/>
      <w:snapToGrid/>
      <w:sz w:val="20"/>
      <w:lang w:eastAsia="ko-KR"/>
    </w:rPr>
  </w:style>
  <w:style w:type="character" w:customStyle="1" w:styleId="DateChar">
    <w:name w:val="Date Char"/>
    <w:link w:val="Date"/>
    <w:semiHidden/>
    <w:locked/>
    <w:rPr>
      <w:rFonts w:eastAsia="산돌명조 M"/>
      <w:lang w:val="en-US" w:eastAsia="ko-KR" w:bidi="ar-SA"/>
    </w:rPr>
  </w:style>
  <w:style w:type="paragraph" w:styleId="BodyText">
    <w:name w:val="Body Text"/>
    <w:basedOn w:val="Normal"/>
    <w:link w:val="BodyTextChar"/>
    <w:pPr>
      <w:tabs>
        <w:tab w:val="clear" w:pos="431"/>
      </w:tabs>
      <w:overflowPunct/>
      <w:adjustRightInd/>
      <w:spacing w:line="384" w:lineRule="auto"/>
      <w:ind w:left="600"/>
    </w:pPr>
    <w:rPr>
      <w:rFonts w:ascii="Batang" w:eastAsia="산돌명조 M" w:hAnsi="Batang" w:cs="Batang"/>
      <w:snapToGrid/>
      <w:color w:val="000000"/>
      <w:sz w:val="20"/>
      <w:lang w:eastAsia="ko-KR"/>
    </w:rPr>
  </w:style>
  <w:style w:type="character" w:customStyle="1" w:styleId="BodyTextChar">
    <w:name w:val="Body Text Char"/>
    <w:link w:val="BodyText"/>
    <w:locked/>
    <w:rPr>
      <w:rFonts w:ascii="Batang" w:eastAsia="산돌명조 M" w:hAnsi="Batang" w:cs="Batang"/>
      <w:color w:val="000000"/>
      <w:lang w:val="en-US" w:eastAsia="ko-KR" w:bidi="ar-SA"/>
    </w:rPr>
  </w:style>
  <w:style w:type="paragraph" w:styleId="Subtitle">
    <w:name w:val="Subtitle"/>
    <w:basedOn w:val="Normal"/>
    <w:next w:val="Normal"/>
    <w:link w:val="SubtitleChar"/>
    <w:qFormat/>
    <w:pPr>
      <w:widowControl w:val="0"/>
      <w:tabs>
        <w:tab w:val="clear" w:pos="431"/>
      </w:tabs>
      <w:wordWrap w:val="0"/>
      <w:overflowPunct/>
      <w:autoSpaceDE w:val="0"/>
      <w:autoSpaceDN w:val="0"/>
      <w:adjustRightInd/>
      <w:snapToGrid/>
      <w:spacing w:after="60" w:line="240" w:lineRule="auto"/>
      <w:jc w:val="center"/>
      <w:outlineLvl w:val="1"/>
    </w:pPr>
    <w:rPr>
      <w:rFonts w:ascii="Malgun Gothic" w:eastAsia="Malgun Gothic" w:hAnsi="Malgun Gothic" w:cs="Malgun Gothic"/>
      <w:snapToGrid/>
      <w:kern w:val="2"/>
      <w:sz w:val="24"/>
      <w:szCs w:val="24"/>
      <w:lang w:eastAsia="ko-KR"/>
    </w:rPr>
  </w:style>
  <w:style w:type="character" w:customStyle="1" w:styleId="SubtitleChar">
    <w:name w:val="Subtitle Char"/>
    <w:link w:val="Subtitle"/>
    <w:locked/>
    <w:rPr>
      <w:rFonts w:ascii="Malgun Gothic" w:eastAsia="Malgun Gothic" w:hAnsi="Malgun Gothic" w:cs="Malgun Gothic"/>
      <w:kern w:val="2"/>
      <w:sz w:val="24"/>
      <w:szCs w:val="24"/>
      <w:lang w:val="en-US" w:eastAsia="ko-KR" w:bidi="ar-SA"/>
    </w:rPr>
  </w:style>
  <w:style w:type="paragraph" w:styleId="DocumentMap">
    <w:name w:val="Document Map"/>
    <w:basedOn w:val="Normal"/>
    <w:link w:val="DocumentMapChar"/>
    <w:semiHidden/>
    <w:pPr>
      <w:widowControl w:val="0"/>
      <w:tabs>
        <w:tab w:val="clear" w:pos="431"/>
      </w:tabs>
      <w:wordWrap w:val="0"/>
      <w:overflowPunct/>
      <w:autoSpaceDE w:val="0"/>
      <w:autoSpaceDN w:val="0"/>
      <w:adjustRightInd/>
      <w:snapToGrid/>
      <w:spacing w:line="240" w:lineRule="auto"/>
    </w:pPr>
    <w:rPr>
      <w:rFonts w:ascii="Gulim" w:eastAsia="Gulim" w:cs="Gulim"/>
      <w:snapToGrid/>
      <w:kern w:val="2"/>
      <w:sz w:val="18"/>
      <w:szCs w:val="18"/>
      <w:lang w:eastAsia="ko-KR"/>
    </w:rPr>
  </w:style>
  <w:style w:type="character" w:customStyle="1" w:styleId="DocumentMapChar">
    <w:name w:val="Document Map Char"/>
    <w:link w:val="DocumentMap"/>
    <w:semiHidden/>
    <w:locked/>
    <w:rPr>
      <w:rFonts w:ascii="Gulim" w:eastAsia="Gulim" w:cs="Gulim"/>
      <w:kern w:val="2"/>
      <w:sz w:val="18"/>
      <w:szCs w:val="18"/>
      <w:lang w:val="en-US" w:eastAsia="ko-KR" w:bidi="ar-SA"/>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eduable.net"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worktogether.or.kr"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TEMPLATESNEW\C-D\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2</TotalTime>
  <Pages>1</Pages>
  <Words>7072</Words>
  <Characters>40311</Characters>
  <Application>Microsoft Office Outlook</Application>
  <DocSecurity>4</DocSecurity>
  <Lines>335</Lines>
  <Paragraphs>94</Paragraphs>
  <ScaleCrop>false</ScaleCrop>
  <HeadingPairs>
    <vt:vector size="2" baseType="variant">
      <vt:variant>
        <vt:lpstr>Title</vt:lpstr>
      </vt:variant>
      <vt:variant>
        <vt:i4>1</vt:i4>
      </vt:variant>
    </vt:vector>
  </HeadingPairs>
  <TitlesOfParts>
    <vt:vector size="1" baseType="lpstr">
      <vt:lpstr>Normal</vt:lpstr>
    </vt:vector>
  </TitlesOfParts>
  <Company>CSD</Company>
  <LinksUpToDate>false</LinksUpToDate>
  <CharactersWithSpaces>47289</CharactersWithSpaces>
  <SharedDoc>false</SharedDoc>
  <HLinks>
    <vt:vector size="12" baseType="variant">
      <vt:variant>
        <vt:i4>3407991</vt:i4>
      </vt:variant>
      <vt:variant>
        <vt:i4>3</vt:i4>
      </vt:variant>
      <vt:variant>
        <vt:i4>0</vt:i4>
      </vt:variant>
      <vt:variant>
        <vt:i4>5</vt:i4>
      </vt:variant>
      <vt:variant>
        <vt:lpwstr>http://www.worktogether.or.kr/</vt:lpwstr>
      </vt:variant>
      <vt:variant>
        <vt:lpwstr/>
      </vt:variant>
      <vt:variant>
        <vt:i4>2490482</vt:i4>
      </vt:variant>
      <vt:variant>
        <vt:i4>0</vt:i4>
      </vt:variant>
      <vt:variant>
        <vt:i4>0</vt:i4>
      </vt:variant>
      <vt:variant>
        <vt:i4>5</vt:i4>
      </vt:variant>
      <vt:variant>
        <vt:lpwstr>http://www.eduable.net/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n</dc:creator>
  <cp:keywords/>
  <dc:description/>
  <cp:lastModifiedBy>CSD</cp:lastModifiedBy>
  <cp:revision>3</cp:revision>
  <cp:lastPrinted>2013-07-17T08:37:00Z</cp:lastPrinted>
  <dcterms:created xsi:type="dcterms:W3CDTF">2013-07-17T08:37:00Z</dcterms:created>
  <dcterms:modified xsi:type="dcterms:W3CDTF">2013-07-17T08:38:00Z</dcterms:modified>
</cp:coreProperties>
</file>