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74A56" w:rsidP="00FD2544">
            <w:pPr>
              <w:bidi w:val="0"/>
              <w:spacing w:after="20"/>
              <w:jc w:val="left"/>
              <w:rPr>
                <w:szCs w:val="20"/>
              </w:rPr>
            </w:pPr>
            <w:r w:rsidRPr="00774A56">
              <w:rPr>
                <w:sz w:val="40"/>
                <w:szCs w:val="20"/>
              </w:rPr>
              <w:t>A</w:t>
            </w:r>
            <w:r>
              <w:rPr>
                <w:szCs w:val="20"/>
              </w:rPr>
              <w:t>/HRC/RES/35/3</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FD2544" w:rsidP="00FD2544">
            <w:pPr>
              <w:bidi w:val="0"/>
              <w:spacing w:before="240"/>
              <w:jc w:val="left"/>
              <w:rPr>
                <w:szCs w:val="20"/>
              </w:rPr>
            </w:pPr>
            <w:r>
              <w:rPr>
                <w:szCs w:val="20"/>
              </w:rPr>
              <w:t>Distr.: General</w:t>
            </w:r>
          </w:p>
          <w:p w:rsidR="00FD2544" w:rsidRDefault="00FD2544" w:rsidP="00FD2544">
            <w:pPr>
              <w:bidi w:val="0"/>
              <w:jc w:val="left"/>
              <w:rPr>
                <w:szCs w:val="20"/>
              </w:rPr>
            </w:pPr>
            <w:r>
              <w:rPr>
                <w:szCs w:val="20"/>
              </w:rPr>
              <w:t>10 July 2017</w:t>
            </w:r>
          </w:p>
          <w:p w:rsidR="00FD2544" w:rsidRDefault="00FD2544" w:rsidP="00FD2544">
            <w:pPr>
              <w:bidi w:val="0"/>
              <w:jc w:val="left"/>
              <w:rPr>
                <w:szCs w:val="20"/>
              </w:rPr>
            </w:pPr>
            <w:r>
              <w:rPr>
                <w:szCs w:val="20"/>
              </w:rPr>
              <w:t>Arabic</w:t>
            </w:r>
          </w:p>
          <w:p w:rsidR="00FD2544" w:rsidRPr="003E159A" w:rsidRDefault="00FD2544" w:rsidP="00FD2544">
            <w:pPr>
              <w:bidi w:val="0"/>
              <w:jc w:val="left"/>
              <w:rPr>
                <w:szCs w:val="20"/>
              </w:rPr>
            </w:pPr>
            <w:r>
              <w:rPr>
                <w:szCs w:val="20"/>
              </w:rPr>
              <w:t>Original: English</w:t>
            </w:r>
          </w:p>
        </w:tc>
      </w:tr>
    </w:tbl>
    <w:p w:rsidR="00FD2544"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7B60D7" w:rsidRPr="007B60D7" w:rsidRDefault="007B60D7" w:rsidP="007B60D7">
      <w:pPr>
        <w:spacing w:line="380" w:lineRule="exact"/>
        <w:rPr>
          <w:b/>
          <w:bCs/>
          <w:rtl/>
        </w:rPr>
      </w:pPr>
      <w:r w:rsidRPr="007B60D7">
        <w:rPr>
          <w:b/>
          <w:bCs/>
          <w:rtl/>
        </w:rPr>
        <w:t>الدورة الخامسة والثلاثون</w:t>
      </w:r>
    </w:p>
    <w:p w:rsidR="007B60D7" w:rsidRPr="007B60D7" w:rsidRDefault="007B60D7" w:rsidP="007B60D7">
      <w:pPr>
        <w:spacing w:line="380" w:lineRule="exact"/>
        <w:rPr>
          <w:rtl/>
        </w:rPr>
      </w:pPr>
      <w:r w:rsidRPr="007B60D7">
        <w:rPr>
          <w:rtl/>
        </w:rPr>
        <w:t>6-23 حزيران/يونيه 2017</w:t>
      </w:r>
    </w:p>
    <w:p w:rsidR="007B60D7" w:rsidRPr="007B60D7" w:rsidRDefault="007B60D7" w:rsidP="007B60D7">
      <w:pPr>
        <w:spacing w:line="380" w:lineRule="exact"/>
        <w:rPr>
          <w:rtl/>
        </w:rPr>
      </w:pPr>
      <w:r w:rsidRPr="007B60D7">
        <w:rPr>
          <w:rtl/>
        </w:rPr>
        <w:t>البند 3 من جدول الأعمال</w:t>
      </w:r>
    </w:p>
    <w:p w:rsidR="007B60D7" w:rsidRPr="007B60D7" w:rsidRDefault="007B60D7" w:rsidP="007B60D7">
      <w:pPr>
        <w:pStyle w:val="HChGA"/>
        <w:rPr>
          <w:rtl/>
        </w:rPr>
      </w:pPr>
      <w:r>
        <w:rPr>
          <w:rtl/>
        </w:rPr>
        <w:tab/>
      </w:r>
      <w:r>
        <w:rPr>
          <w:rtl/>
        </w:rPr>
        <w:tab/>
      </w:r>
      <w:r w:rsidRPr="007B60D7">
        <w:rPr>
          <w:rFonts w:hint="cs"/>
          <w:rtl/>
        </w:rPr>
        <w:t xml:space="preserve">قرار اعتمده مجلس حقوق الإنسان في 22 حزيران/يونيه 2017 </w:t>
      </w:r>
    </w:p>
    <w:p w:rsidR="007B60D7" w:rsidRPr="007B60D7" w:rsidRDefault="007B60D7" w:rsidP="003C2A62">
      <w:pPr>
        <w:pStyle w:val="H1GA"/>
        <w:ind w:left="0" w:right="0" w:firstLine="0"/>
        <w:jc w:val="center"/>
        <w:rPr>
          <w:rtl/>
        </w:rPr>
      </w:pPr>
      <w:r w:rsidRPr="007B60D7">
        <w:rPr>
          <w:rtl/>
        </w:rPr>
        <w:t>٣٥/</w:t>
      </w:r>
      <w:r w:rsidRPr="007B60D7">
        <w:rPr>
          <w:rFonts w:hint="cs"/>
          <w:rtl/>
        </w:rPr>
        <w:t>3</w:t>
      </w:r>
      <w:r>
        <w:rPr>
          <w:rFonts w:hint="cs"/>
          <w:rtl/>
        </w:rPr>
        <w:t>-</w:t>
      </w:r>
      <w:r>
        <w:rPr>
          <w:rtl/>
        </w:rPr>
        <w:tab/>
      </w:r>
      <w:r w:rsidR="003C2A62">
        <w:rPr>
          <w:rFonts w:hint="cs"/>
          <w:rtl/>
        </w:rPr>
        <w:t xml:space="preserve">  </w:t>
      </w:r>
      <w:r w:rsidRPr="007B60D7">
        <w:rPr>
          <w:rtl/>
        </w:rPr>
        <w:t>حقوق</w:t>
      </w:r>
      <w:bookmarkStart w:id="0" w:name="_GoBack"/>
      <w:bookmarkEnd w:id="0"/>
      <w:r w:rsidRPr="007B60D7">
        <w:rPr>
          <w:rtl/>
        </w:rPr>
        <w:t xml:space="preserve"> الإنسان والتضامن الدولي</w:t>
      </w:r>
    </w:p>
    <w:p w:rsidR="007B60D7" w:rsidRPr="007B60D7" w:rsidRDefault="007B60D7" w:rsidP="007B60D7">
      <w:pPr>
        <w:pStyle w:val="SingleTxtGA"/>
        <w:rPr>
          <w:i/>
          <w:iCs/>
          <w:rtl/>
        </w:rPr>
      </w:pPr>
      <w:r w:rsidRPr="007B60D7">
        <w:rPr>
          <w:i/>
          <w:iCs/>
        </w:rPr>
        <w:tab/>
      </w:r>
      <w:r w:rsidRPr="007B60D7">
        <w:rPr>
          <w:rFonts w:hint="eastAsia"/>
          <w:i/>
          <w:iCs/>
          <w:rtl/>
        </w:rPr>
        <w:t>إن</w:t>
      </w:r>
      <w:r w:rsidRPr="007B60D7">
        <w:rPr>
          <w:i/>
          <w:iCs/>
          <w:rtl/>
        </w:rPr>
        <w:t xml:space="preserve"> </w:t>
      </w:r>
      <w:r w:rsidRPr="007B60D7">
        <w:rPr>
          <w:rFonts w:hint="eastAsia"/>
          <w:i/>
          <w:iCs/>
          <w:rtl/>
        </w:rPr>
        <w:t>مجلس</w:t>
      </w:r>
      <w:r w:rsidRPr="007B60D7">
        <w:rPr>
          <w:i/>
          <w:iCs/>
          <w:rtl/>
        </w:rPr>
        <w:t xml:space="preserve"> </w:t>
      </w:r>
      <w:r w:rsidRPr="007B60D7">
        <w:rPr>
          <w:rFonts w:hint="eastAsia"/>
          <w:i/>
          <w:iCs/>
          <w:rtl/>
        </w:rPr>
        <w:t>حقوق</w:t>
      </w:r>
      <w:r w:rsidRPr="007B60D7">
        <w:rPr>
          <w:i/>
          <w:iCs/>
          <w:rtl/>
        </w:rPr>
        <w:t xml:space="preserve"> </w:t>
      </w:r>
      <w:r w:rsidRPr="007B60D7">
        <w:rPr>
          <w:rFonts w:hint="eastAsia"/>
          <w:i/>
          <w:iCs/>
          <w:rtl/>
        </w:rPr>
        <w:t>الإنسان،</w:t>
      </w:r>
    </w:p>
    <w:p w:rsidR="007B60D7" w:rsidRPr="007B60D7" w:rsidRDefault="007B60D7" w:rsidP="007E69E4">
      <w:pPr>
        <w:pStyle w:val="SingleTxtGA"/>
        <w:rPr>
          <w:rtl/>
        </w:rPr>
      </w:pPr>
      <w:r w:rsidRPr="007B60D7">
        <w:rPr>
          <w:rtl/>
        </w:rPr>
        <w:tab/>
      </w:r>
      <w:r w:rsidRPr="007B60D7">
        <w:rPr>
          <w:rFonts w:hint="eastAsia"/>
          <w:i/>
          <w:iCs/>
          <w:rtl/>
        </w:rPr>
        <w:t>إذ</w:t>
      </w:r>
      <w:r w:rsidRPr="007B60D7">
        <w:rPr>
          <w:i/>
          <w:iCs/>
          <w:rtl/>
        </w:rPr>
        <w:t xml:space="preserve"> </w:t>
      </w:r>
      <w:r w:rsidRPr="007B60D7">
        <w:rPr>
          <w:rFonts w:hint="eastAsia"/>
          <w:i/>
          <w:iCs/>
          <w:rtl/>
        </w:rPr>
        <w:t>يؤكد</w:t>
      </w:r>
      <w:r w:rsidRPr="007B60D7">
        <w:rPr>
          <w:i/>
          <w:iCs/>
          <w:rtl/>
        </w:rPr>
        <w:t xml:space="preserve"> </w:t>
      </w:r>
      <w:r w:rsidRPr="007B60D7">
        <w:rPr>
          <w:rFonts w:hint="eastAsia"/>
          <w:i/>
          <w:iCs/>
          <w:rtl/>
        </w:rPr>
        <w:t>من</w:t>
      </w:r>
      <w:r w:rsidRPr="007B60D7">
        <w:rPr>
          <w:i/>
          <w:iCs/>
          <w:rtl/>
        </w:rPr>
        <w:t xml:space="preserve"> </w:t>
      </w:r>
      <w:r w:rsidRPr="007B60D7">
        <w:rPr>
          <w:rFonts w:hint="eastAsia"/>
          <w:i/>
          <w:iCs/>
          <w:rtl/>
        </w:rPr>
        <w:t>جديد</w:t>
      </w:r>
      <w:r w:rsidRPr="007B60D7">
        <w:rPr>
          <w:rtl/>
        </w:rPr>
        <w:t xml:space="preserve"> جميع القرارات والمقررات التي سبق أن اعتمدتها لجنة حقوق الإنسان</w:t>
      </w:r>
      <w:r w:rsidR="007E69E4">
        <w:rPr>
          <w:rFonts w:hint="cs"/>
          <w:rtl/>
        </w:rPr>
        <w:t> </w:t>
      </w:r>
      <w:r w:rsidRPr="007B60D7">
        <w:rPr>
          <w:rtl/>
        </w:rPr>
        <w:t>ومجلس حقوق الإنسان بشأن مسألة حقوق الإنسان والتضامن الدولي، بما فيها قرار اللجنة 2005/55 المؤرخ 20 نيسان/أبريل 2005، وقرا</w:t>
      </w:r>
      <w:r w:rsidR="007E69E4">
        <w:rPr>
          <w:rtl/>
        </w:rPr>
        <w:t>رات المجلس 6/3 المؤرخ 27 أيلول/</w:t>
      </w:r>
      <w:r w:rsidR="007E69E4">
        <w:rPr>
          <w:rFonts w:hint="cs"/>
          <w:rtl/>
        </w:rPr>
        <w:t xml:space="preserve"> </w:t>
      </w:r>
      <w:r w:rsidRPr="007B60D7">
        <w:rPr>
          <w:rtl/>
        </w:rPr>
        <w:t>سبتمبر 2007 و7/5 المؤرخ 27 آذار/مارس 2008 و9/2 المؤرخ 24 أيلول/سبتمبر 2008 و12/9 المؤرخ 1 تشرين الأول/أكتوبر 2009 و15/13 المؤرخ 30 أيلول/سبتمبر 2010 و17/6 المؤرخ 16 حزيران/يونيه 2011 و18/5 المؤرخ 29 أيلول/سبتمبر 2011 و21/10 المؤرخ 27 أيلول/سبتمبر 2012 و23/12 المؤرخ 13 حزيران/يونيه 2013 و26/6 المؤرخ</w:t>
      </w:r>
      <w:r w:rsidR="007E69E4">
        <w:rPr>
          <w:rFonts w:hint="eastAsia"/>
          <w:rtl/>
        </w:rPr>
        <w:t> </w:t>
      </w:r>
      <w:r w:rsidRPr="007B60D7">
        <w:rPr>
          <w:rtl/>
        </w:rPr>
        <w:t>26 حزيران/يونيه 2014 و29/3 المؤرخ 2 تموز/يوليه 2015 و32/9 المؤرخ 30 حزيران/يونيه 2016،</w:t>
      </w:r>
    </w:p>
    <w:p w:rsidR="007B60D7" w:rsidRPr="007B60D7" w:rsidRDefault="007B60D7" w:rsidP="007B60D7">
      <w:pPr>
        <w:pStyle w:val="SingleTxtGA"/>
        <w:rPr>
          <w:rtl/>
        </w:rPr>
      </w:pPr>
      <w:r w:rsidRPr="007B60D7">
        <w:rPr>
          <w:rtl/>
        </w:rPr>
        <w:tab/>
      </w:r>
      <w:r w:rsidRPr="007B60D7">
        <w:rPr>
          <w:rFonts w:hint="eastAsia"/>
          <w:i/>
          <w:iCs/>
          <w:rtl/>
        </w:rPr>
        <w:t>وإذ</w:t>
      </w:r>
      <w:r w:rsidRPr="007B60D7">
        <w:rPr>
          <w:i/>
          <w:iCs/>
          <w:rtl/>
        </w:rPr>
        <w:t xml:space="preserve"> </w:t>
      </w:r>
      <w:r w:rsidRPr="007B60D7">
        <w:rPr>
          <w:rFonts w:hint="eastAsia"/>
          <w:i/>
          <w:iCs/>
          <w:rtl/>
        </w:rPr>
        <w:t>يشير</w:t>
      </w:r>
      <w:r w:rsidRPr="007B60D7">
        <w:rPr>
          <w:rtl/>
        </w:rPr>
        <w:t xml:space="preserve"> إلى قراري مجلس حقوق الإنسان 5/1، المتعلق ببناء مؤسسات المجلس، و5/2، المتعلق بمدونة قواعد سلوك المكلفين بولاية في إطار الإجراءات الخاصة للمجلس، المؤرخين 18 حزيران/يونيه 2007، وإذ يشدد على أن يضطلع جميع المكلفين بولاية بواجباتهم وفقاً لهذين القرارين ومرفقاتهما،</w:t>
      </w:r>
    </w:p>
    <w:p w:rsidR="007B60D7" w:rsidRPr="007B60D7" w:rsidRDefault="007B60D7" w:rsidP="007B60D7">
      <w:pPr>
        <w:pStyle w:val="SingleTxtGA"/>
        <w:rPr>
          <w:rtl/>
        </w:rPr>
      </w:pPr>
      <w:r w:rsidRPr="007B60D7">
        <w:tab/>
      </w:r>
      <w:r w:rsidRPr="007B60D7">
        <w:rPr>
          <w:rFonts w:hint="eastAsia"/>
          <w:i/>
          <w:iCs/>
          <w:rtl/>
        </w:rPr>
        <w:t>وإذ</w:t>
      </w:r>
      <w:r w:rsidRPr="007B60D7">
        <w:rPr>
          <w:i/>
          <w:iCs/>
          <w:rtl/>
        </w:rPr>
        <w:t xml:space="preserve"> </w:t>
      </w:r>
      <w:r w:rsidRPr="007B60D7">
        <w:rPr>
          <w:rFonts w:hint="eastAsia"/>
          <w:i/>
          <w:iCs/>
          <w:rtl/>
        </w:rPr>
        <w:t>يشدد</w:t>
      </w:r>
      <w:r w:rsidRPr="007B60D7">
        <w:rPr>
          <w:rtl/>
        </w:rPr>
        <w:t xml:space="preserve"> على أن عمليات تعزيز حقوق الإنسان وحمايتها ينبغي أن تُنفَّذ على نحو يتفق مع مقاصد ومبادئ ميثاق الأمم المتحدة والقانون الدولي،</w:t>
      </w:r>
    </w:p>
    <w:p w:rsidR="007B60D7" w:rsidRPr="007B60D7" w:rsidRDefault="007B60D7" w:rsidP="007B60D7">
      <w:pPr>
        <w:pStyle w:val="SingleTxtGA"/>
        <w:rPr>
          <w:rtl/>
        </w:rPr>
      </w:pPr>
      <w:r w:rsidRPr="007B60D7">
        <w:rPr>
          <w:rtl/>
          <w:lang w:bidi="ar-DZ"/>
        </w:rPr>
        <w:tab/>
      </w:r>
      <w:r w:rsidRPr="007B60D7">
        <w:rPr>
          <w:rFonts w:hint="eastAsia"/>
          <w:i/>
          <w:iCs/>
          <w:rtl/>
        </w:rPr>
        <w:t>وإذ</w:t>
      </w:r>
      <w:r w:rsidRPr="007B60D7">
        <w:rPr>
          <w:i/>
          <w:iCs/>
          <w:rtl/>
        </w:rPr>
        <w:t xml:space="preserve"> </w:t>
      </w:r>
      <w:r w:rsidRPr="007B60D7">
        <w:rPr>
          <w:rFonts w:hint="eastAsia"/>
          <w:i/>
          <w:iCs/>
          <w:rtl/>
        </w:rPr>
        <w:t>يذكّر</w:t>
      </w:r>
      <w:r w:rsidRPr="007B60D7">
        <w:rPr>
          <w:rtl/>
        </w:rPr>
        <w:t xml:space="preserve"> بأن الدول تعهدت، في المؤتمر العالمي لحقوق الإنسان الذي عُقد في حزيران/</w:t>
      </w:r>
      <w:r w:rsidR="00FC2AF5">
        <w:rPr>
          <w:rFonts w:hint="cs"/>
          <w:rtl/>
        </w:rPr>
        <w:t xml:space="preserve"> </w:t>
      </w:r>
      <w:r w:rsidRPr="007B60D7">
        <w:rPr>
          <w:rtl/>
        </w:rPr>
        <w:t xml:space="preserve">يونيه 1993، بأن تتعاون على ضمان التنمية وإزالة العوائق التي تحول دون تحقيقها، وأكدت </w:t>
      </w:r>
      <w:r w:rsidRPr="007B60D7">
        <w:rPr>
          <w:rtl/>
        </w:rPr>
        <w:lastRenderedPageBreak/>
        <w:t>أن على المجتمع الدولي أن يعزز التعاون الدولي الفعال بغرض إعمال الحق في التنمية وإزالة العوائق التي تعرقل التنمية،</w:t>
      </w:r>
      <w:r w:rsidRPr="007B60D7">
        <w:rPr>
          <w:rFonts w:hint="cs"/>
          <w:rtl/>
        </w:rPr>
        <w:t xml:space="preserve"> </w:t>
      </w:r>
    </w:p>
    <w:p w:rsidR="007B60D7" w:rsidRPr="007B60D7" w:rsidRDefault="007B60D7" w:rsidP="007B60D7">
      <w:pPr>
        <w:pStyle w:val="SingleTxtGA"/>
        <w:rPr>
          <w:rtl/>
        </w:rPr>
      </w:pPr>
      <w:r w:rsidRPr="007B60D7">
        <w:rPr>
          <w:i/>
          <w:iCs/>
          <w:rtl/>
        </w:rPr>
        <w:tab/>
      </w:r>
      <w:r w:rsidRPr="007B60D7">
        <w:rPr>
          <w:rFonts w:hint="eastAsia"/>
          <w:i/>
          <w:iCs/>
          <w:rtl/>
        </w:rPr>
        <w:t>وإذ</w:t>
      </w:r>
      <w:r w:rsidRPr="007B60D7">
        <w:rPr>
          <w:i/>
          <w:iCs/>
          <w:rtl/>
        </w:rPr>
        <w:t xml:space="preserve"> </w:t>
      </w:r>
      <w:r w:rsidRPr="007B60D7">
        <w:rPr>
          <w:rFonts w:hint="eastAsia"/>
          <w:i/>
          <w:iCs/>
          <w:rtl/>
        </w:rPr>
        <w:t>يؤكد</w:t>
      </w:r>
      <w:r w:rsidRPr="007B60D7">
        <w:rPr>
          <w:i/>
          <w:iCs/>
          <w:rtl/>
        </w:rPr>
        <w:t xml:space="preserve"> </w:t>
      </w:r>
      <w:r w:rsidRPr="007B60D7">
        <w:rPr>
          <w:rFonts w:hint="eastAsia"/>
          <w:i/>
          <w:iCs/>
          <w:rtl/>
        </w:rPr>
        <w:t>من</w:t>
      </w:r>
      <w:r w:rsidRPr="007B60D7">
        <w:rPr>
          <w:i/>
          <w:iCs/>
          <w:rtl/>
        </w:rPr>
        <w:t xml:space="preserve"> </w:t>
      </w:r>
      <w:r w:rsidRPr="007B60D7">
        <w:rPr>
          <w:rFonts w:hint="eastAsia"/>
          <w:i/>
          <w:iCs/>
          <w:rtl/>
        </w:rPr>
        <w:t>جديد</w:t>
      </w:r>
      <w:r w:rsidRPr="007B60D7">
        <w:rPr>
          <w:rtl/>
        </w:rPr>
        <w:t xml:space="preserve"> أن المادة 4 من إعلان الحق في التنمية تنص على ضرورة القيام بعمل مستمر لتعزيز تنمية البلدان النامية على نحو أسرع وأن التعاون الدولي الفعال، باعتباره مكمّلاً لجهود البلدان النامية، أمر أساسي لتزويد هذه البلدان بالوسائل والتسهيلات الملائمة لدعم تنميتها الشاملة،</w:t>
      </w:r>
    </w:p>
    <w:p w:rsidR="007B60D7" w:rsidRPr="007B60D7" w:rsidRDefault="007B60D7" w:rsidP="000E7876">
      <w:pPr>
        <w:pStyle w:val="SingleTxtGA"/>
        <w:rPr>
          <w:rtl/>
        </w:rPr>
      </w:pPr>
      <w:r w:rsidRPr="007B60D7">
        <w:rPr>
          <w:i/>
          <w:iCs/>
          <w:rtl/>
        </w:rPr>
        <w:tab/>
      </w:r>
      <w:r w:rsidRPr="007B60D7">
        <w:rPr>
          <w:rFonts w:hint="eastAsia"/>
          <w:i/>
          <w:iCs/>
          <w:rtl/>
        </w:rPr>
        <w:t>وإذ</w:t>
      </w:r>
      <w:r w:rsidRPr="007B60D7">
        <w:rPr>
          <w:i/>
          <w:iCs/>
          <w:rtl/>
        </w:rPr>
        <w:t xml:space="preserve"> </w:t>
      </w:r>
      <w:r w:rsidRPr="007B60D7">
        <w:rPr>
          <w:rFonts w:hint="eastAsia"/>
          <w:i/>
          <w:iCs/>
          <w:rtl/>
        </w:rPr>
        <w:t>يُقرّ</w:t>
      </w:r>
      <w:r w:rsidRPr="007B60D7">
        <w:rPr>
          <w:rtl/>
        </w:rPr>
        <w:t xml:space="preserve"> بعدم كفاية ما يولى من اهتمام للتضامن الدولي باعتباره عنصراً حيوياً في جهود البلدان النامية الرامية إلى إعمال حق شعوبها في التنمية وتعزيز تمتع الجميع تمتعاً كاملاً بالحقوق الاقتصادية والاجتماعية والثقافية، وإذ يكرر في هذا السياق تأكيد الأهمية الحاسمة التي يتسم بها التضامن الدولي في تنفيذ خطة التنمية المستدامة لعام 2030</w:t>
      </w:r>
      <w:r w:rsidRPr="007B60D7">
        <w:rPr>
          <w:rFonts w:hint="cs"/>
          <w:vertAlign w:val="superscript"/>
          <w:rtl/>
        </w:rPr>
        <w:t>(</w:t>
      </w:r>
      <w:r w:rsidRPr="007B60D7">
        <w:rPr>
          <w:b/>
          <w:vertAlign w:val="superscript"/>
          <w:rtl/>
        </w:rPr>
        <w:footnoteReference w:id="1"/>
      </w:r>
      <w:bookmarkStart w:id="1" w:name="_Ref485238404"/>
      <w:bookmarkEnd w:id="1"/>
      <w:r w:rsidRPr="007B60D7">
        <w:rPr>
          <w:rFonts w:hint="cs"/>
          <w:vertAlign w:val="superscript"/>
          <w:rtl/>
        </w:rPr>
        <w:t>)</w:t>
      </w:r>
      <w:r w:rsidRPr="007B60D7">
        <w:rPr>
          <w:rFonts w:hint="cs"/>
          <w:rtl/>
        </w:rPr>
        <w:t xml:space="preserve">، </w:t>
      </w:r>
    </w:p>
    <w:p w:rsidR="007B60D7" w:rsidRPr="007B60D7" w:rsidRDefault="007B60D7" w:rsidP="007B60D7">
      <w:pPr>
        <w:pStyle w:val="SingleTxtGA"/>
        <w:rPr>
          <w:rtl/>
        </w:rPr>
      </w:pPr>
      <w:r w:rsidRPr="007B60D7">
        <w:tab/>
      </w:r>
      <w:r w:rsidRPr="007B60D7">
        <w:rPr>
          <w:rFonts w:hint="eastAsia"/>
          <w:i/>
          <w:iCs/>
          <w:rtl/>
        </w:rPr>
        <w:t>وإذ</w:t>
      </w:r>
      <w:r w:rsidRPr="007B60D7">
        <w:rPr>
          <w:i/>
          <w:iCs/>
          <w:rtl/>
        </w:rPr>
        <w:t xml:space="preserve"> </w:t>
      </w:r>
      <w:r w:rsidRPr="007B60D7">
        <w:rPr>
          <w:rFonts w:hint="eastAsia"/>
          <w:i/>
          <w:iCs/>
          <w:rtl/>
        </w:rPr>
        <w:t>يؤكد</w:t>
      </w:r>
      <w:r w:rsidRPr="007B60D7">
        <w:rPr>
          <w:i/>
          <w:iCs/>
          <w:rtl/>
        </w:rPr>
        <w:t xml:space="preserve"> </w:t>
      </w:r>
      <w:r w:rsidRPr="007B60D7">
        <w:rPr>
          <w:rFonts w:hint="eastAsia"/>
          <w:i/>
          <w:iCs/>
          <w:rtl/>
        </w:rPr>
        <w:t>من</w:t>
      </w:r>
      <w:r w:rsidRPr="007B60D7">
        <w:rPr>
          <w:i/>
          <w:iCs/>
          <w:rtl/>
        </w:rPr>
        <w:t xml:space="preserve"> </w:t>
      </w:r>
      <w:r w:rsidRPr="007B60D7">
        <w:rPr>
          <w:rFonts w:hint="eastAsia"/>
          <w:i/>
          <w:iCs/>
          <w:rtl/>
        </w:rPr>
        <w:t>جديد</w:t>
      </w:r>
      <w:r w:rsidRPr="007B60D7">
        <w:rPr>
          <w:rtl/>
        </w:rPr>
        <w:t xml:space="preserve"> أنه لا يجوز استمرار الفجوة الآخذة في الاتساع بين البلدان المتقدمة اقتصادياً والبلدان النامية وأن هذه الفجوة تعوق إعمال حقوق الإنسان في المجتمع الدولي وتحتِّم على كل دولة أن تبذل، حسب إمكانياتها، كل ما في وسعها من أجل رأب تلك الفجوة،</w:t>
      </w:r>
    </w:p>
    <w:p w:rsidR="007B60D7" w:rsidRPr="007B60D7" w:rsidRDefault="007B60D7" w:rsidP="00C50033">
      <w:pPr>
        <w:pStyle w:val="SingleTxtGA"/>
        <w:rPr>
          <w:rtl/>
        </w:rPr>
      </w:pPr>
      <w:r w:rsidRPr="007B60D7">
        <w:rPr>
          <w:rtl/>
        </w:rPr>
        <w:tab/>
      </w:r>
      <w:r w:rsidRPr="007B60D7">
        <w:rPr>
          <w:rFonts w:hint="eastAsia"/>
          <w:i/>
          <w:iCs/>
          <w:rtl/>
        </w:rPr>
        <w:t>وإذ</w:t>
      </w:r>
      <w:r w:rsidRPr="007B60D7">
        <w:rPr>
          <w:i/>
          <w:iCs/>
          <w:rtl/>
        </w:rPr>
        <w:t xml:space="preserve"> </w:t>
      </w:r>
      <w:r w:rsidRPr="007B60D7">
        <w:rPr>
          <w:rFonts w:hint="eastAsia"/>
          <w:i/>
          <w:iCs/>
          <w:rtl/>
        </w:rPr>
        <w:t>يؤكد</w:t>
      </w:r>
      <w:r w:rsidRPr="007B60D7">
        <w:rPr>
          <w:i/>
          <w:iCs/>
          <w:rtl/>
        </w:rPr>
        <w:t xml:space="preserve"> </w:t>
      </w:r>
      <w:r w:rsidRPr="007B60D7">
        <w:rPr>
          <w:rFonts w:hint="eastAsia"/>
          <w:i/>
          <w:iCs/>
          <w:rtl/>
        </w:rPr>
        <w:t>من</w:t>
      </w:r>
      <w:r w:rsidRPr="007B60D7">
        <w:rPr>
          <w:i/>
          <w:iCs/>
          <w:rtl/>
        </w:rPr>
        <w:t xml:space="preserve"> </w:t>
      </w:r>
      <w:r w:rsidRPr="007B60D7">
        <w:rPr>
          <w:rFonts w:hint="eastAsia"/>
          <w:i/>
          <w:iCs/>
          <w:rtl/>
        </w:rPr>
        <w:t>جديد</w:t>
      </w:r>
      <w:r w:rsidRPr="007B60D7">
        <w:rPr>
          <w:i/>
          <w:iCs/>
          <w:rtl/>
        </w:rPr>
        <w:t xml:space="preserve"> </w:t>
      </w:r>
      <w:r w:rsidRPr="007B60D7">
        <w:rPr>
          <w:rFonts w:hint="eastAsia"/>
          <w:i/>
          <w:iCs/>
          <w:rtl/>
        </w:rPr>
        <w:t>أيضاً</w:t>
      </w:r>
      <w:r w:rsidRPr="007B60D7">
        <w:rPr>
          <w:rtl/>
        </w:rPr>
        <w:t xml:space="preserve"> الأهمية الحاسمة لزيادة الموارد المخصصة للمساعدة الإنمائية الرسمية، ويذكّر بالعهد الذي قطعته البلدان الصناعية على نفسها بتخصيص نسبة </w:t>
      </w:r>
      <w:r w:rsidR="00C50033">
        <w:rPr>
          <w:rFonts w:hint="cs"/>
          <w:rtl/>
        </w:rPr>
        <w:t xml:space="preserve">0.7 </w:t>
      </w:r>
      <w:r w:rsidRPr="007B60D7">
        <w:rPr>
          <w:rtl/>
        </w:rPr>
        <w:t>في المائة من ناتجها القومي الإجمالي للمساعدة الإنمائية الرسمية، ويُقرّ بضرورة توفير موارد جديدة وإضافية لتمويل البرامج الإنمائية للبلدان النامية،</w:t>
      </w:r>
    </w:p>
    <w:p w:rsidR="007B60D7" w:rsidRPr="007B60D7" w:rsidRDefault="007B60D7" w:rsidP="007B60D7">
      <w:pPr>
        <w:pStyle w:val="SingleTxtGA"/>
        <w:rPr>
          <w:rtl/>
        </w:rPr>
      </w:pPr>
      <w:r w:rsidRPr="007B60D7">
        <w:tab/>
      </w:r>
      <w:r w:rsidRPr="007B60D7">
        <w:rPr>
          <w:rFonts w:hint="eastAsia"/>
          <w:i/>
          <w:iCs/>
          <w:rtl/>
        </w:rPr>
        <w:t>وإذ</w:t>
      </w:r>
      <w:r w:rsidRPr="007B60D7">
        <w:rPr>
          <w:i/>
          <w:iCs/>
          <w:rtl/>
        </w:rPr>
        <w:t xml:space="preserve"> </w:t>
      </w:r>
      <w:r w:rsidRPr="007B60D7">
        <w:rPr>
          <w:rFonts w:hint="eastAsia"/>
          <w:i/>
          <w:iCs/>
          <w:rtl/>
        </w:rPr>
        <w:t>يؤكد</w:t>
      </w:r>
      <w:r w:rsidRPr="007B60D7">
        <w:rPr>
          <w:rtl/>
        </w:rPr>
        <w:t xml:space="preserve"> أن تحقيق أهداف التنمية المستدامة وإعمال الحق في التنمية يتطلبان اتباع نهج وتفكير وعمل أكثر استنارة وفق شعور نابع من الانتماء إلى الجماعة والتضامن الدولي،</w:t>
      </w:r>
    </w:p>
    <w:p w:rsidR="007B60D7" w:rsidRPr="007B60D7" w:rsidRDefault="007B60D7" w:rsidP="007B60D7">
      <w:pPr>
        <w:pStyle w:val="SingleTxtGA"/>
        <w:rPr>
          <w:rtl/>
        </w:rPr>
      </w:pPr>
      <w:r w:rsidRPr="007B60D7">
        <w:tab/>
      </w:r>
      <w:r w:rsidRPr="007B60D7">
        <w:rPr>
          <w:rFonts w:hint="eastAsia"/>
          <w:i/>
          <w:iCs/>
          <w:rtl/>
        </w:rPr>
        <w:t>وقد</w:t>
      </w:r>
      <w:r w:rsidRPr="007B60D7">
        <w:rPr>
          <w:i/>
          <w:iCs/>
          <w:rtl/>
        </w:rPr>
        <w:t xml:space="preserve"> صمّم</w:t>
      </w:r>
      <w:r w:rsidRPr="007B60D7">
        <w:rPr>
          <w:rtl/>
        </w:rPr>
        <w:t xml:space="preserve"> على اتخاذ خطوات جديدة لدفع التزام المجتمع الدولي قُدُماً نحو إحراز تقدم كبير في المساعي المتعلقة بحقوق الإنسان من خلال بذل جهود متزايدة ومستمرة في إطار التعاون والتضامن الدوليين،</w:t>
      </w:r>
    </w:p>
    <w:p w:rsidR="007B60D7" w:rsidRPr="007B60D7" w:rsidRDefault="007B60D7" w:rsidP="007B60D7">
      <w:pPr>
        <w:pStyle w:val="SingleTxtGA"/>
        <w:rPr>
          <w:rtl/>
        </w:rPr>
      </w:pPr>
      <w:r w:rsidRPr="007B60D7">
        <w:tab/>
      </w:r>
      <w:r w:rsidRPr="007B60D7">
        <w:rPr>
          <w:rFonts w:hint="eastAsia"/>
          <w:i/>
          <w:iCs/>
          <w:rtl/>
        </w:rPr>
        <w:t>وإذ</w:t>
      </w:r>
      <w:r w:rsidRPr="007B60D7">
        <w:rPr>
          <w:i/>
          <w:iCs/>
          <w:rtl/>
        </w:rPr>
        <w:t xml:space="preserve"> </w:t>
      </w:r>
      <w:r w:rsidRPr="007B60D7">
        <w:rPr>
          <w:rFonts w:hint="eastAsia"/>
          <w:i/>
          <w:iCs/>
          <w:rtl/>
        </w:rPr>
        <w:t>يؤكد</w:t>
      </w:r>
      <w:r w:rsidRPr="007B60D7">
        <w:rPr>
          <w:rtl/>
        </w:rPr>
        <w:t xml:space="preserve"> ضرورة إقامة روابط جديدة ومنصفة وعالمية من الشراكة والتضامن بين الأجيال من أجل بقاء البشرية،</w:t>
      </w:r>
    </w:p>
    <w:p w:rsidR="007B60D7" w:rsidRPr="007B60D7" w:rsidRDefault="007B60D7" w:rsidP="007B60D7">
      <w:pPr>
        <w:pStyle w:val="SingleTxtGA"/>
        <w:rPr>
          <w:rtl/>
        </w:rPr>
      </w:pPr>
      <w:r w:rsidRPr="007B60D7">
        <w:tab/>
      </w:r>
      <w:r w:rsidRPr="007B60D7">
        <w:rPr>
          <w:rFonts w:hint="eastAsia"/>
          <w:i/>
          <w:iCs/>
          <w:rtl/>
        </w:rPr>
        <w:t>وقد</w:t>
      </w:r>
      <w:r w:rsidRPr="007B60D7">
        <w:rPr>
          <w:i/>
          <w:iCs/>
          <w:rtl/>
        </w:rPr>
        <w:t xml:space="preserve"> </w:t>
      </w:r>
      <w:r w:rsidRPr="007B60D7">
        <w:rPr>
          <w:rFonts w:hint="eastAsia"/>
          <w:i/>
          <w:iCs/>
          <w:rtl/>
        </w:rPr>
        <w:t>عقد</w:t>
      </w:r>
      <w:r w:rsidRPr="007B60D7">
        <w:rPr>
          <w:i/>
          <w:iCs/>
          <w:rtl/>
        </w:rPr>
        <w:t xml:space="preserve"> </w:t>
      </w:r>
      <w:r w:rsidRPr="007B60D7">
        <w:rPr>
          <w:rFonts w:hint="eastAsia"/>
          <w:i/>
          <w:iCs/>
          <w:rtl/>
        </w:rPr>
        <w:t>العزم</w:t>
      </w:r>
      <w:r w:rsidRPr="007B60D7">
        <w:rPr>
          <w:rtl/>
        </w:rPr>
        <w:t xml:space="preserve"> على العمل من أجل ضمان توعية الأجيال الحاضرة بمسؤولياتها تجاه الأجيال المقبلة توعيةً كاملة، وإتاحة إقامة عالم أفضل للأجيال الحاضرة والمقبلة على السواء،</w:t>
      </w:r>
    </w:p>
    <w:p w:rsidR="007B60D7" w:rsidRPr="007B60D7" w:rsidRDefault="007B60D7" w:rsidP="007B60D7">
      <w:pPr>
        <w:pStyle w:val="SingleTxtGA"/>
        <w:rPr>
          <w:rtl/>
        </w:rPr>
      </w:pPr>
      <w:r w:rsidRPr="007B60D7">
        <w:rPr>
          <w:rtl/>
        </w:rPr>
        <w:tab/>
      </w:r>
      <w:r w:rsidRPr="007B60D7">
        <w:rPr>
          <w:rFonts w:hint="cs"/>
          <w:rtl/>
        </w:rPr>
        <w:t>1-</w:t>
      </w:r>
      <w:r w:rsidRPr="007B60D7">
        <w:rPr>
          <w:rFonts w:hint="cs"/>
          <w:rtl/>
        </w:rPr>
        <w:tab/>
      </w:r>
      <w:r w:rsidRPr="007B60D7">
        <w:rPr>
          <w:rFonts w:hint="eastAsia"/>
          <w:i/>
          <w:iCs/>
          <w:rtl/>
        </w:rPr>
        <w:t>يؤكد</w:t>
      </w:r>
      <w:r w:rsidRPr="007B60D7">
        <w:rPr>
          <w:i/>
          <w:iCs/>
          <w:rtl/>
        </w:rPr>
        <w:t xml:space="preserve"> </w:t>
      </w:r>
      <w:r w:rsidRPr="007B60D7">
        <w:rPr>
          <w:rFonts w:hint="eastAsia"/>
          <w:i/>
          <w:iCs/>
          <w:rtl/>
        </w:rPr>
        <w:t>مجدداً</w:t>
      </w:r>
      <w:r w:rsidRPr="007B60D7">
        <w:rPr>
          <w:rtl/>
        </w:rPr>
        <w:t xml:space="preserve"> ما تضمّنه الإعلان الذي اعتمده رؤساء الدول والحكومات أثناء مؤتمر قمة الألفية من اعتراف بالقيمة الأساسية التي يمثلها التضامن في العلاقات الدولية في القرن الحادي والعشرين، ومؤداه أنه تجب إدارة التحديات العالمية على نحو يتيح توزيع التكاليف والأعباء توزيعاً عادلاً وفقاً لمبدأي الإنصاف والعدالة الاجتماعية الأساسيين، وأنّ من يعانون أو</w:t>
      </w:r>
      <w:r w:rsidRPr="007B60D7">
        <w:rPr>
          <w:rFonts w:hint="cs"/>
          <w:rtl/>
        </w:rPr>
        <w:t> </w:t>
      </w:r>
      <w:r w:rsidRPr="007B60D7">
        <w:rPr>
          <w:rtl/>
        </w:rPr>
        <w:t>من يستفيدون أقل الاستفادة يستحقون المساعدة ممن يستفيدون أكبر الاستفادة؛</w:t>
      </w:r>
    </w:p>
    <w:p w:rsidR="007B60D7" w:rsidRPr="007B60D7" w:rsidRDefault="007B60D7" w:rsidP="007B60D7">
      <w:pPr>
        <w:pStyle w:val="SingleTxtGA"/>
        <w:rPr>
          <w:rtl/>
        </w:rPr>
      </w:pPr>
      <w:r w:rsidRPr="007B60D7">
        <w:rPr>
          <w:rtl/>
        </w:rPr>
        <w:lastRenderedPageBreak/>
        <w:tab/>
      </w:r>
      <w:r w:rsidRPr="007B60D7">
        <w:rPr>
          <w:rFonts w:hint="cs"/>
          <w:rtl/>
        </w:rPr>
        <w:t>2-</w:t>
      </w:r>
      <w:r w:rsidRPr="007B60D7">
        <w:rPr>
          <w:rFonts w:hint="cs"/>
          <w:rtl/>
        </w:rPr>
        <w:tab/>
      </w:r>
      <w:r w:rsidRPr="007B60D7">
        <w:rPr>
          <w:rFonts w:hint="eastAsia"/>
          <w:i/>
          <w:iCs/>
          <w:rtl/>
        </w:rPr>
        <w:t>يؤكد</w:t>
      </w:r>
      <w:r w:rsidRPr="007B60D7">
        <w:rPr>
          <w:i/>
          <w:iCs/>
          <w:rtl/>
        </w:rPr>
        <w:t xml:space="preserve"> </w:t>
      </w:r>
      <w:r w:rsidRPr="007B60D7">
        <w:rPr>
          <w:rFonts w:hint="eastAsia"/>
          <w:i/>
          <w:iCs/>
          <w:rtl/>
        </w:rPr>
        <w:t>مجدداً</w:t>
      </w:r>
      <w:r w:rsidRPr="007B60D7">
        <w:rPr>
          <w:rFonts w:hint="cs"/>
          <w:i/>
          <w:iCs/>
          <w:rtl/>
        </w:rPr>
        <w:t xml:space="preserve"> أيضاً</w:t>
      </w:r>
      <w:r w:rsidRPr="007B60D7">
        <w:rPr>
          <w:rtl/>
        </w:rPr>
        <w:t xml:space="preserve"> أن التضامن الدولي لا يقتصر على المساعدة والتعاون أو المعونة أو الأعمال الخيرية أو المساعدة الإنسانية على المستوى الدولي؛ بل هو مفهوم أوسع ومبدأ يتضمن الاستدامة في العلاقات الدولية، ولا سيما العلاقات الاقتصادية الدولية والتعايش السلمي بين جميع أعضاء المجتمع الدولي، والمساواة في الشراكة والإنصاف في اقتسام الفوائد والأعباء؛</w:t>
      </w:r>
    </w:p>
    <w:p w:rsidR="007B60D7" w:rsidRPr="007B60D7" w:rsidRDefault="007B60D7" w:rsidP="007B60D7">
      <w:pPr>
        <w:pStyle w:val="SingleTxtGA"/>
        <w:rPr>
          <w:rtl/>
        </w:rPr>
      </w:pPr>
      <w:r w:rsidRPr="007B60D7">
        <w:rPr>
          <w:rtl/>
        </w:rPr>
        <w:tab/>
      </w:r>
      <w:r w:rsidRPr="007B60D7">
        <w:rPr>
          <w:rFonts w:hint="cs"/>
          <w:rtl/>
        </w:rPr>
        <w:t>3-</w:t>
      </w:r>
      <w:r w:rsidRPr="007B60D7">
        <w:rPr>
          <w:rFonts w:hint="cs"/>
          <w:rtl/>
        </w:rPr>
        <w:tab/>
      </w:r>
      <w:r w:rsidRPr="007B60D7">
        <w:rPr>
          <w:rFonts w:hint="eastAsia"/>
          <w:i/>
          <w:iCs/>
          <w:rtl/>
        </w:rPr>
        <w:t>يعرب</w:t>
      </w:r>
      <w:r w:rsidRPr="007B60D7">
        <w:rPr>
          <w:i/>
          <w:iCs/>
          <w:rtl/>
        </w:rPr>
        <w:t xml:space="preserve"> </w:t>
      </w:r>
      <w:r w:rsidRPr="007B60D7">
        <w:rPr>
          <w:rFonts w:hint="eastAsia"/>
          <w:i/>
          <w:iCs/>
          <w:rtl/>
        </w:rPr>
        <w:t>مجدداً</w:t>
      </w:r>
      <w:r w:rsidRPr="007B60D7">
        <w:rPr>
          <w:i/>
          <w:iCs/>
          <w:rtl/>
        </w:rPr>
        <w:t xml:space="preserve"> </w:t>
      </w:r>
      <w:r w:rsidRPr="007B60D7">
        <w:rPr>
          <w:rFonts w:hint="eastAsia"/>
          <w:i/>
          <w:iCs/>
          <w:rtl/>
        </w:rPr>
        <w:t>عن</w:t>
      </w:r>
      <w:r w:rsidRPr="007B60D7">
        <w:rPr>
          <w:i/>
          <w:iCs/>
          <w:rtl/>
        </w:rPr>
        <w:t xml:space="preserve"> </w:t>
      </w:r>
      <w:r w:rsidRPr="007B60D7">
        <w:rPr>
          <w:rFonts w:hint="eastAsia"/>
          <w:i/>
          <w:iCs/>
          <w:rtl/>
        </w:rPr>
        <w:t>تصميمه</w:t>
      </w:r>
      <w:r w:rsidRPr="007B60D7">
        <w:rPr>
          <w:rtl/>
        </w:rPr>
        <w:t xml:space="preserve"> على الإسهام في حل المشاكل التي يواجهها العالم في الوقت الحاضر عن طريق تعزيز التعاون الدولي، وعلى تهيئة الظروف الكفيلة بضمان عدم تعريض احتياجات ومصالح الأجيال المقبلة للخطر بسبب أعباء الماضي، وعلى تهيئة عالم أفضل للأجيال المقبلة؛</w:t>
      </w:r>
    </w:p>
    <w:p w:rsidR="007B60D7" w:rsidRPr="007B60D7" w:rsidRDefault="007B60D7" w:rsidP="007B60D7">
      <w:pPr>
        <w:pStyle w:val="SingleTxtGA"/>
        <w:rPr>
          <w:rtl/>
        </w:rPr>
      </w:pPr>
      <w:r w:rsidRPr="007B60D7">
        <w:rPr>
          <w:rtl/>
        </w:rPr>
        <w:tab/>
      </w:r>
      <w:r w:rsidRPr="007B60D7">
        <w:rPr>
          <w:rFonts w:hint="cs"/>
          <w:rtl/>
        </w:rPr>
        <w:t>4-</w:t>
      </w:r>
      <w:r w:rsidRPr="007B60D7">
        <w:rPr>
          <w:rFonts w:hint="cs"/>
          <w:rtl/>
        </w:rPr>
        <w:tab/>
      </w:r>
      <w:r w:rsidRPr="007B60D7">
        <w:rPr>
          <w:rFonts w:hint="eastAsia"/>
          <w:i/>
          <w:iCs/>
          <w:rtl/>
        </w:rPr>
        <w:t>يؤكد</w:t>
      </w:r>
      <w:r w:rsidRPr="007B60D7">
        <w:rPr>
          <w:i/>
          <w:iCs/>
          <w:rtl/>
        </w:rPr>
        <w:t xml:space="preserve"> </w:t>
      </w:r>
      <w:r w:rsidRPr="007B60D7">
        <w:rPr>
          <w:rFonts w:hint="eastAsia"/>
          <w:i/>
          <w:iCs/>
          <w:rtl/>
        </w:rPr>
        <w:t>مجدداً</w:t>
      </w:r>
      <w:r w:rsidRPr="007B60D7">
        <w:rPr>
          <w:rtl/>
        </w:rPr>
        <w:t xml:space="preserve"> أن تعزيز التعاون الدولي واجب من واجبات الدول وأنه ينبغي تنفيذه دونما شرط وعلى أساس الاحترام المتبادل وبالامتثال التام لمبادئ ميثاق الأمم المتحدة ومقاصده، لا سيما احترام سيادة الدول، ومع مراعاة الأولويات الوطنية؛</w:t>
      </w:r>
    </w:p>
    <w:p w:rsidR="007B60D7" w:rsidRPr="007B60D7" w:rsidRDefault="007B60D7" w:rsidP="007B60D7">
      <w:pPr>
        <w:pStyle w:val="SingleTxtGA"/>
        <w:rPr>
          <w:rtl/>
        </w:rPr>
      </w:pPr>
      <w:r w:rsidRPr="007B60D7">
        <w:rPr>
          <w:rtl/>
          <w:lang w:bidi="ar-DZ"/>
        </w:rPr>
        <w:tab/>
      </w:r>
      <w:r w:rsidRPr="007B60D7">
        <w:rPr>
          <w:rFonts w:hint="cs"/>
          <w:rtl/>
        </w:rPr>
        <w:t>5-</w:t>
      </w:r>
      <w:r w:rsidRPr="007B60D7">
        <w:rPr>
          <w:rFonts w:hint="cs"/>
          <w:rtl/>
        </w:rPr>
        <w:tab/>
      </w:r>
      <w:r w:rsidRPr="007B60D7">
        <w:rPr>
          <w:i/>
          <w:iCs/>
          <w:rtl/>
        </w:rPr>
        <w:t>يقرّ</w:t>
      </w:r>
      <w:r w:rsidRPr="007B60D7">
        <w:rPr>
          <w:rtl/>
        </w:rPr>
        <w:t xml:space="preserve"> بأن التضامن الدولي يجب أن يكون مبدأ</w:t>
      </w:r>
      <w:r w:rsidR="00C50033">
        <w:rPr>
          <w:rFonts w:hint="cs"/>
          <w:rtl/>
        </w:rPr>
        <w:t>ً</w:t>
      </w:r>
      <w:r w:rsidRPr="007B60D7">
        <w:rPr>
          <w:rtl/>
        </w:rPr>
        <w:t xml:space="preserve"> تأسيسيا</w:t>
      </w:r>
      <w:r w:rsidR="00C50033">
        <w:rPr>
          <w:rFonts w:hint="cs"/>
          <w:rtl/>
        </w:rPr>
        <w:t>ً</w:t>
      </w:r>
      <w:r w:rsidRPr="007B60D7">
        <w:rPr>
          <w:rtl/>
        </w:rPr>
        <w:t xml:space="preserve"> جديدا</w:t>
      </w:r>
      <w:r w:rsidR="00C50033">
        <w:rPr>
          <w:rFonts w:hint="cs"/>
          <w:rtl/>
        </w:rPr>
        <w:t>ً</w:t>
      </w:r>
      <w:r w:rsidRPr="007B60D7">
        <w:rPr>
          <w:rtl/>
        </w:rPr>
        <w:t xml:space="preserve"> لدعم القانون الدولي المعاصر؛</w:t>
      </w:r>
    </w:p>
    <w:p w:rsidR="007B60D7" w:rsidRPr="007B60D7" w:rsidRDefault="007B60D7" w:rsidP="007B60D7">
      <w:pPr>
        <w:pStyle w:val="SingleTxtGA"/>
        <w:rPr>
          <w:rtl/>
        </w:rPr>
      </w:pPr>
      <w:r w:rsidRPr="007B60D7">
        <w:rPr>
          <w:rtl/>
        </w:rPr>
        <w:tab/>
      </w:r>
      <w:r w:rsidRPr="007B60D7">
        <w:rPr>
          <w:rFonts w:hint="cs"/>
          <w:rtl/>
        </w:rPr>
        <w:t>6-</w:t>
      </w:r>
      <w:r w:rsidRPr="007B60D7">
        <w:rPr>
          <w:rFonts w:hint="cs"/>
          <w:rtl/>
        </w:rPr>
        <w:tab/>
      </w:r>
      <w:r w:rsidRPr="007B60D7">
        <w:rPr>
          <w:rFonts w:hint="eastAsia"/>
          <w:i/>
          <w:iCs/>
          <w:rtl/>
        </w:rPr>
        <w:t>يقرّ</w:t>
      </w:r>
      <w:r w:rsidRPr="007B60D7">
        <w:rPr>
          <w:i/>
          <w:iCs/>
          <w:rtl/>
        </w:rPr>
        <w:t xml:space="preserve"> </w:t>
      </w:r>
      <w:r w:rsidRPr="007B60D7">
        <w:rPr>
          <w:rFonts w:hint="eastAsia"/>
          <w:i/>
          <w:iCs/>
          <w:rtl/>
        </w:rPr>
        <w:t>أيضاً</w:t>
      </w:r>
      <w:r w:rsidRPr="007B60D7">
        <w:rPr>
          <w:rtl/>
        </w:rPr>
        <w:t xml:space="preserve"> بأن هناك تعبيرا غامرا عن التضامن من الدول، فرادى وجماعات، ومن المجتمع المدني والحركات الاجتماعية العالمية وعدد لا يُحصى من ذوي النوايا الحسنة الذين يمدون يد العون للآخرين، وبأن هذا التضامن يُمارَس عموماً على الصعيد الوطني والإقليمي والدولي؛</w:t>
      </w:r>
    </w:p>
    <w:p w:rsidR="007B60D7" w:rsidRPr="007B60D7" w:rsidRDefault="007B60D7" w:rsidP="007B60D7">
      <w:pPr>
        <w:pStyle w:val="SingleTxtGA"/>
        <w:rPr>
          <w:rtl/>
        </w:rPr>
      </w:pPr>
      <w:r w:rsidRPr="007B60D7">
        <w:rPr>
          <w:rtl/>
        </w:rPr>
        <w:tab/>
      </w:r>
      <w:r w:rsidRPr="007B60D7">
        <w:rPr>
          <w:rFonts w:hint="cs"/>
          <w:rtl/>
        </w:rPr>
        <w:t>7-</w:t>
      </w:r>
      <w:r w:rsidRPr="007B60D7">
        <w:rPr>
          <w:rFonts w:hint="cs"/>
          <w:rtl/>
        </w:rPr>
        <w:tab/>
      </w:r>
      <w:r w:rsidRPr="007B60D7">
        <w:rPr>
          <w:rFonts w:hint="eastAsia"/>
          <w:i/>
          <w:iCs/>
          <w:rtl/>
        </w:rPr>
        <w:t>يعترف</w:t>
      </w:r>
      <w:r w:rsidRPr="007B60D7">
        <w:rPr>
          <w:rtl/>
        </w:rPr>
        <w:t xml:space="preserve"> بازدياد حاجة الدول وغيرها من الجهات الفاعلة إلى التآزر والقيام بعمل جماعي في إطار التضامن؛</w:t>
      </w:r>
    </w:p>
    <w:p w:rsidR="007B60D7" w:rsidRPr="007B60D7" w:rsidRDefault="007B60D7" w:rsidP="007B60D7">
      <w:pPr>
        <w:pStyle w:val="SingleTxtGA"/>
        <w:rPr>
          <w:rtl/>
        </w:rPr>
      </w:pPr>
      <w:r w:rsidRPr="007B60D7">
        <w:rPr>
          <w:rtl/>
        </w:rPr>
        <w:tab/>
      </w:r>
      <w:r w:rsidRPr="007B60D7">
        <w:rPr>
          <w:rFonts w:hint="cs"/>
          <w:rtl/>
        </w:rPr>
        <w:t>8-</w:t>
      </w:r>
      <w:r w:rsidRPr="007B60D7">
        <w:rPr>
          <w:rFonts w:hint="cs"/>
          <w:rtl/>
        </w:rPr>
        <w:tab/>
      </w:r>
      <w:r w:rsidRPr="007B60D7">
        <w:rPr>
          <w:rFonts w:hint="eastAsia"/>
          <w:i/>
          <w:iCs/>
          <w:rtl/>
        </w:rPr>
        <w:t>يرحب</w:t>
      </w:r>
      <w:r w:rsidRPr="007B60D7">
        <w:rPr>
          <w:rtl/>
        </w:rPr>
        <w:t xml:space="preserve"> بتقرير الخبيرة المستقلة المعنية بحقوق الإنسان والتضامن الدولي</w:t>
      </w:r>
      <w:r w:rsidRPr="007B60D7">
        <w:rPr>
          <w:rFonts w:hint="cs"/>
          <w:vertAlign w:val="superscript"/>
          <w:rtl/>
        </w:rPr>
        <w:t>(</w:t>
      </w:r>
      <w:r w:rsidRPr="007B60D7">
        <w:rPr>
          <w:b/>
          <w:vertAlign w:val="superscript"/>
          <w:rtl/>
        </w:rPr>
        <w:footnoteReference w:id="2"/>
      </w:r>
      <w:r w:rsidRPr="007B60D7">
        <w:rPr>
          <w:rFonts w:hint="cs"/>
          <w:vertAlign w:val="superscript"/>
          <w:rtl/>
        </w:rPr>
        <w:t>)</w:t>
      </w:r>
      <w:r w:rsidRPr="007B60D7">
        <w:rPr>
          <w:rFonts w:hint="cs"/>
          <w:rtl/>
        </w:rPr>
        <w:t xml:space="preserve">، </w:t>
      </w:r>
      <w:r w:rsidRPr="007B60D7">
        <w:rPr>
          <w:rtl/>
        </w:rPr>
        <w:t xml:space="preserve">وبالعمل الذي اضطلعت به، بما في ذلك إعداد مشروع </w:t>
      </w:r>
      <w:r w:rsidRPr="007B60D7">
        <w:rPr>
          <w:rFonts w:hint="cs"/>
          <w:rtl/>
        </w:rPr>
        <w:t xml:space="preserve">إعلان متعلق </w:t>
      </w:r>
      <w:r w:rsidRPr="007B60D7">
        <w:rPr>
          <w:rtl/>
        </w:rPr>
        <w:t xml:space="preserve">بالحق في التضامن الدولي؛ </w:t>
      </w:r>
    </w:p>
    <w:p w:rsidR="007B60D7" w:rsidRPr="007B60D7" w:rsidRDefault="007B60D7" w:rsidP="007B60D7">
      <w:pPr>
        <w:pStyle w:val="SingleTxtGA"/>
        <w:rPr>
          <w:rtl/>
        </w:rPr>
      </w:pPr>
      <w:r w:rsidRPr="007B60D7">
        <w:rPr>
          <w:rtl/>
        </w:rPr>
        <w:tab/>
      </w:r>
      <w:r w:rsidRPr="007B60D7">
        <w:rPr>
          <w:rFonts w:hint="cs"/>
          <w:rtl/>
        </w:rPr>
        <w:t>9-</w:t>
      </w:r>
      <w:r w:rsidRPr="007B60D7">
        <w:rPr>
          <w:rFonts w:hint="cs"/>
          <w:rtl/>
        </w:rPr>
        <w:tab/>
      </w:r>
      <w:r w:rsidRPr="007B60D7">
        <w:rPr>
          <w:rFonts w:hint="eastAsia"/>
          <w:i/>
          <w:iCs/>
          <w:rtl/>
        </w:rPr>
        <w:t>يقرّر</w:t>
      </w:r>
      <w:r w:rsidRPr="007B60D7">
        <w:rPr>
          <w:rtl/>
        </w:rPr>
        <w:t xml:space="preserve"> تمديد ولاية الخبيرة المستقلة المعنية بحقوق الإنسان والتضامن الدولي لفترة ثلاث سنوات؛</w:t>
      </w:r>
    </w:p>
    <w:p w:rsidR="007B60D7" w:rsidRPr="007B60D7" w:rsidRDefault="007B60D7" w:rsidP="007B60D7">
      <w:pPr>
        <w:pStyle w:val="SingleTxtGA"/>
        <w:rPr>
          <w:rtl/>
        </w:rPr>
      </w:pPr>
      <w:r w:rsidRPr="007B60D7">
        <w:rPr>
          <w:rtl/>
        </w:rPr>
        <w:tab/>
      </w:r>
      <w:r w:rsidRPr="007B60D7">
        <w:rPr>
          <w:rFonts w:hint="cs"/>
          <w:rtl/>
        </w:rPr>
        <w:t>10-</w:t>
      </w:r>
      <w:r w:rsidRPr="007B60D7">
        <w:rPr>
          <w:rFonts w:hint="cs"/>
          <w:rtl/>
        </w:rPr>
        <w:tab/>
      </w:r>
      <w:r w:rsidRPr="007B60D7">
        <w:rPr>
          <w:rFonts w:hint="eastAsia"/>
          <w:i/>
          <w:iCs/>
          <w:rtl/>
        </w:rPr>
        <w:t>يطلب</w:t>
      </w:r>
      <w:r w:rsidRPr="007B60D7">
        <w:rPr>
          <w:rtl/>
        </w:rPr>
        <w:t xml:space="preserve"> إلى جميع الدول وإلى وكالات الأمم المتحدة وغيرها من المنظمات الدولية والمنظمات غير الحكومية المعنية أن تدرج حق الشعوب والأفراد في التضامن الدولي في صلب أنشطتها، وأن تتعاون مع الخبيرة المستقلة في أداء مهام ولايتها، وأن تزوِّد المكلف بالولاية بجميع المعلومات الضرورية التي يطلبها، كما يطلب إلى الدول أن تنظر جدياً في الاستجابة إلى طلبات الخبيرة المستقلة زيارةَ بلدانها وأن تمكّنها من الاضطلاع بمهام ولايتها على نحو فعال؛</w:t>
      </w:r>
    </w:p>
    <w:p w:rsidR="007B60D7" w:rsidRPr="007B60D7" w:rsidRDefault="007B60D7" w:rsidP="007B60D7">
      <w:pPr>
        <w:pStyle w:val="SingleTxtGA"/>
        <w:rPr>
          <w:rtl/>
        </w:rPr>
      </w:pPr>
      <w:r w:rsidRPr="007B60D7">
        <w:rPr>
          <w:rtl/>
        </w:rPr>
        <w:tab/>
      </w:r>
      <w:r w:rsidRPr="007B60D7">
        <w:rPr>
          <w:rFonts w:hint="cs"/>
          <w:rtl/>
        </w:rPr>
        <w:t>11-</w:t>
      </w:r>
      <w:r w:rsidRPr="007B60D7">
        <w:rPr>
          <w:rFonts w:hint="cs"/>
          <w:rtl/>
        </w:rPr>
        <w:tab/>
      </w:r>
      <w:r w:rsidRPr="007B60D7">
        <w:rPr>
          <w:rFonts w:hint="eastAsia"/>
          <w:i/>
          <w:iCs/>
          <w:rtl/>
        </w:rPr>
        <w:t>يطلب</w:t>
      </w:r>
      <w:r w:rsidRPr="007B60D7">
        <w:rPr>
          <w:rtl/>
        </w:rPr>
        <w:t xml:space="preserve"> إلى الخبيرة المستقلة أن تواصل المشاركة في المحافل الدولية والأحداث الرئيسية ذات الصلة بقصد إبراز أهمية التضامن الدولي في تحقيق خطة التنمية المستدامة لعام</w:t>
      </w:r>
      <w:r w:rsidRPr="007B60D7">
        <w:rPr>
          <w:rFonts w:hint="cs"/>
          <w:rtl/>
        </w:rPr>
        <w:t> </w:t>
      </w:r>
      <w:r w:rsidRPr="007B60D7">
        <w:rPr>
          <w:rtl/>
        </w:rPr>
        <w:t>2030</w:t>
      </w:r>
      <w:r w:rsidRPr="007B60D7">
        <w:rPr>
          <w:vertAlign w:val="superscript"/>
          <w:rtl/>
        </w:rPr>
        <w:t>(1)</w:t>
      </w:r>
      <w:r w:rsidRPr="007B60D7">
        <w:rPr>
          <w:rtl/>
        </w:rPr>
        <w:t xml:space="preserve">، ولا سيما الأهداف المتعلقة بالقضايا الاقتصادية والاجتماعية والمناخية، ويدعو </w:t>
      </w:r>
      <w:r w:rsidRPr="007B60D7">
        <w:rPr>
          <w:rtl/>
        </w:rPr>
        <w:lastRenderedPageBreak/>
        <w:t>الدول الأعضاء والمنظمات الدولية ووكالات الأمم المتحدة وغيرها من المنظمات ذات الصلة إلى تيسير مشاركة الخبيرة المستقلة مشاركة مُجدية في هذه المحافل الدولية والأحداث الرئيسية؛</w:t>
      </w:r>
    </w:p>
    <w:p w:rsidR="007B60D7" w:rsidRPr="007B60D7" w:rsidRDefault="007B60D7" w:rsidP="007B60D7">
      <w:pPr>
        <w:pStyle w:val="SingleTxtGA"/>
        <w:rPr>
          <w:rtl/>
        </w:rPr>
      </w:pPr>
      <w:r w:rsidRPr="007B60D7">
        <w:rPr>
          <w:rtl/>
        </w:rPr>
        <w:tab/>
      </w:r>
      <w:r w:rsidRPr="007B60D7">
        <w:rPr>
          <w:rFonts w:hint="cs"/>
          <w:rtl/>
        </w:rPr>
        <w:t>12-</w:t>
      </w:r>
      <w:r w:rsidRPr="007B60D7">
        <w:rPr>
          <w:rFonts w:hint="cs"/>
          <w:rtl/>
        </w:rPr>
        <w:tab/>
      </w:r>
      <w:r w:rsidRPr="007B60D7">
        <w:rPr>
          <w:rFonts w:hint="eastAsia"/>
          <w:i/>
          <w:iCs/>
          <w:rtl/>
        </w:rPr>
        <w:t>يطلب</w:t>
      </w:r>
      <w:r w:rsidRPr="007B60D7">
        <w:rPr>
          <w:rtl/>
        </w:rPr>
        <w:t xml:space="preserve"> إلى الأمين العام وإلى مفوض الأمم المتحدة السامي لحقوق الإنسان إتاحة جميع الموارد البشرية والمالية اللازمة لإنجاز ولاية الخبيرة المستقلة بفعالية؛</w:t>
      </w:r>
      <w:r w:rsidRPr="007B60D7">
        <w:rPr>
          <w:rFonts w:hint="cs"/>
          <w:rtl/>
        </w:rPr>
        <w:t xml:space="preserve"> </w:t>
      </w:r>
    </w:p>
    <w:p w:rsidR="007B60D7" w:rsidRPr="007B60D7" w:rsidRDefault="007B60D7" w:rsidP="007B60D7">
      <w:pPr>
        <w:pStyle w:val="SingleTxtGA"/>
        <w:rPr>
          <w:rtl/>
        </w:rPr>
      </w:pPr>
      <w:r w:rsidRPr="007B60D7">
        <w:rPr>
          <w:rtl/>
        </w:rPr>
        <w:tab/>
      </w:r>
      <w:r w:rsidRPr="007B60D7">
        <w:rPr>
          <w:rFonts w:hint="cs"/>
          <w:rtl/>
        </w:rPr>
        <w:t>13-</w:t>
      </w:r>
      <w:r w:rsidRPr="007B60D7">
        <w:rPr>
          <w:rFonts w:hint="cs"/>
          <w:rtl/>
        </w:rPr>
        <w:tab/>
      </w:r>
      <w:r w:rsidRPr="007B60D7">
        <w:rPr>
          <w:i/>
          <w:iCs/>
          <w:rtl/>
        </w:rPr>
        <w:t>يكرر طلبه</w:t>
      </w:r>
      <w:r w:rsidRPr="007B60D7">
        <w:rPr>
          <w:rtl/>
        </w:rPr>
        <w:t xml:space="preserve"> إلى الخبيرة المستقلة أن تأخذ في الاعتبار نتائج جميع مؤتمرات القمة العالمية الرئيسية التي تعقدها الأمم المتحدة وغيرها من المؤتمرات العالمية والاجتماعات الوزارية المتعلقة بالمجالات الاقتصادي والاجتماعي والمناخي، وأن تواصل، في إطار الاضطلاع بولايتها، التماس آراء ومساهمات الحكومات ووكالات الأمم المتحدة وغيرها من المنظمات الدولية والمنظمات غير الحكومية المعنية؛</w:t>
      </w:r>
    </w:p>
    <w:p w:rsidR="007B60D7" w:rsidRPr="007B60D7" w:rsidRDefault="007B60D7" w:rsidP="007B60D7">
      <w:pPr>
        <w:pStyle w:val="SingleTxtGA"/>
        <w:rPr>
          <w:rtl/>
        </w:rPr>
      </w:pPr>
      <w:r w:rsidRPr="007B60D7">
        <w:rPr>
          <w:rtl/>
        </w:rPr>
        <w:tab/>
      </w:r>
      <w:r w:rsidRPr="007B60D7">
        <w:rPr>
          <w:rFonts w:hint="cs"/>
          <w:rtl/>
        </w:rPr>
        <w:t>14-</w:t>
      </w:r>
      <w:r w:rsidRPr="007B60D7">
        <w:rPr>
          <w:rFonts w:hint="cs"/>
          <w:rtl/>
        </w:rPr>
        <w:tab/>
      </w:r>
      <w:r w:rsidRPr="007B60D7">
        <w:rPr>
          <w:rFonts w:hint="eastAsia"/>
          <w:i/>
          <w:iCs/>
          <w:rtl/>
        </w:rPr>
        <w:t>يطلب</w:t>
      </w:r>
      <w:r w:rsidRPr="007B60D7">
        <w:rPr>
          <w:rtl/>
        </w:rPr>
        <w:t xml:space="preserve"> إلى الخبيرة المستقلة أن تقدم تقارير منتظمة إلى مجلس حقوق الإنسان والجمعية العامة وفقاً لبرنامج عمل كل منهما؛</w:t>
      </w:r>
    </w:p>
    <w:p w:rsidR="007B60D7" w:rsidRPr="007B60D7" w:rsidRDefault="007B60D7" w:rsidP="007B60D7">
      <w:pPr>
        <w:pStyle w:val="SingleTxtGA"/>
        <w:rPr>
          <w:rtl/>
        </w:rPr>
      </w:pPr>
      <w:r w:rsidRPr="007B60D7">
        <w:rPr>
          <w:rtl/>
        </w:rPr>
        <w:tab/>
      </w:r>
      <w:r w:rsidRPr="007B60D7">
        <w:rPr>
          <w:rFonts w:hint="cs"/>
          <w:rtl/>
        </w:rPr>
        <w:t>15-</w:t>
      </w:r>
      <w:r w:rsidRPr="007B60D7">
        <w:rPr>
          <w:rFonts w:hint="cs"/>
          <w:rtl/>
        </w:rPr>
        <w:tab/>
      </w:r>
      <w:r w:rsidRPr="007B60D7">
        <w:rPr>
          <w:rFonts w:hint="eastAsia"/>
          <w:i/>
          <w:iCs/>
          <w:rtl/>
        </w:rPr>
        <w:t>يقرر</w:t>
      </w:r>
      <w:r w:rsidRPr="007B60D7">
        <w:rPr>
          <w:rtl/>
        </w:rPr>
        <w:t xml:space="preserve"> مواصلة نظره في هذه المسألة في إطار البند نفسه من جدول الأعمال.</w:t>
      </w:r>
    </w:p>
    <w:p w:rsidR="002825EE" w:rsidRPr="002825EE" w:rsidRDefault="002825EE" w:rsidP="002825EE">
      <w:pPr>
        <w:tabs>
          <w:tab w:val="left" w:pos="1928"/>
          <w:tab w:val="left" w:pos="2608"/>
          <w:tab w:val="left" w:pos="3289"/>
          <w:tab w:val="left" w:pos="3969"/>
          <w:tab w:val="left" w:pos="4649"/>
          <w:tab w:val="left" w:pos="5330"/>
        </w:tabs>
        <w:spacing w:line="380" w:lineRule="exact"/>
        <w:ind w:left="1247" w:right="1247"/>
        <w:jc w:val="right"/>
        <w:rPr>
          <w:i/>
          <w:iCs/>
          <w:rtl/>
          <w:lang w:bidi="ar"/>
        </w:rPr>
      </w:pPr>
      <w:r w:rsidRPr="002825EE">
        <w:rPr>
          <w:rFonts w:hint="cs"/>
          <w:i/>
          <w:iCs/>
          <w:rtl/>
        </w:rPr>
        <w:t xml:space="preserve">الجلسة </w:t>
      </w:r>
      <w:r>
        <w:rPr>
          <w:rFonts w:hint="cs"/>
          <w:i/>
          <w:iCs/>
          <w:rtl/>
          <w:lang w:bidi="ar"/>
        </w:rPr>
        <w:t>34</w:t>
      </w:r>
    </w:p>
    <w:p w:rsidR="002825EE" w:rsidRPr="002825EE" w:rsidRDefault="002825EE" w:rsidP="002825EE">
      <w:pPr>
        <w:tabs>
          <w:tab w:val="left" w:pos="1928"/>
          <w:tab w:val="left" w:pos="2608"/>
          <w:tab w:val="left" w:pos="3289"/>
          <w:tab w:val="left" w:pos="3969"/>
          <w:tab w:val="left" w:pos="4649"/>
          <w:tab w:val="left" w:pos="5330"/>
        </w:tabs>
        <w:spacing w:after="120" w:line="380" w:lineRule="exact"/>
        <w:ind w:left="1247" w:right="1247"/>
        <w:jc w:val="right"/>
        <w:rPr>
          <w:i/>
          <w:iCs/>
          <w:rtl/>
          <w:lang w:bidi="ar"/>
        </w:rPr>
      </w:pPr>
      <w:r>
        <w:rPr>
          <w:rFonts w:hint="cs"/>
          <w:i/>
          <w:iCs/>
          <w:rtl/>
          <w:lang w:bidi="ar"/>
        </w:rPr>
        <w:t xml:space="preserve">22 </w:t>
      </w:r>
      <w:r>
        <w:rPr>
          <w:rFonts w:hint="cs"/>
          <w:i/>
          <w:iCs/>
          <w:rtl/>
        </w:rPr>
        <w:t>حزيران</w:t>
      </w:r>
      <w:r>
        <w:rPr>
          <w:rFonts w:hint="cs"/>
          <w:i/>
          <w:iCs/>
          <w:rtl/>
          <w:lang w:bidi="ar"/>
        </w:rPr>
        <w:t>/</w:t>
      </w:r>
      <w:r>
        <w:rPr>
          <w:rFonts w:hint="cs"/>
          <w:i/>
          <w:iCs/>
          <w:rtl/>
        </w:rPr>
        <w:t xml:space="preserve">يونيه </w:t>
      </w:r>
      <w:r>
        <w:rPr>
          <w:rFonts w:hint="cs"/>
          <w:i/>
          <w:iCs/>
          <w:rtl/>
          <w:lang w:bidi="ar"/>
        </w:rPr>
        <w:t>2017</w:t>
      </w:r>
    </w:p>
    <w:p w:rsidR="002825EE" w:rsidRPr="002825EE" w:rsidRDefault="002825EE" w:rsidP="002825EE">
      <w:pPr>
        <w:tabs>
          <w:tab w:val="left" w:pos="1928"/>
          <w:tab w:val="left" w:pos="2608"/>
          <w:tab w:val="left" w:pos="3289"/>
          <w:tab w:val="left" w:pos="3969"/>
          <w:tab w:val="left" w:pos="4649"/>
          <w:tab w:val="left" w:pos="5330"/>
        </w:tabs>
        <w:spacing w:after="120" w:line="380" w:lineRule="exact"/>
        <w:ind w:left="1247" w:right="1247"/>
        <w:rPr>
          <w:rtl/>
        </w:rPr>
      </w:pPr>
      <w:r w:rsidRPr="002825EE">
        <w:rPr>
          <w:rFonts w:hint="cs"/>
          <w:rtl/>
          <w:lang w:bidi="ar"/>
        </w:rPr>
        <w:t>[</w:t>
      </w:r>
      <w:r w:rsidRPr="002825EE">
        <w:rPr>
          <w:rFonts w:hint="cs"/>
          <w:rtl/>
        </w:rPr>
        <w:t>اعتمد بتصويت مسجل بأغلبية 32 صوتا</w:t>
      </w:r>
      <w:r w:rsidR="00C50033">
        <w:rPr>
          <w:rFonts w:hint="cs"/>
          <w:rtl/>
        </w:rPr>
        <w:t>ً</w:t>
      </w:r>
      <w:r w:rsidRPr="002825EE">
        <w:rPr>
          <w:rFonts w:hint="cs"/>
          <w:rtl/>
        </w:rPr>
        <w:t xml:space="preserve"> مقابل 15 صوتا</w:t>
      </w:r>
      <w:r w:rsidR="00563EEB">
        <w:rPr>
          <w:rFonts w:hint="cs"/>
          <w:rtl/>
        </w:rPr>
        <w:t>ً</w:t>
      </w:r>
      <w:r w:rsidRPr="002825EE">
        <w:rPr>
          <w:rFonts w:hint="cs"/>
          <w:rtl/>
        </w:rPr>
        <w:t xml:space="preserve"> وعدم امتناع أي عضو عن التصويت.</w:t>
      </w:r>
      <w:r w:rsidRPr="002825EE">
        <w:rPr>
          <w:rFonts w:hint="cs"/>
          <w:rtl/>
          <w:lang w:bidi="ar"/>
        </w:rPr>
        <w:t xml:space="preserve"> </w:t>
      </w:r>
      <w:r w:rsidRPr="002825EE">
        <w:rPr>
          <w:rFonts w:hint="cs"/>
          <w:rtl/>
        </w:rPr>
        <w:t>وكانت نتيجة التصويت كما يلي:</w:t>
      </w:r>
    </w:p>
    <w:p w:rsidR="002825EE" w:rsidRPr="002825EE" w:rsidRDefault="002825EE" w:rsidP="002825EE">
      <w:pPr>
        <w:keepNext/>
        <w:keepLines/>
        <w:tabs>
          <w:tab w:val="left" w:pos="1928"/>
          <w:tab w:val="left" w:pos="2608"/>
          <w:tab w:val="left" w:pos="3289"/>
          <w:tab w:val="left" w:pos="3969"/>
          <w:tab w:val="left" w:pos="4649"/>
          <w:tab w:val="left" w:pos="5330"/>
        </w:tabs>
        <w:spacing w:after="120" w:line="380" w:lineRule="exact"/>
        <w:ind w:left="1928" w:right="1247"/>
        <w:rPr>
          <w:rtl/>
          <w:lang w:val="fr-CH"/>
        </w:rPr>
      </w:pPr>
      <w:r w:rsidRPr="002825EE">
        <w:rPr>
          <w:rFonts w:hint="cs"/>
          <w:i/>
          <w:iCs/>
          <w:rtl/>
          <w:lang w:val="fr-CH"/>
        </w:rPr>
        <w:t>المؤيدون</w:t>
      </w:r>
      <w:r w:rsidRPr="002825EE">
        <w:rPr>
          <w:rFonts w:hint="cs"/>
          <w:rtl/>
          <w:lang w:val="fr-CH"/>
        </w:rPr>
        <w:t>:</w:t>
      </w:r>
    </w:p>
    <w:p w:rsidR="002825EE" w:rsidRPr="002825EE" w:rsidRDefault="002825EE" w:rsidP="00563EEB">
      <w:pPr>
        <w:tabs>
          <w:tab w:val="left" w:pos="1928"/>
          <w:tab w:val="left" w:pos="2608"/>
          <w:tab w:val="left" w:pos="3289"/>
          <w:tab w:val="left" w:pos="3969"/>
          <w:tab w:val="left" w:pos="4649"/>
          <w:tab w:val="left" w:pos="5330"/>
        </w:tabs>
        <w:spacing w:after="120" w:line="380" w:lineRule="exact"/>
        <w:ind w:left="2438" w:right="1247"/>
        <w:rPr>
          <w:rtl/>
          <w:lang w:val="fr-CH"/>
        </w:rPr>
      </w:pPr>
      <w:r w:rsidRPr="002825EE">
        <w:rPr>
          <w:rtl/>
          <w:lang w:val="fr-CH"/>
        </w:rPr>
        <w:t>إثيوبيا</w:t>
      </w:r>
      <w:r w:rsidR="00563EEB">
        <w:rPr>
          <w:rtl/>
          <w:lang w:val="fr-CH"/>
        </w:rPr>
        <w:t>،</w:t>
      </w:r>
      <w:r w:rsidRPr="002825EE">
        <w:rPr>
          <w:rtl/>
          <w:lang w:val="fr-CH"/>
        </w:rPr>
        <w:t xml:space="preserve"> إكوادور</w:t>
      </w:r>
      <w:r w:rsidR="00563EEB">
        <w:rPr>
          <w:rtl/>
          <w:lang w:val="fr-CH"/>
        </w:rPr>
        <w:t>،</w:t>
      </w:r>
      <w:r w:rsidRPr="002825EE">
        <w:rPr>
          <w:rtl/>
          <w:lang w:val="fr-CH"/>
        </w:rPr>
        <w:t xml:space="preserve"> الإمارات العربية المتحدة</w:t>
      </w:r>
      <w:r w:rsidR="00563EEB">
        <w:rPr>
          <w:rtl/>
          <w:lang w:val="fr-CH"/>
        </w:rPr>
        <w:t>،</w:t>
      </w:r>
      <w:r w:rsidRPr="002825EE">
        <w:rPr>
          <w:rtl/>
          <w:lang w:val="fr-CH"/>
        </w:rPr>
        <w:t xml:space="preserve"> إندونيسيا</w:t>
      </w:r>
      <w:r w:rsidR="00563EEB">
        <w:rPr>
          <w:rtl/>
          <w:lang w:val="fr-CH"/>
        </w:rPr>
        <w:t>،</w:t>
      </w:r>
      <w:r w:rsidRPr="002825EE">
        <w:rPr>
          <w:rtl/>
          <w:lang w:val="fr-CH"/>
        </w:rPr>
        <w:t xml:space="preserve"> باراغواي</w:t>
      </w:r>
      <w:r w:rsidR="00563EEB">
        <w:rPr>
          <w:rtl/>
          <w:lang w:val="fr-CH"/>
        </w:rPr>
        <w:t>،</w:t>
      </w:r>
      <w:r w:rsidRPr="002825EE">
        <w:rPr>
          <w:rtl/>
          <w:lang w:val="fr-CH"/>
        </w:rPr>
        <w:t xml:space="preserve"> البرازيل</w:t>
      </w:r>
      <w:r w:rsidR="00563EEB">
        <w:rPr>
          <w:rtl/>
          <w:lang w:val="fr-CH"/>
        </w:rPr>
        <w:t>،</w:t>
      </w:r>
      <w:r w:rsidRPr="002825EE">
        <w:rPr>
          <w:rtl/>
          <w:lang w:val="fr-CH"/>
        </w:rPr>
        <w:t xml:space="preserve"> بنغلاديش</w:t>
      </w:r>
      <w:r w:rsidR="00563EEB">
        <w:rPr>
          <w:rtl/>
          <w:lang w:val="fr-CH"/>
        </w:rPr>
        <w:t>،</w:t>
      </w:r>
      <w:r w:rsidRPr="002825EE">
        <w:rPr>
          <w:rtl/>
          <w:lang w:val="fr-CH"/>
        </w:rPr>
        <w:t xml:space="preserve"> بنما</w:t>
      </w:r>
      <w:r w:rsidR="00563EEB">
        <w:rPr>
          <w:rtl/>
          <w:lang w:val="fr-CH"/>
        </w:rPr>
        <w:t>،</w:t>
      </w:r>
      <w:r w:rsidRPr="002825EE">
        <w:rPr>
          <w:rtl/>
          <w:lang w:val="fr-CH"/>
        </w:rPr>
        <w:t xml:space="preserve"> بوتسوانا</w:t>
      </w:r>
      <w:r w:rsidR="00563EEB">
        <w:rPr>
          <w:rtl/>
          <w:lang w:val="fr-CH"/>
        </w:rPr>
        <w:t>،</w:t>
      </w:r>
      <w:r w:rsidRPr="002825EE">
        <w:rPr>
          <w:rtl/>
          <w:lang w:val="fr-CH"/>
        </w:rPr>
        <w:t xml:space="preserve"> بوروندي</w:t>
      </w:r>
      <w:r w:rsidR="00563EEB">
        <w:rPr>
          <w:rtl/>
          <w:lang w:val="fr-CH"/>
        </w:rPr>
        <w:t>،</w:t>
      </w:r>
      <w:r w:rsidRPr="002825EE">
        <w:rPr>
          <w:rtl/>
          <w:lang w:val="fr-CH"/>
        </w:rPr>
        <w:t xml:space="preserve"> بوليفيا (دولة - المتعددة القوميات)</w:t>
      </w:r>
      <w:r w:rsidR="00563EEB">
        <w:rPr>
          <w:rtl/>
          <w:lang w:val="fr-CH"/>
        </w:rPr>
        <w:t>،</w:t>
      </w:r>
      <w:r w:rsidRPr="002825EE">
        <w:rPr>
          <w:rtl/>
          <w:lang w:val="fr-CH"/>
        </w:rPr>
        <w:t xml:space="preserve"> توغو</w:t>
      </w:r>
      <w:r w:rsidR="00563EEB">
        <w:rPr>
          <w:rtl/>
          <w:lang w:val="fr-CH"/>
        </w:rPr>
        <w:t>،</w:t>
      </w:r>
      <w:r w:rsidRPr="002825EE">
        <w:rPr>
          <w:rtl/>
          <w:lang w:val="fr-CH"/>
        </w:rPr>
        <w:t xml:space="preserve"> تونس</w:t>
      </w:r>
      <w:r w:rsidR="00563EEB">
        <w:rPr>
          <w:rtl/>
          <w:lang w:val="fr-CH"/>
        </w:rPr>
        <w:t>،</w:t>
      </w:r>
      <w:r w:rsidRPr="002825EE">
        <w:rPr>
          <w:rtl/>
          <w:lang w:val="fr-CH"/>
        </w:rPr>
        <w:t xml:space="preserve"> جنوب أفريقيا</w:t>
      </w:r>
      <w:r w:rsidR="00563EEB">
        <w:rPr>
          <w:rtl/>
          <w:lang w:val="fr-CH"/>
        </w:rPr>
        <w:t>،</w:t>
      </w:r>
      <w:r w:rsidRPr="002825EE">
        <w:rPr>
          <w:rtl/>
          <w:lang w:val="fr-CH"/>
        </w:rPr>
        <w:t xml:space="preserve"> رواندا</w:t>
      </w:r>
      <w:r w:rsidR="00563EEB">
        <w:rPr>
          <w:rtl/>
          <w:lang w:val="fr-CH"/>
        </w:rPr>
        <w:t>،</w:t>
      </w:r>
      <w:r w:rsidRPr="002825EE">
        <w:rPr>
          <w:rtl/>
          <w:lang w:val="fr-CH"/>
        </w:rPr>
        <w:t xml:space="preserve"> السلفادور</w:t>
      </w:r>
      <w:r w:rsidR="00563EEB">
        <w:rPr>
          <w:rtl/>
          <w:lang w:val="fr-CH"/>
        </w:rPr>
        <w:t>،</w:t>
      </w:r>
      <w:r w:rsidRPr="002825EE">
        <w:rPr>
          <w:rtl/>
          <w:lang w:val="fr-CH"/>
        </w:rPr>
        <w:t xml:space="preserve"> الصين</w:t>
      </w:r>
      <w:r w:rsidR="00563EEB">
        <w:rPr>
          <w:rtl/>
          <w:lang w:val="fr-CH"/>
        </w:rPr>
        <w:t>،</w:t>
      </w:r>
      <w:r w:rsidRPr="002825EE">
        <w:rPr>
          <w:rtl/>
          <w:lang w:val="fr-CH"/>
        </w:rPr>
        <w:t xml:space="preserve"> العراق</w:t>
      </w:r>
      <w:r w:rsidR="00563EEB">
        <w:rPr>
          <w:rtl/>
          <w:lang w:val="fr-CH"/>
        </w:rPr>
        <w:t>،</w:t>
      </w:r>
      <w:r w:rsidRPr="002825EE">
        <w:rPr>
          <w:rtl/>
          <w:lang w:val="fr-CH"/>
        </w:rPr>
        <w:t xml:space="preserve"> غانا</w:t>
      </w:r>
      <w:r w:rsidR="00563EEB">
        <w:rPr>
          <w:rtl/>
          <w:lang w:val="fr-CH"/>
        </w:rPr>
        <w:t>،</w:t>
      </w:r>
      <w:r w:rsidRPr="002825EE">
        <w:rPr>
          <w:rtl/>
          <w:lang w:val="fr-CH"/>
        </w:rPr>
        <w:t xml:space="preserve"> الفلبين</w:t>
      </w:r>
      <w:r w:rsidR="00563EEB">
        <w:rPr>
          <w:rtl/>
          <w:lang w:val="fr-CH"/>
        </w:rPr>
        <w:t>،</w:t>
      </w:r>
      <w:r w:rsidRPr="002825EE">
        <w:rPr>
          <w:rtl/>
          <w:lang w:val="fr-CH"/>
        </w:rPr>
        <w:t xml:space="preserve"> فنزويلا (جمهورية </w:t>
      </w:r>
      <w:r w:rsidR="00563EEB">
        <w:rPr>
          <w:rFonts w:hint="cs"/>
          <w:rtl/>
          <w:lang w:val="fr-CH"/>
        </w:rPr>
        <w:t xml:space="preserve">- </w:t>
      </w:r>
      <w:proofErr w:type="spellStart"/>
      <w:r w:rsidRPr="002825EE">
        <w:rPr>
          <w:rtl/>
          <w:lang w:val="fr-CH"/>
        </w:rPr>
        <w:t>البوليفارية</w:t>
      </w:r>
      <w:proofErr w:type="spellEnd"/>
      <w:r w:rsidRPr="002825EE">
        <w:rPr>
          <w:rtl/>
          <w:lang w:val="fr-CH"/>
        </w:rPr>
        <w:t>)</w:t>
      </w:r>
      <w:r w:rsidR="00563EEB">
        <w:rPr>
          <w:rtl/>
          <w:lang w:val="fr-CH"/>
        </w:rPr>
        <w:t>،</w:t>
      </w:r>
      <w:r w:rsidRPr="002825EE">
        <w:rPr>
          <w:rtl/>
          <w:lang w:val="fr-CH"/>
        </w:rPr>
        <w:t xml:space="preserve"> قطر</w:t>
      </w:r>
      <w:r w:rsidR="00563EEB">
        <w:rPr>
          <w:rtl/>
          <w:lang w:val="fr-CH"/>
        </w:rPr>
        <w:t>،</w:t>
      </w:r>
      <w:r w:rsidRPr="002825EE">
        <w:rPr>
          <w:rtl/>
          <w:lang w:val="fr-CH"/>
        </w:rPr>
        <w:t xml:space="preserve"> قيرغيزستان</w:t>
      </w:r>
      <w:r w:rsidR="00563EEB">
        <w:rPr>
          <w:rtl/>
          <w:lang w:val="fr-CH"/>
        </w:rPr>
        <w:t>،</w:t>
      </w:r>
      <w:r w:rsidRPr="002825EE">
        <w:rPr>
          <w:rtl/>
          <w:lang w:val="fr-CH"/>
        </w:rPr>
        <w:t xml:space="preserve"> كوبا</w:t>
      </w:r>
      <w:r w:rsidR="00563EEB">
        <w:rPr>
          <w:rtl/>
          <w:lang w:val="fr-CH"/>
        </w:rPr>
        <w:t>،</w:t>
      </w:r>
      <w:r w:rsidRPr="002825EE">
        <w:rPr>
          <w:rtl/>
          <w:lang w:val="fr-CH"/>
        </w:rPr>
        <w:t xml:space="preserve"> كوت ديفوار</w:t>
      </w:r>
      <w:r w:rsidR="00563EEB">
        <w:rPr>
          <w:rtl/>
          <w:lang w:val="fr-CH"/>
        </w:rPr>
        <w:t>،</w:t>
      </w:r>
      <w:r w:rsidRPr="002825EE">
        <w:rPr>
          <w:rtl/>
          <w:lang w:val="fr-CH"/>
        </w:rPr>
        <w:t xml:space="preserve"> الكونغو</w:t>
      </w:r>
      <w:r w:rsidR="00563EEB">
        <w:rPr>
          <w:rtl/>
          <w:lang w:val="fr-CH"/>
        </w:rPr>
        <w:t>،</w:t>
      </w:r>
      <w:r w:rsidRPr="002825EE">
        <w:rPr>
          <w:rtl/>
          <w:lang w:val="fr-CH"/>
        </w:rPr>
        <w:t xml:space="preserve"> كينيا</w:t>
      </w:r>
      <w:r w:rsidR="00563EEB">
        <w:rPr>
          <w:rtl/>
          <w:lang w:val="fr-CH"/>
        </w:rPr>
        <w:t>،</w:t>
      </w:r>
      <w:r w:rsidRPr="002825EE">
        <w:rPr>
          <w:rtl/>
          <w:lang w:val="fr-CH"/>
        </w:rPr>
        <w:t xml:space="preserve"> مصر</w:t>
      </w:r>
      <w:r w:rsidR="00563EEB">
        <w:rPr>
          <w:rtl/>
          <w:lang w:val="fr-CH"/>
        </w:rPr>
        <w:t>،</w:t>
      </w:r>
      <w:r w:rsidRPr="002825EE">
        <w:rPr>
          <w:rtl/>
          <w:lang w:val="fr-CH"/>
        </w:rPr>
        <w:t xml:space="preserve"> المملكة العربية السعودية</w:t>
      </w:r>
      <w:r w:rsidR="00563EEB">
        <w:rPr>
          <w:rtl/>
          <w:lang w:val="fr-CH"/>
        </w:rPr>
        <w:t>،</w:t>
      </w:r>
      <w:r w:rsidRPr="002825EE">
        <w:rPr>
          <w:rtl/>
          <w:lang w:val="fr-CH"/>
        </w:rPr>
        <w:t xml:space="preserve"> منغوليا</w:t>
      </w:r>
      <w:r w:rsidR="00563EEB">
        <w:rPr>
          <w:rtl/>
          <w:lang w:val="fr-CH"/>
        </w:rPr>
        <w:t>،</w:t>
      </w:r>
      <w:r w:rsidRPr="002825EE">
        <w:rPr>
          <w:rtl/>
          <w:lang w:val="fr-CH"/>
        </w:rPr>
        <w:t xml:space="preserve"> نيجيريا</w:t>
      </w:r>
      <w:r w:rsidR="00563EEB">
        <w:rPr>
          <w:rtl/>
          <w:lang w:val="fr-CH"/>
        </w:rPr>
        <w:t>،</w:t>
      </w:r>
      <w:r w:rsidRPr="002825EE">
        <w:rPr>
          <w:rtl/>
          <w:lang w:val="fr-CH"/>
        </w:rPr>
        <w:t xml:space="preserve"> الهند</w:t>
      </w:r>
    </w:p>
    <w:p w:rsidR="002825EE" w:rsidRPr="002825EE" w:rsidRDefault="002825EE" w:rsidP="002825EE">
      <w:pPr>
        <w:tabs>
          <w:tab w:val="left" w:pos="1928"/>
          <w:tab w:val="left" w:pos="2608"/>
          <w:tab w:val="left" w:pos="3289"/>
          <w:tab w:val="left" w:pos="3969"/>
          <w:tab w:val="left" w:pos="4649"/>
          <w:tab w:val="left" w:pos="5330"/>
        </w:tabs>
        <w:spacing w:after="120" w:line="380" w:lineRule="exact"/>
        <w:ind w:left="1928" w:right="1247"/>
        <w:rPr>
          <w:rtl/>
          <w:lang w:val="fr-CH"/>
        </w:rPr>
      </w:pPr>
      <w:r w:rsidRPr="002825EE">
        <w:rPr>
          <w:rFonts w:hint="cs"/>
          <w:i/>
          <w:iCs/>
          <w:rtl/>
          <w:lang w:val="fr-CH"/>
        </w:rPr>
        <w:t>المعارضون</w:t>
      </w:r>
      <w:r w:rsidRPr="002825EE">
        <w:rPr>
          <w:rFonts w:hint="cs"/>
          <w:rtl/>
          <w:lang w:val="fr-CH"/>
        </w:rPr>
        <w:t>:</w:t>
      </w:r>
    </w:p>
    <w:p w:rsidR="002825EE" w:rsidRDefault="002825EE" w:rsidP="00563EEB">
      <w:pPr>
        <w:tabs>
          <w:tab w:val="left" w:pos="1928"/>
          <w:tab w:val="left" w:pos="2608"/>
          <w:tab w:val="left" w:pos="3289"/>
          <w:tab w:val="left" w:pos="3969"/>
          <w:tab w:val="left" w:pos="4649"/>
          <w:tab w:val="left" w:pos="5330"/>
        </w:tabs>
        <w:spacing w:after="120" w:line="380" w:lineRule="exact"/>
        <w:ind w:left="2438" w:right="1247"/>
        <w:rPr>
          <w:rtl/>
          <w:lang w:val="fr-CH"/>
        </w:rPr>
      </w:pPr>
      <w:r w:rsidRPr="002825EE">
        <w:rPr>
          <w:rtl/>
          <w:lang w:val="fr-CH"/>
        </w:rPr>
        <w:t>ألبانيا</w:t>
      </w:r>
      <w:r w:rsidR="00563EEB">
        <w:rPr>
          <w:rtl/>
          <w:lang w:val="fr-CH"/>
        </w:rPr>
        <w:t>،</w:t>
      </w:r>
      <w:r w:rsidRPr="002825EE">
        <w:rPr>
          <w:rtl/>
          <w:lang w:val="fr-CH"/>
        </w:rPr>
        <w:t xml:space="preserve"> ألمانيا</w:t>
      </w:r>
      <w:r w:rsidR="00563EEB">
        <w:rPr>
          <w:rtl/>
          <w:lang w:val="fr-CH"/>
        </w:rPr>
        <w:t>،</w:t>
      </w:r>
      <w:r w:rsidRPr="002825EE">
        <w:rPr>
          <w:rtl/>
          <w:lang w:val="fr-CH"/>
        </w:rPr>
        <w:t xml:space="preserve"> البرتغال</w:t>
      </w:r>
      <w:r w:rsidR="00563EEB">
        <w:rPr>
          <w:rtl/>
          <w:lang w:val="fr-CH"/>
        </w:rPr>
        <w:t>،</w:t>
      </w:r>
      <w:r w:rsidRPr="002825EE">
        <w:rPr>
          <w:rtl/>
          <w:lang w:val="fr-CH"/>
        </w:rPr>
        <w:t xml:space="preserve"> بلجيكا</w:t>
      </w:r>
      <w:r w:rsidR="00563EEB">
        <w:rPr>
          <w:rtl/>
          <w:lang w:val="fr-CH"/>
        </w:rPr>
        <w:t>،</w:t>
      </w:r>
      <w:r w:rsidRPr="002825EE">
        <w:rPr>
          <w:rtl/>
          <w:lang w:val="fr-CH"/>
        </w:rPr>
        <w:t xml:space="preserve"> جمهورية كوريا</w:t>
      </w:r>
      <w:r w:rsidR="00563EEB">
        <w:rPr>
          <w:rtl/>
          <w:lang w:val="fr-CH"/>
        </w:rPr>
        <w:t>،</w:t>
      </w:r>
      <w:r w:rsidRPr="002825EE">
        <w:rPr>
          <w:rtl/>
          <w:lang w:val="fr-CH"/>
        </w:rPr>
        <w:t xml:space="preserve"> جورجيا</w:t>
      </w:r>
      <w:r w:rsidR="00563EEB">
        <w:rPr>
          <w:rtl/>
          <w:lang w:val="fr-CH"/>
        </w:rPr>
        <w:t>،</w:t>
      </w:r>
      <w:r w:rsidRPr="002825EE">
        <w:rPr>
          <w:rtl/>
          <w:lang w:val="fr-CH"/>
        </w:rPr>
        <w:t xml:space="preserve"> سلوفينيا</w:t>
      </w:r>
      <w:r w:rsidR="00563EEB">
        <w:rPr>
          <w:rtl/>
          <w:lang w:val="fr-CH"/>
        </w:rPr>
        <w:t>،</w:t>
      </w:r>
      <w:r w:rsidRPr="002825EE">
        <w:rPr>
          <w:rtl/>
          <w:lang w:val="fr-CH"/>
        </w:rPr>
        <w:t xml:space="preserve"> سويسرا</w:t>
      </w:r>
      <w:r w:rsidR="00563EEB">
        <w:rPr>
          <w:rtl/>
          <w:lang w:val="fr-CH"/>
        </w:rPr>
        <w:t>،</w:t>
      </w:r>
      <w:r w:rsidRPr="002825EE">
        <w:rPr>
          <w:rtl/>
          <w:lang w:val="fr-CH"/>
        </w:rPr>
        <w:t xml:space="preserve"> كرواتيا</w:t>
      </w:r>
      <w:r w:rsidR="00563EEB">
        <w:rPr>
          <w:rtl/>
          <w:lang w:val="fr-CH"/>
        </w:rPr>
        <w:t>،</w:t>
      </w:r>
      <w:r w:rsidRPr="002825EE">
        <w:rPr>
          <w:rtl/>
          <w:lang w:val="fr-CH"/>
        </w:rPr>
        <w:t xml:space="preserve"> لاتفيا</w:t>
      </w:r>
      <w:r w:rsidR="00563EEB">
        <w:rPr>
          <w:rtl/>
          <w:lang w:val="fr-CH"/>
        </w:rPr>
        <w:t>،</w:t>
      </w:r>
      <w:r w:rsidRPr="002825EE">
        <w:rPr>
          <w:rtl/>
          <w:lang w:val="fr-CH"/>
        </w:rPr>
        <w:t xml:space="preserve"> المملكة المتحدة لبريطانيا العظمى و</w:t>
      </w:r>
      <w:r w:rsidR="00F20CCD">
        <w:rPr>
          <w:rFonts w:hint="cs"/>
          <w:rtl/>
          <w:lang w:val="fr-CH"/>
        </w:rPr>
        <w:t>آ</w:t>
      </w:r>
      <w:r w:rsidRPr="002825EE">
        <w:rPr>
          <w:rtl/>
          <w:lang w:val="fr-CH"/>
        </w:rPr>
        <w:t>يرلندا الشمالية</w:t>
      </w:r>
      <w:r w:rsidR="00563EEB">
        <w:rPr>
          <w:rtl/>
          <w:lang w:val="fr-CH"/>
        </w:rPr>
        <w:t>،</w:t>
      </w:r>
      <w:r w:rsidRPr="002825EE">
        <w:rPr>
          <w:rtl/>
          <w:lang w:val="fr-CH"/>
        </w:rPr>
        <w:t xml:space="preserve"> هنغاريا</w:t>
      </w:r>
      <w:r w:rsidR="00563EEB">
        <w:rPr>
          <w:rtl/>
          <w:lang w:val="fr-CH"/>
        </w:rPr>
        <w:t>،</w:t>
      </w:r>
      <w:r w:rsidRPr="002825EE">
        <w:rPr>
          <w:rtl/>
          <w:lang w:val="fr-CH"/>
        </w:rPr>
        <w:t xml:space="preserve"> هولندا</w:t>
      </w:r>
      <w:r w:rsidR="00563EEB">
        <w:rPr>
          <w:rtl/>
          <w:lang w:val="fr-CH"/>
        </w:rPr>
        <w:t>،</w:t>
      </w:r>
      <w:r w:rsidRPr="002825EE">
        <w:rPr>
          <w:rtl/>
          <w:lang w:val="fr-CH"/>
        </w:rPr>
        <w:t xml:space="preserve"> الولايات المتحدة الأمريكية</w:t>
      </w:r>
      <w:r w:rsidR="00563EEB">
        <w:rPr>
          <w:rtl/>
          <w:lang w:val="fr-CH"/>
        </w:rPr>
        <w:t>،</w:t>
      </w:r>
      <w:r w:rsidRPr="002825EE">
        <w:rPr>
          <w:rtl/>
          <w:lang w:val="fr-CH"/>
        </w:rPr>
        <w:t xml:space="preserve"> اليابان</w:t>
      </w:r>
      <w:r w:rsidRPr="002825EE">
        <w:rPr>
          <w:rFonts w:hint="cs"/>
          <w:rtl/>
          <w:lang w:val="fr-CH"/>
        </w:rPr>
        <w:t>.]</w:t>
      </w:r>
    </w:p>
    <w:p w:rsidR="008658D4" w:rsidRPr="008658D4" w:rsidRDefault="008658D4" w:rsidP="008658D4">
      <w:pPr>
        <w:spacing w:before="120"/>
        <w:jc w:val="center"/>
        <w:rPr>
          <w:u w:val="single"/>
          <w:rtl/>
          <w:lang w:val="fr-CH"/>
        </w:rPr>
      </w:pPr>
      <w:r>
        <w:rPr>
          <w:u w:val="single"/>
          <w:rtl/>
          <w:lang w:val="fr-CH"/>
        </w:rPr>
        <w:tab/>
      </w:r>
      <w:r>
        <w:rPr>
          <w:u w:val="single"/>
          <w:rtl/>
          <w:lang w:val="fr-CH"/>
        </w:rPr>
        <w:tab/>
      </w:r>
      <w:r>
        <w:rPr>
          <w:u w:val="single"/>
          <w:rtl/>
          <w:lang w:val="fr-CH"/>
        </w:rPr>
        <w:tab/>
      </w:r>
    </w:p>
    <w:sectPr w:rsidR="008658D4" w:rsidRPr="008658D4" w:rsidSect="00774A5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0FA" w:rsidRPr="002901D9" w:rsidRDefault="001130FA" w:rsidP="002901D9">
      <w:pPr>
        <w:spacing w:after="60" w:line="240" w:lineRule="auto"/>
        <w:rPr>
          <w:i/>
          <w:iCs/>
        </w:rPr>
      </w:pPr>
      <w:r>
        <w:rPr>
          <w:rFonts w:hint="cs"/>
          <w:i/>
          <w:iCs/>
          <w:rtl/>
        </w:rPr>
        <w:t>الحواشي</w:t>
      </w:r>
    </w:p>
  </w:endnote>
  <w:endnote w:type="continuationSeparator" w:id="0">
    <w:p w:rsidR="001130FA" w:rsidRDefault="001130F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A56" w:rsidRPr="000E7876" w:rsidRDefault="00FD2544" w:rsidP="00FD2544">
    <w:pPr>
      <w:pStyle w:val="Footer"/>
      <w:tabs>
        <w:tab w:val="right" w:pos="9598"/>
      </w:tabs>
      <w:rPr>
        <w:sz w:val="17"/>
        <w:lang w:val="en-US"/>
      </w:rPr>
    </w:pPr>
    <w:r>
      <w:rPr>
        <w:sz w:val="17"/>
      </w:rPr>
      <w:t>GE.17-11519</w:t>
    </w:r>
    <w:r>
      <w:rPr>
        <w:sz w:val="17"/>
      </w:rPr>
      <w:tab/>
    </w:r>
    <w:r w:rsidRPr="00FD2544">
      <w:rPr>
        <w:b/>
        <w:sz w:val="18"/>
      </w:rPr>
      <w:fldChar w:fldCharType="begin"/>
    </w:r>
    <w:r w:rsidRPr="00FD2544">
      <w:rPr>
        <w:b/>
        <w:sz w:val="18"/>
      </w:rPr>
      <w:instrText xml:space="preserve"> PAGE  \* MERGEFORMAT </w:instrText>
    </w:r>
    <w:r w:rsidRPr="00FD2544">
      <w:rPr>
        <w:b/>
        <w:sz w:val="18"/>
      </w:rPr>
      <w:fldChar w:fldCharType="separate"/>
    </w:r>
    <w:r w:rsidR="003C2A62">
      <w:rPr>
        <w:b/>
        <w:noProof/>
        <w:sz w:val="18"/>
      </w:rPr>
      <w:t>4</w:t>
    </w:r>
    <w:r w:rsidRPr="00FD254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D2544" w:rsidRDefault="00FD2544" w:rsidP="006959B0">
    <w:pPr>
      <w:pStyle w:val="Footer"/>
      <w:tabs>
        <w:tab w:val="right" w:pos="9599"/>
      </w:tabs>
      <w:jc w:val="left"/>
      <w:rPr>
        <w:b/>
        <w:sz w:val="18"/>
        <w:lang w:val="en-US"/>
      </w:rPr>
    </w:pPr>
    <w:r w:rsidRPr="00FD2544">
      <w:rPr>
        <w:b/>
        <w:sz w:val="18"/>
        <w:lang w:val="en-US"/>
      </w:rPr>
      <w:fldChar w:fldCharType="begin"/>
    </w:r>
    <w:r w:rsidRPr="00FD2544">
      <w:rPr>
        <w:b/>
        <w:sz w:val="18"/>
        <w:lang w:val="en-US"/>
      </w:rPr>
      <w:instrText xml:space="preserve"> PAGE  \* MERGEFORMAT </w:instrText>
    </w:r>
    <w:r w:rsidRPr="00FD2544">
      <w:rPr>
        <w:b/>
        <w:sz w:val="18"/>
        <w:lang w:val="en-US"/>
      </w:rPr>
      <w:fldChar w:fldCharType="separate"/>
    </w:r>
    <w:r w:rsidR="003C2A62">
      <w:rPr>
        <w:b/>
        <w:noProof/>
        <w:sz w:val="18"/>
        <w:lang w:val="en-US"/>
      </w:rPr>
      <w:t>3</w:t>
    </w:r>
    <w:r w:rsidRPr="00FD2544">
      <w:rPr>
        <w:b/>
        <w:sz w:val="18"/>
        <w:lang w:val="en-US"/>
      </w:rPr>
      <w:fldChar w:fldCharType="end"/>
    </w:r>
    <w:r>
      <w:rPr>
        <w:b/>
        <w:sz w:val="18"/>
        <w:lang w:val="en-US"/>
      </w:rPr>
      <w:tab/>
    </w:r>
    <w:r>
      <w:rPr>
        <w:sz w:val="17"/>
        <w:lang w:val="en-US"/>
      </w:rPr>
      <w:t>GE.17-11519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774A56" w:rsidP="00F6741C">
    <w:pPr>
      <w:pStyle w:val="Footer"/>
      <w:spacing w:before="360"/>
      <w:jc w:val="right"/>
      <w:rPr>
        <w:sz w:val="20"/>
        <w:szCs w:val="20"/>
      </w:rPr>
    </w:pPr>
    <w:r>
      <w:rPr>
        <w:sz w:val="20"/>
        <w:szCs w:val="20"/>
      </w:rPr>
      <w:t>GE.17-11519</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774A56" w:rsidRPr="00774A56" w:rsidRDefault="00774A56" w:rsidP="00774A5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0FA" w:rsidRPr="0054762C" w:rsidRDefault="001130FA" w:rsidP="000E524A">
      <w:pPr>
        <w:pStyle w:val="Footer"/>
        <w:bidi/>
        <w:spacing w:after="80" w:line="200" w:lineRule="exact"/>
        <w:ind w:left="680"/>
      </w:pPr>
      <w:r>
        <w:rPr>
          <w:rtl/>
        </w:rPr>
        <w:t>__________</w:t>
      </w:r>
    </w:p>
  </w:footnote>
  <w:footnote w:type="continuationSeparator" w:id="0">
    <w:p w:rsidR="001130FA" w:rsidRDefault="001130FA" w:rsidP="00656392">
      <w:pPr>
        <w:spacing w:line="240" w:lineRule="auto"/>
      </w:pPr>
      <w:r>
        <w:continuationSeparator/>
      </w:r>
    </w:p>
  </w:footnote>
  <w:footnote w:id="1">
    <w:p w:rsidR="007B60D7" w:rsidRDefault="007B60D7" w:rsidP="000E7876">
      <w:pPr>
        <w:pStyle w:val="FootnoteText1"/>
        <w:textDirection w:val="tbRlV"/>
        <w:rPr>
          <w:rtl/>
        </w:rPr>
      </w:pPr>
      <w:r w:rsidRPr="004A5034">
        <w:rPr>
          <w:rtl/>
        </w:rPr>
        <w:t>(</w:t>
      </w:r>
      <w:r w:rsidRPr="000E7876">
        <w:rPr>
          <w:b/>
          <w:rtl/>
        </w:rPr>
        <w:footnoteRef/>
      </w:r>
      <w:r w:rsidRPr="000E7876">
        <w:rPr>
          <w:rtl/>
        </w:rPr>
        <w:t>)</w:t>
      </w:r>
      <w:r w:rsidRPr="000E7876">
        <w:rPr>
          <w:rtl/>
        </w:rPr>
        <w:tab/>
      </w:r>
      <w:r>
        <w:rPr>
          <w:rtl/>
        </w:rPr>
        <w:t>قرار الجمعية العامة 70/1.</w:t>
      </w:r>
    </w:p>
  </w:footnote>
  <w:footnote w:id="2">
    <w:p w:rsidR="007B60D7" w:rsidRPr="000E7876" w:rsidRDefault="007B60D7" w:rsidP="000E7876">
      <w:pPr>
        <w:pStyle w:val="FootnoteText1"/>
        <w:textDirection w:val="tbRlV"/>
        <w:rPr>
          <w:rtl/>
        </w:rPr>
      </w:pPr>
      <w:r w:rsidRPr="004A5034">
        <w:rPr>
          <w:rtl/>
        </w:rPr>
        <w:t>(</w:t>
      </w:r>
      <w:r w:rsidRPr="000E7876">
        <w:rPr>
          <w:b/>
          <w:rtl/>
        </w:rPr>
        <w:footnoteRef/>
      </w:r>
      <w:r w:rsidRPr="000E7876">
        <w:rPr>
          <w:rtl/>
        </w:rPr>
        <w:t>)</w:t>
      </w:r>
      <w:r w:rsidRPr="000E7876">
        <w:rPr>
          <w:rtl/>
        </w:rPr>
        <w:tab/>
      </w:r>
      <w:r>
        <w:t>A/HRC/35/35</w:t>
      </w:r>
      <w:r w:rsidRPr="000E7876">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A56" w:rsidRPr="00FD2544" w:rsidRDefault="00FD2544" w:rsidP="00FD2544">
    <w:pPr>
      <w:pStyle w:val="Header"/>
      <w:jc w:val="right"/>
    </w:pPr>
    <w:r w:rsidRPr="00FD2544">
      <w:t>A/HRC/RES/35/3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A56" w:rsidRPr="00FD2544" w:rsidRDefault="00FD2544" w:rsidP="00FD2544">
    <w:pPr>
      <w:pStyle w:val="Header"/>
      <w:jc w:val="left"/>
    </w:pPr>
    <w:r w:rsidRPr="00FD2544">
      <w:t>A/HRC/RES/35/3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130FA"/>
    <w:rsid w:val="000076D5"/>
    <w:rsid w:val="00043663"/>
    <w:rsid w:val="000505CF"/>
    <w:rsid w:val="000D701C"/>
    <w:rsid w:val="000E2A71"/>
    <w:rsid w:val="000E524A"/>
    <w:rsid w:val="000E7876"/>
    <w:rsid w:val="001130FA"/>
    <w:rsid w:val="00160263"/>
    <w:rsid w:val="001773DB"/>
    <w:rsid w:val="00181F96"/>
    <w:rsid w:val="001A1371"/>
    <w:rsid w:val="001B346A"/>
    <w:rsid w:val="001E1CAD"/>
    <w:rsid w:val="001E290D"/>
    <w:rsid w:val="002144FA"/>
    <w:rsid w:val="0023469A"/>
    <w:rsid w:val="00243C8A"/>
    <w:rsid w:val="00267A0E"/>
    <w:rsid w:val="002825EE"/>
    <w:rsid w:val="002901D9"/>
    <w:rsid w:val="002976C2"/>
    <w:rsid w:val="00325CC1"/>
    <w:rsid w:val="003260FF"/>
    <w:rsid w:val="00343D95"/>
    <w:rsid w:val="00374341"/>
    <w:rsid w:val="003C2A62"/>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3EEB"/>
    <w:rsid w:val="005662A9"/>
    <w:rsid w:val="005817D9"/>
    <w:rsid w:val="005827D4"/>
    <w:rsid w:val="0059622A"/>
    <w:rsid w:val="005C5878"/>
    <w:rsid w:val="005C7CEA"/>
    <w:rsid w:val="005D3C0B"/>
    <w:rsid w:val="005E5217"/>
    <w:rsid w:val="005F0FA4"/>
    <w:rsid w:val="005F30EE"/>
    <w:rsid w:val="0060473A"/>
    <w:rsid w:val="00606EDF"/>
    <w:rsid w:val="00656392"/>
    <w:rsid w:val="0067679E"/>
    <w:rsid w:val="0068781D"/>
    <w:rsid w:val="006959B0"/>
    <w:rsid w:val="006B3E27"/>
    <w:rsid w:val="006B56C9"/>
    <w:rsid w:val="006B6507"/>
    <w:rsid w:val="006C104C"/>
    <w:rsid w:val="00733704"/>
    <w:rsid w:val="00740188"/>
    <w:rsid w:val="00774A56"/>
    <w:rsid w:val="0078071A"/>
    <w:rsid w:val="007A70BB"/>
    <w:rsid w:val="007B60D7"/>
    <w:rsid w:val="007E69E4"/>
    <w:rsid w:val="00852A9A"/>
    <w:rsid w:val="008658D4"/>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0033"/>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0663"/>
    <w:rsid w:val="00EC4B6B"/>
    <w:rsid w:val="00ED7442"/>
    <w:rsid w:val="00EE0B18"/>
    <w:rsid w:val="00EF1EE5"/>
    <w:rsid w:val="00F20CCD"/>
    <w:rsid w:val="00F6741C"/>
    <w:rsid w:val="00F763B4"/>
    <w:rsid w:val="00F900C3"/>
    <w:rsid w:val="00FC2AF5"/>
    <w:rsid w:val="00FC75D1"/>
    <w:rsid w:val="00FD2544"/>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17B5F-AC81-4CD2-A5EB-B28A5C0C0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A/HRC/RES/35/3</vt:lpstr>
    </vt:vector>
  </TitlesOfParts>
  <Company>DCM</Company>
  <LinksUpToDate>false</LinksUpToDate>
  <CharactersWithSpaces>7638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A/HRC/RES/35/3</dc:title>
  <dc:subject>GE.1711519</dc:subject>
  <dc:creator>SALY - EM</dc:creator>
  <cp:keywords>ODS No.1718682</cp:keywords>
  <dc:description>Original: English _x000d_
Distribution: General_x000d_
Date: 10 July 2017</dc:description>
  <cp:lastModifiedBy>Tpsara</cp:lastModifiedBy>
  <cp:revision>2</cp:revision>
  <dcterms:created xsi:type="dcterms:W3CDTF">2017-08-04T10:41:00Z</dcterms:created>
  <dcterms:modified xsi:type="dcterms:W3CDTF">2017-08-04T10:41:00Z</dcterms:modified>
  <cp:category>Final</cp:category>
</cp:coreProperties>
</file>