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1AD1FA55" w14:textId="77777777" w:rsidTr="00B456A0">
        <w:trPr>
          <w:trHeight w:hRule="exact" w:val="810"/>
        </w:trPr>
        <w:tc>
          <w:tcPr>
            <w:tcW w:w="1266" w:type="dxa"/>
            <w:tcBorders>
              <w:top w:val="nil"/>
              <w:bottom w:val="single" w:sz="4" w:space="0" w:color="auto"/>
            </w:tcBorders>
            <w:shd w:val="clear" w:color="auto" w:fill="auto"/>
          </w:tcPr>
          <w:p w14:paraId="5007F6CC" w14:textId="77777777" w:rsidR="00712059" w:rsidRPr="00CA35DF" w:rsidRDefault="00712059" w:rsidP="00F029F8">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5C93D317"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2E15F12C" w14:textId="2FE35B6B" w:rsidR="006B3E27" w:rsidRPr="00691D25" w:rsidRDefault="00691D25" w:rsidP="00691D25">
            <w:pPr>
              <w:bidi w:val="0"/>
              <w:rPr>
                <w:szCs w:val="20"/>
              </w:rPr>
            </w:pPr>
            <w:r w:rsidRPr="00990976">
              <w:rPr>
                <w:sz w:val="40"/>
                <w:szCs w:val="20"/>
              </w:rPr>
              <w:t>CAT</w:t>
            </w:r>
            <w:r w:rsidRPr="00990976">
              <w:rPr>
                <w:szCs w:val="20"/>
              </w:rPr>
              <w:t>/C/</w:t>
            </w:r>
            <w:r w:rsidRPr="00664BDB">
              <w:rPr>
                <w:szCs w:val="20"/>
              </w:rPr>
              <w:t>73</w:t>
            </w:r>
            <w:r w:rsidRPr="00990976">
              <w:rPr>
                <w:szCs w:val="20"/>
              </w:rPr>
              <w:t>/</w:t>
            </w:r>
            <w:r w:rsidRPr="00664BDB">
              <w:rPr>
                <w:szCs w:val="20"/>
              </w:rPr>
              <w:t>3</w:t>
            </w:r>
          </w:p>
        </w:tc>
      </w:tr>
      <w:tr w:rsidR="006B3E27" w:rsidRPr="00CA35DF" w14:paraId="0179C3D3" w14:textId="77777777" w:rsidTr="00B456A0">
        <w:trPr>
          <w:trHeight w:hRule="exact" w:val="2835"/>
        </w:trPr>
        <w:tc>
          <w:tcPr>
            <w:tcW w:w="1266" w:type="dxa"/>
            <w:tcBorders>
              <w:top w:val="nil"/>
              <w:bottom w:val="single" w:sz="12" w:space="0" w:color="auto"/>
            </w:tcBorders>
            <w:shd w:val="clear" w:color="auto" w:fill="auto"/>
          </w:tcPr>
          <w:p w14:paraId="047D3E16" w14:textId="77777777" w:rsidR="006B3E27" w:rsidRPr="00CA35DF" w:rsidRDefault="00261289" w:rsidP="00CA35DF">
            <w:pPr>
              <w:jc w:val="center"/>
              <w:rPr>
                <w:rtl/>
              </w:rPr>
            </w:pPr>
            <w:r w:rsidRPr="00CA35DF">
              <w:rPr>
                <w:noProof/>
                <w:rtl/>
              </w:rPr>
              <w:drawing>
                <wp:inline distT="0" distB="0" distL="0" distR="0" wp14:anchorId="18225196" wp14:editId="77A0B5CA">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53C3961A" w14:textId="77777777" w:rsidR="00A67AF5" w:rsidRPr="00664BDB" w:rsidRDefault="00817373" w:rsidP="00D3653E">
            <w:pPr>
              <w:spacing w:before="120" w:after="40" w:line="580" w:lineRule="exact"/>
              <w:ind w:left="57"/>
              <w:rPr>
                <w:b/>
                <w:bCs/>
                <w:sz w:val="42"/>
                <w:szCs w:val="42"/>
              </w:rPr>
            </w:pPr>
            <w:r w:rsidRPr="00664BDB">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715903AE" w14:textId="6599367D" w:rsidR="006B3E27" w:rsidRDefault="00691D25" w:rsidP="00EE56C3">
            <w:pPr>
              <w:bidi w:val="0"/>
              <w:spacing w:before="240"/>
              <w:rPr>
                <w:szCs w:val="20"/>
              </w:rPr>
            </w:pPr>
            <w:r>
              <w:rPr>
                <w:szCs w:val="20"/>
              </w:rPr>
              <w:t>Dist</w:t>
            </w:r>
            <w:r w:rsidR="00990976" w:rsidRPr="00990976">
              <w:rPr>
                <w:color w:val="000000"/>
                <w:szCs w:val="20"/>
              </w:rPr>
              <w:t>r.:</w:t>
            </w:r>
            <w:r>
              <w:rPr>
                <w:szCs w:val="20"/>
              </w:rPr>
              <w:t xml:space="preserve"> General</w:t>
            </w:r>
          </w:p>
          <w:p w14:paraId="7639D6CB" w14:textId="361E7F1C" w:rsidR="00691D25" w:rsidRDefault="0006546C" w:rsidP="00691D25">
            <w:pPr>
              <w:bidi w:val="0"/>
              <w:spacing w:line="240" w:lineRule="exact"/>
              <w:jc w:val="left"/>
              <w:rPr>
                <w:szCs w:val="20"/>
              </w:rPr>
            </w:pPr>
            <w:r w:rsidRPr="00664BDB">
              <w:rPr>
                <w:szCs w:val="20"/>
              </w:rPr>
              <w:t xml:space="preserve">3 June </w:t>
            </w:r>
            <w:r w:rsidR="00691D25" w:rsidRPr="00664BDB">
              <w:rPr>
                <w:szCs w:val="20"/>
              </w:rPr>
              <w:t>2022</w:t>
            </w:r>
          </w:p>
          <w:p w14:paraId="5F1783F5" w14:textId="77777777" w:rsidR="00691D25" w:rsidRDefault="00691D25" w:rsidP="00691D25">
            <w:pPr>
              <w:bidi w:val="0"/>
              <w:spacing w:line="240" w:lineRule="exact"/>
              <w:jc w:val="left"/>
              <w:rPr>
                <w:szCs w:val="20"/>
              </w:rPr>
            </w:pPr>
            <w:r>
              <w:rPr>
                <w:szCs w:val="20"/>
              </w:rPr>
              <w:t>Arabic</w:t>
            </w:r>
          </w:p>
          <w:p w14:paraId="1162418F" w14:textId="11B4F637" w:rsidR="00691D25" w:rsidRPr="00691D25" w:rsidRDefault="00691D25" w:rsidP="00691D25">
            <w:pPr>
              <w:bidi w:val="0"/>
              <w:spacing w:line="240" w:lineRule="exact"/>
              <w:jc w:val="left"/>
              <w:rPr>
                <w:szCs w:val="20"/>
              </w:rPr>
            </w:pPr>
            <w:r>
              <w:rPr>
                <w:szCs w:val="20"/>
              </w:rPr>
              <w:t>Origina</w:t>
            </w:r>
            <w:r w:rsidR="00990976" w:rsidRPr="00990976">
              <w:rPr>
                <w:color w:val="000000"/>
                <w:szCs w:val="20"/>
              </w:rPr>
              <w:t xml:space="preserve">l: </w:t>
            </w:r>
            <w:r>
              <w:rPr>
                <w:szCs w:val="20"/>
              </w:rPr>
              <w:t>English</w:t>
            </w:r>
          </w:p>
        </w:tc>
      </w:tr>
    </w:tbl>
    <w:p w14:paraId="13877F8B" w14:textId="3114002C" w:rsidR="0006546C" w:rsidRPr="00664BDB" w:rsidRDefault="0006546C" w:rsidP="0006546C">
      <w:pPr>
        <w:pStyle w:val="SingleTxtGA"/>
        <w:spacing w:before="120" w:after="0"/>
        <w:ind w:left="0" w:right="283"/>
        <w:jc w:val="left"/>
        <w:rPr>
          <w:rFonts w:eastAsia="Calibri"/>
          <w:b/>
          <w:bCs/>
          <w:color w:val="000000" w:themeColor="text1"/>
          <w:sz w:val="26"/>
          <w:szCs w:val="26"/>
          <w:shd w:val="clear" w:color="000000" w:fill="FFFFFF"/>
          <w:lang w:val="en-US" w:eastAsia="zh-TW" w:bidi="en-GB"/>
        </w:rPr>
      </w:pPr>
      <w:r w:rsidRPr="00664BDB">
        <w:rPr>
          <w:b/>
          <w:bCs/>
          <w:sz w:val="26"/>
          <w:szCs w:val="26"/>
          <w:rtl/>
        </w:rPr>
        <w:t>لجنة مناهضة التعذيب</w:t>
      </w:r>
    </w:p>
    <w:p w14:paraId="5034A67A" w14:textId="4176F1A9" w:rsidR="0006546C" w:rsidRPr="00664BDB" w:rsidRDefault="0006546C" w:rsidP="0006546C">
      <w:pPr>
        <w:pStyle w:val="HChGA"/>
        <w:rPr>
          <w:rFonts w:eastAsia="Calibri"/>
          <w:shd w:val="clear" w:color="000000" w:fill="FFFFFF"/>
          <w:lang w:val="ar-SA" w:eastAsia="zh-TW" w:bidi="en-GB"/>
        </w:rPr>
      </w:pPr>
      <w:r w:rsidRPr="00664BDB">
        <w:rPr>
          <w:rtl/>
        </w:rPr>
        <w:tab/>
      </w:r>
      <w:r w:rsidRPr="00664BDB">
        <w:rPr>
          <w:rtl/>
        </w:rPr>
        <w:tab/>
        <w:t xml:space="preserve">مقرر اعتمدته اللجنة بشأن الطلب المقدم من أستراليا بموجب المادة </w:t>
      </w:r>
      <w:r w:rsidRPr="00664BDB">
        <w:rPr>
          <w:rFonts w:ascii="Traditional Arabic"/>
          <w:rtl/>
        </w:rPr>
        <w:t>24(</w:t>
      </w:r>
      <w:r w:rsidR="00990976" w:rsidRPr="00664BDB">
        <w:rPr>
          <w:rFonts w:ascii="Traditional Arabic"/>
          <w:color w:val="000000"/>
          <w:rtl/>
        </w:rPr>
        <w:t>2)</w:t>
      </w:r>
      <w:r w:rsidR="00990976" w:rsidRPr="00664BDB">
        <w:rPr>
          <w:color w:val="000000"/>
          <w:rtl/>
        </w:rPr>
        <w:t xml:space="preserve"> </w:t>
      </w:r>
      <w:r w:rsidRPr="00664BDB">
        <w:rPr>
          <w:rtl/>
        </w:rPr>
        <w:t>من البروتوكول الاختياري للاتفاقية</w:t>
      </w:r>
      <w:r w:rsidRPr="00664BDB">
        <w:rPr>
          <w:rFonts w:ascii="Traditional Arabic" w:eastAsia="Calibri"/>
          <w:sz w:val="26"/>
          <w:szCs w:val="26"/>
          <w:shd w:val="clear" w:color="000000" w:fill="FFFFFF"/>
          <w:rtl/>
        </w:rPr>
        <w:footnoteReference w:customMarkFollows="1" w:id="1"/>
        <w:t>*</w:t>
      </w:r>
    </w:p>
    <w:p w14:paraId="0EE36BE4" w14:textId="2584DD40" w:rsidR="0006546C" w:rsidRPr="0006546C" w:rsidRDefault="0006546C" w:rsidP="0006546C">
      <w:pPr>
        <w:pStyle w:val="SingleTxtGA"/>
        <w:rPr>
          <w:rFonts w:eastAsiaTheme="minorEastAsia"/>
          <w:shd w:val="clear" w:color="000000" w:fill="FFFFFF"/>
          <w:lang w:val="en-US" w:eastAsia="zh-TW" w:bidi="en-GB"/>
        </w:rPr>
      </w:pPr>
      <w:r w:rsidRPr="00664BDB">
        <w:rPr>
          <w:rFonts w:eastAsiaTheme="minorEastAsia"/>
          <w:rtl/>
        </w:rPr>
        <w:t>1</w:t>
      </w:r>
      <w:r w:rsidRPr="0006546C">
        <w:rPr>
          <w:rFonts w:eastAsiaTheme="minorEastAsia"/>
          <w:rtl/>
        </w:rPr>
        <w:t>-</w:t>
      </w:r>
      <w:r w:rsidRPr="0006546C">
        <w:rPr>
          <w:rFonts w:eastAsiaTheme="minorEastAsia"/>
          <w:rtl/>
        </w:rPr>
        <w:tab/>
        <w:t xml:space="preserve">صدقت أستراليا على اتفاقية مناهضة التعذيب وغيره من ضروب المعاملة أو العقوبة القاسية </w:t>
      </w:r>
      <w:r w:rsidRPr="001B0557">
        <w:rPr>
          <w:rFonts w:eastAsiaTheme="minorEastAsia"/>
          <w:spacing w:val="-4"/>
          <w:rtl/>
        </w:rPr>
        <w:t>أو</w:t>
      </w:r>
      <w:r w:rsidRPr="001B0557">
        <w:rPr>
          <w:rFonts w:eastAsiaTheme="minorEastAsia" w:hint="cs"/>
          <w:spacing w:val="-4"/>
          <w:rtl/>
        </w:rPr>
        <w:t> </w:t>
      </w:r>
      <w:r w:rsidRPr="001B0557">
        <w:rPr>
          <w:rFonts w:eastAsiaTheme="minorEastAsia"/>
          <w:spacing w:val="-4"/>
          <w:rtl/>
        </w:rPr>
        <w:t xml:space="preserve">اللاإنسانية أو المهينة في </w:t>
      </w:r>
      <w:r w:rsidRPr="00664BDB">
        <w:rPr>
          <w:rFonts w:eastAsiaTheme="minorEastAsia"/>
          <w:spacing w:val="-4"/>
          <w:rtl/>
        </w:rPr>
        <w:t>8</w:t>
      </w:r>
      <w:r w:rsidRPr="001B0557">
        <w:rPr>
          <w:rFonts w:eastAsiaTheme="minorEastAsia"/>
          <w:spacing w:val="-4"/>
          <w:rtl/>
        </w:rPr>
        <w:t xml:space="preserve"> آب/أغسطس </w:t>
      </w:r>
      <w:r w:rsidRPr="00664BDB">
        <w:rPr>
          <w:rFonts w:eastAsiaTheme="minorEastAsia"/>
          <w:spacing w:val="-4"/>
          <w:rtl/>
        </w:rPr>
        <w:t>1989</w:t>
      </w:r>
      <w:r w:rsidRPr="001B0557">
        <w:rPr>
          <w:rFonts w:eastAsiaTheme="minorEastAsia"/>
          <w:spacing w:val="-4"/>
          <w:rtl/>
        </w:rPr>
        <w:t xml:space="preserve">، وصدقت على بروتوكولها الاختياري في </w:t>
      </w:r>
      <w:r w:rsidRPr="00664BDB">
        <w:rPr>
          <w:rFonts w:eastAsiaTheme="minorEastAsia"/>
          <w:spacing w:val="-4"/>
          <w:rtl/>
        </w:rPr>
        <w:t>21</w:t>
      </w:r>
      <w:r w:rsidRPr="001B0557">
        <w:rPr>
          <w:rFonts w:eastAsiaTheme="minorEastAsia"/>
          <w:spacing w:val="-4"/>
          <w:rtl/>
        </w:rPr>
        <w:t xml:space="preserve"> كانون الأول/</w:t>
      </w:r>
      <w:r w:rsidR="001B0557">
        <w:rPr>
          <w:rFonts w:eastAsiaTheme="minorEastAsia" w:hint="cs"/>
          <w:spacing w:val="-4"/>
          <w:rtl/>
        </w:rPr>
        <w:t xml:space="preserve"> </w:t>
      </w:r>
      <w:r w:rsidRPr="001B0557">
        <w:rPr>
          <w:rFonts w:eastAsiaTheme="minorEastAsia"/>
          <w:spacing w:val="-4"/>
          <w:rtl/>
        </w:rPr>
        <w:t>ديسمبر</w:t>
      </w:r>
      <w:r w:rsidRPr="0006546C">
        <w:rPr>
          <w:rFonts w:eastAsiaTheme="minorEastAsia"/>
          <w:rtl/>
        </w:rPr>
        <w:t xml:space="preserve"> </w:t>
      </w:r>
      <w:r w:rsidRPr="00664BDB">
        <w:rPr>
          <w:rFonts w:eastAsiaTheme="minorEastAsia"/>
          <w:rtl/>
        </w:rPr>
        <w:t>2017</w:t>
      </w:r>
      <w:r w:rsidRPr="0006546C">
        <w:rPr>
          <w:rFonts w:eastAsiaTheme="minorEastAsia"/>
          <w:rtl/>
        </w:rPr>
        <w:t>، مع إعلان أنها ستؤجل إنشاء آليتها الوقائية الوطنية لمدة ثلاث سنوات، وفق</w:t>
      </w:r>
      <w:r w:rsidR="0014125B">
        <w:rPr>
          <w:rFonts w:eastAsiaTheme="minorEastAsia"/>
          <w:rtl/>
        </w:rPr>
        <w:t xml:space="preserve">اً </w:t>
      </w:r>
      <w:r w:rsidRPr="0006546C">
        <w:rPr>
          <w:rFonts w:eastAsiaTheme="minorEastAsia"/>
          <w:rtl/>
        </w:rPr>
        <w:t>للمادة</w:t>
      </w:r>
      <w:r>
        <w:rPr>
          <w:rFonts w:eastAsiaTheme="minorEastAsia" w:hint="cs"/>
          <w:rtl/>
        </w:rPr>
        <w:t> </w:t>
      </w:r>
      <w:r w:rsidRPr="00664BDB">
        <w:rPr>
          <w:rFonts w:eastAsiaTheme="minorEastAsia"/>
          <w:rtl/>
        </w:rPr>
        <w:t>24</w:t>
      </w:r>
      <w:r w:rsidRPr="0006546C">
        <w:rPr>
          <w:rFonts w:eastAsiaTheme="minorEastAsia"/>
          <w:rtl/>
        </w:rPr>
        <w:t xml:space="preserve"> من البروتوكول الاختياري. </w:t>
      </w:r>
    </w:p>
    <w:p w14:paraId="45AECDF0" w14:textId="7F480F83" w:rsidR="0006546C" w:rsidRPr="00801EC5" w:rsidRDefault="0006546C" w:rsidP="0006546C">
      <w:pPr>
        <w:pStyle w:val="SingleTxtGA"/>
        <w:rPr>
          <w:rFonts w:eastAsiaTheme="minorEastAsia"/>
          <w:shd w:val="clear" w:color="000000" w:fill="FFFFFF"/>
          <w:lang w:val="en-US" w:eastAsia="zh-TW" w:bidi="en-GB"/>
        </w:rPr>
      </w:pPr>
      <w:r w:rsidRPr="00664BDB">
        <w:rPr>
          <w:rFonts w:eastAsiaTheme="minorEastAsia"/>
          <w:rtl/>
        </w:rPr>
        <w:t>2</w:t>
      </w:r>
      <w:r w:rsidRPr="0006546C">
        <w:rPr>
          <w:rFonts w:eastAsiaTheme="minorEastAsia"/>
          <w:rtl/>
        </w:rPr>
        <w:t>-</w:t>
      </w:r>
      <w:r w:rsidRPr="0006546C">
        <w:rPr>
          <w:rFonts w:eastAsiaTheme="minorEastAsia"/>
          <w:rtl/>
        </w:rPr>
        <w:tab/>
        <w:t xml:space="preserve">وبالنظر إلى أن البروتوكول الاختياري دخل حيز النفاذ بالنسبة لأستراليا في </w:t>
      </w:r>
      <w:r w:rsidRPr="00664BDB">
        <w:rPr>
          <w:rFonts w:eastAsiaTheme="minorEastAsia"/>
          <w:rtl/>
        </w:rPr>
        <w:t>20</w:t>
      </w:r>
      <w:r w:rsidRPr="0006546C">
        <w:rPr>
          <w:rFonts w:eastAsiaTheme="minorEastAsia"/>
          <w:rtl/>
        </w:rPr>
        <w:t xml:space="preserve"> كانون الثاني/</w:t>
      </w:r>
      <w:r>
        <w:rPr>
          <w:rFonts w:eastAsiaTheme="minorEastAsia" w:hint="cs"/>
          <w:rtl/>
        </w:rPr>
        <w:t xml:space="preserve"> </w:t>
      </w:r>
      <w:r w:rsidRPr="0006546C">
        <w:rPr>
          <w:rFonts w:eastAsiaTheme="minorEastAsia"/>
          <w:rtl/>
        </w:rPr>
        <w:t xml:space="preserve">يناير </w:t>
      </w:r>
      <w:r w:rsidRPr="00664BDB">
        <w:rPr>
          <w:rFonts w:eastAsiaTheme="minorEastAsia"/>
          <w:rtl/>
        </w:rPr>
        <w:t>2018</w:t>
      </w:r>
      <w:r w:rsidRPr="0006546C">
        <w:rPr>
          <w:rFonts w:eastAsiaTheme="minorEastAsia"/>
          <w:rtl/>
        </w:rPr>
        <w:t xml:space="preserve">، فقد أرجئ الموعد النهائي للدولة الطرف لإنشاء آليتها الوقائية الوطنية إلى </w:t>
      </w:r>
      <w:r w:rsidRPr="00664BDB">
        <w:rPr>
          <w:rFonts w:eastAsiaTheme="minorEastAsia"/>
          <w:rtl/>
        </w:rPr>
        <w:t>20</w:t>
      </w:r>
      <w:r w:rsidRPr="0006546C">
        <w:rPr>
          <w:rFonts w:eastAsiaTheme="minorEastAsia"/>
          <w:rtl/>
        </w:rPr>
        <w:t xml:space="preserve"> كانون الثاني/</w:t>
      </w:r>
      <w:r>
        <w:rPr>
          <w:rFonts w:eastAsiaTheme="minorEastAsia" w:hint="cs"/>
          <w:rtl/>
        </w:rPr>
        <w:t xml:space="preserve"> </w:t>
      </w:r>
      <w:r w:rsidRPr="0006546C">
        <w:rPr>
          <w:rFonts w:eastAsiaTheme="minorEastAsia"/>
          <w:rtl/>
        </w:rPr>
        <w:t xml:space="preserve">يناير </w:t>
      </w:r>
      <w:r w:rsidRPr="00664BDB">
        <w:rPr>
          <w:rFonts w:eastAsiaTheme="minorEastAsia"/>
          <w:rtl/>
        </w:rPr>
        <w:t>2022</w:t>
      </w:r>
      <w:r w:rsidR="00990976" w:rsidRPr="00664BDB">
        <w:rPr>
          <w:rStyle w:val="FootnoteReference"/>
          <w:rFonts w:eastAsiaTheme="minorEastAsia"/>
          <w:szCs w:val="22"/>
          <w:rtl/>
        </w:rPr>
        <w:t>(</w:t>
      </w:r>
      <w:r w:rsidR="00990976" w:rsidRPr="00664BDB">
        <w:rPr>
          <w:rStyle w:val="FootnoteReference"/>
          <w:rFonts w:eastAsiaTheme="minorEastAsia"/>
          <w:szCs w:val="22"/>
          <w:rtl/>
          <w:lang w:val="en-US"/>
        </w:rPr>
        <w:footnoteReference w:id="2"/>
      </w:r>
      <w:r w:rsidR="0098678F">
        <w:rPr>
          <w:rStyle w:val="FootnoteReference"/>
          <w:rFonts w:eastAsiaTheme="minorEastAsia" w:hint="cs"/>
          <w:szCs w:val="22"/>
          <w:rtl/>
        </w:rPr>
        <w:t>)</w:t>
      </w:r>
      <w:r w:rsidRPr="0006546C">
        <w:rPr>
          <w:rFonts w:eastAsiaTheme="minorEastAsia"/>
          <w:rtl/>
        </w:rPr>
        <w:t>.</w:t>
      </w:r>
    </w:p>
    <w:p w14:paraId="5E1F4E4C" w14:textId="319BC6D9" w:rsidR="0006546C" w:rsidRPr="0006546C" w:rsidRDefault="0006546C" w:rsidP="0006546C">
      <w:pPr>
        <w:pStyle w:val="SingleTxtGA"/>
        <w:rPr>
          <w:rFonts w:eastAsiaTheme="minorEastAsia"/>
          <w:shd w:val="clear" w:color="000000" w:fill="FFFFFF"/>
          <w:lang w:val="en-US" w:eastAsia="zh-TW" w:bidi="en-GB"/>
        </w:rPr>
      </w:pPr>
      <w:r w:rsidRPr="00664BDB">
        <w:rPr>
          <w:rFonts w:eastAsiaTheme="minorEastAsia"/>
          <w:rtl/>
        </w:rPr>
        <w:t>3</w:t>
      </w:r>
      <w:r w:rsidRPr="0006546C">
        <w:rPr>
          <w:rFonts w:eastAsiaTheme="minorEastAsia"/>
          <w:rtl/>
        </w:rPr>
        <w:t>-</w:t>
      </w:r>
      <w:r w:rsidRPr="0006546C">
        <w:rPr>
          <w:rFonts w:eastAsiaTheme="minorEastAsia"/>
          <w:rtl/>
        </w:rPr>
        <w:tab/>
        <w:t xml:space="preserve">وتلقت اللجنة الفرعية لمنع التعذيب وغيره من ضروب المعاملة أو العقوبة القاسية أو اللاإنسانية أو المهينة رسالة من حكومة أستراليا، مؤرخة </w:t>
      </w:r>
      <w:r w:rsidRPr="00664BDB">
        <w:rPr>
          <w:rFonts w:eastAsiaTheme="minorEastAsia"/>
          <w:rtl/>
        </w:rPr>
        <w:t>20</w:t>
      </w:r>
      <w:r w:rsidRPr="0006546C">
        <w:rPr>
          <w:rFonts w:eastAsiaTheme="minorEastAsia"/>
          <w:rtl/>
        </w:rPr>
        <w:t xml:space="preserve"> كانون الأول/ديسمبر </w:t>
      </w:r>
      <w:r w:rsidRPr="00664BDB">
        <w:rPr>
          <w:rFonts w:eastAsiaTheme="minorEastAsia"/>
          <w:rtl/>
        </w:rPr>
        <w:t>2021</w:t>
      </w:r>
      <w:r w:rsidRPr="0006546C">
        <w:rPr>
          <w:rFonts w:eastAsiaTheme="minorEastAsia"/>
          <w:rtl/>
        </w:rPr>
        <w:t>، تطلب فيها، بموجب المادة</w:t>
      </w:r>
      <w:r>
        <w:rPr>
          <w:rFonts w:eastAsiaTheme="minorEastAsia" w:hint="cs"/>
          <w:rtl/>
        </w:rPr>
        <w:t> </w:t>
      </w:r>
      <w:r w:rsidRPr="00664BDB">
        <w:rPr>
          <w:rFonts w:eastAsiaTheme="minorEastAsia"/>
          <w:rtl/>
        </w:rPr>
        <w:t>24</w:t>
      </w:r>
      <w:r w:rsidRPr="0006546C">
        <w:rPr>
          <w:rFonts w:eastAsiaTheme="minorEastAsia"/>
          <w:rtl/>
        </w:rPr>
        <w:t>(</w:t>
      </w:r>
      <w:r w:rsidR="00990976" w:rsidRPr="00664BDB">
        <w:rPr>
          <w:rFonts w:eastAsiaTheme="minorEastAsia"/>
          <w:color w:val="000000"/>
          <w:rtl/>
        </w:rPr>
        <w:t>2</w:t>
      </w:r>
      <w:r w:rsidR="00990976" w:rsidRPr="00990976">
        <w:rPr>
          <w:rFonts w:eastAsiaTheme="minorEastAsia"/>
          <w:color w:val="000000"/>
          <w:rtl/>
        </w:rPr>
        <w:t xml:space="preserve">) </w:t>
      </w:r>
      <w:r w:rsidRPr="0006546C">
        <w:rPr>
          <w:rFonts w:eastAsiaTheme="minorEastAsia"/>
          <w:rtl/>
        </w:rPr>
        <w:t>من البروتوكول الاختياري، تأجيل</w:t>
      </w:r>
      <w:r w:rsidR="0014125B">
        <w:rPr>
          <w:rFonts w:eastAsiaTheme="minorEastAsia"/>
          <w:rtl/>
        </w:rPr>
        <w:t xml:space="preserve">اً </w:t>
      </w:r>
      <w:r w:rsidRPr="0006546C">
        <w:rPr>
          <w:rFonts w:eastAsiaTheme="minorEastAsia"/>
          <w:rtl/>
        </w:rPr>
        <w:t xml:space="preserve">لمدة سنة إضافية واحدة فيما يتعلق بالتزامها بإنشاء آليتها الوقائية الوطنية. </w:t>
      </w:r>
    </w:p>
    <w:p w14:paraId="720B98D7" w14:textId="4CF34367" w:rsidR="0006546C" w:rsidRPr="0006546C" w:rsidRDefault="0006546C" w:rsidP="0006546C">
      <w:pPr>
        <w:pStyle w:val="SingleTxtGA"/>
        <w:rPr>
          <w:rFonts w:eastAsiaTheme="minorEastAsia"/>
          <w:shd w:val="clear" w:color="000000" w:fill="FFFFFF"/>
          <w:lang w:val="ar-SA" w:eastAsia="zh-TW" w:bidi="en-GB"/>
        </w:rPr>
      </w:pPr>
      <w:r w:rsidRPr="00664BDB">
        <w:rPr>
          <w:rFonts w:eastAsiaTheme="minorEastAsia"/>
          <w:rtl/>
        </w:rPr>
        <w:t>4</w:t>
      </w:r>
      <w:r w:rsidRPr="0006546C">
        <w:rPr>
          <w:rFonts w:eastAsiaTheme="minorEastAsia"/>
          <w:rtl/>
        </w:rPr>
        <w:t>-</w:t>
      </w:r>
      <w:r w:rsidRPr="0006546C">
        <w:rPr>
          <w:rFonts w:eastAsiaTheme="minorEastAsia"/>
          <w:rtl/>
        </w:rPr>
        <w:tab/>
        <w:t>وكانت الأسباب الرئيسية المذكورة للطلب هي جائحة مرض فيروس كورونا (كوفيد-</w:t>
      </w:r>
      <w:r w:rsidRPr="00664BDB">
        <w:rPr>
          <w:rFonts w:eastAsiaTheme="minorEastAsia"/>
          <w:rtl/>
        </w:rPr>
        <w:t>1</w:t>
      </w:r>
      <w:r w:rsidR="00990976" w:rsidRPr="00664BDB">
        <w:rPr>
          <w:rFonts w:eastAsiaTheme="minorEastAsia"/>
          <w:color w:val="000000"/>
          <w:rtl/>
        </w:rPr>
        <w:t>9</w:t>
      </w:r>
      <w:r w:rsidR="00990976" w:rsidRPr="00990976">
        <w:rPr>
          <w:rFonts w:eastAsiaTheme="minorEastAsia"/>
          <w:color w:val="000000"/>
          <w:rtl/>
        </w:rPr>
        <w:t xml:space="preserve">) </w:t>
      </w:r>
      <w:r w:rsidRPr="0006546C">
        <w:rPr>
          <w:rFonts w:eastAsiaTheme="minorEastAsia"/>
          <w:rtl/>
        </w:rPr>
        <w:t xml:space="preserve">والاعتبارات المتعلقة بالنظام الاتحادي الذي يتبعه البلد في الحكومة والموارد. وأشارت أستراليا، في جملة أمور، إلى أن التمديد سيتيح لها ضمان إتاحة الفرصة لجميع الولايات والأقاليم لاتخاذ الإجراءات اللازمة لكي تكفل أن تكون أستراليا في وضع يمكنها من الامتثال الكامل لالتزاماتها بموجب البروتوكول الاختياري، وأن الهيئات العديدة الأعضاء ستكون قد بدأت عملياتها وستعمل بفعالية مع مكتب أمين مظالم </w:t>
      </w:r>
      <w:proofErr w:type="spellStart"/>
      <w:r w:rsidRPr="0006546C">
        <w:rPr>
          <w:rFonts w:eastAsiaTheme="minorEastAsia"/>
          <w:rtl/>
        </w:rPr>
        <w:t>الكمنولث</w:t>
      </w:r>
      <w:proofErr w:type="spellEnd"/>
      <w:r w:rsidRPr="0006546C">
        <w:rPr>
          <w:rFonts w:eastAsiaTheme="minorEastAsia"/>
          <w:rtl/>
        </w:rPr>
        <w:t xml:space="preserve"> بصفته منسق الآلية.</w:t>
      </w:r>
    </w:p>
    <w:p w14:paraId="41F36B23" w14:textId="46C5BD20" w:rsidR="0006546C" w:rsidRPr="0006546C" w:rsidRDefault="0006546C" w:rsidP="0006546C">
      <w:pPr>
        <w:pStyle w:val="SingleTxtGA"/>
        <w:rPr>
          <w:rFonts w:eastAsiaTheme="minorEastAsia"/>
          <w:shd w:val="clear" w:color="000000" w:fill="FFFFFF"/>
          <w:lang w:val="ar-SA" w:eastAsia="zh-TW" w:bidi="en-GB"/>
        </w:rPr>
      </w:pPr>
      <w:r w:rsidRPr="00664BDB">
        <w:rPr>
          <w:rFonts w:eastAsiaTheme="minorEastAsia"/>
          <w:rtl/>
        </w:rPr>
        <w:t>5</w:t>
      </w:r>
      <w:r w:rsidRPr="0006546C">
        <w:rPr>
          <w:rFonts w:eastAsiaTheme="minorEastAsia"/>
          <w:rtl/>
        </w:rPr>
        <w:t>-</w:t>
      </w:r>
      <w:r w:rsidRPr="0006546C">
        <w:rPr>
          <w:rFonts w:eastAsiaTheme="minorEastAsia"/>
          <w:rtl/>
        </w:rPr>
        <w:tab/>
        <w:t>وعمل</w:t>
      </w:r>
      <w:r w:rsidR="0014125B">
        <w:rPr>
          <w:rFonts w:eastAsiaTheme="minorEastAsia"/>
          <w:rtl/>
        </w:rPr>
        <w:t xml:space="preserve">اً </w:t>
      </w:r>
      <w:r w:rsidRPr="0006546C">
        <w:rPr>
          <w:rFonts w:eastAsiaTheme="minorEastAsia"/>
          <w:rtl/>
        </w:rPr>
        <w:t xml:space="preserve">بالممارسة المتبعة، أحالت اللجنة الفرعية، بعد مناقشة المسألة في دورتها السادسة </w:t>
      </w:r>
      <w:r w:rsidRPr="00CF0D5C">
        <w:rPr>
          <w:rFonts w:eastAsiaTheme="minorEastAsia"/>
          <w:spacing w:val="-4"/>
          <w:rtl/>
        </w:rPr>
        <w:t xml:space="preserve">والأربعين المعقودة في شباط/فبراير، طلب الدولة الطرف إلى لجنة مناهضة التعذيب للنظر فيه في </w:t>
      </w:r>
      <w:r w:rsidRPr="00664BDB">
        <w:rPr>
          <w:rFonts w:eastAsiaTheme="minorEastAsia"/>
          <w:spacing w:val="-4"/>
          <w:rtl/>
        </w:rPr>
        <w:t>1</w:t>
      </w:r>
      <w:r w:rsidRPr="00CF0D5C">
        <w:rPr>
          <w:rFonts w:eastAsiaTheme="minorEastAsia"/>
          <w:spacing w:val="-4"/>
          <w:rtl/>
        </w:rPr>
        <w:t xml:space="preserve"> آذار/</w:t>
      </w:r>
      <w:r w:rsidR="00CF0D5C">
        <w:rPr>
          <w:rFonts w:eastAsiaTheme="minorEastAsia" w:hint="cs"/>
          <w:spacing w:val="-4"/>
          <w:rtl/>
        </w:rPr>
        <w:t xml:space="preserve"> </w:t>
      </w:r>
      <w:r w:rsidRPr="0006546C">
        <w:rPr>
          <w:rFonts w:eastAsiaTheme="minorEastAsia"/>
          <w:rtl/>
        </w:rPr>
        <w:t xml:space="preserve">مارس </w:t>
      </w:r>
      <w:r w:rsidRPr="00664BDB">
        <w:rPr>
          <w:rFonts w:eastAsiaTheme="minorEastAsia"/>
          <w:rtl/>
        </w:rPr>
        <w:t>202</w:t>
      </w:r>
      <w:r w:rsidR="00990976" w:rsidRPr="00664BDB">
        <w:rPr>
          <w:rFonts w:eastAsiaTheme="minorEastAsia"/>
          <w:color w:val="000000"/>
          <w:rtl/>
        </w:rPr>
        <w:t>2</w:t>
      </w:r>
      <w:r w:rsidR="00990976" w:rsidRPr="00990976">
        <w:rPr>
          <w:rFonts w:eastAsiaTheme="minorEastAsia"/>
          <w:color w:val="000000"/>
          <w:rtl/>
        </w:rPr>
        <w:t xml:space="preserve">. </w:t>
      </w:r>
      <w:r w:rsidRPr="0006546C">
        <w:rPr>
          <w:rFonts w:eastAsiaTheme="minorEastAsia"/>
          <w:rtl/>
        </w:rPr>
        <w:t xml:space="preserve">وعقدت اللجنة في </w:t>
      </w:r>
      <w:r w:rsidRPr="00664BDB">
        <w:rPr>
          <w:rFonts w:eastAsiaTheme="minorEastAsia"/>
          <w:rtl/>
        </w:rPr>
        <w:t>25</w:t>
      </w:r>
      <w:r w:rsidRPr="0006546C">
        <w:rPr>
          <w:rFonts w:eastAsiaTheme="minorEastAsia"/>
          <w:rtl/>
        </w:rPr>
        <w:t xml:space="preserve"> نيسان/أبريل </w:t>
      </w:r>
      <w:r w:rsidRPr="00664BDB">
        <w:rPr>
          <w:rFonts w:eastAsiaTheme="minorEastAsia"/>
          <w:rtl/>
        </w:rPr>
        <w:t>2022</w:t>
      </w:r>
      <w:r w:rsidRPr="0006546C">
        <w:rPr>
          <w:rFonts w:eastAsiaTheme="minorEastAsia"/>
          <w:rtl/>
        </w:rPr>
        <w:t xml:space="preserve"> خلال دورتها الثالثة والسبعين، عمل</w:t>
      </w:r>
      <w:r w:rsidR="0014125B">
        <w:rPr>
          <w:rFonts w:eastAsiaTheme="minorEastAsia"/>
          <w:rtl/>
        </w:rPr>
        <w:t xml:space="preserve">اً </w:t>
      </w:r>
      <w:r w:rsidRPr="0006546C">
        <w:rPr>
          <w:rFonts w:eastAsiaTheme="minorEastAsia"/>
          <w:rtl/>
        </w:rPr>
        <w:t xml:space="preserve">بالمادة </w:t>
      </w:r>
      <w:r w:rsidRPr="00664BDB">
        <w:rPr>
          <w:rFonts w:eastAsiaTheme="minorEastAsia"/>
          <w:rtl/>
        </w:rPr>
        <w:t>62</w:t>
      </w:r>
      <w:r w:rsidRPr="0006546C">
        <w:rPr>
          <w:rFonts w:eastAsiaTheme="minorEastAsia"/>
          <w:rtl/>
        </w:rPr>
        <w:t xml:space="preserve"> من نظامها الداخلي، مشاورات خاصة مع اللجنة الفرعية بشأن الطلب، وهي مشاورات لازمة للامتثال لأحكام المادة </w:t>
      </w:r>
      <w:r w:rsidRPr="00664BDB">
        <w:rPr>
          <w:rFonts w:eastAsiaTheme="minorEastAsia"/>
          <w:rtl/>
        </w:rPr>
        <w:t>24</w:t>
      </w:r>
      <w:r w:rsidRPr="0006546C">
        <w:rPr>
          <w:rFonts w:eastAsiaTheme="minorEastAsia"/>
          <w:rtl/>
        </w:rPr>
        <w:t>(</w:t>
      </w:r>
      <w:r w:rsidR="00990976" w:rsidRPr="00664BDB">
        <w:rPr>
          <w:rFonts w:eastAsiaTheme="minorEastAsia"/>
          <w:color w:val="000000"/>
          <w:rtl/>
        </w:rPr>
        <w:t>2</w:t>
      </w:r>
      <w:r w:rsidR="00990976" w:rsidRPr="00990976">
        <w:rPr>
          <w:rFonts w:eastAsiaTheme="minorEastAsia"/>
          <w:color w:val="000000"/>
          <w:rtl/>
        </w:rPr>
        <w:t xml:space="preserve">) </w:t>
      </w:r>
      <w:r w:rsidRPr="0006546C">
        <w:rPr>
          <w:rFonts w:eastAsiaTheme="minorEastAsia"/>
          <w:rtl/>
        </w:rPr>
        <w:t>من البروتوكول الاختياري. وفي هذا السياق، دعت اللجنة ممثل</w:t>
      </w:r>
      <w:r w:rsidR="0014125B">
        <w:rPr>
          <w:rFonts w:eastAsiaTheme="minorEastAsia"/>
          <w:rtl/>
        </w:rPr>
        <w:t xml:space="preserve">اً </w:t>
      </w:r>
      <w:r w:rsidRPr="0006546C">
        <w:rPr>
          <w:rFonts w:eastAsiaTheme="minorEastAsia"/>
          <w:rtl/>
        </w:rPr>
        <w:t xml:space="preserve">لأستراليا </w:t>
      </w:r>
      <w:r w:rsidRPr="0006546C">
        <w:rPr>
          <w:rFonts w:eastAsiaTheme="minorEastAsia"/>
          <w:rtl/>
        </w:rPr>
        <w:lastRenderedPageBreak/>
        <w:t>إلى</w:t>
      </w:r>
      <w:r w:rsidR="00CF0D5C">
        <w:rPr>
          <w:rFonts w:eastAsiaTheme="minorEastAsia" w:hint="cs"/>
          <w:rtl/>
        </w:rPr>
        <w:t> </w:t>
      </w:r>
      <w:r w:rsidRPr="0006546C">
        <w:rPr>
          <w:rFonts w:eastAsiaTheme="minorEastAsia"/>
          <w:rtl/>
        </w:rPr>
        <w:t>حضور جلسة خاصة في نفس التاريخ لمناقشة أسباب الطلب المذكور أعلاه، في حضور رئيس اللجنة</w:t>
      </w:r>
      <w:r>
        <w:rPr>
          <w:rFonts w:eastAsiaTheme="minorEastAsia" w:hint="cs"/>
          <w:rtl/>
        </w:rPr>
        <w:t> </w:t>
      </w:r>
      <w:r w:rsidRPr="0006546C">
        <w:rPr>
          <w:rFonts w:eastAsiaTheme="minorEastAsia"/>
          <w:rtl/>
        </w:rPr>
        <w:t>الفرعية.</w:t>
      </w:r>
    </w:p>
    <w:p w14:paraId="32620172" w14:textId="1B9E74A1" w:rsidR="0006546C" w:rsidRPr="0006546C" w:rsidRDefault="0006546C" w:rsidP="0006546C">
      <w:pPr>
        <w:pStyle w:val="SingleTxtGA"/>
        <w:rPr>
          <w:rFonts w:eastAsiaTheme="minorEastAsia"/>
          <w:shd w:val="clear" w:color="000000" w:fill="FFFFFF"/>
          <w:lang w:val="ar-SA" w:eastAsia="zh-TW" w:bidi="en-GB"/>
        </w:rPr>
      </w:pPr>
      <w:r w:rsidRPr="00664BDB">
        <w:rPr>
          <w:rFonts w:eastAsiaTheme="minorEastAsia"/>
          <w:rtl/>
        </w:rPr>
        <w:t>6</w:t>
      </w:r>
      <w:r w:rsidRPr="0006546C">
        <w:rPr>
          <w:rFonts w:eastAsiaTheme="minorEastAsia"/>
          <w:rtl/>
        </w:rPr>
        <w:t>-</w:t>
      </w:r>
      <w:r w:rsidRPr="0006546C">
        <w:rPr>
          <w:rFonts w:eastAsiaTheme="minorEastAsia"/>
          <w:rtl/>
        </w:rPr>
        <w:tab/>
        <w:t>وقررت اللجنة، بعد إجراء مزيد من المشاورات مع اللجنة الفرعية بشأن هذه المسألة، قبول طلب الدولة الطرف، وتمديد تأجيل التزامات الدولة الطرف بموجب الجزء الرابع من البروتوكول الاختياري لمدة سنة إضافية، وفق</w:t>
      </w:r>
      <w:r w:rsidR="0014125B">
        <w:rPr>
          <w:rFonts w:eastAsiaTheme="minorEastAsia"/>
          <w:rtl/>
        </w:rPr>
        <w:t xml:space="preserve">اً </w:t>
      </w:r>
      <w:r w:rsidRPr="0006546C">
        <w:rPr>
          <w:rFonts w:eastAsiaTheme="minorEastAsia"/>
          <w:rtl/>
        </w:rPr>
        <w:t xml:space="preserve">للمادة </w:t>
      </w:r>
      <w:r w:rsidRPr="00664BDB">
        <w:rPr>
          <w:rFonts w:eastAsiaTheme="minorEastAsia"/>
          <w:rtl/>
        </w:rPr>
        <w:t>24</w:t>
      </w:r>
      <w:r w:rsidRPr="0006546C">
        <w:rPr>
          <w:rFonts w:eastAsiaTheme="minorEastAsia"/>
          <w:rtl/>
        </w:rPr>
        <w:t>(</w:t>
      </w:r>
      <w:r w:rsidR="00990976" w:rsidRPr="00664BDB">
        <w:rPr>
          <w:rFonts w:eastAsiaTheme="minorEastAsia"/>
          <w:color w:val="000000"/>
          <w:rtl/>
        </w:rPr>
        <w:t>2</w:t>
      </w:r>
      <w:r w:rsidR="00990976" w:rsidRPr="00990976">
        <w:rPr>
          <w:rFonts w:eastAsiaTheme="minorEastAsia"/>
          <w:color w:val="000000"/>
          <w:rtl/>
        </w:rPr>
        <w:t xml:space="preserve">) </w:t>
      </w:r>
      <w:r w:rsidRPr="0006546C">
        <w:rPr>
          <w:rFonts w:eastAsiaTheme="minorEastAsia"/>
          <w:rtl/>
        </w:rPr>
        <w:t>من البروتوكول الاختياري.</w:t>
      </w:r>
    </w:p>
    <w:p w14:paraId="74DE432F" w14:textId="6239DD6D" w:rsidR="0006546C" w:rsidRPr="0006546C" w:rsidRDefault="0006546C" w:rsidP="0006546C">
      <w:pPr>
        <w:pStyle w:val="SingleTxtGA"/>
        <w:rPr>
          <w:rFonts w:eastAsiaTheme="minorEastAsia"/>
          <w:shd w:val="clear" w:color="000000" w:fill="FFFFFF"/>
          <w:lang w:val="ar-SA" w:eastAsia="zh-TW" w:bidi="en-GB"/>
        </w:rPr>
      </w:pPr>
      <w:r w:rsidRPr="00664BDB">
        <w:rPr>
          <w:rFonts w:eastAsiaTheme="minorEastAsia"/>
          <w:rtl/>
        </w:rPr>
        <w:t>7</w:t>
      </w:r>
      <w:r w:rsidRPr="0006546C">
        <w:rPr>
          <w:rFonts w:eastAsiaTheme="minorEastAsia"/>
          <w:rtl/>
        </w:rPr>
        <w:t>-</w:t>
      </w:r>
      <w:r w:rsidRPr="0006546C">
        <w:rPr>
          <w:rFonts w:eastAsiaTheme="minorEastAsia"/>
          <w:rtl/>
        </w:rPr>
        <w:tab/>
        <w:t>وبينما تحيط اللجنة علم</w:t>
      </w:r>
      <w:r w:rsidR="0014125B">
        <w:rPr>
          <w:rFonts w:eastAsiaTheme="minorEastAsia"/>
          <w:rtl/>
        </w:rPr>
        <w:t xml:space="preserve">اً </w:t>
      </w:r>
      <w:r w:rsidRPr="0006546C">
        <w:rPr>
          <w:rFonts w:eastAsiaTheme="minorEastAsia"/>
          <w:rtl/>
        </w:rPr>
        <w:t>بالعناصر التي احتجت بها أستراليا في سعيها إلى التمديد الحالي، فإنها تتخذ هذا القرار على افتراض أن الدولة الطرف ستنشئ آليتها الوقائية الوطنية في تقيد تام بأحكام الجزء الرابع من البروتوكول الاختياري، ولا سيما فيما يتعلق باستقلال الآلية ومواردها، وفق</w:t>
      </w:r>
      <w:r w:rsidR="0014125B">
        <w:rPr>
          <w:rFonts w:eastAsiaTheme="minorEastAsia"/>
          <w:rtl/>
        </w:rPr>
        <w:t xml:space="preserve">اً </w:t>
      </w:r>
      <w:r w:rsidRPr="0006546C">
        <w:rPr>
          <w:rFonts w:eastAsiaTheme="minorEastAsia"/>
          <w:rtl/>
        </w:rPr>
        <w:t xml:space="preserve">للمادة </w:t>
      </w:r>
      <w:r w:rsidRPr="00664BDB">
        <w:rPr>
          <w:rFonts w:eastAsiaTheme="minorEastAsia"/>
          <w:rtl/>
        </w:rPr>
        <w:t>18</w:t>
      </w:r>
      <w:r w:rsidRPr="0006546C">
        <w:rPr>
          <w:rFonts w:eastAsiaTheme="minorEastAsia"/>
          <w:rtl/>
        </w:rPr>
        <w:t xml:space="preserve"> من البروتوكول الاختياري، لكي تكون هناك آلية تمتثل امتثال</w:t>
      </w:r>
      <w:r w:rsidR="0014125B">
        <w:rPr>
          <w:rFonts w:eastAsiaTheme="minorEastAsia"/>
          <w:rtl/>
        </w:rPr>
        <w:t xml:space="preserve">اً </w:t>
      </w:r>
      <w:r w:rsidRPr="0006546C">
        <w:rPr>
          <w:rFonts w:eastAsiaTheme="minorEastAsia"/>
          <w:rtl/>
        </w:rPr>
        <w:t>تام</w:t>
      </w:r>
      <w:r w:rsidR="0014125B">
        <w:rPr>
          <w:rFonts w:eastAsiaTheme="minorEastAsia"/>
          <w:rtl/>
        </w:rPr>
        <w:t xml:space="preserve">اً </w:t>
      </w:r>
      <w:r w:rsidRPr="0006546C">
        <w:rPr>
          <w:rFonts w:eastAsiaTheme="minorEastAsia"/>
          <w:rtl/>
        </w:rPr>
        <w:t xml:space="preserve">للبروتوكول الاختياري. </w:t>
      </w:r>
    </w:p>
    <w:p w14:paraId="4E835B4C" w14:textId="4CFC41F6" w:rsidR="00990976" w:rsidRPr="00990976" w:rsidRDefault="0006546C" w:rsidP="0006546C">
      <w:pPr>
        <w:pStyle w:val="SingleTxtGA"/>
        <w:rPr>
          <w:rFonts w:eastAsiaTheme="minorEastAsia"/>
          <w:color w:val="000000"/>
          <w:shd w:val="clear" w:color="000000" w:fill="FFFFFF"/>
          <w:lang w:val="en-US" w:eastAsia="zh-TW"/>
        </w:rPr>
      </w:pPr>
      <w:r w:rsidRPr="00664BDB">
        <w:rPr>
          <w:rFonts w:eastAsiaTheme="minorEastAsia"/>
          <w:rtl/>
        </w:rPr>
        <w:t>8</w:t>
      </w:r>
      <w:r w:rsidRPr="0006546C">
        <w:rPr>
          <w:rFonts w:eastAsiaTheme="minorEastAsia"/>
          <w:rtl/>
        </w:rPr>
        <w:t>-</w:t>
      </w:r>
      <w:r w:rsidRPr="0006546C">
        <w:rPr>
          <w:rFonts w:eastAsiaTheme="minorEastAsia"/>
          <w:rtl/>
        </w:rPr>
        <w:tab/>
        <w:t>ولهذا الغرض، ينبغي للدولة الطرف أن تكفل الاستقلال التشغيلي للآلية الوقائية الوطنية وأن تضمن استقلال منسق الآلية والهيئات الأعضاء فيها وحصولها على موارد كافية للاضطلاع بولايتها الوقائية بصورة مستقلة وفعالة، وفق</w:t>
      </w:r>
      <w:r w:rsidR="0014125B">
        <w:rPr>
          <w:rFonts w:eastAsiaTheme="minorEastAsia"/>
          <w:rtl/>
        </w:rPr>
        <w:t xml:space="preserve">اً </w:t>
      </w:r>
      <w:r w:rsidRPr="0006546C">
        <w:rPr>
          <w:rFonts w:eastAsiaTheme="minorEastAsia"/>
          <w:rtl/>
        </w:rPr>
        <w:t>للبروتوكول الاختياري والمبادئ التوجيهية بشأن الآليات الوقائية</w:t>
      </w:r>
      <w:r>
        <w:rPr>
          <w:rFonts w:eastAsiaTheme="minorEastAsia" w:hint="cs"/>
          <w:rtl/>
        </w:rPr>
        <w:t> </w:t>
      </w:r>
      <w:r w:rsidRPr="0006546C">
        <w:rPr>
          <w:rFonts w:eastAsiaTheme="minorEastAsia"/>
          <w:rtl/>
        </w:rPr>
        <w:t>الوطنية</w:t>
      </w:r>
      <w:r w:rsidR="00990976" w:rsidRPr="00664BDB">
        <w:rPr>
          <w:rStyle w:val="FootnoteReference"/>
          <w:szCs w:val="22"/>
          <w:rtl/>
        </w:rPr>
        <w:t>(</w:t>
      </w:r>
      <w:r w:rsidR="00990976" w:rsidRPr="00664BDB">
        <w:rPr>
          <w:rStyle w:val="FootnoteReference"/>
          <w:szCs w:val="22"/>
          <w:lang w:val="en-US"/>
        </w:rPr>
        <w:footnoteReference w:id="3"/>
      </w:r>
      <w:r w:rsidR="00990976" w:rsidRPr="00990976">
        <w:rPr>
          <w:color w:val="000000"/>
          <w:vertAlign w:val="superscript"/>
          <w:rtl/>
        </w:rPr>
        <w:t>)</w:t>
      </w:r>
      <w:r w:rsidR="00990976" w:rsidRPr="00990976">
        <w:rPr>
          <w:rFonts w:eastAsiaTheme="minorEastAsia"/>
          <w:color w:val="000000"/>
          <w:rtl/>
        </w:rPr>
        <w:t>.</w:t>
      </w:r>
    </w:p>
    <w:p w14:paraId="40E15C37" w14:textId="693A4C7A" w:rsidR="0006546C" w:rsidRPr="0006546C" w:rsidRDefault="0006546C" w:rsidP="0006546C">
      <w:pPr>
        <w:pStyle w:val="SingleTxtGA"/>
        <w:rPr>
          <w:rFonts w:eastAsiaTheme="minorEastAsia"/>
          <w:shd w:val="clear" w:color="000000" w:fill="FFFFFF"/>
          <w:lang w:val="ar-SA" w:eastAsia="zh-TW" w:bidi="en-GB"/>
        </w:rPr>
      </w:pPr>
      <w:r w:rsidRPr="00664BDB">
        <w:rPr>
          <w:rFonts w:eastAsiaTheme="minorEastAsia"/>
          <w:rtl/>
        </w:rPr>
        <w:t>9</w:t>
      </w:r>
      <w:r w:rsidRPr="0006546C">
        <w:rPr>
          <w:rFonts w:eastAsiaTheme="minorEastAsia"/>
          <w:rtl/>
        </w:rPr>
        <w:t>-</w:t>
      </w:r>
      <w:r w:rsidRPr="0006546C">
        <w:rPr>
          <w:rFonts w:eastAsiaTheme="minorEastAsia"/>
          <w:rtl/>
        </w:rPr>
        <w:tab/>
        <w:t>وتطبيق</w:t>
      </w:r>
      <w:r w:rsidR="0014125B">
        <w:rPr>
          <w:rFonts w:eastAsiaTheme="minorEastAsia"/>
          <w:rtl/>
        </w:rPr>
        <w:t xml:space="preserve">اً </w:t>
      </w:r>
      <w:r w:rsidRPr="0006546C">
        <w:rPr>
          <w:rFonts w:eastAsiaTheme="minorEastAsia"/>
          <w:rtl/>
        </w:rPr>
        <w:t>لهذا المقرر، تدعو اللجنة الدولة الطرف إلى أن تقدم في أقرب وقت ممكن خطة عمل لإنشاء الآلية الوقائية الوطنية وتقرير</w:t>
      </w:r>
      <w:r w:rsidR="0014125B">
        <w:rPr>
          <w:rFonts w:eastAsiaTheme="minorEastAsia"/>
          <w:rtl/>
        </w:rPr>
        <w:t xml:space="preserve">اً </w:t>
      </w:r>
      <w:r w:rsidRPr="0006546C">
        <w:rPr>
          <w:rFonts w:eastAsiaTheme="minorEastAsia"/>
          <w:rtl/>
        </w:rPr>
        <w:t>مرحلي</w:t>
      </w:r>
      <w:r w:rsidR="0014125B">
        <w:rPr>
          <w:rFonts w:eastAsiaTheme="minorEastAsia"/>
          <w:rtl/>
        </w:rPr>
        <w:t xml:space="preserve">اً </w:t>
      </w:r>
      <w:r w:rsidRPr="0006546C">
        <w:rPr>
          <w:rFonts w:eastAsiaTheme="minorEastAsia"/>
          <w:rtl/>
        </w:rPr>
        <w:t>شفوي</w:t>
      </w:r>
      <w:r w:rsidR="0014125B">
        <w:rPr>
          <w:rFonts w:eastAsiaTheme="minorEastAsia"/>
          <w:rtl/>
        </w:rPr>
        <w:t xml:space="preserve">اً </w:t>
      </w:r>
      <w:r w:rsidRPr="0006546C">
        <w:rPr>
          <w:rFonts w:eastAsiaTheme="minorEastAsia"/>
          <w:rtl/>
        </w:rPr>
        <w:t>عن التدابير المتخذة لإنشاء الآلية، بما في ذلك على مستوى الدول والأقاليم، أثناء النظر في تقريرها الدوري السادس</w:t>
      </w:r>
      <w:r w:rsidR="00990976" w:rsidRPr="00664BDB">
        <w:rPr>
          <w:rStyle w:val="FootnoteReference"/>
          <w:szCs w:val="22"/>
          <w:rtl/>
        </w:rPr>
        <w:t>(</w:t>
      </w:r>
      <w:r w:rsidR="00990976" w:rsidRPr="00664BDB">
        <w:rPr>
          <w:rStyle w:val="FootnoteReference"/>
          <w:szCs w:val="22"/>
          <w:lang w:val="en-US"/>
        </w:rPr>
        <w:footnoteReference w:id="4"/>
      </w:r>
      <w:r w:rsidR="00990976" w:rsidRPr="00990976">
        <w:rPr>
          <w:color w:val="000000"/>
          <w:vertAlign w:val="superscript"/>
          <w:rtl/>
        </w:rPr>
        <w:t>)</w:t>
      </w:r>
      <w:r w:rsidR="00990976" w:rsidRPr="00990976">
        <w:rPr>
          <w:rFonts w:eastAsiaTheme="minorEastAsia"/>
          <w:color w:val="000000"/>
          <w:rtl/>
        </w:rPr>
        <w:t xml:space="preserve">، </w:t>
      </w:r>
      <w:r w:rsidRPr="0006546C">
        <w:rPr>
          <w:rFonts w:eastAsiaTheme="minorEastAsia"/>
          <w:rtl/>
        </w:rPr>
        <w:t xml:space="preserve">من المقرر أن تنظر فيهما اللجنة في دورتها الخامسة والسبعين التي ستعقد في مكتب الأمم المتحدة في جنيف، في الفترة من </w:t>
      </w:r>
      <w:r w:rsidRPr="00664BDB">
        <w:rPr>
          <w:rFonts w:eastAsiaTheme="minorEastAsia"/>
          <w:rtl/>
        </w:rPr>
        <w:t>31</w:t>
      </w:r>
      <w:r w:rsidRPr="0006546C">
        <w:rPr>
          <w:rFonts w:eastAsiaTheme="minorEastAsia"/>
          <w:rtl/>
        </w:rPr>
        <w:t xml:space="preserve"> تشرين الأول/</w:t>
      </w:r>
      <w:r w:rsidR="00CF0D5C">
        <w:rPr>
          <w:rFonts w:eastAsiaTheme="minorEastAsia" w:hint="cs"/>
          <w:rtl/>
        </w:rPr>
        <w:t xml:space="preserve"> </w:t>
      </w:r>
      <w:r w:rsidRPr="0006546C">
        <w:rPr>
          <w:rFonts w:eastAsiaTheme="minorEastAsia"/>
          <w:rtl/>
        </w:rPr>
        <w:t xml:space="preserve">أكتوبر إلى </w:t>
      </w:r>
      <w:r w:rsidRPr="00664BDB">
        <w:rPr>
          <w:rFonts w:eastAsiaTheme="minorEastAsia"/>
          <w:rtl/>
        </w:rPr>
        <w:t>25</w:t>
      </w:r>
      <w:r w:rsidRPr="0006546C">
        <w:rPr>
          <w:rFonts w:eastAsiaTheme="minorEastAsia"/>
          <w:rtl/>
        </w:rPr>
        <w:t xml:space="preserve"> تشرين الثاني/نوفمبر </w:t>
      </w:r>
      <w:r w:rsidRPr="00664BDB">
        <w:rPr>
          <w:rFonts w:eastAsiaTheme="minorEastAsia"/>
          <w:rtl/>
        </w:rPr>
        <w:t>202</w:t>
      </w:r>
      <w:r w:rsidR="00990976" w:rsidRPr="00664BDB">
        <w:rPr>
          <w:rFonts w:eastAsiaTheme="minorEastAsia"/>
          <w:color w:val="000000"/>
          <w:rtl/>
        </w:rPr>
        <w:t>2</w:t>
      </w:r>
      <w:r w:rsidR="00990976" w:rsidRPr="00990976">
        <w:rPr>
          <w:rFonts w:eastAsiaTheme="minorEastAsia"/>
          <w:color w:val="000000"/>
          <w:rtl/>
        </w:rPr>
        <w:t xml:space="preserve">. </w:t>
      </w:r>
      <w:r w:rsidRPr="0006546C">
        <w:rPr>
          <w:rFonts w:eastAsiaTheme="minorEastAsia"/>
          <w:rtl/>
        </w:rPr>
        <w:t>وسيدعى ممثل عن اللجنة الفرعية إلى حضور الاجتماع الذي يقدم فيه التقرير المرحلي.</w:t>
      </w:r>
    </w:p>
    <w:p w14:paraId="209B7835" w14:textId="67576BAD" w:rsidR="0006546C" w:rsidRDefault="0006546C" w:rsidP="0006546C">
      <w:pPr>
        <w:pStyle w:val="SingleTxtGA"/>
        <w:rPr>
          <w:rFonts w:eastAsiaTheme="minorEastAsia"/>
          <w:shd w:val="clear" w:color="000000" w:fill="FFFFFF"/>
          <w:lang w:val="en-US" w:eastAsia="zh-TW" w:bidi="en-GB"/>
        </w:rPr>
      </w:pPr>
      <w:r w:rsidRPr="00664BDB">
        <w:rPr>
          <w:rFonts w:eastAsiaTheme="minorEastAsia"/>
          <w:rtl/>
        </w:rPr>
        <w:t>10</w:t>
      </w:r>
      <w:r w:rsidRPr="0006546C">
        <w:rPr>
          <w:rFonts w:eastAsiaTheme="minorEastAsia"/>
          <w:rtl/>
        </w:rPr>
        <w:t>-</w:t>
      </w:r>
      <w:r w:rsidRPr="0006546C">
        <w:rPr>
          <w:rFonts w:eastAsiaTheme="minorEastAsia"/>
          <w:rtl/>
        </w:rPr>
        <w:tab/>
        <w:t>ويجري الإعلان عن هذا المقرر بعد إطلاع اللجنة الفرعية والدولة الطرف عليه.</w:t>
      </w:r>
    </w:p>
    <w:p w14:paraId="52469C18" w14:textId="79DF24B3" w:rsidR="0006546C" w:rsidRPr="0006546C" w:rsidRDefault="0006546C" w:rsidP="0006546C">
      <w:pPr>
        <w:pStyle w:val="SingleTxtGA"/>
        <w:jc w:val="center"/>
        <w:rPr>
          <w:u w:val="single"/>
          <w:shd w:val="clear" w:color="000000" w:fill="FFFFFF"/>
          <w:rtl/>
          <w:lang w:eastAsia="zh-TW"/>
        </w:rPr>
      </w:pPr>
      <w:r>
        <w:rPr>
          <w:u w:val="single"/>
          <w:shd w:val="clear" w:color="000000" w:fill="FFFFFF"/>
          <w:rtl/>
          <w:lang w:eastAsia="zh-TW"/>
        </w:rPr>
        <w:tab/>
      </w:r>
      <w:r>
        <w:rPr>
          <w:u w:val="single"/>
          <w:shd w:val="clear" w:color="000000" w:fill="FFFFFF"/>
          <w:rtl/>
          <w:lang w:eastAsia="zh-TW"/>
        </w:rPr>
        <w:tab/>
      </w:r>
      <w:r>
        <w:rPr>
          <w:u w:val="single"/>
          <w:shd w:val="clear" w:color="000000" w:fill="FFFFFF"/>
          <w:rtl/>
          <w:lang w:eastAsia="zh-TW"/>
        </w:rPr>
        <w:tab/>
      </w:r>
    </w:p>
    <w:sectPr w:rsidR="0006546C" w:rsidRPr="0006546C" w:rsidSect="00691D2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19E00" w14:textId="77777777" w:rsidR="00016C53" w:rsidRPr="002901D9" w:rsidRDefault="00016C53" w:rsidP="00874514">
      <w:pPr>
        <w:spacing w:after="60" w:line="240" w:lineRule="auto"/>
        <w:ind w:left="57"/>
        <w:rPr>
          <w:i/>
          <w:iCs/>
        </w:rPr>
      </w:pPr>
      <w:r>
        <w:rPr>
          <w:rFonts w:hint="cs"/>
          <w:i/>
          <w:iCs/>
          <w:rtl/>
        </w:rPr>
        <w:t>الحواشي</w:t>
      </w:r>
    </w:p>
  </w:endnote>
  <w:endnote w:type="continuationSeparator" w:id="0">
    <w:p w14:paraId="2AED1206" w14:textId="77777777" w:rsidR="00016C53" w:rsidRDefault="00016C5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1E78E" w14:textId="0436C9BB" w:rsidR="00F029F8" w:rsidRPr="00F029F8" w:rsidRDefault="00F029F8" w:rsidP="00F029F8">
    <w:pPr>
      <w:pStyle w:val="Footer"/>
      <w:tabs>
        <w:tab w:val="right" w:pos="9638"/>
      </w:tabs>
      <w:rPr>
        <w:b/>
        <w:sz w:val="18"/>
        <w:lang w:val="en-US"/>
      </w:rPr>
    </w:pPr>
    <w:r>
      <w:rPr>
        <w:lang w:val="en-US"/>
      </w:rPr>
      <w:t>GE.22-08510</w:t>
    </w:r>
    <w:r>
      <w:rPr>
        <w:lang w:val="en-US"/>
      </w:rPr>
      <w:tab/>
    </w:r>
    <w:r w:rsidRPr="00F029F8">
      <w:rPr>
        <w:b/>
        <w:sz w:val="18"/>
        <w:lang w:val="en-US"/>
      </w:rPr>
      <w:fldChar w:fldCharType="begin"/>
    </w:r>
    <w:r w:rsidRPr="00F029F8">
      <w:rPr>
        <w:b/>
        <w:sz w:val="18"/>
        <w:lang w:val="en-US"/>
      </w:rPr>
      <w:instrText xml:space="preserve"> PAGE  \* MERGEFORMAT </w:instrText>
    </w:r>
    <w:r w:rsidRPr="00F029F8">
      <w:rPr>
        <w:b/>
        <w:sz w:val="18"/>
        <w:lang w:val="en-US"/>
      </w:rPr>
      <w:fldChar w:fldCharType="separate"/>
    </w:r>
    <w:r w:rsidRPr="00F029F8">
      <w:rPr>
        <w:b/>
        <w:noProof/>
        <w:sz w:val="18"/>
        <w:lang w:val="en-US"/>
      </w:rPr>
      <w:t>2</w:t>
    </w:r>
    <w:r w:rsidRPr="00F029F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C3868" w14:textId="287ADCF9" w:rsidR="006959B0" w:rsidRPr="00F029F8" w:rsidRDefault="00F029F8" w:rsidP="00F029F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GE.22-08510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93931" w14:textId="505D0A8A" w:rsidR="00261289" w:rsidRPr="00F029F8" w:rsidRDefault="00F029F8" w:rsidP="00F029F8">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49196D40" wp14:editId="4B3347C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22-08510 (A)</w:t>
    </w:r>
    <w:r>
      <w:rPr>
        <w:noProof/>
        <w:sz w:val="20"/>
        <w:lang w:val="en-US"/>
      </w:rPr>
      <w:drawing>
        <wp:anchor distT="0" distB="0" distL="114300" distR="114300" simplePos="0" relativeHeight="251659264" behindDoc="0" locked="0" layoutInCell="1" allowOverlap="1" wp14:anchorId="7D92D4D1" wp14:editId="0D41C12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AFF77" w14:textId="77777777" w:rsidR="00016C53" w:rsidRPr="00C111C6" w:rsidRDefault="00016C53"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C822B1D" w14:textId="77777777" w:rsidR="00016C53" w:rsidRDefault="00016C53" w:rsidP="00656392">
      <w:pPr>
        <w:spacing w:line="240" w:lineRule="auto"/>
      </w:pPr>
      <w:r>
        <w:continuationSeparator/>
      </w:r>
    </w:p>
  </w:footnote>
  <w:footnote w:id="1">
    <w:p w14:paraId="6F4CF9B4" w14:textId="160ED2B5" w:rsidR="0006546C" w:rsidRPr="00664BDB" w:rsidRDefault="0006546C" w:rsidP="0006546C">
      <w:pPr>
        <w:pStyle w:val="FootnoteText1"/>
        <w:textDirection w:val="tbRlV"/>
        <w:rPr>
          <w:rFonts w:eastAsiaTheme="minorEastAsia"/>
          <w:lang w:val="ar-SA" w:eastAsia="zh-TW" w:bidi="en-GB"/>
        </w:rPr>
      </w:pPr>
      <w:r w:rsidRPr="00664BDB">
        <w:rPr>
          <w:rFonts w:eastAsiaTheme="minorEastAsia"/>
        </w:rPr>
        <w:t>*</w:t>
      </w:r>
      <w:r w:rsidRPr="00664BDB">
        <w:rPr>
          <w:rFonts w:eastAsiaTheme="minorEastAsia"/>
          <w:rtl/>
        </w:rPr>
        <w:tab/>
        <w:t xml:space="preserve">اعتمدته اللجنة في دورتها الثالثة والسبعين (19 </w:t>
      </w:r>
      <w:r w:rsidR="00334DCD" w:rsidRPr="00664BDB">
        <w:rPr>
          <w:rFonts w:eastAsiaTheme="minorEastAsia" w:hint="cs"/>
          <w:rtl/>
        </w:rPr>
        <w:t xml:space="preserve">نيسان/أبريل </w:t>
      </w:r>
      <w:r w:rsidR="00334DCD" w:rsidRPr="00664BDB">
        <w:rPr>
          <w:rFonts w:eastAsiaTheme="minorEastAsia"/>
          <w:rtl/>
        </w:rPr>
        <w:t>–</w:t>
      </w:r>
      <w:r w:rsidR="00334DCD" w:rsidRPr="00664BDB">
        <w:rPr>
          <w:rFonts w:eastAsiaTheme="minorEastAsia" w:hint="cs"/>
          <w:rtl/>
        </w:rPr>
        <w:t xml:space="preserve"> 13 أيار/مايو </w:t>
      </w:r>
      <w:r w:rsidRPr="00664BDB">
        <w:rPr>
          <w:rFonts w:eastAsiaTheme="minorEastAsia"/>
          <w:rtl/>
        </w:rPr>
        <w:t>2022</w:t>
      </w:r>
      <w:r w:rsidR="00990976" w:rsidRPr="00664BDB">
        <w:rPr>
          <w:rFonts w:eastAsiaTheme="minorEastAsia"/>
          <w:color w:val="000000"/>
          <w:rtl/>
        </w:rPr>
        <w:t xml:space="preserve">). </w:t>
      </w:r>
    </w:p>
  </w:footnote>
  <w:footnote w:id="2">
    <w:p w14:paraId="793AC8B5" w14:textId="77777777" w:rsidR="00990976" w:rsidRPr="00664BDB" w:rsidRDefault="00990976" w:rsidP="0006546C">
      <w:pPr>
        <w:pStyle w:val="FootnoteText1"/>
        <w:textDirection w:val="tbRlV"/>
        <w:rPr>
          <w:rFonts w:eastAsiaTheme="minorEastAsia"/>
          <w:lang w:val="ar-SA" w:eastAsia="zh-TW" w:bidi="en-GB"/>
        </w:rPr>
      </w:pPr>
      <w:r w:rsidRPr="00664BDB">
        <w:rPr>
          <w:rFonts w:eastAsiaTheme="minorEastAsia"/>
          <w:rtl/>
        </w:rPr>
        <w:t>(</w:t>
      </w:r>
      <w:r w:rsidRPr="00664BDB">
        <w:rPr>
          <w:rStyle w:val="FootnoteReference"/>
          <w:rFonts w:eastAsiaTheme="minorEastAsia"/>
          <w:vertAlign w:val="baseline"/>
        </w:rPr>
        <w:footnoteRef/>
      </w:r>
      <w:r w:rsidRPr="00664BDB">
        <w:rPr>
          <w:rFonts w:eastAsiaTheme="minorEastAsia"/>
          <w:rtl/>
        </w:rPr>
        <w:t>)</w:t>
      </w:r>
      <w:r w:rsidRPr="00664BDB">
        <w:rPr>
          <w:rFonts w:eastAsiaTheme="minorEastAsia"/>
          <w:rtl/>
        </w:rPr>
        <w:tab/>
        <w:t>سنة واحدة، بموجب المادة 17 من البروتوكول الاختياري، وثلاث سنوات على أساس الإعلان الصادر بموجب المادة 2</w:t>
      </w:r>
      <w:r w:rsidRPr="00664BDB">
        <w:rPr>
          <w:rFonts w:eastAsiaTheme="minorEastAsia"/>
          <w:color w:val="000000"/>
          <w:rtl/>
        </w:rPr>
        <w:t xml:space="preserve">4. </w:t>
      </w:r>
    </w:p>
  </w:footnote>
  <w:footnote w:id="3">
    <w:p w14:paraId="047B51D0" w14:textId="77777777" w:rsidR="00990976" w:rsidRPr="00664BDB" w:rsidRDefault="00990976" w:rsidP="00990976">
      <w:pPr>
        <w:pStyle w:val="FootnoteText1"/>
        <w:textDirection w:val="tbRlV"/>
        <w:rPr>
          <w:rFonts w:eastAsiaTheme="minorEastAsia"/>
          <w:lang w:val="ar-SA" w:eastAsia="zh-TW" w:bidi="en-GB"/>
        </w:rPr>
      </w:pPr>
      <w:r w:rsidRPr="00664BDB">
        <w:rPr>
          <w:rFonts w:eastAsiaTheme="minorEastAsia"/>
          <w:rtl/>
        </w:rPr>
        <w:t>(</w:t>
      </w:r>
      <w:r w:rsidRPr="00664BDB">
        <w:rPr>
          <w:rStyle w:val="FootnoteReference"/>
          <w:rFonts w:eastAsiaTheme="minorEastAsia"/>
          <w:vertAlign w:val="baseline"/>
        </w:rPr>
        <w:footnoteRef/>
      </w:r>
      <w:r w:rsidRPr="00664BDB">
        <w:rPr>
          <w:rFonts w:eastAsiaTheme="minorEastAsia"/>
          <w:rtl/>
        </w:rPr>
        <w:t>)</w:t>
      </w:r>
      <w:r w:rsidRPr="00664BDB">
        <w:rPr>
          <w:rFonts w:eastAsiaTheme="minorEastAsia"/>
          <w:rtl/>
        </w:rPr>
        <w:tab/>
        <w:t xml:space="preserve">انظر(ي) </w:t>
      </w:r>
      <w:hyperlink r:id="rId1" w:history="1">
        <w:r w:rsidRPr="00664BDB">
          <w:rPr>
            <w:rStyle w:val="Hyperlink"/>
            <w:rFonts w:eastAsiaTheme="minorEastAsia"/>
            <w:lang w:val="en-AU"/>
          </w:rPr>
          <w:t>CAT/OP/12/5</w:t>
        </w:r>
      </w:hyperlink>
      <w:r w:rsidRPr="00664BDB">
        <w:rPr>
          <w:rFonts w:eastAsiaTheme="minorEastAsia"/>
          <w:rtl/>
        </w:rPr>
        <w:t>، ولا سيما الفقرات 5-1</w:t>
      </w:r>
      <w:r w:rsidRPr="00664BDB">
        <w:rPr>
          <w:rFonts w:eastAsiaTheme="minorEastAsia"/>
          <w:color w:val="000000"/>
          <w:rtl/>
        </w:rPr>
        <w:t xml:space="preserve">5. </w:t>
      </w:r>
    </w:p>
  </w:footnote>
  <w:footnote w:id="4">
    <w:p w14:paraId="7C94D336" w14:textId="77777777" w:rsidR="00990976" w:rsidRPr="00664BDB" w:rsidRDefault="00990976" w:rsidP="00990976">
      <w:pPr>
        <w:pStyle w:val="FootnoteText1"/>
        <w:textDirection w:val="tbRlV"/>
        <w:rPr>
          <w:rFonts w:eastAsiaTheme="minorEastAsia"/>
          <w:lang w:eastAsia="zh-TW" w:bidi="en-GB"/>
        </w:rPr>
      </w:pPr>
      <w:r w:rsidRPr="00664BDB">
        <w:rPr>
          <w:rFonts w:eastAsiaTheme="minorEastAsia"/>
          <w:rtl/>
        </w:rPr>
        <w:t>(</w:t>
      </w:r>
      <w:r w:rsidRPr="00664BDB">
        <w:rPr>
          <w:rStyle w:val="FootnoteReference"/>
          <w:rFonts w:eastAsiaTheme="minorEastAsia"/>
          <w:vertAlign w:val="baseline"/>
        </w:rPr>
        <w:footnoteRef/>
      </w:r>
      <w:r w:rsidRPr="00664BDB">
        <w:rPr>
          <w:rFonts w:eastAsiaTheme="minorEastAsia"/>
          <w:rtl/>
        </w:rPr>
        <w:t>)</w:t>
      </w:r>
      <w:r w:rsidRPr="00664BDB">
        <w:rPr>
          <w:rFonts w:eastAsiaTheme="minorEastAsia"/>
          <w:rtl/>
        </w:rPr>
        <w:tab/>
      </w:r>
      <w:hyperlink r:id="rId2" w:history="1">
        <w:r w:rsidRPr="00664BDB">
          <w:rPr>
            <w:rStyle w:val="Hyperlink"/>
            <w:rFonts w:eastAsiaTheme="minorEastAsia"/>
            <w:lang w:val="en-AU"/>
          </w:rPr>
          <w:t>CAT/C/AUS/6</w:t>
        </w:r>
      </w:hyperlink>
      <w:r w:rsidRPr="00664BDB">
        <w:rPr>
          <w:rFonts w:eastAsiaTheme="minorEastAsia"/>
          <w:color w:val="00000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166AC" w14:textId="10EF33F0" w:rsidR="00F029F8" w:rsidRPr="00F029F8" w:rsidRDefault="00F029F8" w:rsidP="00F029F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CAT/C/73/3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33D38" w14:textId="3F05707F" w:rsidR="00F029F8" w:rsidRPr="00F029F8" w:rsidRDefault="00F029F8" w:rsidP="00F029F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CAT/C/73/3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AADFE"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C53"/>
    <w:rsid w:val="000010BB"/>
    <w:rsid w:val="000076D5"/>
    <w:rsid w:val="00016C53"/>
    <w:rsid w:val="00043663"/>
    <w:rsid w:val="000456F3"/>
    <w:rsid w:val="000505CF"/>
    <w:rsid w:val="0006546C"/>
    <w:rsid w:val="000A2113"/>
    <w:rsid w:val="000D701C"/>
    <w:rsid w:val="000E11D4"/>
    <w:rsid w:val="000E2A71"/>
    <w:rsid w:val="000F71D2"/>
    <w:rsid w:val="0014125B"/>
    <w:rsid w:val="00143C39"/>
    <w:rsid w:val="00160263"/>
    <w:rsid w:val="00166BD2"/>
    <w:rsid w:val="00167825"/>
    <w:rsid w:val="00170EB3"/>
    <w:rsid w:val="00181F96"/>
    <w:rsid w:val="001A1371"/>
    <w:rsid w:val="001B0557"/>
    <w:rsid w:val="001B346A"/>
    <w:rsid w:val="001D6F7B"/>
    <w:rsid w:val="001E1CAD"/>
    <w:rsid w:val="001E290D"/>
    <w:rsid w:val="00210DD4"/>
    <w:rsid w:val="002144FA"/>
    <w:rsid w:val="0023469A"/>
    <w:rsid w:val="00243C8A"/>
    <w:rsid w:val="00261289"/>
    <w:rsid w:val="002627EF"/>
    <w:rsid w:val="00266034"/>
    <w:rsid w:val="0026755E"/>
    <w:rsid w:val="00267A0E"/>
    <w:rsid w:val="002901D9"/>
    <w:rsid w:val="002976C2"/>
    <w:rsid w:val="00323EC8"/>
    <w:rsid w:val="003260FF"/>
    <w:rsid w:val="00334DCD"/>
    <w:rsid w:val="00343D95"/>
    <w:rsid w:val="00362E33"/>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56392"/>
    <w:rsid w:val="006646E9"/>
    <w:rsid w:val="00664BDB"/>
    <w:rsid w:val="0068781D"/>
    <w:rsid w:val="00691D25"/>
    <w:rsid w:val="006959B0"/>
    <w:rsid w:val="006B2A7F"/>
    <w:rsid w:val="006B3E27"/>
    <w:rsid w:val="006B6507"/>
    <w:rsid w:val="006C104C"/>
    <w:rsid w:val="006D05CB"/>
    <w:rsid w:val="00706DFD"/>
    <w:rsid w:val="00712059"/>
    <w:rsid w:val="00733704"/>
    <w:rsid w:val="0074737D"/>
    <w:rsid w:val="00761849"/>
    <w:rsid w:val="0078071A"/>
    <w:rsid w:val="007A3847"/>
    <w:rsid w:val="007D56C1"/>
    <w:rsid w:val="00801EC5"/>
    <w:rsid w:val="00804642"/>
    <w:rsid w:val="00817373"/>
    <w:rsid w:val="00852A9A"/>
    <w:rsid w:val="00860491"/>
    <w:rsid w:val="00874514"/>
    <w:rsid w:val="00893A8A"/>
    <w:rsid w:val="00897AA1"/>
    <w:rsid w:val="008A692C"/>
    <w:rsid w:val="008C0B37"/>
    <w:rsid w:val="008F49E1"/>
    <w:rsid w:val="0090370F"/>
    <w:rsid w:val="00906A57"/>
    <w:rsid w:val="009269D2"/>
    <w:rsid w:val="00942135"/>
    <w:rsid w:val="009521B0"/>
    <w:rsid w:val="00972676"/>
    <w:rsid w:val="00981C12"/>
    <w:rsid w:val="0098678F"/>
    <w:rsid w:val="00990976"/>
    <w:rsid w:val="009A7E9F"/>
    <w:rsid w:val="009E4397"/>
    <w:rsid w:val="009E5018"/>
    <w:rsid w:val="009F09F5"/>
    <w:rsid w:val="00A12B37"/>
    <w:rsid w:val="00A34EA8"/>
    <w:rsid w:val="00A44D86"/>
    <w:rsid w:val="00A67AF5"/>
    <w:rsid w:val="00A94CA3"/>
    <w:rsid w:val="00AB2C0B"/>
    <w:rsid w:val="00AB6758"/>
    <w:rsid w:val="00B07715"/>
    <w:rsid w:val="00B13763"/>
    <w:rsid w:val="00B456A0"/>
    <w:rsid w:val="00B477A4"/>
    <w:rsid w:val="00B54045"/>
    <w:rsid w:val="00B82677"/>
    <w:rsid w:val="00BA39D4"/>
    <w:rsid w:val="00BD0805"/>
    <w:rsid w:val="00C111C6"/>
    <w:rsid w:val="00C438D7"/>
    <w:rsid w:val="00C62476"/>
    <w:rsid w:val="00C64C7B"/>
    <w:rsid w:val="00C81B50"/>
    <w:rsid w:val="00C87F1F"/>
    <w:rsid w:val="00C96AFF"/>
    <w:rsid w:val="00CA2103"/>
    <w:rsid w:val="00CA35DF"/>
    <w:rsid w:val="00CD1801"/>
    <w:rsid w:val="00CF0D5C"/>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F029F8"/>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6570318"/>
  <w15:docId w15:val="{6BDF9CEA-5C28-4C9E-A007-E06CE2D5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CAT/C/AUS/6" TargetMode="External"/><Relationship Id="rId1" Type="http://schemas.openxmlformats.org/officeDocument/2006/relationships/hyperlink" Target="https://undocs.org/ar/CAT/OP/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445</Words>
  <Characters>3208</Characters>
  <Application>Microsoft Office Word</Application>
  <DocSecurity>0</DocSecurity>
  <Lines>320</Lines>
  <Paragraphs>260</Paragraphs>
  <ScaleCrop>false</ScaleCrop>
  <HeadingPairs>
    <vt:vector size="2" baseType="variant">
      <vt:variant>
        <vt:lpstr>Title</vt:lpstr>
      </vt:variant>
      <vt:variant>
        <vt:i4>1</vt:i4>
      </vt:variant>
    </vt:vector>
  </HeadingPairs>
  <TitlesOfParts>
    <vt:vector size="1" baseType="lpstr">
      <vt:lpstr>CAT/C/73/3</vt:lpstr>
    </vt:vector>
  </TitlesOfParts>
  <Company>DCM</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CAT/C/73/3</dc:title>
  <dc:subject>GE.2208510(A)</dc:subject>
  <dc:creator>Muntaha BUHNAM - AGH</dc:creator>
  <cp:keywords>GE.2237129(A)</cp:keywords>
  <dc:description>Distr.: General
3 June 2022
Arabic
Original: English</dc:description>
  <cp:lastModifiedBy>Jamal Alkahlout</cp:lastModifiedBy>
  <cp:revision>2</cp:revision>
  <cp:lastPrinted>2016-06-21T10:29:00Z</cp:lastPrinted>
  <dcterms:created xsi:type="dcterms:W3CDTF">2022-06-27T10:30:00Z</dcterms:created>
  <dcterms:modified xsi:type="dcterms:W3CDTF">2022-06-27T10:30:00Z</dcterms:modified>
  <cp:category>Final</cp:category>
</cp:coreProperties>
</file>