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264D384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0943968" w14:textId="77777777" w:rsidR="002D5AAC" w:rsidRDefault="002D5AAC" w:rsidP="008B6B3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16B4657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B763F3C" w14:textId="6D9B0690" w:rsidR="002D5AAC" w:rsidRDefault="008B6B3B" w:rsidP="008B6B3B">
            <w:pPr>
              <w:jc w:val="right"/>
            </w:pPr>
            <w:r w:rsidRPr="008B6B3B">
              <w:rPr>
                <w:sz w:val="40"/>
              </w:rPr>
              <w:t>CERD</w:t>
            </w:r>
            <w:r>
              <w:t>/C/KAZ/Q/8-10</w:t>
            </w:r>
          </w:p>
        </w:tc>
      </w:tr>
      <w:tr w:rsidR="002D5AAC" w:rsidRPr="00411212" w14:paraId="28E139A7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132606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91CA6CC" wp14:editId="5B37EA0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A6A16E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D3DBC69" w14:textId="77777777" w:rsidR="002D5AAC" w:rsidRPr="00A1325C" w:rsidRDefault="008B6B3B" w:rsidP="008D2AAD">
            <w:pPr>
              <w:spacing w:before="240"/>
              <w:rPr>
                <w:lang w:val="en-US"/>
              </w:rPr>
            </w:pPr>
            <w:r w:rsidRPr="00A1325C">
              <w:rPr>
                <w:lang w:val="en-US"/>
              </w:rPr>
              <w:t>Distr.: General</w:t>
            </w:r>
          </w:p>
          <w:p w14:paraId="79A538A2" w14:textId="77777777" w:rsidR="008B6B3B" w:rsidRPr="00A1325C" w:rsidRDefault="008B6B3B" w:rsidP="008B6B3B">
            <w:pPr>
              <w:spacing w:line="240" w:lineRule="exact"/>
              <w:rPr>
                <w:lang w:val="en-US"/>
              </w:rPr>
            </w:pPr>
            <w:r w:rsidRPr="00A1325C">
              <w:rPr>
                <w:lang w:val="en-US"/>
              </w:rPr>
              <w:t>16 February 2022</w:t>
            </w:r>
          </w:p>
          <w:p w14:paraId="212DAE1B" w14:textId="77777777" w:rsidR="008B6B3B" w:rsidRPr="00A1325C" w:rsidRDefault="008B6B3B" w:rsidP="008B6B3B">
            <w:pPr>
              <w:spacing w:line="240" w:lineRule="exact"/>
              <w:rPr>
                <w:lang w:val="en-US"/>
              </w:rPr>
            </w:pPr>
            <w:r w:rsidRPr="00A1325C">
              <w:rPr>
                <w:lang w:val="en-US"/>
              </w:rPr>
              <w:t>Russian</w:t>
            </w:r>
          </w:p>
          <w:p w14:paraId="134BF051" w14:textId="77777777" w:rsidR="008B6B3B" w:rsidRPr="00A1325C" w:rsidRDefault="008B6B3B" w:rsidP="008B6B3B">
            <w:pPr>
              <w:spacing w:line="240" w:lineRule="exact"/>
              <w:rPr>
                <w:lang w:val="en-US"/>
              </w:rPr>
            </w:pPr>
            <w:r w:rsidRPr="00A1325C">
              <w:rPr>
                <w:lang w:val="en-US"/>
              </w:rPr>
              <w:t>Original: English</w:t>
            </w:r>
          </w:p>
          <w:p w14:paraId="27788710" w14:textId="77777777" w:rsidR="008B6B3B" w:rsidRPr="00A1325C" w:rsidRDefault="008B6B3B" w:rsidP="008B6B3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English, French</w:t>
            </w:r>
            <w:r w:rsidRPr="00A1325C">
              <w:rPr>
                <w:lang w:val="en-US"/>
              </w:rPr>
              <w:t>, Russian and</w:t>
            </w:r>
          </w:p>
          <w:p w14:paraId="418BBD12" w14:textId="3A156ABC" w:rsidR="008B6B3B" w:rsidRPr="00A1325C" w:rsidRDefault="008B6B3B" w:rsidP="008B6B3B">
            <w:pPr>
              <w:spacing w:line="240" w:lineRule="exact"/>
              <w:rPr>
                <w:lang w:val="en-US"/>
              </w:rPr>
            </w:pPr>
            <w:r w:rsidRPr="00A1325C">
              <w:rPr>
                <w:lang w:val="en-US"/>
              </w:rPr>
              <w:t>Spanish only</w:t>
            </w:r>
          </w:p>
        </w:tc>
      </w:tr>
    </w:tbl>
    <w:p w14:paraId="6B334423" w14:textId="77777777" w:rsidR="008B6B3B" w:rsidRPr="00B7552A" w:rsidRDefault="008B6B3B" w:rsidP="008B6B3B">
      <w:pPr>
        <w:spacing w:before="120"/>
        <w:rPr>
          <w:b/>
          <w:sz w:val="32"/>
          <w:szCs w:val="32"/>
        </w:rPr>
      </w:pPr>
      <w:r w:rsidRPr="00B7552A">
        <w:rPr>
          <w:b/>
          <w:bCs/>
          <w:sz w:val="24"/>
          <w:szCs w:val="28"/>
        </w:rPr>
        <w:t>Комитет по ликвидации расовой дискриминации</w:t>
      </w:r>
    </w:p>
    <w:p w14:paraId="28C9DF36" w14:textId="7B4285E8" w:rsidR="008B6B3B" w:rsidRDefault="008B6B3B" w:rsidP="008B6B3B">
      <w:pPr>
        <w:rPr>
          <w:b/>
        </w:rPr>
      </w:pPr>
      <w:r>
        <w:rPr>
          <w:b/>
          <w:bCs/>
        </w:rPr>
        <w:t>Сто шестая сессия</w:t>
      </w:r>
    </w:p>
    <w:p w14:paraId="6384F50E" w14:textId="3C033477" w:rsidR="008B6B3B" w:rsidRDefault="008B6B3B" w:rsidP="008B6B3B">
      <w:r>
        <w:t>11</w:t>
      </w:r>
      <w:r w:rsidRPr="00A1325C">
        <w:t>–</w:t>
      </w:r>
      <w:r>
        <w:t>29 апреля 2022 года</w:t>
      </w:r>
    </w:p>
    <w:p w14:paraId="7EB9FD23" w14:textId="77777777" w:rsidR="008B6B3B" w:rsidRDefault="008B6B3B" w:rsidP="008B6B3B">
      <w:r>
        <w:t>Пункт 6 предварительной повестки дня</w:t>
      </w:r>
    </w:p>
    <w:p w14:paraId="40312CDD" w14:textId="2E53C685" w:rsidR="008B6B3B" w:rsidRDefault="008B6B3B" w:rsidP="008B6B3B">
      <w:pPr>
        <w:rPr>
          <w:b/>
          <w:bCs/>
        </w:rPr>
      </w:pPr>
      <w:r>
        <w:rPr>
          <w:b/>
          <w:bCs/>
        </w:rPr>
        <w:t xml:space="preserve">Рассмотрение докладов, комментариев и информации, </w:t>
      </w:r>
      <w:r>
        <w:rPr>
          <w:b/>
          <w:bCs/>
        </w:rPr>
        <w:br/>
        <w:t xml:space="preserve">представленных государствами-участниками </w:t>
      </w:r>
      <w:r>
        <w:rPr>
          <w:b/>
          <w:bCs/>
        </w:rPr>
        <w:br/>
        <w:t>в соответствии со статьей 9 Конвенции</w:t>
      </w:r>
    </w:p>
    <w:p w14:paraId="3992EB95" w14:textId="37D3FAE3" w:rsidR="008B6B3B" w:rsidRDefault="008B6B3B" w:rsidP="008B6B3B">
      <w:pPr>
        <w:pStyle w:val="HChG"/>
      </w:pPr>
      <w:r>
        <w:tab/>
      </w:r>
      <w:r>
        <w:tab/>
        <w:t xml:space="preserve">Перечень тем в связи с объединенными </w:t>
      </w:r>
      <w:r>
        <w:br/>
        <w:t>восьмым–десятым докладами Казахстана</w:t>
      </w:r>
    </w:p>
    <w:p w14:paraId="5464900A" w14:textId="77777777" w:rsidR="008B6B3B" w:rsidRDefault="008B6B3B" w:rsidP="008B6B3B">
      <w:pPr>
        <w:pStyle w:val="H1G"/>
      </w:pPr>
      <w:r>
        <w:tab/>
      </w:r>
      <w:r>
        <w:tab/>
      </w:r>
      <w:r>
        <w:rPr>
          <w:bCs/>
        </w:rPr>
        <w:t>Записка Докладчика по стране</w:t>
      </w:r>
    </w:p>
    <w:p w14:paraId="30F6B277" w14:textId="39437E7F" w:rsidR="008B6B3B" w:rsidRPr="00016909" w:rsidRDefault="008B6B3B" w:rsidP="008B6B3B">
      <w:pPr>
        <w:pStyle w:val="SingleTxtG"/>
      </w:pPr>
      <w:r w:rsidRPr="00016909">
        <w:t>1.</w:t>
      </w:r>
      <w:r w:rsidRPr="00016909">
        <w:tab/>
      </w:r>
      <w:r>
        <w:t>Комитет по ликвидации расовой дискриминации на своей семьдесят шестой сессии</w:t>
      </w:r>
      <w:r>
        <w:rPr>
          <w:rStyle w:val="aa"/>
        </w:rPr>
        <w:footnoteReference w:id="1"/>
      </w:r>
      <w:r>
        <w:t xml:space="preserve"> постановил, что докладчик по стране будет направлять соответствующему государству-участнику краткий перечень тем, призванных определять направление и нацеленность диалога между делегацией государства-участника и Комитетом во время рассмотрения доклада государства-участника. Настоящий документ содержит перечень таких тем. Данный перечень не является исчерпывающим; в ходе диалога могут быть подняты и другие вопросы. По нему не требуется представлять письменных ответов.</w:t>
      </w:r>
    </w:p>
    <w:p w14:paraId="0329491D" w14:textId="3A4D6DF0" w:rsidR="008B6B3B" w:rsidRPr="00016909" w:rsidRDefault="008B6B3B" w:rsidP="008B6B3B">
      <w:pPr>
        <w:pStyle w:val="H23G"/>
      </w:pPr>
      <w:r>
        <w:tab/>
      </w:r>
      <w:r>
        <w:tab/>
      </w:r>
      <w:r>
        <w:rPr>
          <w:bCs/>
        </w:rPr>
        <w:t>Место Конвенции во внутреннем праве, институциональная и директивная основа ее осуществления (ст. 1</w:t>
      </w:r>
      <w:r w:rsidR="00411212">
        <w:rPr>
          <w:bCs/>
        </w:rPr>
        <w:t xml:space="preserve">, 2 </w:t>
      </w:r>
      <w:r>
        <w:rPr>
          <w:bCs/>
        </w:rPr>
        <w:t>и 6)</w:t>
      </w:r>
    </w:p>
    <w:p w14:paraId="61E694C1" w14:textId="39883419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2.</w:t>
      </w:r>
      <w:r>
        <w:tab/>
        <w:t>Информация о мерах, принятых для сбора и обнародования достоверных статистических данных о социально-экономическом положении лиц, принадлежащих к группам этнических меньшинств, мигрантов и беженцев; и статистические данные об этническом составе лиц, содержащихся в местах лишения свободы</w:t>
      </w:r>
      <w:r>
        <w:rPr>
          <w:rStyle w:val="aa"/>
        </w:rPr>
        <w:footnoteReference w:id="2"/>
      </w:r>
      <w:r>
        <w:t>.</w:t>
      </w:r>
    </w:p>
    <w:p w14:paraId="65E5AB4C" w14:textId="3E46B485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3.</w:t>
      </w:r>
      <w:r>
        <w:tab/>
        <w:t>Информация о шагах, предпринятых для принятия всеобъемлющего антидискриминационного закона, включающего определение прямой и косвенной дискриминации; и мерах, принятых для распространения информации среди населения, особенно меньшинств, а также адвокатов, магистратов и других сотрудников правоприменительных органов, о запрете расовой дискриминации и имеющихся средствах правовой защиты для жертв</w:t>
      </w:r>
      <w:r>
        <w:rPr>
          <w:rStyle w:val="aa"/>
        </w:rPr>
        <w:footnoteReference w:id="3"/>
      </w:r>
      <w:r>
        <w:t xml:space="preserve">. </w:t>
      </w:r>
    </w:p>
    <w:p w14:paraId="36E964C4" w14:textId="2201E8A5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>Обновленная информация о внесении изменений в законодательство, предусматривающих возможность принятия специальных мер в соответствии со статьями 1 (п. 4) и 2 (п. 2) Конвенции</w:t>
      </w:r>
      <w:r>
        <w:rPr>
          <w:rStyle w:val="aa"/>
        </w:rPr>
        <w:footnoteReference w:id="4"/>
      </w:r>
      <w:r>
        <w:t>.</w:t>
      </w:r>
    </w:p>
    <w:p w14:paraId="32CB8B18" w14:textId="025F6DBF" w:rsidR="008B6B3B" w:rsidRPr="00F6327B" w:rsidRDefault="008B6B3B" w:rsidP="009149F0">
      <w:pPr>
        <w:pStyle w:val="SingleTxtG"/>
        <w:pageBreakBefore/>
        <w:kinsoku w:val="0"/>
        <w:overflowPunct w:val="0"/>
        <w:autoSpaceDE w:val="0"/>
        <w:autoSpaceDN w:val="0"/>
        <w:adjustRightInd w:val="0"/>
        <w:snapToGrid w:val="0"/>
      </w:pPr>
      <w:r w:rsidRPr="00F6327B">
        <w:lastRenderedPageBreak/>
        <w:t>5.</w:t>
      </w:r>
      <w:r w:rsidRPr="00F6327B">
        <w:tab/>
      </w:r>
      <w:r>
        <w:t>Обновленная информация о мерах по укреплению мандата Уполномоченного по правам человека для эффективного продвижения прав человека и борьбы с расовой дискриминацией, увеличении финансовых и кадровых ресурсов Уполномоченного, обеспечении общественного доверия к Уполномоченному и его полной независимости, а также регулярном обнародовании отчетов о работе Уполномоченного по борьбе против расовой дискриминации</w:t>
      </w:r>
      <w:r w:rsidRPr="00F6327B">
        <w:rPr>
          <w:rStyle w:val="aa"/>
        </w:rPr>
        <w:footnoteReference w:id="5"/>
      </w:r>
      <w:r>
        <w:t>.</w:t>
      </w:r>
    </w:p>
    <w:p w14:paraId="45A3F408" w14:textId="1F8D14B0" w:rsidR="008B6B3B" w:rsidRPr="00F6327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F6327B">
        <w:t>6.</w:t>
      </w:r>
      <w:r w:rsidRPr="00F6327B">
        <w:tab/>
      </w:r>
      <w:r>
        <w:t>Информация о мерах по обеспечению эффективного расследования любых актов расовой дискриминации и средствах правовой защиты от них; обновленная информация о применении Конвенции на национальном уровне; и анализ причин низкого числа случаев расовой дискриминации, выявленных Уполномоченным по правам человека</w:t>
      </w:r>
      <w:r w:rsidRPr="00F6327B">
        <w:rPr>
          <w:rStyle w:val="aa"/>
        </w:rPr>
        <w:footnoteReference w:id="6"/>
      </w:r>
      <w:r>
        <w:t>.</w:t>
      </w:r>
    </w:p>
    <w:p w14:paraId="3DD5A85B" w14:textId="45E591A8" w:rsidR="008B6B3B" w:rsidRPr="009149F0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1D462C">
        <w:t>7.</w:t>
      </w:r>
      <w:r w:rsidRPr="001D462C">
        <w:tab/>
      </w:r>
      <w:r>
        <w:t>Меры по укреплению системы предоставления правовой помощи и оказанию отдельным лицам и ассоциациям содействия в рамках судебных разбирательств по делам о дискриминации</w:t>
      </w:r>
      <w:r>
        <w:rPr>
          <w:rStyle w:val="aa"/>
        </w:rPr>
        <w:footnoteReference w:id="7"/>
      </w:r>
      <w:r w:rsidR="009149F0" w:rsidRPr="009149F0">
        <w:t>.</w:t>
      </w:r>
    </w:p>
    <w:p w14:paraId="48A86F8B" w14:textId="77777777" w:rsidR="008B6B3B" w:rsidRPr="006D41CA" w:rsidRDefault="008B6B3B" w:rsidP="008B6B3B">
      <w:pPr>
        <w:pStyle w:val="H23G"/>
      </w:pPr>
      <w:r>
        <w:tab/>
      </w:r>
      <w:r>
        <w:tab/>
      </w:r>
      <w:r>
        <w:rPr>
          <w:bCs/>
        </w:rPr>
        <w:t>Преступления на почве расовой ненависти, язык вражды и свобода выражения мнений (ст. 4 и 7)</w:t>
      </w:r>
    </w:p>
    <w:p w14:paraId="00CC0217" w14:textId="519A5710" w:rsidR="008B6B3B" w:rsidRPr="00B7112E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B7112E">
        <w:t>8.</w:t>
      </w:r>
      <w:r w:rsidRPr="00B7112E">
        <w:tab/>
      </w:r>
      <w:r>
        <w:t>Обновленная информация о мерах по эффективному расследованию, преследованию и борьбе с расистскими высказываниями на почве ненависти и наказании виновных; и мерах для поощрения терпимости, межкультурного диалога и уважения многообразия с уделением особого внимания роли журналистов и государственных должностных лиц в этой связи</w:t>
      </w:r>
      <w:r>
        <w:rPr>
          <w:rStyle w:val="aa"/>
        </w:rPr>
        <w:footnoteReference w:id="8"/>
      </w:r>
      <w:r>
        <w:t>.</w:t>
      </w:r>
    </w:p>
    <w:p w14:paraId="2D78D09F" w14:textId="605C579F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9.</w:t>
      </w:r>
      <w:r>
        <w:tab/>
        <w:t>Обновленная информация о мерах по обеспечению того, чтобы законодательство против подстрекательства к насилию на почве расовой ненависти и об экстремистских организациях полностью соответствовало требованиям статьи 4 a) и b), а также статьи 1 Конвенции</w:t>
      </w:r>
      <w:r>
        <w:rPr>
          <w:rStyle w:val="aa"/>
        </w:rPr>
        <w:footnoteReference w:id="9"/>
      </w:r>
      <w:r>
        <w:t>.</w:t>
      </w:r>
    </w:p>
    <w:p w14:paraId="0EE83A4F" w14:textId="54EB4253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10.</w:t>
      </w:r>
      <w:r>
        <w:tab/>
        <w:t>Информация о мерах, принятых для того, чтобы четко определить уголовные преступления, в частности охватываемые статьей 174 Уголовного кодекса, с тем чтобы они не приводили к необоснованному или несоразмерному ограничению свободы выражения мнений, в том числе членов сообществ меньшинств</w:t>
      </w:r>
      <w:r>
        <w:rPr>
          <w:rStyle w:val="aa"/>
        </w:rPr>
        <w:footnoteReference w:id="10"/>
      </w:r>
      <w:r>
        <w:t>.</w:t>
      </w:r>
    </w:p>
    <w:p w14:paraId="7E119FCE" w14:textId="60D13501" w:rsidR="008B6B3B" w:rsidRPr="00B7112E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B7112E">
        <w:t>11.</w:t>
      </w:r>
      <w:r w:rsidRPr="00B7112E">
        <w:tab/>
      </w:r>
      <w:r>
        <w:t>Информация о мерах по расследованию утверждений о подстрекательстве к насилию и разжигании ненависти в отношении дунганского меньшинства в связи с насильственными событиями 7 и 8 февраля 2020 года в Кордайском районе; и шагах, предпринятых для обеспечения справедливого судебного разбирательства в отношении лиц из общины дунган, являющихся объектами уголовного расследования и судебного разбирательства</w:t>
      </w:r>
      <w:r>
        <w:rPr>
          <w:rStyle w:val="aa"/>
        </w:rPr>
        <w:footnoteReference w:id="11"/>
      </w:r>
      <w:r>
        <w:t>.</w:t>
      </w:r>
    </w:p>
    <w:p w14:paraId="052CA5C0" w14:textId="77777777" w:rsidR="008B6B3B" w:rsidRPr="00073A1F" w:rsidRDefault="008B6B3B" w:rsidP="008B6B3B">
      <w:pPr>
        <w:pStyle w:val="H23G"/>
      </w:pPr>
      <w:r>
        <w:tab/>
      </w:r>
      <w:r>
        <w:tab/>
      </w:r>
      <w:r>
        <w:rPr>
          <w:bCs/>
        </w:rPr>
        <w:t>Положение групп этнических меньшинств (ст. 5)</w:t>
      </w:r>
    </w:p>
    <w:p w14:paraId="1CDF7505" w14:textId="0DD934F4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12.</w:t>
      </w:r>
      <w:r>
        <w:tab/>
        <w:t>Дезагрегированные данные о представительстве этнических меньшинств в политических и директивных органах и на государственной службе на всех уровнях, а также информация о мерах по содействию увеличению их представительства</w:t>
      </w:r>
      <w:r>
        <w:rPr>
          <w:rStyle w:val="aa"/>
        </w:rPr>
        <w:footnoteReference w:id="12"/>
      </w:r>
      <w:r>
        <w:t xml:space="preserve">. </w:t>
      </w:r>
    </w:p>
    <w:p w14:paraId="4398F21F" w14:textId="1A3E87E7" w:rsidR="008B6B3B" w:rsidRDefault="008B6B3B" w:rsidP="009149F0">
      <w:pPr>
        <w:pStyle w:val="SingleTxtG"/>
        <w:pageBreakBefore/>
        <w:kinsoku w:val="0"/>
        <w:overflowPunct w:val="0"/>
        <w:autoSpaceDE w:val="0"/>
        <w:autoSpaceDN w:val="0"/>
        <w:adjustRightInd w:val="0"/>
        <w:snapToGrid w:val="0"/>
      </w:pPr>
      <w:r>
        <w:lastRenderedPageBreak/>
        <w:t>13.</w:t>
      </w:r>
      <w:r>
        <w:tab/>
        <w:t xml:space="preserve">Обновленная информация о мерах по расширению доступа детей из групп этнических меньшинств к обучению на родном языке и изучению родного языка; и обновленная информация о специальных мерах по обеспечению более широкого доступа к высшему образованию для студентов из всех этнических групп без </w:t>
      </w:r>
      <w:r w:rsidR="009149F0">
        <w:br/>
      </w:r>
      <w:r>
        <w:t>какой-либо дискриминации и о результатах этих мер</w:t>
      </w:r>
      <w:r>
        <w:rPr>
          <w:rStyle w:val="aa"/>
        </w:rPr>
        <w:footnoteReference w:id="13"/>
      </w:r>
      <w:r>
        <w:t>.</w:t>
      </w:r>
    </w:p>
    <w:p w14:paraId="5D8D56AB" w14:textId="433CA702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14.</w:t>
      </w:r>
      <w:r>
        <w:tab/>
        <w:t>Обновленная информация о внесении поправок в Трудовой кодекс с целью прямого запрета дискриминации по признаку цвета кожи</w:t>
      </w:r>
      <w:r>
        <w:rPr>
          <w:rStyle w:val="aa"/>
        </w:rPr>
        <w:footnoteReference w:id="14"/>
      </w:r>
      <w:r>
        <w:t>.</w:t>
      </w:r>
    </w:p>
    <w:p w14:paraId="1242BBEF" w14:textId="77777777" w:rsidR="008B6B3B" w:rsidRPr="00073A1F" w:rsidRDefault="008B6B3B" w:rsidP="008B6B3B">
      <w:pPr>
        <w:pStyle w:val="H23G"/>
      </w:pPr>
      <w:r>
        <w:tab/>
      </w:r>
      <w:r>
        <w:tab/>
      </w:r>
      <w:r>
        <w:rPr>
          <w:bCs/>
        </w:rPr>
        <w:t>Положение мигрантов, просителей убежища, беженцев и лиц без гражданства (ст. 2 и 5)</w:t>
      </w:r>
    </w:p>
    <w:p w14:paraId="25308330" w14:textId="56C6AFDC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15.</w:t>
      </w:r>
      <w:r>
        <w:tab/>
        <w:t xml:space="preserve">Информация о мерах, принятых для внесения изменений в Закон </w:t>
      </w:r>
      <w:r w:rsidR="009149F0" w:rsidRPr="009149F0">
        <w:t>«</w:t>
      </w:r>
      <w:r>
        <w:t>О миграции населения</w:t>
      </w:r>
      <w:r w:rsidR="009149F0">
        <w:t>»</w:t>
      </w:r>
      <w:r>
        <w:t xml:space="preserve"> 2011 года и соответствующие нормативные акты с целью обеспечения того, чтобы требования для получения статуса индивидуального предпринимателя не были чрезмерно ограничительными и не носили дискриминационного характера в соответствии со статьей 1 (п. 1) Конвенции</w:t>
      </w:r>
      <w:r>
        <w:rPr>
          <w:rStyle w:val="aa"/>
        </w:rPr>
        <w:footnoteReference w:id="15"/>
      </w:r>
      <w:r>
        <w:t>.</w:t>
      </w:r>
    </w:p>
    <w:p w14:paraId="5125873A" w14:textId="2CB93F7A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16.</w:t>
      </w:r>
      <w:r>
        <w:tab/>
        <w:t>Обновленная информация о мерах по обеспечению трудящимся-мигрантам и их семьям равного доступа к образованию и здравоохранению; дезагрегированные данные о всех категориях трудящихся-мигрантов и об осуществлении их прав; и информация об усилении мер по предупреждению случаев насилия, вымогательства и незаконного оборота в отношении трудящихся-мигрантов, а также о преследовании и наказании лиц, виновных в совершении таких деяний</w:t>
      </w:r>
      <w:r>
        <w:rPr>
          <w:rStyle w:val="aa"/>
        </w:rPr>
        <w:footnoteReference w:id="16"/>
      </w:r>
      <w:r w:rsidR="009149F0">
        <w:t>.</w:t>
      </w:r>
    </w:p>
    <w:p w14:paraId="27C19E27" w14:textId="7D7D269C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17.</w:t>
      </w:r>
      <w:r>
        <w:tab/>
        <w:t>Информация об установлении порядка направления беженцев Пограничной службой в подразделения миграционной полиции на всех пограничных пунктах, в том числе в международных аэропортах и транзитных зонах, соответствующего международным нормам и стандартам, в частности принципу недопустимости принудительного возвращения</w:t>
      </w:r>
      <w:r>
        <w:rPr>
          <w:rStyle w:val="aa"/>
        </w:rPr>
        <w:footnoteReference w:id="17"/>
      </w:r>
      <w:r>
        <w:t>.</w:t>
      </w:r>
    </w:p>
    <w:p w14:paraId="49DD0F17" w14:textId="5C45D159" w:rsidR="008B6B3B" w:rsidRPr="006E0664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6E0664">
        <w:t>18.</w:t>
      </w:r>
      <w:r w:rsidRPr="006E0664">
        <w:tab/>
      </w:r>
      <w:r>
        <w:t>Меры по обеспечению того, чтобы все лица, которые официально не признаны беженцами, но, тем не менее, не могут вернуться в страну происхождения по другим веским причинам, имели возможность оставаться в стране до тех пор, пока возвращение не станет для них безопасным, и могли осуществлять и пользоваться своими экономическими, социальными и культурными правами без дискриминации</w:t>
      </w:r>
      <w:r>
        <w:rPr>
          <w:rStyle w:val="aa"/>
        </w:rPr>
        <w:footnoteReference w:id="18"/>
      </w:r>
      <w:r>
        <w:t>.</w:t>
      </w:r>
    </w:p>
    <w:p w14:paraId="4098C5CA" w14:textId="0FF244CB" w:rsidR="008B6B3B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19.</w:t>
      </w:r>
      <w:r>
        <w:tab/>
        <w:t>Информация о мерах по предотвращению безгражданства и защите людей от него, в том числе о процедуре определения безгражданства; статистические данные о лицах без гражданства и тех, кто находится под угрозой безгражданства, включая их этническое происхождение; и информация о мерах по решению проблемы безгражданства детей при рождении</w:t>
      </w:r>
      <w:r>
        <w:rPr>
          <w:rStyle w:val="aa"/>
        </w:rPr>
        <w:footnoteReference w:id="19"/>
      </w:r>
      <w:r>
        <w:t>.</w:t>
      </w:r>
    </w:p>
    <w:p w14:paraId="3FE8A775" w14:textId="50CE2871" w:rsidR="008B6B3B" w:rsidRPr="00EB64F8" w:rsidRDefault="008B6B3B" w:rsidP="008B6B3B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EB64F8">
        <w:t>20.</w:t>
      </w:r>
      <w:r w:rsidRPr="00EB64F8">
        <w:tab/>
      </w:r>
      <w:r>
        <w:t>Статистика по приобретению казахстанского гражданства; и информация о мерах по обеспечению получения действительных документов, удостоверяющих личность, а также количестве лиц, не имеющих таких документов</w:t>
      </w:r>
      <w:r>
        <w:rPr>
          <w:rStyle w:val="aa"/>
        </w:rPr>
        <w:footnoteReference w:id="20"/>
      </w:r>
      <w:r>
        <w:t xml:space="preserve">. </w:t>
      </w:r>
    </w:p>
    <w:p w14:paraId="5B6CFB82" w14:textId="0A754B15" w:rsidR="008B6B3B" w:rsidRDefault="008B6B3B" w:rsidP="007C3488">
      <w:pPr>
        <w:pStyle w:val="SingleTxtG"/>
        <w:pageBreakBefore/>
        <w:kinsoku w:val="0"/>
        <w:overflowPunct w:val="0"/>
        <w:autoSpaceDE w:val="0"/>
        <w:autoSpaceDN w:val="0"/>
        <w:adjustRightInd w:val="0"/>
        <w:snapToGrid w:val="0"/>
      </w:pPr>
      <w:r>
        <w:lastRenderedPageBreak/>
        <w:t>21.</w:t>
      </w:r>
      <w:r>
        <w:tab/>
        <w:t>Обновленная информация об осуществлении экономических, социальных и культурных прав рома без предрассудков и стереотипов; и мерах по распространению и предоставлению потенциальным жертвам дискриминации из числа рома информации о доступе к средствам правовой защиты, в том числе через национальные суды или органы</w:t>
      </w:r>
      <w:r>
        <w:rPr>
          <w:rStyle w:val="aa"/>
        </w:rPr>
        <w:footnoteReference w:id="21"/>
      </w:r>
      <w:r>
        <w:t>.</w:t>
      </w:r>
    </w:p>
    <w:p w14:paraId="7EF9996B" w14:textId="77777777" w:rsidR="008B6B3B" w:rsidRPr="00A1325C" w:rsidRDefault="008B6B3B" w:rsidP="008B6B3B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3E1913C" w14:textId="77777777" w:rsidR="00381C24" w:rsidRPr="00BC18B2" w:rsidRDefault="00381C24" w:rsidP="004055E9"/>
    <w:sectPr w:rsidR="00381C24" w:rsidRPr="00BC18B2" w:rsidSect="008B6B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03046" w14:textId="77777777" w:rsidR="000F12EB" w:rsidRPr="00A312BC" w:rsidRDefault="000F12EB" w:rsidP="00A312BC"/>
  </w:endnote>
  <w:endnote w:type="continuationSeparator" w:id="0">
    <w:p w14:paraId="283B4C6D" w14:textId="77777777" w:rsidR="000F12EB" w:rsidRPr="00A312BC" w:rsidRDefault="000F12E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8F091" w14:textId="200326B8" w:rsidR="008B6B3B" w:rsidRPr="008B6B3B" w:rsidRDefault="008B6B3B">
    <w:pPr>
      <w:pStyle w:val="a8"/>
    </w:pPr>
    <w:r w:rsidRPr="008B6B3B">
      <w:rPr>
        <w:b/>
        <w:sz w:val="18"/>
      </w:rPr>
      <w:fldChar w:fldCharType="begin"/>
    </w:r>
    <w:r w:rsidRPr="008B6B3B">
      <w:rPr>
        <w:b/>
        <w:sz w:val="18"/>
      </w:rPr>
      <w:instrText xml:space="preserve"> PAGE  \* MERGEFORMAT </w:instrText>
    </w:r>
    <w:r w:rsidRPr="008B6B3B">
      <w:rPr>
        <w:b/>
        <w:sz w:val="18"/>
      </w:rPr>
      <w:fldChar w:fldCharType="separate"/>
    </w:r>
    <w:r w:rsidRPr="008B6B3B">
      <w:rPr>
        <w:b/>
        <w:noProof/>
        <w:sz w:val="18"/>
      </w:rPr>
      <w:t>2</w:t>
    </w:r>
    <w:r w:rsidRPr="008B6B3B">
      <w:rPr>
        <w:b/>
        <w:sz w:val="18"/>
      </w:rPr>
      <w:fldChar w:fldCharType="end"/>
    </w:r>
    <w:r>
      <w:rPr>
        <w:b/>
        <w:sz w:val="18"/>
      </w:rPr>
      <w:tab/>
    </w:r>
    <w:r>
      <w:t>GE.22-02130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C553D" w14:textId="510DE8A0" w:rsidR="008B6B3B" w:rsidRPr="008B6B3B" w:rsidRDefault="008B6B3B" w:rsidP="008B6B3B">
    <w:pPr>
      <w:pStyle w:val="a8"/>
      <w:tabs>
        <w:tab w:val="clear" w:pos="9639"/>
        <w:tab w:val="right" w:pos="9638"/>
      </w:tabs>
      <w:rPr>
        <w:b/>
        <w:sz w:val="18"/>
      </w:rPr>
    </w:pPr>
    <w:r>
      <w:t>GE.22-02130</w:t>
    </w:r>
    <w:r>
      <w:tab/>
    </w:r>
    <w:r w:rsidRPr="008B6B3B">
      <w:rPr>
        <w:b/>
        <w:sz w:val="18"/>
      </w:rPr>
      <w:fldChar w:fldCharType="begin"/>
    </w:r>
    <w:r w:rsidRPr="008B6B3B">
      <w:rPr>
        <w:b/>
        <w:sz w:val="18"/>
      </w:rPr>
      <w:instrText xml:space="preserve"> PAGE  \* MERGEFORMAT </w:instrText>
    </w:r>
    <w:r w:rsidRPr="008B6B3B">
      <w:rPr>
        <w:b/>
        <w:sz w:val="18"/>
      </w:rPr>
      <w:fldChar w:fldCharType="separate"/>
    </w:r>
    <w:r w:rsidRPr="008B6B3B">
      <w:rPr>
        <w:b/>
        <w:noProof/>
        <w:sz w:val="18"/>
      </w:rPr>
      <w:t>3</w:t>
    </w:r>
    <w:r w:rsidRPr="008B6B3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4596" w14:textId="27F9222E" w:rsidR="00042B72" w:rsidRPr="008B6B3B" w:rsidRDefault="008B6B3B" w:rsidP="008B6B3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F13BCF0" wp14:editId="3F56D3B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22-02130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4D4161" wp14:editId="1A889DE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250222  280222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ADE00" w14:textId="77777777" w:rsidR="000F12EB" w:rsidRPr="001075E9" w:rsidRDefault="000F12E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7A416B" w14:textId="77777777" w:rsidR="000F12EB" w:rsidRDefault="000F12E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87F8CFD" w14:textId="09CC3FA7" w:rsidR="008B6B3B" w:rsidRPr="00AA1D48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8B6B3B">
          <w:rPr>
            <w:rStyle w:val="af1"/>
          </w:rPr>
          <w:t>A/65/18</w:t>
        </w:r>
      </w:hyperlink>
      <w:r>
        <w:t xml:space="preserve">, п. 85. </w:t>
      </w:r>
    </w:p>
  </w:footnote>
  <w:footnote w:id="2">
    <w:p w14:paraId="6050AE22" w14:textId="58F2DB63" w:rsidR="008B6B3B" w:rsidRPr="00276EF1" w:rsidRDefault="008B6B3B" w:rsidP="008B6B3B">
      <w:pPr>
        <w:pStyle w:val="ad"/>
      </w:pPr>
      <w:r w:rsidRPr="00AA1D48">
        <w:tab/>
      </w:r>
      <w:r>
        <w:rPr>
          <w:rStyle w:val="aa"/>
        </w:rPr>
        <w:footnoteRef/>
      </w:r>
      <w:r>
        <w:tab/>
      </w:r>
      <w:hyperlink r:id="rId2" w:history="1">
        <w:r w:rsidRPr="008B6B3B">
          <w:rPr>
            <w:rStyle w:val="af1"/>
          </w:rPr>
          <w:t>CERD/C/KAZ/CO/6-7</w:t>
        </w:r>
      </w:hyperlink>
      <w:r>
        <w:t xml:space="preserve">, п. 7; и </w:t>
      </w:r>
      <w:hyperlink r:id="rId3" w:history="1">
        <w:r w:rsidRPr="008B6B3B">
          <w:rPr>
            <w:rStyle w:val="af1"/>
          </w:rPr>
          <w:t>CERD/C/KAZ/8-10</w:t>
        </w:r>
      </w:hyperlink>
      <w:r>
        <w:t xml:space="preserve">, п. 14, и приложение, пп. 13–20. </w:t>
      </w:r>
    </w:p>
  </w:footnote>
  <w:footnote w:id="3">
    <w:p w14:paraId="12354198" w14:textId="3BF1C84E" w:rsidR="008B6B3B" w:rsidRPr="00A451FB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4" w:history="1">
        <w:r w:rsidRPr="008B6B3B">
          <w:rPr>
            <w:rStyle w:val="af1"/>
          </w:rPr>
          <w:t>CERD/C/KAZ/CO/6-7</w:t>
        </w:r>
      </w:hyperlink>
      <w:r>
        <w:t xml:space="preserve">, п. 6; и </w:t>
      </w:r>
      <w:hyperlink r:id="rId5" w:history="1">
        <w:r w:rsidRPr="008B6B3B">
          <w:rPr>
            <w:rStyle w:val="af1"/>
          </w:rPr>
          <w:t>CERD/C/KAZ/8-10</w:t>
        </w:r>
      </w:hyperlink>
      <w:r>
        <w:t xml:space="preserve">, приложение, пп. 1–12. </w:t>
      </w:r>
    </w:p>
  </w:footnote>
  <w:footnote w:id="4">
    <w:p w14:paraId="202225A2" w14:textId="386B445B" w:rsidR="008B6B3B" w:rsidRPr="00A31F17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6" w:history="1">
        <w:r w:rsidRPr="008B6B3B">
          <w:rPr>
            <w:rStyle w:val="af1"/>
          </w:rPr>
          <w:t>CERD/C/KAZ/CO/6-7</w:t>
        </w:r>
      </w:hyperlink>
      <w:r>
        <w:t xml:space="preserve">, пп. 8–9; и </w:t>
      </w:r>
      <w:hyperlink r:id="rId7" w:history="1">
        <w:r w:rsidRPr="008B6B3B">
          <w:rPr>
            <w:rStyle w:val="af1"/>
          </w:rPr>
          <w:t>CERD/C/KAZ/8-10</w:t>
        </w:r>
      </w:hyperlink>
      <w:r>
        <w:t xml:space="preserve">, п. 51, и приложение, пп. 21–38. </w:t>
      </w:r>
    </w:p>
  </w:footnote>
  <w:footnote w:id="5">
    <w:p w14:paraId="590A8148" w14:textId="7AF8D007" w:rsidR="008B6B3B" w:rsidRPr="007F3ACD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8" w:history="1">
        <w:r w:rsidRPr="008B6B3B">
          <w:rPr>
            <w:rStyle w:val="af1"/>
          </w:rPr>
          <w:t>CERD/C/KAZ/CO/6-7</w:t>
        </w:r>
      </w:hyperlink>
      <w:r>
        <w:t xml:space="preserve">, п. 10; и </w:t>
      </w:r>
      <w:hyperlink r:id="rId9" w:history="1">
        <w:r w:rsidRPr="008B6B3B">
          <w:rPr>
            <w:rStyle w:val="af1"/>
          </w:rPr>
          <w:t>CERD/C/KAZ/8-10</w:t>
        </w:r>
      </w:hyperlink>
      <w:r>
        <w:t>, приложение, пп. 45</w:t>
      </w:r>
      <w:r w:rsidR="00BE12FF" w:rsidRPr="00BE12FF">
        <w:t>–</w:t>
      </w:r>
      <w:r>
        <w:t xml:space="preserve">48. </w:t>
      </w:r>
    </w:p>
  </w:footnote>
  <w:footnote w:id="6">
    <w:p w14:paraId="030E814D" w14:textId="7775A4F9" w:rsidR="008B6B3B" w:rsidRPr="00380204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0" w:history="1">
        <w:r w:rsidRPr="008B6B3B">
          <w:rPr>
            <w:rStyle w:val="af1"/>
          </w:rPr>
          <w:t>CERD/C/KAZ/CO/6-7</w:t>
        </w:r>
      </w:hyperlink>
      <w:r>
        <w:t xml:space="preserve">, п. 21; и </w:t>
      </w:r>
      <w:hyperlink r:id="rId11" w:history="1">
        <w:r w:rsidR="00BE12FF" w:rsidRPr="008B6B3B">
          <w:rPr>
            <w:rStyle w:val="af1"/>
          </w:rPr>
          <w:t>CERD/C/KAZ/8-10</w:t>
        </w:r>
      </w:hyperlink>
      <w:r>
        <w:t>, пп. 69</w:t>
      </w:r>
      <w:r w:rsidR="00BE12FF" w:rsidRPr="00BE12FF">
        <w:t>–</w:t>
      </w:r>
      <w:r>
        <w:t xml:space="preserve">79, и приложение, </w:t>
      </w:r>
      <w:r w:rsidR="00BE12FF">
        <w:br/>
      </w:r>
      <w:r>
        <w:t>пп. 1</w:t>
      </w:r>
      <w:r w:rsidR="00BE12FF" w:rsidRPr="00BE12FF">
        <w:t>–</w:t>
      </w:r>
      <w:r>
        <w:t>12 и 160</w:t>
      </w:r>
      <w:r w:rsidR="00BE12FF" w:rsidRPr="00BE12FF">
        <w:t>–</w:t>
      </w:r>
      <w:r>
        <w:t>166.</w:t>
      </w:r>
    </w:p>
  </w:footnote>
  <w:footnote w:id="7">
    <w:p w14:paraId="5E8307CA" w14:textId="34D63A83" w:rsidR="008B6B3B" w:rsidRPr="007C04C6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2" w:history="1">
        <w:r w:rsidRPr="008B6B3B">
          <w:rPr>
            <w:rStyle w:val="af1"/>
          </w:rPr>
          <w:t>CERD/C/KAZ/CO/6-7</w:t>
        </w:r>
      </w:hyperlink>
      <w:r>
        <w:t xml:space="preserve">, п. 21; и </w:t>
      </w:r>
      <w:hyperlink r:id="rId13" w:history="1">
        <w:r w:rsidR="00BE12FF" w:rsidRPr="008B6B3B">
          <w:rPr>
            <w:rStyle w:val="af1"/>
          </w:rPr>
          <w:t>CERD/C/KAZ/8-10</w:t>
        </w:r>
      </w:hyperlink>
      <w:r>
        <w:t>, пп. 69</w:t>
      </w:r>
      <w:r w:rsidR="00BE12FF" w:rsidRPr="00BE12FF">
        <w:t>–</w:t>
      </w:r>
      <w:r>
        <w:t xml:space="preserve">79, и приложение, </w:t>
      </w:r>
      <w:r w:rsidR="00BE12FF">
        <w:br/>
      </w:r>
      <w:r>
        <w:t>пп. 7</w:t>
      </w:r>
      <w:r w:rsidR="00BE12FF" w:rsidRPr="00BE12FF">
        <w:t>–</w:t>
      </w:r>
      <w:r>
        <w:t>12 и 160</w:t>
      </w:r>
      <w:r w:rsidR="00BE12FF" w:rsidRPr="00BE12FF">
        <w:t>–</w:t>
      </w:r>
      <w:r>
        <w:t xml:space="preserve">166. </w:t>
      </w:r>
    </w:p>
  </w:footnote>
  <w:footnote w:id="8">
    <w:p w14:paraId="63CEBFA7" w14:textId="2A5D566B" w:rsidR="008B6B3B" w:rsidRPr="00AA1D48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4" w:history="1">
        <w:r w:rsidRPr="008B6B3B">
          <w:rPr>
            <w:rStyle w:val="af1"/>
          </w:rPr>
          <w:t>CERD/C/KAZ/CO/6-7</w:t>
        </w:r>
      </w:hyperlink>
      <w:r>
        <w:t xml:space="preserve">, п. 11; и </w:t>
      </w:r>
      <w:hyperlink r:id="rId15" w:history="1">
        <w:r w:rsidR="00BE12FF" w:rsidRPr="008B6B3B">
          <w:rPr>
            <w:rStyle w:val="af1"/>
          </w:rPr>
          <w:t>CERD/C/KAZ/8-10</w:t>
        </w:r>
      </w:hyperlink>
      <w:r>
        <w:t>, приложение, пп. 49</w:t>
      </w:r>
      <w:r w:rsidR="00BE12FF" w:rsidRPr="00BE12FF">
        <w:t>–</w:t>
      </w:r>
      <w:r>
        <w:t xml:space="preserve">58. </w:t>
      </w:r>
    </w:p>
  </w:footnote>
  <w:footnote w:id="9">
    <w:p w14:paraId="0D9B5066" w14:textId="6502AAA8" w:rsidR="008B6B3B" w:rsidRPr="00AA1D48" w:rsidRDefault="008B6B3B" w:rsidP="008B6B3B">
      <w:pPr>
        <w:pStyle w:val="ad"/>
      </w:pPr>
      <w:r w:rsidRPr="00AA1D48">
        <w:tab/>
      </w:r>
      <w:r>
        <w:rPr>
          <w:rStyle w:val="aa"/>
        </w:rPr>
        <w:footnoteRef/>
      </w:r>
      <w:r>
        <w:tab/>
      </w:r>
      <w:hyperlink r:id="rId16" w:history="1">
        <w:r w:rsidRPr="008B6B3B">
          <w:rPr>
            <w:rStyle w:val="af1"/>
          </w:rPr>
          <w:t>CERD/C/KAZ/CO/6-7</w:t>
        </w:r>
      </w:hyperlink>
      <w:r>
        <w:t xml:space="preserve">, п. 12; и </w:t>
      </w:r>
      <w:hyperlink r:id="rId17" w:history="1">
        <w:r w:rsidR="00BE12FF" w:rsidRPr="008B6B3B">
          <w:rPr>
            <w:rStyle w:val="af1"/>
          </w:rPr>
          <w:t>CERD/C/KAZ/8-10</w:t>
        </w:r>
      </w:hyperlink>
      <w:r>
        <w:t>, приложение, пп. 59</w:t>
      </w:r>
      <w:r w:rsidR="00BE12FF" w:rsidRPr="00BE12FF">
        <w:t>–</w:t>
      </w:r>
      <w:r>
        <w:t xml:space="preserve">70. </w:t>
      </w:r>
    </w:p>
  </w:footnote>
  <w:footnote w:id="10">
    <w:p w14:paraId="1A680DA8" w14:textId="0282702E" w:rsidR="008B6B3B" w:rsidRPr="0088661C" w:rsidRDefault="008B6B3B" w:rsidP="008B6B3B">
      <w:pPr>
        <w:pStyle w:val="ad"/>
      </w:pPr>
      <w:r w:rsidRPr="00AA1D48">
        <w:tab/>
      </w:r>
      <w:r>
        <w:rPr>
          <w:rStyle w:val="aa"/>
        </w:rPr>
        <w:footnoteRef/>
      </w:r>
      <w:r>
        <w:tab/>
      </w:r>
      <w:hyperlink r:id="rId18" w:history="1">
        <w:r w:rsidRPr="008B6B3B">
          <w:rPr>
            <w:rStyle w:val="af1"/>
          </w:rPr>
          <w:t>CERD/C/KAZ/CO/6-7</w:t>
        </w:r>
      </w:hyperlink>
      <w:r>
        <w:t xml:space="preserve">, п. 13; и </w:t>
      </w:r>
      <w:hyperlink r:id="rId19" w:history="1">
        <w:r w:rsidR="00BE12FF" w:rsidRPr="008B6B3B">
          <w:rPr>
            <w:rStyle w:val="af1"/>
          </w:rPr>
          <w:t>CERD/C/KAZ/8-10</w:t>
        </w:r>
      </w:hyperlink>
      <w:r>
        <w:t>, приложение, пп. 64</w:t>
      </w:r>
      <w:r w:rsidR="00BE12FF" w:rsidRPr="00BE12FF">
        <w:t>–</w:t>
      </w:r>
      <w:r>
        <w:t xml:space="preserve">76. </w:t>
      </w:r>
    </w:p>
  </w:footnote>
  <w:footnote w:id="11">
    <w:p w14:paraId="24E0AD24" w14:textId="3C37131E" w:rsidR="008B6B3B" w:rsidRPr="00A1325C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20" w:history="1">
        <w:r w:rsidR="00BE12FF" w:rsidRPr="00BC623D">
          <w:rPr>
            <w:rStyle w:val="af1"/>
            <w:lang w:val="es-ES"/>
          </w:rPr>
          <w:t>https</w:t>
        </w:r>
        <w:r w:rsidR="00BE12FF" w:rsidRPr="00A1325C">
          <w:rPr>
            <w:rStyle w:val="af1"/>
          </w:rPr>
          <w:t>://</w:t>
        </w:r>
        <w:r w:rsidR="00BE12FF" w:rsidRPr="00BC623D">
          <w:rPr>
            <w:rStyle w:val="af1"/>
            <w:lang w:val="es-ES"/>
          </w:rPr>
          <w:t>tbinternet</w:t>
        </w:r>
        <w:r w:rsidR="00BE12FF" w:rsidRPr="00A1325C">
          <w:rPr>
            <w:rStyle w:val="af1"/>
          </w:rPr>
          <w:t>.</w:t>
        </w:r>
        <w:r w:rsidR="00BE12FF" w:rsidRPr="00BC623D">
          <w:rPr>
            <w:rStyle w:val="af1"/>
            <w:lang w:val="es-ES"/>
          </w:rPr>
          <w:t>ohchr</w:t>
        </w:r>
        <w:r w:rsidR="00BE12FF" w:rsidRPr="00A1325C">
          <w:rPr>
            <w:rStyle w:val="af1"/>
          </w:rPr>
          <w:t>.</w:t>
        </w:r>
        <w:r w:rsidR="00BE12FF" w:rsidRPr="00BC623D">
          <w:rPr>
            <w:rStyle w:val="af1"/>
            <w:lang w:val="es-ES"/>
          </w:rPr>
          <w:t>org</w:t>
        </w:r>
        <w:r w:rsidR="00BE12FF" w:rsidRPr="00A1325C">
          <w:rPr>
            <w:rStyle w:val="af1"/>
          </w:rPr>
          <w:t>/</w:t>
        </w:r>
        <w:r w:rsidR="00BE12FF" w:rsidRPr="00BC623D">
          <w:rPr>
            <w:rStyle w:val="af1"/>
            <w:lang w:val="es-ES"/>
          </w:rPr>
          <w:t>Treaties</w:t>
        </w:r>
        <w:r w:rsidR="00BE12FF" w:rsidRPr="00A1325C">
          <w:rPr>
            <w:rStyle w:val="af1"/>
          </w:rPr>
          <w:t>/</w:t>
        </w:r>
        <w:r w:rsidR="00BE12FF" w:rsidRPr="00BC623D">
          <w:rPr>
            <w:rStyle w:val="af1"/>
            <w:lang w:val="es-ES"/>
          </w:rPr>
          <w:t>CERD</w:t>
        </w:r>
        <w:r w:rsidR="00BE12FF" w:rsidRPr="00A1325C">
          <w:rPr>
            <w:rStyle w:val="af1"/>
          </w:rPr>
          <w:t>/</w:t>
        </w:r>
        <w:r w:rsidR="00BE12FF" w:rsidRPr="00BC623D">
          <w:rPr>
            <w:rStyle w:val="af1"/>
            <w:lang w:val="es-ES"/>
          </w:rPr>
          <w:t>Shared</w:t>
        </w:r>
        <w:r w:rsidR="00BE12FF" w:rsidRPr="00A1325C">
          <w:rPr>
            <w:rStyle w:val="af1"/>
          </w:rPr>
          <w:t>%20</w:t>
        </w:r>
        <w:r w:rsidR="00BE12FF" w:rsidRPr="00BC623D">
          <w:rPr>
            <w:rStyle w:val="af1"/>
            <w:lang w:val="es-ES"/>
          </w:rPr>
          <w:t>Documents</w:t>
        </w:r>
        <w:r w:rsidR="00BE12FF" w:rsidRPr="00A1325C">
          <w:rPr>
            <w:rStyle w:val="af1"/>
          </w:rPr>
          <w:t>/</w:t>
        </w:r>
        <w:r w:rsidR="00BE12FF" w:rsidRPr="00BC623D">
          <w:rPr>
            <w:rStyle w:val="af1"/>
            <w:lang w:val="es-ES"/>
          </w:rPr>
          <w:t>KAZ</w:t>
        </w:r>
        <w:r w:rsidR="00BE12FF" w:rsidRPr="00A1325C">
          <w:rPr>
            <w:rStyle w:val="af1"/>
          </w:rPr>
          <w:t>/</w:t>
        </w:r>
        <w:r w:rsidR="00BE12FF" w:rsidRPr="00BC623D">
          <w:rPr>
            <w:rStyle w:val="af1"/>
            <w:lang w:val="es-ES"/>
          </w:rPr>
          <w:t>INT</w:t>
        </w:r>
        <w:r w:rsidR="00BE12FF" w:rsidRPr="00A1325C">
          <w:rPr>
            <w:rStyle w:val="af1"/>
          </w:rPr>
          <w:t>_</w:t>
        </w:r>
        <w:r w:rsidR="00BE12FF" w:rsidRPr="00BC623D">
          <w:rPr>
            <w:rStyle w:val="af1"/>
            <w:lang w:val="es-ES"/>
          </w:rPr>
          <w:t>CERD</w:t>
        </w:r>
        <w:r w:rsidR="00BE12FF" w:rsidRPr="00A1325C">
          <w:rPr>
            <w:rStyle w:val="af1"/>
          </w:rPr>
          <w:t>_</w:t>
        </w:r>
        <w:r w:rsidR="00BE12FF" w:rsidRPr="00BC623D">
          <w:rPr>
            <w:rStyle w:val="af1"/>
            <w:lang w:val="es-ES"/>
          </w:rPr>
          <w:t>ALE</w:t>
        </w:r>
        <w:r w:rsidR="00BE12FF" w:rsidRPr="00A1325C">
          <w:rPr>
            <w:rStyle w:val="af1"/>
          </w:rPr>
          <w:t>_</w:t>
        </w:r>
        <w:r w:rsidR="00BE12FF" w:rsidRPr="00BC623D">
          <w:rPr>
            <w:rStyle w:val="af1"/>
            <w:lang w:val="es-ES"/>
          </w:rPr>
          <w:t>KAZ</w:t>
        </w:r>
        <w:r w:rsidR="00BE12FF" w:rsidRPr="00A1325C">
          <w:rPr>
            <w:rStyle w:val="af1"/>
          </w:rPr>
          <w:t>_9502_</w:t>
        </w:r>
        <w:r w:rsidR="00BE12FF" w:rsidRPr="00BC623D">
          <w:rPr>
            <w:rStyle w:val="af1"/>
            <w:lang w:val="es-ES"/>
          </w:rPr>
          <w:t>E</w:t>
        </w:r>
        <w:r w:rsidR="00BE12FF" w:rsidRPr="00A1325C">
          <w:rPr>
            <w:rStyle w:val="af1"/>
          </w:rPr>
          <w:t>.</w:t>
        </w:r>
        <w:r w:rsidR="00BE12FF" w:rsidRPr="00BC623D">
          <w:rPr>
            <w:rStyle w:val="af1"/>
            <w:lang w:val="es-ES"/>
          </w:rPr>
          <w:t>pdf</w:t>
        </w:r>
      </w:hyperlink>
      <w:r w:rsidRPr="00A1325C">
        <w:t>.</w:t>
      </w:r>
    </w:p>
  </w:footnote>
  <w:footnote w:id="12">
    <w:p w14:paraId="5A5F0004" w14:textId="378F4A2E" w:rsidR="008B6B3B" w:rsidRPr="006A0F24" w:rsidRDefault="008B6B3B" w:rsidP="008B6B3B">
      <w:pPr>
        <w:pStyle w:val="ad"/>
      </w:pPr>
      <w:r w:rsidRPr="00A1325C">
        <w:tab/>
      </w:r>
      <w:r>
        <w:rPr>
          <w:rStyle w:val="aa"/>
        </w:rPr>
        <w:footnoteRef/>
      </w:r>
      <w:r>
        <w:tab/>
      </w:r>
      <w:hyperlink r:id="rId21" w:history="1">
        <w:r w:rsidRPr="00BE12FF">
          <w:rPr>
            <w:rStyle w:val="af1"/>
          </w:rPr>
          <w:t>CERD/C/KAZ/CO/6-7</w:t>
        </w:r>
      </w:hyperlink>
      <w:r>
        <w:t xml:space="preserve">, п. 9; и </w:t>
      </w:r>
      <w:hyperlink r:id="rId22" w:history="1">
        <w:r w:rsidR="00BE12FF" w:rsidRPr="008B6B3B">
          <w:rPr>
            <w:rStyle w:val="af1"/>
          </w:rPr>
          <w:t>CERD/C/KAZ/8-10</w:t>
        </w:r>
      </w:hyperlink>
      <w:r>
        <w:t>, пп. 88</w:t>
      </w:r>
      <w:r w:rsidR="00BE12FF" w:rsidRPr="00BE12FF">
        <w:t>–</w:t>
      </w:r>
      <w:r>
        <w:t>89, и приложение, пп. 17</w:t>
      </w:r>
      <w:r w:rsidR="00BE12FF" w:rsidRPr="00BE12FF">
        <w:t>–</w:t>
      </w:r>
      <w:r>
        <w:t>20 и 39</w:t>
      </w:r>
      <w:r w:rsidR="00BE12FF" w:rsidRPr="00BE12FF">
        <w:t>–</w:t>
      </w:r>
      <w:r>
        <w:t xml:space="preserve">44. </w:t>
      </w:r>
    </w:p>
  </w:footnote>
  <w:footnote w:id="13">
    <w:p w14:paraId="09906D4D" w14:textId="4C8F0A46" w:rsidR="008B6B3B" w:rsidRPr="00AA1D48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23" w:history="1">
        <w:r w:rsidRPr="00BE12FF">
          <w:rPr>
            <w:rStyle w:val="af1"/>
          </w:rPr>
          <w:t>CERD/C/KAZ/CO/6-7</w:t>
        </w:r>
      </w:hyperlink>
      <w:r>
        <w:t xml:space="preserve">, п. 17; и </w:t>
      </w:r>
      <w:hyperlink r:id="rId24" w:history="1">
        <w:r w:rsidR="00BE12FF" w:rsidRPr="008B6B3B">
          <w:rPr>
            <w:rStyle w:val="af1"/>
          </w:rPr>
          <w:t>CERD/C/KAZ/8-10</w:t>
        </w:r>
      </w:hyperlink>
      <w:r>
        <w:t>, пп. 201</w:t>
      </w:r>
      <w:r w:rsidR="00BE12FF" w:rsidRPr="00BE12FF">
        <w:t>–</w:t>
      </w:r>
      <w:r>
        <w:t xml:space="preserve">202, и приложение, </w:t>
      </w:r>
      <w:r w:rsidR="00BE12FF">
        <w:br/>
      </w:r>
      <w:r>
        <w:t>пп. 121</w:t>
      </w:r>
      <w:r w:rsidR="00BE12FF" w:rsidRPr="00BE12FF">
        <w:t>–</w:t>
      </w:r>
      <w:r>
        <w:t xml:space="preserve">152. </w:t>
      </w:r>
    </w:p>
  </w:footnote>
  <w:footnote w:id="14">
    <w:p w14:paraId="04BDE045" w14:textId="15688A10" w:rsidR="008B6B3B" w:rsidRPr="00AA1D48" w:rsidRDefault="008B6B3B" w:rsidP="008B6B3B">
      <w:pPr>
        <w:pStyle w:val="ad"/>
      </w:pPr>
      <w:r w:rsidRPr="00AA1D48">
        <w:tab/>
      </w:r>
      <w:r>
        <w:rPr>
          <w:rStyle w:val="aa"/>
        </w:rPr>
        <w:footnoteRef/>
      </w:r>
      <w:r>
        <w:tab/>
      </w:r>
      <w:hyperlink r:id="rId25" w:history="1">
        <w:r w:rsidRPr="00BE12FF">
          <w:rPr>
            <w:rStyle w:val="af1"/>
          </w:rPr>
          <w:t>CERD/C/KAZ/CO/6-7</w:t>
        </w:r>
      </w:hyperlink>
      <w:r>
        <w:t xml:space="preserve">, п. 14; и </w:t>
      </w:r>
      <w:hyperlink r:id="rId26" w:history="1">
        <w:r w:rsidR="00BE12FF" w:rsidRPr="008B6B3B">
          <w:rPr>
            <w:rStyle w:val="af1"/>
          </w:rPr>
          <w:t>CERD/C/KAZ/8-10</w:t>
        </w:r>
      </w:hyperlink>
      <w:r>
        <w:t>, приложение, пп. 77</w:t>
      </w:r>
      <w:r w:rsidR="00BE12FF" w:rsidRPr="00BE12FF">
        <w:t>–</w:t>
      </w:r>
      <w:r>
        <w:t xml:space="preserve">82. </w:t>
      </w:r>
    </w:p>
  </w:footnote>
  <w:footnote w:id="15">
    <w:p w14:paraId="03515A83" w14:textId="0120EFFF" w:rsidR="008B6B3B" w:rsidRPr="002E7BC6" w:rsidRDefault="008B6B3B" w:rsidP="008B6B3B">
      <w:pPr>
        <w:pStyle w:val="ad"/>
      </w:pPr>
      <w:r w:rsidRPr="00AA1D48">
        <w:tab/>
      </w:r>
      <w:r>
        <w:rPr>
          <w:rStyle w:val="aa"/>
        </w:rPr>
        <w:footnoteRef/>
      </w:r>
      <w:r>
        <w:tab/>
      </w:r>
      <w:hyperlink r:id="rId27" w:history="1">
        <w:r w:rsidRPr="00BE12FF">
          <w:rPr>
            <w:rStyle w:val="af1"/>
          </w:rPr>
          <w:t>CERD/C/KAZ/CO/6-7</w:t>
        </w:r>
      </w:hyperlink>
      <w:r>
        <w:t xml:space="preserve">, п. 15; и </w:t>
      </w:r>
      <w:hyperlink r:id="rId28" w:history="1">
        <w:r w:rsidR="00BE12FF" w:rsidRPr="008B6B3B">
          <w:rPr>
            <w:rStyle w:val="af1"/>
          </w:rPr>
          <w:t>CERD/C/KAZ/8-10</w:t>
        </w:r>
      </w:hyperlink>
      <w:r>
        <w:t>, приложение, пп. 83</w:t>
      </w:r>
      <w:r w:rsidR="00BE12FF" w:rsidRPr="00BE12FF">
        <w:t>–</w:t>
      </w:r>
      <w:r>
        <w:t xml:space="preserve">103. </w:t>
      </w:r>
    </w:p>
  </w:footnote>
  <w:footnote w:id="16">
    <w:p w14:paraId="630A03D8" w14:textId="017E2D54" w:rsidR="008B6B3B" w:rsidRPr="00A36D20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29" w:history="1">
        <w:r w:rsidRPr="00BE12FF">
          <w:rPr>
            <w:rStyle w:val="af1"/>
          </w:rPr>
          <w:t>CERD/C/KAZ/CO/6-7</w:t>
        </w:r>
      </w:hyperlink>
      <w:r>
        <w:t xml:space="preserve">, п. 16; и </w:t>
      </w:r>
      <w:hyperlink r:id="rId30" w:history="1">
        <w:r w:rsidR="00BE12FF" w:rsidRPr="008B6B3B">
          <w:rPr>
            <w:rStyle w:val="af1"/>
          </w:rPr>
          <w:t>CERD/C/KAZ/8-10</w:t>
        </w:r>
      </w:hyperlink>
      <w:r>
        <w:t>, приложение, пп. 88, 104</w:t>
      </w:r>
      <w:r w:rsidR="00BE12FF" w:rsidRPr="00BE12FF">
        <w:t>–</w:t>
      </w:r>
      <w:r>
        <w:t>120 и 127</w:t>
      </w:r>
      <w:r w:rsidR="00BE12FF" w:rsidRPr="00BE12FF">
        <w:t>–</w:t>
      </w:r>
      <w:r>
        <w:t>128.</w:t>
      </w:r>
    </w:p>
  </w:footnote>
  <w:footnote w:id="17">
    <w:p w14:paraId="12424E6A" w14:textId="30E6C7F9" w:rsidR="008B6B3B" w:rsidRPr="00DD42B4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31" w:history="1">
        <w:r w:rsidRPr="00BE12FF">
          <w:rPr>
            <w:rStyle w:val="af1"/>
          </w:rPr>
          <w:t>CERD/C/KAZ/CO/6-7</w:t>
        </w:r>
      </w:hyperlink>
      <w:r>
        <w:t xml:space="preserve">, п. 18; и </w:t>
      </w:r>
      <w:hyperlink r:id="rId32" w:history="1">
        <w:r w:rsidR="00BE12FF" w:rsidRPr="008B6B3B">
          <w:rPr>
            <w:rStyle w:val="af1"/>
          </w:rPr>
          <w:t>CERD/C/KAZ/8-10</w:t>
        </w:r>
      </w:hyperlink>
      <w:r>
        <w:t>, приложение, пп. 153</w:t>
      </w:r>
      <w:r w:rsidR="00BE12FF" w:rsidRPr="00BE12FF">
        <w:t>–</w:t>
      </w:r>
      <w:r>
        <w:t xml:space="preserve">155. </w:t>
      </w:r>
    </w:p>
  </w:footnote>
  <w:footnote w:id="18">
    <w:p w14:paraId="14C6F3EE" w14:textId="77777777" w:rsidR="008B6B3B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Представление Управления Верховного комиссара Организации Объединенных Наций по делам беженцев в контексте третьего цикла универсального периодического обзора для обзора по Казахстану, с. 3. </w:t>
      </w:r>
    </w:p>
  </w:footnote>
  <w:footnote w:id="19">
    <w:p w14:paraId="2F88A683" w14:textId="3886096F" w:rsidR="008B6B3B" w:rsidRPr="00355A2D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33" w:history="1">
        <w:r w:rsidRPr="00BE12FF">
          <w:rPr>
            <w:rStyle w:val="af1"/>
          </w:rPr>
          <w:t>CERD/C/KAZ/CO/6-7</w:t>
        </w:r>
      </w:hyperlink>
      <w:r>
        <w:t xml:space="preserve">, п. 19; и </w:t>
      </w:r>
      <w:hyperlink r:id="rId34" w:history="1">
        <w:r w:rsidR="00BE12FF" w:rsidRPr="008B6B3B">
          <w:rPr>
            <w:rStyle w:val="af1"/>
          </w:rPr>
          <w:t>CERD/C/KAZ/8-10</w:t>
        </w:r>
      </w:hyperlink>
      <w:r>
        <w:t xml:space="preserve">, приложение, п. 156. </w:t>
      </w:r>
    </w:p>
  </w:footnote>
  <w:footnote w:id="20">
    <w:p w14:paraId="2868BA25" w14:textId="77777777" w:rsidR="008B6B3B" w:rsidRPr="009E32E3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Там же. </w:t>
      </w:r>
    </w:p>
  </w:footnote>
  <w:footnote w:id="21">
    <w:p w14:paraId="54B9ED04" w14:textId="703E2A48" w:rsidR="008B6B3B" w:rsidRPr="008029AA" w:rsidRDefault="008B6B3B" w:rsidP="008B6B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35" w:history="1">
        <w:r w:rsidRPr="00BE12FF">
          <w:rPr>
            <w:rStyle w:val="af1"/>
          </w:rPr>
          <w:t>CERD/C/KAZ/CO/6-7</w:t>
        </w:r>
      </w:hyperlink>
      <w:r>
        <w:t xml:space="preserve">, п. 20; и </w:t>
      </w:r>
      <w:hyperlink r:id="rId36" w:history="1">
        <w:r w:rsidR="00BE12FF" w:rsidRPr="008B6B3B">
          <w:rPr>
            <w:rStyle w:val="af1"/>
          </w:rPr>
          <w:t>CERD/C/KAZ/8-10</w:t>
        </w:r>
      </w:hyperlink>
      <w:r>
        <w:t>, приложение, пп. 157</w:t>
      </w:r>
      <w:r w:rsidR="00BE12FF" w:rsidRPr="00BE12FF">
        <w:t>–</w:t>
      </w:r>
      <w:r>
        <w:t xml:space="preserve">159.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583E4" w14:textId="73BAEB1D" w:rsidR="008B6B3B" w:rsidRPr="008B6B3B" w:rsidRDefault="00A1325C">
    <w:pPr>
      <w:pStyle w:val="a5"/>
    </w:pPr>
    <w:fldSimple w:instr=" TITLE  \* MERGEFORMAT ">
      <w:r w:rsidR="00BA7A2C">
        <w:t>CERD/C/KAZ/Q/8-10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2782" w14:textId="3637BA70" w:rsidR="008B6B3B" w:rsidRPr="008B6B3B" w:rsidRDefault="00A1325C" w:rsidP="008B6B3B">
    <w:pPr>
      <w:pStyle w:val="a5"/>
      <w:jc w:val="right"/>
    </w:pPr>
    <w:fldSimple w:instr=" TITLE  \* MERGEFORMAT ">
      <w:r w:rsidR="00BA7A2C">
        <w:t>CERD/C/KAZ/Q/8-10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357CED"/>
    <w:multiLevelType w:val="hybridMultilevel"/>
    <w:tmpl w:val="E7CE5A5E"/>
    <w:lvl w:ilvl="0" w:tplc="0809000F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 w:numId="22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2EB"/>
    <w:rsid w:val="00033EE1"/>
    <w:rsid w:val="00042B72"/>
    <w:rsid w:val="000558BD"/>
    <w:rsid w:val="000B57E7"/>
    <w:rsid w:val="000B6373"/>
    <w:rsid w:val="000F09DF"/>
    <w:rsid w:val="000F12EB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11212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35FBE"/>
    <w:rsid w:val="00757357"/>
    <w:rsid w:val="007C3488"/>
    <w:rsid w:val="007C46C9"/>
    <w:rsid w:val="007C49AB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B6B3B"/>
    <w:rsid w:val="008D2AAD"/>
    <w:rsid w:val="0090054A"/>
    <w:rsid w:val="00906890"/>
    <w:rsid w:val="00911BE4"/>
    <w:rsid w:val="009149F0"/>
    <w:rsid w:val="00951972"/>
    <w:rsid w:val="009608F3"/>
    <w:rsid w:val="009A24AC"/>
    <w:rsid w:val="009D5FCE"/>
    <w:rsid w:val="00A1325C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7552A"/>
    <w:rsid w:val="00BA7A2C"/>
    <w:rsid w:val="00BC18B2"/>
    <w:rsid w:val="00BD33EE"/>
    <w:rsid w:val="00BE12FF"/>
    <w:rsid w:val="00C106D6"/>
    <w:rsid w:val="00C60F0C"/>
    <w:rsid w:val="00C805C9"/>
    <w:rsid w:val="00C92939"/>
    <w:rsid w:val="00CA1679"/>
    <w:rsid w:val="00CB151C"/>
    <w:rsid w:val="00CD457F"/>
    <w:rsid w:val="00CE5A1A"/>
    <w:rsid w:val="00CF55F6"/>
    <w:rsid w:val="00D33D63"/>
    <w:rsid w:val="00D90028"/>
    <w:rsid w:val="00D90138"/>
    <w:rsid w:val="00DD78D1"/>
    <w:rsid w:val="00DE32CD"/>
    <w:rsid w:val="00DF71B9"/>
    <w:rsid w:val="00E32125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7269F8"/>
  <w15:docId w15:val="{C65583AB-69F5-4FB1-9BEA-1DC5275F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8B6B3B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8B6B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RD/C/KAZ/CO/6-7" TargetMode="External"/><Relationship Id="rId13" Type="http://schemas.openxmlformats.org/officeDocument/2006/relationships/hyperlink" Target="https://undocs.org/en/CERD/C/KAZ/8-10" TargetMode="External"/><Relationship Id="rId18" Type="http://schemas.openxmlformats.org/officeDocument/2006/relationships/hyperlink" Target="http://undocs.org/ru/CERD/C/KAZ/CO/6-7" TargetMode="External"/><Relationship Id="rId26" Type="http://schemas.openxmlformats.org/officeDocument/2006/relationships/hyperlink" Target="https://undocs.org/en/CERD/C/KAZ/8-10" TargetMode="External"/><Relationship Id="rId3" Type="http://schemas.openxmlformats.org/officeDocument/2006/relationships/hyperlink" Target="https://undocs.org/en/CERD/C/KAZ/8-10" TargetMode="External"/><Relationship Id="rId21" Type="http://schemas.openxmlformats.org/officeDocument/2006/relationships/hyperlink" Target="http://undocs.org/ru/CERD/C/KAZ/CO/6-7" TargetMode="External"/><Relationship Id="rId34" Type="http://schemas.openxmlformats.org/officeDocument/2006/relationships/hyperlink" Target="https://undocs.org/en/CERD/C/KAZ/8-10" TargetMode="External"/><Relationship Id="rId7" Type="http://schemas.openxmlformats.org/officeDocument/2006/relationships/hyperlink" Target="https://undocs.org/en/CERD/C/KAZ/8-10" TargetMode="External"/><Relationship Id="rId12" Type="http://schemas.openxmlformats.org/officeDocument/2006/relationships/hyperlink" Target="http://undocs.org/ru/CERD/C/KAZ/CO/6-7" TargetMode="External"/><Relationship Id="rId17" Type="http://schemas.openxmlformats.org/officeDocument/2006/relationships/hyperlink" Target="https://undocs.org/en/CERD/C/KAZ/8-10" TargetMode="External"/><Relationship Id="rId25" Type="http://schemas.openxmlformats.org/officeDocument/2006/relationships/hyperlink" Target="http://undocs.org/ru/CERD/C/KAZ/CO/6-7" TargetMode="External"/><Relationship Id="rId33" Type="http://schemas.openxmlformats.org/officeDocument/2006/relationships/hyperlink" Target="http://undocs.org/ru/CERD/C/KAZ/CO/6-7" TargetMode="External"/><Relationship Id="rId2" Type="http://schemas.openxmlformats.org/officeDocument/2006/relationships/hyperlink" Target="http://undocs.org/ru/CERD/C/KAZ/CO/6-7" TargetMode="External"/><Relationship Id="rId16" Type="http://schemas.openxmlformats.org/officeDocument/2006/relationships/hyperlink" Target="http://undocs.org/ru/CERD/C/KAZ/CO/6-7" TargetMode="External"/><Relationship Id="rId20" Type="http://schemas.openxmlformats.org/officeDocument/2006/relationships/hyperlink" Target="https://tbinternet.ohchr.org/Treaties/CERD/Shared%20Documents/KAZ/INT_CERD_ALE_KAZ_9502_E.pdf" TargetMode="External"/><Relationship Id="rId29" Type="http://schemas.openxmlformats.org/officeDocument/2006/relationships/hyperlink" Target="http://undocs.org/ru/CERD/C/KAZ/CO/6-7" TargetMode="External"/><Relationship Id="rId1" Type="http://schemas.openxmlformats.org/officeDocument/2006/relationships/hyperlink" Target="http://undocs.org/ru/A/65/18" TargetMode="External"/><Relationship Id="rId6" Type="http://schemas.openxmlformats.org/officeDocument/2006/relationships/hyperlink" Target="http://undocs.org/ru/CERD/C/KAZ/CO/6-7" TargetMode="External"/><Relationship Id="rId11" Type="http://schemas.openxmlformats.org/officeDocument/2006/relationships/hyperlink" Target="https://undocs.org/en/CERD/C/KAZ/8-10" TargetMode="External"/><Relationship Id="rId24" Type="http://schemas.openxmlformats.org/officeDocument/2006/relationships/hyperlink" Target="https://undocs.org/en/CERD/C/KAZ/8-10" TargetMode="External"/><Relationship Id="rId32" Type="http://schemas.openxmlformats.org/officeDocument/2006/relationships/hyperlink" Target="https://undocs.org/en/CERD/C/KAZ/8-10" TargetMode="External"/><Relationship Id="rId5" Type="http://schemas.openxmlformats.org/officeDocument/2006/relationships/hyperlink" Target="https://undocs.org/en/CERD/C/KAZ/8-10" TargetMode="External"/><Relationship Id="rId15" Type="http://schemas.openxmlformats.org/officeDocument/2006/relationships/hyperlink" Target="https://undocs.org/en/CERD/C/KAZ/8-10" TargetMode="External"/><Relationship Id="rId23" Type="http://schemas.openxmlformats.org/officeDocument/2006/relationships/hyperlink" Target="http://undocs.org/ru/CERD/C/KAZ/CO/6-7" TargetMode="External"/><Relationship Id="rId28" Type="http://schemas.openxmlformats.org/officeDocument/2006/relationships/hyperlink" Target="https://undocs.org/en/CERD/C/KAZ/8-10" TargetMode="External"/><Relationship Id="rId36" Type="http://schemas.openxmlformats.org/officeDocument/2006/relationships/hyperlink" Target="https://undocs.org/en/CERD/C/KAZ/8-10" TargetMode="External"/><Relationship Id="rId10" Type="http://schemas.openxmlformats.org/officeDocument/2006/relationships/hyperlink" Target="http://undocs.org/ru/CERD/C/KAZ/CO/6-7" TargetMode="External"/><Relationship Id="rId19" Type="http://schemas.openxmlformats.org/officeDocument/2006/relationships/hyperlink" Target="https://undocs.org/en/CERD/C/KAZ/8-10" TargetMode="External"/><Relationship Id="rId31" Type="http://schemas.openxmlformats.org/officeDocument/2006/relationships/hyperlink" Target="http://undocs.org/ru/CERD/C/KAZ/CO/6-7" TargetMode="External"/><Relationship Id="rId4" Type="http://schemas.openxmlformats.org/officeDocument/2006/relationships/hyperlink" Target="http://undocs.org/ru/CERD/C/KAZ/CO/6-7" TargetMode="External"/><Relationship Id="rId9" Type="http://schemas.openxmlformats.org/officeDocument/2006/relationships/hyperlink" Target="https://undocs.org/en/CERD/C/KAZ/8-10" TargetMode="External"/><Relationship Id="rId14" Type="http://schemas.openxmlformats.org/officeDocument/2006/relationships/hyperlink" Target="http://undocs.org/ru/CERD/C/KAZ/CO/6-7" TargetMode="External"/><Relationship Id="rId22" Type="http://schemas.openxmlformats.org/officeDocument/2006/relationships/hyperlink" Target="https://undocs.org/en/CERD/C/KAZ/8-10" TargetMode="External"/><Relationship Id="rId27" Type="http://schemas.openxmlformats.org/officeDocument/2006/relationships/hyperlink" Target="http://undocs.org/ru/CERD/C/KAZ/CO/6-7" TargetMode="External"/><Relationship Id="rId30" Type="http://schemas.openxmlformats.org/officeDocument/2006/relationships/hyperlink" Target="https://undocs.org/en/CERD/C/KAZ/8-10" TargetMode="External"/><Relationship Id="rId35" Type="http://schemas.openxmlformats.org/officeDocument/2006/relationships/hyperlink" Target="http://undocs.org/ru/CERD/C/KAZ/CO/6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E4F38-519F-46C4-8F6C-78E72E08B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1002</Words>
  <Characters>6627</Characters>
  <Application>Microsoft Office Word</Application>
  <DocSecurity>0</DocSecurity>
  <Lines>602</Lines>
  <Paragraphs>254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CERD/C/KAZ/Q/8-10</vt:lpstr>
      <vt:lpstr>A/</vt:lpstr>
      <vt:lpstr>A/</vt:lpstr>
    </vt:vector>
  </TitlesOfParts>
  <Company>DCM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CERD/C/KAZ/Q/8-10</dc:title>
  <dc:subject/>
  <dc:creator>Elena IZOTOVA</dc:creator>
  <cp:keywords/>
  <cp:lastModifiedBy>Elena Izotova</cp:lastModifiedBy>
  <cp:revision>3</cp:revision>
  <cp:lastPrinted>2022-02-28T15:32:00Z</cp:lastPrinted>
  <dcterms:created xsi:type="dcterms:W3CDTF">2022-02-28T15:32:00Z</dcterms:created>
  <dcterms:modified xsi:type="dcterms:W3CDTF">2022-02-28T15:33:00Z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